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1FE70">
      <w:pPr>
        <w:spacing w:before="203" w:line="224" w:lineRule="auto"/>
        <w:jc w:val="center"/>
        <w:rPr>
          <w:rFonts w:hint="eastAsia" w:ascii="黑体" w:hAnsi="黑体" w:eastAsia="黑体" w:cs="黑体"/>
          <w:sz w:val="55"/>
          <w:szCs w:val="55"/>
          <w:lang w:eastAsia="zh-CN"/>
        </w:rPr>
      </w:pPr>
      <w:r>
        <w:rPr>
          <w:rFonts w:hint="eastAsia" w:ascii="黑体" w:hAnsi="黑体" w:eastAsia="黑体" w:cs="黑体"/>
          <w:spacing w:val="-19"/>
          <w:sz w:val="55"/>
          <w:szCs w:val="55"/>
          <w:lang w:eastAsia="zh-CN"/>
        </w:rPr>
        <w:t>2024年耕地保护考核奖惩基金预算（第二批）一标段</w:t>
      </w:r>
    </w:p>
    <w:p w14:paraId="386F543F">
      <w:pPr>
        <w:spacing w:before="247" w:line="226" w:lineRule="auto"/>
        <w:ind w:left="2344"/>
        <w:rPr>
          <w:rFonts w:ascii="黑体" w:hAnsi="黑体" w:eastAsia="黑体" w:cs="黑体"/>
          <w:sz w:val="31"/>
          <w:szCs w:val="31"/>
        </w:rPr>
      </w:pPr>
      <w:r>
        <w:rPr>
          <w:rFonts w:ascii="黑体" w:hAnsi="黑体" w:eastAsia="黑体" w:cs="黑体"/>
          <w:spacing w:val="8"/>
          <w:sz w:val="31"/>
          <w:szCs w:val="31"/>
        </w:rPr>
        <w:t>项目编号：</w:t>
      </w:r>
      <w:r>
        <w:rPr>
          <w:rFonts w:hint="eastAsia" w:ascii="黑体" w:hAnsi="黑体" w:eastAsia="黑体" w:cs="黑体"/>
          <w:spacing w:val="8"/>
          <w:sz w:val="31"/>
          <w:szCs w:val="31"/>
          <w:lang w:val="en-US" w:eastAsia="zh-CN"/>
        </w:rPr>
        <w:t>[2026]718号-001</w:t>
      </w:r>
    </w:p>
    <w:p w14:paraId="3730E45C">
      <w:pPr>
        <w:pStyle w:val="3"/>
        <w:spacing w:line="242" w:lineRule="auto"/>
      </w:pPr>
    </w:p>
    <w:p w14:paraId="461245EB">
      <w:pPr>
        <w:pStyle w:val="3"/>
        <w:spacing w:line="242" w:lineRule="auto"/>
      </w:pPr>
    </w:p>
    <w:p w14:paraId="2CD5322A">
      <w:pPr>
        <w:pStyle w:val="3"/>
        <w:spacing w:line="242" w:lineRule="auto"/>
      </w:pPr>
    </w:p>
    <w:p w14:paraId="28ECB6FD">
      <w:pPr>
        <w:pStyle w:val="3"/>
        <w:spacing w:line="242" w:lineRule="auto"/>
      </w:pPr>
    </w:p>
    <w:p w14:paraId="4F988EBF">
      <w:pPr>
        <w:pStyle w:val="3"/>
        <w:spacing w:line="242" w:lineRule="auto"/>
      </w:pPr>
    </w:p>
    <w:p w14:paraId="41F50F4D">
      <w:pPr>
        <w:pStyle w:val="3"/>
        <w:spacing w:line="242" w:lineRule="auto"/>
      </w:pPr>
    </w:p>
    <w:p w14:paraId="760BD1FC">
      <w:pPr>
        <w:pStyle w:val="3"/>
        <w:spacing w:line="242" w:lineRule="auto"/>
      </w:pPr>
    </w:p>
    <w:p w14:paraId="494F2BD4">
      <w:pPr>
        <w:pStyle w:val="3"/>
        <w:spacing w:line="242" w:lineRule="auto"/>
      </w:pPr>
    </w:p>
    <w:p w14:paraId="0FA47071">
      <w:pPr>
        <w:pStyle w:val="3"/>
        <w:spacing w:line="242" w:lineRule="auto"/>
      </w:pPr>
    </w:p>
    <w:p w14:paraId="76BEEBC5">
      <w:pPr>
        <w:pStyle w:val="3"/>
        <w:spacing w:line="242" w:lineRule="auto"/>
      </w:pPr>
    </w:p>
    <w:p w14:paraId="79977C83">
      <w:pPr>
        <w:pStyle w:val="3"/>
        <w:spacing w:line="243" w:lineRule="auto"/>
      </w:pPr>
    </w:p>
    <w:p w14:paraId="7BB23132">
      <w:pPr>
        <w:pStyle w:val="3"/>
        <w:spacing w:line="243" w:lineRule="auto"/>
      </w:pPr>
    </w:p>
    <w:p w14:paraId="5805434C">
      <w:pPr>
        <w:spacing w:before="256" w:line="224" w:lineRule="auto"/>
        <w:ind w:left="2922"/>
        <w:outlineLvl w:val="0"/>
        <w:rPr>
          <w:rFonts w:hint="default" w:ascii="黑体" w:hAnsi="黑体" w:eastAsia="黑体" w:cs="黑体"/>
          <w:sz w:val="79"/>
          <w:szCs w:val="79"/>
          <w:lang w:val="en-US" w:eastAsia="zh-CN"/>
        </w:rPr>
      </w:pPr>
      <w:bookmarkStart w:id="0" w:name="bookmark1"/>
      <w:bookmarkEnd w:id="0"/>
      <w:r>
        <w:rPr>
          <w:rFonts w:ascii="黑体" w:hAnsi="黑体" w:eastAsia="黑体" w:cs="黑体"/>
          <w:spacing w:val="2"/>
          <w:sz w:val="79"/>
          <w:szCs w:val="79"/>
        </w:rPr>
        <w:t>招标文件</w:t>
      </w:r>
    </w:p>
    <w:p w14:paraId="45071ABA">
      <w:pPr>
        <w:pStyle w:val="3"/>
        <w:spacing w:line="254" w:lineRule="auto"/>
      </w:pPr>
    </w:p>
    <w:p w14:paraId="695AB26A">
      <w:pPr>
        <w:pStyle w:val="3"/>
        <w:spacing w:line="254" w:lineRule="auto"/>
      </w:pPr>
    </w:p>
    <w:p w14:paraId="1F405362">
      <w:pPr>
        <w:pStyle w:val="3"/>
        <w:spacing w:line="254" w:lineRule="auto"/>
      </w:pPr>
    </w:p>
    <w:p w14:paraId="07B0D51F">
      <w:pPr>
        <w:pStyle w:val="3"/>
        <w:spacing w:line="254" w:lineRule="auto"/>
      </w:pPr>
    </w:p>
    <w:p w14:paraId="3B61FC8F">
      <w:pPr>
        <w:pStyle w:val="3"/>
        <w:spacing w:line="255" w:lineRule="auto"/>
      </w:pPr>
    </w:p>
    <w:p w14:paraId="6B97D85F">
      <w:pPr>
        <w:pStyle w:val="3"/>
        <w:spacing w:line="255" w:lineRule="auto"/>
      </w:pPr>
    </w:p>
    <w:p w14:paraId="2F16D18E">
      <w:pPr>
        <w:pStyle w:val="3"/>
        <w:spacing w:line="255" w:lineRule="auto"/>
      </w:pPr>
    </w:p>
    <w:p w14:paraId="6718AFA6">
      <w:pPr>
        <w:pStyle w:val="3"/>
        <w:spacing w:line="255" w:lineRule="auto"/>
      </w:pPr>
    </w:p>
    <w:p w14:paraId="314791B4">
      <w:pPr>
        <w:pStyle w:val="3"/>
        <w:spacing w:line="255" w:lineRule="auto"/>
      </w:pPr>
    </w:p>
    <w:p w14:paraId="1F8A3AFC">
      <w:pPr>
        <w:pStyle w:val="3"/>
        <w:spacing w:line="255" w:lineRule="auto"/>
      </w:pPr>
    </w:p>
    <w:p w14:paraId="1E430FFB">
      <w:pPr>
        <w:pStyle w:val="3"/>
        <w:spacing w:line="255" w:lineRule="auto"/>
      </w:pPr>
    </w:p>
    <w:p w14:paraId="72D7F92F">
      <w:pPr>
        <w:pStyle w:val="3"/>
        <w:spacing w:line="255" w:lineRule="auto"/>
      </w:pPr>
    </w:p>
    <w:p w14:paraId="7BC9BE86">
      <w:pPr>
        <w:pStyle w:val="3"/>
        <w:spacing w:line="255" w:lineRule="auto"/>
      </w:pPr>
    </w:p>
    <w:p w14:paraId="37B96A29">
      <w:pPr>
        <w:spacing w:before="91" w:line="222" w:lineRule="auto"/>
        <w:ind w:left="548"/>
        <w:rPr>
          <w:rFonts w:hint="eastAsia" w:ascii="黑体" w:hAnsi="黑体" w:eastAsia="黑体" w:cs="黑体"/>
          <w:sz w:val="28"/>
          <w:szCs w:val="28"/>
          <w:lang w:eastAsia="zh-CN"/>
        </w:rPr>
      </w:pPr>
      <w:r>
        <w:rPr>
          <w:rFonts w:ascii="黑体" w:hAnsi="黑体" w:eastAsia="黑体" w:cs="黑体"/>
          <w:spacing w:val="-1"/>
          <w:sz w:val="28"/>
          <w:szCs w:val="28"/>
        </w:rPr>
        <w:t>采 购 人：</w:t>
      </w:r>
      <w:r>
        <w:rPr>
          <w:rFonts w:hint="eastAsia" w:ascii="黑体" w:hAnsi="黑体" w:eastAsia="黑体" w:cs="黑体"/>
          <w:spacing w:val="-1"/>
          <w:sz w:val="28"/>
          <w:szCs w:val="28"/>
          <w:lang w:eastAsia="zh-CN"/>
        </w:rPr>
        <w:t>新疆维吾尔自治区阿克苏地区自然资源局</w:t>
      </w:r>
    </w:p>
    <w:p w14:paraId="7B536D70">
      <w:pPr>
        <w:spacing w:before="297" w:line="222" w:lineRule="auto"/>
        <w:ind w:left="549"/>
        <w:rPr>
          <w:rFonts w:hint="eastAsia" w:ascii="黑体" w:hAnsi="黑体" w:eastAsia="黑体" w:cs="黑体"/>
          <w:sz w:val="28"/>
          <w:szCs w:val="28"/>
          <w:lang w:eastAsia="zh-CN"/>
        </w:rPr>
      </w:pPr>
      <w:r>
        <w:rPr>
          <w:rFonts w:ascii="黑体" w:hAnsi="黑体" w:eastAsia="黑体" w:cs="黑体"/>
          <w:spacing w:val="-1"/>
          <w:sz w:val="28"/>
          <w:szCs w:val="28"/>
        </w:rPr>
        <w:t>代理机构：</w:t>
      </w:r>
      <w:r>
        <w:rPr>
          <w:rFonts w:hint="eastAsia" w:ascii="黑体" w:hAnsi="黑体" w:eastAsia="黑体" w:cs="黑体"/>
          <w:spacing w:val="-1"/>
          <w:sz w:val="28"/>
          <w:szCs w:val="28"/>
          <w:lang w:eastAsia="zh-CN"/>
        </w:rPr>
        <w:t>阿克苏振霆工程管理服务有限公司</w:t>
      </w:r>
    </w:p>
    <w:p w14:paraId="5A2B483E">
      <w:pPr>
        <w:pStyle w:val="3"/>
        <w:spacing w:line="278" w:lineRule="auto"/>
      </w:pPr>
    </w:p>
    <w:p w14:paraId="60324621">
      <w:pPr>
        <w:pStyle w:val="3"/>
        <w:spacing w:line="279" w:lineRule="auto"/>
      </w:pPr>
    </w:p>
    <w:p w14:paraId="40B00282">
      <w:pPr>
        <w:pStyle w:val="3"/>
        <w:spacing w:line="279" w:lineRule="auto"/>
      </w:pPr>
    </w:p>
    <w:p w14:paraId="3B994A26">
      <w:pPr>
        <w:spacing w:before="92" w:line="224" w:lineRule="auto"/>
        <w:ind w:left="3528"/>
        <w:rPr>
          <w:rFonts w:ascii="黑体" w:hAnsi="黑体" w:eastAsia="黑体" w:cs="黑体"/>
          <w:sz w:val="28"/>
          <w:szCs w:val="28"/>
        </w:rPr>
      </w:pPr>
      <w:r>
        <w:rPr>
          <w:rFonts w:ascii="黑体" w:hAnsi="黑体" w:eastAsia="黑体" w:cs="黑体"/>
          <w:spacing w:val="-6"/>
          <w:sz w:val="28"/>
          <w:szCs w:val="28"/>
        </w:rPr>
        <w:t>二</w:t>
      </w:r>
      <w:r>
        <w:rPr>
          <w:rFonts w:ascii="黑体" w:hAnsi="黑体" w:eastAsia="黑体" w:cs="黑体"/>
          <w:spacing w:val="-58"/>
          <w:sz w:val="28"/>
          <w:szCs w:val="28"/>
        </w:rPr>
        <w:t xml:space="preserve"> </w:t>
      </w:r>
      <w:r>
        <w:rPr>
          <w:rFonts w:ascii="黑体" w:hAnsi="黑体" w:eastAsia="黑体" w:cs="黑体"/>
          <w:spacing w:val="-6"/>
          <w:sz w:val="28"/>
          <w:szCs w:val="28"/>
        </w:rPr>
        <w:t>0</w:t>
      </w:r>
      <w:r>
        <w:rPr>
          <w:rFonts w:ascii="黑体" w:hAnsi="黑体" w:eastAsia="黑体" w:cs="黑体"/>
          <w:spacing w:val="-56"/>
          <w:sz w:val="28"/>
          <w:szCs w:val="28"/>
        </w:rPr>
        <w:t xml:space="preserve"> </w:t>
      </w:r>
      <w:r>
        <w:rPr>
          <w:rFonts w:ascii="黑体" w:hAnsi="黑体" w:eastAsia="黑体" w:cs="黑体"/>
          <w:spacing w:val="-6"/>
          <w:sz w:val="28"/>
          <w:szCs w:val="28"/>
        </w:rPr>
        <w:t>二六年五月</w:t>
      </w:r>
    </w:p>
    <w:p w14:paraId="161CD2CD">
      <w:pPr>
        <w:spacing w:line="224" w:lineRule="auto"/>
        <w:rPr>
          <w:rFonts w:ascii="黑体" w:hAnsi="黑体" w:eastAsia="黑体" w:cs="黑体"/>
          <w:sz w:val="28"/>
          <w:szCs w:val="28"/>
        </w:rPr>
        <w:sectPr>
          <w:headerReference r:id="rId5" w:type="default"/>
          <w:footerReference r:id="rId6" w:type="default"/>
          <w:pgSz w:w="11906" w:h="16839"/>
          <w:pgMar w:top="1431" w:right="1418" w:bottom="0" w:left="1459" w:header="0" w:footer="0" w:gutter="0"/>
          <w:cols w:space="720" w:num="1"/>
        </w:sectPr>
      </w:pPr>
    </w:p>
    <w:p w14:paraId="487D970E">
      <w:pPr>
        <w:pStyle w:val="3"/>
        <w:spacing w:line="381" w:lineRule="auto"/>
      </w:pPr>
    </w:p>
    <w:p w14:paraId="4A4EB48A">
      <w:pPr>
        <w:spacing w:before="101" w:line="226" w:lineRule="auto"/>
        <w:ind w:left="3230"/>
        <w:outlineLvl w:val="0"/>
        <w:rPr>
          <w:rFonts w:ascii="黑体" w:hAnsi="黑体" w:eastAsia="黑体" w:cs="黑体"/>
          <w:sz w:val="31"/>
          <w:szCs w:val="31"/>
        </w:rPr>
      </w:pPr>
      <w:bookmarkStart w:id="1" w:name="bookmark2"/>
      <w:bookmarkEnd w:id="1"/>
      <w:r>
        <w:rPr>
          <w:rFonts w:ascii="黑体" w:hAnsi="黑体" w:eastAsia="黑体" w:cs="黑体"/>
          <w:spacing w:val="8"/>
          <w:sz w:val="31"/>
          <w:szCs w:val="31"/>
        </w:rPr>
        <w:t>服务采购招标文件</w:t>
      </w:r>
    </w:p>
    <w:p w14:paraId="0BDE32ED">
      <w:pPr>
        <w:pStyle w:val="3"/>
        <w:spacing w:line="273" w:lineRule="auto"/>
      </w:pPr>
    </w:p>
    <w:p w14:paraId="0EC7EB65">
      <w:pPr>
        <w:pStyle w:val="3"/>
        <w:spacing w:line="274" w:lineRule="auto"/>
      </w:pPr>
    </w:p>
    <w:p w14:paraId="37349DE2">
      <w:pPr>
        <w:pStyle w:val="3"/>
        <w:spacing w:line="274" w:lineRule="auto"/>
      </w:pPr>
    </w:p>
    <w:p w14:paraId="2E17B99F">
      <w:pPr>
        <w:pStyle w:val="3"/>
        <w:spacing w:line="274" w:lineRule="auto"/>
      </w:pPr>
    </w:p>
    <w:p w14:paraId="634BFC02">
      <w:pPr>
        <w:spacing w:before="78" w:line="221" w:lineRule="auto"/>
        <w:ind w:left="3"/>
        <w:rPr>
          <w:rFonts w:hint="eastAsia" w:ascii="仿宋" w:hAnsi="仿宋" w:eastAsia="仿宋" w:cs="仿宋"/>
          <w:sz w:val="24"/>
          <w:szCs w:val="24"/>
          <w:lang w:eastAsia="zh-CN"/>
        </w:rPr>
      </w:pPr>
      <w:r>
        <w:rPr>
          <w:rFonts w:ascii="仿宋" w:hAnsi="仿宋" w:eastAsia="仿宋" w:cs="仿宋"/>
          <w:spacing w:val="-4"/>
          <w:sz w:val="24"/>
          <w:szCs w:val="24"/>
        </w:rPr>
        <w:t>项</w:t>
      </w:r>
      <w:r>
        <w:rPr>
          <w:rFonts w:ascii="仿宋" w:hAnsi="仿宋" w:eastAsia="仿宋" w:cs="仿宋"/>
          <w:spacing w:val="63"/>
          <w:sz w:val="24"/>
          <w:szCs w:val="24"/>
        </w:rPr>
        <w:t xml:space="preserve"> </w:t>
      </w:r>
      <w:r>
        <w:rPr>
          <w:rFonts w:ascii="仿宋" w:hAnsi="仿宋" w:eastAsia="仿宋" w:cs="仿宋"/>
          <w:spacing w:val="-4"/>
          <w:sz w:val="24"/>
          <w:szCs w:val="24"/>
        </w:rPr>
        <w:t>目 名 称:</w:t>
      </w:r>
      <w:r>
        <w:rPr>
          <w:rFonts w:ascii="仿宋" w:hAnsi="仿宋" w:eastAsia="仿宋" w:cs="仿宋"/>
          <w:spacing w:val="15"/>
          <w:sz w:val="24"/>
          <w:szCs w:val="24"/>
        </w:rPr>
        <w:t xml:space="preserve"> </w:t>
      </w:r>
      <w:r>
        <w:rPr>
          <w:rFonts w:hint="eastAsia" w:ascii="仿宋" w:hAnsi="仿宋" w:eastAsia="仿宋" w:cs="仿宋"/>
          <w:spacing w:val="-4"/>
          <w:sz w:val="24"/>
          <w:szCs w:val="24"/>
          <w:lang w:eastAsia="zh-CN"/>
        </w:rPr>
        <w:t>2024年耕地保护考核奖惩基金预算（第二批）一标段</w:t>
      </w:r>
    </w:p>
    <w:p w14:paraId="0C3AC694">
      <w:pPr>
        <w:spacing w:before="154" w:line="222" w:lineRule="auto"/>
        <w:ind w:left="4"/>
        <w:rPr>
          <w:rFonts w:hint="eastAsia" w:ascii="仿宋" w:hAnsi="仿宋" w:eastAsia="仿宋" w:cs="仿宋"/>
          <w:sz w:val="24"/>
          <w:szCs w:val="24"/>
          <w:lang w:eastAsia="zh-CN"/>
        </w:rPr>
      </w:pPr>
      <w:r>
        <w:rPr>
          <w:rFonts w:ascii="仿宋" w:hAnsi="仿宋" w:eastAsia="仿宋" w:cs="仿宋"/>
          <w:spacing w:val="-4"/>
          <w:sz w:val="24"/>
          <w:szCs w:val="24"/>
        </w:rPr>
        <w:t>采  购</w:t>
      </w:r>
      <w:r>
        <w:rPr>
          <w:rFonts w:ascii="仿宋" w:hAnsi="仿宋" w:eastAsia="仿宋" w:cs="仿宋"/>
          <w:spacing w:val="10"/>
          <w:sz w:val="24"/>
          <w:szCs w:val="24"/>
        </w:rPr>
        <w:t xml:space="preserve">  </w:t>
      </w:r>
      <w:r>
        <w:rPr>
          <w:rFonts w:ascii="仿宋" w:hAnsi="仿宋" w:eastAsia="仿宋" w:cs="仿宋"/>
          <w:spacing w:val="-4"/>
          <w:sz w:val="24"/>
          <w:szCs w:val="24"/>
        </w:rPr>
        <w:t>人（公章</w:t>
      </w:r>
      <w:r>
        <w:rPr>
          <w:rFonts w:ascii="仿宋" w:hAnsi="仿宋" w:eastAsia="仿宋" w:cs="仿宋"/>
          <w:spacing w:val="12"/>
          <w:sz w:val="24"/>
          <w:szCs w:val="24"/>
        </w:rPr>
        <w:t>）：</w:t>
      </w:r>
      <w:r>
        <w:rPr>
          <w:rFonts w:hint="eastAsia" w:ascii="仿宋" w:hAnsi="仿宋" w:eastAsia="仿宋" w:cs="仿宋"/>
          <w:spacing w:val="-4"/>
          <w:sz w:val="24"/>
          <w:szCs w:val="24"/>
          <w:lang w:eastAsia="zh-CN"/>
        </w:rPr>
        <w:t>新疆维吾尔自治区阿克苏地区自然资源局</w:t>
      </w:r>
    </w:p>
    <w:p w14:paraId="449CF8D1">
      <w:pPr>
        <w:spacing w:before="155" w:line="221" w:lineRule="auto"/>
        <w:rPr>
          <w:rFonts w:hint="eastAsia" w:ascii="仿宋" w:hAnsi="仿宋" w:eastAsia="仿宋" w:cs="仿宋"/>
          <w:sz w:val="24"/>
          <w:szCs w:val="24"/>
          <w:lang w:eastAsia="zh-CN"/>
        </w:rPr>
      </w:pPr>
      <w:r>
        <w:rPr>
          <w:rFonts w:ascii="仿宋" w:hAnsi="仿宋" w:eastAsia="仿宋" w:cs="仿宋"/>
          <w:spacing w:val="-9"/>
          <w:sz w:val="24"/>
          <w:szCs w:val="24"/>
        </w:rPr>
        <w:t>联</w:t>
      </w:r>
      <w:r>
        <w:rPr>
          <w:rFonts w:ascii="仿宋" w:hAnsi="仿宋" w:eastAsia="仿宋" w:cs="仿宋"/>
          <w:spacing w:val="14"/>
          <w:sz w:val="24"/>
          <w:szCs w:val="24"/>
        </w:rPr>
        <w:t xml:space="preserve">  </w:t>
      </w:r>
      <w:r>
        <w:rPr>
          <w:rFonts w:ascii="仿宋" w:hAnsi="仿宋" w:eastAsia="仿宋" w:cs="仿宋"/>
          <w:spacing w:val="-9"/>
          <w:sz w:val="24"/>
          <w:szCs w:val="24"/>
        </w:rPr>
        <w:t>系</w:t>
      </w:r>
      <w:r>
        <w:rPr>
          <w:rFonts w:ascii="仿宋" w:hAnsi="仿宋" w:eastAsia="仿宋" w:cs="仿宋"/>
          <w:spacing w:val="10"/>
          <w:sz w:val="24"/>
          <w:szCs w:val="24"/>
        </w:rPr>
        <w:t xml:space="preserve">  </w:t>
      </w:r>
      <w:r>
        <w:rPr>
          <w:rFonts w:ascii="仿宋" w:hAnsi="仿宋" w:eastAsia="仿宋" w:cs="仿宋"/>
          <w:spacing w:val="-9"/>
          <w:sz w:val="24"/>
          <w:szCs w:val="24"/>
        </w:rPr>
        <w:t>人：</w:t>
      </w:r>
      <w:r>
        <w:rPr>
          <w:rFonts w:hint="eastAsia" w:ascii="仿宋" w:hAnsi="仿宋" w:eastAsia="仿宋" w:cs="仿宋"/>
          <w:spacing w:val="-9"/>
          <w:sz w:val="24"/>
          <w:szCs w:val="24"/>
          <w:lang w:eastAsia="zh-CN"/>
        </w:rPr>
        <w:t>王先生</w:t>
      </w:r>
    </w:p>
    <w:p w14:paraId="44DCC029">
      <w:pPr>
        <w:spacing w:before="157" w:line="223" w:lineRule="auto"/>
        <w:ind w:left="29"/>
        <w:rPr>
          <w:rFonts w:hint="eastAsia" w:ascii="仿宋" w:hAnsi="仿宋" w:eastAsia="仿宋" w:cs="仿宋"/>
          <w:sz w:val="24"/>
          <w:szCs w:val="24"/>
          <w:lang w:eastAsia="zh-CN"/>
        </w:rPr>
      </w:pPr>
      <w:r>
        <w:rPr>
          <w:rFonts w:ascii="仿宋" w:hAnsi="仿宋" w:eastAsia="仿宋" w:cs="仿宋"/>
          <w:spacing w:val="-5"/>
          <w:sz w:val="24"/>
          <w:szCs w:val="24"/>
        </w:rPr>
        <w:t>电</w:t>
      </w:r>
      <w:r>
        <w:rPr>
          <w:rFonts w:ascii="仿宋" w:hAnsi="仿宋" w:eastAsia="仿宋" w:cs="仿宋"/>
          <w:spacing w:val="4"/>
          <w:sz w:val="24"/>
          <w:szCs w:val="24"/>
        </w:rPr>
        <w:t xml:space="preserve">      </w:t>
      </w:r>
      <w:r>
        <w:rPr>
          <w:rFonts w:ascii="仿宋" w:hAnsi="仿宋" w:eastAsia="仿宋" w:cs="仿宋"/>
          <w:spacing w:val="-5"/>
          <w:sz w:val="24"/>
          <w:szCs w:val="24"/>
        </w:rPr>
        <w:t>话：</w:t>
      </w:r>
      <w:r>
        <w:rPr>
          <w:rFonts w:hint="eastAsia" w:ascii="仿宋" w:hAnsi="仿宋" w:eastAsia="仿宋" w:cs="仿宋"/>
          <w:spacing w:val="-5"/>
          <w:sz w:val="24"/>
          <w:szCs w:val="24"/>
          <w:lang w:eastAsia="zh-CN"/>
        </w:rPr>
        <w:t>0997-6711823</w:t>
      </w:r>
    </w:p>
    <w:p w14:paraId="4A5A7BA5">
      <w:pPr>
        <w:pStyle w:val="3"/>
        <w:spacing w:line="241" w:lineRule="auto"/>
      </w:pPr>
    </w:p>
    <w:p w14:paraId="51D39677">
      <w:pPr>
        <w:pStyle w:val="3"/>
        <w:spacing w:line="241" w:lineRule="auto"/>
      </w:pPr>
    </w:p>
    <w:p w14:paraId="58A847D5">
      <w:pPr>
        <w:pStyle w:val="3"/>
        <w:spacing w:line="241" w:lineRule="auto"/>
      </w:pPr>
    </w:p>
    <w:p w14:paraId="373A6014">
      <w:pPr>
        <w:pStyle w:val="3"/>
        <w:spacing w:line="241" w:lineRule="auto"/>
      </w:pPr>
    </w:p>
    <w:p w14:paraId="0BA52D17">
      <w:pPr>
        <w:pStyle w:val="3"/>
        <w:spacing w:line="241" w:lineRule="auto"/>
      </w:pPr>
    </w:p>
    <w:p w14:paraId="64B2590F">
      <w:pPr>
        <w:pStyle w:val="3"/>
        <w:spacing w:line="241" w:lineRule="auto"/>
      </w:pPr>
    </w:p>
    <w:p w14:paraId="56471D5C">
      <w:pPr>
        <w:pStyle w:val="3"/>
        <w:spacing w:line="242" w:lineRule="auto"/>
      </w:pPr>
    </w:p>
    <w:p w14:paraId="74A3369F">
      <w:pPr>
        <w:pStyle w:val="3"/>
        <w:spacing w:line="242" w:lineRule="auto"/>
      </w:pPr>
    </w:p>
    <w:p w14:paraId="24C5370B">
      <w:pPr>
        <w:pStyle w:val="3"/>
        <w:spacing w:line="242" w:lineRule="auto"/>
      </w:pPr>
    </w:p>
    <w:p w14:paraId="00F2795A">
      <w:pPr>
        <w:pStyle w:val="3"/>
        <w:spacing w:line="242" w:lineRule="auto"/>
      </w:pPr>
    </w:p>
    <w:p w14:paraId="1FA0D642">
      <w:pPr>
        <w:pStyle w:val="3"/>
        <w:spacing w:line="242" w:lineRule="auto"/>
      </w:pPr>
    </w:p>
    <w:p w14:paraId="76D2F023">
      <w:pPr>
        <w:spacing w:before="78" w:line="222" w:lineRule="auto"/>
        <w:ind w:left="4"/>
        <w:rPr>
          <w:rFonts w:hint="eastAsia" w:ascii="仿宋" w:hAnsi="仿宋" w:eastAsia="仿宋" w:cs="仿宋"/>
          <w:sz w:val="24"/>
          <w:szCs w:val="24"/>
          <w:lang w:eastAsia="zh-CN"/>
        </w:rPr>
      </w:pPr>
      <w:r>
        <w:rPr>
          <w:rFonts w:ascii="仿宋" w:hAnsi="仿宋" w:eastAsia="仿宋" w:cs="仿宋"/>
          <w:spacing w:val="-2"/>
          <w:sz w:val="24"/>
          <w:szCs w:val="24"/>
        </w:rPr>
        <w:t>采购代理机构（公章</w:t>
      </w:r>
      <w:r>
        <w:rPr>
          <w:rFonts w:ascii="仿宋" w:hAnsi="仿宋" w:eastAsia="仿宋" w:cs="仿宋"/>
          <w:spacing w:val="13"/>
          <w:sz w:val="24"/>
          <w:szCs w:val="24"/>
        </w:rPr>
        <w:t>）：</w:t>
      </w:r>
      <w:r>
        <w:rPr>
          <w:rFonts w:hint="eastAsia" w:ascii="仿宋" w:hAnsi="仿宋" w:eastAsia="仿宋" w:cs="仿宋"/>
          <w:spacing w:val="-2"/>
          <w:sz w:val="24"/>
          <w:szCs w:val="24"/>
          <w:lang w:eastAsia="zh-CN"/>
        </w:rPr>
        <w:t>阿克苏振霆工程管理服务有限公司</w:t>
      </w:r>
    </w:p>
    <w:p w14:paraId="668C5B92">
      <w:pPr>
        <w:spacing w:before="156" w:line="223" w:lineRule="auto"/>
        <w:rPr>
          <w:rFonts w:hint="eastAsia" w:ascii="仿宋" w:hAnsi="仿宋" w:eastAsia="仿宋" w:cs="仿宋"/>
          <w:sz w:val="24"/>
          <w:szCs w:val="24"/>
          <w:lang w:eastAsia="zh-CN"/>
        </w:rPr>
      </w:pPr>
      <w:r>
        <w:rPr>
          <w:rFonts w:ascii="仿宋" w:hAnsi="仿宋" w:eastAsia="仿宋" w:cs="仿宋"/>
          <w:spacing w:val="-10"/>
          <w:sz w:val="24"/>
          <w:szCs w:val="24"/>
        </w:rPr>
        <w:t>联</w:t>
      </w:r>
      <w:r>
        <w:rPr>
          <w:rFonts w:ascii="仿宋" w:hAnsi="仿宋" w:eastAsia="仿宋" w:cs="仿宋"/>
          <w:spacing w:val="13"/>
          <w:sz w:val="24"/>
          <w:szCs w:val="24"/>
        </w:rPr>
        <w:t xml:space="preserve">  </w:t>
      </w:r>
      <w:r>
        <w:rPr>
          <w:rFonts w:ascii="仿宋" w:hAnsi="仿宋" w:eastAsia="仿宋" w:cs="仿宋"/>
          <w:spacing w:val="-10"/>
          <w:sz w:val="24"/>
          <w:szCs w:val="24"/>
        </w:rPr>
        <w:t>系</w:t>
      </w:r>
      <w:r>
        <w:rPr>
          <w:rFonts w:ascii="仿宋" w:hAnsi="仿宋" w:eastAsia="仿宋" w:cs="仿宋"/>
          <w:spacing w:val="9"/>
          <w:sz w:val="24"/>
          <w:szCs w:val="24"/>
        </w:rPr>
        <w:t xml:space="preserve">  </w:t>
      </w:r>
      <w:r>
        <w:rPr>
          <w:rFonts w:ascii="仿宋" w:hAnsi="仿宋" w:eastAsia="仿宋" w:cs="仿宋"/>
          <w:spacing w:val="-10"/>
          <w:sz w:val="24"/>
          <w:szCs w:val="24"/>
        </w:rPr>
        <w:t>人：</w:t>
      </w:r>
      <w:r>
        <w:rPr>
          <w:rFonts w:hint="eastAsia" w:ascii="仿宋" w:hAnsi="仿宋" w:eastAsia="仿宋" w:cs="仿宋"/>
          <w:spacing w:val="-10"/>
          <w:sz w:val="24"/>
          <w:szCs w:val="24"/>
          <w:lang w:eastAsia="zh-CN"/>
        </w:rPr>
        <w:t>吉建中</w:t>
      </w:r>
    </w:p>
    <w:p w14:paraId="1ABFC303">
      <w:pPr>
        <w:spacing w:before="154" w:line="223" w:lineRule="auto"/>
        <w:ind w:left="29"/>
        <w:rPr>
          <w:rFonts w:hint="eastAsia" w:ascii="仿宋" w:hAnsi="仿宋" w:eastAsia="仿宋" w:cs="仿宋"/>
          <w:sz w:val="24"/>
          <w:szCs w:val="24"/>
          <w:lang w:eastAsia="zh-CN"/>
        </w:rPr>
      </w:pPr>
      <w:r>
        <w:rPr>
          <w:rFonts w:ascii="仿宋" w:hAnsi="仿宋" w:eastAsia="仿宋" w:cs="仿宋"/>
          <w:spacing w:val="-5"/>
          <w:sz w:val="24"/>
          <w:szCs w:val="24"/>
        </w:rPr>
        <w:t>电</w:t>
      </w:r>
      <w:r>
        <w:rPr>
          <w:rFonts w:ascii="仿宋" w:hAnsi="仿宋" w:eastAsia="仿宋" w:cs="仿宋"/>
          <w:spacing w:val="4"/>
          <w:sz w:val="24"/>
          <w:szCs w:val="24"/>
        </w:rPr>
        <w:t xml:space="preserve">      </w:t>
      </w:r>
      <w:r>
        <w:rPr>
          <w:rFonts w:ascii="仿宋" w:hAnsi="仿宋" w:eastAsia="仿宋" w:cs="仿宋"/>
          <w:spacing w:val="-5"/>
          <w:sz w:val="24"/>
          <w:szCs w:val="24"/>
        </w:rPr>
        <w:t>话：</w:t>
      </w:r>
      <w:r>
        <w:rPr>
          <w:rFonts w:hint="eastAsia" w:ascii="仿宋" w:hAnsi="仿宋" w:eastAsia="仿宋" w:cs="仿宋"/>
          <w:spacing w:val="-5"/>
          <w:sz w:val="24"/>
          <w:szCs w:val="24"/>
          <w:lang w:eastAsia="zh-CN"/>
        </w:rPr>
        <w:t>19326633890</w:t>
      </w:r>
    </w:p>
    <w:p w14:paraId="5D24DFB4">
      <w:pPr>
        <w:spacing w:before="151" w:line="221" w:lineRule="auto"/>
        <w:ind w:left="3"/>
        <w:rPr>
          <w:rFonts w:hint="eastAsia" w:ascii="仿宋" w:hAnsi="仿宋" w:eastAsia="仿宋" w:cs="仿宋"/>
          <w:sz w:val="24"/>
          <w:szCs w:val="24"/>
          <w:lang w:eastAsia="zh-CN"/>
        </w:rPr>
      </w:pPr>
      <w:r>
        <w:rPr>
          <w:rFonts w:ascii="仿宋" w:hAnsi="仿宋" w:eastAsia="仿宋" w:cs="仿宋"/>
          <w:spacing w:val="-2"/>
          <w:sz w:val="24"/>
          <w:szCs w:val="24"/>
        </w:rPr>
        <w:t>地</w:t>
      </w:r>
      <w:r>
        <w:rPr>
          <w:rFonts w:ascii="仿宋" w:hAnsi="仿宋" w:eastAsia="仿宋" w:cs="仿宋"/>
          <w:spacing w:val="25"/>
          <w:sz w:val="24"/>
          <w:szCs w:val="24"/>
        </w:rPr>
        <w:t xml:space="preserve">    </w:t>
      </w:r>
      <w:r>
        <w:rPr>
          <w:rFonts w:ascii="仿宋" w:hAnsi="仿宋" w:eastAsia="仿宋" w:cs="仿宋"/>
          <w:spacing w:val="-2"/>
          <w:sz w:val="24"/>
          <w:szCs w:val="24"/>
        </w:rPr>
        <w:t>址：</w:t>
      </w:r>
      <w:r>
        <w:rPr>
          <w:rFonts w:hint="eastAsia" w:ascii="仿宋" w:hAnsi="仿宋" w:eastAsia="仿宋" w:cs="仿宋"/>
          <w:spacing w:val="-2"/>
          <w:sz w:val="24"/>
          <w:szCs w:val="24"/>
          <w:lang w:eastAsia="zh-CN"/>
        </w:rPr>
        <w:t>新疆阿克苏市解放北路新雕大厦写字楼4号楼21层2111号房</w:t>
      </w:r>
    </w:p>
    <w:p w14:paraId="2ED2C2F7">
      <w:pPr>
        <w:pStyle w:val="3"/>
        <w:spacing w:line="267" w:lineRule="auto"/>
      </w:pPr>
    </w:p>
    <w:p w14:paraId="06A88110">
      <w:pPr>
        <w:pStyle w:val="3"/>
        <w:spacing w:line="267" w:lineRule="auto"/>
      </w:pPr>
    </w:p>
    <w:p w14:paraId="3F0A08E7">
      <w:pPr>
        <w:pStyle w:val="3"/>
        <w:spacing w:line="268" w:lineRule="auto"/>
      </w:pPr>
    </w:p>
    <w:p w14:paraId="3871CAB4">
      <w:pPr>
        <w:pStyle w:val="3"/>
        <w:spacing w:line="268" w:lineRule="auto"/>
      </w:pPr>
    </w:p>
    <w:p w14:paraId="6C916BA6">
      <w:pPr>
        <w:pStyle w:val="3"/>
        <w:spacing w:line="268" w:lineRule="auto"/>
      </w:pPr>
    </w:p>
    <w:p w14:paraId="55405CA7">
      <w:pPr>
        <w:pStyle w:val="3"/>
        <w:spacing w:line="268" w:lineRule="auto"/>
      </w:pPr>
    </w:p>
    <w:p w14:paraId="59E91557">
      <w:pPr>
        <w:pStyle w:val="3"/>
        <w:spacing w:line="268" w:lineRule="auto"/>
      </w:pPr>
    </w:p>
    <w:p w14:paraId="303EC315">
      <w:pPr>
        <w:spacing w:before="79" w:line="222" w:lineRule="auto"/>
        <w:ind w:left="3881"/>
        <w:rPr>
          <w:rFonts w:ascii="仿宋" w:hAnsi="仿宋" w:eastAsia="仿宋" w:cs="仿宋"/>
          <w:sz w:val="24"/>
          <w:szCs w:val="24"/>
        </w:rPr>
      </w:pPr>
      <w:r>
        <w:rPr>
          <w:rFonts w:ascii="仿宋" w:hAnsi="仿宋" w:eastAsia="仿宋" w:cs="仿宋"/>
          <w:spacing w:val="-7"/>
          <w:sz w:val="24"/>
          <w:szCs w:val="24"/>
        </w:rPr>
        <w:t>2026</w:t>
      </w:r>
      <w:r>
        <w:rPr>
          <w:rFonts w:ascii="仿宋" w:hAnsi="仿宋" w:eastAsia="仿宋" w:cs="仿宋"/>
          <w:spacing w:val="-37"/>
          <w:sz w:val="24"/>
          <w:szCs w:val="24"/>
        </w:rPr>
        <w:t xml:space="preserve"> </w:t>
      </w:r>
      <w:r>
        <w:rPr>
          <w:rFonts w:ascii="仿宋" w:hAnsi="仿宋" w:eastAsia="仿宋" w:cs="仿宋"/>
          <w:spacing w:val="-7"/>
          <w:sz w:val="24"/>
          <w:szCs w:val="24"/>
        </w:rPr>
        <w:t>年</w:t>
      </w:r>
      <w:r>
        <w:rPr>
          <w:rFonts w:ascii="仿宋" w:hAnsi="仿宋" w:eastAsia="仿宋" w:cs="仿宋"/>
          <w:spacing w:val="-47"/>
          <w:sz w:val="24"/>
          <w:szCs w:val="24"/>
        </w:rPr>
        <w:t xml:space="preserve"> </w:t>
      </w:r>
      <w:r>
        <w:rPr>
          <w:rFonts w:ascii="仿宋" w:hAnsi="仿宋" w:eastAsia="仿宋" w:cs="仿宋"/>
          <w:spacing w:val="-7"/>
          <w:sz w:val="24"/>
          <w:szCs w:val="24"/>
        </w:rPr>
        <w:t>5</w:t>
      </w:r>
      <w:r>
        <w:rPr>
          <w:rFonts w:ascii="仿宋" w:hAnsi="仿宋" w:eastAsia="仿宋" w:cs="仿宋"/>
          <w:spacing w:val="-33"/>
          <w:sz w:val="24"/>
          <w:szCs w:val="24"/>
        </w:rPr>
        <w:t xml:space="preserve"> </w:t>
      </w:r>
      <w:r>
        <w:rPr>
          <w:rFonts w:ascii="仿宋" w:hAnsi="仿宋" w:eastAsia="仿宋" w:cs="仿宋"/>
          <w:spacing w:val="-7"/>
          <w:sz w:val="24"/>
          <w:szCs w:val="24"/>
        </w:rPr>
        <w:t>月</w:t>
      </w:r>
    </w:p>
    <w:p w14:paraId="3DBC46EB">
      <w:pPr>
        <w:spacing w:line="222" w:lineRule="auto"/>
        <w:rPr>
          <w:rFonts w:ascii="仿宋" w:hAnsi="仿宋" w:eastAsia="仿宋" w:cs="仿宋"/>
          <w:sz w:val="24"/>
          <w:szCs w:val="24"/>
        </w:rPr>
        <w:sectPr>
          <w:footerReference r:id="rId7" w:type="default"/>
          <w:pgSz w:w="11906" w:h="16839"/>
          <w:pgMar w:top="1431" w:right="1785" w:bottom="0" w:left="1453" w:header="0" w:footer="0" w:gutter="0"/>
          <w:pgNumType w:fmt="decimal" w:start="1"/>
          <w:cols w:space="720" w:num="1"/>
        </w:sectPr>
      </w:pPr>
    </w:p>
    <w:p w14:paraId="07CC4378">
      <w:pPr>
        <w:spacing w:before="167" w:line="227" w:lineRule="auto"/>
        <w:ind w:left="4077"/>
        <w:outlineLvl w:val="0"/>
        <w:rPr>
          <w:rFonts w:ascii="黑体" w:hAnsi="黑体" w:eastAsia="黑体" w:cs="黑体"/>
          <w:sz w:val="31"/>
          <w:szCs w:val="31"/>
        </w:rPr>
      </w:pPr>
      <w:bookmarkStart w:id="2" w:name="bookmark3"/>
      <w:bookmarkEnd w:id="2"/>
      <w:r>
        <w:rPr>
          <w:rFonts w:ascii="黑体" w:hAnsi="黑体" w:eastAsia="黑体" w:cs="黑体"/>
          <w:spacing w:val="-22"/>
          <w:sz w:val="31"/>
          <w:szCs w:val="31"/>
        </w:rPr>
        <w:t>目</w:t>
      </w:r>
      <w:r>
        <w:rPr>
          <w:rFonts w:ascii="黑体" w:hAnsi="黑体" w:eastAsia="黑体" w:cs="黑体"/>
          <w:spacing w:val="13"/>
          <w:sz w:val="31"/>
          <w:szCs w:val="31"/>
        </w:rPr>
        <w:t xml:space="preserve">  </w:t>
      </w:r>
      <w:r>
        <w:rPr>
          <w:rFonts w:ascii="黑体" w:hAnsi="黑体" w:eastAsia="黑体" w:cs="黑体"/>
          <w:spacing w:val="-22"/>
          <w:sz w:val="31"/>
          <w:szCs w:val="31"/>
        </w:rPr>
        <w:t>录</w:t>
      </w:r>
    </w:p>
    <w:sdt>
      <w:sdtPr>
        <w:rPr>
          <w:rFonts w:ascii="黑体" w:hAnsi="黑体" w:eastAsia="黑体" w:cs="黑体"/>
          <w:sz w:val="20"/>
          <w:szCs w:val="20"/>
        </w:rPr>
        <w:id w:val="147467451"/>
        <w:docPartObj>
          <w:docPartGallery w:val="Table of Contents"/>
          <w:docPartUnique/>
        </w:docPartObj>
      </w:sdtPr>
      <w:sdtEndPr>
        <w:rPr>
          <w:rFonts w:ascii="Calibri" w:hAnsi="Calibri" w:eastAsia="Calibri" w:cs="Calibri"/>
          <w:sz w:val="20"/>
          <w:szCs w:val="20"/>
        </w:rPr>
      </w:sdtEndPr>
      <w:sdtContent>
        <w:p w14:paraId="691CBD35">
          <w:pPr>
            <w:tabs>
              <w:tab w:val="right" w:leader="dot" w:pos="9019"/>
            </w:tabs>
            <w:spacing w:before="147" w:line="196" w:lineRule="auto"/>
            <w:rPr>
              <w:rFonts w:ascii="Calibri" w:hAnsi="Calibri" w:eastAsia="Calibri" w:cs="Calibri"/>
              <w:sz w:val="20"/>
              <w:szCs w:val="20"/>
            </w:rPr>
          </w:pPr>
          <w:r>
            <w:fldChar w:fldCharType="begin"/>
          </w:r>
          <w:r>
            <w:instrText xml:space="preserve"> HYPERLINK \l "bookmark1" </w:instrText>
          </w:r>
          <w:r>
            <w:fldChar w:fldCharType="separate"/>
          </w:r>
          <w:r>
            <w:rPr>
              <w:rFonts w:ascii="黑体" w:hAnsi="黑体" w:eastAsia="黑体" w:cs="黑体"/>
              <w:spacing w:val="7"/>
              <w:sz w:val="20"/>
              <w:szCs w:val="20"/>
            </w:rPr>
            <w:t>招标文件</w:t>
          </w:r>
          <w:r>
            <w:rPr>
              <w:rFonts w:ascii="黑体" w:hAnsi="黑体" w:eastAsia="黑体" w:cs="黑体"/>
              <w:spacing w:val="-55"/>
              <w:sz w:val="20"/>
              <w:szCs w:val="20"/>
            </w:rPr>
            <w:t xml:space="preserve"> </w:t>
          </w:r>
          <w:r>
            <w:rPr>
              <w:rFonts w:ascii="黑体" w:hAnsi="黑体" w:eastAsia="黑体" w:cs="黑体"/>
              <w:sz w:val="20"/>
              <w:szCs w:val="20"/>
            </w:rPr>
            <w:tab/>
          </w:r>
          <w:r>
            <w:rPr>
              <w:rFonts w:ascii="黑体" w:hAnsi="黑体" w:eastAsia="黑体" w:cs="黑体"/>
              <w:spacing w:val="-36"/>
              <w:sz w:val="20"/>
              <w:szCs w:val="20"/>
            </w:rPr>
            <w:t xml:space="preserve"> </w:t>
          </w:r>
          <w:r>
            <w:rPr>
              <w:rFonts w:ascii="Calibri" w:hAnsi="Calibri" w:eastAsia="Calibri" w:cs="Calibri"/>
              <w:spacing w:val="-14"/>
              <w:sz w:val="20"/>
              <w:szCs w:val="20"/>
            </w:rPr>
            <w:t>1</w:t>
          </w:r>
          <w:r>
            <w:rPr>
              <w:rFonts w:ascii="Calibri" w:hAnsi="Calibri" w:eastAsia="Calibri" w:cs="Calibri"/>
              <w:spacing w:val="-14"/>
              <w:sz w:val="20"/>
              <w:szCs w:val="20"/>
            </w:rPr>
            <w:fldChar w:fldCharType="end"/>
          </w:r>
        </w:p>
        <w:p w14:paraId="102E21C0">
          <w:pPr>
            <w:tabs>
              <w:tab w:val="right" w:leader="dot" w:pos="9019"/>
            </w:tabs>
            <w:spacing w:before="104" w:line="196" w:lineRule="auto"/>
            <w:rPr>
              <w:rFonts w:ascii="Calibri" w:hAnsi="Calibri" w:eastAsia="Calibri" w:cs="Calibri"/>
              <w:sz w:val="20"/>
              <w:szCs w:val="20"/>
            </w:rPr>
          </w:pPr>
          <w:r>
            <w:fldChar w:fldCharType="begin"/>
          </w:r>
          <w:r>
            <w:instrText xml:space="preserve"> HYPERLINK \l "bookmark2" </w:instrText>
          </w:r>
          <w:r>
            <w:fldChar w:fldCharType="separate"/>
          </w:r>
          <w:r>
            <w:rPr>
              <w:rFonts w:ascii="黑体" w:hAnsi="黑体" w:eastAsia="黑体" w:cs="黑体"/>
              <w:spacing w:val="8"/>
              <w:sz w:val="20"/>
              <w:szCs w:val="20"/>
            </w:rPr>
            <w:t>服务采购招标文件</w:t>
          </w:r>
          <w:r>
            <w:rPr>
              <w:rFonts w:ascii="黑体" w:hAnsi="黑体" w:eastAsia="黑体" w:cs="黑体"/>
              <w:spacing w:val="-51"/>
              <w:sz w:val="20"/>
              <w:szCs w:val="20"/>
            </w:rPr>
            <w:t xml:space="preserve"> </w:t>
          </w:r>
          <w:r>
            <w:rPr>
              <w:rFonts w:ascii="黑体" w:hAnsi="黑体" w:eastAsia="黑体" w:cs="黑体"/>
              <w:sz w:val="20"/>
              <w:szCs w:val="20"/>
            </w:rPr>
            <w:tab/>
          </w:r>
          <w:r>
            <w:rPr>
              <w:rFonts w:ascii="黑体" w:hAnsi="黑体" w:eastAsia="黑体" w:cs="黑体"/>
              <w:spacing w:val="-44"/>
              <w:sz w:val="20"/>
              <w:szCs w:val="20"/>
            </w:rPr>
            <w:t xml:space="preserve"> </w:t>
          </w:r>
          <w:r>
            <w:rPr>
              <w:rFonts w:ascii="Calibri" w:hAnsi="Calibri" w:eastAsia="Calibri" w:cs="Calibri"/>
              <w:spacing w:val="-14"/>
              <w:sz w:val="20"/>
              <w:szCs w:val="20"/>
            </w:rPr>
            <w:t>1</w:t>
          </w:r>
          <w:r>
            <w:rPr>
              <w:rFonts w:ascii="Calibri" w:hAnsi="Calibri" w:eastAsia="Calibri" w:cs="Calibri"/>
              <w:spacing w:val="-14"/>
              <w:sz w:val="20"/>
              <w:szCs w:val="20"/>
            </w:rPr>
            <w:fldChar w:fldCharType="end"/>
          </w:r>
        </w:p>
        <w:p w14:paraId="6CE33BB1">
          <w:pPr>
            <w:tabs>
              <w:tab w:val="right" w:leader="dot" w:pos="9019"/>
            </w:tabs>
            <w:spacing w:before="104" w:line="196" w:lineRule="auto"/>
            <w:ind w:left="26"/>
            <w:rPr>
              <w:rFonts w:ascii="Calibri" w:hAnsi="Calibri" w:eastAsia="Calibri" w:cs="Calibri"/>
              <w:sz w:val="20"/>
              <w:szCs w:val="20"/>
            </w:rPr>
          </w:pPr>
          <w:r>
            <w:fldChar w:fldCharType="begin"/>
          </w:r>
          <w:r>
            <w:instrText xml:space="preserve"> HYPERLINK \l "bookmark3" </w:instrText>
          </w:r>
          <w:r>
            <w:fldChar w:fldCharType="separate"/>
          </w:r>
          <w:r>
            <w:rPr>
              <w:rFonts w:ascii="黑体" w:hAnsi="黑体" w:eastAsia="黑体" w:cs="黑体"/>
              <w:spacing w:val="-14"/>
              <w:sz w:val="20"/>
              <w:szCs w:val="20"/>
            </w:rPr>
            <w:t>目</w:t>
          </w:r>
          <w:r>
            <w:rPr>
              <w:rFonts w:ascii="黑体" w:hAnsi="黑体" w:eastAsia="黑体" w:cs="黑体"/>
              <w:spacing w:val="10"/>
              <w:sz w:val="20"/>
              <w:szCs w:val="20"/>
            </w:rPr>
            <w:t xml:space="preserve">  </w:t>
          </w:r>
          <w:r>
            <w:rPr>
              <w:rFonts w:ascii="黑体" w:hAnsi="黑体" w:eastAsia="黑体" w:cs="黑体"/>
              <w:spacing w:val="-14"/>
              <w:sz w:val="20"/>
              <w:szCs w:val="20"/>
            </w:rPr>
            <w:t>录</w:t>
          </w:r>
          <w:r>
            <w:rPr>
              <w:rFonts w:ascii="黑体" w:hAnsi="黑体" w:eastAsia="黑体" w:cs="黑体"/>
              <w:spacing w:val="-57"/>
              <w:sz w:val="20"/>
              <w:szCs w:val="20"/>
            </w:rPr>
            <w:t xml:space="preserve"> </w:t>
          </w:r>
          <w:r>
            <w:rPr>
              <w:rFonts w:ascii="黑体" w:hAnsi="黑体" w:eastAsia="黑体" w:cs="黑体"/>
              <w:sz w:val="20"/>
              <w:szCs w:val="20"/>
            </w:rPr>
            <w:tab/>
          </w:r>
          <w:r>
            <w:rPr>
              <w:rFonts w:ascii="黑体" w:hAnsi="黑体" w:eastAsia="黑体" w:cs="黑体"/>
              <w:spacing w:val="-33"/>
              <w:sz w:val="20"/>
              <w:szCs w:val="20"/>
            </w:rPr>
            <w:t xml:space="preserve"> </w:t>
          </w:r>
          <w:r>
            <w:rPr>
              <w:rFonts w:ascii="Calibri" w:hAnsi="Calibri" w:eastAsia="Calibri" w:cs="Calibri"/>
              <w:spacing w:val="-14"/>
              <w:sz w:val="20"/>
              <w:szCs w:val="20"/>
            </w:rPr>
            <w:t>1</w:t>
          </w:r>
          <w:r>
            <w:rPr>
              <w:rFonts w:ascii="Calibri" w:hAnsi="Calibri" w:eastAsia="Calibri" w:cs="Calibri"/>
              <w:spacing w:val="-14"/>
              <w:sz w:val="20"/>
              <w:szCs w:val="20"/>
            </w:rPr>
            <w:fldChar w:fldCharType="end"/>
          </w:r>
        </w:p>
        <w:p w14:paraId="728CC6CC">
          <w:pPr>
            <w:tabs>
              <w:tab w:val="right" w:leader="dot" w:pos="9019"/>
            </w:tabs>
            <w:spacing w:before="104" w:line="196" w:lineRule="auto"/>
            <w:ind w:left="420"/>
            <w:rPr>
              <w:rFonts w:ascii="Calibri" w:hAnsi="Calibri" w:eastAsia="Calibri" w:cs="Calibri"/>
              <w:sz w:val="20"/>
              <w:szCs w:val="20"/>
            </w:rPr>
          </w:pPr>
          <w:r>
            <w:fldChar w:fldCharType="begin"/>
          </w:r>
          <w:r>
            <w:instrText xml:space="preserve"> HYPERLINK \l "bookmark4" </w:instrText>
          </w:r>
          <w:r>
            <w:fldChar w:fldCharType="separate"/>
          </w:r>
          <w:r>
            <w:rPr>
              <w:rFonts w:ascii="黑体" w:hAnsi="黑体" w:eastAsia="黑体" w:cs="黑体"/>
              <w:spacing w:val="7"/>
              <w:sz w:val="20"/>
              <w:szCs w:val="20"/>
            </w:rPr>
            <w:t>第一章  招标公告</w:t>
          </w:r>
          <w:r>
            <w:rPr>
              <w:rFonts w:ascii="黑体" w:hAnsi="黑体" w:eastAsia="黑体" w:cs="黑体"/>
              <w:spacing w:val="-51"/>
              <w:sz w:val="20"/>
              <w:szCs w:val="20"/>
            </w:rPr>
            <w:t xml:space="preserve"> </w:t>
          </w:r>
          <w:r>
            <w:rPr>
              <w:rFonts w:ascii="黑体" w:hAnsi="黑体" w:eastAsia="黑体" w:cs="黑体"/>
              <w:sz w:val="20"/>
              <w:szCs w:val="20"/>
            </w:rPr>
            <w:tab/>
          </w:r>
          <w:r>
            <w:rPr>
              <w:rFonts w:ascii="黑体" w:hAnsi="黑体" w:eastAsia="黑体" w:cs="黑体"/>
              <w:spacing w:val="-54"/>
              <w:sz w:val="20"/>
              <w:szCs w:val="20"/>
            </w:rPr>
            <w:t xml:space="preserve"> </w:t>
          </w:r>
          <w:r>
            <w:rPr>
              <w:rFonts w:ascii="Calibri" w:hAnsi="Calibri" w:eastAsia="Calibri" w:cs="Calibri"/>
              <w:spacing w:val="-8"/>
              <w:sz w:val="20"/>
              <w:szCs w:val="20"/>
            </w:rPr>
            <w:t>2</w:t>
          </w:r>
          <w:r>
            <w:rPr>
              <w:rFonts w:ascii="Calibri" w:hAnsi="Calibri" w:eastAsia="Calibri" w:cs="Calibri"/>
              <w:spacing w:val="-8"/>
              <w:sz w:val="20"/>
              <w:szCs w:val="20"/>
            </w:rPr>
            <w:fldChar w:fldCharType="end"/>
          </w:r>
        </w:p>
        <w:p w14:paraId="44A0E64F">
          <w:pPr>
            <w:tabs>
              <w:tab w:val="right" w:leader="dot" w:pos="9019"/>
            </w:tabs>
            <w:spacing w:before="105" w:line="196" w:lineRule="auto"/>
            <w:ind w:left="420"/>
            <w:rPr>
              <w:rFonts w:ascii="Calibri" w:hAnsi="Calibri" w:eastAsia="Calibri" w:cs="Calibri"/>
              <w:sz w:val="20"/>
              <w:szCs w:val="20"/>
            </w:rPr>
          </w:pPr>
          <w:r>
            <w:fldChar w:fldCharType="begin"/>
          </w:r>
          <w:r>
            <w:instrText xml:space="preserve"> HYPERLINK \l "bookmark5" </w:instrText>
          </w:r>
          <w:r>
            <w:fldChar w:fldCharType="separate"/>
          </w:r>
          <w:r>
            <w:rPr>
              <w:rFonts w:ascii="黑体" w:hAnsi="黑体" w:eastAsia="黑体" w:cs="黑体"/>
              <w:spacing w:val="8"/>
              <w:sz w:val="20"/>
              <w:szCs w:val="20"/>
            </w:rPr>
            <w:t>第二章  投标人须知</w:t>
          </w:r>
          <w:r>
            <w:rPr>
              <w:rFonts w:ascii="黑体" w:hAnsi="黑体" w:eastAsia="黑体" w:cs="黑体"/>
              <w:spacing w:val="-59"/>
              <w:sz w:val="20"/>
              <w:szCs w:val="20"/>
            </w:rPr>
            <w:t xml:space="preserve"> </w:t>
          </w:r>
          <w:r>
            <w:rPr>
              <w:rFonts w:ascii="黑体" w:hAnsi="黑体" w:eastAsia="黑体" w:cs="黑体"/>
              <w:sz w:val="20"/>
              <w:szCs w:val="20"/>
            </w:rPr>
            <w:tab/>
          </w:r>
          <w:r>
            <w:rPr>
              <w:rFonts w:ascii="黑体" w:hAnsi="黑体" w:eastAsia="黑体" w:cs="黑体"/>
              <w:spacing w:val="-57"/>
              <w:sz w:val="20"/>
              <w:szCs w:val="20"/>
            </w:rPr>
            <w:t xml:space="preserve"> </w:t>
          </w:r>
          <w:r>
            <w:rPr>
              <w:rFonts w:ascii="Calibri" w:hAnsi="Calibri" w:eastAsia="Calibri" w:cs="Calibri"/>
              <w:spacing w:val="-6"/>
              <w:sz w:val="20"/>
              <w:szCs w:val="20"/>
            </w:rPr>
            <w:t>7</w:t>
          </w:r>
          <w:r>
            <w:rPr>
              <w:rFonts w:ascii="Calibri" w:hAnsi="Calibri" w:eastAsia="Calibri" w:cs="Calibri"/>
              <w:spacing w:val="-6"/>
              <w:sz w:val="20"/>
              <w:szCs w:val="20"/>
            </w:rPr>
            <w:fldChar w:fldCharType="end"/>
          </w:r>
        </w:p>
        <w:p w14:paraId="3CD54D9A">
          <w:pPr>
            <w:tabs>
              <w:tab w:val="right" w:leader="dot" w:pos="9019"/>
            </w:tabs>
            <w:spacing w:before="104" w:line="196" w:lineRule="auto"/>
            <w:ind w:left="419"/>
            <w:rPr>
              <w:rFonts w:ascii="Calibri" w:hAnsi="Calibri" w:eastAsia="Calibri" w:cs="Calibri"/>
              <w:sz w:val="20"/>
              <w:szCs w:val="20"/>
            </w:rPr>
          </w:pPr>
          <w:r>
            <w:fldChar w:fldCharType="begin"/>
          </w:r>
          <w:r>
            <w:instrText xml:space="preserve"> HYPERLINK \l "bookmark6" </w:instrText>
          </w:r>
          <w:r>
            <w:fldChar w:fldCharType="separate"/>
          </w:r>
          <w:r>
            <w:rPr>
              <w:rFonts w:ascii="黑体" w:hAnsi="黑体" w:eastAsia="黑体" w:cs="黑体"/>
              <w:spacing w:val="8"/>
              <w:sz w:val="20"/>
              <w:szCs w:val="20"/>
            </w:rPr>
            <w:t>投标人须知前附表</w:t>
          </w:r>
          <w:r>
            <w:rPr>
              <w:rFonts w:ascii="黑体" w:hAnsi="黑体" w:eastAsia="黑体" w:cs="黑体"/>
              <w:spacing w:val="-50"/>
              <w:sz w:val="20"/>
              <w:szCs w:val="20"/>
            </w:rPr>
            <w:t xml:space="preserve"> </w:t>
          </w:r>
          <w:r>
            <w:rPr>
              <w:rFonts w:ascii="黑体" w:hAnsi="黑体" w:eastAsia="黑体" w:cs="黑体"/>
              <w:sz w:val="20"/>
              <w:szCs w:val="20"/>
            </w:rPr>
            <w:tab/>
          </w:r>
          <w:r>
            <w:rPr>
              <w:rFonts w:ascii="黑体" w:hAnsi="黑体" w:eastAsia="黑体" w:cs="黑体"/>
              <w:spacing w:val="-56"/>
              <w:sz w:val="20"/>
              <w:szCs w:val="20"/>
            </w:rPr>
            <w:t xml:space="preserve"> </w:t>
          </w:r>
          <w:r>
            <w:rPr>
              <w:rFonts w:ascii="Calibri" w:hAnsi="Calibri" w:eastAsia="Calibri" w:cs="Calibri"/>
              <w:spacing w:val="-6"/>
              <w:sz w:val="20"/>
              <w:szCs w:val="20"/>
            </w:rPr>
            <w:t>7</w:t>
          </w:r>
          <w:r>
            <w:rPr>
              <w:rFonts w:ascii="Calibri" w:hAnsi="Calibri" w:eastAsia="Calibri" w:cs="Calibri"/>
              <w:spacing w:val="-6"/>
              <w:sz w:val="20"/>
              <w:szCs w:val="20"/>
            </w:rPr>
            <w:fldChar w:fldCharType="end"/>
          </w:r>
        </w:p>
        <w:p w14:paraId="3D11A1E0">
          <w:pPr>
            <w:tabs>
              <w:tab w:val="right" w:leader="dot" w:pos="9015"/>
            </w:tabs>
            <w:spacing w:before="105" w:line="196" w:lineRule="auto"/>
            <w:ind w:left="419"/>
            <w:rPr>
              <w:rFonts w:ascii="Calibri" w:hAnsi="Calibri" w:eastAsia="Calibri" w:cs="Calibri"/>
              <w:sz w:val="20"/>
              <w:szCs w:val="20"/>
            </w:rPr>
          </w:pPr>
          <w:r>
            <w:fldChar w:fldCharType="begin"/>
          </w:r>
          <w:r>
            <w:instrText xml:space="preserve"> HYPERLINK \l "bookmark7" </w:instrText>
          </w:r>
          <w:r>
            <w:fldChar w:fldCharType="separate"/>
          </w:r>
          <w:r>
            <w:rPr>
              <w:rFonts w:ascii="黑体" w:hAnsi="黑体" w:eastAsia="黑体" w:cs="黑体"/>
              <w:spacing w:val="8"/>
              <w:sz w:val="20"/>
              <w:szCs w:val="20"/>
            </w:rPr>
            <w:t>投标人须知正文</w:t>
          </w:r>
          <w:r>
            <w:rPr>
              <w:rFonts w:ascii="黑体" w:hAnsi="黑体" w:eastAsia="黑体" w:cs="黑体"/>
              <w:spacing w:val="-53"/>
              <w:sz w:val="20"/>
              <w:szCs w:val="20"/>
            </w:rPr>
            <w:t xml:space="preserve"> </w:t>
          </w:r>
          <w:r>
            <w:rPr>
              <w:rFonts w:ascii="黑体" w:hAnsi="黑体" w:eastAsia="黑体" w:cs="黑体"/>
              <w:sz w:val="20"/>
              <w:szCs w:val="20"/>
            </w:rPr>
            <w:tab/>
          </w:r>
          <w:r>
            <w:rPr>
              <w:rFonts w:ascii="黑体" w:hAnsi="黑体" w:eastAsia="黑体" w:cs="黑体"/>
              <w:spacing w:val="-49"/>
              <w:sz w:val="20"/>
              <w:szCs w:val="20"/>
            </w:rPr>
            <w:t xml:space="preserve"> </w:t>
          </w:r>
          <w:r>
            <w:rPr>
              <w:rFonts w:ascii="Calibri" w:hAnsi="Calibri" w:eastAsia="Calibri" w:cs="Calibri"/>
              <w:spacing w:val="-5"/>
              <w:sz w:val="20"/>
              <w:szCs w:val="20"/>
            </w:rPr>
            <w:t>16</w:t>
          </w:r>
          <w:r>
            <w:rPr>
              <w:rFonts w:ascii="Calibri" w:hAnsi="Calibri" w:eastAsia="Calibri" w:cs="Calibri"/>
              <w:spacing w:val="-5"/>
              <w:sz w:val="20"/>
              <w:szCs w:val="20"/>
            </w:rPr>
            <w:fldChar w:fldCharType="end"/>
          </w:r>
        </w:p>
        <w:p w14:paraId="2626B858">
          <w:pPr>
            <w:tabs>
              <w:tab w:val="right" w:leader="dot" w:pos="9015"/>
            </w:tabs>
            <w:spacing w:before="104" w:line="201" w:lineRule="auto"/>
            <w:ind w:left="851"/>
            <w:rPr>
              <w:rFonts w:ascii="Calibri" w:hAnsi="Calibri" w:eastAsia="Calibri" w:cs="Calibri"/>
              <w:sz w:val="20"/>
              <w:szCs w:val="20"/>
            </w:rPr>
          </w:pPr>
          <w:r>
            <w:fldChar w:fldCharType="begin"/>
          </w:r>
          <w:r>
            <w:instrText xml:space="preserve"> HYPERLINK \l "bookmark8" </w:instrText>
          </w:r>
          <w:r>
            <w:fldChar w:fldCharType="separate"/>
          </w:r>
          <w:r>
            <w:rPr>
              <w:rFonts w:ascii="楷体" w:hAnsi="楷体" w:eastAsia="楷体" w:cs="楷体"/>
              <w:spacing w:val="6"/>
              <w:sz w:val="20"/>
              <w:szCs w:val="20"/>
            </w:rPr>
            <w:t>1.招标依据以及原则</w:t>
          </w:r>
          <w:r>
            <w:rPr>
              <w:rFonts w:ascii="楷体" w:hAnsi="楷体" w:eastAsia="楷体" w:cs="楷体"/>
              <w:spacing w:val="-50"/>
              <w:sz w:val="20"/>
              <w:szCs w:val="20"/>
            </w:rPr>
            <w:t xml:space="preserve"> </w:t>
          </w:r>
          <w:r>
            <w:rPr>
              <w:rFonts w:ascii="楷体" w:hAnsi="楷体" w:eastAsia="楷体" w:cs="楷体"/>
              <w:sz w:val="20"/>
              <w:szCs w:val="20"/>
            </w:rPr>
            <w:tab/>
          </w:r>
          <w:r>
            <w:rPr>
              <w:rFonts w:ascii="楷体" w:hAnsi="楷体" w:eastAsia="楷体" w:cs="楷体"/>
              <w:spacing w:val="-57"/>
              <w:sz w:val="20"/>
              <w:szCs w:val="20"/>
            </w:rPr>
            <w:t xml:space="preserve"> </w:t>
          </w:r>
          <w:r>
            <w:rPr>
              <w:rFonts w:ascii="Calibri" w:hAnsi="Calibri" w:eastAsia="Calibri" w:cs="Calibri"/>
              <w:spacing w:val="-5"/>
              <w:sz w:val="20"/>
              <w:szCs w:val="20"/>
            </w:rPr>
            <w:t>16</w:t>
          </w:r>
          <w:r>
            <w:rPr>
              <w:rFonts w:ascii="Calibri" w:hAnsi="Calibri" w:eastAsia="Calibri" w:cs="Calibri"/>
              <w:spacing w:val="-5"/>
              <w:sz w:val="20"/>
              <w:szCs w:val="20"/>
            </w:rPr>
            <w:fldChar w:fldCharType="end"/>
          </w:r>
        </w:p>
        <w:p w14:paraId="1541F56D">
          <w:pPr>
            <w:tabs>
              <w:tab w:val="right" w:leader="dot" w:pos="9015"/>
            </w:tabs>
            <w:spacing w:before="99" w:line="201" w:lineRule="auto"/>
            <w:ind w:left="839"/>
            <w:rPr>
              <w:rFonts w:ascii="Calibri" w:hAnsi="Calibri" w:eastAsia="Calibri" w:cs="Calibri"/>
              <w:sz w:val="20"/>
              <w:szCs w:val="20"/>
            </w:rPr>
          </w:pPr>
          <w:r>
            <w:fldChar w:fldCharType="begin"/>
          </w:r>
          <w:r>
            <w:instrText xml:space="preserve"> HYPERLINK \l "bookmark9" </w:instrText>
          </w:r>
          <w:r>
            <w:fldChar w:fldCharType="separate"/>
          </w:r>
          <w:r>
            <w:rPr>
              <w:rFonts w:ascii="楷体" w:hAnsi="楷体" w:eastAsia="楷体" w:cs="楷体"/>
              <w:spacing w:val="7"/>
              <w:sz w:val="20"/>
              <w:szCs w:val="20"/>
            </w:rPr>
            <w:t>2.合格的投标人</w:t>
          </w:r>
          <w:r>
            <w:rPr>
              <w:rFonts w:ascii="楷体" w:hAnsi="楷体" w:eastAsia="楷体" w:cs="楷体"/>
              <w:spacing w:val="-53"/>
              <w:sz w:val="20"/>
              <w:szCs w:val="20"/>
            </w:rPr>
            <w:t xml:space="preserve"> </w:t>
          </w:r>
          <w:r>
            <w:rPr>
              <w:rFonts w:ascii="楷体" w:hAnsi="楷体" w:eastAsia="楷体" w:cs="楷体"/>
              <w:sz w:val="20"/>
              <w:szCs w:val="20"/>
            </w:rPr>
            <w:tab/>
          </w:r>
          <w:r>
            <w:rPr>
              <w:rFonts w:ascii="楷体" w:hAnsi="楷体" w:eastAsia="楷体" w:cs="楷体"/>
              <w:spacing w:val="-53"/>
              <w:sz w:val="20"/>
              <w:szCs w:val="20"/>
            </w:rPr>
            <w:t xml:space="preserve"> </w:t>
          </w:r>
          <w:r>
            <w:rPr>
              <w:rFonts w:ascii="Calibri" w:hAnsi="Calibri" w:eastAsia="Calibri" w:cs="Calibri"/>
              <w:spacing w:val="-5"/>
              <w:sz w:val="20"/>
              <w:szCs w:val="20"/>
            </w:rPr>
            <w:t>16</w:t>
          </w:r>
          <w:r>
            <w:rPr>
              <w:rFonts w:ascii="Calibri" w:hAnsi="Calibri" w:eastAsia="Calibri" w:cs="Calibri"/>
              <w:spacing w:val="-5"/>
              <w:sz w:val="20"/>
              <w:szCs w:val="20"/>
            </w:rPr>
            <w:fldChar w:fldCharType="end"/>
          </w:r>
        </w:p>
        <w:p w14:paraId="4D468ABC">
          <w:pPr>
            <w:tabs>
              <w:tab w:val="right" w:leader="dot" w:pos="9015"/>
            </w:tabs>
            <w:spacing w:before="102" w:line="201" w:lineRule="auto"/>
            <w:ind w:left="840"/>
            <w:rPr>
              <w:rFonts w:ascii="Calibri" w:hAnsi="Calibri" w:eastAsia="Calibri" w:cs="Calibri"/>
              <w:sz w:val="20"/>
              <w:szCs w:val="20"/>
            </w:rPr>
          </w:pPr>
          <w:r>
            <w:fldChar w:fldCharType="begin"/>
          </w:r>
          <w:r>
            <w:instrText xml:space="preserve"> HYPERLINK \l "bookmark10" </w:instrText>
          </w:r>
          <w:r>
            <w:fldChar w:fldCharType="separate"/>
          </w:r>
          <w:r>
            <w:rPr>
              <w:rFonts w:ascii="楷体" w:hAnsi="楷体" w:eastAsia="楷体" w:cs="楷体"/>
              <w:spacing w:val="4"/>
              <w:sz w:val="20"/>
              <w:szCs w:val="20"/>
            </w:rPr>
            <w:t>3.保密</w:t>
          </w:r>
          <w:r>
            <w:rPr>
              <w:rFonts w:ascii="楷体" w:hAnsi="楷体" w:eastAsia="楷体" w:cs="楷体"/>
              <w:spacing w:val="-55"/>
              <w:sz w:val="20"/>
              <w:szCs w:val="20"/>
            </w:rPr>
            <w:t xml:space="preserve"> </w:t>
          </w:r>
          <w:r>
            <w:rPr>
              <w:rFonts w:ascii="楷体" w:hAnsi="楷体" w:eastAsia="楷体" w:cs="楷体"/>
              <w:sz w:val="20"/>
              <w:szCs w:val="20"/>
            </w:rPr>
            <w:tab/>
          </w:r>
          <w:r>
            <w:rPr>
              <w:rFonts w:ascii="楷体" w:hAnsi="楷体" w:eastAsia="楷体" w:cs="楷体"/>
              <w:spacing w:val="-45"/>
              <w:sz w:val="20"/>
              <w:szCs w:val="20"/>
            </w:rPr>
            <w:t xml:space="preserve"> </w:t>
          </w:r>
          <w:r>
            <w:rPr>
              <w:rFonts w:ascii="Calibri" w:hAnsi="Calibri" w:eastAsia="Calibri" w:cs="Calibri"/>
              <w:spacing w:val="-5"/>
              <w:sz w:val="20"/>
              <w:szCs w:val="20"/>
            </w:rPr>
            <w:t>16</w:t>
          </w:r>
          <w:r>
            <w:rPr>
              <w:rFonts w:ascii="Calibri" w:hAnsi="Calibri" w:eastAsia="Calibri" w:cs="Calibri"/>
              <w:spacing w:val="-5"/>
              <w:sz w:val="20"/>
              <w:szCs w:val="20"/>
            </w:rPr>
            <w:fldChar w:fldCharType="end"/>
          </w:r>
        </w:p>
        <w:p w14:paraId="46CCA839">
          <w:pPr>
            <w:tabs>
              <w:tab w:val="right" w:leader="dot" w:pos="9015"/>
            </w:tabs>
            <w:spacing w:before="99" w:line="201" w:lineRule="auto"/>
            <w:ind w:left="835"/>
            <w:rPr>
              <w:rFonts w:ascii="Calibri" w:hAnsi="Calibri" w:eastAsia="Calibri" w:cs="Calibri"/>
              <w:sz w:val="20"/>
              <w:szCs w:val="20"/>
            </w:rPr>
          </w:pPr>
          <w:r>
            <w:fldChar w:fldCharType="begin"/>
          </w:r>
          <w:r>
            <w:instrText xml:space="preserve"> HYPERLINK \l "bookmark11" </w:instrText>
          </w:r>
          <w:r>
            <w:fldChar w:fldCharType="separate"/>
          </w:r>
          <w:r>
            <w:rPr>
              <w:rFonts w:ascii="楷体" w:hAnsi="楷体" w:eastAsia="楷体" w:cs="楷体"/>
              <w:spacing w:val="9"/>
              <w:sz w:val="20"/>
              <w:szCs w:val="20"/>
            </w:rPr>
            <w:t>4.语言文字、计量单位、时间单位、投标有效期以及投标费用</w:t>
          </w:r>
          <w:r>
            <w:rPr>
              <w:rFonts w:ascii="楷体" w:hAnsi="楷体" w:eastAsia="楷体" w:cs="楷体"/>
              <w:spacing w:val="-45"/>
              <w:sz w:val="20"/>
              <w:szCs w:val="20"/>
            </w:rPr>
            <w:t xml:space="preserve"> </w:t>
          </w:r>
          <w:r>
            <w:rPr>
              <w:rFonts w:ascii="楷体" w:hAnsi="楷体" w:eastAsia="楷体" w:cs="楷体"/>
              <w:sz w:val="20"/>
              <w:szCs w:val="20"/>
            </w:rPr>
            <w:tab/>
          </w:r>
          <w:r>
            <w:rPr>
              <w:rFonts w:ascii="楷体" w:hAnsi="楷体" w:eastAsia="楷体" w:cs="楷体"/>
              <w:spacing w:val="-41"/>
              <w:sz w:val="20"/>
              <w:szCs w:val="20"/>
            </w:rPr>
            <w:t xml:space="preserve"> </w:t>
          </w:r>
          <w:r>
            <w:rPr>
              <w:rFonts w:ascii="Calibri" w:hAnsi="Calibri" w:eastAsia="Calibri" w:cs="Calibri"/>
              <w:spacing w:val="-5"/>
              <w:sz w:val="20"/>
              <w:szCs w:val="20"/>
            </w:rPr>
            <w:t>17</w:t>
          </w:r>
          <w:r>
            <w:rPr>
              <w:rFonts w:ascii="Calibri" w:hAnsi="Calibri" w:eastAsia="Calibri" w:cs="Calibri"/>
              <w:spacing w:val="-5"/>
              <w:sz w:val="20"/>
              <w:szCs w:val="20"/>
            </w:rPr>
            <w:fldChar w:fldCharType="end"/>
          </w:r>
        </w:p>
        <w:p w14:paraId="524D7DBD">
          <w:pPr>
            <w:tabs>
              <w:tab w:val="right" w:leader="dot" w:pos="9015"/>
            </w:tabs>
            <w:spacing w:before="99" w:line="201" w:lineRule="auto"/>
            <w:ind w:left="836"/>
            <w:rPr>
              <w:rFonts w:ascii="Calibri" w:hAnsi="Calibri" w:eastAsia="Calibri" w:cs="Calibri"/>
              <w:sz w:val="20"/>
              <w:szCs w:val="20"/>
            </w:rPr>
          </w:pPr>
          <w:r>
            <w:fldChar w:fldCharType="begin"/>
          </w:r>
          <w:r>
            <w:instrText xml:space="preserve"> HYPERLINK \l "bookmark12" </w:instrText>
          </w:r>
          <w:r>
            <w:fldChar w:fldCharType="separate"/>
          </w:r>
          <w:r>
            <w:rPr>
              <w:rFonts w:ascii="楷体" w:hAnsi="楷体" w:eastAsia="楷体" w:cs="楷体"/>
              <w:spacing w:val="7"/>
              <w:sz w:val="20"/>
              <w:szCs w:val="20"/>
            </w:rPr>
            <w:t>5.踏勘现场</w:t>
          </w:r>
          <w:r>
            <w:rPr>
              <w:rFonts w:ascii="楷体" w:hAnsi="楷体" w:eastAsia="楷体" w:cs="楷体"/>
              <w:spacing w:val="-56"/>
              <w:sz w:val="20"/>
              <w:szCs w:val="20"/>
            </w:rPr>
            <w:t xml:space="preserve"> </w:t>
          </w:r>
          <w:r>
            <w:rPr>
              <w:rFonts w:ascii="楷体" w:hAnsi="楷体" w:eastAsia="楷体" w:cs="楷体"/>
              <w:sz w:val="20"/>
              <w:szCs w:val="20"/>
            </w:rPr>
            <w:tab/>
          </w:r>
          <w:r>
            <w:rPr>
              <w:rFonts w:ascii="楷体" w:hAnsi="楷体" w:eastAsia="楷体" w:cs="楷体"/>
              <w:spacing w:val="-49"/>
              <w:sz w:val="20"/>
              <w:szCs w:val="20"/>
            </w:rPr>
            <w:t xml:space="preserve"> </w:t>
          </w:r>
          <w:r>
            <w:rPr>
              <w:rFonts w:ascii="Calibri" w:hAnsi="Calibri" w:eastAsia="Calibri" w:cs="Calibri"/>
              <w:spacing w:val="-5"/>
              <w:sz w:val="20"/>
              <w:szCs w:val="20"/>
            </w:rPr>
            <w:t>17</w:t>
          </w:r>
          <w:r>
            <w:rPr>
              <w:rFonts w:ascii="Calibri" w:hAnsi="Calibri" w:eastAsia="Calibri" w:cs="Calibri"/>
              <w:spacing w:val="-5"/>
              <w:sz w:val="20"/>
              <w:szCs w:val="20"/>
            </w:rPr>
            <w:fldChar w:fldCharType="end"/>
          </w:r>
        </w:p>
        <w:p w14:paraId="6015D3BE">
          <w:pPr>
            <w:tabs>
              <w:tab w:val="right" w:leader="dot" w:pos="9015"/>
            </w:tabs>
            <w:spacing w:before="99" w:line="201" w:lineRule="auto"/>
            <w:ind w:left="840"/>
            <w:rPr>
              <w:rFonts w:ascii="Calibri" w:hAnsi="Calibri" w:eastAsia="Calibri" w:cs="Calibri"/>
              <w:sz w:val="20"/>
              <w:szCs w:val="20"/>
            </w:rPr>
          </w:pPr>
          <w:r>
            <w:fldChar w:fldCharType="begin"/>
          </w:r>
          <w:r>
            <w:instrText xml:space="preserve"> HYPERLINK \l "bookmark13" </w:instrText>
          </w:r>
          <w:r>
            <w:fldChar w:fldCharType="separate"/>
          </w:r>
          <w:r>
            <w:rPr>
              <w:rFonts w:ascii="楷体" w:hAnsi="楷体" w:eastAsia="楷体" w:cs="楷体"/>
              <w:spacing w:val="4"/>
              <w:sz w:val="20"/>
              <w:szCs w:val="20"/>
            </w:rPr>
            <w:t>6.询问</w:t>
          </w:r>
          <w:r>
            <w:rPr>
              <w:rFonts w:ascii="楷体" w:hAnsi="楷体" w:eastAsia="楷体" w:cs="楷体"/>
              <w:spacing w:val="-54"/>
              <w:sz w:val="20"/>
              <w:szCs w:val="20"/>
            </w:rPr>
            <w:t xml:space="preserve"> </w:t>
          </w:r>
          <w:r>
            <w:rPr>
              <w:rFonts w:ascii="楷体" w:hAnsi="楷体" w:eastAsia="楷体" w:cs="楷体"/>
              <w:sz w:val="20"/>
              <w:szCs w:val="20"/>
            </w:rPr>
            <w:tab/>
          </w:r>
          <w:r>
            <w:rPr>
              <w:rFonts w:ascii="楷体" w:hAnsi="楷体" w:eastAsia="楷体" w:cs="楷体"/>
              <w:spacing w:val="-45"/>
              <w:sz w:val="20"/>
              <w:szCs w:val="20"/>
            </w:rPr>
            <w:t xml:space="preserve"> </w:t>
          </w:r>
          <w:r>
            <w:rPr>
              <w:rFonts w:ascii="Calibri" w:hAnsi="Calibri" w:eastAsia="Calibri" w:cs="Calibri"/>
              <w:spacing w:val="-5"/>
              <w:sz w:val="20"/>
              <w:szCs w:val="20"/>
            </w:rPr>
            <w:t>18</w:t>
          </w:r>
          <w:r>
            <w:rPr>
              <w:rFonts w:ascii="Calibri" w:hAnsi="Calibri" w:eastAsia="Calibri" w:cs="Calibri"/>
              <w:spacing w:val="-5"/>
              <w:sz w:val="20"/>
              <w:szCs w:val="20"/>
            </w:rPr>
            <w:fldChar w:fldCharType="end"/>
          </w:r>
        </w:p>
        <w:p w14:paraId="4C27F0F9">
          <w:pPr>
            <w:tabs>
              <w:tab w:val="right" w:leader="dot" w:pos="9015"/>
            </w:tabs>
            <w:spacing w:before="99" w:line="201" w:lineRule="auto"/>
            <w:ind w:left="841"/>
            <w:rPr>
              <w:rFonts w:ascii="Calibri" w:hAnsi="Calibri" w:eastAsia="Calibri" w:cs="Calibri"/>
              <w:sz w:val="20"/>
              <w:szCs w:val="20"/>
            </w:rPr>
          </w:pPr>
          <w:r>
            <w:fldChar w:fldCharType="begin"/>
          </w:r>
          <w:r>
            <w:instrText xml:space="preserve"> HYPERLINK \l "bookmark14" </w:instrText>
          </w:r>
          <w:r>
            <w:fldChar w:fldCharType="separate"/>
          </w:r>
          <w:r>
            <w:rPr>
              <w:rFonts w:ascii="楷体" w:hAnsi="楷体" w:eastAsia="楷体" w:cs="楷体"/>
              <w:spacing w:val="4"/>
              <w:sz w:val="20"/>
              <w:szCs w:val="20"/>
            </w:rPr>
            <w:t>7.偏离</w:t>
          </w:r>
          <w:r>
            <w:rPr>
              <w:rFonts w:ascii="楷体" w:hAnsi="楷体" w:eastAsia="楷体" w:cs="楷体"/>
              <w:spacing w:val="-56"/>
              <w:sz w:val="20"/>
              <w:szCs w:val="20"/>
            </w:rPr>
            <w:t xml:space="preserve"> </w:t>
          </w:r>
          <w:r>
            <w:rPr>
              <w:rFonts w:ascii="楷体" w:hAnsi="楷体" w:eastAsia="楷体" w:cs="楷体"/>
              <w:sz w:val="20"/>
              <w:szCs w:val="20"/>
            </w:rPr>
            <w:tab/>
          </w:r>
          <w:r>
            <w:rPr>
              <w:rFonts w:ascii="楷体" w:hAnsi="楷体" w:eastAsia="楷体" w:cs="楷体"/>
              <w:spacing w:val="-45"/>
              <w:sz w:val="20"/>
              <w:szCs w:val="20"/>
            </w:rPr>
            <w:t xml:space="preserve"> </w:t>
          </w:r>
          <w:r>
            <w:rPr>
              <w:rFonts w:ascii="Calibri" w:hAnsi="Calibri" w:eastAsia="Calibri" w:cs="Calibri"/>
              <w:spacing w:val="-5"/>
              <w:sz w:val="20"/>
              <w:szCs w:val="20"/>
            </w:rPr>
            <w:t>18</w:t>
          </w:r>
          <w:r>
            <w:rPr>
              <w:rFonts w:ascii="Calibri" w:hAnsi="Calibri" w:eastAsia="Calibri" w:cs="Calibri"/>
              <w:spacing w:val="-5"/>
              <w:sz w:val="20"/>
              <w:szCs w:val="20"/>
            </w:rPr>
            <w:fldChar w:fldCharType="end"/>
          </w:r>
        </w:p>
        <w:p w14:paraId="6C95C56E">
          <w:pPr>
            <w:tabs>
              <w:tab w:val="right" w:leader="dot" w:pos="9015"/>
            </w:tabs>
            <w:spacing w:before="99" w:line="201" w:lineRule="auto"/>
            <w:ind w:left="838"/>
            <w:rPr>
              <w:rFonts w:ascii="Calibri" w:hAnsi="Calibri" w:eastAsia="Calibri" w:cs="Calibri"/>
              <w:sz w:val="20"/>
              <w:szCs w:val="20"/>
            </w:rPr>
          </w:pPr>
          <w:r>
            <w:fldChar w:fldCharType="begin"/>
          </w:r>
          <w:r>
            <w:instrText xml:space="preserve"> HYPERLINK \l "bookmark15" </w:instrText>
          </w:r>
          <w:r>
            <w:fldChar w:fldCharType="separate"/>
          </w:r>
          <w:r>
            <w:rPr>
              <w:rFonts w:ascii="楷体" w:hAnsi="楷体" w:eastAsia="楷体" w:cs="楷体"/>
              <w:spacing w:val="6"/>
              <w:sz w:val="20"/>
              <w:szCs w:val="20"/>
            </w:rPr>
            <w:t>8.履约担保</w:t>
          </w:r>
          <w:r>
            <w:rPr>
              <w:rFonts w:ascii="楷体" w:hAnsi="楷体" w:eastAsia="楷体" w:cs="楷体"/>
              <w:spacing w:val="-52"/>
              <w:sz w:val="20"/>
              <w:szCs w:val="20"/>
            </w:rPr>
            <w:t xml:space="preserve"> </w:t>
          </w:r>
          <w:r>
            <w:rPr>
              <w:rFonts w:ascii="楷体" w:hAnsi="楷体" w:eastAsia="楷体" w:cs="楷体"/>
              <w:sz w:val="20"/>
              <w:szCs w:val="20"/>
            </w:rPr>
            <w:tab/>
          </w:r>
          <w:r>
            <w:rPr>
              <w:rFonts w:ascii="楷体" w:hAnsi="楷体" w:eastAsia="楷体" w:cs="楷体"/>
              <w:spacing w:val="-49"/>
              <w:sz w:val="20"/>
              <w:szCs w:val="20"/>
            </w:rPr>
            <w:t xml:space="preserve"> </w:t>
          </w:r>
          <w:r>
            <w:rPr>
              <w:rFonts w:ascii="Calibri" w:hAnsi="Calibri" w:eastAsia="Calibri" w:cs="Calibri"/>
              <w:spacing w:val="-5"/>
              <w:sz w:val="20"/>
              <w:szCs w:val="20"/>
            </w:rPr>
            <w:t>18</w:t>
          </w:r>
          <w:r>
            <w:rPr>
              <w:rFonts w:ascii="Calibri" w:hAnsi="Calibri" w:eastAsia="Calibri" w:cs="Calibri"/>
              <w:spacing w:val="-5"/>
              <w:sz w:val="20"/>
              <w:szCs w:val="20"/>
            </w:rPr>
            <w:fldChar w:fldCharType="end"/>
          </w:r>
        </w:p>
        <w:p w14:paraId="7EACC583">
          <w:pPr>
            <w:tabs>
              <w:tab w:val="right" w:leader="dot" w:pos="9015"/>
            </w:tabs>
            <w:spacing w:before="99" w:line="201" w:lineRule="auto"/>
            <w:ind w:left="835"/>
            <w:rPr>
              <w:rFonts w:ascii="Calibri" w:hAnsi="Calibri" w:eastAsia="Calibri" w:cs="Calibri"/>
              <w:sz w:val="20"/>
              <w:szCs w:val="20"/>
            </w:rPr>
          </w:pPr>
          <w:r>
            <w:fldChar w:fldCharType="begin"/>
          </w:r>
          <w:r>
            <w:instrText xml:space="preserve"> HYPERLINK \l "bookmark16" </w:instrText>
          </w:r>
          <w:r>
            <w:fldChar w:fldCharType="separate"/>
          </w:r>
          <w:r>
            <w:rPr>
              <w:rFonts w:ascii="楷体" w:hAnsi="楷体" w:eastAsia="楷体" w:cs="楷体"/>
              <w:spacing w:val="8"/>
              <w:sz w:val="20"/>
              <w:szCs w:val="20"/>
            </w:rPr>
            <w:t>9. 采购代理服务费见投标人须知前附表</w:t>
          </w:r>
          <w:r>
            <w:rPr>
              <w:rFonts w:ascii="楷体" w:hAnsi="楷体" w:eastAsia="楷体" w:cs="楷体"/>
              <w:spacing w:val="-40"/>
              <w:sz w:val="20"/>
              <w:szCs w:val="20"/>
            </w:rPr>
            <w:t xml:space="preserve"> </w:t>
          </w:r>
          <w:r>
            <w:rPr>
              <w:rFonts w:ascii="楷体" w:hAnsi="楷体" w:eastAsia="楷体" w:cs="楷体"/>
              <w:sz w:val="20"/>
              <w:szCs w:val="20"/>
            </w:rPr>
            <w:tab/>
          </w:r>
          <w:r>
            <w:rPr>
              <w:rFonts w:ascii="楷体" w:hAnsi="楷体" w:eastAsia="楷体" w:cs="楷体"/>
              <w:spacing w:val="-75"/>
              <w:sz w:val="20"/>
              <w:szCs w:val="20"/>
            </w:rPr>
            <w:t xml:space="preserve"> </w:t>
          </w:r>
          <w:r>
            <w:rPr>
              <w:rFonts w:ascii="Calibri" w:hAnsi="Calibri" w:eastAsia="Calibri" w:cs="Calibri"/>
              <w:spacing w:val="-5"/>
              <w:sz w:val="20"/>
              <w:szCs w:val="20"/>
            </w:rPr>
            <w:t>18</w:t>
          </w:r>
          <w:r>
            <w:rPr>
              <w:rFonts w:ascii="Calibri" w:hAnsi="Calibri" w:eastAsia="Calibri" w:cs="Calibri"/>
              <w:spacing w:val="-5"/>
              <w:sz w:val="20"/>
              <w:szCs w:val="20"/>
            </w:rPr>
            <w:fldChar w:fldCharType="end"/>
          </w:r>
        </w:p>
        <w:p w14:paraId="07459D83">
          <w:pPr>
            <w:tabs>
              <w:tab w:val="right" w:leader="dot" w:pos="9015"/>
            </w:tabs>
            <w:spacing w:before="99" w:line="201" w:lineRule="auto"/>
            <w:ind w:left="851"/>
            <w:rPr>
              <w:rFonts w:ascii="Calibri" w:hAnsi="Calibri" w:eastAsia="Calibri" w:cs="Calibri"/>
              <w:sz w:val="20"/>
              <w:szCs w:val="20"/>
            </w:rPr>
          </w:pPr>
          <w:r>
            <w:fldChar w:fldCharType="begin"/>
          </w:r>
          <w:r>
            <w:instrText xml:space="preserve"> HYPERLINK \l "bookmark17" </w:instrText>
          </w:r>
          <w:r>
            <w:fldChar w:fldCharType="separate"/>
          </w:r>
          <w:r>
            <w:rPr>
              <w:rFonts w:ascii="楷体" w:hAnsi="楷体" w:eastAsia="楷体" w:cs="楷体"/>
              <w:spacing w:val="4"/>
              <w:sz w:val="20"/>
              <w:szCs w:val="20"/>
            </w:rPr>
            <w:t>10.招标文件</w:t>
          </w:r>
          <w:r>
            <w:rPr>
              <w:rFonts w:ascii="楷体" w:hAnsi="楷体" w:eastAsia="楷体" w:cs="楷体"/>
              <w:spacing w:val="-52"/>
              <w:sz w:val="20"/>
              <w:szCs w:val="20"/>
            </w:rPr>
            <w:t xml:space="preserve"> </w:t>
          </w:r>
          <w:r>
            <w:rPr>
              <w:rFonts w:ascii="楷体" w:hAnsi="楷体" w:eastAsia="楷体" w:cs="楷体"/>
              <w:sz w:val="20"/>
              <w:szCs w:val="20"/>
            </w:rPr>
            <w:tab/>
          </w:r>
          <w:r>
            <w:rPr>
              <w:rFonts w:ascii="楷体" w:hAnsi="楷体" w:eastAsia="楷体" w:cs="楷体"/>
              <w:spacing w:val="-51"/>
              <w:sz w:val="20"/>
              <w:szCs w:val="20"/>
            </w:rPr>
            <w:t xml:space="preserve"> </w:t>
          </w:r>
          <w:r>
            <w:rPr>
              <w:rFonts w:ascii="Calibri" w:hAnsi="Calibri" w:eastAsia="Calibri" w:cs="Calibri"/>
              <w:spacing w:val="-5"/>
              <w:sz w:val="20"/>
              <w:szCs w:val="20"/>
            </w:rPr>
            <w:t>18</w:t>
          </w:r>
          <w:r>
            <w:rPr>
              <w:rFonts w:ascii="Calibri" w:hAnsi="Calibri" w:eastAsia="Calibri" w:cs="Calibri"/>
              <w:spacing w:val="-5"/>
              <w:sz w:val="20"/>
              <w:szCs w:val="20"/>
            </w:rPr>
            <w:fldChar w:fldCharType="end"/>
          </w:r>
        </w:p>
        <w:p w14:paraId="6E8FE0CB">
          <w:pPr>
            <w:tabs>
              <w:tab w:val="right" w:leader="dot" w:pos="9015"/>
            </w:tabs>
            <w:spacing w:before="99" w:line="201" w:lineRule="auto"/>
            <w:ind w:left="851"/>
            <w:rPr>
              <w:rFonts w:ascii="Calibri" w:hAnsi="Calibri" w:eastAsia="Calibri" w:cs="Calibri"/>
              <w:sz w:val="20"/>
              <w:szCs w:val="20"/>
            </w:rPr>
          </w:pPr>
          <w:r>
            <w:fldChar w:fldCharType="begin"/>
          </w:r>
          <w:r>
            <w:instrText xml:space="preserve"> HYPERLINK \l "bookmark18" </w:instrText>
          </w:r>
          <w:r>
            <w:fldChar w:fldCharType="separate"/>
          </w:r>
          <w:r>
            <w:rPr>
              <w:rFonts w:ascii="楷体" w:hAnsi="楷体" w:eastAsia="楷体" w:cs="楷体"/>
              <w:spacing w:val="6"/>
              <w:sz w:val="20"/>
              <w:szCs w:val="20"/>
            </w:rPr>
            <w:t>11.投标文件的组成</w:t>
          </w:r>
          <w:r>
            <w:rPr>
              <w:rFonts w:ascii="楷体" w:hAnsi="楷体" w:eastAsia="楷体" w:cs="楷体"/>
              <w:spacing w:val="-53"/>
              <w:sz w:val="20"/>
              <w:szCs w:val="20"/>
            </w:rPr>
            <w:t xml:space="preserve"> </w:t>
          </w:r>
          <w:r>
            <w:rPr>
              <w:rFonts w:ascii="楷体" w:hAnsi="楷体" w:eastAsia="楷体" w:cs="楷体"/>
              <w:sz w:val="20"/>
              <w:szCs w:val="20"/>
            </w:rPr>
            <w:tab/>
          </w:r>
          <w:r>
            <w:rPr>
              <w:rFonts w:ascii="楷体" w:hAnsi="楷体" w:eastAsia="楷体" w:cs="楷体"/>
              <w:spacing w:val="-58"/>
              <w:sz w:val="20"/>
              <w:szCs w:val="20"/>
            </w:rPr>
            <w:t xml:space="preserve"> </w:t>
          </w:r>
          <w:r>
            <w:rPr>
              <w:rFonts w:ascii="Calibri" w:hAnsi="Calibri" w:eastAsia="Calibri" w:cs="Calibri"/>
              <w:spacing w:val="-5"/>
              <w:sz w:val="20"/>
              <w:szCs w:val="20"/>
            </w:rPr>
            <w:t>19</w:t>
          </w:r>
          <w:r>
            <w:rPr>
              <w:rFonts w:ascii="Calibri" w:hAnsi="Calibri" w:eastAsia="Calibri" w:cs="Calibri"/>
              <w:spacing w:val="-5"/>
              <w:sz w:val="20"/>
              <w:szCs w:val="20"/>
            </w:rPr>
            <w:fldChar w:fldCharType="end"/>
          </w:r>
        </w:p>
        <w:p w14:paraId="5F7756DF">
          <w:pPr>
            <w:tabs>
              <w:tab w:val="right" w:leader="dot" w:pos="9015"/>
            </w:tabs>
            <w:spacing w:before="99" w:line="201" w:lineRule="auto"/>
            <w:ind w:left="851"/>
            <w:rPr>
              <w:rFonts w:ascii="Calibri" w:hAnsi="Calibri" w:eastAsia="Calibri" w:cs="Calibri"/>
              <w:sz w:val="20"/>
              <w:szCs w:val="20"/>
            </w:rPr>
          </w:pPr>
          <w:r>
            <w:fldChar w:fldCharType="begin"/>
          </w:r>
          <w:r>
            <w:instrText xml:space="preserve"> HYPERLINK \l "bookmark19" </w:instrText>
          </w:r>
          <w:r>
            <w:fldChar w:fldCharType="separate"/>
          </w:r>
          <w:r>
            <w:rPr>
              <w:rFonts w:ascii="楷体" w:hAnsi="楷体" w:eastAsia="楷体" w:cs="楷体"/>
              <w:spacing w:val="4"/>
              <w:sz w:val="20"/>
              <w:szCs w:val="20"/>
            </w:rPr>
            <w:t>12.投标报价</w:t>
          </w:r>
          <w:r>
            <w:rPr>
              <w:rFonts w:ascii="楷体" w:hAnsi="楷体" w:eastAsia="楷体" w:cs="楷体"/>
              <w:spacing w:val="-52"/>
              <w:sz w:val="20"/>
              <w:szCs w:val="20"/>
            </w:rPr>
            <w:t xml:space="preserve"> </w:t>
          </w:r>
          <w:r>
            <w:rPr>
              <w:rFonts w:ascii="楷体" w:hAnsi="楷体" w:eastAsia="楷体" w:cs="楷体"/>
              <w:sz w:val="20"/>
              <w:szCs w:val="20"/>
            </w:rPr>
            <w:tab/>
          </w:r>
          <w:r>
            <w:rPr>
              <w:rFonts w:ascii="楷体" w:hAnsi="楷体" w:eastAsia="楷体" w:cs="楷体"/>
              <w:spacing w:val="-51"/>
              <w:sz w:val="20"/>
              <w:szCs w:val="20"/>
            </w:rPr>
            <w:t xml:space="preserve"> </w:t>
          </w:r>
          <w:r>
            <w:rPr>
              <w:rFonts w:ascii="Calibri" w:hAnsi="Calibri" w:eastAsia="Calibri" w:cs="Calibri"/>
              <w:spacing w:val="-5"/>
              <w:sz w:val="20"/>
              <w:szCs w:val="20"/>
            </w:rPr>
            <w:t>19</w:t>
          </w:r>
          <w:r>
            <w:rPr>
              <w:rFonts w:ascii="Calibri" w:hAnsi="Calibri" w:eastAsia="Calibri" w:cs="Calibri"/>
              <w:spacing w:val="-5"/>
              <w:sz w:val="20"/>
              <w:szCs w:val="20"/>
            </w:rPr>
            <w:fldChar w:fldCharType="end"/>
          </w:r>
        </w:p>
        <w:p w14:paraId="388B0D2C">
          <w:pPr>
            <w:tabs>
              <w:tab w:val="right" w:leader="dot" w:pos="9015"/>
            </w:tabs>
            <w:spacing w:before="99" w:line="201" w:lineRule="auto"/>
            <w:ind w:left="851"/>
            <w:rPr>
              <w:rFonts w:ascii="Calibri" w:hAnsi="Calibri" w:eastAsia="Calibri" w:cs="Calibri"/>
              <w:sz w:val="20"/>
              <w:szCs w:val="20"/>
            </w:rPr>
          </w:pPr>
          <w:r>
            <w:fldChar w:fldCharType="begin"/>
          </w:r>
          <w:r>
            <w:instrText xml:space="preserve"> HYPERLINK \l "bookmark20" </w:instrText>
          </w:r>
          <w:r>
            <w:fldChar w:fldCharType="separate"/>
          </w:r>
          <w:r>
            <w:rPr>
              <w:rFonts w:ascii="楷体" w:hAnsi="楷体" w:eastAsia="楷体" w:cs="楷体"/>
              <w:spacing w:val="7"/>
              <w:sz w:val="20"/>
              <w:szCs w:val="20"/>
            </w:rPr>
            <w:t>13.投标文件格式以及编制要求</w:t>
          </w:r>
          <w:r>
            <w:rPr>
              <w:rFonts w:ascii="楷体" w:hAnsi="楷体" w:eastAsia="楷体" w:cs="楷体"/>
              <w:spacing w:val="-49"/>
              <w:sz w:val="20"/>
              <w:szCs w:val="20"/>
            </w:rPr>
            <w:t xml:space="preserve"> </w:t>
          </w:r>
          <w:r>
            <w:rPr>
              <w:rFonts w:ascii="楷体" w:hAnsi="楷体" w:eastAsia="楷体" w:cs="楷体"/>
              <w:sz w:val="20"/>
              <w:szCs w:val="20"/>
            </w:rPr>
            <w:tab/>
          </w:r>
          <w:r>
            <w:rPr>
              <w:rFonts w:ascii="楷体" w:hAnsi="楷体" w:eastAsia="楷体" w:cs="楷体"/>
              <w:spacing w:val="-73"/>
              <w:sz w:val="20"/>
              <w:szCs w:val="20"/>
            </w:rPr>
            <w:t xml:space="preserve"> </w:t>
          </w:r>
          <w:r>
            <w:rPr>
              <w:rFonts w:ascii="Calibri" w:hAnsi="Calibri" w:eastAsia="Calibri" w:cs="Calibri"/>
              <w:spacing w:val="-2"/>
              <w:sz w:val="20"/>
              <w:szCs w:val="20"/>
            </w:rPr>
            <w:t>20</w:t>
          </w:r>
          <w:r>
            <w:rPr>
              <w:rFonts w:ascii="Calibri" w:hAnsi="Calibri" w:eastAsia="Calibri" w:cs="Calibri"/>
              <w:spacing w:val="-2"/>
              <w:sz w:val="20"/>
              <w:szCs w:val="20"/>
            </w:rPr>
            <w:fldChar w:fldCharType="end"/>
          </w:r>
        </w:p>
        <w:p w14:paraId="56DB42E1">
          <w:pPr>
            <w:tabs>
              <w:tab w:val="right" w:leader="dot" w:pos="9015"/>
            </w:tabs>
            <w:spacing w:before="99" w:line="201" w:lineRule="auto"/>
            <w:ind w:left="851"/>
            <w:rPr>
              <w:rFonts w:ascii="Calibri" w:hAnsi="Calibri" w:eastAsia="Calibri" w:cs="Calibri"/>
              <w:sz w:val="20"/>
              <w:szCs w:val="20"/>
            </w:rPr>
          </w:pPr>
          <w:r>
            <w:fldChar w:fldCharType="begin"/>
          </w:r>
          <w:r>
            <w:instrText xml:space="preserve"> HYPERLINK \l "bookmark21" </w:instrText>
          </w:r>
          <w:r>
            <w:fldChar w:fldCharType="separate"/>
          </w:r>
          <w:r>
            <w:rPr>
              <w:rFonts w:ascii="楷体" w:hAnsi="楷体" w:eastAsia="楷体" w:cs="楷体"/>
              <w:spacing w:val="7"/>
              <w:sz w:val="20"/>
              <w:szCs w:val="20"/>
            </w:rPr>
            <w:t>14.投标文件的密封和标记</w:t>
          </w:r>
          <w:r>
            <w:rPr>
              <w:rFonts w:ascii="楷体" w:hAnsi="楷体" w:eastAsia="楷体" w:cs="楷体"/>
              <w:spacing w:val="-55"/>
              <w:sz w:val="20"/>
              <w:szCs w:val="20"/>
            </w:rPr>
            <w:t xml:space="preserve"> </w:t>
          </w:r>
          <w:r>
            <w:rPr>
              <w:rFonts w:ascii="楷体" w:hAnsi="楷体" w:eastAsia="楷体" w:cs="楷体"/>
              <w:sz w:val="20"/>
              <w:szCs w:val="20"/>
            </w:rPr>
            <w:tab/>
          </w:r>
          <w:r>
            <w:rPr>
              <w:rFonts w:ascii="楷体" w:hAnsi="楷体" w:eastAsia="楷体" w:cs="楷体"/>
              <w:spacing w:val="-69"/>
              <w:sz w:val="20"/>
              <w:szCs w:val="20"/>
            </w:rPr>
            <w:t xml:space="preserve"> </w:t>
          </w:r>
          <w:r>
            <w:rPr>
              <w:rFonts w:ascii="Calibri" w:hAnsi="Calibri" w:eastAsia="Calibri" w:cs="Calibri"/>
              <w:spacing w:val="-2"/>
              <w:sz w:val="20"/>
              <w:szCs w:val="20"/>
            </w:rPr>
            <w:t>20</w:t>
          </w:r>
          <w:r>
            <w:rPr>
              <w:rFonts w:ascii="Calibri" w:hAnsi="Calibri" w:eastAsia="Calibri" w:cs="Calibri"/>
              <w:spacing w:val="-2"/>
              <w:sz w:val="20"/>
              <w:szCs w:val="20"/>
            </w:rPr>
            <w:fldChar w:fldCharType="end"/>
          </w:r>
        </w:p>
        <w:p w14:paraId="4D15696F">
          <w:pPr>
            <w:tabs>
              <w:tab w:val="right" w:leader="dot" w:pos="9015"/>
            </w:tabs>
            <w:spacing w:before="102" w:line="201" w:lineRule="auto"/>
            <w:ind w:left="851"/>
            <w:rPr>
              <w:rFonts w:ascii="Calibri" w:hAnsi="Calibri" w:eastAsia="Calibri" w:cs="Calibri"/>
              <w:sz w:val="20"/>
              <w:szCs w:val="20"/>
            </w:rPr>
          </w:pPr>
          <w:r>
            <w:fldChar w:fldCharType="begin"/>
          </w:r>
          <w:r>
            <w:instrText xml:space="preserve"> HYPERLINK \l "bookmark22" </w:instrText>
          </w:r>
          <w:r>
            <w:fldChar w:fldCharType="separate"/>
          </w:r>
          <w:r>
            <w:rPr>
              <w:rFonts w:ascii="楷体" w:hAnsi="楷体" w:eastAsia="楷体" w:cs="楷体"/>
              <w:spacing w:val="6"/>
              <w:sz w:val="20"/>
              <w:szCs w:val="20"/>
            </w:rPr>
            <w:t>15.投标文件的递交</w:t>
          </w:r>
          <w:r>
            <w:rPr>
              <w:rFonts w:ascii="楷体" w:hAnsi="楷体" w:eastAsia="楷体" w:cs="楷体"/>
              <w:spacing w:val="-53"/>
              <w:sz w:val="20"/>
              <w:szCs w:val="20"/>
            </w:rPr>
            <w:t xml:space="preserve"> </w:t>
          </w:r>
          <w:r>
            <w:rPr>
              <w:rFonts w:ascii="楷体" w:hAnsi="楷体" w:eastAsia="楷体" w:cs="楷体"/>
              <w:sz w:val="20"/>
              <w:szCs w:val="20"/>
            </w:rPr>
            <w:tab/>
          </w:r>
          <w:r>
            <w:rPr>
              <w:rFonts w:ascii="楷体" w:hAnsi="楷体" w:eastAsia="楷体" w:cs="楷体"/>
              <w:spacing w:val="-64"/>
              <w:sz w:val="20"/>
              <w:szCs w:val="20"/>
            </w:rPr>
            <w:t xml:space="preserve"> </w:t>
          </w:r>
          <w:r>
            <w:rPr>
              <w:rFonts w:ascii="Calibri" w:hAnsi="Calibri" w:eastAsia="Calibri" w:cs="Calibri"/>
              <w:spacing w:val="-2"/>
              <w:sz w:val="20"/>
              <w:szCs w:val="20"/>
            </w:rPr>
            <w:t>20</w:t>
          </w:r>
          <w:r>
            <w:rPr>
              <w:rFonts w:ascii="Calibri" w:hAnsi="Calibri" w:eastAsia="Calibri" w:cs="Calibri"/>
              <w:spacing w:val="-2"/>
              <w:sz w:val="20"/>
              <w:szCs w:val="20"/>
            </w:rPr>
            <w:fldChar w:fldCharType="end"/>
          </w:r>
        </w:p>
        <w:p w14:paraId="16AE7290">
          <w:pPr>
            <w:tabs>
              <w:tab w:val="right" w:leader="dot" w:pos="9015"/>
            </w:tabs>
            <w:spacing w:before="99" w:line="201" w:lineRule="auto"/>
            <w:ind w:left="851"/>
            <w:rPr>
              <w:rFonts w:ascii="Calibri" w:hAnsi="Calibri" w:eastAsia="Calibri" w:cs="Calibri"/>
              <w:sz w:val="20"/>
              <w:szCs w:val="20"/>
            </w:rPr>
          </w:pPr>
          <w:r>
            <w:fldChar w:fldCharType="begin"/>
          </w:r>
          <w:r>
            <w:instrText xml:space="preserve"> HYPERLINK \l "bookmark23" </w:instrText>
          </w:r>
          <w:r>
            <w:fldChar w:fldCharType="separate"/>
          </w:r>
          <w:r>
            <w:rPr>
              <w:rFonts w:ascii="楷体" w:hAnsi="楷体" w:eastAsia="楷体" w:cs="楷体"/>
              <w:spacing w:val="7"/>
              <w:sz w:val="20"/>
              <w:szCs w:val="20"/>
            </w:rPr>
            <w:t>16.投标文件的修改与撤回</w:t>
          </w:r>
          <w:r>
            <w:rPr>
              <w:rFonts w:ascii="楷体" w:hAnsi="楷体" w:eastAsia="楷体" w:cs="楷体"/>
              <w:spacing w:val="-55"/>
              <w:sz w:val="20"/>
              <w:szCs w:val="20"/>
            </w:rPr>
            <w:t xml:space="preserve"> </w:t>
          </w:r>
          <w:r>
            <w:rPr>
              <w:rFonts w:ascii="楷体" w:hAnsi="楷体" w:eastAsia="楷体" w:cs="楷体"/>
              <w:sz w:val="20"/>
              <w:szCs w:val="20"/>
            </w:rPr>
            <w:tab/>
          </w:r>
          <w:r>
            <w:rPr>
              <w:rFonts w:ascii="楷体" w:hAnsi="楷体" w:eastAsia="楷体" w:cs="楷体"/>
              <w:spacing w:val="-69"/>
              <w:sz w:val="20"/>
              <w:szCs w:val="20"/>
            </w:rPr>
            <w:t xml:space="preserve"> </w:t>
          </w:r>
          <w:r>
            <w:rPr>
              <w:rFonts w:ascii="Calibri" w:hAnsi="Calibri" w:eastAsia="Calibri" w:cs="Calibri"/>
              <w:spacing w:val="-2"/>
              <w:sz w:val="20"/>
              <w:szCs w:val="20"/>
            </w:rPr>
            <w:t>20</w:t>
          </w:r>
          <w:r>
            <w:rPr>
              <w:rFonts w:ascii="Calibri" w:hAnsi="Calibri" w:eastAsia="Calibri" w:cs="Calibri"/>
              <w:spacing w:val="-2"/>
              <w:sz w:val="20"/>
              <w:szCs w:val="20"/>
            </w:rPr>
            <w:fldChar w:fldCharType="end"/>
          </w:r>
        </w:p>
        <w:p w14:paraId="7FBD0DAB">
          <w:pPr>
            <w:tabs>
              <w:tab w:val="right" w:leader="dot" w:pos="9015"/>
            </w:tabs>
            <w:spacing w:before="99" w:line="201" w:lineRule="auto"/>
            <w:ind w:left="851"/>
            <w:rPr>
              <w:rFonts w:ascii="Calibri" w:hAnsi="Calibri" w:eastAsia="Calibri" w:cs="Calibri"/>
              <w:sz w:val="20"/>
              <w:szCs w:val="20"/>
            </w:rPr>
          </w:pPr>
          <w:r>
            <w:fldChar w:fldCharType="begin"/>
          </w:r>
          <w:r>
            <w:instrText xml:space="preserve"> HYPERLINK \l "bookmark24" </w:instrText>
          </w:r>
          <w:r>
            <w:fldChar w:fldCharType="separate"/>
          </w:r>
          <w:r>
            <w:rPr>
              <w:rFonts w:ascii="楷体" w:hAnsi="楷体" w:eastAsia="楷体" w:cs="楷体"/>
              <w:spacing w:val="5"/>
              <w:sz w:val="20"/>
              <w:szCs w:val="20"/>
            </w:rPr>
            <w:t>17.投标保证金</w:t>
          </w:r>
          <w:r>
            <w:rPr>
              <w:rFonts w:ascii="楷体" w:hAnsi="楷体" w:eastAsia="楷体" w:cs="楷体"/>
              <w:spacing w:val="-53"/>
              <w:sz w:val="20"/>
              <w:szCs w:val="20"/>
            </w:rPr>
            <w:t xml:space="preserve"> </w:t>
          </w:r>
          <w:r>
            <w:rPr>
              <w:rFonts w:ascii="楷体" w:hAnsi="楷体" w:eastAsia="楷体" w:cs="楷体"/>
              <w:sz w:val="20"/>
              <w:szCs w:val="20"/>
            </w:rPr>
            <w:tab/>
          </w:r>
          <w:r>
            <w:rPr>
              <w:rFonts w:ascii="楷体" w:hAnsi="楷体" w:eastAsia="楷体" w:cs="楷体"/>
              <w:spacing w:val="-60"/>
              <w:sz w:val="20"/>
              <w:szCs w:val="20"/>
            </w:rPr>
            <w:t xml:space="preserve"> </w:t>
          </w:r>
          <w:r>
            <w:rPr>
              <w:rFonts w:ascii="Calibri" w:hAnsi="Calibri" w:eastAsia="Calibri" w:cs="Calibri"/>
              <w:spacing w:val="-2"/>
              <w:sz w:val="20"/>
              <w:szCs w:val="20"/>
            </w:rPr>
            <w:t>21</w:t>
          </w:r>
          <w:r>
            <w:rPr>
              <w:rFonts w:ascii="Calibri" w:hAnsi="Calibri" w:eastAsia="Calibri" w:cs="Calibri"/>
              <w:spacing w:val="-2"/>
              <w:sz w:val="20"/>
              <w:szCs w:val="20"/>
            </w:rPr>
            <w:fldChar w:fldCharType="end"/>
          </w:r>
        </w:p>
        <w:p w14:paraId="046335D8">
          <w:pPr>
            <w:tabs>
              <w:tab w:val="right" w:leader="dot" w:pos="9015"/>
            </w:tabs>
            <w:spacing w:before="99" w:line="201" w:lineRule="auto"/>
            <w:ind w:left="851"/>
            <w:rPr>
              <w:rFonts w:ascii="Calibri" w:hAnsi="Calibri" w:eastAsia="Calibri" w:cs="Calibri"/>
              <w:sz w:val="20"/>
              <w:szCs w:val="20"/>
            </w:rPr>
          </w:pPr>
          <w:r>
            <w:fldChar w:fldCharType="begin"/>
          </w:r>
          <w:r>
            <w:instrText xml:space="preserve"> HYPERLINK \l "bookmark25" </w:instrText>
          </w:r>
          <w:r>
            <w:fldChar w:fldCharType="separate"/>
          </w:r>
          <w:r>
            <w:rPr>
              <w:rFonts w:ascii="楷体" w:hAnsi="楷体" w:eastAsia="楷体" w:cs="楷体"/>
              <w:spacing w:val="6"/>
              <w:sz w:val="20"/>
              <w:szCs w:val="20"/>
            </w:rPr>
            <w:t>18.开标、评标、定标</w:t>
          </w:r>
          <w:r>
            <w:rPr>
              <w:rFonts w:ascii="楷体" w:hAnsi="楷体" w:eastAsia="楷体" w:cs="楷体"/>
              <w:spacing w:val="-50"/>
              <w:sz w:val="20"/>
              <w:szCs w:val="20"/>
            </w:rPr>
            <w:t xml:space="preserve"> </w:t>
          </w:r>
          <w:r>
            <w:rPr>
              <w:rFonts w:ascii="楷体" w:hAnsi="楷体" w:eastAsia="楷体" w:cs="楷体"/>
              <w:sz w:val="20"/>
              <w:szCs w:val="20"/>
            </w:rPr>
            <w:tab/>
          </w:r>
          <w:r>
            <w:rPr>
              <w:rFonts w:ascii="楷体" w:hAnsi="楷体" w:eastAsia="楷体" w:cs="楷体"/>
              <w:spacing w:val="-65"/>
              <w:sz w:val="20"/>
              <w:szCs w:val="20"/>
            </w:rPr>
            <w:t xml:space="preserve"> </w:t>
          </w:r>
          <w:r>
            <w:rPr>
              <w:rFonts w:ascii="Calibri" w:hAnsi="Calibri" w:eastAsia="Calibri" w:cs="Calibri"/>
              <w:spacing w:val="-2"/>
              <w:sz w:val="20"/>
              <w:szCs w:val="20"/>
            </w:rPr>
            <w:t>21</w:t>
          </w:r>
          <w:r>
            <w:rPr>
              <w:rFonts w:ascii="Calibri" w:hAnsi="Calibri" w:eastAsia="Calibri" w:cs="Calibri"/>
              <w:spacing w:val="-2"/>
              <w:sz w:val="20"/>
              <w:szCs w:val="20"/>
            </w:rPr>
            <w:fldChar w:fldCharType="end"/>
          </w:r>
        </w:p>
        <w:p w14:paraId="54E54448">
          <w:pPr>
            <w:tabs>
              <w:tab w:val="right" w:leader="dot" w:pos="9015"/>
            </w:tabs>
            <w:spacing w:before="99" w:line="201" w:lineRule="auto"/>
            <w:ind w:left="851"/>
            <w:rPr>
              <w:rFonts w:ascii="Calibri" w:hAnsi="Calibri" w:eastAsia="Calibri" w:cs="Calibri"/>
              <w:sz w:val="20"/>
              <w:szCs w:val="20"/>
            </w:rPr>
          </w:pPr>
          <w:r>
            <w:fldChar w:fldCharType="begin"/>
          </w:r>
          <w:r>
            <w:instrText xml:space="preserve"> HYPERLINK \l "bookmark26" </w:instrText>
          </w:r>
          <w:r>
            <w:fldChar w:fldCharType="separate"/>
          </w:r>
          <w:r>
            <w:rPr>
              <w:rFonts w:ascii="楷体" w:hAnsi="楷体" w:eastAsia="楷体" w:cs="楷体"/>
              <w:spacing w:val="2"/>
              <w:sz w:val="20"/>
              <w:szCs w:val="20"/>
            </w:rPr>
            <w:t>19.质疑</w:t>
          </w:r>
          <w:r>
            <w:rPr>
              <w:rFonts w:ascii="楷体" w:hAnsi="楷体" w:eastAsia="楷体" w:cs="楷体"/>
              <w:spacing w:val="-54"/>
              <w:sz w:val="20"/>
              <w:szCs w:val="20"/>
            </w:rPr>
            <w:t xml:space="preserve"> </w:t>
          </w:r>
          <w:r>
            <w:rPr>
              <w:rFonts w:ascii="楷体" w:hAnsi="楷体" w:eastAsia="楷体" w:cs="楷体"/>
              <w:sz w:val="20"/>
              <w:szCs w:val="20"/>
            </w:rPr>
            <w:tab/>
          </w:r>
          <w:r>
            <w:rPr>
              <w:rFonts w:ascii="楷体" w:hAnsi="楷体" w:eastAsia="楷体" w:cs="楷体"/>
              <w:spacing w:val="-55"/>
              <w:sz w:val="20"/>
              <w:szCs w:val="20"/>
            </w:rPr>
            <w:t xml:space="preserve"> </w:t>
          </w:r>
          <w:r>
            <w:rPr>
              <w:rFonts w:ascii="Calibri" w:hAnsi="Calibri" w:eastAsia="Calibri" w:cs="Calibri"/>
              <w:spacing w:val="-1"/>
              <w:sz w:val="20"/>
              <w:szCs w:val="20"/>
            </w:rPr>
            <w:t>30</w:t>
          </w:r>
          <w:r>
            <w:rPr>
              <w:rFonts w:ascii="Calibri" w:hAnsi="Calibri" w:eastAsia="Calibri" w:cs="Calibri"/>
              <w:spacing w:val="-1"/>
              <w:sz w:val="20"/>
              <w:szCs w:val="20"/>
            </w:rPr>
            <w:fldChar w:fldCharType="end"/>
          </w:r>
        </w:p>
        <w:p w14:paraId="2ACEEEAF">
          <w:pPr>
            <w:tabs>
              <w:tab w:val="right" w:leader="dot" w:pos="9015"/>
            </w:tabs>
            <w:spacing w:before="99" w:line="201" w:lineRule="auto"/>
            <w:ind w:left="839"/>
            <w:rPr>
              <w:rFonts w:ascii="Calibri" w:hAnsi="Calibri" w:eastAsia="Calibri" w:cs="Calibri"/>
              <w:sz w:val="20"/>
              <w:szCs w:val="20"/>
            </w:rPr>
          </w:pPr>
          <w:r>
            <w:fldChar w:fldCharType="begin"/>
          </w:r>
          <w:r>
            <w:instrText xml:space="preserve"> HYPERLINK \l "bookmark27" </w:instrText>
          </w:r>
          <w:r>
            <w:fldChar w:fldCharType="separate"/>
          </w:r>
          <w:r>
            <w:rPr>
              <w:rFonts w:ascii="楷体" w:hAnsi="楷体" w:eastAsia="楷体" w:cs="楷体"/>
              <w:spacing w:val="5"/>
              <w:sz w:val="20"/>
              <w:szCs w:val="20"/>
            </w:rPr>
            <w:t>20.投诉</w:t>
          </w:r>
          <w:r>
            <w:rPr>
              <w:rFonts w:ascii="楷体" w:hAnsi="楷体" w:eastAsia="楷体" w:cs="楷体"/>
              <w:spacing w:val="-56"/>
              <w:sz w:val="20"/>
              <w:szCs w:val="20"/>
            </w:rPr>
            <w:t xml:space="preserve"> </w:t>
          </w:r>
          <w:r>
            <w:rPr>
              <w:rFonts w:ascii="楷体" w:hAnsi="楷体" w:eastAsia="楷体" w:cs="楷体"/>
              <w:sz w:val="20"/>
              <w:szCs w:val="20"/>
            </w:rPr>
            <w:tab/>
          </w:r>
          <w:r>
            <w:rPr>
              <w:rFonts w:ascii="楷体" w:hAnsi="楷体" w:eastAsia="楷体" w:cs="楷体"/>
              <w:spacing w:val="-55"/>
              <w:sz w:val="20"/>
              <w:szCs w:val="20"/>
            </w:rPr>
            <w:t xml:space="preserve"> </w:t>
          </w:r>
          <w:r>
            <w:rPr>
              <w:rFonts w:ascii="Calibri" w:hAnsi="Calibri" w:eastAsia="Calibri" w:cs="Calibri"/>
              <w:spacing w:val="-1"/>
              <w:sz w:val="20"/>
              <w:szCs w:val="20"/>
            </w:rPr>
            <w:t>31</w:t>
          </w:r>
          <w:r>
            <w:rPr>
              <w:rFonts w:ascii="Calibri" w:hAnsi="Calibri" w:eastAsia="Calibri" w:cs="Calibri"/>
              <w:spacing w:val="-1"/>
              <w:sz w:val="20"/>
              <w:szCs w:val="20"/>
            </w:rPr>
            <w:fldChar w:fldCharType="end"/>
          </w:r>
        </w:p>
        <w:p w14:paraId="608BD9B9">
          <w:pPr>
            <w:tabs>
              <w:tab w:val="right" w:leader="dot" w:pos="9015"/>
            </w:tabs>
            <w:spacing w:before="99" w:line="201" w:lineRule="auto"/>
            <w:ind w:left="839"/>
            <w:rPr>
              <w:rFonts w:ascii="Calibri" w:hAnsi="Calibri" w:eastAsia="Calibri" w:cs="Calibri"/>
              <w:sz w:val="20"/>
              <w:szCs w:val="20"/>
            </w:rPr>
          </w:pPr>
          <w:r>
            <w:fldChar w:fldCharType="begin"/>
          </w:r>
          <w:r>
            <w:instrText xml:space="preserve"> HYPERLINK \l "bookmark28" </w:instrText>
          </w:r>
          <w:r>
            <w:fldChar w:fldCharType="separate"/>
          </w:r>
          <w:r>
            <w:rPr>
              <w:rFonts w:ascii="楷体" w:hAnsi="楷体" w:eastAsia="楷体" w:cs="楷体"/>
              <w:spacing w:val="7"/>
              <w:sz w:val="20"/>
              <w:szCs w:val="20"/>
            </w:rPr>
            <w:t>21.其他需补充的内容</w:t>
          </w:r>
          <w:r>
            <w:rPr>
              <w:rFonts w:ascii="楷体" w:hAnsi="楷体" w:eastAsia="楷体" w:cs="楷体"/>
              <w:spacing w:val="-49"/>
              <w:sz w:val="20"/>
              <w:szCs w:val="20"/>
            </w:rPr>
            <w:t xml:space="preserve"> </w:t>
          </w:r>
          <w:r>
            <w:rPr>
              <w:rFonts w:ascii="楷体" w:hAnsi="楷体" w:eastAsia="楷体" w:cs="楷体"/>
              <w:sz w:val="20"/>
              <w:szCs w:val="20"/>
            </w:rPr>
            <w:tab/>
          </w:r>
          <w:r>
            <w:rPr>
              <w:rFonts w:ascii="楷体" w:hAnsi="楷体" w:eastAsia="楷体" w:cs="楷体"/>
              <w:spacing w:val="-67"/>
              <w:sz w:val="20"/>
              <w:szCs w:val="20"/>
            </w:rPr>
            <w:t xml:space="preserve"> </w:t>
          </w:r>
          <w:r>
            <w:rPr>
              <w:rFonts w:ascii="Calibri" w:hAnsi="Calibri" w:eastAsia="Calibri" w:cs="Calibri"/>
              <w:spacing w:val="-1"/>
              <w:sz w:val="20"/>
              <w:szCs w:val="20"/>
            </w:rPr>
            <w:t>32</w:t>
          </w:r>
          <w:r>
            <w:rPr>
              <w:rFonts w:ascii="Calibri" w:hAnsi="Calibri" w:eastAsia="Calibri" w:cs="Calibri"/>
              <w:spacing w:val="-1"/>
              <w:sz w:val="20"/>
              <w:szCs w:val="20"/>
            </w:rPr>
            <w:fldChar w:fldCharType="end"/>
          </w:r>
        </w:p>
        <w:p w14:paraId="52D946CB">
          <w:pPr>
            <w:tabs>
              <w:tab w:val="right" w:leader="dot" w:pos="9015"/>
            </w:tabs>
            <w:spacing w:before="99" w:line="196" w:lineRule="auto"/>
            <w:ind w:left="420"/>
            <w:rPr>
              <w:rFonts w:ascii="Calibri" w:hAnsi="Calibri" w:eastAsia="Calibri" w:cs="Calibri"/>
              <w:sz w:val="20"/>
              <w:szCs w:val="20"/>
            </w:rPr>
          </w:pPr>
          <w:r>
            <w:fldChar w:fldCharType="begin"/>
          </w:r>
          <w:r>
            <w:instrText xml:space="preserve"> HYPERLINK \l "bookmark29" </w:instrText>
          </w:r>
          <w:r>
            <w:fldChar w:fldCharType="separate"/>
          </w:r>
          <w:r>
            <w:rPr>
              <w:rFonts w:ascii="黑体" w:hAnsi="黑体" w:eastAsia="黑体" w:cs="黑体"/>
              <w:spacing w:val="7"/>
              <w:sz w:val="20"/>
              <w:szCs w:val="20"/>
            </w:rPr>
            <w:t>第三章  采购需求</w:t>
          </w:r>
          <w:r>
            <w:rPr>
              <w:rFonts w:ascii="黑体" w:hAnsi="黑体" w:eastAsia="黑体" w:cs="黑体"/>
              <w:spacing w:val="-51"/>
              <w:sz w:val="20"/>
              <w:szCs w:val="20"/>
            </w:rPr>
            <w:t xml:space="preserve"> </w:t>
          </w:r>
          <w:r>
            <w:rPr>
              <w:rFonts w:ascii="黑体" w:hAnsi="黑体" w:eastAsia="黑体" w:cs="黑体"/>
              <w:sz w:val="20"/>
              <w:szCs w:val="20"/>
            </w:rPr>
            <w:tab/>
          </w:r>
          <w:r>
            <w:rPr>
              <w:rFonts w:ascii="黑体" w:hAnsi="黑体" w:eastAsia="黑体" w:cs="黑体"/>
              <w:spacing w:val="-60"/>
              <w:sz w:val="20"/>
              <w:szCs w:val="20"/>
            </w:rPr>
            <w:t xml:space="preserve"> </w:t>
          </w:r>
          <w:r>
            <w:rPr>
              <w:rFonts w:ascii="Calibri" w:hAnsi="Calibri" w:eastAsia="Calibri" w:cs="Calibri"/>
              <w:spacing w:val="-1"/>
              <w:sz w:val="20"/>
              <w:szCs w:val="20"/>
            </w:rPr>
            <w:t>33</w:t>
          </w:r>
          <w:r>
            <w:rPr>
              <w:rFonts w:ascii="Calibri" w:hAnsi="Calibri" w:eastAsia="Calibri" w:cs="Calibri"/>
              <w:spacing w:val="-1"/>
              <w:sz w:val="20"/>
              <w:szCs w:val="20"/>
            </w:rPr>
            <w:fldChar w:fldCharType="end"/>
          </w:r>
        </w:p>
        <w:p w14:paraId="790B696D">
          <w:pPr>
            <w:tabs>
              <w:tab w:val="right" w:leader="dot" w:pos="9015"/>
            </w:tabs>
            <w:spacing w:before="105" w:line="201" w:lineRule="auto"/>
            <w:ind w:left="851"/>
            <w:rPr>
              <w:rFonts w:ascii="Calibri" w:hAnsi="Calibri" w:eastAsia="Calibri" w:cs="Calibri"/>
              <w:sz w:val="20"/>
              <w:szCs w:val="20"/>
            </w:rPr>
          </w:pPr>
          <w:r>
            <w:fldChar w:fldCharType="begin"/>
          </w:r>
          <w:r>
            <w:instrText xml:space="preserve"> HYPERLINK \l "bookmark30" </w:instrText>
          </w:r>
          <w:r>
            <w:fldChar w:fldCharType="separate"/>
          </w:r>
          <w:r>
            <w:rPr>
              <w:rFonts w:ascii="楷体" w:hAnsi="楷体" w:eastAsia="楷体" w:cs="楷体"/>
              <w:spacing w:val="-5"/>
              <w:sz w:val="20"/>
              <w:szCs w:val="20"/>
            </w:rPr>
            <w:t>1.项</w:t>
          </w:r>
          <w:r>
            <w:rPr>
              <w:rFonts w:ascii="楷体" w:hAnsi="楷体" w:eastAsia="楷体" w:cs="楷体"/>
              <w:spacing w:val="-44"/>
              <w:sz w:val="20"/>
              <w:szCs w:val="20"/>
            </w:rPr>
            <w:t xml:space="preserve"> </w:t>
          </w:r>
          <w:r>
            <w:rPr>
              <w:rFonts w:ascii="楷体" w:hAnsi="楷体" w:eastAsia="楷体" w:cs="楷体"/>
              <w:spacing w:val="-5"/>
              <w:sz w:val="20"/>
              <w:szCs w:val="20"/>
            </w:rPr>
            <w:t>目说明</w:t>
          </w:r>
          <w:r>
            <w:rPr>
              <w:rFonts w:ascii="楷体" w:hAnsi="楷体" w:eastAsia="楷体" w:cs="楷体"/>
              <w:spacing w:val="-56"/>
              <w:sz w:val="20"/>
              <w:szCs w:val="20"/>
            </w:rPr>
            <w:t xml:space="preserve"> </w:t>
          </w:r>
          <w:r>
            <w:rPr>
              <w:rFonts w:ascii="楷体" w:hAnsi="楷体" w:eastAsia="楷体" w:cs="楷体"/>
              <w:sz w:val="20"/>
              <w:szCs w:val="20"/>
            </w:rPr>
            <w:tab/>
          </w:r>
          <w:r>
            <w:rPr>
              <w:rFonts w:ascii="楷体" w:hAnsi="楷体" w:eastAsia="楷体" w:cs="楷体"/>
              <w:spacing w:val="-57"/>
              <w:sz w:val="20"/>
              <w:szCs w:val="20"/>
            </w:rPr>
            <w:t xml:space="preserve"> </w:t>
          </w:r>
          <w:r>
            <w:rPr>
              <w:rFonts w:ascii="Calibri" w:hAnsi="Calibri" w:eastAsia="Calibri" w:cs="Calibri"/>
              <w:spacing w:val="-1"/>
              <w:sz w:val="20"/>
              <w:szCs w:val="20"/>
            </w:rPr>
            <w:t>33</w:t>
          </w:r>
          <w:r>
            <w:rPr>
              <w:rFonts w:ascii="Calibri" w:hAnsi="Calibri" w:eastAsia="Calibri" w:cs="Calibri"/>
              <w:spacing w:val="-1"/>
              <w:sz w:val="20"/>
              <w:szCs w:val="20"/>
            </w:rPr>
            <w:fldChar w:fldCharType="end"/>
          </w:r>
        </w:p>
        <w:p w14:paraId="2AB25357">
          <w:pPr>
            <w:tabs>
              <w:tab w:val="right" w:leader="dot" w:pos="9015"/>
            </w:tabs>
            <w:spacing w:before="99" w:line="201" w:lineRule="auto"/>
            <w:ind w:left="839"/>
            <w:rPr>
              <w:rFonts w:ascii="Calibri" w:hAnsi="Calibri" w:eastAsia="Calibri" w:cs="Calibri"/>
              <w:sz w:val="20"/>
              <w:szCs w:val="20"/>
            </w:rPr>
          </w:pPr>
          <w:r>
            <w:fldChar w:fldCharType="begin"/>
          </w:r>
          <w:r>
            <w:instrText xml:space="preserve"> HYPERLINK \l "bookmark31" </w:instrText>
          </w:r>
          <w:r>
            <w:fldChar w:fldCharType="separate"/>
          </w:r>
          <w:r>
            <w:rPr>
              <w:rFonts w:ascii="楷体" w:hAnsi="楷体" w:eastAsia="楷体" w:cs="楷体"/>
              <w:spacing w:val="6"/>
              <w:sz w:val="20"/>
              <w:szCs w:val="20"/>
            </w:rPr>
            <w:t>2.技术要求</w:t>
          </w:r>
          <w:r>
            <w:rPr>
              <w:rFonts w:ascii="楷体" w:hAnsi="楷体" w:eastAsia="楷体" w:cs="楷体"/>
              <w:spacing w:val="-53"/>
              <w:sz w:val="20"/>
              <w:szCs w:val="20"/>
            </w:rPr>
            <w:t xml:space="preserve"> </w:t>
          </w:r>
          <w:r>
            <w:rPr>
              <w:rFonts w:ascii="楷体" w:hAnsi="楷体" w:eastAsia="楷体" w:cs="楷体"/>
              <w:sz w:val="20"/>
              <w:szCs w:val="20"/>
            </w:rPr>
            <w:tab/>
          </w:r>
          <w:r>
            <w:rPr>
              <w:rFonts w:ascii="楷体" w:hAnsi="楷体" w:eastAsia="楷体" w:cs="楷体"/>
              <w:spacing w:val="-57"/>
              <w:sz w:val="20"/>
              <w:szCs w:val="20"/>
            </w:rPr>
            <w:t xml:space="preserve"> </w:t>
          </w:r>
          <w:r>
            <w:rPr>
              <w:rFonts w:ascii="Calibri" w:hAnsi="Calibri" w:eastAsia="Calibri" w:cs="Calibri"/>
              <w:spacing w:val="-1"/>
              <w:sz w:val="20"/>
              <w:szCs w:val="20"/>
            </w:rPr>
            <w:t>33</w:t>
          </w:r>
          <w:r>
            <w:rPr>
              <w:rFonts w:ascii="Calibri" w:hAnsi="Calibri" w:eastAsia="Calibri" w:cs="Calibri"/>
              <w:spacing w:val="-1"/>
              <w:sz w:val="20"/>
              <w:szCs w:val="20"/>
            </w:rPr>
            <w:fldChar w:fldCharType="end"/>
          </w:r>
        </w:p>
        <w:p w14:paraId="4E29C8F2">
          <w:pPr>
            <w:tabs>
              <w:tab w:val="right" w:leader="dot" w:pos="9015"/>
            </w:tabs>
            <w:spacing w:before="99" w:line="201" w:lineRule="auto"/>
            <w:ind w:left="840"/>
            <w:rPr>
              <w:rFonts w:ascii="Calibri" w:hAnsi="Calibri" w:eastAsia="Calibri" w:cs="Calibri"/>
              <w:sz w:val="20"/>
              <w:szCs w:val="20"/>
            </w:rPr>
          </w:pPr>
          <w:r>
            <w:fldChar w:fldCharType="begin"/>
          </w:r>
          <w:r>
            <w:instrText xml:space="preserve"> HYPERLINK \l "bookmark32" </w:instrText>
          </w:r>
          <w:r>
            <w:fldChar w:fldCharType="separate"/>
          </w:r>
          <w:r>
            <w:rPr>
              <w:rFonts w:ascii="楷体" w:hAnsi="楷体" w:eastAsia="楷体" w:cs="楷体"/>
              <w:spacing w:val="7"/>
              <w:sz w:val="20"/>
              <w:szCs w:val="20"/>
            </w:rPr>
            <w:t>3.商务条件（不允许负偏离）</w:t>
          </w:r>
          <w:r>
            <w:rPr>
              <w:rFonts w:ascii="楷体" w:hAnsi="楷体" w:eastAsia="楷体" w:cs="楷体"/>
              <w:spacing w:val="-37"/>
              <w:sz w:val="20"/>
              <w:szCs w:val="20"/>
            </w:rPr>
            <w:t xml:space="preserve"> </w:t>
          </w:r>
          <w:r>
            <w:rPr>
              <w:rFonts w:ascii="楷体" w:hAnsi="楷体" w:eastAsia="楷体" w:cs="楷体"/>
              <w:sz w:val="20"/>
              <w:szCs w:val="20"/>
            </w:rPr>
            <w:tab/>
          </w:r>
          <w:r>
            <w:rPr>
              <w:rFonts w:ascii="楷体" w:hAnsi="楷体" w:eastAsia="楷体" w:cs="楷体"/>
              <w:spacing w:val="-73"/>
              <w:sz w:val="20"/>
              <w:szCs w:val="20"/>
            </w:rPr>
            <w:t xml:space="preserve"> </w:t>
          </w:r>
          <w:r>
            <w:rPr>
              <w:rFonts w:ascii="Calibri" w:hAnsi="Calibri" w:eastAsia="Calibri" w:cs="Calibri"/>
              <w:spacing w:val="-1"/>
              <w:sz w:val="20"/>
              <w:szCs w:val="20"/>
            </w:rPr>
            <w:t>33</w:t>
          </w:r>
          <w:r>
            <w:rPr>
              <w:rFonts w:ascii="Calibri" w:hAnsi="Calibri" w:eastAsia="Calibri" w:cs="Calibri"/>
              <w:spacing w:val="-1"/>
              <w:sz w:val="20"/>
              <w:szCs w:val="20"/>
            </w:rPr>
            <w:fldChar w:fldCharType="end"/>
          </w:r>
        </w:p>
        <w:p w14:paraId="4E5ED3E6">
          <w:pPr>
            <w:tabs>
              <w:tab w:val="right" w:leader="dot" w:pos="9015"/>
            </w:tabs>
            <w:spacing w:before="99" w:line="196" w:lineRule="auto"/>
            <w:ind w:left="420"/>
            <w:rPr>
              <w:rFonts w:ascii="Calibri" w:hAnsi="Calibri" w:eastAsia="Calibri" w:cs="Calibri"/>
              <w:sz w:val="20"/>
              <w:szCs w:val="20"/>
            </w:rPr>
          </w:pPr>
          <w:r>
            <w:fldChar w:fldCharType="begin"/>
          </w:r>
          <w:r>
            <w:instrText xml:space="preserve"> HYPERLINK \l "bookmark33" </w:instrText>
          </w:r>
          <w:r>
            <w:fldChar w:fldCharType="separate"/>
          </w:r>
          <w:r>
            <w:rPr>
              <w:rFonts w:ascii="黑体" w:hAnsi="黑体" w:eastAsia="黑体" w:cs="黑体"/>
              <w:spacing w:val="7"/>
              <w:sz w:val="20"/>
              <w:szCs w:val="20"/>
            </w:rPr>
            <w:t>第四章  评标办法</w:t>
          </w:r>
          <w:r>
            <w:rPr>
              <w:rFonts w:ascii="黑体" w:hAnsi="黑体" w:eastAsia="黑体" w:cs="黑体"/>
              <w:spacing w:val="-51"/>
              <w:sz w:val="20"/>
              <w:szCs w:val="20"/>
            </w:rPr>
            <w:t xml:space="preserve"> </w:t>
          </w:r>
          <w:r>
            <w:rPr>
              <w:rFonts w:ascii="黑体" w:hAnsi="黑体" w:eastAsia="黑体" w:cs="黑体"/>
              <w:sz w:val="20"/>
              <w:szCs w:val="20"/>
            </w:rPr>
            <w:tab/>
          </w:r>
          <w:r>
            <w:rPr>
              <w:rFonts w:ascii="黑体" w:hAnsi="黑体" w:eastAsia="黑体" w:cs="黑体"/>
              <w:spacing w:val="-60"/>
              <w:sz w:val="20"/>
              <w:szCs w:val="20"/>
            </w:rPr>
            <w:t xml:space="preserve"> </w:t>
          </w:r>
          <w:r>
            <w:rPr>
              <w:rFonts w:ascii="Calibri" w:hAnsi="Calibri" w:eastAsia="Calibri" w:cs="Calibri"/>
              <w:spacing w:val="-1"/>
              <w:sz w:val="20"/>
              <w:szCs w:val="20"/>
            </w:rPr>
            <w:t>35</w:t>
          </w:r>
          <w:r>
            <w:rPr>
              <w:rFonts w:ascii="Calibri" w:hAnsi="Calibri" w:eastAsia="Calibri" w:cs="Calibri"/>
              <w:spacing w:val="-1"/>
              <w:sz w:val="20"/>
              <w:szCs w:val="20"/>
            </w:rPr>
            <w:fldChar w:fldCharType="end"/>
          </w:r>
        </w:p>
        <w:p w14:paraId="454D43CE">
          <w:pPr>
            <w:tabs>
              <w:tab w:val="right" w:leader="dot" w:pos="9015"/>
            </w:tabs>
            <w:spacing w:before="106" w:line="196" w:lineRule="auto"/>
            <w:ind w:left="420"/>
            <w:rPr>
              <w:rFonts w:ascii="Calibri" w:hAnsi="Calibri" w:eastAsia="Calibri" w:cs="Calibri"/>
              <w:sz w:val="20"/>
              <w:szCs w:val="20"/>
            </w:rPr>
          </w:pPr>
          <w:r>
            <w:fldChar w:fldCharType="begin"/>
          </w:r>
          <w:r>
            <w:instrText xml:space="preserve"> HYPERLINK \l "bookmark34" </w:instrText>
          </w:r>
          <w:r>
            <w:fldChar w:fldCharType="separate"/>
          </w:r>
          <w:r>
            <w:rPr>
              <w:rFonts w:ascii="黑体" w:hAnsi="黑体" w:eastAsia="黑体" w:cs="黑体"/>
              <w:spacing w:val="8"/>
              <w:sz w:val="20"/>
              <w:szCs w:val="20"/>
            </w:rPr>
            <w:t>第五章  签订合同、合同主要条款</w:t>
          </w:r>
          <w:r>
            <w:rPr>
              <w:rFonts w:ascii="黑体" w:hAnsi="黑体" w:eastAsia="黑体" w:cs="黑体"/>
              <w:spacing w:val="-47"/>
              <w:sz w:val="20"/>
              <w:szCs w:val="20"/>
            </w:rPr>
            <w:t xml:space="preserve"> </w:t>
          </w:r>
          <w:r>
            <w:rPr>
              <w:rFonts w:ascii="黑体" w:hAnsi="黑体" w:eastAsia="黑体" w:cs="黑体"/>
              <w:sz w:val="20"/>
              <w:szCs w:val="20"/>
            </w:rPr>
            <w:tab/>
          </w:r>
          <w:r>
            <w:rPr>
              <w:rFonts w:ascii="Calibri" w:hAnsi="Calibri" w:eastAsia="Calibri" w:cs="Calibri"/>
              <w:spacing w:val="13"/>
              <w:sz w:val="20"/>
              <w:szCs w:val="20"/>
            </w:rPr>
            <w:t>44</w:t>
          </w:r>
          <w:r>
            <w:rPr>
              <w:rFonts w:ascii="Calibri" w:hAnsi="Calibri" w:eastAsia="Calibri" w:cs="Calibri"/>
              <w:spacing w:val="13"/>
              <w:sz w:val="20"/>
              <w:szCs w:val="20"/>
            </w:rPr>
            <w:fldChar w:fldCharType="end"/>
          </w:r>
        </w:p>
        <w:p w14:paraId="008A479A">
          <w:pPr>
            <w:tabs>
              <w:tab w:val="right" w:leader="dot" w:pos="9015"/>
            </w:tabs>
            <w:spacing w:before="105" w:line="230" w:lineRule="auto"/>
            <w:ind w:left="420"/>
            <w:rPr>
              <w:rFonts w:ascii="Calibri" w:hAnsi="Calibri" w:eastAsia="Calibri" w:cs="Calibri"/>
              <w:sz w:val="20"/>
              <w:szCs w:val="20"/>
            </w:rPr>
          </w:pPr>
          <w:r>
            <w:fldChar w:fldCharType="begin"/>
          </w:r>
          <w:r>
            <w:instrText xml:space="preserve"> HYPERLINK \l "bookmark35" </w:instrText>
          </w:r>
          <w:r>
            <w:fldChar w:fldCharType="separate"/>
          </w:r>
          <w:r>
            <w:rPr>
              <w:rFonts w:ascii="黑体" w:hAnsi="黑体" w:eastAsia="黑体" w:cs="黑体"/>
              <w:spacing w:val="8"/>
              <w:sz w:val="20"/>
              <w:szCs w:val="20"/>
            </w:rPr>
            <w:t>第六章  投标文件格式</w:t>
          </w:r>
          <w:r>
            <w:rPr>
              <w:rFonts w:ascii="黑体" w:hAnsi="黑体" w:eastAsia="黑体" w:cs="黑体"/>
              <w:spacing w:val="-56"/>
              <w:sz w:val="20"/>
              <w:szCs w:val="20"/>
            </w:rPr>
            <w:t xml:space="preserve"> </w:t>
          </w:r>
          <w:r>
            <w:rPr>
              <w:rFonts w:ascii="黑体" w:hAnsi="黑体" w:eastAsia="黑体" w:cs="黑体"/>
              <w:sz w:val="20"/>
              <w:szCs w:val="20"/>
            </w:rPr>
            <w:tab/>
          </w:r>
          <w:r>
            <w:rPr>
              <w:rFonts w:ascii="黑体" w:hAnsi="黑体" w:eastAsia="黑体" w:cs="黑体"/>
              <w:spacing w:val="-64"/>
              <w:sz w:val="20"/>
              <w:szCs w:val="20"/>
            </w:rPr>
            <w:t xml:space="preserve"> </w:t>
          </w:r>
          <w:r>
            <w:rPr>
              <w:rFonts w:ascii="Calibri" w:hAnsi="Calibri" w:eastAsia="Calibri" w:cs="Calibri"/>
              <w:spacing w:val="-1"/>
              <w:sz w:val="20"/>
              <w:szCs w:val="20"/>
            </w:rPr>
            <w:t>50</w:t>
          </w:r>
          <w:r>
            <w:rPr>
              <w:rFonts w:ascii="Calibri" w:hAnsi="Calibri" w:eastAsia="Calibri" w:cs="Calibri"/>
              <w:spacing w:val="-1"/>
              <w:sz w:val="20"/>
              <w:szCs w:val="20"/>
            </w:rPr>
            <w:fldChar w:fldCharType="end"/>
          </w:r>
        </w:p>
      </w:sdtContent>
    </w:sdt>
    <w:p w14:paraId="39FBF45A">
      <w:pPr>
        <w:spacing w:line="230" w:lineRule="auto"/>
        <w:rPr>
          <w:rFonts w:ascii="Calibri" w:hAnsi="Calibri" w:eastAsia="Calibri" w:cs="Calibri"/>
          <w:sz w:val="20"/>
          <w:szCs w:val="20"/>
        </w:rPr>
        <w:sectPr>
          <w:footerReference r:id="rId8" w:type="default"/>
          <w:pgSz w:w="11906" w:h="16839"/>
          <w:pgMar w:top="1431" w:right="1439" w:bottom="1151" w:left="1447" w:header="0" w:footer="987" w:gutter="0"/>
          <w:pgNumType w:fmt="decimal"/>
          <w:cols w:space="720" w:num="1"/>
        </w:sectPr>
      </w:pPr>
    </w:p>
    <w:p w14:paraId="7A61FB91">
      <w:pPr>
        <w:spacing w:before="167" w:line="227" w:lineRule="auto"/>
        <w:ind w:left="3225"/>
        <w:outlineLvl w:val="1"/>
        <w:rPr>
          <w:rFonts w:ascii="黑体" w:hAnsi="黑体" w:eastAsia="黑体" w:cs="黑体"/>
          <w:sz w:val="31"/>
          <w:szCs w:val="31"/>
        </w:rPr>
      </w:pPr>
      <w:bookmarkStart w:id="3" w:name="bookmark4"/>
      <w:bookmarkEnd w:id="3"/>
      <w:r>
        <w:rPr>
          <w:rFonts w:ascii="黑体" w:hAnsi="黑体" w:eastAsia="黑体" w:cs="黑体"/>
          <w:spacing w:val="7"/>
          <w:sz w:val="31"/>
          <w:szCs w:val="31"/>
        </w:rPr>
        <w:t>第一章  招标公告</w:t>
      </w:r>
    </w:p>
    <w:p w14:paraId="3A9EB885">
      <w:pPr>
        <w:spacing w:before="220" w:line="228" w:lineRule="auto"/>
        <w:ind w:left="2"/>
        <w:rPr>
          <w:rFonts w:ascii="仿宋" w:hAnsi="仿宋" w:eastAsia="仿宋" w:cs="仿宋"/>
          <w:sz w:val="31"/>
          <w:szCs w:val="31"/>
        </w:rPr>
      </w:pPr>
      <w:r>
        <w:rPr>
          <w:rFonts w:ascii="仿宋" w:hAnsi="仿宋" w:eastAsia="仿宋" w:cs="仿宋"/>
          <w:spacing w:val="4"/>
          <w:sz w:val="31"/>
          <w:szCs w:val="31"/>
        </w:rPr>
        <w:t>项目概况</w:t>
      </w:r>
    </w:p>
    <w:p w14:paraId="771F888F">
      <w:pPr>
        <w:spacing w:before="115" w:line="298" w:lineRule="auto"/>
        <w:ind w:right="2" w:firstLine="640"/>
        <w:jc w:val="both"/>
        <w:rPr>
          <w:rFonts w:ascii="仿宋" w:hAnsi="仿宋" w:eastAsia="仿宋" w:cs="仿宋"/>
          <w:sz w:val="31"/>
          <w:szCs w:val="31"/>
        </w:rPr>
      </w:pPr>
      <w:r>
        <w:rPr>
          <w:rFonts w:hint="eastAsia" w:ascii="仿宋" w:hAnsi="仿宋" w:eastAsia="仿宋" w:cs="仿宋"/>
          <w:spacing w:val="11"/>
          <w:sz w:val="31"/>
          <w:szCs w:val="31"/>
          <w:lang w:eastAsia="zh-CN"/>
        </w:rPr>
        <w:t>2024年耕地保护考核奖惩基金预算（第二批）一标段</w:t>
      </w:r>
      <w:r>
        <w:rPr>
          <w:rFonts w:ascii="仿宋" w:hAnsi="仿宋" w:eastAsia="仿宋" w:cs="仿宋"/>
          <w:spacing w:val="11"/>
          <w:sz w:val="31"/>
          <w:szCs w:val="31"/>
        </w:rPr>
        <w:t>的潜在投标人应在新</w:t>
      </w:r>
      <w:r>
        <w:rPr>
          <w:rFonts w:ascii="仿宋" w:hAnsi="仿宋" w:eastAsia="仿宋" w:cs="仿宋"/>
          <w:spacing w:val="-2"/>
          <w:sz w:val="31"/>
          <w:szCs w:val="31"/>
        </w:rPr>
        <w:t>疆政府采购网获取招标文件，并于</w:t>
      </w:r>
      <w:r>
        <w:rPr>
          <w:rFonts w:ascii="仿宋" w:hAnsi="仿宋" w:eastAsia="仿宋" w:cs="仿宋"/>
          <w:spacing w:val="-58"/>
          <w:sz w:val="31"/>
          <w:szCs w:val="31"/>
        </w:rPr>
        <w:t xml:space="preserve"> </w:t>
      </w:r>
      <w:r>
        <w:rPr>
          <w:rFonts w:ascii="仿宋" w:hAnsi="仿宋" w:eastAsia="仿宋" w:cs="仿宋"/>
          <w:spacing w:val="-2"/>
          <w:sz w:val="31"/>
          <w:szCs w:val="31"/>
        </w:rPr>
        <w:t>2026 年6月</w:t>
      </w:r>
      <w:r>
        <w:rPr>
          <w:rFonts w:hint="eastAsia" w:ascii="仿宋" w:hAnsi="仿宋" w:eastAsia="仿宋" w:cs="仿宋"/>
          <w:spacing w:val="-2"/>
          <w:sz w:val="31"/>
          <w:szCs w:val="31"/>
          <w:lang w:val="en-US" w:eastAsia="zh-CN"/>
        </w:rPr>
        <w:t>16</w:t>
      </w:r>
      <w:r>
        <w:rPr>
          <w:rFonts w:ascii="仿宋" w:hAnsi="仿宋" w:eastAsia="仿宋" w:cs="仿宋"/>
          <w:spacing w:val="-2"/>
          <w:sz w:val="31"/>
          <w:szCs w:val="31"/>
        </w:rPr>
        <w:t>日10:30</w:t>
      </w:r>
      <w:r>
        <w:rPr>
          <w:rFonts w:ascii="仿宋" w:hAnsi="仿宋" w:eastAsia="仿宋" w:cs="仿宋"/>
          <w:spacing w:val="-3"/>
          <w:sz w:val="31"/>
          <w:szCs w:val="31"/>
        </w:rPr>
        <w:t>（北京</w:t>
      </w:r>
      <w:r>
        <w:rPr>
          <w:rFonts w:ascii="仿宋" w:hAnsi="仿宋" w:eastAsia="仿宋" w:cs="仿宋"/>
          <w:spacing w:val="7"/>
          <w:sz w:val="31"/>
          <w:szCs w:val="31"/>
        </w:rPr>
        <w:t>时间）前提交投标文件。</w:t>
      </w:r>
    </w:p>
    <w:p w14:paraId="7205A440">
      <w:pPr>
        <w:spacing w:before="1" w:line="227" w:lineRule="auto"/>
        <w:ind w:left="6"/>
        <w:rPr>
          <w:rFonts w:ascii="仿宋" w:hAnsi="仿宋" w:eastAsia="仿宋" w:cs="仿宋"/>
          <w:sz w:val="31"/>
          <w:szCs w:val="31"/>
        </w:rPr>
      </w:pPr>
      <w:r>
        <w:rPr>
          <w:rFonts w:ascii="仿宋" w:hAnsi="仿宋" w:eastAsia="仿宋" w:cs="仿宋"/>
          <w:spacing w:val="6"/>
          <w:sz w:val="31"/>
          <w:szCs w:val="31"/>
        </w:rPr>
        <w:t>一、项目基本情况</w:t>
      </w:r>
    </w:p>
    <w:p w14:paraId="6ED6CE28">
      <w:pPr>
        <w:spacing w:before="117" w:line="229" w:lineRule="auto"/>
        <w:ind w:left="643"/>
        <w:rPr>
          <w:rFonts w:hint="eastAsia" w:ascii="仿宋" w:hAnsi="仿宋" w:eastAsia="仿宋" w:cs="仿宋"/>
          <w:sz w:val="31"/>
          <w:szCs w:val="31"/>
          <w:lang w:eastAsia="zh-CN"/>
        </w:rPr>
      </w:pPr>
      <w:r>
        <w:rPr>
          <w:rFonts w:ascii="仿宋" w:hAnsi="仿宋" w:eastAsia="仿宋" w:cs="仿宋"/>
          <w:spacing w:val="7"/>
          <w:sz w:val="31"/>
          <w:szCs w:val="31"/>
        </w:rPr>
        <w:t>项目编号：</w:t>
      </w:r>
      <w:r>
        <w:rPr>
          <w:rFonts w:hint="eastAsia" w:ascii="仿宋" w:hAnsi="仿宋" w:eastAsia="仿宋" w:cs="仿宋"/>
          <w:sz w:val="31"/>
          <w:szCs w:val="31"/>
          <w:lang w:eastAsia="zh-CN"/>
        </w:rPr>
        <w:t>[2026]718号-001</w:t>
      </w:r>
    </w:p>
    <w:p w14:paraId="767D1ECF">
      <w:pPr>
        <w:spacing w:before="117" w:line="226" w:lineRule="auto"/>
        <w:ind w:left="643"/>
        <w:rPr>
          <w:rFonts w:hint="eastAsia" w:ascii="仿宋" w:hAnsi="仿宋" w:eastAsia="仿宋" w:cs="仿宋"/>
          <w:sz w:val="31"/>
          <w:szCs w:val="31"/>
          <w:lang w:eastAsia="zh-CN"/>
        </w:rPr>
      </w:pPr>
      <w:r>
        <w:rPr>
          <w:rFonts w:ascii="仿宋" w:hAnsi="仿宋" w:eastAsia="仿宋" w:cs="仿宋"/>
          <w:spacing w:val="8"/>
          <w:sz w:val="31"/>
          <w:szCs w:val="31"/>
        </w:rPr>
        <w:t>项目名称：</w:t>
      </w:r>
      <w:r>
        <w:rPr>
          <w:rFonts w:hint="eastAsia" w:ascii="仿宋" w:hAnsi="仿宋" w:eastAsia="仿宋" w:cs="仿宋"/>
          <w:spacing w:val="8"/>
          <w:sz w:val="31"/>
          <w:szCs w:val="31"/>
          <w:lang w:eastAsia="zh-CN"/>
        </w:rPr>
        <w:t>2024年耕地保护考核奖惩基金预算（第二批）一标段</w:t>
      </w:r>
    </w:p>
    <w:p w14:paraId="72AA9622">
      <w:pPr>
        <w:spacing w:before="119" w:line="228" w:lineRule="auto"/>
        <w:ind w:left="644"/>
        <w:rPr>
          <w:rFonts w:ascii="仿宋" w:hAnsi="仿宋" w:eastAsia="仿宋" w:cs="仿宋"/>
          <w:sz w:val="31"/>
          <w:szCs w:val="31"/>
        </w:rPr>
      </w:pPr>
      <w:r>
        <w:rPr>
          <w:rFonts w:ascii="仿宋" w:hAnsi="仿宋" w:eastAsia="仿宋" w:cs="仿宋"/>
          <w:spacing w:val="7"/>
          <w:sz w:val="31"/>
          <w:szCs w:val="31"/>
        </w:rPr>
        <w:t>采购方式：公开招标</w:t>
      </w:r>
    </w:p>
    <w:p w14:paraId="7DC3E954">
      <w:pPr>
        <w:spacing w:before="117" w:line="227" w:lineRule="auto"/>
        <w:ind w:left="644"/>
        <w:rPr>
          <w:rFonts w:ascii="仿宋" w:hAnsi="仿宋" w:eastAsia="仿宋" w:cs="仿宋"/>
          <w:sz w:val="31"/>
          <w:szCs w:val="31"/>
        </w:rPr>
      </w:pPr>
      <w:r>
        <w:rPr>
          <w:rFonts w:ascii="仿宋" w:hAnsi="仿宋" w:eastAsia="仿宋" w:cs="仿宋"/>
          <w:spacing w:val="4"/>
          <w:sz w:val="31"/>
          <w:szCs w:val="31"/>
        </w:rPr>
        <w:t>预算金额：</w:t>
      </w:r>
      <w:r>
        <w:rPr>
          <w:rFonts w:hint="eastAsia" w:ascii="仿宋" w:hAnsi="仿宋" w:eastAsia="仿宋" w:cs="仿宋"/>
          <w:spacing w:val="4"/>
          <w:sz w:val="31"/>
          <w:szCs w:val="31"/>
          <w:lang w:eastAsia="zh-CN"/>
        </w:rPr>
        <w:t>4555294</w:t>
      </w:r>
      <w:r>
        <w:rPr>
          <w:rFonts w:ascii="仿宋" w:hAnsi="仿宋" w:eastAsia="仿宋" w:cs="仿宋"/>
          <w:spacing w:val="-40"/>
          <w:sz w:val="31"/>
          <w:szCs w:val="31"/>
        </w:rPr>
        <w:t xml:space="preserve"> </w:t>
      </w:r>
      <w:r>
        <w:rPr>
          <w:rFonts w:ascii="仿宋" w:hAnsi="仿宋" w:eastAsia="仿宋" w:cs="仿宋"/>
          <w:spacing w:val="4"/>
          <w:sz w:val="31"/>
          <w:szCs w:val="31"/>
        </w:rPr>
        <w:t>元</w:t>
      </w:r>
    </w:p>
    <w:p w14:paraId="41C0C93B">
      <w:pPr>
        <w:spacing w:before="120" w:line="228" w:lineRule="auto"/>
        <w:ind w:left="650"/>
        <w:rPr>
          <w:rFonts w:ascii="仿宋" w:hAnsi="仿宋" w:eastAsia="仿宋" w:cs="仿宋"/>
          <w:sz w:val="31"/>
          <w:szCs w:val="31"/>
        </w:rPr>
      </w:pPr>
      <w:r>
        <w:rPr>
          <w:rFonts w:ascii="仿宋" w:hAnsi="仿宋" w:eastAsia="仿宋" w:cs="仿宋"/>
          <w:spacing w:val="4"/>
          <w:sz w:val="31"/>
          <w:szCs w:val="31"/>
        </w:rPr>
        <w:t>最高限价：</w:t>
      </w:r>
      <w:r>
        <w:rPr>
          <w:rFonts w:hint="eastAsia" w:ascii="仿宋" w:hAnsi="仿宋" w:eastAsia="仿宋" w:cs="仿宋"/>
          <w:spacing w:val="4"/>
          <w:sz w:val="31"/>
          <w:szCs w:val="31"/>
          <w:lang w:eastAsia="zh-CN"/>
        </w:rPr>
        <w:t>4555294</w:t>
      </w:r>
      <w:r>
        <w:rPr>
          <w:rFonts w:ascii="仿宋" w:hAnsi="仿宋" w:eastAsia="仿宋" w:cs="仿宋"/>
          <w:spacing w:val="-46"/>
          <w:sz w:val="31"/>
          <w:szCs w:val="31"/>
        </w:rPr>
        <w:t xml:space="preserve"> </w:t>
      </w:r>
      <w:r>
        <w:rPr>
          <w:rFonts w:ascii="仿宋" w:hAnsi="仿宋" w:eastAsia="仿宋" w:cs="仿宋"/>
          <w:spacing w:val="4"/>
          <w:sz w:val="31"/>
          <w:szCs w:val="31"/>
        </w:rPr>
        <w:t>元</w:t>
      </w:r>
    </w:p>
    <w:p w14:paraId="46018559">
      <w:pPr>
        <w:spacing w:before="116" w:line="228" w:lineRule="auto"/>
        <w:ind w:left="644"/>
        <w:rPr>
          <w:rFonts w:ascii="仿宋" w:hAnsi="仿宋" w:eastAsia="仿宋" w:cs="仿宋"/>
          <w:sz w:val="31"/>
          <w:szCs w:val="31"/>
        </w:rPr>
      </w:pPr>
      <w:r>
        <w:rPr>
          <w:rFonts w:ascii="仿宋" w:hAnsi="仿宋" w:eastAsia="仿宋" w:cs="仿宋"/>
          <w:spacing w:val="3"/>
          <w:sz w:val="31"/>
          <w:szCs w:val="31"/>
        </w:rPr>
        <w:t>采购需求：</w:t>
      </w:r>
    </w:p>
    <w:p w14:paraId="7EE4EA15">
      <w:pPr>
        <w:spacing w:before="118" w:line="226" w:lineRule="auto"/>
        <w:ind w:left="640"/>
        <w:rPr>
          <w:rFonts w:hint="eastAsia" w:ascii="仿宋" w:hAnsi="仿宋" w:eastAsia="仿宋" w:cs="仿宋"/>
          <w:sz w:val="31"/>
          <w:szCs w:val="31"/>
          <w:lang w:eastAsia="zh-CN"/>
        </w:rPr>
      </w:pPr>
      <w:r>
        <w:rPr>
          <w:rFonts w:ascii="仿宋" w:hAnsi="仿宋" w:eastAsia="仿宋" w:cs="仿宋"/>
          <w:spacing w:val="9"/>
          <w:sz w:val="31"/>
          <w:szCs w:val="31"/>
        </w:rPr>
        <w:t>标项名称：</w:t>
      </w:r>
      <w:r>
        <w:rPr>
          <w:rFonts w:hint="eastAsia" w:ascii="仿宋" w:hAnsi="仿宋" w:eastAsia="仿宋" w:cs="仿宋"/>
          <w:spacing w:val="9"/>
          <w:sz w:val="31"/>
          <w:szCs w:val="31"/>
          <w:lang w:eastAsia="zh-CN"/>
        </w:rPr>
        <w:t>2024年耕地保护考核奖惩基金预算（第二批）一标段</w:t>
      </w:r>
    </w:p>
    <w:p w14:paraId="3508B5A1">
      <w:pPr>
        <w:spacing w:before="120" w:line="229" w:lineRule="auto"/>
        <w:ind w:left="640"/>
        <w:rPr>
          <w:rFonts w:ascii="仿宋" w:hAnsi="仿宋" w:eastAsia="仿宋" w:cs="仿宋"/>
          <w:sz w:val="31"/>
          <w:szCs w:val="31"/>
        </w:rPr>
      </w:pPr>
      <w:r>
        <w:rPr>
          <w:rFonts w:ascii="仿宋" w:hAnsi="仿宋" w:eastAsia="仿宋" w:cs="仿宋"/>
          <w:spacing w:val="11"/>
          <w:sz w:val="31"/>
          <w:szCs w:val="31"/>
        </w:rPr>
        <w:t>数量：1</w:t>
      </w:r>
    </w:p>
    <w:p w14:paraId="3842154F">
      <w:pPr>
        <w:spacing w:before="116" w:line="226" w:lineRule="auto"/>
        <w:ind w:left="648"/>
        <w:rPr>
          <w:rFonts w:ascii="仿宋" w:hAnsi="仿宋" w:eastAsia="仿宋" w:cs="仿宋"/>
          <w:sz w:val="31"/>
          <w:szCs w:val="31"/>
        </w:rPr>
      </w:pPr>
      <w:r>
        <w:rPr>
          <w:rFonts w:ascii="仿宋" w:hAnsi="仿宋" w:eastAsia="仿宋" w:cs="仿宋"/>
          <w:spacing w:val="5"/>
          <w:sz w:val="31"/>
          <w:szCs w:val="31"/>
        </w:rPr>
        <w:t>单位：批</w:t>
      </w:r>
    </w:p>
    <w:p w14:paraId="2913BF1C">
      <w:pPr>
        <w:spacing w:before="119" w:line="298" w:lineRule="auto"/>
        <w:ind w:firstLine="658"/>
        <w:rPr>
          <w:rFonts w:hint="eastAsia" w:ascii="仿宋" w:hAnsi="仿宋" w:eastAsia="仿宋" w:cs="仿宋"/>
          <w:sz w:val="31"/>
          <w:szCs w:val="31"/>
          <w:lang w:eastAsia="zh-CN"/>
        </w:rPr>
      </w:pPr>
      <w:r>
        <w:rPr>
          <w:rFonts w:ascii="仿宋" w:hAnsi="仿宋" w:eastAsia="仿宋" w:cs="仿宋"/>
          <w:spacing w:val="8"/>
          <w:sz w:val="31"/>
          <w:szCs w:val="31"/>
        </w:rPr>
        <w:t>简要规格描述：</w:t>
      </w:r>
      <w:r>
        <w:rPr>
          <w:rFonts w:hint="eastAsia" w:ascii="仿宋" w:hAnsi="仿宋" w:eastAsia="仿宋" w:cs="仿宋"/>
          <w:spacing w:val="8"/>
          <w:sz w:val="31"/>
          <w:szCs w:val="31"/>
          <w:lang w:eastAsia="zh-CN"/>
        </w:rPr>
        <w:t>补充质量鉴定包括农业生产符合性评价和耕地质量等级评价。依据补充耕地质量鉴定技术规范要求，组织补充耕地质量验收材料，划分评价单元，开展调查评价。</w:t>
      </w:r>
    </w:p>
    <w:p w14:paraId="6A2BFD8A">
      <w:pPr>
        <w:spacing w:before="1" w:line="226" w:lineRule="auto"/>
        <w:ind w:left="650"/>
        <w:rPr>
          <w:rFonts w:ascii="仿宋" w:hAnsi="仿宋" w:eastAsia="仿宋" w:cs="仿宋"/>
          <w:sz w:val="31"/>
          <w:szCs w:val="31"/>
        </w:rPr>
      </w:pPr>
      <w:r>
        <w:rPr>
          <w:rFonts w:ascii="仿宋" w:hAnsi="仿宋" w:eastAsia="仿宋" w:cs="仿宋"/>
          <w:spacing w:val="3"/>
          <w:sz w:val="31"/>
          <w:szCs w:val="31"/>
        </w:rPr>
        <w:t>合同履行期限：</w:t>
      </w:r>
      <w:r>
        <w:rPr>
          <w:rFonts w:hint="eastAsia" w:ascii="仿宋" w:hAnsi="仿宋" w:eastAsia="仿宋" w:cs="仿宋"/>
          <w:spacing w:val="3"/>
          <w:sz w:val="31"/>
          <w:szCs w:val="31"/>
          <w:lang w:eastAsia="zh-CN"/>
        </w:rPr>
        <w:t>按照甲乙双方合同约定执行</w:t>
      </w:r>
      <w:r>
        <w:rPr>
          <w:rFonts w:ascii="仿宋" w:hAnsi="仿宋" w:eastAsia="仿宋" w:cs="仿宋"/>
          <w:spacing w:val="3"/>
          <w:sz w:val="31"/>
          <w:szCs w:val="31"/>
        </w:rPr>
        <w:t>。</w:t>
      </w:r>
    </w:p>
    <w:p w14:paraId="6DFD2939">
      <w:pPr>
        <w:spacing w:before="119" w:line="228" w:lineRule="auto"/>
        <w:ind w:left="643"/>
        <w:rPr>
          <w:rFonts w:ascii="仿宋" w:hAnsi="仿宋" w:eastAsia="仿宋" w:cs="仿宋"/>
          <w:sz w:val="31"/>
          <w:szCs w:val="31"/>
        </w:rPr>
      </w:pPr>
      <w:r>
        <w:rPr>
          <w:rFonts w:ascii="仿宋" w:hAnsi="仿宋" w:eastAsia="仿宋" w:cs="仿宋"/>
          <w:spacing w:val="7"/>
          <w:sz w:val="31"/>
          <w:szCs w:val="31"/>
        </w:rPr>
        <w:t>本项目（否）接受联合体。</w:t>
      </w:r>
    </w:p>
    <w:p w14:paraId="63ADA595">
      <w:pPr>
        <w:spacing w:before="118" w:line="226" w:lineRule="auto"/>
        <w:ind w:left="11"/>
        <w:rPr>
          <w:rFonts w:ascii="仿宋" w:hAnsi="仿宋" w:eastAsia="仿宋" w:cs="仿宋"/>
          <w:sz w:val="31"/>
          <w:szCs w:val="31"/>
        </w:rPr>
      </w:pPr>
      <w:r>
        <w:rPr>
          <w:rFonts w:ascii="仿宋" w:hAnsi="仿宋" w:eastAsia="仿宋" w:cs="仿宋"/>
          <w:spacing w:val="-1"/>
          <w:sz w:val="31"/>
          <w:szCs w:val="31"/>
        </w:rPr>
        <w:t>二、</w:t>
      </w:r>
      <w:r>
        <w:rPr>
          <w:rFonts w:ascii="仿宋" w:hAnsi="仿宋" w:eastAsia="仿宋" w:cs="仿宋"/>
          <w:spacing w:val="-78"/>
          <w:sz w:val="31"/>
          <w:szCs w:val="31"/>
        </w:rPr>
        <w:t xml:space="preserve"> </w:t>
      </w:r>
      <w:r>
        <w:rPr>
          <w:rFonts w:ascii="仿宋" w:hAnsi="仿宋" w:eastAsia="仿宋" w:cs="仿宋"/>
          <w:spacing w:val="-1"/>
          <w:sz w:val="31"/>
          <w:szCs w:val="31"/>
        </w:rPr>
        <w:t>申请人的资格要求：</w:t>
      </w:r>
    </w:p>
    <w:p w14:paraId="09209513">
      <w:pPr>
        <w:spacing w:before="121" w:line="227" w:lineRule="auto"/>
        <w:ind w:left="655"/>
        <w:rPr>
          <w:rFonts w:ascii="仿宋" w:hAnsi="仿宋" w:eastAsia="仿宋" w:cs="仿宋"/>
          <w:sz w:val="31"/>
          <w:szCs w:val="31"/>
        </w:rPr>
      </w:pPr>
      <w:r>
        <w:rPr>
          <w:rFonts w:ascii="仿宋" w:hAnsi="仿宋" w:eastAsia="仿宋" w:cs="仿宋"/>
          <w:spacing w:val="8"/>
          <w:sz w:val="31"/>
          <w:szCs w:val="31"/>
        </w:rPr>
        <w:t>1.满足《中华人民共和国政府采购法》第</w:t>
      </w:r>
      <w:r>
        <w:rPr>
          <w:rFonts w:ascii="仿宋" w:hAnsi="仿宋" w:eastAsia="仿宋" w:cs="仿宋"/>
          <w:spacing w:val="7"/>
          <w:sz w:val="31"/>
          <w:szCs w:val="31"/>
        </w:rPr>
        <w:t>二十二条规定。</w:t>
      </w:r>
    </w:p>
    <w:p w14:paraId="096807CF">
      <w:pPr>
        <w:spacing w:before="118" w:line="298" w:lineRule="auto"/>
        <w:ind w:right="2" w:firstLine="635"/>
        <w:rPr>
          <w:rFonts w:ascii="仿宋" w:hAnsi="仿宋" w:eastAsia="仿宋" w:cs="仿宋"/>
          <w:sz w:val="31"/>
          <w:szCs w:val="31"/>
        </w:rPr>
      </w:pPr>
      <w:r>
        <w:rPr>
          <w:rFonts w:ascii="仿宋" w:hAnsi="仿宋" w:eastAsia="仿宋" w:cs="仿宋"/>
          <w:spacing w:val="11"/>
          <w:sz w:val="31"/>
          <w:szCs w:val="31"/>
        </w:rPr>
        <w:t>2.落实政府采购政策需满足的资格要求：</w:t>
      </w:r>
      <w:r>
        <w:rPr>
          <w:rFonts w:hint="eastAsia" w:ascii="仿宋" w:hAnsi="仿宋" w:eastAsia="仿宋" w:cs="仿宋"/>
          <w:spacing w:val="11"/>
          <w:sz w:val="31"/>
          <w:szCs w:val="31"/>
          <w:lang w:eastAsia="zh-CN"/>
        </w:rPr>
        <w:t>本项目不专门面向中小企业</w:t>
      </w:r>
      <w:r>
        <w:rPr>
          <w:rFonts w:ascii="仿宋" w:hAnsi="仿宋" w:eastAsia="仿宋" w:cs="仿宋"/>
          <w:spacing w:val="11"/>
          <w:sz w:val="31"/>
          <w:szCs w:val="31"/>
        </w:rPr>
        <w:t>；</w:t>
      </w:r>
    </w:p>
    <w:p w14:paraId="72875607">
      <w:pPr>
        <w:spacing w:before="1" w:line="227" w:lineRule="auto"/>
        <w:ind w:left="638"/>
        <w:rPr>
          <w:rFonts w:ascii="仿宋" w:hAnsi="仿宋" w:eastAsia="仿宋" w:cs="仿宋"/>
          <w:sz w:val="31"/>
          <w:szCs w:val="31"/>
        </w:rPr>
      </w:pPr>
      <w:r>
        <w:rPr>
          <w:rFonts w:ascii="仿宋" w:hAnsi="仿宋" w:eastAsia="仿宋" w:cs="仿宋"/>
          <w:spacing w:val="6"/>
          <w:sz w:val="31"/>
          <w:szCs w:val="31"/>
        </w:rPr>
        <w:t>3.本项目的特定资格要求：</w:t>
      </w:r>
    </w:p>
    <w:p w14:paraId="12D3F68B">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（1）具有测绘乙级及以上资质；</w:t>
      </w:r>
    </w:p>
    <w:p w14:paraId="3280CB33">
      <w:pPr>
        <w:spacing w:before="119" w:line="298" w:lineRule="auto"/>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三、获取招标文件</w:t>
      </w:r>
    </w:p>
    <w:p w14:paraId="539A0F1A">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时间：2026年5月</w:t>
      </w:r>
      <w:r>
        <w:rPr>
          <w:rFonts w:hint="eastAsia" w:ascii="仿宋" w:hAnsi="仿宋" w:eastAsia="仿宋" w:cs="仿宋"/>
          <w:spacing w:val="8"/>
          <w:sz w:val="31"/>
          <w:szCs w:val="31"/>
          <w:lang w:val="en-US" w:eastAsia="zh-CN"/>
        </w:rPr>
        <w:t>27</w:t>
      </w:r>
      <w:r>
        <w:rPr>
          <w:rFonts w:hint="eastAsia" w:ascii="仿宋" w:hAnsi="仿宋" w:eastAsia="仿宋" w:cs="仿宋"/>
          <w:spacing w:val="8"/>
          <w:sz w:val="31"/>
          <w:szCs w:val="31"/>
          <w:lang w:eastAsia="zh-CN"/>
        </w:rPr>
        <w:t>日至2026年</w:t>
      </w:r>
      <w:r>
        <w:rPr>
          <w:rFonts w:hint="eastAsia" w:ascii="仿宋" w:hAnsi="仿宋" w:eastAsia="仿宋" w:cs="仿宋"/>
          <w:spacing w:val="8"/>
          <w:sz w:val="31"/>
          <w:szCs w:val="31"/>
          <w:lang w:val="en-US" w:eastAsia="zh-CN"/>
        </w:rPr>
        <w:t>6</w:t>
      </w:r>
      <w:r>
        <w:rPr>
          <w:rFonts w:hint="eastAsia" w:ascii="仿宋" w:hAnsi="仿宋" w:eastAsia="仿宋" w:cs="仿宋"/>
          <w:spacing w:val="8"/>
          <w:sz w:val="31"/>
          <w:szCs w:val="31"/>
          <w:lang w:eastAsia="zh-CN"/>
        </w:rPr>
        <w:t>月</w:t>
      </w:r>
      <w:r>
        <w:rPr>
          <w:rFonts w:hint="eastAsia" w:ascii="仿宋" w:hAnsi="仿宋" w:eastAsia="仿宋" w:cs="仿宋"/>
          <w:spacing w:val="8"/>
          <w:sz w:val="31"/>
          <w:szCs w:val="31"/>
          <w:lang w:val="en-US" w:eastAsia="zh-CN"/>
        </w:rPr>
        <w:t>5</w:t>
      </w:r>
      <w:r>
        <w:rPr>
          <w:rFonts w:hint="eastAsia" w:ascii="仿宋" w:hAnsi="仿宋" w:eastAsia="仿宋" w:cs="仿宋"/>
          <w:spacing w:val="8"/>
          <w:sz w:val="31"/>
          <w:szCs w:val="31"/>
          <w:lang w:eastAsia="zh-CN"/>
        </w:rPr>
        <w:t>日，每天上午10点00分至14点00分，下午16点00分至20点00分（北京时间，法定节假日除外）</w:t>
      </w:r>
    </w:p>
    <w:p w14:paraId="11FEDACF">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地点：新疆政府采购网</w:t>
      </w:r>
    </w:p>
    <w:p w14:paraId="167AC016">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 xml:space="preserve">方式：投标人登录政采云平台 </w:t>
      </w:r>
      <w:r>
        <w:rPr>
          <w:rFonts w:hint="eastAsia" w:ascii="仿宋" w:hAnsi="仿宋" w:eastAsia="仿宋" w:cs="仿宋"/>
          <w:spacing w:val="8"/>
          <w:sz w:val="31"/>
          <w:szCs w:val="31"/>
          <w:lang w:eastAsia="zh-CN"/>
        </w:rPr>
        <w:fldChar w:fldCharType="begin"/>
      </w:r>
      <w:r>
        <w:rPr>
          <w:rFonts w:hint="eastAsia" w:ascii="仿宋" w:hAnsi="仿宋" w:eastAsia="仿宋" w:cs="仿宋"/>
          <w:spacing w:val="8"/>
          <w:sz w:val="31"/>
          <w:szCs w:val="31"/>
          <w:lang w:eastAsia="zh-CN"/>
        </w:rPr>
        <w:instrText xml:space="preserve"> HYPERLINK "https://www.zcygov.cn/" </w:instrText>
      </w:r>
      <w:r>
        <w:rPr>
          <w:rFonts w:hint="eastAsia" w:ascii="仿宋" w:hAnsi="仿宋" w:eastAsia="仿宋" w:cs="仿宋"/>
          <w:spacing w:val="8"/>
          <w:sz w:val="31"/>
          <w:szCs w:val="31"/>
          <w:lang w:eastAsia="zh-CN"/>
        </w:rPr>
        <w:fldChar w:fldCharType="separate"/>
      </w:r>
      <w:r>
        <w:rPr>
          <w:rFonts w:hint="eastAsia" w:ascii="仿宋" w:hAnsi="仿宋" w:eastAsia="仿宋" w:cs="仿宋"/>
          <w:spacing w:val="8"/>
          <w:sz w:val="31"/>
          <w:szCs w:val="31"/>
          <w:lang w:eastAsia="zh-CN"/>
        </w:rPr>
        <w:t>https://www.zcygov.cn/</w:t>
      </w:r>
      <w:r>
        <w:rPr>
          <w:rFonts w:hint="eastAsia" w:ascii="仿宋" w:hAnsi="仿宋" w:eastAsia="仿宋" w:cs="仿宋"/>
          <w:spacing w:val="8"/>
          <w:sz w:val="31"/>
          <w:szCs w:val="31"/>
          <w:lang w:eastAsia="zh-CN"/>
        </w:rPr>
        <w:fldChar w:fldCharType="end"/>
      </w:r>
      <w:r>
        <w:rPr>
          <w:rFonts w:hint="eastAsia" w:ascii="仿宋" w:hAnsi="仿宋" w:eastAsia="仿宋" w:cs="仿宋"/>
          <w:spacing w:val="8"/>
          <w:sz w:val="31"/>
          <w:szCs w:val="31"/>
          <w:lang w:eastAsia="zh-CN"/>
        </w:rPr>
        <w:t>在线申请获取采购文件（进入“项目采购 ”应用，在获取采购文件菜单中选择项目， 申请获取采购文件）</w:t>
      </w:r>
    </w:p>
    <w:p w14:paraId="261A4D96">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售价：0 元</w:t>
      </w:r>
    </w:p>
    <w:p w14:paraId="25EAFC23">
      <w:pPr>
        <w:spacing w:before="119" w:line="298" w:lineRule="auto"/>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四、投标文件提交</w:t>
      </w:r>
    </w:p>
    <w:p w14:paraId="141D2C9E">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截止时间：2026年6月</w:t>
      </w:r>
      <w:r>
        <w:rPr>
          <w:rFonts w:hint="eastAsia" w:ascii="仿宋" w:hAnsi="仿宋" w:eastAsia="仿宋" w:cs="仿宋"/>
          <w:spacing w:val="8"/>
          <w:sz w:val="31"/>
          <w:szCs w:val="31"/>
          <w:lang w:val="en-US" w:eastAsia="zh-CN"/>
        </w:rPr>
        <w:t>16</w:t>
      </w:r>
      <w:r>
        <w:rPr>
          <w:rFonts w:hint="eastAsia" w:ascii="仿宋" w:hAnsi="仿宋" w:eastAsia="仿宋" w:cs="仿宋"/>
          <w:spacing w:val="8"/>
          <w:sz w:val="31"/>
          <w:szCs w:val="31"/>
          <w:lang w:eastAsia="zh-CN"/>
        </w:rPr>
        <w:t>日10点30分（北京时间）</w:t>
      </w:r>
    </w:p>
    <w:p w14:paraId="597E3CEF">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地点：请登录政采云投标客户端投标</w:t>
      </w:r>
    </w:p>
    <w:p w14:paraId="7E710809">
      <w:pPr>
        <w:spacing w:before="119" w:line="298" w:lineRule="auto"/>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五、投标文件开启</w:t>
      </w:r>
    </w:p>
    <w:p w14:paraId="1A25ED9D">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开启时间：2026年6月</w:t>
      </w:r>
      <w:r>
        <w:rPr>
          <w:rFonts w:hint="eastAsia" w:ascii="仿宋" w:hAnsi="仿宋" w:eastAsia="仿宋" w:cs="仿宋"/>
          <w:spacing w:val="8"/>
          <w:sz w:val="31"/>
          <w:szCs w:val="31"/>
          <w:lang w:val="en-US" w:eastAsia="zh-CN"/>
        </w:rPr>
        <w:t>16</w:t>
      </w:r>
      <w:r>
        <w:rPr>
          <w:rFonts w:hint="eastAsia" w:ascii="仿宋" w:hAnsi="仿宋" w:eastAsia="仿宋" w:cs="仿宋"/>
          <w:spacing w:val="8"/>
          <w:sz w:val="31"/>
          <w:szCs w:val="31"/>
          <w:lang w:eastAsia="zh-CN"/>
        </w:rPr>
        <w:t>日10点30分（北京时间）</w:t>
      </w:r>
    </w:p>
    <w:p w14:paraId="46708BD1">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 xml:space="preserve">地点：投标人登录政采云平台 </w:t>
      </w:r>
      <w:r>
        <w:rPr>
          <w:rFonts w:hint="eastAsia" w:ascii="仿宋" w:hAnsi="仿宋" w:eastAsia="仿宋" w:cs="仿宋"/>
          <w:spacing w:val="8"/>
          <w:sz w:val="31"/>
          <w:szCs w:val="31"/>
          <w:lang w:eastAsia="zh-CN"/>
        </w:rPr>
        <w:fldChar w:fldCharType="begin"/>
      </w:r>
      <w:r>
        <w:rPr>
          <w:rFonts w:hint="eastAsia" w:ascii="仿宋" w:hAnsi="仿宋" w:eastAsia="仿宋" w:cs="仿宋"/>
          <w:spacing w:val="8"/>
          <w:sz w:val="31"/>
          <w:szCs w:val="31"/>
          <w:lang w:eastAsia="zh-CN"/>
        </w:rPr>
        <w:instrText xml:space="preserve"> HYPERLINK "https://www.zcygov.cn/" </w:instrText>
      </w:r>
      <w:r>
        <w:rPr>
          <w:rFonts w:hint="eastAsia" w:ascii="仿宋" w:hAnsi="仿宋" w:eastAsia="仿宋" w:cs="仿宋"/>
          <w:spacing w:val="8"/>
          <w:sz w:val="31"/>
          <w:szCs w:val="31"/>
          <w:lang w:eastAsia="zh-CN"/>
        </w:rPr>
        <w:fldChar w:fldCharType="separate"/>
      </w:r>
      <w:r>
        <w:rPr>
          <w:rFonts w:hint="eastAsia" w:ascii="仿宋" w:hAnsi="仿宋" w:eastAsia="仿宋" w:cs="仿宋"/>
          <w:spacing w:val="8"/>
          <w:sz w:val="31"/>
          <w:szCs w:val="31"/>
          <w:lang w:eastAsia="zh-CN"/>
        </w:rPr>
        <w:t>https://www.zcygov.cn/</w:t>
      </w:r>
      <w:r>
        <w:rPr>
          <w:rFonts w:hint="eastAsia" w:ascii="仿宋" w:hAnsi="仿宋" w:eastAsia="仿宋" w:cs="仿宋"/>
          <w:spacing w:val="8"/>
          <w:sz w:val="31"/>
          <w:szCs w:val="31"/>
          <w:lang w:eastAsia="zh-CN"/>
        </w:rPr>
        <w:fldChar w:fldCharType="end"/>
      </w:r>
      <w:r>
        <w:rPr>
          <w:rFonts w:hint="eastAsia" w:ascii="仿宋" w:hAnsi="仿宋" w:eastAsia="仿宋" w:cs="仿宋"/>
          <w:spacing w:val="8"/>
          <w:sz w:val="31"/>
          <w:szCs w:val="31"/>
          <w:lang w:eastAsia="zh-CN"/>
        </w:rPr>
        <w:t>，进入“项目采购-开标评标-右边选择对应项目点击“进入项目 ”进入开标大厅。</w:t>
      </w:r>
    </w:p>
    <w:p w14:paraId="5AFB64F0">
      <w:pPr>
        <w:spacing w:before="119" w:line="298" w:lineRule="auto"/>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六、公告期限</w:t>
      </w:r>
    </w:p>
    <w:p w14:paraId="695A9A39">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自本公告发布之日起5个工作日。</w:t>
      </w:r>
    </w:p>
    <w:p w14:paraId="73B6C461">
      <w:pPr>
        <w:spacing w:before="119" w:line="298" w:lineRule="auto"/>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七、其他补充事宜</w:t>
      </w:r>
    </w:p>
    <w:p w14:paraId="35206195">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1、本项目实行网上投标，采用电子投标文件。</w:t>
      </w:r>
    </w:p>
    <w:p w14:paraId="37ED256D">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2、各投标人应在开标前确保成为正式注册入库投标人，并完成 CA 数字证书(符合国密标准)申领。因未注册入库、未办理 CA数字证书等原因造成无法投标或投标失败等后果由投标人自行承担。如需咨询，请联系新疆-安信 CA 服务热线 18399999326；翔晟 CA 服务热线 025-66085508；新疆 CA 服务热线 4000921999。</w:t>
      </w:r>
    </w:p>
    <w:p w14:paraId="2D759AAE">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3、投标人将政采云电子交易客户端下载、安装完成后，可通过账号密码或 CA 登录客户端进行投标文件的制作。在使用政采云投标客户端时，建议使用WIN7 及以上操作系统。</w:t>
      </w:r>
    </w:p>
    <w:p w14:paraId="48711477">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4、其他事项：</w:t>
      </w:r>
    </w:p>
    <w:p w14:paraId="071097EC">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4.1 本次公告在新疆政府采购网、阿克苏地区行政公署网发布；</w:t>
      </w:r>
    </w:p>
    <w:p w14:paraId="7D98C39D">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4.2 请投标单位随时关注本项目的变更、答疑、澄清文件。</w:t>
      </w:r>
    </w:p>
    <w:p w14:paraId="5B9647D3">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4.3 本项目实行电子招投标，投标人须登录政采云平台申请获取招标文件，并通过政采云电子投标客户端制作投标文件， 同时自行承担与投标有关的一切费用。</w:t>
      </w:r>
    </w:p>
    <w:p w14:paraId="322AC82A">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4.4、本项目采用不见面开标，投标人须在投标截止时间前通过 CA 在政采云平台上传加密的电子投标文件。备注：投标人对不见 面 开 评 标 系 统 的 技 术 操 作 咨 询 ， 可 通 过</w:t>
      </w:r>
      <w:r>
        <w:rPr>
          <w:rFonts w:hint="eastAsia" w:ascii="仿宋" w:hAnsi="仿宋" w:eastAsia="仿宋" w:cs="仿宋"/>
          <w:spacing w:val="8"/>
          <w:sz w:val="31"/>
          <w:szCs w:val="31"/>
          <w:lang w:eastAsia="zh-CN"/>
        </w:rPr>
        <w:fldChar w:fldCharType="begin"/>
      </w:r>
      <w:r>
        <w:rPr>
          <w:rFonts w:hint="eastAsia" w:ascii="仿宋" w:hAnsi="仿宋" w:eastAsia="仿宋" w:cs="仿宋"/>
          <w:spacing w:val="8"/>
          <w:sz w:val="31"/>
          <w:szCs w:val="31"/>
          <w:lang w:eastAsia="zh-CN"/>
        </w:rPr>
        <w:instrText xml:space="preserve"> HYPERLINK "https://edu.zcygov.cn/luban/xinjiang-e-biding" </w:instrText>
      </w:r>
      <w:r>
        <w:rPr>
          <w:rFonts w:hint="eastAsia" w:ascii="仿宋" w:hAnsi="仿宋" w:eastAsia="仿宋" w:cs="仿宋"/>
          <w:spacing w:val="8"/>
          <w:sz w:val="31"/>
          <w:szCs w:val="31"/>
          <w:lang w:eastAsia="zh-CN"/>
        </w:rPr>
        <w:fldChar w:fldCharType="separate"/>
      </w:r>
      <w:r>
        <w:rPr>
          <w:rFonts w:hint="eastAsia" w:ascii="仿宋" w:hAnsi="仿宋" w:eastAsia="仿宋" w:cs="仿宋"/>
          <w:spacing w:val="8"/>
          <w:sz w:val="31"/>
          <w:szCs w:val="31"/>
          <w:lang w:eastAsia="zh-CN"/>
        </w:rPr>
        <w:t>https://edu.zcygov.cn/luban/xinjiang-e-biding</w:t>
      </w:r>
      <w:r>
        <w:rPr>
          <w:rFonts w:hint="eastAsia" w:ascii="仿宋" w:hAnsi="仿宋" w:eastAsia="仿宋" w:cs="仿宋"/>
          <w:spacing w:val="8"/>
          <w:sz w:val="31"/>
          <w:szCs w:val="31"/>
          <w:lang w:eastAsia="zh-CN"/>
        </w:rPr>
        <w:fldChar w:fldCharType="end"/>
      </w:r>
      <w:r>
        <w:rPr>
          <w:rFonts w:hint="eastAsia" w:ascii="仿宋" w:hAnsi="仿宋" w:eastAsia="仿宋" w:cs="仿宋"/>
          <w:spacing w:val="8"/>
          <w:sz w:val="31"/>
          <w:szCs w:val="31"/>
          <w:lang w:eastAsia="zh-CN"/>
        </w:rPr>
        <w:t xml:space="preserve"> 自助查询，也可在政采云帮助中心常见问题解答和操作流程讲解视频中自助查询， 网址为：</w:t>
      </w:r>
      <w:r>
        <w:rPr>
          <w:rFonts w:hint="eastAsia" w:ascii="仿宋" w:hAnsi="仿宋" w:eastAsia="仿宋" w:cs="仿宋"/>
          <w:spacing w:val="8"/>
          <w:sz w:val="31"/>
          <w:szCs w:val="31"/>
          <w:lang w:eastAsia="zh-CN"/>
        </w:rPr>
        <w:fldChar w:fldCharType="begin"/>
      </w:r>
      <w:r>
        <w:rPr>
          <w:rFonts w:hint="eastAsia" w:ascii="仿宋" w:hAnsi="仿宋" w:eastAsia="仿宋" w:cs="仿宋"/>
          <w:spacing w:val="8"/>
          <w:sz w:val="31"/>
          <w:szCs w:val="31"/>
          <w:lang w:eastAsia="zh-CN"/>
        </w:rPr>
        <w:instrText xml:space="preserve"> HYPERLINK "https://service.zcygov.cn/#/help" </w:instrText>
      </w:r>
      <w:r>
        <w:rPr>
          <w:rFonts w:hint="eastAsia" w:ascii="仿宋" w:hAnsi="仿宋" w:eastAsia="仿宋" w:cs="仿宋"/>
          <w:spacing w:val="8"/>
          <w:sz w:val="31"/>
          <w:szCs w:val="31"/>
          <w:lang w:eastAsia="zh-CN"/>
        </w:rPr>
        <w:fldChar w:fldCharType="separate"/>
      </w:r>
      <w:r>
        <w:rPr>
          <w:rFonts w:hint="eastAsia" w:ascii="仿宋" w:hAnsi="仿宋" w:eastAsia="仿宋" w:cs="仿宋"/>
          <w:spacing w:val="8"/>
          <w:sz w:val="31"/>
          <w:szCs w:val="31"/>
          <w:lang w:eastAsia="zh-CN"/>
        </w:rPr>
        <w:t>https://service.zcygov.cn/#/help</w:t>
      </w:r>
      <w:r>
        <w:rPr>
          <w:rFonts w:hint="eastAsia" w:ascii="仿宋" w:hAnsi="仿宋" w:eastAsia="仿宋" w:cs="仿宋"/>
          <w:spacing w:val="8"/>
          <w:sz w:val="31"/>
          <w:szCs w:val="31"/>
          <w:lang w:eastAsia="zh-CN"/>
        </w:rPr>
        <w:fldChar w:fldCharType="end"/>
      </w:r>
      <w:r>
        <w:rPr>
          <w:rFonts w:hint="eastAsia" w:ascii="仿宋" w:hAnsi="仿宋" w:eastAsia="仿宋" w:cs="仿宋"/>
          <w:spacing w:val="8"/>
          <w:sz w:val="31"/>
          <w:szCs w:val="31"/>
          <w:lang w:eastAsia="zh-CN"/>
        </w:rPr>
        <w:t>， “项目采购 ”—“操作流程-电子招投标 ”—“政府采购项目电子交易管理操作指南-投标人 ”版面获取操作指南，同时对自助查询无法解决的问题可通过钉钉群及政采云在线客服获取服务支持。</w:t>
      </w:r>
    </w:p>
    <w:p w14:paraId="49ED3BEE">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4.5、投标人在开标前须提前配置好电脑浏览器（建议使用360浏览器或谷歌浏览器），开标时请使用制作加密电子投标文件的CA锁进行解密及报价确认。本项目投标文件解密时间定为30分钟，如因自身原因导致无法正常解密，后果由投标人自行承担。特别提示：</w:t>
      </w:r>
    </w:p>
    <w:p w14:paraId="4E39EA35">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1、采购限额标准以上，200万元以下的货物和服务采购项目、400万元以下的工程采购项目，适宜由中小企业提供的，采购人应当专门面向中小企业采购。</w:t>
      </w:r>
    </w:p>
    <w:p w14:paraId="4AE2CFC1">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2、超过200万元的货物和服务采购项目，预留该部分采购项目预算总额的30%以上专门面向中小企业采购，其中预留给小微企业的比例不低于60%。</w:t>
      </w:r>
    </w:p>
    <w:p w14:paraId="162FF16A">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3、超过400万元的工程采购项目中适宜由中小企业提供的，预留该部分采购项目预算总额的40%以上专门面向中小企业采购，其中预留给小微企业的比例不低于60%。</w:t>
      </w:r>
    </w:p>
    <w:p w14:paraId="38F8B4C2">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0C63073">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5、接受大中型企业与小微企业组成联合体或者允许大中型企业向一家或者多家小微企业分包的采购项目，对于联合协议或者分包意向协议约定小微企业的合同份额占到合同总金额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30%以上的，采购人、采购代理机构应当对联合体或者大中型企业的报价给予4%~6%（工程项目为 1%~2%）的扣除 ，用扣除后的价格参加评审。适用招标投标法的政府采购工程建设项目，采用综合评估法但未采用低价优先法计算价格分的，评标时应当在采用原报价进行评分的基础上增加其价格得分的1%~2%作为其价格分。</w:t>
      </w:r>
    </w:p>
    <w:p w14:paraId="7F2B6F8B">
      <w:pPr>
        <w:spacing w:before="119" w:line="298" w:lineRule="auto"/>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八、凡对本次采购提出询问，请按以下方式联系。</w:t>
      </w:r>
    </w:p>
    <w:p w14:paraId="1F527F4F">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1.采购人信息</w:t>
      </w:r>
    </w:p>
    <w:p w14:paraId="273D3908">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名  称：新疆维吾尔自治区阿克苏地区自然资源局</w:t>
      </w:r>
    </w:p>
    <w:p w14:paraId="6353E789">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地  址：阿克苏市水韵路56号</w:t>
      </w:r>
    </w:p>
    <w:p w14:paraId="26364F57">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联系方式：0997-6711823</w:t>
      </w:r>
    </w:p>
    <w:p w14:paraId="6291490C">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2.采购代理机构信息</w:t>
      </w:r>
    </w:p>
    <w:p w14:paraId="2AD1A715">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名  称：阿克苏振霆工程管理服务有限公司</w:t>
      </w:r>
    </w:p>
    <w:p w14:paraId="34FD2FD5">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地  址：新疆阿克苏市解放北路新雕大厦写字楼4号楼21层2111号房</w:t>
      </w:r>
    </w:p>
    <w:p w14:paraId="4FFF5A52">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联系方式：19326633890</w:t>
      </w:r>
    </w:p>
    <w:p w14:paraId="35BD3EBF">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3.项目联系方式</w:t>
      </w:r>
    </w:p>
    <w:p w14:paraId="33CF8C2B">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项目联系人：吉建中</w:t>
      </w:r>
    </w:p>
    <w:p w14:paraId="1394454F">
      <w:pPr>
        <w:spacing w:before="119" w:line="298" w:lineRule="auto"/>
        <w:ind w:firstLine="658"/>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电  话：19326633890</w:t>
      </w:r>
    </w:p>
    <w:p w14:paraId="39A5FFF0">
      <w:pPr>
        <w:spacing w:line="229" w:lineRule="auto"/>
        <w:rPr>
          <w:rFonts w:ascii="仿宋" w:hAnsi="仿宋" w:eastAsia="仿宋" w:cs="仿宋"/>
          <w:sz w:val="31"/>
          <w:szCs w:val="31"/>
        </w:rPr>
        <w:sectPr>
          <w:footerReference r:id="rId9" w:type="default"/>
          <w:pgSz w:w="11906" w:h="16839"/>
          <w:pgMar w:top="1431" w:right="1785" w:bottom="1152" w:left="1785" w:header="0" w:footer="987" w:gutter="0"/>
          <w:pgNumType w:fmt="decimal"/>
          <w:cols w:space="720" w:num="1"/>
        </w:sectPr>
      </w:pPr>
    </w:p>
    <w:p w14:paraId="169FA3F8">
      <w:pPr>
        <w:spacing w:before="65" w:line="226" w:lineRule="auto"/>
        <w:ind w:left="3362"/>
        <w:outlineLvl w:val="1"/>
        <w:rPr>
          <w:rFonts w:ascii="黑体" w:hAnsi="黑体" w:eastAsia="黑体" w:cs="黑体"/>
          <w:sz w:val="31"/>
          <w:szCs w:val="31"/>
        </w:rPr>
      </w:pPr>
      <w:bookmarkStart w:id="4" w:name="bookmark5"/>
      <w:bookmarkEnd w:id="4"/>
      <w:bookmarkStart w:id="5" w:name="bookmark6"/>
      <w:bookmarkEnd w:id="5"/>
      <w:r>
        <w:rPr>
          <w:rFonts w:ascii="黑体" w:hAnsi="黑体" w:eastAsia="黑体" w:cs="黑体"/>
          <w:spacing w:val="7"/>
          <w:sz w:val="31"/>
          <w:szCs w:val="31"/>
        </w:rPr>
        <w:t>第二章  投标人须知</w:t>
      </w:r>
    </w:p>
    <w:p w14:paraId="30840056">
      <w:pPr>
        <w:pStyle w:val="3"/>
        <w:spacing w:line="372" w:lineRule="auto"/>
      </w:pPr>
    </w:p>
    <w:p w14:paraId="6931C276">
      <w:pPr>
        <w:spacing w:before="91" w:line="222" w:lineRule="auto"/>
        <w:ind w:left="286"/>
        <w:outlineLvl w:val="1"/>
        <w:rPr>
          <w:rFonts w:ascii="黑体" w:hAnsi="黑体" w:eastAsia="黑体" w:cs="黑体"/>
          <w:sz w:val="28"/>
          <w:szCs w:val="28"/>
        </w:rPr>
      </w:pPr>
      <w:bookmarkStart w:id="6" w:name="bookmark36"/>
      <w:bookmarkEnd w:id="6"/>
      <w:r>
        <w:rPr>
          <w:rFonts w:ascii="黑体" w:hAnsi="黑体" w:eastAsia="黑体" w:cs="黑体"/>
          <w:spacing w:val="-1"/>
          <w:sz w:val="28"/>
          <w:szCs w:val="28"/>
        </w:rPr>
        <w:t>投标人须知前附表</w:t>
      </w:r>
    </w:p>
    <w:p w14:paraId="2BF2F85B">
      <w:pPr>
        <w:spacing w:line="122" w:lineRule="exact"/>
      </w:pPr>
    </w:p>
    <w:tbl>
      <w:tblPr>
        <w:tblStyle w:val="7"/>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2567"/>
        <w:gridCol w:w="6228"/>
      </w:tblGrid>
      <w:tr w14:paraId="583E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3" w:type="dxa"/>
            <w:shd w:val="clear" w:color="auto" w:fill="auto"/>
            <w:vAlign w:val="center"/>
          </w:tcPr>
          <w:p w14:paraId="2E337823">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序号</w:t>
            </w:r>
          </w:p>
        </w:tc>
        <w:tc>
          <w:tcPr>
            <w:tcW w:w="2567" w:type="dxa"/>
            <w:shd w:val="clear" w:color="auto" w:fill="auto"/>
            <w:vAlign w:val="top"/>
          </w:tcPr>
          <w:p w14:paraId="1EEA1269">
            <w:pPr>
              <w:widowControl w:val="0"/>
              <w:kinsoku w:val="0"/>
              <w:autoSpaceDE w:val="0"/>
              <w:autoSpaceDN w:val="0"/>
              <w:adjustRightInd w:val="0"/>
              <w:snapToGrid w:val="0"/>
              <w:spacing w:line="240" w:lineRule="auto"/>
              <w:ind w:left="0"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条款名称</w:t>
            </w:r>
          </w:p>
        </w:tc>
        <w:tc>
          <w:tcPr>
            <w:tcW w:w="6228" w:type="dxa"/>
            <w:shd w:val="clear" w:color="auto" w:fill="auto"/>
            <w:vAlign w:val="top"/>
          </w:tcPr>
          <w:p w14:paraId="12962428">
            <w:pPr>
              <w:widowControl w:val="0"/>
              <w:kinsoku w:val="0"/>
              <w:autoSpaceDE w:val="0"/>
              <w:autoSpaceDN w:val="0"/>
              <w:adjustRightInd w:val="0"/>
              <w:snapToGrid w:val="0"/>
              <w:spacing w:line="240" w:lineRule="auto"/>
              <w:ind w:left="0"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编列内容</w:t>
            </w:r>
          </w:p>
        </w:tc>
      </w:tr>
      <w:tr w14:paraId="5D9D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773" w:type="dxa"/>
            <w:shd w:val="clear" w:color="auto" w:fill="auto"/>
            <w:vAlign w:val="center"/>
          </w:tcPr>
          <w:p w14:paraId="529CE39B">
            <w:pPr>
              <w:widowControl w:val="0"/>
              <w:spacing w:line="240" w:lineRule="auto"/>
              <w:ind w:left="0"/>
              <w:jc w:val="center"/>
              <w:rPr>
                <w:rFonts w:ascii="Arial"/>
                <w:sz w:val="21"/>
              </w:rPr>
            </w:pPr>
          </w:p>
          <w:p w14:paraId="2C21D3D8">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position w:val="1"/>
                <w:sz w:val="24"/>
                <w:szCs w:val="24"/>
                <w:lang w:val="en-US" w:eastAsia="en-US" w:bidi="ar-SA"/>
              </w:rPr>
              <w:t>1</w:t>
            </w:r>
          </w:p>
        </w:tc>
        <w:tc>
          <w:tcPr>
            <w:tcW w:w="2567" w:type="dxa"/>
            <w:shd w:val="clear" w:color="auto" w:fill="auto"/>
            <w:vAlign w:val="center"/>
          </w:tcPr>
          <w:p w14:paraId="26DBA084">
            <w:pPr>
              <w:widowControl w:val="0"/>
              <w:spacing w:line="240" w:lineRule="auto"/>
              <w:ind w:left="0"/>
              <w:jc w:val="both"/>
              <w:rPr>
                <w:rFonts w:ascii="Arial"/>
                <w:sz w:val="21"/>
              </w:rPr>
            </w:pPr>
          </w:p>
          <w:p w14:paraId="7E45C768">
            <w:pPr>
              <w:widowControl w:val="0"/>
              <w:kinsoku w:val="0"/>
              <w:autoSpaceDE w:val="0"/>
              <w:autoSpaceDN w:val="0"/>
              <w:adjustRightInd w:val="0"/>
              <w:snapToGrid w:val="0"/>
              <w:spacing w:line="240" w:lineRule="auto"/>
              <w:ind w:left="0"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采购人</w:t>
            </w:r>
          </w:p>
        </w:tc>
        <w:tc>
          <w:tcPr>
            <w:tcW w:w="6228" w:type="dxa"/>
            <w:shd w:val="clear" w:color="auto" w:fill="auto"/>
            <w:vAlign w:val="center"/>
          </w:tcPr>
          <w:p w14:paraId="4D3A1208">
            <w:pPr>
              <w:widowControl w:val="0"/>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2"/>
                <w:kern w:val="0"/>
                <w:sz w:val="24"/>
                <w:szCs w:val="24"/>
                <w:lang w:val="en-US" w:eastAsia="en-US" w:bidi="ar-SA"/>
              </w:rPr>
              <w:t>名称：</w:t>
            </w:r>
            <w:r>
              <w:rPr>
                <w:rFonts w:hint="eastAsia" w:ascii="仿宋" w:hAnsi="仿宋" w:eastAsia="仿宋" w:cs="仿宋"/>
                <w:snapToGrid w:val="0"/>
                <w:color w:val="000000"/>
                <w:spacing w:val="-2"/>
                <w:kern w:val="0"/>
                <w:sz w:val="24"/>
                <w:szCs w:val="24"/>
                <w:lang w:val="en-US" w:eastAsia="zh-CN" w:bidi="ar-SA"/>
              </w:rPr>
              <w:t>新疆维吾尔自治区阿克苏地区自然资源局</w:t>
            </w:r>
          </w:p>
          <w:p w14:paraId="31DA64E8">
            <w:pPr>
              <w:widowControl w:val="0"/>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2"/>
                <w:kern w:val="0"/>
                <w:sz w:val="24"/>
                <w:szCs w:val="24"/>
                <w:lang w:val="en-US" w:eastAsia="en-US" w:bidi="ar-SA"/>
              </w:rPr>
              <w:t>地址：</w:t>
            </w:r>
            <w:r>
              <w:rPr>
                <w:rFonts w:hint="eastAsia" w:ascii="仿宋" w:hAnsi="仿宋" w:eastAsia="仿宋" w:cs="仿宋"/>
                <w:snapToGrid w:val="0"/>
                <w:color w:val="000000"/>
                <w:spacing w:val="-2"/>
                <w:kern w:val="0"/>
                <w:sz w:val="24"/>
                <w:szCs w:val="24"/>
                <w:lang w:val="en-US" w:eastAsia="zh-CN" w:bidi="ar-SA"/>
              </w:rPr>
              <w:t>阿克苏市水韵路56号</w:t>
            </w:r>
          </w:p>
          <w:p w14:paraId="65949016">
            <w:pPr>
              <w:widowControl w:val="0"/>
              <w:kinsoku w:val="0"/>
              <w:autoSpaceDE w:val="0"/>
              <w:autoSpaceDN w:val="0"/>
              <w:adjustRightInd w:val="0"/>
              <w:snapToGrid w:val="0"/>
              <w:spacing w:line="240" w:lineRule="auto"/>
              <w:ind w:left="0" w:leftChars="0"/>
              <w:jc w:val="left"/>
              <w:textAlignment w:val="baseline"/>
              <w:rPr>
                <w:rFonts w:hint="eastAsia"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3"/>
                <w:kern w:val="0"/>
                <w:sz w:val="24"/>
                <w:szCs w:val="24"/>
                <w:lang w:val="en-US" w:eastAsia="en-US" w:bidi="ar-SA"/>
              </w:rPr>
              <w:t>联系人：</w:t>
            </w:r>
            <w:r>
              <w:rPr>
                <w:rFonts w:hint="eastAsia" w:ascii="仿宋" w:hAnsi="仿宋" w:eastAsia="仿宋" w:cs="仿宋"/>
                <w:snapToGrid w:val="0"/>
                <w:color w:val="000000"/>
                <w:spacing w:val="-3"/>
                <w:kern w:val="0"/>
                <w:sz w:val="24"/>
                <w:szCs w:val="24"/>
                <w:lang w:val="en-US" w:eastAsia="zh-CN" w:bidi="ar-SA"/>
              </w:rPr>
              <w:t>王先生</w:t>
            </w:r>
            <w:r>
              <w:rPr>
                <w:rFonts w:ascii="仿宋" w:hAnsi="仿宋" w:eastAsia="仿宋" w:cs="仿宋"/>
                <w:snapToGrid w:val="0"/>
                <w:color w:val="000000"/>
                <w:spacing w:val="17"/>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 xml:space="preserve">电话： </w:t>
            </w:r>
            <w:r>
              <w:rPr>
                <w:rFonts w:hint="eastAsia" w:ascii="仿宋" w:hAnsi="仿宋" w:eastAsia="仿宋" w:cs="仿宋"/>
                <w:snapToGrid w:val="0"/>
                <w:color w:val="000000"/>
                <w:spacing w:val="-3"/>
                <w:kern w:val="0"/>
                <w:sz w:val="24"/>
                <w:szCs w:val="24"/>
                <w:lang w:val="en-US" w:eastAsia="zh-CN" w:bidi="ar-SA"/>
              </w:rPr>
              <w:t>0997-6711823</w:t>
            </w:r>
          </w:p>
        </w:tc>
      </w:tr>
      <w:tr w14:paraId="6EB9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773" w:type="dxa"/>
            <w:shd w:val="clear" w:color="auto" w:fill="auto"/>
            <w:vAlign w:val="center"/>
          </w:tcPr>
          <w:p w14:paraId="26B183DB">
            <w:pPr>
              <w:widowControl w:val="0"/>
              <w:spacing w:line="240" w:lineRule="auto"/>
              <w:ind w:left="0"/>
              <w:jc w:val="center"/>
              <w:rPr>
                <w:rFonts w:ascii="Arial"/>
                <w:sz w:val="21"/>
              </w:rPr>
            </w:pPr>
          </w:p>
          <w:p w14:paraId="1DE42064">
            <w:pPr>
              <w:widowControl w:val="0"/>
              <w:spacing w:line="240" w:lineRule="auto"/>
              <w:ind w:left="0"/>
              <w:jc w:val="center"/>
              <w:rPr>
                <w:rFonts w:ascii="Arial"/>
                <w:sz w:val="21"/>
              </w:rPr>
            </w:pPr>
          </w:p>
          <w:p w14:paraId="363462B6">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position w:val="1"/>
                <w:sz w:val="24"/>
                <w:szCs w:val="24"/>
                <w:lang w:val="en-US" w:eastAsia="en-US" w:bidi="ar-SA"/>
              </w:rPr>
              <w:t>2</w:t>
            </w:r>
          </w:p>
        </w:tc>
        <w:tc>
          <w:tcPr>
            <w:tcW w:w="2567" w:type="dxa"/>
            <w:shd w:val="clear" w:color="auto" w:fill="auto"/>
            <w:vAlign w:val="center"/>
          </w:tcPr>
          <w:p w14:paraId="6B4CE8A2">
            <w:pPr>
              <w:widowControl w:val="0"/>
              <w:kinsoku w:val="0"/>
              <w:autoSpaceDE w:val="0"/>
              <w:autoSpaceDN w:val="0"/>
              <w:adjustRightInd w:val="0"/>
              <w:snapToGrid w:val="0"/>
              <w:spacing w:line="240" w:lineRule="auto"/>
              <w:ind w:left="0"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采购代理机构</w:t>
            </w:r>
          </w:p>
        </w:tc>
        <w:tc>
          <w:tcPr>
            <w:tcW w:w="6228" w:type="dxa"/>
            <w:shd w:val="clear" w:color="auto" w:fill="auto"/>
            <w:vAlign w:val="center"/>
          </w:tcPr>
          <w:p w14:paraId="7692DC00">
            <w:pPr>
              <w:widowControl w:val="0"/>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1"/>
                <w:kern w:val="0"/>
                <w:sz w:val="24"/>
                <w:szCs w:val="24"/>
                <w:lang w:val="en-US" w:eastAsia="en-US" w:bidi="ar-SA"/>
              </w:rPr>
              <w:t>名称：</w:t>
            </w:r>
            <w:r>
              <w:rPr>
                <w:rFonts w:hint="eastAsia" w:ascii="仿宋" w:hAnsi="仿宋" w:eastAsia="仿宋" w:cs="仿宋"/>
                <w:snapToGrid w:val="0"/>
                <w:color w:val="000000"/>
                <w:spacing w:val="-1"/>
                <w:kern w:val="0"/>
                <w:sz w:val="24"/>
                <w:szCs w:val="24"/>
                <w:lang w:val="en-US" w:eastAsia="zh-CN" w:bidi="ar-SA"/>
              </w:rPr>
              <w:t>阿克苏振霆工程管理服务有限公司</w:t>
            </w:r>
          </w:p>
          <w:p w14:paraId="26151093">
            <w:pPr>
              <w:widowControl w:val="0"/>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1"/>
                <w:kern w:val="0"/>
                <w:sz w:val="24"/>
                <w:szCs w:val="24"/>
                <w:lang w:val="en-US" w:eastAsia="en-US" w:bidi="ar-SA"/>
              </w:rPr>
              <w:t>地址：</w:t>
            </w:r>
            <w:r>
              <w:rPr>
                <w:rFonts w:hint="eastAsia" w:ascii="仿宋" w:hAnsi="仿宋" w:eastAsia="仿宋" w:cs="仿宋"/>
                <w:snapToGrid w:val="0"/>
                <w:color w:val="000000"/>
                <w:spacing w:val="-1"/>
                <w:kern w:val="0"/>
                <w:sz w:val="24"/>
                <w:szCs w:val="24"/>
                <w:lang w:val="en-US" w:eastAsia="zh-CN" w:bidi="ar-SA"/>
              </w:rPr>
              <w:t>新疆阿克苏市解放北路新雕大厦写字楼4号楼21层2111号房</w:t>
            </w:r>
          </w:p>
          <w:p w14:paraId="2A4E4F58">
            <w:pPr>
              <w:widowControl w:val="0"/>
              <w:kinsoku w:val="0"/>
              <w:autoSpaceDE w:val="0"/>
              <w:autoSpaceDN w:val="0"/>
              <w:adjustRightInd w:val="0"/>
              <w:snapToGrid w:val="0"/>
              <w:spacing w:line="240" w:lineRule="auto"/>
              <w:ind w:left="0" w:leftChars="0"/>
              <w:jc w:val="left"/>
              <w:textAlignment w:val="baseline"/>
              <w:rPr>
                <w:rFonts w:hint="eastAsia"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3"/>
                <w:kern w:val="0"/>
                <w:sz w:val="24"/>
                <w:szCs w:val="24"/>
                <w:lang w:val="en-US" w:eastAsia="en-US" w:bidi="ar-SA"/>
              </w:rPr>
              <w:t>联系人：</w:t>
            </w:r>
            <w:r>
              <w:rPr>
                <w:rFonts w:hint="eastAsia" w:ascii="仿宋" w:hAnsi="仿宋" w:eastAsia="仿宋" w:cs="仿宋"/>
                <w:snapToGrid w:val="0"/>
                <w:color w:val="000000"/>
                <w:spacing w:val="-3"/>
                <w:kern w:val="0"/>
                <w:sz w:val="24"/>
                <w:szCs w:val="24"/>
                <w:lang w:val="en-US" w:eastAsia="zh-CN" w:bidi="ar-SA"/>
              </w:rPr>
              <w:t>吉建中</w:t>
            </w:r>
            <w:r>
              <w:rPr>
                <w:rFonts w:ascii="仿宋" w:hAnsi="仿宋" w:eastAsia="仿宋" w:cs="仿宋"/>
                <w:snapToGrid w:val="0"/>
                <w:color w:val="000000"/>
                <w:spacing w:val="15"/>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电话：</w:t>
            </w:r>
            <w:r>
              <w:rPr>
                <w:rFonts w:hint="eastAsia" w:ascii="仿宋" w:hAnsi="仿宋" w:eastAsia="仿宋" w:cs="仿宋"/>
                <w:snapToGrid w:val="0"/>
                <w:color w:val="000000"/>
                <w:spacing w:val="-3"/>
                <w:kern w:val="0"/>
                <w:sz w:val="24"/>
                <w:szCs w:val="24"/>
                <w:lang w:val="en-US" w:eastAsia="zh-CN" w:bidi="ar-SA"/>
              </w:rPr>
              <w:t>19326633890</w:t>
            </w:r>
          </w:p>
        </w:tc>
      </w:tr>
      <w:tr w14:paraId="2F1D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73" w:type="dxa"/>
            <w:shd w:val="clear" w:color="auto" w:fill="auto"/>
            <w:vAlign w:val="center"/>
          </w:tcPr>
          <w:p w14:paraId="3EFC80B7">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3</w:t>
            </w:r>
          </w:p>
        </w:tc>
        <w:tc>
          <w:tcPr>
            <w:tcW w:w="2567" w:type="dxa"/>
            <w:shd w:val="clear" w:color="auto" w:fill="auto"/>
            <w:vAlign w:val="center"/>
          </w:tcPr>
          <w:p w14:paraId="40ED38BA">
            <w:pPr>
              <w:widowControl w:val="0"/>
              <w:kinsoku w:val="0"/>
              <w:autoSpaceDE w:val="0"/>
              <w:autoSpaceDN w:val="0"/>
              <w:adjustRightInd w:val="0"/>
              <w:snapToGrid w:val="0"/>
              <w:spacing w:line="240" w:lineRule="auto"/>
              <w:ind w:left="0"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项目名称</w:t>
            </w:r>
          </w:p>
        </w:tc>
        <w:tc>
          <w:tcPr>
            <w:tcW w:w="6228" w:type="dxa"/>
            <w:shd w:val="clear" w:color="auto" w:fill="auto"/>
            <w:vAlign w:val="center"/>
          </w:tcPr>
          <w:p w14:paraId="3D1A88D6">
            <w:pPr>
              <w:widowControl w:val="0"/>
              <w:kinsoku w:val="0"/>
              <w:autoSpaceDE w:val="0"/>
              <w:autoSpaceDN w:val="0"/>
              <w:adjustRightInd w:val="0"/>
              <w:snapToGrid w:val="0"/>
              <w:spacing w:line="240" w:lineRule="auto"/>
              <w:ind w:left="0" w:leftChars="0"/>
              <w:jc w:val="both"/>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2024年耕地保护考核奖惩基金预算（第二批）一标段</w:t>
            </w:r>
          </w:p>
        </w:tc>
      </w:tr>
      <w:tr w14:paraId="46D0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73" w:type="dxa"/>
            <w:shd w:val="clear" w:color="auto" w:fill="auto"/>
            <w:vAlign w:val="center"/>
          </w:tcPr>
          <w:p w14:paraId="74BBF342">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4</w:t>
            </w:r>
          </w:p>
        </w:tc>
        <w:tc>
          <w:tcPr>
            <w:tcW w:w="2567" w:type="dxa"/>
            <w:shd w:val="clear" w:color="auto" w:fill="auto"/>
            <w:vAlign w:val="center"/>
          </w:tcPr>
          <w:p w14:paraId="411E1052">
            <w:pPr>
              <w:widowControl w:val="0"/>
              <w:kinsoku w:val="0"/>
              <w:autoSpaceDE w:val="0"/>
              <w:autoSpaceDN w:val="0"/>
              <w:adjustRightInd w:val="0"/>
              <w:snapToGrid w:val="0"/>
              <w:spacing w:line="240" w:lineRule="auto"/>
              <w:ind w:left="0"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项目编号</w:t>
            </w:r>
          </w:p>
        </w:tc>
        <w:tc>
          <w:tcPr>
            <w:tcW w:w="6228" w:type="dxa"/>
            <w:shd w:val="clear" w:color="auto" w:fill="auto"/>
            <w:vAlign w:val="center"/>
          </w:tcPr>
          <w:p w14:paraId="2D8BB2D6">
            <w:pPr>
              <w:widowControl w:val="0"/>
              <w:kinsoku w:val="0"/>
              <w:autoSpaceDE w:val="0"/>
              <w:autoSpaceDN w:val="0"/>
              <w:adjustRightInd w:val="0"/>
              <w:snapToGrid w:val="0"/>
              <w:spacing w:line="240" w:lineRule="auto"/>
              <w:ind w:left="0" w:leftChars="0"/>
              <w:jc w:val="both"/>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[2026]718号-001</w:t>
            </w:r>
          </w:p>
        </w:tc>
      </w:tr>
      <w:tr w14:paraId="5616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shd w:val="clear" w:color="auto" w:fill="auto"/>
            <w:vAlign w:val="center"/>
          </w:tcPr>
          <w:p w14:paraId="009E0A87">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5</w:t>
            </w:r>
          </w:p>
        </w:tc>
        <w:tc>
          <w:tcPr>
            <w:tcW w:w="2567" w:type="dxa"/>
            <w:shd w:val="clear" w:color="auto" w:fill="auto"/>
            <w:vAlign w:val="center"/>
          </w:tcPr>
          <w:p w14:paraId="7A97E54B">
            <w:pPr>
              <w:widowControl w:val="0"/>
              <w:kinsoku w:val="0"/>
              <w:autoSpaceDE w:val="0"/>
              <w:autoSpaceDN w:val="0"/>
              <w:adjustRightInd w:val="0"/>
              <w:snapToGrid w:val="0"/>
              <w:spacing w:line="240" w:lineRule="auto"/>
              <w:ind w:left="0"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资金来源以及资金构成</w:t>
            </w:r>
          </w:p>
        </w:tc>
        <w:tc>
          <w:tcPr>
            <w:tcW w:w="6228" w:type="dxa"/>
            <w:shd w:val="clear" w:color="auto" w:fill="auto"/>
            <w:vAlign w:val="center"/>
          </w:tcPr>
          <w:p w14:paraId="594476C7">
            <w:pPr>
              <w:widowControl w:val="0"/>
              <w:kinsoku w:val="0"/>
              <w:autoSpaceDE w:val="0"/>
              <w:autoSpaceDN w:val="0"/>
              <w:adjustRightInd w:val="0"/>
              <w:snapToGrid w:val="0"/>
              <w:spacing w:line="240" w:lineRule="auto"/>
              <w:ind w:left="0" w:leftChars="0"/>
              <w:jc w:val="both"/>
              <w:textAlignment w:val="baseline"/>
              <w:rPr>
                <w:rFonts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财政资金</w:t>
            </w:r>
          </w:p>
        </w:tc>
      </w:tr>
      <w:tr w14:paraId="0430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0" w:hRule="atLeast"/>
        </w:trPr>
        <w:tc>
          <w:tcPr>
            <w:tcW w:w="773" w:type="dxa"/>
            <w:shd w:val="clear" w:color="auto" w:fill="auto"/>
            <w:vAlign w:val="center"/>
          </w:tcPr>
          <w:p w14:paraId="25D1AAE1">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6</w:t>
            </w:r>
          </w:p>
        </w:tc>
        <w:tc>
          <w:tcPr>
            <w:tcW w:w="2567" w:type="dxa"/>
            <w:shd w:val="clear" w:color="auto" w:fill="auto"/>
            <w:vAlign w:val="center"/>
          </w:tcPr>
          <w:p w14:paraId="68C9C007">
            <w:pPr>
              <w:widowControl w:val="0"/>
              <w:kinsoku w:val="0"/>
              <w:autoSpaceDE w:val="0"/>
              <w:autoSpaceDN w:val="0"/>
              <w:adjustRightInd w:val="0"/>
              <w:snapToGrid w:val="0"/>
              <w:spacing w:line="240" w:lineRule="auto"/>
              <w:ind w:left="0"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采购内容</w:t>
            </w:r>
          </w:p>
        </w:tc>
        <w:tc>
          <w:tcPr>
            <w:tcW w:w="6228" w:type="dxa"/>
            <w:shd w:val="clear" w:color="auto" w:fill="auto"/>
            <w:vAlign w:val="top"/>
          </w:tcPr>
          <w:p w14:paraId="18306773">
            <w:pPr>
              <w:widowControl w:val="0"/>
              <w:kinsoku w:val="0"/>
              <w:autoSpaceDE w:val="0"/>
              <w:autoSpaceDN w:val="0"/>
              <w:adjustRightInd w:val="0"/>
              <w:snapToGrid w:val="0"/>
              <w:spacing w:line="240" w:lineRule="auto"/>
              <w:ind w:left="0" w:leftChars="0"/>
              <w:jc w:val="both"/>
              <w:textAlignment w:val="baseline"/>
              <w:rPr>
                <w:rFonts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spacing w:val="-1"/>
                <w:kern w:val="0"/>
                <w:sz w:val="24"/>
                <w:szCs w:val="24"/>
                <w:lang w:val="en-US" w:eastAsia="zh-CN" w:bidi="ar-SA"/>
              </w:rPr>
              <w:t>补充耕地质量鉴定包括农业生产符合性评价和耕地质量等级评价。农业生产符合性评价通过收集资料、实地踏勘，调查水资源保障条件、排水条件、地形坡度、有效土层厚度、土壤侵入体及砾石含量以及分析有机质含量、土壤污染状况、盐渍化程度等，并收集第三次全国土壤普查外业调查数据，以及土壤类型图、属性图等成果数据，获取地形部位、质地构型、排水能力、海拔高度、农田林网化程度、耕层厚度等指标。耕地质量等级评价依据补充耕地质量鉴定技术规范要求，组织收集补充耕地质量验收材料，划分评价单元，收集利用辖区各县（市）补充耕地土壤分析化验结果，</w:t>
            </w:r>
            <w:r>
              <w:rPr>
                <w:rFonts w:hint="eastAsia" w:ascii="仿宋" w:hAnsi="仿宋" w:eastAsia="仿宋" w:cs="仿宋"/>
                <w:snapToGrid w:val="0"/>
                <w:color w:val="000000"/>
                <w:spacing w:val="-1"/>
                <w:kern w:val="0"/>
                <w:sz w:val="24"/>
                <w:szCs w:val="24"/>
                <w:lang w:val="en-US" w:eastAsia="en-US" w:bidi="ar-SA"/>
              </w:rPr>
              <w:t>耕地质量等级评价依据《耕地质量等级》（GB/T33469）国家标准开展。收集第三次全国土壤普查外业调查数据，以及土壤类型图、属性图等成果数据，获取地形部位、质地构型、排水能力、海拔高度、农田林网化程度、耕层厚度等指标。</w:t>
            </w:r>
          </w:p>
        </w:tc>
      </w:tr>
      <w:tr w14:paraId="1A97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73" w:type="dxa"/>
            <w:shd w:val="clear" w:color="auto" w:fill="auto"/>
            <w:vAlign w:val="center"/>
          </w:tcPr>
          <w:p w14:paraId="018168E3">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7</w:t>
            </w:r>
          </w:p>
        </w:tc>
        <w:tc>
          <w:tcPr>
            <w:tcW w:w="2567" w:type="dxa"/>
            <w:shd w:val="clear" w:color="auto" w:fill="auto"/>
            <w:vAlign w:val="center"/>
          </w:tcPr>
          <w:p w14:paraId="3337F085">
            <w:pPr>
              <w:widowControl w:val="0"/>
              <w:kinsoku w:val="0"/>
              <w:autoSpaceDE w:val="0"/>
              <w:autoSpaceDN w:val="0"/>
              <w:adjustRightInd w:val="0"/>
              <w:snapToGrid w:val="0"/>
              <w:spacing w:line="240" w:lineRule="auto"/>
              <w:ind w:left="0"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最高限价</w:t>
            </w:r>
          </w:p>
        </w:tc>
        <w:tc>
          <w:tcPr>
            <w:tcW w:w="6228" w:type="dxa"/>
            <w:shd w:val="clear" w:color="auto" w:fill="auto"/>
            <w:vAlign w:val="center"/>
          </w:tcPr>
          <w:p w14:paraId="7B94F542">
            <w:pPr>
              <w:widowControl w:val="0"/>
              <w:kinsoku w:val="0"/>
              <w:autoSpaceDE w:val="0"/>
              <w:autoSpaceDN w:val="0"/>
              <w:adjustRightInd w:val="0"/>
              <w:snapToGrid w:val="0"/>
              <w:spacing w:line="240" w:lineRule="auto"/>
              <w:ind w:left="0" w:leftChars="0"/>
              <w:jc w:val="left"/>
              <w:textAlignment w:val="baseline"/>
              <w:rPr>
                <w:rFonts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4555294</w:t>
            </w:r>
            <w:r>
              <w:rPr>
                <w:rFonts w:ascii="仿宋" w:hAnsi="仿宋" w:eastAsia="仿宋" w:cs="仿宋"/>
                <w:snapToGrid w:val="0"/>
                <w:color w:val="000000"/>
                <w:spacing w:val="-31"/>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元</w:t>
            </w:r>
          </w:p>
        </w:tc>
      </w:tr>
      <w:tr w14:paraId="1C45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73" w:type="dxa"/>
            <w:shd w:val="clear" w:color="auto" w:fill="auto"/>
            <w:vAlign w:val="center"/>
          </w:tcPr>
          <w:p w14:paraId="53D70C0A">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8</w:t>
            </w:r>
          </w:p>
        </w:tc>
        <w:tc>
          <w:tcPr>
            <w:tcW w:w="2567" w:type="dxa"/>
            <w:shd w:val="clear" w:color="auto" w:fill="auto"/>
            <w:vAlign w:val="center"/>
          </w:tcPr>
          <w:p w14:paraId="6742504E">
            <w:pPr>
              <w:widowControl w:val="0"/>
              <w:kinsoku w:val="0"/>
              <w:autoSpaceDE w:val="0"/>
              <w:autoSpaceDN w:val="0"/>
              <w:adjustRightInd w:val="0"/>
              <w:snapToGrid w:val="0"/>
              <w:spacing w:line="240" w:lineRule="auto"/>
              <w:ind w:left="0"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服务期</w:t>
            </w:r>
          </w:p>
        </w:tc>
        <w:tc>
          <w:tcPr>
            <w:tcW w:w="6228" w:type="dxa"/>
            <w:shd w:val="clear" w:color="auto" w:fill="auto"/>
            <w:vAlign w:val="center"/>
          </w:tcPr>
          <w:p w14:paraId="6D1972A6">
            <w:pPr>
              <w:widowControl w:val="0"/>
              <w:kinsoku w:val="0"/>
              <w:autoSpaceDE w:val="0"/>
              <w:autoSpaceDN w:val="0"/>
              <w:adjustRightInd w:val="0"/>
              <w:snapToGrid w:val="0"/>
              <w:spacing w:line="240" w:lineRule="auto"/>
              <w:ind w:left="0" w:leftChars="0"/>
              <w:jc w:val="both"/>
              <w:textAlignment w:val="baseline"/>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按照甲乙双方合同约定执行。</w:t>
            </w:r>
          </w:p>
        </w:tc>
      </w:tr>
      <w:tr w14:paraId="238E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73" w:type="dxa"/>
            <w:shd w:val="clear" w:color="auto" w:fill="auto"/>
            <w:vAlign w:val="center"/>
          </w:tcPr>
          <w:p w14:paraId="07576104">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9</w:t>
            </w:r>
          </w:p>
        </w:tc>
        <w:tc>
          <w:tcPr>
            <w:tcW w:w="2567" w:type="dxa"/>
            <w:shd w:val="clear" w:color="auto" w:fill="auto"/>
            <w:vAlign w:val="center"/>
          </w:tcPr>
          <w:p w14:paraId="44926FF6">
            <w:pPr>
              <w:widowControl w:val="0"/>
              <w:kinsoku w:val="0"/>
              <w:autoSpaceDE w:val="0"/>
              <w:autoSpaceDN w:val="0"/>
              <w:adjustRightInd w:val="0"/>
              <w:snapToGrid w:val="0"/>
              <w:spacing w:line="240" w:lineRule="auto"/>
              <w:ind w:left="0"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服务地点</w:t>
            </w:r>
          </w:p>
        </w:tc>
        <w:tc>
          <w:tcPr>
            <w:tcW w:w="6228" w:type="dxa"/>
            <w:shd w:val="clear" w:color="auto" w:fill="auto"/>
            <w:vAlign w:val="center"/>
          </w:tcPr>
          <w:p w14:paraId="2DA0C2DD">
            <w:pPr>
              <w:widowControl w:val="0"/>
              <w:kinsoku w:val="0"/>
              <w:autoSpaceDE w:val="0"/>
              <w:autoSpaceDN w:val="0"/>
              <w:adjustRightInd w:val="0"/>
              <w:snapToGrid w:val="0"/>
              <w:spacing w:line="240" w:lineRule="auto"/>
              <w:ind w:left="0" w:leftChars="0"/>
              <w:jc w:val="both"/>
              <w:textAlignment w:val="baseline"/>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阿克苏市（按照甲方指定的地点服务）</w:t>
            </w:r>
          </w:p>
        </w:tc>
      </w:tr>
      <w:tr w14:paraId="76F1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shd w:val="clear" w:color="auto" w:fill="auto"/>
            <w:vAlign w:val="center"/>
          </w:tcPr>
          <w:p w14:paraId="25C4DA8E">
            <w:pPr>
              <w:widowControl w:val="0"/>
              <w:spacing w:line="240" w:lineRule="auto"/>
              <w:ind w:left="0"/>
              <w:jc w:val="center"/>
              <w:rPr>
                <w:rFonts w:ascii="Arial"/>
                <w:sz w:val="21"/>
              </w:rPr>
            </w:pPr>
          </w:p>
          <w:p w14:paraId="1F5B3B87">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10</w:t>
            </w:r>
          </w:p>
        </w:tc>
        <w:tc>
          <w:tcPr>
            <w:tcW w:w="2567" w:type="dxa"/>
            <w:shd w:val="clear" w:color="auto" w:fill="auto"/>
            <w:vAlign w:val="center"/>
          </w:tcPr>
          <w:p w14:paraId="73BF060D">
            <w:pPr>
              <w:widowControl w:val="0"/>
              <w:kinsoku w:val="0"/>
              <w:autoSpaceDE w:val="0"/>
              <w:autoSpaceDN w:val="0"/>
              <w:adjustRightInd w:val="0"/>
              <w:snapToGrid w:val="0"/>
              <w:spacing w:line="240" w:lineRule="auto"/>
              <w:ind w:left="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是否专门面向小微企业</w:t>
            </w:r>
          </w:p>
        </w:tc>
        <w:tc>
          <w:tcPr>
            <w:tcW w:w="6228" w:type="dxa"/>
            <w:shd w:val="clear" w:color="auto" w:fill="auto"/>
            <w:vAlign w:val="top"/>
          </w:tcPr>
          <w:p w14:paraId="2F061D4B">
            <w:pPr>
              <w:widowControl w:val="0"/>
              <w:kinsoku w:val="0"/>
              <w:autoSpaceDE w:val="0"/>
              <w:autoSpaceDN w:val="0"/>
              <w:adjustRightInd w:val="0"/>
              <w:snapToGrid w:val="0"/>
              <w:spacing w:line="240" w:lineRule="auto"/>
              <w:ind w:left="0" w:leftChars="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zh-CN" w:bidi="ar-SA"/>
              </w:rPr>
              <w:t>□</w:t>
            </w:r>
            <w:r>
              <w:rPr>
                <w:rFonts w:hint="eastAsia" w:ascii="仿宋" w:hAnsi="仿宋" w:eastAsia="仿宋" w:cs="仿宋"/>
                <w:snapToGrid w:val="0"/>
                <w:color w:val="000000"/>
                <w:spacing w:val="-1"/>
                <w:kern w:val="0"/>
                <w:sz w:val="24"/>
                <w:szCs w:val="24"/>
                <w:lang w:val="en-US" w:eastAsia="en-US" w:bidi="ar-SA"/>
              </w:rPr>
              <w:t xml:space="preserve"> 是</w:t>
            </w:r>
          </w:p>
          <w:p w14:paraId="3BFD193C">
            <w:pPr>
              <w:widowControl w:val="0"/>
              <w:kinsoku w:val="0"/>
              <w:autoSpaceDE w:val="0"/>
              <w:autoSpaceDN w:val="0"/>
              <w:adjustRightInd w:val="0"/>
              <w:snapToGrid w:val="0"/>
              <w:spacing w:line="240" w:lineRule="auto"/>
              <w:ind w:left="0" w:leftChars="0"/>
              <w:jc w:val="both"/>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zh-CN" w:bidi="ar-SA"/>
              </w:rPr>
              <w:t>☑</w:t>
            </w:r>
            <w:r>
              <w:rPr>
                <w:rFonts w:hint="eastAsia" w:ascii="仿宋" w:hAnsi="仿宋" w:eastAsia="仿宋" w:cs="仿宋"/>
                <w:snapToGrid w:val="0"/>
                <w:color w:val="000000"/>
                <w:spacing w:val="-1"/>
                <w:kern w:val="0"/>
                <w:sz w:val="24"/>
                <w:szCs w:val="24"/>
                <w:lang w:val="en-US" w:eastAsia="en-US" w:bidi="ar-SA"/>
              </w:rPr>
              <w:t xml:space="preserve"> 否</w:t>
            </w:r>
          </w:p>
          <w:p w14:paraId="1BBD9826">
            <w:pPr>
              <w:widowControl w:val="0"/>
              <w:kinsoku w:val="0"/>
              <w:autoSpaceDE w:val="0"/>
              <w:autoSpaceDN w:val="0"/>
              <w:adjustRightInd w:val="0"/>
              <w:snapToGrid w:val="0"/>
              <w:spacing w:line="240" w:lineRule="auto"/>
              <w:ind w:left="0" w:leftChars="0"/>
              <w:jc w:val="both"/>
              <w:textAlignment w:val="baseline"/>
              <w:rPr>
                <w:rFonts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本项目所属行业：其他未列明行业。</w:t>
            </w:r>
          </w:p>
        </w:tc>
      </w:tr>
      <w:tr w14:paraId="039E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73" w:type="dxa"/>
            <w:shd w:val="clear" w:color="auto" w:fill="auto"/>
            <w:vAlign w:val="center"/>
          </w:tcPr>
          <w:p w14:paraId="067F79A1">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position w:val="1"/>
                <w:sz w:val="24"/>
                <w:szCs w:val="24"/>
                <w:lang w:val="en-US" w:eastAsia="en-US" w:bidi="ar-SA"/>
              </w:rPr>
              <w:t>11</w:t>
            </w:r>
          </w:p>
        </w:tc>
        <w:tc>
          <w:tcPr>
            <w:tcW w:w="2567" w:type="dxa"/>
            <w:shd w:val="clear" w:color="auto" w:fill="auto"/>
            <w:vAlign w:val="center"/>
          </w:tcPr>
          <w:p w14:paraId="7ABACC32">
            <w:pPr>
              <w:widowControl w:val="0"/>
              <w:kinsoku w:val="0"/>
              <w:autoSpaceDE w:val="0"/>
              <w:autoSpaceDN w:val="0"/>
              <w:adjustRightInd w:val="0"/>
              <w:snapToGrid w:val="0"/>
              <w:spacing w:line="240" w:lineRule="auto"/>
              <w:ind w:left="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是否接受联合体投标</w:t>
            </w:r>
          </w:p>
        </w:tc>
        <w:tc>
          <w:tcPr>
            <w:tcW w:w="6228" w:type="dxa"/>
            <w:shd w:val="clear" w:color="auto" w:fill="auto"/>
            <w:vAlign w:val="top"/>
          </w:tcPr>
          <w:p w14:paraId="165E03B5">
            <w:pPr>
              <w:widowControl w:val="0"/>
              <w:kinsoku w:val="0"/>
              <w:autoSpaceDE w:val="0"/>
              <w:autoSpaceDN w:val="0"/>
              <w:adjustRightInd w:val="0"/>
              <w:snapToGrid w:val="0"/>
              <w:spacing w:line="240" w:lineRule="auto"/>
              <w:ind w:left="0"/>
              <w:jc w:val="left"/>
              <w:textAlignment w:val="baseline"/>
              <w:rPr>
                <w:rFonts w:ascii="仿宋" w:hAnsi="仿宋" w:eastAsia="仿宋" w:cs="仿宋"/>
                <w:snapToGrid w:val="0"/>
                <w:color w:val="000000"/>
                <w:kern w:val="0"/>
                <w:sz w:val="24"/>
                <w:szCs w:val="24"/>
                <w:lang w:val="en-US" w:eastAsia="en-US" w:bidi="ar-SA"/>
              </w:rPr>
            </w:pPr>
            <w:r>
              <w:rPr>
                <w:rFonts w:ascii="MS UI Gothic" w:hAnsi="MS UI Gothic" w:eastAsia="MS UI Gothic" w:cs="MS UI Gothic"/>
                <w:snapToGrid w:val="0"/>
                <w:color w:val="000000"/>
                <w:spacing w:val="-10"/>
                <w:kern w:val="0"/>
                <w:sz w:val="24"/>
                <w:szCs w:val="24"/>
                <w:lang w:val="en-US" w:eastAsia="en-US" w:bidi="ar-SA"/>
              </w:rPr>
              <w:t>☑</w:t>
            </w:r>
            <w:r>
              <w:rPr>
                <w:rFonts w:ascii="MS UI Gothic" w:hAnsi="MS UI Gothic" w:eastAsia="MS UI Gothic" w:cs="MS UI Gothic"/>
                <w:snapToGrid w:val="0"/>
                <w:color w:val="000000"/>
                <w:spacing w:val="67"/>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不接受</w:t>
            </w:r>
          </w:p>
          <w:p w14:paraId="3FB91321">
            <w:pPr>
              <w:widowControl w:val="0"/>
              <w:kinsoku w:val="0"/>
              <w:autoSpaceDE w:val="0"/>
              <w:autoSpaceDN w:val="0"/>
              <w:adjustRightInd w:val="0"/>
              <w:snapToGrid w:val="0"/>
              <w:spacing w:line="240" w:lineRule="auto"/>
              <w:ind w:left="0"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 接受，应满足下列要求：</w:t>
            </w:r>
            <w:r>
              <w:rPr>
                <w:rFonts w:ascii="仿宋" w:hAnsi="仿宋" w:eastAsia="仿宋" w:cs="仿宋"/>
                <w:snapToGrid w:val="0"/>
                <w:color w:val="000000"/>
                <w:kern w:val="0"/>
                <w:sz w:val="24"/>
                <w:szCs w:val="24"/>
                <w:u w:val="single" w:color="auto"/>
                <w:lang w:val="en-US" w:eastAsia="en-US" w:bidi="ar-SA"/>
              </w:rPr>
              <w:t xml:space="preserve">           </w:t>
            </w:r>
          </w:p>
        </w:tc>
      </w:tr>
      <w:tr w14:paraId="289F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73" w:type="dxa"/>
            <w:shd w:val="clear" w:color="auto" w:fill="auto"/>
            <w:vAlign w:val="center"/>
          </w:tcPr>
          <w:p w14:paraId="03C263B6">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12</w:t>
            </w:r>
          </w:p>
        </w:tc>
        <w:tc>
          <w:tcPr>
            <w:tcW w:w="2567" w:type="dxa"/>
            <w:shd w:val="clear" w:color="auto" w:fill="auto"/>
            <w:vAlign w:val="center"/>
          </w:tcPr>
          <w:p w14:paraId="266FE846">
            <w:pPr>
              <w:widowControl w:val="0"/>
              <w:kinsoku w:val="0"/>
              <w:autoSpaceDE w:val="0"/>
              <w:autoSpaceDN w:val="0"/>
              <w:adjustRightInd w:val="0"/>
              <w:snapToGrid w:val="0"/>
              <w:spacing w:line="240" w:lineRule="auto"/>
              <w:ind w:left="0" w:leftChars="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投标有效期</w:t>
            </w:r>
          </w:p>
        </w:tc>
        <w:tc>
          <w:tcPr>
            <w:tcW w:w="6228" w:type="dxa"/>
            <w:shd w:val="clear" w:color="auto" w:fill="auto"/>
            <w:vAlign w:val="center"/>
          </w:tcPr>
          <w:p w14:paraId="621E0F32">
            <w:pPr>
              <w:widowControl w:val="0"/>
              <w:kinsoku w:val="0"/>
              <w:autoSpaceDE w:val="0"/>
              <w:autoSpaceDN w:val="0"/>
              <w:adjustRightInd w:val="0"/>
              <w:snapToGrid w:val="0"/>
              <w:spacing w:line="240" w:lineRule="auto"/>
              <w:ind w:left="0"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自投标截止之日起</w:t>
            </w:r>
            <w:r>
              <w:rPr>
                <w:rFonts w:ascii="仿宋" w:hAnsi="仿宋" w:eastAsia="仿宋" w:cs="仿宋"/>
                <w:snapToGrid w:val="0"/>
                <w:color w:val="000000"/>
                <w:spacing w:val="-6"/>
                <w:kern w:val="0"/>
                <w:sz w:val="24"/>
                <w:szCs w:val="24"/>
                <w:u w:val="single" w:color="auto"/>
                <w:lang w:val="en-US" w:eastAsia="en-US" w:bidi="ar-SA"/>
              </w:rPr>
              <w:t xml:space="preserve"> 30</w:t>
            </w:r>
            <w:r>
              <w:rPr>
                <w:rFonts w:ascii="仿宋" w:hAnsi="仿宋" w:eastAsia="仿宋" w:cs="仿宋"/>
                <w:snapToGrid w:val="0"/>
                <w:color w:val="000000"/>
                <w:spacing w:val="16"/>
                <w:kern w:val="0"/>
                <w:sz w:val="24"/>
                <w:szCs w:val="24"/>
                <w:u w:val="single" w:color="auto"/>
                <w:lang w:val="en-US" w:eastAsia="en-US" w:bidi="ar-SA"/>
              </w:rPr>
              <w:t xml:space="preserve"> </w:t>
            </w:r>
            <w:r>
              <w:rPr>
                <w:rFonts w:ascii="仿宋" w:hAnsi="仿宋" w:eastAsia="仿宋" w:cs="仿宋"/>
                <w:snapToGrid w:val="0"/>
                <w:color w:val="000000"/>
                <w:spacing w:val="-6"/>
                <w:kern w:val="0"/>
                <w:sz w:val="24"/>
                <w:szCs w:val="24"/>
                <w:u w:val="single" w:color="auto"/>
                <w:lang w:val="en-US" w:eastAsia="en-US" w:bidi="ar-SA"/>
              </w:rPr>
              <w:t>天</w:t>
            </w:r>
            <w:r>
              <w:rPr>
                <w:rFonts w:ascii="仿宋" w:hAnsi="仿宋" w:eastAsia="仿宋" w:cs="仿宋"/>
                <w:snapToGrid w:val="0"/>
                <w:color w:val="000000"/>
                <w:spacing w:val="-6"/>
                <w:kern w:val="0"/>
                <w:sz w:val="24"/>
                <w:szCs w:val="24"/>
                <w:lang w:val="en-US" w:eastAsia="en-US" w:bidi="ar-SA"/>
              </w:rPr>
              <w:t>。</w:t>
            </w:r>
          </w:p>
        </w:tc>
      </w:tr>
      <w:tr w14:paraId="4645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shd w:val="clear" w:color="auto" w:fill="auto"/>
            <w:vAlign w:val="center"/>
          </w:tcPr>
          <w:p w14:paraId="2FB379A1">
            <w:pPr>
              <w:widowControl w:val="0"/>
              <w:spacing w:line="240" w:lineRule="auto"/>
              <w:ind w:left="0"/>
              <w:jc w:val="center"/>
              <w:rPr>
                <w:rFonts w:ascii="Arial"/>
                <w:sz w:val="21"/>
              </w:rPr>
            </w:pPr>
          </w:p>
          <w:p w14:paraId="2B5FB9CC">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13</w:t>
            </w:r>
          </w:p>
        </w:tc>
        <w:tc>
          <w:tcPr>
            <w:tcW w:w="2567" w:type="dxa"/>
            <w:shd w:val="clear" w:color="auto" w:fill="auto"/>
            <w:vAlign w:val="center"/>
          </w:tcPr>
          <w:p w14:paraId="64E3133F">
            <w:pPr>
              <w:widowControl w:val="0"/>
              <w:spacing w:line="240" w:lineRule="auto"/>
              <w:ind w:left="0" w:right="0" w:firstLine="0"/>
              <w:jc w:val="both"/>
              <w:rPr>
                <w:rFonts w:ascii="Arial"/>
                <w:sz w:val="21"/>
              </w:rPr>
            </w:pPr>
          </w:p>
          <w:p w14:paraId="1BFAA34F">
            <w:pPr>
              <w:widowControl w:val="0"/>
              <w:kinsoku w:val="0"/>
              <w:autoSpaceDE w:val="0"/>
              <w:autoSpaceDN w:val="0"/>
              <w:adjustRightInd w:val="0"/>
              <w:snapToGrid w:val="0"/>
              <w:spacing w:line="240" w:lineRule="auto"/>
              <w:ind w:left="0" w:leftChars="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踏勘现场</w:t>
            </w:r>
          </w:p>
        </w:tc>
        <w:tc>
          <w:tcPr>
            <w:tcW w:w="6228" w:type="dxa"/>
            <w:shd w:val="clear" w:color="auto" w:fill="auto"/>
            <w:vAlign w:val="center"/>
          </w:tcPr>
          <w:p w14:paraId="6B754304">
            <w:pPr>
              <w:widowControl w:val="0"/>
              <w:kinsoku w:val="0"/>
              <w:autoSpaceDE w:val="0"/>
              <w:autoSpaceDN w:val="0"/>
              <w:adjustRightInd w:val="0"/>
              <w:snapToGrid w:val="0"/>
              <w:spacing w:line="240" w:lineRule="auto"/>
              <w:ind w:left="0"/>
              <w:jc w:val="left"/>
              <w:textAlignment w:val="baseline"/>
              <w:rPr>
                <w:rFonts w:ascii="仿宋" w:hAnsi="仿宋" w:eastAsia="仿宋" w:cs="仿宋"/>
                <w:snapToGrid w:val="0"/>
                <w:color w:val="000000"/>
                <w:kern w:val="0"/>
                <w:sz w:val="24"/>
                <w:szCs w:val="24"/>
                <w:lang w:val="en-US" w:eastAsia="en-US" w:bidi="ar-SA"/>
              </w:rPr>
            </w:pPr>
            <w:r>
              <w:rPr>
                <w:rFonts w:ascii="MS UI Gothic" w:hAnsi="MS UI Gothic" w:eastAsia="MS UI Gothic" w:cs="MS UI Gothic"/>
                <w:snapToGrid w:val="0"/>
                <w:color w:val="000000"/>
                <w:spacing w:val="-10"/>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不组织，</w:t>
            </w:r>
            <w:r>
              <w:rPr>
                <w:rFonts w:ascii="仿宋" w:hAnsi="仿宋" w:eastAsia="仿宋" w:cs="仿宋"/>
                <w:snapToGrid w:val="0"/>
                <w:color w:val="000000"/>
                <w:spacing w:val="-56"/>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自行踏勘</w:t>
            </w:r>
          </w:p>
          <w:p w14:paraId="3EA0C598">
            <w:pPr>
              <w:widowControl w:val="0"/>
              <w:kinsoku w:val="0"/>
              <w:autoSpaceDE w:val="0"/>
              <w:autoSpaceDN w:val="0"/>
              <w:adjustRightInd w:val="0"/>
              <w:snapToGrid w:val="0"/>
              <w:spacing w:line="240" w:lineRule="auto"/>
              <w:ind w:left="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 组织，踏勘时间：</w:t>
            </w:r>
            <w:r>
              <w:rPr>
                <w:rFonts w:ascii="仿宋" w:hAnsi="仿宋" w:eastAsia="仿宋" w:cs="仿宋"/>
                <w:snapToGrid w:val="0"/>
                <w:color w:val="000000"/>
                <w:kern w:val="0"/>
                <w:sz w:val="24"/>
                <w:szCs w:val="24"/>
                <w:u w:val="single" w:color="auto"/>
                <w:lang w:val="en-US" w:eastAsia="en-US" w:bidi="ar-SA"/>
              </w:rPr>
              <w:t xml:space="preserve">               </w:t>
            </w:r>
          </w:p>
          <w:p w14:paraId="2F951422">
            <w:pPr>
              <w:widowControl w:val="0"/>
              <w:kinsoku w:val="0"/>
              <w:autoSpaceDE w:val="0"/>
              <w:autoSpaceDN w:val="0"/>
              <w:adjustRightInd w:val="0"/>
              <w:snapToGrid w:val="0"/>
              <w:spacing w:line="240" w:lineRule="auto"/>
              <w:ind w:left="0"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踏勘地点：</w:t>
            </w:r>
            <w:r>
              <w:rPr>
                <w:rFonts w:ascii="仿宋" w:hAnsi="仿宋" w:eastAsia="仿宋" w:cs="仿宋"/>
                <w:snapToGrid w:val="0"/>
                <w:color w:val="000000"/>
                <w:kern w:val="0"/>
                <w:sz w:val="24"/>
                <w:szCs w:val="24"/>
                <w:u w:val="single" w:color="auto"/>
                <w:lang w:val="en-US" w:eastAsia="en-US" w:bidi="ar-SA"/>
              </w:rPr>
              <w:t xml:space="preserve">               </w:t>
            </w:r>
          </w:p>
        </w:tc>
      </w:tr>
      <w:tr w14:paraId="602E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shd w:val="clear" w:color="auto" w:fill="auto"/>
            <w:vAlign w:val="center"/>
          </w:tcPr>
          <w:p w14:paraId="33B4B830">
            <w:pPr>
              <w:widowControl w:val="0"/>
              <w:spacing w:line="240" w:lineRule="auto"/>
              <w:ind w:left="0"/>
              <w:jc w:val="center"/>
              <w:rPr>
                <w:rFonts w:ascii="Arial"/>
                <w:sz w:val="21"/>
              </w:rPr>
            </w:pPr>
          </w:p>
          <w:p w14:paraId="019F2194">
            <w:pPr>
              <w:widowControl w:val="0"/>
              <w:spacing w:line="240" w:lineRule="auto"/>
              <w:ind w:left="0"/>
              <w:jc w:val="center"/>
              <w:rPr>
                <w:rFonts w:ascii="Arial"/>
                <w:sz w:val="21"/>
              </w:rPr>
            </w:pPr>
          </w:p>
          <w:p w14:paraId="0EE8775A">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position w:val="1"/>
                <w:sz w:val="24"/>
                <w:szCs w:val="24"/>
                <w:lang w:val="en-US" w:eastAsia="en-US" w:bidi="ar-SA"/>
              </w:rPr>
              <w:t>14</w:t>
            </w:r>
          </w:p>
        </w:tc>
        <w:tc>
          <w:tcPr>
            <w:tcW w:w="2567" w:type="dxa"/>
            <w:shd w:val="clear" w:color="auto" w:fill="auto"/>
            <w:vAlign w:val="center"/>
          </w:tcPr>
          <w:p w14:paraId="04413E1A">
            <w:pPr>
              <w:widowControl w:val="0"/>
              <w:spacing w:line="240" w:lineRule="auto"/>
              <w:ind w:left="0" w:right="0" w:firstLine="0"/>
              <w:jc w:val="both"/>
              <w:rPr>
                <w:rFonts w:ascii="Arial"/>
                <w:sz w:val="21"/>
              </w:rPr>
            </w:pPr>
          </w:p>
          <w:p w14:paraId="71127E20">
            <w:pPr>
              <w:widowControl w:val="0"/>
              <w:spacing w:line="240" w:lineRule="auto"/>
              <w:ind w:left="0" w:right="0" w:firstLine="0"/>
              <w:jc w:val="both"/>
              <w:rPr>
                <w:rFonts w:ascii="Arial"/>
                <w:sz w:val="21"/>
              </w:rPr>
            </w:pPr>
          </w:p>
          <w:p w14:paraId="538CBB07">
            <w:pPr>
              <w:widowControl w:val="0"/>
              <w:kinsoku w:val="0"/>
              <w:autoSpaceDE w:val="0"/>
              <w:autoSpaceDN w:val="0"/>
              <w:adjustRightInd w:val="0"/>
              <w:snapToGrid w:val="0"/>
              <w:spacing w:line="240" w:lineRule="auto"/>
              <w:ind w:left="0" w:leftChars="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履约保证金</w:t>
            </w:r>
          </w:p>
        </w:tc>
        <w:tc>
          <w:tcPr>
            <w:tcW w:w="6228" w:type="dxa"/>
            <w:shd w:val="clear" w:color="auto" w:fill="auto"/>
            <w:vAlign w:val="center"/>
          </w:tcPr>
          <w:p w14:paraId="74423087">
            <w:pPr>
              <w:widowControl w:val="0"/>
              <w:kinsoku w:val="0"/>
              <w:autoSpaceDE w:val="0"/>
              <w:autoSpaceDN w:val="0"/>
              <w:adjustRightInd w:val="0"/>
              <w:snapToGrid w:val="0"/>
              <w:spacing w:line="240" w:lineRule="auto"/>
              <w:ind w:left="0"/>
              <w:jc w:val="left"/>
              <w:textAlignment w:val="baseline"/>
              <w:rPr>
                <w:rFonts w:ascii="仿宋" w:hAnsi="仿宋" w:eastAsia="仿宋" w:cs="仿宋"/>
                <w:snapToGrid w:val="0"/>
                <w:color w:val="000000"/>
                <w:kern w:val="0"/>
                <w:sz w:val="24"/>
                <w:szCs w:val="24"/>
                <w:lang w:val="en-US" w:eastAsia="en-US" w:bidi="ar-SA"/>
              </w:rPr>
            </w:pPr>
            <w:r>
              <w:rPr>
                <w:rFonts w:ascii="MS UI Gothic" w:hAnsi="MS UI Gothic" w:eastAsia="MS UI Gothic" w:cs="MS UI Gothic"/>
                <w:snapToGrid w:val="0"/>
                <w:color w:val="000000"/>
                <w:spacing w:val="-10"/>
                <w:kern w:val="0"/>
                <w:sz w:val="24"/>
                <w:szCs w:val="24"/>
                <w:lang w:val="en-US" w:eastAsia="en-US" w:bidi="ar-SA"/>
              </w:rPr>
              <w:t>☑</w:t>
            </w:r>
            <w:r>
              <w:rPr>
                <w:rFonts w:ascii="MS UI Gothic" w:hAnsi="MS UI Gothic" w:eastAsia="MS UI Gothic" w:cs="MS UI Gothic"/>
                <w:snapToGrid w:val="0"/>
                <w:color w:val="000000"/>
                <w:spacing w:val="67"/>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不需要</w:t>
            </w:r>
          </w:p>
          <w:p w14:paraId="6ACC5853">
            <w:pPr>
              <w:widowControl w:val="0"/>
              <w:kinsoku w:val="0"/>
              <w:autoSpaceDE w:val="0"/>
              <w:autoSpaceDN w:val="0"/>
              <w:adjustRightInd w:val="0"/>
              <w:snapToGrid w:val="0"/>
              <w:spacing w:line="240" w:lineRule="auto"/>
              <w:ind w:left="0" w:leftChars="0" w:right="107" w:rightChars="0" w:firstLine="16" w:firstLine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 需要，履约保证金的金额：中标合同金额的</w:t>
            </w:r>
            <w:r>
              <w:rPr>
                <w:rFonts w:ascii="仿宋" w:hAnsi="仿宋" w:eastAsia="仿宋" w:cs="仿宋"/>
                <w:snapToGrid w:val="0"/>
                <w:color w:val="000000"/>
                <w:spacing w:val="-4"/>
                <w:kern w:val="0"/>
                <w:sz w:val="24"/>
                <w:szCs w:val="24"/>
                <w:u w:val="single" w:color="auto"/>
                <w:lang w:val="en-US" w:eastAsia="en-US" w:bidi="ar-SA"/>
              </w:rPr>
              <w:t xml:space="preserve">    </w:t>
            </w:r>
            <w:r>
              <w:rPr>
                <w:rFonts w:ascii="仿宋" w:hAnsi="仿宋" w:eastAsia="仿宋" w:cs="仿宋"/>
                <w:snapToGrid w:val="0"/>
                <w:color w:val="000000"/>
                <w:spacing w:val="-4"/>
                <w:kern w:val="0"/>
                <w:sz w:val="24"/>
                <w:szCs w:val="24"/>
                <w:lang w:val="en-US" w:eastAsia="en-US" w:bidi="ar-SA"/>
              </w:rPr>
              <w:t>%（履约保证金须以支票、汇票、本票或者金融机构、担保机构</w:t>
            </w:r>
            <w:r>
              <w:rPr>
                <w:rFonts w:ascii="仿宋" w:hAnsi="仿宋" w:eastAsia="仿宋" w:cs="仿宋"/>
                <w:snapToGrid w:val="0"/>
                <w:color w:val="000000"/>
                <w:spacing w:val="-2"/>
                <w:kern w:val="0"/>
                <w:sz w:val="24"/>
                <w:szCs w:val="24"/>
                <w:lang w:val="en-US" w:eastAsia="en-US" w:bidi="ar-SA"/>
              </w:rPr>
              <w:t>出具的保函等非现金形式提交）</w:t>
            </w:r>
          </w:p>
        </w:tc>
      </w:tr>
      <w:tr w14:paraId="4E46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shd w:val="clear" w:color="auto" w:fill="auto"/>
            <w:vAlign w:val="center"/>
          </w:tcPr>
          <w:p w14:paraId="6773204B">
            <w:pPr>
              <w:widowControl w:val="0"/>
              <w:spacing w:line="240" w:lineRule="auto"/>
              <w:ind w:left="0"/>
              <w:jc w:val="center"/>
              <w:rPr>
                <w:rFonts w:ascii="Arial"/>
                <w:sz w:val="21"/>
              </w:rPr>
            </w:pPr>
          </w:p>
          <w:p w14:paraId="1AB55CFC">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15</w:t>
            </w:r>
          </w:p>
        </w:tc>
        <w:tc>
          <w:tcPr>
            <w:tcW w:w="2567" w:type="dxa"/>
            <w:shd w:val="clear" w:color="auto" w:fill="auto"/>
            <w:vAlign w:val="center"/>
          </w:tcPr>
          <w:p w14:paraId="42D7C9B3">
            <w:pPr>
              <w:widowControl w:val="0"/>
              <w:spacing w:line="240" w:lineRule="auto"/>
              <w:ind w:left="0" w:right="0" w:firstLine="0"/>
              <w:jc w:val="both"/>
              <w:rPr>
                <w:rFonts w:ascii="Arial"/>
                <w:sz w:val="21"/>
              </w:rPr>
            </w:pPr>
          </w:p>
          <w:p w14:paraId="3216ED01">
            <w:pPr>
              <w:widowControl w:val="0"/>
              <w:kinsoku w:val="0"/>
              <w:autoSpaceDE w:val="0"/>
              <w:autoSpaceDN w:val="0"/>
              <w:adjustRightInd w:val="0"/>
              <w:snapToGrid w:val="0"/>
              <w:spacing w:line="240" w:lineRule="auto"/>
              <w:ind w:left="0" w:leftChars="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采购代理服务费支付</w:t>
            </w:r>
          </w:p>
        </w:tc>
        <w:tc>
          <w:tcPr>
            <w:tcW w:w="6228" w:type="dxa"/>
            <w:shd w:val="clear" w:color="auto" w:fill="auto"/>
            <w:vAlign w:val="center"/>
          </w:tcPr>
          <w:p w14:paraId="6969C0EC">
            <w:pPr>
              <w:widowControl w:val="0"/>
              <w:kinsoku w:val="0"/>
              <w:autoSpaceDE w:val="0"/>
              <w:autoSpaceDN w:val="0"/>
              <w:adjustRightInd w:val="0"/>
              <w:snapToGrid w:val="0"/>
              <w:spacing w:line="240" w:lineRule="auto"/>
              <w:ind w:left="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2"/>
                <w:kern w:val="0"/>
                <w:sz w:val="24"/>
                <w:szCs w:val="24"/>
                <w:lang w:val="en-US" w:eastAsia="en-US" w:bidi="ar-SA"/>
              </w:rPr>
              <w:t>□</w:t>
            </w:r>
            <w:r>
              <w:rPr>
                <w:rFonts w:ascii="仿宋" w:hAnsi="仿宋" w:eastAsia="仿宋" w:cs="仿宋"/>
                <w:snapToGrid w:val="0"/>
                <w:color w:val="000000"/>
                <w:spacing w:val="49"/>
                <w:kern w:val="0"/>
                <w:sz w:val="24"/>
                <w:szCs w:val="24"/>
                <w:lang w:val="en-US" w:eastAsia="en-US" w:bidi="ar-SA"/>
              </w:rPr>
              <w:t xml:space="preserve"> </w:t>
            </w:r>
            <w:r>
              <w:rPr>
                <w:rFonts w:ascii="仿宋" w:hAnsi="仿宋" w:eastAsia="仿宋" w:cs="仿宋"/>
                <w:snapToGrid w:val="0"/>
                <w:color w:val="000000"/>
                <w:spacing w:val="-12"/>
                <w:kern w:val="0"/>
                <w:sz w:val="24"/>
                <w:szCs w:val="24"/>
                <w:lang w:val="en-US" w:eastAsia="en-US" w:bidi="ar-SA"/>
              </w:rPr>
              <w:t>由采购人支付</w:t>
            </w:r>
          </w:p>
          <w:p w14:paraId="52BF4C5B">
            <w:pPr>
              <w:widowControl w:val="0"/>
              <w:kinsoku w:val="0"/>
              <w:autoSpaceDE w:val="0"/>
              <w:autoSpaceDN w:val="0"/>
              <w:adjustRightInd w:val="0"/>
              <w:snapToGrid w:val="0"/>
              <w:spacing w:line="240" w:lineRule="auto"/>
              <w:ind w:left="0"/>
              <w:jc w:val="left"/>
              <w:textAlignment w:val="baseline"/>
              <w:rPr>
                <w:rFonts w:ascii="仿宋" w:hAnsi="仿宋" w:eastAsia="仿宋" w:cs="仿宋"/>
                <w:snapToGrid w:val="0"/>
                <w:color w:val="000000"/>
                <w:spacing w:val="-10"/>
                <w:kern w:val="0"/>
                <w:sz w:val="24"/>
                <w:szCs w:val="24"/>
                <w:lang w:val="en-US" w:eastAsia="en-US" w:bidi="ar-SA"/>
              </w:rPr>
            </w:pPr>
            <w:r>
              <w:rPr>
                <w:rFonts w:ascii="MS UI Gothic" w:hAnsi="MS UI Gothic" w:eastAsia="MS UI Gothic" w:cs="MS UI Gothic"/>
                <w:snapToGrid w:val="0"/>
                <w:color w:val="000000"/>
                <w:spacing w:val="-10"/>
                <w:kern w:val="0"/>
                <w:sz w:val="24"/>
                <w:szCs w:val="24"/>
                <w:lang w:val="en-US" w:eastAsia="en-US" w:bidi="ar-SA"/>
              </w:rPr>
              <w:t>☑</w:t>
            </w:r>
            <w:r>
              <w:rPr>
                <w:rFonts w:ascii="MS UI Gothic" w:hAnsi="MS UI Gothic" w:eastAsia="MS UI Gothic" w:cs="MS UI Gothic"/>
                <w:snapToGrid w:val="0"/>
                <w:color w:val="000000"/>
                <w:spacing w:val="12"/>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由中标人支付</w:t>
            </w:r>
          </w:p>
          <w:p w14:paraId="01836C29">
            <w:pPr>
              <w:widowControl w:val="0"/>
              <w:kinsoku w:val="0"/>
              <w:autoSpaceDE w:val="0"/>
              <w:autoSpaceDN w:val="0"/>
              <w:adjustRightInd w:val="0"/>
              <w:snapToGrid w:val="0"/>
              <w:spacing w:line="240" w:lineRule="auto"/>
              <w:ind w:left="0" w:right="107"/>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招标代理费参照《招标代理服务收费管理暂行办法》计价</w:t>
            </w:r>
            <w:r>
              <w:rPr>
                <w:rFonts w:ascii="仿宋" w:hAnsi="仿宋" w:eastAsia="仿宋" w:cs="仿宋"/>
                <w:snapToGrid w:val="0"/>
                <w:color w:val="000000"/>
                <w:spacing w:val="-2"/>
                <w:kern w:val="0"/>
                <w:sz w:val="24"/>
                <w:szCs w:val="24"/>
                <w:lang w:val="en-US" w:eastAsia="en-US" w:bidi="ar-SA"/>
              </w:rPr>
              <w:t>格[</w:t>
            </w:r>
            <w:r>
              <w:rPr>
                <w:rFonts w:ascii="仿宋" w:hAnsi="仿宋" w:eastAsia="仿宋" w:cs="仿宋"/>
                <w:snapToGrid w:val="0"/>
                <w:color w:val="000000"/>
                <w:kern w:val="0"/>
                <w:sz w:val="24"/>
                <w:szCs w:val="24"/>
                <w:lang w:val="en-US" w:eastAsia="en-US" w:bidi="ar-SA"/>
              </w:rPr>
              <w:fldChar w:fldCharType="begin"/>
            </w:r>
            <w:r>
              <w:rPr>
                <w:rFonts w:ascii="仿宋" w:hAnsi="仿宋" w:eastAsia="仿宋" w:cs="仿宋"/>
                <w:snapToGrid w:val="0"/>
                <w:color w:val="000000"/>
                <w:kern w:val="0"/>
                <w:sz w:val="24"/>
                <w:szCs w:val="24"/>
                <w:lang w:val="en-US" w:eastAsia="en-US" w:bidi="ar-SA"/>
              </w:rPr>
              <w:instrText xml:space="preserve"> HYPERLINK \l "bookmark37" </w:instrText>
            </w:r>
            <w:r>
              <w:rPr>
                <w:rFonts w:ascii="仿宋" w:hAnsi="仿宋" w:eastAsia="仿宋" w:cs="仿宋"/>
                <w:snapToGrid w:val="0"/>
                <w:color w:val="000000"/>
                <w:kern w:val="0"/>
                <w:sz w:val="24"/>
                <w:szCs w:val="24"/>
                <w:lang w:val="en-US" w:eastAsia="en-US" w:bidi="ar-SA"/>
              </w:rPr>
              <w:fldChar w:fldCharType="separate"/>
            </w:r>
            <w:r>
              <w:rPr>
                <w:rFonts w:ascii="仿宋" w:hAnsi="仿宋" w:eastAsia="仿宋" w:cs="仿宋"/>
                <w:snapToGrid w:val="0"/>
                <w:color w:val="000000"/>
                <w:spacing w:val="-2"/>
                <w:kern w:val="0"/>
                <w:sz w:val="24"/>
                <w:szCs w:val="24"/>
                <w:lang w:val="en-US" w:eastAsia="en-US" w:bidi="ar-SA"/>
              </w:rPr>
              <w:t>2002</w:t>
            </w:r>
            <w:r>
              <w:rPr>
                <w:rFonts w:ascii="仿宋" w:hAnsi="仿宋" w:eastAsia="仿宋" w:cs="仿宋"/>
                <w:snapToGrid w:val="0"/>
                <w:color w:val="000000"/>
                <w:spacing w:val="-2"/>
                <w:kern w:val="0"/>
                <w:sz w:val="24"/>
                <w:szCs w:val="24"/>
                <w:lang w:val="en-US" w:eastAsia="en-US" w:bidi="ar-SA"/>
              </w:rPr>
              <w:fldChar w:fldCharType="end"/>
            </w:r>
            <w:r>
              <w:rPr>
                <w:rFonts w:ascii="仿宋" w:hAnsi="仿宋" w:eastAsia="仿宋" w:cs="仿宋"/>
                <w:snapToGrid w:val="0"/>
                <w:color w:val="000000"/>
                <w:spacing w:val="-2"/>
                <w:kern w:val="0"/>
                <w:sz w:val="24"/>
                <w:szCs w:val="24"/>
                <w:lang w:val="en-US" w:eastAsia="en-US" w:bidi="ar-SA"/>
              </w:rPr>
              <w:t>]1980</w:t>
            </w:r>
            <w:r>
              <w:rPr>
                <w:rFonts w:ascii="仿宋" w:hAnsi="仿宋" w:eastAsia="仿宋" w:cs="仿宋"/>
                <w:snapToGrid w:val="0"/>
                <w:color w:val="000000"/>
                <w:spacing w:val="-34"/>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号文和发改价格[</w:t>
            </w:r>
            <w:r>
              <w:rPr>
                <w:rFonts w:ascii="仿宋" w:hAnsi="仿宋" w:eastAsia="仿宋" w:cs="仿宋"/>
                <w:snapToGrid w:val="0"/>
                <w:color w:val="000000"/>
                <w:kern w:val="0"/>
                <w:sz w:val="24"/>
                <w:szCs w:val="24"/>
                <w:lang w:val="en-US" w:eastAsia="en-US" w:bidi="ar-SA"/>
              </w:rPr>
              <w:fldChar w:fldCharType="begin"/>
            </w:r>
            <w:r>
              <w:rPr>
                <w:rFonts w:ascii="仿宋" w:hAnsi="仿宋" w:eastAsia="仿宋" w:cs="仿宋"/>
                <w:snapToGrid w:val="0"/>
                <w:color w:val="000000"/>
                <w:kern w:val="0"/>
                <w:sz w:val="24"/>
                <w:szCs w:val="24"/>
                <w:lang w:val="en-US" w:eastAsia="en-US" w:bidi="ar-SA"/>
              </w:rPr>
              <w:instrText xml:space="preserve"> HYPERLINK \l "bookmark38" </w:instrText>
            </w:r>
            <w:r>
              <w:rPr>
                <w:rFonts w:ascii="仿宋" w:hAnsi="仿宋" w:eastAsia="仿宋" w:cs="仿宋"/>
                <w:snapToGrid w:val="0"/>
                <w:color w:val="000000"/>
                <w:kern w:val="0"/>
                <w:sz w:val="24"/>
                <w:szCs w:val="24"/>
                <w:lang w:val="en-US" w:eastAsia="en-US" w:bidi="ar-SA"/>
              </w:rPr>
              <w:fldChar w:fldCharType="separate"/>
            </w:r>
            <w:r>
              <w:rPr>
                <w:rFonts w:ascii="仿宋" w:hAnsi="仿宋" w:eastAsia="仿宋" w:cs="仿宋"/>
                <w:snapToGrid w:val="0"/>
                <w:color w:val="000000"/>
                <w:spacing w:val="-2"/>
                <w:kern w:val="0"/>
                <w:sz w:val="24"/>
                <w:szCs w:val="24"/>
                <w:lang w:val="en-US" w:eastAsia="en-US" w:bidi="ar-SA"/>
              </w:rPr>
              <w:t>2011</w:t>
            </w:r>
            <w:r>
              <w:rPr>
                <w:rFonts w:ascii="仿宋" w:hAnsi="仿宋" w:eastAsia="仿宋" w:cs="仿宋"/>
                <w:snapToGrid w:val="0"/>
                <w:color w:val="000000"/>
                <w:spacing w:val="-2"/>
                <w:kern w:val="0"/>
                <w:sz w:val="24"/>
                <w:szCs w:val="24"/>
                <w:lang w:val="en-US" w:eastAsia="en-US" w:bidi="ar-SA"/>
              </w:rPr>
              <w:fldChar w:fldCharType="end"/>
            </w:r>
            <w:r>
              <w:rPr>
                <w:rFonts w:ascii="仿宋" w:hAnsi="仿宋" w:eastAsia="仿宋" w:cs="仿宋"/>
                <w:snapToGrid w:val="0"/>
                <w:color w:val="000000"/>
                <w:spacing w:val="-2"/>
                <w:kern w:val="0"/>
                <w:sz w:val="24"/>
                <w:szCs w:val="24"/>
                <w:lang w:val="en-US" w:eastAsia="en-US" w:bidi="ar-SA"/>
              </w:rPr>
              <w:t>]534</w:t>
            </w:r>
            <w:r>
              <w:rPr>
                <w:rFonts w:ascii="仿宋" w:hAnsi="仿宋" w:eastAsia="仿宋" w:cs="仿宋"/>
                <w:snapToGrid w:val="0"/>
                <w:color w:val="000000"/>
                <w:spacing w:val="-39"/>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号文计取。</w:t>
            </w:r>
          </w:p>
          <w:p w14:paraId="08E36EEF">
            <w:pPr>
              <w:widowControl w:val="0"/>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1"/>
                <w:kern w:val="0"/>
                <w:sz w:val="24"/>
                <w:szCs w:val="24"/>
                <w:lang w:val="en-US" w:eastAsia="en-US" w:bidi="ar-SA"/>
              </w:rPr>
              <w:t>开户名称：</w:t>
            </w:r>
            <w:r>
              <w:rPr>
                <w:rFonts w:hint="eastAsia" w:ascii="仿宋" w:hAnsi="仿宋" w:eastAsia="仿宋" w:cs="仿宋"/>
                <w:snapToGrid w:val="0"/>
                <w:color w:val="000000"/>
                <w:spacing w:val="-1"/>
                <w:kern w:val="0"/>
                <w:sz w:val="24"/>
                <w:szCs w:val="24"/>
                <w:lang w:val="en-US" w:eastAsia="zh-CN" w:bidi="ar-SA"/>
              </w:rPr>
              <w:t>阿克苏振霆工程管理服务有限公司</w:t>
            </w:r>
          </w:p>
          <w:p w14:paraId="406F6901">
            <w:pPr>
              <w:widowControl w:val="0"/>
              <w:kinsoku w:val="0"/>
              <w:autoSpaceDE w:val="0"/>
              <w:autoSpaceDN w:val="0"/>
              <w:adjustRightInd w:val="0"/>
              <w:snapToGrid w:val="0"/>
              <w:spacing w:line="240" w:lineRule="auto"/>
              <w:ind w:left="0" w:right="107" w:hanging="15"/>
              <w:jc w:val="left"/>
              <w:textAlignment w:val="baseline"/>
              <w:rPr>
                <w:rFonts w:hint="eastAsia"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4"/>
                <w:kern w:val="0"/>
                <w:sz w:val="24"/>
                <w:szCs w:val="24"/>
                <w:lang w:val="en-US" w:eastAsia="en-US" w:bidi="ar-SA"/>
              </w:rPr>
              <w:t>开户银行：</w:t>
            </w:r>
            <w:r>
              <w:rPr>
                <w:rFonts w:hint="eastAsia" w:ascii="仿宋" w:hAnsi="仿宋" w:eastAsia="仿宋" w:cs="仿宋"/>
                <w:snapToGrid w:val="0"/>
                <w:color w:val="000000"/>
                <w:spacing w:val="-4"/>
                <w:kern w:val="0"/>
                <w:sz w:val="24"/>
                <w:szCs w:val="24"/>
                <w:lang w:val="en-US" w:eastAsia="zh-CN" w:bidi="ar-SA"/>
              </w:rPr>
              <w:t>中国工商银行股份有限公司阿克苏国泰路支行</w:t>
            </w:r>
          </w:p>
          <w:p w14:paraId="2ED34587">
            <w:pPr>
              <w:widowControl w:val="0"/>
              <w:kinsoku w:val="0"/>
              <w:autoSpaceDE w:val="0"/>
              <w:autoSpaceDN w:val="0"/>
              <w:adjustRightInd w:val="0"/>
              <w:snapToGrid w:val="0"/>
              <w:spacing w:line="240" w:lineRule="auto"/>
              <w:ind w:left="0" w:leftChars="0"/>
              <w:jc w:val="left"/>
              <w:textAlignment w:val="baseline"/>
              <w:rPr>
                <w:rFonts w:ascii="仿宋" w:hAnsi="仿宋" w:eastAsia="仿宋" w:cs="仿宋"/>
                <w:snapToGrid w:val="0"/>
                <w:color w:val="000000"/>
                <w:spacing w:val="-1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账    号：</w:t>
            </w:r>
            <w:r>
              <w:rPr>
                <w:rFonts w:hint="eastAsia" w:ascii="仿宋" w:hAnsi="仿宋" w:eastAsia="仿宋" w:cs="仿宋"/>
                <w:snapToGrid w:val="0"/>
                <w:color w:val="000000"/>
                <w:spacing w:val="-1"/>
                <w:kern w:val="0"/>
                <w:sz w:val="24"/>
                <w:szCs w:val="24"/>
                <w:lang w:val="en-US" w:eastAsia="zh-CN" w:bidi="ar-SA"/>
              </w:rPr>
              <w:t>3014020009200067112</w:t>
            </w:r>
          </w:p>
        </w:tc>
      </w:tr>
      <w:tr w14:paraId="4B2E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shd w:val="clear" w:color="auto" w:fill="auto"/>
            <w:vAlign w:val="center"/>
          </w:tcPr>
          <w:p w14:paraId="5AE7E8FD">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16</w:t>
            </w:r>
          </w:p>
        </w:tc>
        <w:tc>
          <w:tcPr>
            <w:tcW w:w="2567" w:type="dxa"/>
            <w:shd w:val="clear" w:color="auto" w:fill="auto"/>
            <w:vAlign w:val="center"/>
          </w:tcPr>
          <w:p w14:paraId="59DA2C3B">
            <w:pPr>
              <w:widowControl w:val="0"/>
              <w:kinsoku w:val="0"/>
              <w:autoSpaceDE w:val="0"/>
              <w:autoSpaceDN w:val="0"/>
              <w:adjustRightInd w:val="0"/>
              <w:snapToGrid w:val="0"/>
              <w:spacing w:line="240" w:lineRule="auto"/>
              <w:ind w:left="0" w:leftChars="0" w:right="0" w:rightChars="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构成招标文件的其他材</w:t>
            </w:r>
            <w:r>
              <w:rPr>
                <w:rFonts w:ascii="仿宋" w:hAnsi="仿宋" w:eastAsia="仿宋" w:cs="仿宋"/>
                <w:snapToGrid w:val="0"/>
                <w:color w:val="000000"/>
                <w:kern w:val="0"/>
                <w:sz w:val="24"/>
                <w:szCs w:val="24"/>
                <w:lang w:val="en-US" w:eastAsia="en-US" w:bidi="ar-SA"/>
              </w:rPr>
              <w:t>料</w:t>
            </w:r>
          </w:p>
        </w:tc>
        <w:tc>
          <w:tcPr>
            <w:tcW w:w="6228" w:type="dxa"/>
            <w:shd w:val="clear" w:color="auto" w:fill="auto"/>
            <w:vAlign w:val="center"/>
          </w:tcPr>
          <w:p w14:paraId="7D292C40">
            <w:pPr>
              <w:widowControl w:val="0"/>
              <w:kinsoku w:val="0"/>
              <w:autoSpaceDE w:val="0"/>
              <w:autoSpaceDN w:val="0"/>
              <w:adjustRightInd w:val="0"/>
              <w:snapToGrid w:val="0"/>
              <w:spacing w:line="240" w:lineRule="auto"/>
              <w:ind w:left="0"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补充文件</w:t>
            </w:r>
          </w:p>
        </w:tc>
      </w:tr>
      <w:tr w14:paraId="5864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shd w:val="clear" w:color="auto" w:fill="auto"/>
            <w:vAlign w:val="center"/>
          </w:tcPr>
          <w:p w14:paraId="584AB18B">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17</w:t>
            </w:r>
          </w:p>
        </w:tc>
        <w:tc>
          <w:tcPr>
            <w:tcW w:w="2567" w:type="dxa"/>
            <w:shd w:val="clear" w:color="auto" w:fill="auto"/>
            <w:vAlign w:val="center"/>
          </w:tcPr>
          <w:p w14:paraId="54CEE488">
            <w:pPr>
              <w:widowControl w:val="0"/>
              <w:kinsoku w:val="0"/>
              <w:autoSpaceDE w:val="0"/>
              <w:autoSpaceDN w:val="0"/>
              <w:adjustRightInd w:val="0"/>
              <w:snapToGrid w:val="0"/>
              <w:spacing w:line="240" w:lineRule="auto"/>
              <w:ind w:left="0" w:leftChars="0" w:right="0" w:rightChars="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投标人确认收到招标文</w:t>
            </w:r>
            <w:r>
              <w:rPr>
                <w:rFonts w:ascii="仿宋" w:hAnsi="仿宋" w:eastAsia="仿宋" w:cs="仿宋"/>
                <w:snapToGrid w:val="0"/>
                <w:color w:val="000000"/>
                <w:spacing w:val="-2"/>
                <w:kern w:val="0"/>
                <w:sz w:val="24"/>
                <w:szCs w:val="24"/>
                <w:lang w:val="en-US" w:eastAsia="en-US" w:bidi="ar-SA"/>
              </w:rPr>
              <w:t>件澄清或修改的时间</w:t>
            </w:r>
          </w:p>
        </w:tc>
        <w:tc>
          <w:tcPr>
            <w:tcW w:w="6228" w:type="dxa"/>
            <w:shd w:val="clear" w:color="auto" w:fill="auto"/>
            <w:vAlign w:val="center"/>
          </w:tcPr>
          <w:p w14:paraId="7EB9A5DF">
            <w:pPr>
              <w:widowControl w:val="0"/>
              <w:kinsoku w:val="0"/>
              <w:autoSpaceDE w:val="0"/>
              <w:autoSpaceDN w:val="0"/>
              <w:adjustRightInd w:val="0"/>
              <w:snapToGrid w:val="0"/>
              <w:spacing w:line="240" w:lineRule="auto"/>
              <w:ind w:left="0"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从补充文件发布时间开始48</w:t>
            </w:r>
            <w:r>
              <w:rPr>
                <w:rFonts w:ascii="仿宋" w:hAnsi="仿宋" w:eastAsia="仿宋" w:cs="仿宋"/>
                <w:snapToGrid w:val="0"/>
                <w:color w:val="000000"/>
                <w:spacing w:val="-33"/>
                <w:kern w:val="0"/>
                <w:sz w:val="24"/>
                <w:szCs w:val="24"/>
                <w:lang w:val="en-US" w:eastAsia="en-US" w:bidi="ar-SA"/>
              </w:rPr>
              <w:t xml:space="preserve"> </w:t>
            </w:r>
            <w:r>
              <w:rPr>
                <w:rFonts w:ascii="仿宋" w:hAnsi="仿宋" w:eastAsia="仿宋" w:cs="仿宋"/>
                <w:snapToGrid w:val="0"/>
                <w:color w:val="000000"/>
                <w:spacing w:val="1"/>
                <w:kern w:val="0"/>
                <w:sz w:val="24"/>
                <w:szCs w:val="24"/>
                <w:lang w:val="en-US" w:eastAsia="en-US" w:bidi="ar-SA"/>
              </w:rPr>
              <w:t>小时内</w:t>
            </w:r>
          </w:p>
        </w:tc>
      </w:tr>
      <w:tr w14:paraId="1E3E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shd w:val="clear" w:color="auto" w:fill="auto"/>
            <w:vAlign w:val="center"/>
          </w:tcPr>
          <w:p w14:paraId="3FEBA903">
            <w:pPr>
              <w:widowControl w:val="0"/>
              <w:spacing w:line="240" w:lineRule="auto"/>
              <w:ind w:left="0"/>
              <w:jc w:val="center"/>
              <w:rPr>
                <w:rFonts w:ascii="Arial"/>
                <w:sz w:val="21"/>
              </w:rPr>
            </w:pPr>
          </w:p>
          <w:p w14:paraId="111AD151">
            <w:pPr>
              <w:widowControl w:val="0"/>
              <w:spacing w:line="240" w:lineRule="auto"/>
              <w:ind w:left="0"/>
              <w:jc w:val="center"/>
              <w:rPr>
                <w:rFonts w:ascii="Arial"/>
                <w:sz w:val="21"/>
              </w:rPr>
            </w:pPr>
          </w:p>
          <w:p w14:paraId="21B30992">
            <w:pPr>
              <w:widowControl w:val="0"/>
              <w:spacing w:line="240" w:lineRule="auto"/>
              <w:ind w:left="0"/>
              <w:jc w:val="center"/>
              <w:rPr>
                <w:rFonts w:ascii="Arial"/>
                <w:sz w:val="21"/>
              </w:rPr>
            </w:pPr>
          </w:p>
          <w:p w14:paraId="030CB21D">
            <w:pPr>
              <w:widowControl w:val="0"/>
              <w:spacing w:line="240" w:lineRule="auto"/>
              <w:ind w:left="0"/>
              <w:jc w:val="center"/>
              <w:rPr>
                <w:rFonts w:ascii="Arial"/>
                <w:sz w:val="21"/>
              </w:rPr>
            </w:pPr>
          </w:p>
          <w:p w14:paraId="5BA34E02">
            <w:pPr>
              <w:widowControl w:val="0"/>
              <w:spacing w:line="240" w:lineRule="auto"/>
              <w:ind w:left="0"/>
              <w:jc w:val="center"/>
              <w:rPr>
                <w:rFonts w:ascii="Arial"/>
                <w:sz w:val="21"/>
              </w:rPr>
            </w:pPr>
          </w:p>
          <w:p w14:paraId="417E04B4">
            <w:pPr>
              <w:widowControl w:val="0"/>
              <w:spacing w:line="240" w:lineRule="auto"/>
              <w:ind w:left="0"/>
              <w:jc w:val="center"/>
              <w:rPr>
                <w:rFonts w:ascii="Arial"/>
                <w:sz w:val="21"/>
              </w:rPr>
            </w:pPr>
          </w:p>
          <w:p w14:paraId="038D3EE6">
            <w:pPr>
              <w:widowControl w:val="0"/>
              <w:spacing w:line="240" w:lineRule="auto"/>
              <w:ind w:left="0"/>
              <w:jc w:val="center"/>
              <w:rPr>
                <w:rFonts w:ascii="Arial"/>
                <w:sz w:val="21"/>
              </w:rPr>
            </w:pPr>
          </w:p>
          <w:p w14:paraId="4C527E23">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18</w:t>
            </w:r>
          </w:p>
        </w:tc>
        <w:tc>
          <w:tcPr>
            <w:tcW w:w="2567" w:type="dxa"/>
            <w:shd w:val="clear" w:color="auto" w:fill="auto"/>
            <w:vAlign w:val="center"/>
          </w:tcPr>
          <w:p w14:paraId="38C92DE6">
            <w:pPr>
              <w:widowControl w:val="0"/>
              <w:spacing w:line="240" w:lineRule="auto"/>
              <w:ind w:left="0" w:right="0" w:firstLine="0"/>
              <w:jc w:val="both"/>
              <w:rPr>
                <w:rFonts w:ascii="Arial"/>
                <w:sz w:val="21"/>
              </w:rPr>
            </w:pPr>
          </w:p>
          <w:p w14:paraId="74B24A71">
            <w:pPr>
              <w:widowControl w:val="0"/>
              <w:spacing w:line="240" w:lineRule="auto"/>
              <w:ind w:left="0" w:right="0" w:firstLine="0"/>
              <w:jc w:val="both"/>
              <w:rPr>
                <w:rFonts w:ascii="Arial"/>
                <w:sz w:val="21"/>
              </w:rPr>
            </w:pPr>
          </w:p>
          <w:p w14:paraId="2F43808D">
            <w:pPr>
              <w:widowControl w:val="0"/>
              <w:spacing w:line="240" w:lineRule="auto"/>
              <w:ind w:left="0" w:right="0" w:firstLine="0"/>
              <w:jc w:val="both"/>
              <w:rPr>
                <w:rFonts w:ascii="Arial"/>
                <w:sz w:val="21"/>
              </w:rPr>
            </w:pPr>
          </w:p>
          <w:p w14:paraId="641057C7">
            <w:pPr>
              <w:widowControl w:val="0"/>
              <w:spacing w:line="240" w:lineRule="auto"/>
              <w:ind w:left="0" w:right="0" w:firstLine="0"/>
              <w:jc w:val="both"/>
              <w:rPr>
                <w:rFonts w:ascii="Arial"/>
                <w:sz w:val="21"/>
              </w:rPr>
            </w:pPr>
          </w:p>
          <w:p w14:paraId="4CA82AE7">
            <w:pPr>
              <w:widowControl w:val="0"/>
              <w:spacing w:line="240" w:lineRule="auto"/>
              <w:ind w:left="0" w:right="0" w:firstLine="0"/>
              <w:jc w:val="both"/>
              <w:rPr>
                <w:rFonts w:ascii="Arial"/>
                <w:sz w:val="21"/>
              </w:rPr>
            </w:pPr>
          </w:p>
          <w:p w14:paraId="4570F95E">
            <w:pPr>
              <w:widowControl w:val="0"/>
              <w:spacing w:line="240" w:lineRule="auto"/>
              <w:ind w:left="0" w:right="0" w:firstLine="0"/>
              <w:jc w:val="both"/>
              <w:rPr>
                <w:rFonts w:ascii="Arial"/>
                <w:sz w:val="21"/>
              </w:rPr>
            </w:pPr>
          </w:p>
          <w:p w14:paraId="77C67289">
            <w:pPr>
              <w:widowControl w:val="0"/>
              <w:spacing w:line="240" w:lineRule="auto"/>
              <w:ind w:left="0" w:right="0" w:firstLine="0"/>
              <w:jc w:val="both"/>
              <w:rPr>
                <w:rFonts w:ascii="Arial"/>
                <w:sz w:val="21"/>
              </w:rPr>
            </w:pPr>
          </w:p>
          <w:p w14:paraId="018A2D36">
            <w:pPr>
              <w:widowControl w:val="0"/>
              <w:kinsoku w:val="0"/>
              <w:autoSpaceDE w:val="0"/>
              <w:autoSpaceDN w:val="0"/>
              <w:adjustRightInd w:val="0"/>
              <w:snapToGrid w:val="0"/>
              <w:spacing w:line="240" w:lineRule="auto"/>
              <w:ind w:left="0" w:leftChars="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投标人资格条件</w:t>
            </w:r>
          </w:p>
        </w:tc>
        <w:tc>
          <w:tcPr>
            <w:tcW w:w="6228" w:type="dxa"/>
            <w:shd w:val="clear" w:color="auto" w:fill="auto"/>
            <w:vAlign w:val="center"/>
          </w:tcPr>
          <w:p w14:paraId="1A8A32BE">
            <w:pPr>
              <w:widowControl w:val="0"/>
              <w:numPr>
                <w:ilvl w:val="0"/>
                <w:numId w:val="0"/>
              </w:numPr>
              <w:kinsoku w:val="0"/>
              <w:autoSpaceDE w:val="0"/>
              <w:autoSpaceDN w:val="0"/>
              <w:adjustRightInd w:val="0"/>
              <w:snapToGrid w:val="0"/>
              <w:spacing w:line="240" w:lineRule="auto"/>
              <w:ind w:left="0" w:leftChars="0"/>
              <w:jc w:val="left"/>
              <w:textAlignment w:val="baseline"/>
              <w:rPr>
                <w:rFonts w:ascii="仿宋" w:hAnsi="仿宋" w:eastAsia="仿宋" w:cs="仿宋"/>
                <w:snapToGrid w:val="0"/>
                <w:color w:val="000000"/>
                <w:spacing w:val="-2"/>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1.</w:t>
            </w:r>
            <w:r>
              <w:rPr>
                <w:rFonts w:ascii="仿宋" w:hAnsi="仿宋" w:eastAsia="仿宋" w:cs="仿宋"/>
                <w:snapToGrid w:val="0"/>
                <w:color w:val="000000"/>
                <w:spacing w:val="-1"/>
                <w:kern w:val="0"/>
                <w:sz w:val="24"/>
                <w:szCs w:val="24"/>
                <w:lang w:val="en-US" w:eastAsia="en-US" w:bidi="ar-SA"/>
              </w:rPr>
              <w:t>满足《中华人民共和国政府采购法》第二十二条规</w:t>
            </w:r>
            <w:r>
              <w:rPr>
                <w:rFonts w:ascii="仿宋" w:hAnsi="仿宋" w:eastAsia="仿宋" w:cs="仿宋"/>
                <w:snapToGrid w:val="0"/>
                <w:color w:val="000000"/>
                <w:spacing w:val="-2"/>
                <w:kern w:val="0"/>
                <w:sz w:val="24"/>
                <w:szCs w:val="24"/>
                <w:lang w:val="en-US" w:eastAsia="en-US" w:bidi="ar-SA"/>
              </w:rPr>
              <w:t>定。</w:t>
            </w:r>
          </w:p>
          <w:p w14:paraId="0068DFA3">
            <w:pPr>
              <w:widowControl w:val="0"/>
              <w:numPr>
                <w:ilvl w:val="0"/>
                <w:numId w:val="0"/>
              </w:numPr>
              <w:kinsoku w:val="0"/>
              <w:autoSpaceDE w:val="0"/>
              <w:autoSpaceDN w:val="0"/>
              <w:adjustRightInd w:val="0"/>
              <w:snapToGrid w:val="0"/>
              <w:spacing w:line="240" w:lineRule="auto"/>
              <w:jc w:val="left"/>
              <w:textAlignment w:val="baseline"/>
              <w:rPr>
                <w:rFonts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(1)</w:t>
            </w:r>
            <w:r>
              <w:rPr>
                <w:rFonts w:ascii="仿宋" w:hAnsi="仿宋" w:eastAsia="仿宋" w:cs="仿宋"/>
                <w:snapToGrid w:val="0"/>
                <w:color w:val="000000"/>
                <w:spacing w:val="-2"/>
                <w:kern w:val="0"/>
                <w:sz w:val="24"/>
                <w:szCs w:val="24"/>
                <w:lang w:val="en-US" w:eastAsia="en-US" w:bidi="ar-SA"/>
              </w:rPr>
              <w:t>具有有效经年检的营业执照</w:t>
            </w:r>
          </w:p>
          <w:p w14:paraId="644FB14B">
            <w:pPr>
              <w:widowControl w:val="0"/>
              <w:numPr>
                <w:ilvl w:val="0"/>
                <w:numId w:val="0"/>
              </w:numPr>
              <w:kinsoku w:val="0"/>
              <w:autoSpaceDE w:val="0"/>
              <w:autoSpaceDN w:val="0"/>
              <w:adjustRightInd w:val="0"/>
              <w:snapToGrid w:val="0"/>
              <w:spacing w:line="240" w:lineRule="auto"/>
              <w:jc w:val="left"/>
              <w:textAlignment w:val="baseline"/>
              <w:rPr>
                <w:rFonts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(2)</w:t>
            </w:r>
            <w:r>
              <w:rPr>
                <w:rFonts w:ascii="仿宋" w:hAnsi="仿宋" w:eastAsia="仿宋" w:cs="仿宋"/>
                <w:snapToGrid w:val="0"/>
                <w:color w:val="000000"/>
                <w:spacing w:val="-2"/>
                <w:kern w:val="0"/>
                <w:sz w:val="24"/>
                <w:szCs w:val="24"/>
                <w:lang w:val="en-US" w:eastAsia="en-US" w:bidi="ar-SA"/>
              </w:rPr>
              <w:t>投标人如在“信用中国”（</w:t>
            </w:r>
            <w:r>
              <w:rPr>
                <w:rFonts w:ascii="仿宋" w:hAnsi="仿宋" w:eastAsia="仿宋" w:cs="仿宋"/>
                <w:snapToGrid w:val="0"/>
                <w:color w:val="000000"/>
                <w:spacing w:val="-2"/>
                <w:kern w:val="0"/>
                <w:sz w:val="24"/>
                <w:szCs w:val="24"/>
                <w:lang w:val="en-US" w:eastAsia="en-US" w:bidi="ar-SA"/>
              </w:rPr>
              <w:fldChar w:fldCharType="begin"/>
            </w:r>
            <w:r>
              <w:rPr>
                <w:rFonts w:ascii="仿宋" w:hAnsi="仿宋" w:eastAsia="仿宋" w:cs="仿宋"/>
                <w:snapToGrid w:val="0"/>
                <w:color w:val="000000"/>
                <w:spacing w:val="-2"/>
                <w:kern w:val="0"/>
                <w:sz w:val="24"/>
                <w:szCs w:val="24"/>
                <w:lang w:val="en-US" w:eastAsia="en-US" w:bidi="ar-SA"/>
              </w:rPr>
              <w:instrText xml:space="preserve"> HYPERLINK "https://www.creditchina.gov.cn" </w:instrText>
            </w:r>
            <w:r>
              <w:rPr>
                <w:rFonts w:ascii="仿宋" w:hAnsi="仿宋" w:eastAsia="仿宋" w:cs="仿宋"/>
                <w:snapToGrid w:val="0"/>
                <w:color w:val="000000"/>
                <w:spacing w:val="-2"/>
                <w:kern w:val="0"/>
                <w:sz w:val="24"/>
                <w:szCs w:val="24"/>
                <w:lang w:val="en-US" w:eastAsia="en-US" w:bidi="ar-SA"/>
              </w:rPr>
              <w:fldChar w:fldCharType="separate"/>
            </w:r>
            <w:r>
              <w:rPr>
                <w:rFonts w:ascii="仿宋" w:hAnsi="仿宋" w:eastAsia="仿宋" w:cs="仿宋"/>
                <w:snapToGrid w:val="0"/>
                <w:color w:val="000000"/>
                <w:spacing w:val="-2"/>
                <w:kern w:val="0"/>
                <w:sz w:val="24"/>
                <w:szCs w:val="24"/>
                <w:lang w:val="en-US" w:eastAsia="en-US" w:bidi="ar-SA"/>
              </w:rPr>
              <w:t>www.creditchina.gov.cn</w:t>
            </w:r>
            <w:r>
              <w:rPr>
                <w:rFonts w:ascii="仿宋" w:hAnsi="仿宋" w:eastAsia="仿宋" w:cs="仿宋"/>
                <w:snapToGrid w:val="0"/>
                <w:color w:val="000000"/>
                <w:spacing w:val="-2"/>
                <w:kern w:val="0"/>
                <w:sz w:val="24"/>
                <w:szCs w:val="24"/>
                <w:lang w:val="en-US" w:eastAsia="en-US" w:bidi="ar-SA"/>
              </w:rPr>
              <w:fldChar w:fldCharType="end"/>
            </w:r>
            <w:r>
              <w:rPr>
                <w:rFonts w:ascii="仿宋" w:hAnsi="仿宋" w:eastAsia="仿宋" w:cs="仿宋"/>
                <w:snapToGrid w:val="0"/>
                <w:color w:val="000000"/>
                <w:spacing w:val="-2"/>
                <w:kern w:val="0"/>
                <w:sz w:val="24"/>
                <w:szCs w:val="24"/>
                <w:lang w:val="en-US" w:eastAsia="en-US" w:bidi="ar-SA"/>
              </w:rPr>
              <w:t>）失信被执行人、重大税收违法案件当事人名单；中国政府采购网（</w:t>
            </w:r>
            <w:r>
              <w:rPr>
                <w:rFonts w:ascii="仿宋" w:hAnsi="仿宋" w:eastAsia="仿宋" w:cs="仿宋"/>
                <w:snapToGrid w:val="0"/>
                <w:color w:val="000000"/>
                <w:spacing w:val="-2"/>
                <w:kern w:val="0"/>
                <w:sz w:val="24"/>
                <w:szCs w:val="24"/>
                <w:lang w:val="en-US" w:eastAsia="en-US" w:bidi="ar-SA"/>
              </w:rPr>
              <w:fldChar w:fldCharType="begin"/>
            </w:r>
            <w:r>
              <w:rPr>
                <w:rFonts w:ascii="仿宋" w:hAnsi="仿宋" w:eastAsia="仿宋" w:cs="仿宋"/>
                <w:snapToGrid w:val="0"/>
                <w:color w:val="000000"/>
                <w:spacing w:val="-2"/>
                <w:kern w:val="0"/>
                <w:sz w:val="24"/>
                <w:szCs w:val="24"/>
                <w:lang w:val="en-US" w:eastAsia="en-US" w:bidi="ar-SA"/>
              </w:rPr>
              <w:instrText xml:space="preserve"> HYPERLINK "https://www.ccgp.gov.cn" </w:instrText>
            </w:r>
            <w:r>
              <w:rPr>
                <w:rFonts w:ascii="仿宋" w:hAnsi="仿宋" w:eastAsia="仿宋" w:cs="仿宋"/>
                <w:snapToGrid w:val="0"/>
                <w:color w:val="000000"/>
                <w:spacing w:val="-2"/>
                <w:kern w:val="0"/>
                <w:sz w:val="24"/>
                <w:szCs w:val="24"/>
                <w:lang w:val="en-US" w:eastAsia="en-US" w:bidi="ar-SA"/>
              </w:rPr>
              <w:fldChar w:fldCharType="separate"/>
            </w:r>
            <w:r>
              <w:rPr>
                <w:rFonts w:ascii="仿宋" w:hAnsi="仿宋" w:eastAsia="仿宋" w:cs="仿宋"/>
                <w:snapToGrid w:val="0"/>
                <w:color w:val="000000"/>
                <w:spacing w:val="-2"/>
                <w:kern w:val="0"/>
                <w:sz w:val="24"/>
                <w:szCs w:val="24"/>
                <w:lang w:val="en-US" w:eastAsia="en-US" w:bidi="ar-SA"/>
              </w:rPr>
              <w:t>www.ccgp.gov.cn</w:t>
            </w:r>
            <w:r>
              <w:rPr>
                <w:rFonts w:ascii="仿宋" w:hAnsi="仿宋" w:eastAsia="仿宋" w:cs="仿宋"/>
                <w:snapToGrid w:val="0"/>
                <w:color w:val="000000"/>
                <w:spacing w:val="-2"/>
                <w:kern w:val="0"/>
                <w:sz w:val="24"/>
                <w:szCs w:val="24"/>
                <w:lang w:val="en-US" w:eastAsia="en-US" w:bidi="ar-SA"/>
              </w:rPr>
              <w:fldChar w:fldCharType="end"/>
            </w:r>
            <w:r>
              <w:rPr>
                <w:rFonts w:ascii="仿宋" w:hAnsi="仿宋" w:eastAsia="仿宋" w:cs="仿宋"/>
                <w:snapToGrid w:val="0"/>
                <w:color w:val="000000"/>
                <w:spacing w:val="-2"/>
                <w:kern w:val="0"/>
                <w:sz w:val="24"/>
                <w:szCs w:val="24"/>
                <w:lang w:val="en-US" w:eastAsia="en-US" w:bidi="ar-SA"/>
              </w:rPr>
              <w:t>）政府采购严重违法失信行为记录名单（尚在处罚期内的），将拒绝其参加本次政府采购活动。</w:t>
            </w:r>
          </w:p>
          <w:p w14:paraId="1048A54F">
            <w:pPr>
              <w:widowControl w:val="0"/>
              <w:numPr>
                <w:ilvl w:val="0"/>
                <w:numId w:val="0"/>
              </w:numPr>
              <w:kinsoku w:val="0"/>
              <w:autoSpaceDE w:val="0"/>
              <w:autoSpaceDN w:val="0"/>
              <w:adjustRightInd w:val="0"/>
              <w:snapToGrid w:val="0"/>
              <w:spacing w:line="240" w:lineRule="auto"/>
              <w:jc w:val="left"/>
              <w:textAlignment w:val="baseline"/>
              <w:rPr>
                <w:rFonts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(3)</w:t>
            </w:r>
            <w:r>
              <w:rPr>
                <w:rFonts w:ascii="仿宋" w:hAnsi="仿宋" w:eastAsia="仿宋" w:cs="仿宋"/>
                <w:snapToGrid w:val="0"/>
                <w:color w:val="000000"/>
                <w:spacing w:val="-2"/>
                <w:kern w:val="0"/>
                <w:sz w:val="24"/>
                <w:szCs w:val="24"/>
                <w:lang w:val="en-US" w:eastAsia="en-US" w:bidi="ar-SA"/>
              </w:rPr>
              <w:t>提供2025年度财务审计报告或财务报表（公司成立时间不足一年的，按成立时间算起提供财务报表），或近期开户银行出具的有效资信证明；</w:t>
            </w:r>
          </w:p>
          <w:p w14:paraId="6A472786">
            <w:pPr>
              <w:widowControl w:val="0"/>
              <w:numPr>
                <w:ilvl w:val="0"/>
                <w:numId w:val="0"/>
              </w:numPr>
              <w:kinsoku w:val="0"/>
              <w:autoSpaceDE w:val="0"/>
              <w:autoSpaceDN w:val="0"/>
              <w:adjustRightInd w:val="0"/>
              <w:snapToGrid w:val="0"/>
              <w:spacing w:line="240" w:lineRule="auto"/>
              <w:jc w:val="left"/>
              <w:textAlignment w:val="baseline"/>
              <w:rPr>
                <w:rFonts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(4)</w:t>
            </w:r>
            <w:r>
              <w:rPr>
                <w:rFonts w:ascii="仿宋" w:hAnsi="仿宋" w:eastAsia="仿宋" w:cs="仿宋"/>
                <w:snapToGrid w:val="0"/>
                <w:color w:val="000000"/>
                <w:spacing w:val="-2"/>
                <w:kern w:val="0"/>
                <w:sz w:val="24"/>
                <w:szCs w:val="24"/>
                <w:lang w:val="en-US" w:eastAsia="en-US" w:bidi="ar-SA"/>
              </w:rPr>
              <w:t>具有履行合同所必需的设备和专业技术能力:投标人提供相关承诺书，格式自拟。</w:t>
            </w:r>
          </w:p>
          <w:p w14:paraId="2206046C">
            <w:pPr>
              <w:widowControl w:val="0"/>
              <w:numPr>
                <w:ilvl w:val="0"/>
                <w:numId w:val="0"/>
              </w:numPr>
              <w:kinsoku w:val="0"/>
              <w:autoSpaceDE w:val="0"/>
              <w:autoSpaceDN w:val="0"/>
              <w:adjustRightInd w:val="0"/>
              <w:snapToGrid w:val="0"/>
              <w:spacing w:line="240" w:lineRule="auto"/>
              <w:jc w:val="left"/>
              <w:textAlignment w:val="baseline"/>
              <w:rPr>
                <w:rFonts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(5).</w:t>
            </w:r>
            <w:r>
              <w:rPr>
                <w:rFonts w:ascii="仿宋" w:hAnsi="仿宋" w:eastAsia="仿宋" w:cs="仿宋"/>
                <w:snapToGrid w:val="0"/>
                <w:color w:val="000000"/>
                <w:spacing w:val="-2"/>
                <w:kern w:val="0"/>
                <w:sz w:val="24"/>
                <w:szCs w:val="24"/>
                <w:lang w:val="en-US" w:eastAsia="en-US" w:bidi="ar-SA"/>
              </w:rPr>
              <w:t>有依法缴纳税收的良好记录：投标人提供2026年1月1日至今任意连续三个月的完税证明或无欠税证明，完税证明或无欠税证明上应有代收机构或税务机关的公章，依法免税的投标人应提供相关文件证明。</w:t>
            </w:r>
          </w:p>
          <w:p w14:paraId="4FEA4052">
            <w:pPr>
              <w:widowControl w:val="0"/>
              <w:numPr>
                <w:ilvl w:val="0"/>
                <w:numId w:val="0"/>
              </w:numPr>
              <w:kinsoku w:val="0"/>
              <w:autoSpaceDE w:val="0"/>
              <w:autoSpaceDN w:val="0"/>
              <w:adjustRightInd w:val="0"/>
              <w:snapToGrid w:val="0"/>
              <w:spacing w:line="240" w:lineRule="auto"/>
              <w:jc w:val="left"/>
              <w:textAlignment w:val="baseline"/>
              <w:rPr>
                <w:rFonts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(6)</w:t>
            </w:r>
            <w:r>
              <w:rPr>
                <w:rFonts w:ascii="仿宋" w:hAnsi="仿宋" w:eastAsia="仿宋" w:cs="仿宋"/>
                <w:snapToGrid w:val="0"/>
                <w:color w:val="000000"/>
                <w:spacing w:val="-2"/>
                <w:kern w:val="0"/>
                <w:sz w:val="24"/>
                <w:szCs w:val="24"/>
                <w:lang w:val="en-US" w:eastAsia="en-US" w:bidi="ar-SA"/>
              </w:rPr>
              <w:t>投标人提供2026年1月1日至今任意连续三个月社保缴纳凭证或社保机构开具的社会保险参保缴费情况证明，依法不需要缴纳社会保障资金的投标人应提供相关文件证明。</w:t>
            </w:r>
          </w:p>
          <w:p w14:paraId="6CB6F4E6">
            <w:pPr>
              <w:widowControl w:val="0"/>
              <w:numPr>
                <w:ilvl w:val="0"/>
                <w:numId w:val="0"/>
              </w:numPr>
              <w:kinsoku w:val="0"/>
              <w:autoSpaceDE w:val="0"/>
              <w:autoSpaceDN w:val="0"/>
              <w:adjustRightInd w:val="0"/>
              <w:snapToGrid w:val="0"/>
              <w:spacing w:line="240" w:lineRule="auto"/>
              <w:jc w:val="left"/>
              <w:textAlignment w:val="baseline"/>
              <w:rPr>
                <w:rFonts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(7)</w:t>
            </w:r>
            <w:r>
              <w:rPr>
                <w:rFonts w:ascii="仿宋" w:hAnsi="仿宋" w:eastAsia="仿宋" w:cs="仿宋"/>
                <w:snapToGrid w:val="0"/>
                <w:color w:val="000000"/>
                <w:spacing w:val="-2"/>
                <w:kern w:val="0"/>
                <w:sz w:val="24"/>
                <w:szCs w:val="24"/>
                <w:lang w:val="en-US" w:eastAsia="en-US" w:bidi="ar-SA"/>
              </w:rPr>
              <w:t>参加本次政府采购活动前三年内，在经营活动中没有重大违法记录：投标人提供参加政府采购活动前3年内在经营活动中没有重大违法记录的书面声明。</w:t>
            </w:r>
          </w:p>
          <w:p w14:paraId="356C8D83">
            <w:pPr>
              <w:widowControl w:val="0"/>
              <w:numPr>
                <w:ilvl w:val="0"/>
                <w:numId w:val="0"/>
              </w:numPr>
              <w:kinsoku w:val="0"/>
              <w:autoSpaceDE w:val="0"/>
              <w:autoSpaceDN w:val="0"/>
              <w:adjustRightInd w:val="0"/>
              <w:snapToGrid w:val="0"/>
              <w:spacing w:line="240" w:lineRule="auto"/>
              <w:jc w:val="left"/>
              <w:textAlignment w:val="baseline"/>
              <w:rPr>
                <w:rFonts w:ascii="仿宋" w:hAnsi="仿宋" w:eastAsia="仿宋" w:cs="仿宋"/>
                <w:snapToGrid w:val="0"/>
                <w:color w:val="000000"/>
                <w:spacing w:val="-2"/>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w:t>
            </w:r>
            <w:r>
              <w:rPr>
                <w:rFonts w:hint="eastAsia" w:ascii="仿宋" w:hAnsi="仿宋" w:eastAsia="仿宋" w:cs="仿宋"/>
                <w:snapToGrid w:val="0"/>
                <w:color w:val="000000"/>
                <w:spacing w:val="-2"/>
                <w:kern w:val="0"/>
                <w:sz w:val="24"/>
                <w:szCs w:val="24"/>
                <w:lang w:val="en-US" w:eastAsia="en-US" w:bidi="ar-SA"/>
              </w:rPr>
              <w:t>8</w:t>
            </w:r>
            <w:r>
              <w:rPr>
                <w:rFonts w:ascii="仿宋" w:hAnsi="仿宋" w:eastAsia="仿宋" w:cs="仿宋"/>
                <w:snapToGrid w:val="0"/>
                <w:color w:val="000000"/>
                <w:spacing w:val="-2"/>
                <w:kern w:val="0"/>
                <w:sz w:val="24"/>
                <w:szCs w:val="24"/>
                <w:lang w:val="en-US" w:eastAsia="en-US" w:bidi="ar-SA"/>
              </w:rPr>
              <w:t>）与采购人存在利害关系可能影响招标公正性的法人 、其他组织或者个人，不得参加投标。</w:t>
            </w:r>
          </w:p>
          <w:p w14:paraId="60B3C20F">
            <w:pPr>
              <w:widowControl w:val="0"/>
              <w:numPr>
                <w:ilvl w:val="0"/>
                <w:numId w:val="0"/>
              </w:numPr>
              <w:kinsoku w:val="0"/>
              <w:autoSpaceDE w:val="0"/>
              <w:autoSpaceDN w:val="0"/>
              <w:adjustRightInd w:val="0"/>
              <w:snapToGrid w:val="0"/>
              <w:spacing w:line="240" w:lineRule="auto"/>
              <w:jc w:val="left"/>
              <w:textAlignment w:val="baseline"/>
              <w:rPr>
                <w:rFonts w:ascii="仿宋" w:hAnsi="仿宋" w:eastAsia="仿宋" w:cs="仿宋"/>
                <w:snapToGrid w:val="0"/>
                <w:color w:val="000000"/>
                <w:spacing w:val="-2"/>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w:t>
            </w:r>
            <w:r>
              <w:rPr>
                <w:rFonts w:hint="eastAsia" w:ascii="仿宋" w:hAnsi="仿宋" w:eastAsia="仿宋" w:cs="仿宋"/>
                <w:snapToGrid w:val="0"/>
                <w:color w:val="000000"/>
                <w:spacing w:val="-2"/>
                <w:kern w:val="0"/>
                <w:sz w:val="24"/>
                <w:szCs w:val="24"/>
                <w:lang w:val="en-US" w:eastAsia="en-US" w:bidi="ar-SA"/>
              </w:rPr>
              <w:t>9</w:t>
            </w:r>
            <w:r>
              <w:rPr>
                <w:rFonts w:ascii="仿宋" w:hAnsi="仿宋" w:eastAsia="仿宋" w:cs="仿宋"/>
                <w:snapToGrid w:val="0"/>
                <w:color w:val="000000"/>
                <w:spacing w:val="-2"/>
                <w:kern w:val="0"/>
                <w:sz w:val="24"/>
                <w:szCs w:val="24"/>
                <w:lang w:val="en-US" w:eastAsia="en-US" w:bidi="ar-SA"/>
              </w:rPr>
              <w:t>）单位负责人为同一人或者存在控股、管理关系的不同单位，不得参加同一标段投标或者未划分标段的同一招标项目的投标。</w:t>
            </w:r>
          </w:p>
          <w:p w14:paraId="2099370F">
            <w:pPr>
              <w:widowControl w:val="0"/>
              <w:kinsoku w:val="0"/>
              <w:autoSpaceDE w:val="0"/>
              <w:autoSpaceDN w:val="0"/>
              <w:adjustRightInd w:val="0"/>
              <w:snapToGrid w:val="0"/>
              <w:spacing w:line="240" w:lineRule="auto"/>
              <w:ind w:left="0" w:right="107" w:hanging="5"/>
              <w:jc w:val="left"/>
              <w:textAlignment w:val="baseline"/>
              <w:rPr>
                <w:rFonts w:hint="eastAsia" w:ascii="仿宋" w:hAnsi="仿宋" w:eastAsia="仿宋" w:cs="仿宋"/>
                <w:snapToGrid w:val="0"/>
                <w:color w:val="000000"/>
                <w:kern w:val="0"/>
                <w:sz w:val="24"/>
                <w:szCs w:val="24"/>
                <w:lang w:val="en-US" w:eastAsia="zh-CN" w:bidi="ar-SA"/>
              </w:rPr>
            </w:pPr>
            <w:r>
              <w:rPr>
                <w:rFonts w:ascii="仿宋" w:hAnsi="仿宋" w:eastAsia="仿宋" w:cs="仿宋"/>
                <w:snapToGrid w:val="0"/>
                <w:color w:val="000000"/>
                <w:spacing w:val="-3"/>
                <w:kern w:val="0"/>
                <w:sz w:val="24"/>
                <w:szCs w:val="24"/>
                <w:lang w:val="en-US" w:eastAsia="en-US" w:bidi="ar-SA"/>
              </w:rPr>
              <w:t>2.落实政府采购政策需满足的资格要求：</w:t>
            </w:r>
            <w:r>
              <w:rPr>
                <w:rFonts w:hint="eastAsia" w:ascii="仿宋" w:hAnsi="仿宋" w:eastAsia="仿宋" w:cs="仿宋"/>
                <w:snapToGrid w:val="0"/>
                <w:color w:val="000000"/>
                <w:spacing w:val="-4"/>
                <w:kern w:val="0"/>
                <w:sz w:val="24"/>
                <w:szCs w:val="24"/>
                <w:lang w:val="en-US" w:eastAsia="zh-CN" w:bidi="ar-SA"/>
              </w:rPr>
              <w:t>本项目不专门面向中小企业，小微企业给予10%价格扣除</w:t>
            </w:r>
          </w:p>
          <w:p w14:paraId="5E1D660D">
            <w:pPr>
              <w:widowControl w:val="0"/>
              <w:kinsoku w:val="0"/>
              <w:autoSpaceDE w:val="0"/>
              <w:autoSpaceDN w:val="0"/>
              <w:adjustRightInd w:val="0"/>
              <w:snapToGrid w:val="0"/>
              <w:spacing w:line="240" w:lineRule="auto"/>
              <w:ind w:left="0"/>
              <w:jc w:val="left"/>
              <w:textAlignment w:val="baseline"/>
              <w:rPr>
                <w:rFonts w:ascii="仿宋" w:hAnsi="仿宋" w:eastAsia="仿宋" w:cs="仿宋"/>
                <w:snapToGrid w:val="0"/>
                <w:color w:val="000000"/>
                <w:spacing w:val="-2"/>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3.本项目的特定资格要求：</w:t>
            </w:r>
          </w:p>
          <w:p w14:paraId="18AFF68A">
            <w:pPr>
              <w:widowControl w:val="0"/>
              <w:kinsoku w:val="0"/>
              <w:autoSpaceDE w:val="0"/>
              <w:autoSpaceDN w:val="0"/>
              <w:adjustRightInd w:val="0"/>
              <w:snapToGrid w:val="0"/>
              <w:spacing w:line="240" w:lineRule="auto"/>
              <w:ind w:left="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（1）</w:t>
            </w:r>
            <w:r>
              <w:rPr>
                <w:rFonts w:hint="eastAsia" w:ascii="仿宋" w:hAnsi="仿宋" w:eastAsia="仿宋" w:cs="仿宋"/>
                <w:snapToGrid w:val="0"/>
                <w:color w:val="000000"/>
                <w:spacing w:val="-3"/>
                <w:kern w:val="0"/>
                <w:sz w:val="24"/>
                <w:szCs w:val="24"/>
                <w:lang w:val="en-US" w:eastAsia="zh-CN" w:bidi="ar-SA"/>
              </w:rPr>
              <w:t>具有测绘乙级及以上资质；</w:t>
            </w:r>
          </w:p>
        </w:tc>
      </w:tr>
      <w:tr w14:paraId="4875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shd w:val="clear" w:color="auto" w:fill="auto"/>
            <w:vAlign w:val="center"/>
          </w:tcPr>
          <w:p w14:paraId="620B7BF1">
            <w:pPr>
              <w:widowControl w:val="0"/>
              <w:spacing w:line="240" w:lineRule="auto"/>
              <w:ind w:left="0"/>
              <w:jc w:val="center"/>
              <w:rPr>
                <w:rFonts w:ascii="Arial"/>
                <w:sz w:val="21"/>
              </w:rPr>
            </w:pPr>
          </w:p>
          <w:p w14:paraId="4D2FFA4D">
            <w:pPr>
              <w:widowControl w:val="0"/>
              <w:spacing w:line="240" w:lineRule="auto"/>
              <w:ind w:left="0"/>
              <w:jc w:val="center"/>
              <w:rPr>
                <w:rFonts w:ascii="Arial"/>
                <w:sz w:val="21"/>
              </w:rPr>
            </w:pPr>
          </w:p>
          <w:p w14:paraId="4F20EF4A">
            <w:pPr>
              <w:widowControl w:val="0"/>
              <w:spacing w:line="240" w:lineRule="auto"/>
              <w:ind w:left="0"/>
              <w:jc w:val="center"/>
              <w:rPr>
                <w:rFonts w:ascii="Arial"/>
                <w:sz w:val="21"/>
              </w:rPr>
            </w:pPr>
          </w:p>
          <w:p w14:paraId="06D6E7D5">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19</w:t>
            </w:r>
          </w:p>
        </w:tc>
        <w:tc>
          <w:tcPr>
            <w:tcW w:w="2567" w:type="dxa"/>
            <w:shd w:val="clear" w:color="auto" w:fill="auto"/>
            <w:vAlign w:val="center"/>
          </w:tcPr>
          <w:p w14:paraId="364C2914">
            <w:pPr>
              <w:widowControl w:val="0"/>
              <w:spacing w:line="240" w:lineRule="auto"/>
              <w:ind w:left="0" w:right="0" w:firstLine="0"/>
              <w:jc w:val="both"/>
              <w:rPr>
                <w:rFonts w:ascii="Arial"/>
                <w:sz w:val="21"/>
              </w:rPr>
            </w:pPr>
          </w:p>
          <w:p w14:paraId="24D95C32">
            <w:pPr>
              <w:widowControl w:val="0"/>
              <w:spacing w:line="240" w:lineRule="auto"/>
              <w:ind w:left="0" w:right="0" w:firstLine="0"/>
              <w:jc w:val="both"/>
              <w:rPr>
                <w:rFonts w:ascii="Arial"/>
                <w:sz w:val="21"/>
              </w:rPr>
            </w:pPr>
          </w:p>
          <w:p w14:paraId="663A699D">
            <w:pPr>
              <w:widowControl w:val="0"/>
              <w:kinsoku w:val="0"/>
              <w:autoSpaceDE w:val="0"/>
              <w:autoSpaceDN w:val="0"/>
              <w:adjustRightInd w:val="0"/>
              <w:snapToGrid w:val="0"/>
              <w:spacing w:line="240" w:lineRule="auto"/>
              <w:ind w:left="0" w:leftChars="0" w:right="0" w:rightChars="0" w:firstLine="0" w:firstLine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是否允许递交备选投标</w:t>
            </w:r>
            <w:r>
              <w:rPr>
                <w:rFonts w:ascii="仿宋" w:hAnsi="仿宋" w:eastAsia="仿宋" w:cs="仿宋"/>
                <w:snapToGrid w:val="0"/>
                <w:color w:val="000000"/>
                <w:spacing w:val="-11"/>
                <w:kern w:val="0"/>
                <w:sz w:val="24"/>
                <w:szCs w:val="24"/>
                <w:lang w:val="en-US" w:eastAsia="en-US" w:bidi="ar-SA"/>
              </w:rPr>
              <w:t>方案</w:t>
            </w:r>
          </w:p>
        </w:tc>
        <w:tc>
          <w:tcPr>
            <w:tcW w:w="6228" w:type="dxa"/>
            <w:shd w:val="clear" w:color="auto" w:fill="auto"/>
            <w:vAlign w:val="center"/>
          </w:tcPr>
          <w:p w14:paraId="3114B64B">
            <w:pPr>
              <w:widowControl w:val="0"/>
              <w:kinsoku w:val="0"/>
              <w:autoSpaceDE w:val="0"/>
              <w:autoSpaceDN w:val="0"/>
              <w:adjustRightInd w:val="0"/>
              <w:snapToGrid w:val="0"/>
              <w:spacing w:line="240" w:lineRule="auto"/>
              <w:ind w:left="0"/>
              <w:jc w:val="left"/>
              <w:textAlignment w:val="baseline"/>
              <w:rPr>
                <w:rFonts w:ascii="仿宋" w:hAnsi="仿宋" w:eastAsia="仿宋" w:cs="仿宋"/>
                <w:snapToGrid w:val="0"/>
                <w:color w:val="000000"/>
                <w:kern w:val="0"/>
                <w:sz w:val="24"/>
                <w:szCs w:val="24"/>
                <w:lang w:val="en-US" w:eastAsia="en-US" w:bidi="ar-SA"/>
              </w:rPr>
            </w:pPr>
            <w:r>
              <w:rPr>
                <w:rFonts w:ascii="MS UI Gothic" w:hAnsi="MS UI Gothic" w:eastAsia="MS UI Gothic" w:cs="MS UI Gothic"/>
                <w:snapToGrid w:val="0"/>
                <w:color w:val="000000"/>
                <w:spacing w:val="-10"/>
                <w:kern w:val="0"/>
                <w:sz w:val="24"/>
                <w:szCs w:val="24"/>
                <w:lang w:val="en-US" w:eastAsia="en-US" w:bidi="ar-SA"/>
              </w:rPr>
              <w:t>☑</w:t>
            </w:r>
            <w:r>
              <w:rPr>
                <w:rFonts w:ascii="MS UI Gothic" w:hAnsi="MS UI Gothic" w:eastAsia="MS UI Gothic" w:cs="MS UI Gothic"/>
                <w:snapToGrid w:val="0"/>
                <w:color w:val="000000"/>
                <w:spacing w:val="67"/>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不允许</w:t>
            </w:r>
          </w:p>
          <w:p w14:paraId="40640A40">
            <w:pPr>
              <w:widowControl w:val="0"/>
              <w:kinsoku w:val="0"/>
              <w:autoSpaceDE w:val="0"/>
              <w:autoSpaceDN w:val="0"/>
              <w:adjustRightInd w:val="0"/>
              <w:snapToGrid w:val="0"/>
              <w:spacing w:line="240" w:lineRule="auto"/>
              <w:ind w:left="0" w:leftChars="0" w:right="107" w:rightChars="0" w:hanging="342" w:firstLine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 允许。要求：只有中标人所递交的备选投标方案方可</w:t>
            </w:r>
            <w:r>
              <w:rPr>
                <w:rFonts w:ascii="仿宋" w:hAnsi="仿宋" w:eastAsia="仿宋" w:cs="仿宋"/>
                <w:snapToGrid w:val="0"/>
                <w:color w:val="000000"/>
                <w:spacing w:val="1"/>
                <w:kern w:val="0"/>
                <w:sz w:val="24"/>
                <w:szCs w:val="24"/>
                <w:lang w:val="en-US" w:eastAsia="en-US" w:bidi="ar-SA"/>
              </w:rPr>
              <w:t>予以考虑。评标委员会认为中标人的备选投标方案优于其按照招标文件要求的投标方案，采购人可以接受</w:t>
            </w:r>
            <w:r>
              <w:rPr>
                <w:rFonts w:ascii="仿宋" w:hAnsi="仿宋" w:eastAsia="仿宋" w:cs="仿宋"/>
                <w:snapToGrid w:val="0"/>
                <w:color w:val="000000"/>
                <w:spacing w:val="-2"/>
                <w:kern w:val="0"/>
                <w:sz w:val="24"/>
                <w:szCs w:val="24"/>
                <w:lang w:val="en-US" w:eastAsia="en-US" w:bidi="ar-SA"/>
              </w:rPr>
              <w:t>该备选投标方案。</w:t>
            </w:r>
          </w:p>
        </w:tc>
      </w:tr>
      <w:tr w14:paraId="0D79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56E9F74B">
            <w:pPr>
              <w:widowControl w:val="0"/>
              <w:kinsoku w:val="0"/>
              <w:autoSpaceDE w:val="0"/>
              <w:autoSpaceDN w:val="0"/>
              <w:adjustRightInd w:val="0"/>
              <w:snapToGrid w:val="0"/>
              <w:spacing w:line="240" w:lineRule="auto"/>
              <w:ind w:left="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20</w:t>
            </w:r>
          </w:p>
        </w:tc>
        <w:tc>
          <w:tcPr>
            <w:tcW w:w="2567" w:type="dxa"/>
            <w:shd w:val="clear" w:color="auto" w:fill="auto"/>
            <w:vAlign w:val="center"/>
          </w:tcPr>
          <w:p w14:paraId="53317B71">
            <w:pPr>
              <w:widowControl w:val="0"/>
              <w:kinsoku w:val="0"/>
              <w:autoSpaceDE w:val="0"/>
              <w:autoSpaceDN w:val="0"/>
              <w:adjustRightInd w:val="0"/>
              <w:snapToGrid w:val="0"/>
              <w:spacing w:line="240" w:lineRule="auto"/>
              <w:ind w:left="0"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投标报价的范围</w:t>
            </w:r>
          </w:p>
        </w:tc>
        <w:tc>
          <w:tcPr>
            <w:tcW w:w="6228" w:type="dxa"/>
            <w:shd w:val="clear" w:color="auto" w:fill="auto"/>
            <w:vAlign w:val="center"/>
          </w:tcPr>
          <w:p w14:paraId="2D8759DD">
            <w:pPr>
              <w:widowControl w:val="0"/>
              <w:kinsoku w:val="0"/>
              <w:autoSpaceDE w:val="0"/>
              <w:autoSpaceDN w:val="0"/>
              <w:adjustRightInd w:val="0"/>
              <w:snapToGrid w:val="0"/>
              <w:spacing w:line="240" w:lineRule="auto"/>
              <w:ind w:left="0"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含税全包价，包含提供相关服务的所有费用。</w:t>
            </w:r>
          </w:p>
        </w:tc>
      </w:tr>
      <w:tr w14:paraId="0F27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top"/>
          </w:tcPr>
          <w:p w14:paraId="01E4320F">
            <w:pPr>
              <w:widowControl w:val="0"/>
              <w:spacing w:line="240" w:lineRule="auto"/>
              <w:ind w:left="0" w:right="0" w:firstLine="0"/>
              <w:rPr>
                <w:rFonts w:ascii="Arial"/>
                <w:sz w:val="21"/>
              </w:rPr>
            </w:pPr>
          </w:p>
          <w:p w14:paraId="66232DF8">
            <w:pPr>
              <w:widowControl w:val="0"/>
              <w:spacing w:line="240" w:lineRule="auto"/>
              <w:ind w:left="0" w:right="0" w:firstLine="0"/>
              <w:rPr>
                <w:rFonts w:ascii="Arial"/>
                <w:sz w:val="21"/>
              </w:rPr>
            </w:pPr>
          </w:p>
          <w:p w14:paraId="51D2E729">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position w:val="1"/>
                <w:sz w:val="24"/>
                <w:szCs w:val="24"/>
                <w:lang w:val="en-US" w:eastAsia="en-US" w:bidi="ar-SA"/>
              </w:rPr>
              <w:t>21</w:t>
            </w:r>
          </w:p>
        </w:tc>
        <w:tc>
          <w:tcPr>
            <w:tcW w:w="2567" w:type="dxa"/>
            <w:shd w:val="clear" w:color="auto" w:fill="auto"/>
            <w:vAlign w:val="top"/>
          </w:tcPr>
          <w:p w14:paraId="70DB88A4">
            <w:pPr>
              <w:widowControl w:val="0"/>
              <w:spacing w:line="240" w:lineRule="auto"/>
              <w:ind w:left="0" w:right="0" w:firstLine="0"/>
              <w:rPr>
                <w:rFonts w:ascii="Arial"/>
                <w:sz w:val="21"/>
              </w:rPr>
            </w:pPr>
          </w:p>
          <w:p w14:paraId="3830C8AC">
            <w:pPr>
              <w:widowControl w:val="0"/>
              <w:spacing w:line="240" w:lineRule="auto"/>
              <w:ind w:left="0" w:right="0" w:firstLine="0"/>
              <w:rPr>
                <w:rFonts w:ascii="Arial"/>
                <w:sz w:val="21"/>
              </w:rPr>
            </w:pPr>
          </w:p>
          <w:p w14:paraId="7F4B90BB">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投标报价的次数</w:t>
            </w:r>
          </w:p>
        </w:tc>
        <w:tc>
          <w:tcPr>
            <w:tcW w:w="6228" w:type="dxa"/>
            <w:shd w:val="clear" w:color="auto" w:fill="auto"/>
            <w:vAlign w:val="top"/>
          </w:tcPr>
          <w:p w14:paraId="42C8839D">
            <w:pPr>
              <w:widowControl w:val="0"/>
              <w:kinsoku w:val="0"/>
              <w:autoSpaceDE w:val="0"/>
              <w:autoSpaceDN w:val="0"/>
              <w:adjustRightInd w:val="0"/>
              <w:snapToGrid w:val="0"/>
              <w:spacing w:line="240" w:lineRule="auto"/>
              <w:ind w:left="0" w:leftChars="0" w:right="0" w:rightChars="0" w:firstLine="0" w:firstLine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本次投标报价为一次不得更改报价，投标人只有一次报价的机会。投标报价（即开标报价）不得有选择性报价和附有条件的报价，且不得高于预算金额（备注：设定最高限</w:t>
            </w:r>
            <w:r>
              <w:rPr>
                <w:rFonts w:ascii="仿宋" w:hAnsi="仿宋" w:eastAsia="仿宋" w:cs="仿宋"/>
                <w:snapToGrid w:val="0"/>
                <w:color w:val="000000"/>
                <w:spacing w:val="-1"/>
                <w:kern w:val="0"/>
                <w:sz w:val="24"/>
                <w:szCs w:val="24"/>
                <w:lang w:val="en-US" w:eastAsia="en-US" w:bidi="ar-SA"/>
              </w:rPr>
              <w:t>价的，本项内容改为最高限价）。</w:t>
            </w:r>
          </w:p>
        </w:tc>
      </w:tr>
      <w:tr w14:paraId="430C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top"/>
          </w:tcPr>
          <w:p w14:paraId="3EEA0AAE">
            <w:pPr>
              <w:widowControl w:val="0"/>
              <w:spacing w:line="240" w:lineRule="auto"/>
              <w:ind w:left="0" w:right="0" w:firstLine="0"/>
              <w:rPr>
                <w:rFonts w:ascii="Arial"/>
                <w:sz w:val="21"/>
              </w:rPr>
            </w:pPr>
          </w:p>
          <w:p w14:paraId="53E2C83C">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position w:val="1"/>
                <w:sz w:val="24"/>
                <w:szCs w:val="24"/>
                <w:lang w:val="en-US" w:eastAsia="en-US" w:bidi="ar-SA"/>
              </w:rPr>
              <w:t>22</w:t>
            </w:r>
          </w:p>
        </w:tc>
        <w:tc>
          <w:tcPr>
            <w:tcW w:w="2567" w:type="dxa"/>
            <w:shd w:val="clear" w:color="auto" w:fill="auto"/>
            <w:vAlign w:val="center"/>
          </w:tcPr>
          <w:p w14:paraId="1B088FC9">
            <w:pPr>
              <w:widowControl w:val="0"/>
              <w:kinsoku w:val="0"/>
              <w:autoSpaceDE w:val="0"/>
              <w:autoSpaceDN w:val="0"/>
              <w:adjustRightInd w:val="0"/>
              <w:snapToGrid w:val="0"/>
              <w:spacing w:line="240" w:lineRule="auto"/>
              <w:ind w:right="0"/>
              <w:jc w:val="left"/>
              <w:textAlignment w:val="baseline"/>
              <w:rPr>
                <w:rFonts w:ascii="仿宋" w:hAnsi="仿宋" w:eastAsia="仿宋" w:cs="仿宋"/>
                <w:snapToGrid w:val="0"/>
                <w:color w:val="000000"/>
                <w:spacing w:val="-4"/>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投标保证金的缴纳</w:t>
            </w:r>
          </w:p>
        </w:tc>
        <w:tc>
          <w:tcPr>
            <w:tcW w:w="6228" w:type="dxa"/>
            <w:shd w:val="clear" w:color="auto" w:fill="auto"/>
            <w:vAlign w:val="center"/>
          </w:tcPr>
          <w:p w14:paraId="4E6BE758">
            <w:pPr>
              <w:widowControl w:val="0"/>
              <w:kinsoku w:val="0"/>
              <w:autoSpaceDE w:val="0"/>
              <w:autoSpaceDN w:val="0"/>
              <w:adjustRightInd w:val="0"/>
              <w:snapToGrid w:val="0"/>
              <w:spacing w:line="240" w:lineRule="auto"/>
              <w:ind w:left="0" w:right="0" w:rightChars="0" w:firstLine="232" w:firstLineChars="100"/>
              <w:jc w:val="both"/>
              <w:textAlignment w:val="baseline"/>
              <w:rPr>
                <w:rFonts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本项目不做要求</w:t>
            </w:r>
          </w:p>
        </w:tc>
      </w:tr>
      <w:tr w14:paraId="1DC7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3950647A">
            <w:pPr>
              <w:widowControl w:val="0"/>
              <w:kinsoku w:val="0"/>
              <w:autoSpaceDE w:val="0"/>
              <w:autoSpaceDN w:val="0"/>
              <w:adjustRightInd w:val="0"/>
              <w:snapToGrid w:val="0"/>
              <w:spacing w:line="240" w:lineRule="auto"/>
              <w:ind w:left="0" w:leftChars="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23</w:t>
            </w:r>
          </w:p>
        </w:tc>
        <w:tc>
          <w:tcPr>
            <w:tcW w:w="2567" w:type="dxa"/>
            <w:shd w:val="clear" w:color="auto" w:fill="auto"/>
            <w:vAlign w:val="center"/>
          </w:tcPr>
          <w:p w14:paraId="0A797F99">
            <w:pPr>
              <w:widowControl w:val="0"/>
              <w:kinsoku w:val="0"/>
              <w:autoSpaceDE w:val="0"/>
              <w:autoSpaceDN w:val="0"/>
              <w:adjustRightInd w:val="0"/>
              <w:snapToGrid w:val="0"/>
              <w:spacing w:line="240" w:lineRule="auto"/>
              <w:ind w:left="0" w:leftChars="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投标文件编制</w:t>
            </w:r>
          </w:p>
        </w:tc>
        <w:tc>
          <w:tcPr>
            <w:tcW w:w="6228" w:type="dxa"/>
            <w:shd w:val="clear" w:color="auto" w:fill="auto"/>
            <w:vAlign w:val="top"/>
          </w:tcPr>
          <w:p w14:paraId="5FE4109A">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1.本项目采用电子交易方式，投标人可前往</w:t>
            </w:r>
            <w:r>
              <w:rPr>
                <w:rFonts w:ascii="仿宋" w:hAnsi="仿宋" w:eastAsia="仿宋" w:cs="仿宋"/>
                <w:snapToGrid w:val="0"/>
                <w:color w:val="000000"/>
                <w:spacing w:val="-5"/>
                <w:kern w:val="0"/>
                <w:sz w:val="24"/>
                <w:szCs w:val="24"/>
                <w:lang w:val="en-US" w:eastAsia="en-US" w:bidi="ar-SA"/>
              </w:rPr>
              <w:t>新疆政府</w:t>
            </w:r>
            <w:r>
              <w:rPr>
                <w:rFonts w:ascii="仿宋" w:hAnsi="仿宋" w:eastAsia="仿宋" w:cs="仿宋"/>
                <w:snapToGrid w:val="0"/>
                <w:color w:val="000000"/>
                <w:spacing w:val="-6"/>
                <w:kern w:val="0"/>
                <w:sz w:val="24"/>
                <w:szCs w:val="24"/>
                <w:lang w:val="en-US" w:eastAsia="en-US" w:bidi="ar-SA"/>
              </w:rPr>
              <w:t>采购网（</w:t>
            </w:r>
            <w:r>
              <w:rPr>
                <w:rFonts w:ascii="仿宋" w:hAnsi="仿宋" w:eastAsia="仿宋" w:cs="仿宋"/>
                <w:snapToGrid w:val="0"/>
                <w:color w:val="000000"/>
                <w:kern w:val="0"/>
                <w:sz w:val="24"/>
                <w:szCs w:val="24"/>
                <w:lang w:val="en-US" w:eastAsia="en-US" w:bidi="ar-SA"/>
              </w:rPr>
              <w:fldChar w:fldCharType="begin"/>
            </w:r>
            <w:r>
              <w:rPr>
                <w:rFonts w:ascii="仿宋" w:hAnsi="仿宋" w:eastAsia="仿宋" w:cs="仿宋"/>
                <w:snapToGrid w:val="0"/>
                <w:color w:val="000000"/>
                <w:kern w:val="0"/>
                <w:sz w:val="24"/>
                <w:szCs w:val="24"/>
                <w:lang w:val="en-US" w:eastAsia="en-US" w:bidi="ar-SA"/>
              </w:rPr>
              <w:instrText xml:space="preserve"> HYPERLINK "http://www.ccgp-xinjiang.gov.cn/" </w:instrText>
            </w:r>
            <w:r>
              <w:rPr>
                <w:rFonts w:ascii="仿宋" w:hAnsi="仿宋" w:eastAsia="仿宋" w:cs="仿宋"/>
                <w:snapToGrid w:val="0"/>
                <w:color w:val="000000"/>
                <w:kern w:val="0"/>
                <w:sz w:val="24"/>
                <w:szCs w:val="24"/>
                <w:lang w:val="en-US" w:eastAsia="en-US" w:bidi="ar-SA"/>
              </w:rPr>
              <w:fldChar w:fldCharType="separate"/>
            </w:r>
            <w:r>
              <w:rPr>
                <w:rFonts w:ascii="仿宋" w:hAnsi="仿宋" w:eastAsia="仿宋" w:cs="仿宋"/>
                <w:snapToGrid w:val="0"/>
                <w:color w:val="000000"/>
                <w:spacing w:val="-6"/>
                <w:kern w:val="0"/>
                <w:sz w:val="24"/>
                <w:szCs w:val="24"/>
                <w:lang w:val="en-US" w:eastAsia="en-US" w:bidi="ar-SA"/>
              </w:rPr>
              <w:t>http://www.ccgp-xinjiang.go</w:t>
            </w:r>
            <w:r>
              <w:rPr>
                <w:rFonts w:ascii="仿宋" w:hAnsi="仿宋" w:eastAsia="仿宋" w:cs="仿宋"/>
                <w:snapToGrid w:val="0"/>
                <w:color w:val="000000"/>
                <w:spacing w:val="-7"/>
                <w:kern w:val="0"/>
                <w:sz w:val="24"/>
                <w:szCs w:val="24"/>
                <w:lang w:val="en-US" w:eastAsia="en-US" w:bidi="ar-SA"/>
              </w:rPr>
              <w:t>v.cn/</w:t>
            </w:r>
            <w:r>
              <w:rPr>
                <w:rFonts w:ascii="仿宋" w:hAnsi="仿宋" w:eastAsia="仿宋" w:cs="仿宋"/>
                <w:snapToGrid w:val="0"/>
                <w:color w:val="000000"/>
                <w:spacing w:val="-7"/>
                <w:kern w:val="0"/>
                <w:sz w:val="24"/>
                <w:szCs w:val="24"/>
                <w:lang w:val="en-US" w:eastAsia="en-US" w:bidi="ar-SA"/>
              </w:rPr>
              <w:fldChar w:fldCharType="end"/>
            </w:r>
            <w:r>
              <w:rPr>
                <w:rFonts w:ascii="仿宋" w:hAnsi="仿宋" w:eastAsia="仿宋" w:cs="仿宋"/>
                <w:snapToGrid w:val="0"/>
                <w:color w:val="000000"/>
                <w:spacing w:val="-7"/>
                <w:kern w:val="0"/>
                <w:sz w:val="24"/>
                <w:szCs w:val="24"/>
                <w:lang w:val="en-US" w:eastAsia="en-US" w:bidi="ar-SA"/>
              </w:rPr>
              <w:t>）下载专区，</w:t>
            </w:r>
            <w:r>
              <w:rPr>
                <w:rFonts w:ascii="仿宋" w:hAnsi="仿宋" w:eastAsia="仿宋" w:cs="仿宋"/>
                <w:snapToGrid w:val="0"/>
                <w:color w:val="000000"/>
                <w:spacing w:val="-4"/>
                <w:kern w:val="0"/>
                <w:sz w:val="24"/>
                <w:szCs w:val="24"/>
                <w:lang w:val="en-US" w:eastAsia="en-US" w:bidi="ar-SA"/>
              </w:rPr>
              <w:t>下载政采云电子投标客户端，安装完成后，可通过账号密</w:t>
            </w:r>
            <w:r>
              <w:rPr>
                <w:rFonts w:ascii="仿宋" w:hAnsi="仿宋" w:eastAsia="仿宋" w:cs="仿宋"/>
                <w:snapToGrid w:val="0"/>
                <w:color w:val="000000"/>
                <w:kern w:val="0"/>
                <w:sz w:val="24"/>
                <w:szCs w:val="24"/>
                <w:lang w:val="en-US" w:eastAsia="en-US" w:bidi="ar-SA"/>
              </w:rPr>
              <w:t>码或</w:t>
            </w:r>
            <w:r>
              <w:rPr>
                <w:rFonts w:ascii="仿宋" w:hAnsi="仿宋" w:eastAsia="仿宋" w:cs="仿宋"/>
                <w:snapToGrid w:val="0"/>
                <w:color w:val="000000"/>
                <w:spacing w:val="-52"/>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CA</w:t>
            </w:r>
            <w:r>
              <w:rPr>
                <w:rFonts w:ascii="仿宋" w:hAnsi="仿宋" w:eastAsia="仿宋" w:cs="仿宋"/>
                <w:snapToGrid w:val="0"/>
                <w:color w:val="000000"/>
                <w:spacing w:val="-37"/>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登录客户端进行投标文件制作。在使用政采云电</w:t>
            </w:r>
            <w:r>
              <w:rPr>
                <w:rFonts w:ascii="仿宋" w:hAnsi="仿宋" w:eastAsia="仿宋" w:cs="仿宋"/>
                <w:snapToGrid w:val="0"/>
                <w:color w:val="000000"/>
                <w:spacing w:val="3"/>
                <w:kern w:val="0"/>
                <w:sz w:val="24"/>
                <w:szCs w:val="24"/>
                <w:lang w:val="en-US" w:eastAsia="en-US" w:bidi="ar-SA"/>
              </w:rPr>
              <w:t>子投标客户端时，建议使用</w:t>
            </w:r>
            <w:r>
              <w:rPr>
                <w:rFonts w:ascii="仿宋" w:hAnsi="仿宋" w:eastAsia="仿宋" w:cs="仿宋"/>
                <w:snapToGrid w:val="0"/>
                <w:color w:val="000000"/>
                <w:kern w:val="0"/>
                <w:sz w:val="24"/>
                <w:szCs w:val="24"/>
                <w:lang w:val="en-US" w:eastAsia="en-US" w:bidi="ar-SA"/>
              </w:rPr>
              <w:t>WIN</w:t>
            </w:r>
            <w:r>
              <w:rPr>
                <w:rFonts w:ascii="仿宋" w:hAnsi="仿宋" w:eastAsia="仿宋" w:cs="仿宋"/>
                <w:snapToGrid w:val="0"/>
                <w:color w:val="000000"/>
                <w:spacing w:val="3"/>
                <w:kern w:val="0"/>
                <w:sz w:val="24"/>
                <w:szCs w:val="24"/>
                <w:lang w:val="en-US" w:eastAsia="en-US" w:bidi="ar-SA"/>
              </w:rPr>
              <w:t>7</w:t>
            </w:r>
            <w:r>
              <w:rPr>
                <w:rFonts w:ascii="仿宋" w:hAnsi="仿宋" w:eastAsia="仿宋" w:cs="仿宋"/>
                <w:snapToGrid w:val="0"/>
                <w:color w:val="000000"/>
                <w:spacing w:val="-40"/>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及以上操作系统。如有</w:t>
            </w:r>
            <w:r>
              <w:rPr>
                <w:rFonts w:ascii="仿宋" w:hAnsi="仿宋" w:eastAsia="仿宋" w:cs="仿宋"/>
                <w:snapToGrid w:val="0"/>
                <w:color w:val="000000"/>
                <w:spacing w:val="7"/>
                <w:kern w:val="0"/>
                <w:sz w:val="24"/>
                <w:szCs w:val="24"/>
                <w:lang w:val="en-US" w:eastAsia="en-US" w:bidi="ar-SA"/>
              </w:rPr>
              <w:t>问题可拨打政采云客户服务热线</w:t>
            </w:r>
            <w:r>
              <w:rPr>
                <w:rFonts w:ascii="仿宋" w:hAnsi="仿宋" w:eastAsia="仿宋" w:cs="仿宋"/>
                <w:snapToGrid w:val="0"/>
                <w:color w:val="000000"/>
                <w:spacing w:val="-26"/>
                <w:kern w:val="0"/>
                <w:sz w:val="24"/>
                <w:szCs w:val="24"/>
                <w:lang w:val="en-US" w:eastAsia="en-US" w:bidi="ar-SA"/>
              </w:rPr>
              <w:t xml:space="preserve"> </w:t>
            </w:r>
            <w:r>
              <w:rPr>
                <w:rFonts w:ascii="仿宋" w:hAnsi="仿宋" w:eastAsia="仿宋" w:cs="仿宋"/>
                <w:snapToGrid w:val="0"/>
                <w:color w:val="000000"/>
                <w:spacing w:val="7"/>
                <w:kern w:val="0"/>
                <w:sz w:val="24"/>
                <w:szCs w:val="24"/>
                <w:lang w:val="en-US" w:eastAsia="en-US" w:bidi="ar-SA"/>
              </w:rPr>
              <w:t>400-881-7190</w:t>
            </w:r>
            <w:r>
              <w:rPr>
                <w:rFonts w:ascii="仿宋" w:hAnsi="仿宋" w:eastAsia="仿宋" w:cs="仿宋"/>
                <w:snapToGrid w:val="0"/>
                <w:color w:val="000000"/>
                <w:spacing w:val="-26"/>
                <w:kern w:val="0"/>
                <w:sz w:val="24"/>
                <w:szCs w:val="24"/>
                <w:lang w:val="en-US" w:eastAsia="en-US" w:bidi="ar-SA"/>
              </w:rPr>
              <w:t xml:space="preserve"> </w:t>
            </w:r>
            <w:r>
              <w:rPr>
                <w:rFonts w:ascii="仿宋" w:hAnsi="仿宋" w:eastAsia="仿宋" w:cs="仿宋"/>
                <w:snapToGrid w:val="0"/>
                <w:color w:val="000000"/>
                <w:spacing w:val="7"/>
                <w:kern w:val="0"/>
                <w:sz w:val="24"/>
                <w:szCs w:val="24"/>
                <w:lang w:val="en-US" w:eastAsia="en-US" w:bidi="ar-SA"/>
              </w:rPr>
              <w:t>进行咨</w:t>
            </w:r>
            <w:r>
              <w:rPr>
                <w:rFonts w:ascii="仿宋" w:hAnsi="仿宋" w:eastAsia="仿宋" w:cs="仿宋"/>
                <w:snapToGrid w:val="0"/>
                <w:color w:val="000000"/>
                <w:spacing w:val="-8"/>
                <w:kern w:val="0"/>
                <w:sz w:val="24"/>
                <w:szCs w:val="24"/>
                <w:lang w:val="en-US" w:eastAsia="en-US" w:bidi="ar-SA"/>
              </w:rPr>
              <w:t>询。</w:t>
            </w:r>
          </w:p>
          <w:p w14:paraId="3D03A9F2">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2.投标文件内容。投标人应按照招标文件的要求编写投标文件；对招标文件要求填写的表格或者资料不得缺少</w:t>
            </w:r>
            <w:r>
              <w:rPr>
                <w:rFonts w:ascii="仿宋" w:hAnsi="仿宋" w:eastAsia="仿宋" w:cs="仿宋"/>
                <w:snapToGrid w:val="0"/>
                <w:color w:val="000000"/>
                <w:spacing w:val="-2"/>
                <w:kern w:val="0"/>
                <w:sz w:val="24"/>
                <w:szCs w:val="24"/>
                <w:lang w:val="en-US" w:eastAsia="en-US" w:bidi="ar-SA"/>
              </w:rPr>
              <w:t>或者留空，投标文件不得加行。</w:t>
            </w:r>
          </w:p>
          <w:p w14:paraId="32A0BAD6">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3.投标文件应编制目录，</w:t>
            </w:r>
            <w:r>
              <w:rPr>
                <w:rFonts w:ascii="仿宋" w:hAnsi="仿宋" w:eastAsia="仿宋" w:cs="仿宋"/>
                <w:snapToGrid w:val="0"/>
                <w:color w:val="000000"/>
                <w:spacing w:val="-45"/>
                <w:kern w:val="0"/>
                <w:sz w:val="24"/>
                <w:szCs w:val="24"/>
                <w:lang w:val="en-US" w:eastAsia="en-US" w:bidi="ar-SA"/>
              </w:rPr>
              <w:t xml:space="preserve"> </w:t>
            </w:r>
            <w:r>
              <w:rPr>
                <w:rFonts w:ascii="仿宋" w:hAnsi="仿宋" w:eastAsia="仿宋" w:cs="仿宋"/>
                <w:snapToGrid w:val="0"/>
                <w:color w:val="000000"/>
                <w:spacing w:val="-6"/>
                <w:kern w:val="0"/>
                <w:sz w:val="24"/>
                <w:szCs w:val="24"/>
                <w:lang w:val="en-US" w:eastAsia="en-US" w:bidi="ar-SA"/>
              </w:rPr>
              <w:t>目录、内容标注连续页码，</w:t>
            </w:r>
            <w:r>
              <w:rPr>
                <w:rFonts w:ascii="仿宋" w:hAnsi="仿宋" w:eastAsia="仿宋" w:cs="仿宋"/>
                <w:snapToGrid w:val="0"/>
                <w:color w:val="000000"/>
                <w:spacing w:val="-2"/>
                <w:kern w:val="0"/>
                <w:sz w:val="24"/>
                <w:szCs w:val="24"/>
                <w:lang w:val="en-US" w:eastAsia="en-US" w:bidi="ar-SA"/>
              </w:rPr>
              <w:t>页码从目录编起，标注于页面底部居中位置。</w:t>
            </w:r>
          </w:p>
          <w:p w14:paraId="2C363849">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投标人中标后应按要求提供纸质投标文件。</w:t>
            </w:r>
          </w:p>
        </w:tc>
      </w:tr>
      <w:tr w14:paraId="6E32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442863A8">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position w:val="1"/>
                <w:sz w:val="24"/>
                <w:szCs w:val="24"/>
                <w:lang w:val="en-US" w:eastAsia="en-US" w:bidi="ar-SA"/>
              </w:rPr>
              <w:t>24</w:t>
            </w:r>
          </w:p>
        </w:tc>
        <w:tc>
          <w:tcPr>
            <w:tcW w:w="2567" w:type="dxa"/>
            <w:shd w:val="clear" w:color="auto" w:fill="auto"/>
            <w:vAlign w:val="center"/>
          </w:tcPr>
          <w:p w14:paraId="66C4206E">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投标文件签署和盖章</w:t>
            </w:r>
          </w:p>
        </w:tc>
        <w:tc>
          <w:tcPr>
            <w:tcW w:w="6228" w:type="dxa"/>
            <w:shd w:val="clear" w:color="auto" w:fill="auto"/>
            <w:vAlign w:val="top"/>
          </w:tcPr>
          <w:p w14:paraId="0F32AD0C">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1.招标文件要求投标人法定代表人或者被授权代表</w:t>
            </w:r>
            <w:r>
              <w:rPr>
                <w:rFonts w:ascii="仿宋" w:hAnsi="仿宋" w:eastAsia="仿宋" w:cs="仿宋"/>
                <w:snapToGrid w:val="0"/>
                <w:color w:val="000000"/>
                <w:spacing w:val="-4"/>
                <w:kern w:val="0"/>
                <w:sz w:val="24"/>
                <w:szCs w:val="24"/>
                <w:lang w:val="en-US" w:eastAsia="en-US" w:bidi="ar-SA"/>
              </w:rPr>
              <w:t>签字处，均须签字或加盖其个人电子印章，并逐页加盖单</w:t>
            </w:r>
            <w:r>
              <w:rPr>
                <w:rFonts w:ascii="仿宋" w:hAnsi="仿宋" w:eastAsia="仿宋" w:cs="仿宋"/>
                <w:snapToGrid w:val="0"/>
                <w:color w:val="000000"/>
                <w:spacing w:val="-2"/>
                <w:kern w:val="0"/>
                <w:sz w:val="24"/>
                <w:szCs w:val="24"/>
                <w:lang w:val="en-US" w:eastAsia="en-US" w:bidi="ar-SA"/>
              </w:rPr>
              <w:t>位公章的电子印章。</w:t>
            </w:r>
          </w:p>
          <w:p w14:paraId="5FA4591F">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2.被授权代表人签章的，投标文件应附法人授权委托</w:t>
            </w:r>
            <w:r>
              <w:rPr>
                <w:rFonts w:ascii="仿宋" w:hAnsi="仿宋" w:eastAsia="仿宋" w:cs="仿宋"/>
                <w:snapToGrid w:val="0"/>
                <w:color w:val="000000"/>
                <w:spacing w:val="-14"/>
                <w:kern w:val="0"/>
                <w:sz w:val="24"/>
                <w:szCs w:val="24"/>
                <w:lang w:val="en-US" w:eastAsia="en-US" w:bidi="ar-SA"/>
              </w:rPr>
              <w:t>书。</w:t>
            </w:r>
          </w:p>
          <w:p w14:paraId="496BF1D6">
            <w:pPr>
              <w:widowControl w:val="0"/>
              <w:kinsoku w:val="0"/>
              <w:autoSpaceDE w:val="0"/>
              <w:autoSpaceDN w:val="0"/>
              <w:adjustRightInd w:val="0"/>
              <w:snapToGrid w:val="0"/>
              <w:spacing w:line="240" w:lineRule="auto"/>
              <w:ind w:left="0" w:leftChars="0" w:right="0" w:rightChars="0" w:firstLine="0" w:firstLine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3.投标人在投标文件以及相关书面文件中的单位盖</w:t>
            </w:r>
            <w:r>
              <w:rPr>
                <w:rFonts w:ascii="仿宋" w:hAnsi="仿宋" w:eastAsia="仿宋" w:cs="仿宋"/>
                <w:snapToGrid w:val="0"/>
                <w:color w:val="000000"/>
                <w:spacing w:val="-4"/>
                <w:kern w:val="0"/>
                <w:sz w:val="24"/>
                <w:szCs w:val="24"/>
                <w:lang w:val="en-US" w:eastAsia="en-US" w:bidi="ar-SA"/>
              </w:rPr>
              <w:t>章（包括印章、公章等）均指与投标人名称全称相一致的</w:t>
            </w:r>
            <w:r>
              <w:rPr>
                <w:rFonts w:ascii="仿宋" w:hAnsi="仿宋" w:eastAsia="仿宋" w:cs="仿宋"/>
                <w:snapToGrid w:val="0"/>
                <w:color w:val="000000"/>
                <w:spacing w:val="-5"/>
                <w:kern w:val="0"/>
                <w:sz w:val="24"/>
                <w:szCs w:val="24"/>
                <w:lang w:val="en-US" w:eastAsia="en-US" w:bidi="ar-SA"/>
              </w:rPr>
              <w:t>标准公章，不得使用其他形式（如带有“专用章</w:t>
            </w:r>
            <w:r>
              <w:rPr>
                <w:rFonts w:ascii="仿宋" w:hAnsi="仿宋" w:eastAsia="仿宋" w:cs="仿宋"/>
                <w:snapToGrid w:val="0"/>
                <w:color w:val="000000"/>
                <w:spacing w:val="-84"/>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”、“合</w:t>
            </w:r>
            <w:r>
              <w:rPr>
                <w:rFonts w:ascii="仿宋" w:hAnsi="仿宋" w:eastAsia="仿宋" w:cs="仿宋"/>
                <w:snapToGrid w:val="0"/>
                <w:color w:val="000000"/>
                <w:spacing w:val="-6"/>
                <w:kern w:val="0"/>
                <w:sz w:val="24"/>
                <w:szCs w:val="24"/>
                <w:lang w:val="en-US" w:eastAsia="en-US" w:bidi="ar-SA"/>
              </w:rPr>
              <w:t>同章</w:t>
            </w:r>
            <w:r>
              <w:rPr>
                <w:rFonts w:ascii="仿宋" w:hAnsi="仿宋" w:eastAsia="仿宋" w:cs="仿宋"/>
                <w:snapToGrid w:val="0"/>
                <w:color w:val="000000"/>
                <w:spacing w:val="-74"/>
                <w:kern w:val="0"/>
                <w:sz w:val="24"/>
                <w:szCs w:val="24"/>
                <w:lang w:val="en-US" w:eastAsia="en-US" w:bidi="ar-SA"/>
              </w:rPr>
              <w:t xml:space="preserve"> </w:t>
            </w:r>
            <w:r>
              <w:rPr>
                <w:rFonts w:ascii="仿宋" w:hAnsi="仿宋" w:eastAsia="仿宋" w:cs="仿宋"/>
                <w:snapToGrid w:val="0"/>
                <w:color w:val="000000"/>
                <w:spacing w:val="-6"/>
                <w:kern w:val="0"/>
                <w:sz w:val="24"/>
                <w:szCs w:val="24"/>
                <w:lang w:val="en-US" w:eastAsia="en-US" w:bidi="ar-SA"/>
              </w:rPr>
              <w:t>”、“财务章</w:t>
            </w:r>
            <w:r>
              <w:rPr>
                <w:rFonts w:ascii="仿宋" w:hAnsi="仿宋" w:eastAsia="仿宋" w:cs="仿宋"/>
                <w:snapToGrid w:val="0"/>
                <w:color w:val="000000"/>
                <w:spacing w:val="-89"/>
                <w:kern w:val="0"/>
                <w:sz w:val="24"/>
                <w:szCs w:val="24"/>
                <w:lang w:val="en-US" w:eastAsia="en-US" w:bidi="ar-SA"/>
              </w:rPr>
              <w:t xml:space="preserve"> </w:t>
            </w:r>
            <w:r>
              <w:rPr>
                <w:rFonts w:ascii="仿宋" w:hAnsi="仿宋" w:eastAsia="仿宋" w:cs="仿宋"/>
                <w:snapToGrid w:val="0"/>
                <w:color w:val="000000"/>
                <w:spacing w:val="-6"/>
                <w:kern w:val="0"/>
                <w:sz w:val="24"/>
                <w:szCs w:val="24"/>
                <w:lang w:val="en-US" w:eastAsia="en-US" w:bidi="ar-SA"/>
              </w:rPr>
              <w:t>”、“业务章</w:t>
            </w:r>
            <w:r>
              <w:rPr>
                <w:rFonts w:ascii="仿宋" w:hAnsi="仿宋" w:eastAsia="仿宋" w:cs="仿宋"/>
                <w:snapToGrid w:val="0"/>
                <w:color w:val="000000"/>
                <w:spacing w:val="-88"/>
                <w:kern w:val="0"/>
                <w:sz w:val="24"/>
                <w:szCs w:val="24"/>
                <w:lang w:val="en-US" w:eastAsia="en-US" w:bidi="ar-SA"/>
              </w:rPr>
              <w:t xml:space="preserve"> </w:t>
            </w:r>
            <w:r>
              <w:rPr>
                <w:rFonts w:ascii="仿宋" w:hAnsi="仿宋" w:eastAsia="仿宋" w:cs="仿宋"/>
                <w:snapToGrid w:val="0"/>
                <w:color w:val="000000"/>
                <w:spacing w:val="-6"/>
                <w:kern w:val="0"/>
                <w:sz w:val="24"/>
                <w:szCs w:val="24"/>
                <w:lang w:val="en-US" w:eastAsia="en-US" w:bidi="ar-SA"/>
              </w:rPr>
              <w:t>”等）的印章。</w:t>
            </w:r>
          </w:p>
        </w:tc>
      </w:tr>
      <w:tr w14:paraId="0AEF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17D14750">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25</w:t>
            </w:r>
          </w:p>
        </w:tc>
        <w:tc>
          <w:tcPr>
            <w:tcW w:w="2567" w:type="dxa"/>
            <w:shd w:val="clear" w:color="auto" w:fill="auto"/>
            <w:vAlign w:val="center"/>
          </w:tcPr>
          <w:p w14:paraId="6EF70B5A">
            <w:pPr>
              <w:widowControl w:val="0"/>
              <w:kinsoku w:val="0"/>
              <w:autoSpaceDE w:val="0"/>
              <w:autoSpaceDN w:val="0"/>
              <w:adjustRightInd w:val="0"/>
              <w:snapToGrid w:val="0"/>
              <w:spacing w:line="240" w:lineRule="auto"/>
              <w:ind w:left="0" w:leftChars="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投标文件加密、上传</w:t>
            </w:r>
          </w:p>
        </w:tc>
        <w:tc>
          <w:tcPr>
            <w:tcW w:w="6228" w:type="dxa"/>
            <w:shd w:val="clear" w:color="auto" w:fill="auto"/>
            <w:vAlign w:val="top"/>
          </w:tcPr>
          <w:p w14:paraId="691FC3A4">
            <w:pPr>
              <w:widowControl w:val="0"/>
              <w:kinsoku w:val="0"/>
              <w:autoSpaceDE w:val="0"/>
              <w:autoSpaceDN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本项目采用不见面开标，投标人须在投标截止时间</w:t>
            </w:r>
            <w:r>
              <w:rPr>
                <w:rFonts w:ascii="仿宋" w:hAnsi="仿宋" w:eastAsia="仿宋" w:cs="仿宋"/>
                <w:snapToGrid w:val="0"/>
                <w:color w:val="000000"/>
                <w:spacing w:val="-6"/>
                <w:kern w:val="0"/>
                <w:sz w:val="24"/>
                <w:szCs w:val="24"/>
                <w:lang w:val="en-US" w:eastAsia="en-US" w:bidi="ar-SA"/>
              </w:rPr>
              <w:t>前，将生成的“</w:t>
            </w:r>
            <w:r>
              <w:rPr>
                <w:rFonts w:ascii="仿宋" w:hAnsi="仿宋" w:eastAsia="仿宋" w:cs="仿宋"/>
                <w:snapToGrid w:val="0"/>
                <w:color w:val="000000"/>
                <w:spacing w:val="-71"/>
                <w:kern w:val="0"/>
                <w:sz w:val="24"/>
                <w:szCs w:val="24"/>
                <w:lang w:val="en-US" w:eastAsia="en-US" w:bidi="ar-SA"/>
              </w:rPr>
              <w:t xml:space="preserve"> </w:t>
            </w:r>
            <w:r>
              <w:rPr>
                <w:rFonts w:ascii="仿宋" w:hAnsi="仿宋" w:eastAsia="仿宋" w:cs="仿宋"/>
                <w:snapToGrid w:val="0"/>
                <w:color w:val="000000"/>
                <w:spacing w:val="-6"/>
                <w:kern w:val="0"/>
                <w:sz w:val="24"/>
                <w:szCs w:val="24"/>
                <w:lang w:val="en-US" w:eastAsia="en-US" w:bidi="ar-SA"/>
              </w:rPr>
              <w:t>电子加密投标文件</w:t>
            </w:r>
            <w:r>
              <w:rPr>
                <w:rFonts w:ascii="仿宋" w:hAnsi="仿宋" w:eastAsia="仿宋" w:cs="仿宋"/>
                <w:snapToGrid w:val="0"/>
                <w:color w:val="000000"/>
                <w:spacing w:val="-88"/>
                <w:kern w:val="0"/>
                <w:sz w:val="24"/>
                <w:szCs w:val="24"/>
                <w:lang w:val="en-US" w:eastAsia="en-US" w:bidi="ar-SA"/>
              </w:rPr>
              <w:t xml:space="preserve"> </w:t>
            </w:r>
            <w:r>
              <w:rPr>
                <w:rFonts w:ascii="仿宋" w:hAnsi="仿宋" w:eastAsia="仿宋" w:cs="仿宋"/>
                <w:snapToGrid w:val="0"/>
                <w:color w:val="000000"/>
                <w:spacing w:val="-6"/>
                <w:kern w:val="0"/>
                <w:sz w:val="24"/>
                <w:szCs w:val="24"/>
                <w:lang w:val="en-US" w:eastAsia="en-US" w:bidi="ar-SA"/>
              </w:rPr>
              <w:t>”上传递交至“政府采</w:t>
            </w:r>
            <w:r>
              <w:rPr>
                <w:rFonts w:ascii="仿宋" w:hAnsi="仿宋" w:eastAsia="仿宋" w:cs="仿宋"/>
                <w:snapToGrid w:val="0"/>
                <w:color w:val="000000"/>
                <w:spacing w:val="-4"/>
                <w:kern w:val="0"/>
                <w:sz w:val="24"/>
                <w:szCs w:val="24"/>
                <w:lang w:val="en-US" w:eastAsia="en-US" w:bidi="ar-SA"/>
              </w:rPr>
              <w:t>购云平台</w:t>
            </w:r>
            <w:r>
              <w:rPr>
                <w:rFonts w:ascii="仿宋" w:hAnsi="仿宋" w:eastAsia="仿宋" w:cs="仿宋"/>
                <w:snapToGrid w:val="0"/>
                <w:color w:val="000000"/>
                <w:spacing w:val="-89"/>
                <w:kern w:val="0"/>
                <w:sz w:val="24"/>
                <w:szCs w:val="24"/>
                <w:lang w:val="en-US" w:eastAsia="en-US" w:bidi="ar-SA"/>
              </w:rPr>
              <w:t xml:space="preserve"> </w:t>
            </w:r>
            <w:r>
              <w:rPr>
                <w:rFonts w:ascii="仿宋" w:hAnsi="仿宋" w:eastAsia="仿宋" w:cs="仿宋"/>
                <w:snapToGrid w:val="0"/>
                <w:color w:val="000000"/>
                <w:spacing w:val="-4"/>
                <w:kern w:val="0"/>
                <w:sz w:val="24"/>
                <w:szCs w:val="24"/>
                <w:lang w:val="en-US" w:eastAsia="en-US" w:bidi="ar-SA"/>
              </w:rPr>
              <w:t>”，投标截止时间以后上传递交的投标文件将被</w:t>
            </w:r>
            <w:r>
              <w:rPr>
                <w:rFonts w:ascii="仿宋" w:hAnsi="仿宋" w:eastAsia="仿宋" w:cs="仿宋"/>
                <w:snapToGrid w:val="0"/>
                <w:color w:val="000000"/>
                <w:spacing w:val="1"/>
                <w:kern w:val="0"/>
                <w:sz w:val="24"/>
                <w:szCs w:val="24"/>
                <w:lang w:val="en-US" w:eastAsia="en-US" w:bidi="ar-SA"/>
              </w:rPr>
              <w:t>“政府采购 云平台</w:t>
            </w:r>
            <w:r>
              <w:rPr>
                <w:rFonts w:ascii="仿宋" w:hAnsi="仿宋" w:eastAsia="仿宋" w:cs="仿宋"/>
                <w:snapToGrid w:val="0"/>
                <w:color w:val="000000"/>
                <w:spacing w:val="-88"/>
                <w:kern w:val="0"/>
                <w:sz w:val="24"/>
                <w:szCs w:val="24"/>
                <w:lang w:val="en-US" w:eastAsia="en-US" w:bidi="ar-SA"/>
              </w:rPr>
              <w:t xml:space="preserve"> </w:t>
            </w:r>
            <w:r>
              <w:rPr>
                <w:rFonts w:ascii="仿宋" w:hAnsi="仿宋" w:eastAsia="仿宋" w:cs="仿宋"/>
                <w:snapToGrid w:val="0"/>
                <w:color w:val="000000"/>
                <w:spacing w:val="1"/>
                <w:kern w:val="0"/>
                <w:sz w:val="24"/>
                <w:szCs w:val="24"/>
                <w:lang w:val="en-US" w:eastAsia="en-US" w:bidi="ar-SA"/>
              </w:rPr>
              <w:t>”拒收。备注：投标人</w:t>
            </w:r>
            <w:r>
              <w:rPr>
                <w:rFonts w:ascii="仿宋" w:hAnsi="仿宋" w:eastAsia="仿宋" w:cs="仿宋"/>
                <w:snapToGrid w:val="0"/>
                <w:color w:val="000000"/>
                <w:kern w:val="0"/>
                <w:sz w:val="24"/>
                <w:szCs w:val="24"/>
                <w:lang w:val="en-US" w:eastAsia="en-US" w:bidi="ar-SA"/>
              </w:rPr>
              <w:t>对不见面开评</w:t>
            </w:r>
            <w:r>
              <w:rPr>
                <w:rFonts w:ascii="仿宋" w:hAnsi="仿宋" w:eastAsia="仿宋" w:cs="仿宋"/>
                <w:snapToGrid w:val="0"/>
                <w:color w:val="000000"/>
                <w:spacing w:val="-14"/>
                <w:kern w:val="0"/>
                <w:sz w:val="24"/>
                <w:szCs w:val="24"/>
                <w:lang w:val="en-US" w:eastAsia="en-US" w:bidi="ar-SA"/>
              </w:rPr>
              <w:t>标  系  统  的  技</w:t>
            </w:r>
            <w:r>
              <w:rPr>
                <w:rFonts w:ascii="仿宋" w:hAnsi="仿宋" w:eastAsia="仿宋" w:cs="仿宋"/>
                <w:snapToGrid w:val="0"/>
                <w:color w:val="000000"/>
                <w:spacing w:val="98"/>
                <w:kern w:val="0"/>
                <w:sz w:val="24"/>
                <w:szCs w:val="24"/>
                <w:lang w:val="en-US" w:eastAsia="en-US" w:bidi="ar-SA"/>
              </w:rPr>
              <w:t xml:space="preserve"> </w:t>
            </w:r>
            <w:r>
              <w:rPr>
                <w:rFonts w:ascii="仿宋" w:hAnsi="仿宋" w:eastAsia="仿宋" w:cs="仿宋"/>
                <w:snapToGrid w:val="0"/>
                <w:color w:val="000000"/>
                <w:spacing w:val="-14"/>
                <w:kern w:val="0"/>
                <w:sz w:val="24"/>
                <w:szCs w:val="24"/>
                <w:lang w:val="en-US" w:eastAsia="en-US" w:bidi="ar-SA"/>
              </w:rPr>
              <w:t>术</w:t>
            </w:r>
            <w:r>
              <w:rPr>
                <w:rFonts w:ascii="仿宋" w:hAnsi="仿宋" w:eastAsia="仿宋" w:cs="仿宋"/>
                <w:snapToGrid w:val="0"/>
                <w:color w:val="000000"/>
                <w:spacing w:val="92"/>
                <w:kern w:val="0"/>
                <w:sz w:val="24"/>
                <w:szCs w:val="24"/>
                <w:lang w:val="en-US" w:eastAsia="en-US" w:bidi="ar-SA"/>
              </w:rPr>
              <w:t xml:space="preserve"> </w:t>
            </w:r>
            <w:r>
              <w:rPr>
                <w:rFonts w:ascii="仿宋" w:hAnsi="仿宋" w:eastAsia="仿宋" w:cs="仿宋"/>
                <w:snapToGrid w:val="0"/>
                <w:color w:val="000000"/>
                <w:spacing w:val="-14"/>
                <w:kern w:val="0"/>
                <w:sz w:val="24"/>
                <w:szCs w:val="24"/>
                <w:lang w:val="en-US" w:eastAsia="en-US" w:bidi="ar-SA"/>
              </w:rPr>
              <w:t>操</w:t>
            </w:r>
            <w:r>
              <w:rPr>
                <w:rFonts w:ascii="仿宋" w:hAnsi="仿宋" w:eastAsia="仿宋" w:cs="仿宋"/>
                <w:snapToGrid w:val="0"/>
                <w:color w:val="000000"/>
                <w:spacing w:val="97"/>
                <w:kern w:val="0"/>
                <w:sz w:val="24"/>
                <w:szCs w:val="24"/>
                <w:lang w:val="en-US" w:eastAsia="en-US" w:bidi="ar-SA"/>
              </w:rPr>
              <w:t xml:space="preserve"> </w:t>
            </w:r>
            <w:r>
              <w:rPr>
                <w:rFonts w:ascii="仿宋" w:hAnsi="仿宋" w:eastAsia="仿宋" w:cs="仿宋"/>
                <w:snapToGrid w:val="0"/>
                <w:color w:val="000000"/>
                <w:spacing w:val="-14"/>
                <w:kern w:val="0"/>
                <w:sz w:val="24"/>
                <w:szCs w:val="24"/>
                <w:lang w:val="en-US" w:eastAsia="en-US" w:bidi="ar-SA"/>
              </w:rPr>
              <w:t>作  咨  询  ，  可  通  过</w:t>
            </w:r>
          </w:p>
          <w:p w14:paraId="64479A2B">
            <w:pPr>
              <w:widowControl w:val="0"/>
              <w:kinsoku w:val="0"/>
              <w:autoSpaceDE w:val="0"/>
              <w:autoSpaceDN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fldChar w:fldCharType="begin"/>
            </w:r>
            <w:r>
              <w:rPr>
                <w:rFonts w:ascii="仿宋" w:hAnsi="仿宋" w:eastAsia="仿宋" w:cs="仿宋"/>
                <w:snapToGrid w:val="0"/>
                <w:color w:val="000000"/>
                <w:kern w:val="0"/>
                <w:sz w:val="24"/>
                <w:szCs w:val="24"/>
                <w:lang w:val="en-US" w:eastAsia="en-US" w:bidi="ar-SA"/>
              </w:rPr>
              <w:instrText xml:space="preserve"> HYPERLINK "https://edu.zcygov.cn/luban/xinjiang-e-biding" </w:instrText>
            </w:r>
            <w:r>
              <w:rPr>
                <w:rFonts w:ascii="仿宋" w:hAnsi="仿宋" w:eastAsia="仿宋" w:cs="仿宋"/>
                <w:snapToGrid w:val="0"/>
                <w:color w:val="000000"/>
                <w:kern w:val="0"/>
                <w:sz w:val="24"/>
                <w:szCs w:val="24"/>
                <w:lang w:val="en-US" w:eastAsia="en-US" w:bidi="ar-SA"/>
              </w:rPr>
              <w:fldChar w:fldCharType="separate"/>
            </w:r>
            <w:r>
              <w:rPr>
                <w:rFonts w:ascii="仿宋" w:hAnsi="仿宋" w:eastAsia="仿宋" w:cs="仿宋"/>
                <w:snapToGrid w:val="0"/>
                <w:color w:val="000000"/>
                <w:spacing w:val="-2"/>
                <w:kern w:val="0"/>
                <w:sz w:val="24"/>
                <w:szCs w:val="24"/>
                <w:lang w:val="en-US" w:eastAsia="en-US" w:bidi="ar-SA"/>
              </w:rPr>
              <w:t>https://edu.zcygov.cn/luban/xinjiang-e-biding</w:t>
            </w:r>
            <w:r>
              <w:rPr>
                <w:rFonts w:ascii="仿宋" w:hAnsi="仿宋" w:eastAsia="仿宋" w:cs="仿宋"/>
                <w:snapToGrid w:val="0"/>
                <w:color w:val="000000"/>
                <w:spacing w:val="-2"/>
                <w:kern w:val="0"/>
                <w:sz w:val="24"/>
                <w:szCs w:val="24"/>
                <w:lang w:val="en-US" w:eastAsia="en-US" w:bidi="ar-SA"/>
              </w:rPr>
              <w:fldChar w:fldCharType="end"/>
            </w:r>
            <w:r>
              <w:rPr>
                <w:rFonts w:ascii="仿宋" w:hAnsi="仿宋" w:eastAsia="仿宋" w:cs="仿宋"/>
                <w:snapToGrid w:val="0"/>
                <w:color w:val="000000"/>
                <w:spacing w:val="-2"/>
                <w:kern w:val="0"/>
                <w:sz w:val="24"/>
                <w:szCs w:val="24"/>
                <w:lang w:val="en-US" w:eastAsia="en-US" w:bidi="ar-SA"/>
              </w:rPr>
              <w:t xml:space="preserve"> 自助</w:t>
            </w:r>
            <w:r>
              <w:rPr>
                <w:rFonts w:ascii="仿宋" w:hAnsi="仿宋" w:eastAsia="仿宋" w:cs="仿宋"/>
                <w:snapToGrid w:val="0"/>
                <w:color w:val="000000"/>
                <w:spacing w:val="-4"/>
                <w:kern w:val="0"/>
                <w:sz w:val="24"/>
                <w:szCs w:val="24"/>
                <w:lang w:val="en-US" w:eastAsia="en-US" w:bidi="ar-SA"/>
              </w:rPr>
              <w:t>查询，也可在政采云帮助中心常见问题解答和操作流程讲</w:t>
            </w:r>
            <w:r>
              <w:rPr>
                <w:rFonts w:ascii="仿宋" w:hAnsi="仿宋" w:eastAsia="仿宋" w:cs="仿宋"/>
                <w:snapToGrid w:val="0"/>
                <w:color w:val="000000"/>
                <w:spacing w:val="-23"/>
                <w:kern w:val="0"/>
                <w:sz w:val="24"/>
                <w:szCs w:val="24"/>
                <w:lang w:val="en-US" w:eastAsia="en-US" w:bidi="ar-SA"/>
              </w:rPr>
              <w:t>解</w:t>
            </w:r>
            <w:r>
              <w:rPr>
                <w:rFonts w:ascii="仿宋" w:hAnsi="仿宋" w:eastAsia="仿宋" w:cs="仿宋"/>
                <w:snapToGrid w:val="0"/>
                <w:color w:val="000000"/>
                <w:spacing w:val="10"/>
                <w:kern w:val="0"/>
                <w:sz w:val="24"/>
                <w:szCs w:val="24"/>
                <w:lang w:val="en-US" w:eastAsia="en-US" w:bidi="ar-SA"/>
              </w:rPr>
              <w:t xml:space="preserve">  </w:t>
            </w:r>
            <w:r>
              <w:rPr>
                <w:rFonts w:ascii="仿宋" w:hAnsi="仿宋" w:eastAsia="仿宋" w:cs="仿宋"/>
                <w:snapToGrid w:val="0"/>
                <w:color w:val="000000"/>
                <w:spacing w:val="-23"/>
                <w:kern w:val="0"/>
                <w:sz w:val="24"/>
                <w:szCs w:val="24"/>
                <w:lang w:val="en-US" w:eastAsia="en-US" w:bidi="ar-SA"/>
              </w:rPr>
              <w:t>视</w:t>
            </w:r>
            <w:r>
              <w:rPr>
                <w:rFonts w:ascii="仿宋" w:hAnsi="仿宋" w:eastAsia="仿宋" w:cs="仿宋"/>
                <w:snapToGrid w:val="0"/>
                <w:color w:val="000000"/>
                <w:spacing w:val="5"/>
                <w:kern w:val="0"/>
                <w:sz w:val="24"/>
                <w:szCs w:val="24"/>
                <w:lang w:val="en-US" w:eastAsia="en-US" w:bidi="ar-SA"/>
              </w:rPr>
              <w:t xml:space="preserve">  </w:t>
            </w:r>
            <w:r>
              <w:rPr>
                <w:rFonts w:ascii="仿宋" w:hAnsi="仿宋" w:eastAsia="仿宋" w:cs="仿宋"/>
                <w:snapToGrid w:val="0"/>
                <w:color w:val="000000"/>
                <w:spacing w:val="-23"/>
                <w:kern w:val="0"/>
                <w:sz w:val="24"/>
                <w:szCs w:val="24"/>
                <w:lang w:val="en-US" w:eastAsia="en-US" w:bidi="ar-SA"/>
              </w:rPr>
              <w:t>频</w:t>
            </w:r>
            <w:r>
              <w:rPr>
                <w:rFonts w:ascii="仿宋" w:hAnsi="仿宋" w:eastAsia="仿宋" w:cs="仿宋"/>
                <w:snapToGrid w:val="0"/>
                <w:color w:val="000000"/>
                <w:spacing w:val="21"/>
                <w:kern w:val="0"/>
                <w:sz w:val="24"/>
                <w:szCs w:val="24"/>
                <w:lang w:val="en-US" w:eastAsia="en-US" w:bidi="ar-SA"/>
              </w:rPr>
              <w:t xml:space="preserve">  </w:t>
            </w:r>
            <w:r>
              <w:rPr>
                <w:rFonts w:ascii="仿宋" w:hAnsi="仿宋" w:eastAsia="仿宋" w:cs="仿宋"/>
                <w:snapToGrid w:val="0"/>
                <w:color w:val="000000"/>
                <w:spacing w:val="-23"/>
                <w:kern w:val="0"/>
                <w:sz w:val="24"/>
                <w:szCs w:val="24"/>
                <w:lang w:val="en-US" w:eastAsia="en-US" w:bidi="ar-SA"/>
              </w:rPr>
              <w:t>中</w:t>
            </w:r>
            <w:r>
              <w:rPr>
                <w:rFonts w:ascii="仿宋" w:hAnsi="仿宋" w:eastAsia="仿宋" w:cs="仿宋"/>
                <w:snapToGrid w:val="0"/>
                <w:color w:val="000000"/>
                <w:spacing w:val="27"/>
                <w:kern w:val="0"/>
                <w:sz w:val="24"/>
                <w:szCs w:val="24"/>
                <w:lang w:val="en-US" w:eastAsia="en-US" w:bidi="ar-SA"/>
              </w:rPr>
              <w:t xml:space="preserve">  </w:t>
            </w:r>
            <w:r>
              <w:rPr>
                <w:rFonts w:ascii="仿宋" w:hAnsi="仿宋" w:eastAsia="仿宋" w:cs="仿宋"/>
                <w:snapToGrid w:val="0"/>
                <w:color w:val="000000"/>
                <w:spacing w:val="-23"/>
                <w:kern w:val="0"/>
                <w:sz w:val="24"/>
                <w:szCs w:val="24"/>
                <w:lang w:val="en-US" w:eastAsia="en-US" w:bidi="ar-SA"/>
              </w:rPr>
              <w:t>自</w:t>
            </w:r>
            <w:r>
              <w:rPr>
                <w:rFonts w:ascii="仿宋" w:hAnsi="仿宋" w:eastAsia="仿宋" w:cs="仿宋"/>
                <w:snapToGrid w:val="0"/>
                <w:color w:val="000000"/>
                <w:spacing w:val="5"/>
                <w:kern w:val="0"/>
                <w:sz w:val="24"/>
                <w:szCs w:val="24"/>
                <w:lang w:val="en-US" w:eastAsia="en-US" w:bidi="ar-SA"/>
              </w:rPr>
              <w:t xml:space="preserve">  </w:t>
            </w:r>
            <w:r>
              <w:rPr>
                <w:rFonts w:ascii="仿宋" w:hAnsi="仿宋" w:eastAsia="仿宋" w:cs="仿宋"/>
                <w:snapToGrid w:val="0"/>
                <w:color w:val="000000"/>
                <w:spacing w:val="-23"/>
                <w:kern w:val="0"/>
                <w:sz w:val="24"/>
                <w:szCs w:val="24"/>
                <w:lang w:val="en-US" w:eastAsia="en-US" w:bidi="ar-SA"/>
              </w:rPr>
              <w:t>助</w:t>
            </w:r>
            <w:r>
              <w:rPr>
                <w:rFonts w:ascii="仿宋" w:hAnsi="仿宋" w:eastAsia="仿宋" w:cs="仿宋"/>
                <w:snapToGrid w:val="0"/>
                <w:color w:val="000000"/>
                <w:spacing w:val="5"/>
                <w:kern w:val="0"/>
                <w:sz w:val="24"/>
                <w:szCs w:val="24"/>
                <w:lang w:val="en-US" w:eastAsia="en-US" w:bidi="ar-SA"/>
              </w:rPr>
              <w:t xml:space="preserve">  </w:t>
            </w:r>
            <w:r>
              <w:rPr>
                <w:rFonts w:ascii="仿宋" w:hAnsi="仿宋" w:eastAsia="仿宋" w:cs="仿宋"/>
                <w:snapToGrid w:val="0"/>
                <w:color w:val="000000"/>
                <w:spacing w:val="-23"/>
                <w:kern w:val="0"/>
                <w:sz w:val="24"/>
                <w:szCs w:val="24"/>
                <w:lang w:val="en-US" w:eastAsia="en-US" w:bidi="ar-SA"/>
              </w:rPr>
              <w:t>查</w:t>
            </w:r>
            <w:r>
              <w:rPr>
                <w:rFonts w:ascii="仿宋" w:hAnsi="仿宋" w:eastAsia="仿宋" w:cs="仿宋"/>
                <w:snapToGrid w:val="0"/>
                <w:color w:val="000000"/>
                <w:spacing w:val="6"/>
                <w:kern w:val="0"/>
                <w:sz w:val="24"/>
                <w:szCs w:val="24"/>
                <w:lang w:val="en-US" w:eastAsia="en-US" w:bidi="ar-SA"/>
              </w:rPr>
              <w:t xml:space="preserve">  </w:t>
            </w:r>
            <w:r>
              <w:rPr>
                <w:rFonts w:ascii="仿宋" w:hAnsi="仿宋" w:eastAsia="仿宋" w:cs="仿宋"/>
                <w:snapToGrid w:val="0"/>
                <w:color w:val="000000"/>
                <w:spacing w:val="-23"/>
                <w:kern w:val="0"/>
                <w:sz w:val="24"/>
                <w:szCs w:val="24"/>
                <w:lang w:val="en-US" w:eastAsia="en-US" w:bidi="ar-SA"/>
              </w:rPr>
              <w:t>询</w:t>
            </w:r>
            <w:r>
              <w:rPr>
                <w:rFonts w:ascii="仿宋" w:hAnsi="仿宋" w:eastAsia="仿宋" w:cs="仿宋"/>
                <w:snapToGrid w:val="0"/>
                <w:color w:val="000000"/>
                <w:spacing w:val="12"/>
                <w:kern w:val="0"/>
                <w:sz w:val="24"/>
                <w:szCs w:val="24"/>
                <w:lang w:val="en-US" w:eastAsia="en-US" w:bidi="ar-SA"/>
              </w:rPr>
              <w:t xml:space="preserve">  </w:t>
            </w:r>
            <w:r>
              <w:rPr>
                <w:rFonts w:ascii="仿宋" w:hAnsi="仿宋" w:eastAsia="仿宋" w:cs="仿宋"/>
                <w:snapToGrid w:val="0"/>
                <w:color w:val="000000"/>
                <w:spacing w:val="-23"/>
                <w:kern w:val="0"/>
                <w:sz w:val="24"/>
                <w:szCs w:val="24"/>
                <w:lang w:val="en-US" w:eastAsia="en-US" w:bidi="ar-SA"/>
              </w:rPr>
              <w:t>，</w:t>
            </w:r>
            <w:r>
              <w:rPr>
                <w:rFonts w:ascii="仿宋" w:hAnsi="仿宋" w:eastAsia="仿宋" w:cs="仿宋"/>
                <w:snapToGrid w:val="0"/>
                <w:color w:val="000000"/>
                <w:spacing w:val="19"/>
                <w:kern w:val="0"/>
                <w:sz w:val="24"/>
                <w:szCs w:val="24"/>
                <w:lang w:val="en-US" w:eastAsia="en-US" w:bidi="ar-SA"/>
              </w:rPr>
              <w:t xml:space="preserve">  </w:t>
            </w:r>
            <w:r>
              <w:rPr>
                <w:rFonts w:ascii="仿宋" w:hAnsi="仿宋" w:eastAsia="仿宋" w:cs="仿宋"/>
                <w:snapToGrid w:val="0"/>
                <w:color w:val="000000"/>
                <w:spacing w:val="-23"/>
                <w:kern w:val="0"/>
                <w:sz w:val="24"/>
                <w:szCs w:val="24"/>
                <w:lang w:val="en-US" w:eastAsia="en-US" w:bidi="ar-SA"/>
              </w:rPr>
              <w:t>网</w:t>
            </w:r>
            <w:r>
              <w:rPr>
                <w:rFonts w:ascii="仿宋" w:hAnsi="仿宋" w:eastAsia="仿宋" w:cs="仿宋"/>
                <w:snapToGrid w:val="0"/>
                <w:color w:val="000000"/>
                <w:spacing w:val="7"/>
                <w:kern w:val="0"/>
                <w:sz w:val="24"/>
                <w:szCs w:val="24"/>
                <w:lang w:val="en-US" w:eastAsia="en-US" w:bidi="ar-SA"/>
              </w:rPr>
              <w:t xml:space="preserve">  </w:t>
            </w:r>
            <w:r>
              <w:rPr>
                <w:rFonts w:ascii="仿宋" w:hAnsi="仿宋" w:eastAsia="仿宋" w:cs="仿宋"/>
                <w:snapToGrid w:val="0"/>
                <w:color w:val="000000"/>
                <w:spacing w:val="-23"/>
                <w:kern w:val="0"/>
                <w:sz w:val="24"/>
                <w:szCs w:val="24"/>
                <w:lang w:val="en-US" w:eastAsia="en-US" w:bidi="ar-SA"/>
              </w:rPr>
              <w:t>址</w:t>
            </w:r>
            <w:r>
              <w:rPr>
                <w:rFonts w:ascii="仿宋" w:hAnsi="仿宋" w:eastAsia="仿宋" w:cs="仿宋"/>
                <w:snapToGrid w:val="0"/>
                <w:color w:val="000000"/>
                <w:spacing w:val="10"/>
                <w:kern w:val="0"/>
                <w:sz w:val="24"/>
                <w:szCs w:val="24"/>
                <w:lang w:val="en-US" w:eastAsia="en-US" w:bidi="ar-SA"/>
              </w:rPr>
              <w:t xml:space="preserve">  </w:t>
            </w:r>
            <w:r>
              <w:rPr>
                <w:rFonts w:ascii="仿宋" w:hAnsi="仿宋" w:eastAsia="仿宋" w:cs="仿宋"/>
                <w:snapToGrid w:val="0"/>
                <w:color w:val="000000"/>
                <w:spacing w:val="-23"/>
                <w:kern w:val="0"/>
                <w:sz w:val="24"/>
                <w:szCs w:val="24"/>
                <w:lang w:val="en-US" w:eastAsia="en-US" w:bidi="ar-SA"/>
              </w:rPr>
              <w:t>为  ：</w:t>
            </w:r>
          </w:p>
          <w:p w14:paraId="6A9F40D8">
            <w:pPr>
              <w:widowControl w:val="0"/>
              <w:kinsoku w:val="0"/>
              <w:autoSpaceDE w:val="0"/>
              <w:autoSpaceDN w:val="0"/>
              <w:adjustRightInd w:val="0"/>
              <w:snapToGrid w:val="0"/>
              <w:spacing w:line="240" w:lineRule="auto"/>
              <w:ind w:left="0" w:leftChars="0" w:right="0" w:rightChars="0" w:firstLine="0" w:firstLine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fldChar w:fldCharType="begin"/>
            </w:r>
            <w:r>
              <w:rPr>
                <w:rFonts w:ascii="仿宋" w:hAnsi="仿宋" w:eastAsia="仿宋" w:cs="仿宋"/>
                <w:snapToGrid w:val="0"/>
                <w:color w:val="000000"/>
                <w:kern w:val="0"/>
                <w:sz w:val="24"/>
                <w:szCs w:val="24"/>
                <w:lang w:val="en-US" w:eastAsia="en-US" w:bidi="ar-SA"/>
              </w:rPr>
              <w:instrText xml:space="preserve"> HYPERLINK "https://service.zcygov.cn/#/help" </w:instrText>
            </w:r>
            <w:r>
              <w:rPr>
                <w:rFonts w:ascii="仿宋" w:hAnsi="仿宋" w:eastAsia="仿宋" w:cs="仿宋"/>
                <w:snapToGrid w:val="0"/>
                <w:color w:val="000000"/>
                <w:kern w:val="0"/>
                <w:sz w:val="24"/>
                <w:szCs w:val="24"/>
                <w:lang w:val="en-US" w:eastAsia="en-US" w:bidi="ar-SA"/>
              </w:rPr>
              <w:fldChar w:fldCharType="separate"/>
            </w:r>
            <w:r>
              <w:rPr>
                <w:rFonts w:ascii="仿宋" w:hAnsi="仿宋" w:eastAsia="仿宋" w:cs="仿宋"/>
                <w:snapToGrid w:val="0"/>
                <w:color w:val="000000"/>
                <w:spacing w:val="-8"/>
                <w:kern w:val="0"/>
                <w:sz w:val="24"/>
                <w:szCs w:val="24"/>
                <w:lang w:val="en-US" w:eastAsia="en-US" w:bidi="ar-SA"/>
              </w:rPr>
              <w:t>https://service.zcygov.cn/#/help</w:t>
            </w:r>
            <w:r>
              <w:rPr>
                <w:rFonts w:ascii="仿宋" w:hAnsi="仿宋" w:eastAsia="仿宋" w:cs="仿宋"/>
                <w:snapToGrid w:val="0"/>
                <w:color w:val="000000"/>
                <w:spacing w:val="-8"/>
                <w:kern w:val="0"/>
                <w:sz w:val="24"/>
                <w:szCs w:val="24"/>
                <w:lang w:val="en-US" w:eastAsia="en-US" w:bidi="ar-SA"/>
              </w:rPr>
              <w:fldChar w:fldCharType="end"/>
            </w:r>
            <w:r>
              <w:rPr>
                <w:rFonts w:ascii="仿宋" w:hAnsi="仿宋" w:eastAsia="仿宋" w:cs="仿宋"/>
                <w:snapToGrid w:val="0"/>
                <w:color w:val="000000"/>
                <w:spacing w:val="-8"/>
                <w:kern w:val="0"/>
                <w:sz w:val="24"/>
                <w:szCs w:val="24"/>
                <w:lang w:val="en-US" w:eastAsia="en-US" w:bidi="ar-SA"/>
              </w:rPr>
              <w:t>，“项目采购”—“操</w:t>
            </w:r>
            <w:r>
              <w:rPr>
                <w:rFonts w:ascii="仿宋" w:hAnsi="仿宋" w:eastAsia="仿宋" w:cs="仿宋"/>
                <w:snapToGrid w:val="0"/>
                <w:color w:val="000000"/>
                <w:kern w:val="0"/>
                <w:sz w:val="24"/>
                <w:szCs w:val="24"/>
                <w:lang w:val="en-US" w:eastAsia="en-US" w:bidi="ar-SA"/>
              </w:rPr>
              <w:t>作流程-电子招投标</w:t>
            </w:r>
            <w:r>
              <w:rPr>
                <w:rFonts w:ascii="仿宋" w:hAnsi="仿宋" w:eastAsia="仿宋" w:cs="仿宋"/>
                <w:snapToGrid w:val="0"/>
                <w:color w:val="000000"/>
                <w:spacing w:val="-85"/>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”—“政府采购项目电子交</w:t>
            </w:r>
            <w:r>
              <w:rPr>
                <w:rFonts w:ascii="仿宋" w:hAnsi="仿宋" w:eastAsia="仿宋" w:cs="仿宋"/>
                <w:snapToGrid w:val="0"/>
                <w:color w:val="000000"/>
                <w:spacing w:val="-1"/>
                <w:kern w:val="0"/>
                <w:sz w:val="24"/>
                <w:szCs w:val="24"/>
                <w:lang w:val="en-US" w:eastAsia="en-US" w:bidi="ar-SA"/>
              </w:rPr>
              <w:t>易管理操</w:t>
            </w:r>
            <w:r>
              <w:rPr>
                <w:rFonts w:ascii="仿宋" w:hAnsi="仿宋" w:eastAsia="仿宋" w:cs="仿宋"/>
                <w:snapToGrid w:val="0"/>
                <w:color w:val="000000"/>
                <w:kern w:val="0"/>
                <w:sz w:val="24"/>
                <w:szCs w:val="24"/>
                <w:lang w:val="en-US" w:eastAsia="en-US" w:bidi="ar-SA"/>
              </w:rPr>
              <w:t>作指南-投标人</w:t>
            </w:r>
            <w:r>
              <w:rPr>
                <w:rFonts w:ascii="仿宋" w:hAnsi="仿宋" w:eastAsia="仿宋" w:cs="仿宋"/>
                <w:snapToGrid w:val="0"/>
                <w:color w:val="000000"/>
                <w:spacing w:val="-85"/>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”版面获取操作指南，同时对自</w:t>
            </w:r>
            <w:r>
              <w:rPr>
                <w:rFonts w:ascii="仿宋" w:hAnsi="仿宋" w:eastAsia="仿宋" w:cs="仿宋"/>
                <w:snapToGrid w:val="0"/>
                <w:color w:val="000000"/>
                <w:spacing w:val="-1"/>
                <w:kern w:val="0"/>
                <w:sz w:val="24"/>
                <w:szCs w:val="24"/>
                <w:lang w:val="en-US" w:eastAsia="en-US" w:bidi="ar-SA"/>
              </w:rPr>
              <w:t>助查询无</w:t>
            </w:r>
            <w:r>
              <w:rPr>
                <w:rFonts w:ascii="仿宋" w:hAnsi="仿宋" w:eastAsia="仿宋" w:cs="仿宋"/>
                <w:snapToGrid w:val="0"/>
                <w:color w:val="000000"/>
                <w:spacing w:val="6"/>
                <w:kern w:val="0"/>
                <w:sz w:val="24"/>
                <w:szCs w:val="24"/>
                <w:lang w:val="en-US" w:eastAsia="en-US" w:bidi="ar-SA"/>
              </w:rPr>
              <w:t>法解决的问题可通过钉钉群及政采云在线客服获取服务</w:t>
            </w:r>
            <w:r>
              <w:rPr>
                <w:rFonts w:ascii="仿宋" w:hAnsi="仿宋" w:eastAsia="仿宋" w:cs="仿宋"/>
                <w:snapToGrid w:val="0"/>
                <w:color w:val="000000"/>
                <w:spacing w:val="-6"/>
                <w:kern w:val="0"/>
                <w:sz w:val="24"/>
                <w:szCs w:val="24"/>
                <w:lang w:val="en-US" w:eastAsia="en-US" w:bidi="ar-SA"/>
              </w:rPr>
              <w:t>支持。</w:t>
            </w:r>
          </w:p>
        </w:tc>
      </w:tr>
      <w:tr w14:paraId="1E79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23C8299D">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26</w:t>
            </w:r>
          </w:p>
        </w:tc>
        <w:tc>
          <w:tcPr>
            <w:tcW w:w="2567" w:type="dxa"/>
            <w:shd w:val="clear" w:color="auto" w:fill="auto"/>
            <w:vAlign w:val="center"/>
          </w:tcPr>
          <w:p w14:paraId="49847AD1">
            <w:pPr>
              <w:widowControl w:val="0"/>
              <w:kinsoku w:val="0"/>
              <w:autoSpaceDE w:val="0"/>
              <w:autoSpaceDN w:val="0"/>
              <w:adjustRightInd w:val="0"/>
              <w:snapToGrid w:val="0"/>
              <w:spacing w:line="240" w:lineRule="auto"/>
              <w:ind w:left="0" w:leftChars="0" w:right="0" w:rightChars="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投标人签到及电子投标</w:t>
            </w:r>
            <w:r>
              <w:rPr>
                <w:rFonts w:ascii="仿宋" w:hAnsi="仿宋" w:eastAsia="仿宋" w:cs="仿宋"/>
                <w:snapToGrid w:val="0"/>
                <w:color w:val="000000"/>
                <w:spacing w:val="-4"/>
                <w:kern w:val="0"/>
                <w:sz w:val="24"/>
                <w:szCs w:val="24"/>
                <w:lang w:val="en-US" w:eastAsia="en-US" w:bidi="ar-SA"/>
              </w:rPr>
              <w:t>文件解密</w:t>
            </w:r>
          </w:p>
        </w:tc>
        <w:tc>
          <w:tcPr>
            <w:tcW w:w="6228" w:type="dxa"/>
            <w:shd w:val="clear" w:color="auto" w:fill="auto"/>
            <w:vAlign w:val="top"/>
          </w:tcPr>
          <w:p w14:paraId="46F282D6">
            <w:pPr>
              <w:widowControl w:val="0"/>
              <w:kinsoku w:val="0"/>
              <w:autoSpaceDE w:val="0"/>
              <w:autoSpaceDN w:val="0"/>
              <w:adjustRightInd w:val="0"/>
              <w:snapToGrid w:val="0"/>
              <w:spacing w:line="240" w:lineRule="auto"/>
              <w:ind w:left="0" w:leftChars="0" w:right="0" w:firstLine="0" w:firstLine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投标人登录政采云平台，在投标截止时间前必须完成</w:t>
            </w:r>
            <w:r>
              <w:rPr>
                <w:rFonts w:ascii="仿宋" w:hAnsi="仿宋" w:eastAsia="仿宋" w:cs="仿宋"/>
                <w:snapToGrid w:val="0"/>
                <w:color w:val="000000"/>
                <w:spacing w:val="-8"/>
                <w:kern w:val="0"/>
                <w:sz w:val="24"/>
                <w:szCs w:val="24"/>
                <w:lang w:val="en-US" w:eastAsia="en-US" w:bidi="ar-SA"/>
              </w:rPr>
              <w:t>签到</w:t>
            </w:r>
            <w:r>
              <w:rPr>
                <w:rFonts w:ascii="仿宋" w:hAnsi="仿宋" w:eastAsia="仿宋" w:cs="仿宋"/>
                <w:snapToGrid w:val="0"/>
                <w:color w:val="000000"/>
                <w:spacing w:val="-62"/>
                <w:w w:val="93"/>
                <w:kern w:val="0"/>
                <w:sz w:val="24"/>
                <w:szCs w:val="24"/>
                <w:lang w:val="en-US" w:eastAsia="en-US" w:bidi="ar-SA"/>
              </w:rPr>
              <w:t>，（</w:t>
            </w:r>
            <w:r>
              <w:rPr>
                <w:rFonts w:ascii="仿宋" w:hAnsi="仿宋" w:eastAsia="仿宋" w:cs="仿宋"/>
                <w:snapToGrid w:val="0"/>
                <w:color w:val="000000"/>
                <w:spacing w:val="-8"/>
                <w:kern w:val="0"/>
                <w:sz w:val="24"/>
                <w:szCs w:val="24"/>
                <w:lang w:val="en-US" w:eastAsia="en-US" w:bidi="ar-SA"/>
              </w:rPr>
              <w:t>本项目解密时长为：30</w:t>
            </w:r>
            <w:r>
              <w:rPr>
                <w:rFonts w:ascii="仿宋" w:hAnsi="仿宋" w:eastAsia="仿宋" w:cs="仿宋"/>
                <w:snapToGrid w:val="0"/>
                <w:color w:val="000000"/>
                <w:spacing w:val="-40"/>
                <w:kern w:val="0"/>
                <w:sz w:val="24"/>
                <w:szCs w:val="24"/>
                <w:lang w:val="en-US" w:eastAsia="en-US" w:bidi="ar-SA"/>
              </w:rPr>
              <w:t xml:space="preserve"> </w:t>
            </w:r>
            <w:r>
              <w:rPr>
                <w:rFonts w:ascii="仿宋" w:hAnsi="仿宋" w:eastAsia="仿宋" w:cs="仿宋"/>
                <w:snapToGrid w:val="0"/>
                <w:color w:val="000000"/>
                <w:spacing w:val="-8"/>
                <w:kern w:val="0"/>
                <w:sz w:val="24"/>
                <w:szCs w:val="24"/>
                <w:lang w:val="en-US" w:eastAsia="en-US" w:bidi="ar-SA"/>
              </w:rPr>
              <w:t>分钟，签名时长为：10 分</w:t>
            </w:r>
            <w:r>
              <w:rPr>
                <w:rFonts w:ascii="仿宋" w:hAnsi="仿宋" w:eastAsia="仿宋" w:cs="仿宋"/>
                <w:snapToGrid w:val="0"/>
                <w:color w:val="000000"/>
                <w:spacing w:val="-1"/>
                <w:kern w:val="0"/>
                <w:sz w:val="24"/>
                <w:szCs w:val="24"/>
                <w:lang w:val="en-US" w:eastAsia="en-US" w:bidi="ar-SA"/>
              </w:rPr>
              <w:t>钟）开标时间后 30 分钟内（用“项目采购- 开标评标</w:t>
            </w:r>
            <w:r>
              <w:rPr>
                <w:rFonts w:ascii="仿宋" w:hAnsi="仿宋" w:eastAsia="仿宋" w:cs="仿宋"/>
                <w:snapToGrid w:val="0"/>
                <w:color w:val="000000"/>
                <w:spacing w:val="-73"/>
                <w:kern w:val="0"/>
                <w:sz w:val="24"/>
                <w:szCs w:val="24"/>
                <w:lang w:val="en-US" w:eastAsia="en-US" w:bidi="ar-SA"/>
              </w:rPr>
              <w:t xml:space="preserve"> </w:t>
            </w:r>
            <w:r>
              <w:rPr>
                <w:rFonts w:ascii="仿宋" w:hAnsi="仿宋" w:eastAsia="仿宋" w:cs="仿宋"/>
                <w:snapToGrid w:val="0"/>
                <w:color w:val="000000"/>
                <w:spacing w:val="-1"/>
                <w:kern w:val="0"/>
                <w:sz w:val="24"/>
                <w:szCs w:val="24"/>
                <w:lang w:val="en-US" w:eastAsia="en-US" w:bidi="ar-SA"/>
              </w:rPr>
              <w:t>”</w:t>
            </w:r>
            <w:r>
              <w:rPr>
                <w:rFonts w:ascii="仿宋" w:hAnsi="仿宋" w:eastAsia="仿宋" w:cs="仿宋"/>
                <w:snapToGrid w:val="0"/>
                <w:color w:val="000000"/>
                <w:spacing w:val="-7"/>
                <w:kern w:val="0"/>
                <w:sz w:val="24"/>
                <w:szCs w:val="24"/>
                <w:lang w:val="en-US" w:eastAsia="en-US" w:bidi="ar-SA"/>
              </w:rPr>
              <w:t>功能进行解密投标文件。若投标人在规定时间内未按时签到或解密的，视为无效投标。解密与加密投标文件须为同一个</w:t>
            </w:r>
            <w:r>
              <w:rPr>
                <w:rFonts w:ascii="仿宋" w:hAnsi="仿宋" w:eastAsia="仿宋" w:cs="仿宋"/>
                <w:snapToGrid w:val="0"/>
                <w:color w:val="000000"/>
                <w:spacing w:val="-52"/>
                <w:kern w:val="0"/>
                <w:sz w:val="24"/>
                <w:szCs w:val="24"/>
                <w:lang w:val="en-US" w:eastAsia="en-US" w:bidi="ar-SA"/>
              </w:rPr>
              <w:t xml:space="preserve"> </w:t>
            </w:r>
            <w:r>
              <w:rPr>
                <w:rFonts w:ascii="仿宋" w:hAnsi="仿宋" w:eastAsia="仿宋" w:cs="仿宋"/>
                <w:snapToGrid w:val="0"/>
                <w:color w:val="000000"/>
                <w:spacing w:val="-7"/>
                <w:kern w:val="0"/>
                <w:sz w:val="24"/>
                <w:szCs w:val="24"/>
                <w:lang w:val="en-US" w:eastAsia="en-US" w:bidi="ar-SA"/>
              </w:rPr>
              <w:t>CA。</w:t>
            </w:r>
          </w:p>
        </w:tc>
      </w:tr>
      <w:tr w14:paraId="303E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0C7E46A3">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27</w:t>
            </w:r>
          </w:p>
        </w:tc>
        <w:tc>
          <w:tcPr>
            <w:tcW w:w="2567" w:type="dxa"/>
            <w:shd w:val="clear" w:color="auto" w:fill="auto"/>
            <w:vAlign w:val="center"/>
          </w:tcPr>
          <w:p w14:paraId="11655D89">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递交投标文件截止时间</w:t>
            </w:r>
          </w:p>
        </w:tc>
        <w:tc>
          <w:tcPr>
            <w:tcW w:w="6228" w:type="dxa"/>
            <w:shd w:val="clear" w:color="auto" w:fill="auto"/>
            <w:vAlign w:val="center"/>
          </w:tcPr>
          <w:p w14:paraId="0064139C">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auto"/>
                <w:spacing w:val="-15"/>
                <w:kern w:val="0"/>
                <w:sz w:val="24"/>
                <w:szCs w:val="24"/>
                <w:u w:val="single" w:color="auto"/>
                <w:lang w:val="en-US" w:eastAsia="zh-CN" w:bidi="ar-SA"/>
              </w:rPr>
              <w:t>2026 年 6 月 16 日</w:t>
            </w:r>
            <w:r>
              <w:rPr>
                <w:rFonts w:ascii="仿宋" w:hAnsi="仿宋" w:eastAsia="仿宋" w:cs="仿宋"/>
                <w:snapToGrid w:val="0"/>
                <w:color w:val="auto"/>
                <w:spacing w:val="-34"/>
                <w:kern w:val="0"/>
                <w:sz w:val="24"/>
                <w:szCs w:val="24"/>
                <w:u w:val="single" w:color="auto"/>
                <w:lang w:val="en-US" w:eastAsia="en-US" w:bidi="ar-SA"/>
              </w:rPr>
              <w:t xml:space="preserve"> </w:t>
            </w:r>
            <w:r>
              <w:rPr>
                <w:rFonts w:ascii="仿宋" w:hAnsi="仿宋" w:eastAsia="仿宋" w:cs="仿宋"/>
                <w:snapToGrid w:val="0"/>
                <w:color w:val="auto"/>
                <w:spacing w:val="-15"/>
                <w:kern w:val="0"/>
                <w:sz w:val="24"/>
                <w:szCs w:val="24"/>
                <w:u w:val="single" w:color="auto"/>
                <w:lang w:val="en-US" w:eastAsia="en-US" w:bidi="ar-SA"/>
              </w:rPr>
              <w:t>10 时</w:t>
            </w:r>
            <w:r>
              <w:rPr>
                <w:rFonts w:ascii="仿宋" w:hAnsi="仿宋" w:eastAsia="仿宋" w:cs="仿宋"/>
                <w:snapToGrid w:val="0"/>
                <w:color w:val="auto"/>
                <w:spacing w:val="-47"/>
                <w:kern w:val="0"/>
                <w:sz w:val="24"/>
                <w:szCs w:val="24"/>
                <w:u w:val="single" w:color="auto"/>
                <w:lang w:val="en-US" w:eastAsia="en-US" w:bidi="ar-SA"/>
              </w:rPr>
              <w:t xml:space="preserve"> </w:t>
            </w:r>
            <w:r>
              <w:rPr>
                <w:rFonts w:ascii="仿宋" w:hAnsi="仿宋" w:eastAsia="仿宋" w:cs="仿宋"/>
                <w:snapToGrid w:val="0"/>
                <w:color w:val="auto"/>
                <w:spacing w:val="-15"/>
                <w:kern w:val="0"/>
                <w:sz w:val="24"/>
                <w:szCs w:val="24"/>
                <w:u w:val="single" w:color="auto"/>
                <w:lang w:val="en-US" w:eastAsia="en-US" w:bidi="ar-SA"/>
              </w:rPr>
              <w:t>30</w:t>
            </w:r>
            <w:r>
              <w:rPr>
                <w:rFonts w:ascii="仿宋" w:hAnsi="仿宋" w:eastAsia="仿宋" w:cs="仿宋"/>
                <w:snapToGrid w:val="0"/>
                <w:color w:val="auto"/>
                <w:spacing w:val="-41"/>
                <w:kern w:val="0"/>
                <w:sz w:val="24"/>
                <w:szCs w:val="24"/>
                <w:u w:val="single" w:color="auto"/>
                <w:lang w:val="en-US" w:eastAsia="en-US" w:bidi="ar-SA"/>
              </w:rPr>
              <w:t xml:space="preserve"> </w:t>
            </w:r>
            <w:r>
              <w:rPr>
                <w:rFonts w:ascii="仿宋" w:hAnsi="仿宋" w:eastAsia="仿宋" w:cs="仿宋"/>
                <w:snapToGrid w:val="0"/>
                <w:color w:val="auto"/>
                <w:spacing w:val="-15"/>
                <w:kern w:val="0"/>
                <w:sz w:val="24"/>
                <w:szCs w:val="24"/>
                <w:u w:val="single" w:color="auto"/>
                <w:lang w:val="en-US" w:eastAsia="en-US" w:bidi="ar-SA"/>
              </w:rPr>
              <w:t>分</w:t>
            </w:r>
          </w:p>
        </w:tc>
      </w:tr>
      <w:tr w14:paraId="1365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761383F2">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28</w:t>
            </w:r>
          </w:p>
        </w:tc>
        <w:tc>
          <w:tcPr>
            <w:tcW w:w="2567" w:type="dxa"/>
            <w:shd w:val="clear" w:color="auto" w:fill="auto"/>
            <w:vAlign w:val="center"/>
          </w:tcPr>
          <w:p w14:paraId="2F945CFF">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开标时间及地点</w:t>
            </w:r>
          </w:p>
        </w:tc>
        <w:tc>
          <w:tcPr>
            <w:tcW w:w="6228" w:type="dxa"/>
            <w:shd w:val="clear" w:color="auto" w:fill="auto"/>
            <w:vAlign w:val="top"/>
          </w:tcPr>
          <w:p w14:paraId="0750A033">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时间：</w:t>
            </w:r>
            <w:r>
              <w:rPr>
                <w:rFonts w:hint="eastAsia" w:ascii="仿宋" w:hAnsi="仿宋" w:eastAsia="仿宋" w:cs="仿宋"/>
                <w:snapToGrid w:val="0"/>
                <w:color w:val="auto"/>
                <w:spacing w:val="-14"/>
                <w:kern w:val="0"/>
                <w:sz w:val="24"/>
                <w:szCs w:val="24"/>
                <w:u w:val="single" w:color="auto"/>
                <w:lang w:val="en-US" w:eastAsia="zh-CN" w:bidi="ar-SA"/>
              </w:rPr>
              <w:t>2026 年 6 月 16 日</w:t>
            </w:r>
            <w:r>
              <w:rPr>
                <w:rFonts w:ascii="仿宋" w:hAnsi="仿宋" w:eastAsia="仿宋" w:cs="仿宋"/>
                <w:snapToGrid w:val="0"/>
                <w:color w:val="auto"/>
                <w:spacing w:val="-34"/>
                <w:kern w:val="0"/>
                <w:sz w:val="24"/>
                <w:szCs w:val="24"/>
                <w:u w:val="single" w:color="auto"/>
                <w:lang w:val="en-US" w:eastAsia="en-US" w:bidi="ar-SA"/>
              </w:rPr>
              <w:t xml:space="preserve"> </w:t>
            </w:r>
            <w:r>
              <w:rPr>
                <w:rFonts w:ascii="仿宋" w:hAnsi="仿宋" w:eastAsia="仿宋" w:cs="仿宋"/>
                <w:snapToGrid w:val="0"/>
                <w:color w:val="auto"/>
                <w:spacing w:val="-14"/>
                <w:kern w:val="0"/>
                <w:sz w:val="24"/>
                <w:szCs w:val="24"/>
                <w:u w:val="single" w:color="auto"/>
                <w:lang w:val="en-US" w:eastAsia="en-US" w:bidi="ar-SA"/>
              </w:rPr>
              <w:t>10 时</w:t>
            </w:r>
            <w:r>
              <w:rPr>
                <w:rFonts w:ascii="仿宋" w:hAnsi="仿宋" w:eastAsia="仿宋" w:cs="仿宋"/>
                <w:snapToGrid w:val="0"/>
                <w:color w:val="auto"/>
                <w:spacing w:val="-47"/>
                <w:kern w:val="0"/>
                <w:sz w:val="24"/>
                <w:szCs w:val="24"/>
                <w:u w:val="single" w:color="auto"/>
                <w:lang w:val="en-US" w:eastAsia="en-US" w:bidi="ar-SA"/>
              </w:rPr>
              <w:t xml:space="preserve"> </w:t>
            </w:r>
            <w:r>
              <w:rPr>
                <w:rFonts w:ascii="仿宋" w:hAnsi="仿宋" w:eastAsia="仿宋" w:cs="仿宋"/>
                <w:snapToGrid w:val="0"/>
                <w:color w:val="auto"/>
                <w:spacing w:val="-14"/>
                <w:kern w:val="0"/>
                <w:sz w:val="24"/>
                <w:szCs w:val="24"/>
                <w:u w:val="single" w:color="auto"/>
                <w:lang w:val="en-US" w:eastAsia="en-US" w:bidi="ar-SA"/>
              </w:rPr>
              <w:t>30</w:t>
            </w:r>
            <w:r>
              <w:rPr>
                <w:rFonts w:ascii="仿宋" w:hAnsi="仿宋" w:eastAsia="仿宋" w:cs="仿宋"/>
                <w:snapToGrid w:val="0"/>
                <w:color w:val="auto"/>
                <w:spacing w:val="-41"/>
                <w:kern w:val="0"/>
                <w:sz w:val="24"/>
                <w:szCs w:val="24"/>
                <w:u w:val="single" w:color="auto"/>
                <w:lang w:val="en-US" w:eastAsia="en-US" w:bidi="ar-SA"/>
              </w:rPr>
              <w:t xml:space="preserve"> </w:t>
            </w:r>
            <w:r>
              <w:rPr>
                <w:rFonts w:ascii="仿宋" w:hAnsi="仿宋" w:eastAsia="仿宋" w:cs="仿宋"/>
                <w:snapToGrid w:val="0"/>
                <w:color w:val="auto"/>
                <w:spacing w:val="-14"/>
                <w:kern w:val="0"/>
                <w:sz w:val="24"/>
                <w:szCs w:val="24"/>
                <w:u w:val="single" w:color="auto"/>
                <w:lang w:val="en-US" w:eastAsia="en-US" w:bidi="ar-SA"/>
              </w:rPr>
              <w:t>分</w:t>
            </w:r>
            <w:r>
              <w:rPr>
                <w:rFonts w:ascii="仿宋" w:hAnsi="仿宋" w:eastAsia="仿宋" w:cs="仿宋"/>
                <w:snapToGrid w:val="0"/>
                <w:color w:val="auto"/>
                <w:spacing w:val="-14"/>
                <w:kern w:val="0"/>
                <w:sz w:val="24"/>
                <w:szCs w:val="24"/>
                <w:lang w:val="en-US" w:eastAsia="en-US" w:bidi="ar-SA"/>
              </w:rPr>
              <w:t>。</w:t>
            </w:r>
          </w:p>
          <w:p w14:paraId="7F31C74F">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地点：</w:t>
            </w:r>
            <w:r>
              <w:rPr>
                <w:rFonts w:hint="eastAsia" w:ascii="仿宋" w:hAnsi="仿宋" w:eastAsia="仿宋" w:cs="仿宋"/>
                <w:snapToGrid w:val="0"/>
                <w:color w:val="000000"/>
                <w:spacing w:val="-2"/>
                <w:kern w:val="0"/>
                <w:sz w:val="24"/>
                <w:szCs w:val="24"/>
                <w:lang w:val="en-US" w:eastAsia="zh-CN" w:bidi="ar-SA"/>
              </w:rPr>
              <w:t>阿克苏地区公共资源交易中心</w:t>
            </w:r>
            <w:r>
              <w:rPr>
                <w:rFonts w:ascii="仿宋" w:hAnsi="仿宋" w:eastAsia="仿宋" w:cs="仿宋"/>
                <w:snapToGrid w:val="0"/>
                <w:color w:val="000000"/>
                <w:spacing w:val="-2"/>
                <w:kern w:val="0"/>
                <w:sz w:val="24"/>
                <w:szCs w:val="24"/>
                <w:lang w:val="en-US" w:eastAsia="en-US" w:bidi="ar-SA"/>
              </w:rPr>
              <w:t>。</w:t>
            </w:r>
          </w:p>
        </w:tc>
      </w:tr>
      <w:tr w14:paraId="2DC1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62D26BE4">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29</w:t>
            </w:r>
          </w:p>
        </w:tc>
        <w:tc>
          <w:tcPr>
            <w:tcW w:w="2567" w:type="dxa"/>
            <w:shd w:val="clear" w:color="auto" w:fill="auto"/>
            <w:vAlign w:val="center"/>
          </w:tcPr>
          <w:p w14:paraId="07CD45FB">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评标委员会</w:t>
            </w:r>
          </w:p>
        </w:tc>
        <w:tc>
          <w:tcPr>
            <w:tcW w:w="6228" w:type="dxa"/>
            <w:shd w:val="clear" w:color="auto" w:fill="auto"/>
            <w:vAlign w:val="top"/>
          </w:tcPr>
          <w:p w14:paraId="3DE8A157">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评标委员会共</w:t>
            </w:r>
            <w:r>
              <w:rPr>
                <w:rFonts w:ascii="仿宋" w:hAnsi="仿宋" w:eastAsia="仿宋" w:cs="仿宋"/>
                <w:snapToGrid w:val="0"/>
                <w:color w:val="000000"/>
                <w:spacing w:val="-3"/>
                <w:kern w:val="0"/>
                <w:sz w:val="24"/>
                <w:szCs w:val="24"/>
                <w:u w:val="single" w:color="auto"/>
                <w:lang w:val="en-US" w:eastAsia="en-US" w:bidi="ar-SA"/>
              </w:rPr>
              <w:t xml:space="preserve"> 5</w:t>
            </w:r>
            <w:r>
              <w:rPr>
                <w:rFonts w:ascii="仿宋" w:hAnsi="仿宋" w:eastAsia="仿宋" w:cs="仿宋"/>
                <w:snapToGrid w:val="0"/>
                <w:color w:val="000000"/>
                <w:spacing w:val="21"/>
                <w:kern w:val="0"/>
                <w:sz w:val="24"/>
                <w:szCs w:val="24"/>
                <w:u w:val="single" w:color="auto"/>
                <w:lang w:val="en-US" w:eastAsia="en-US" w:bidi="ar-SA"/>
              </w:rPr>
              <w:t xml:space="preserve"> </w:t>
            </w:r>
            <w:r>
              <w:rPr>
                <w:rFonts w:ascii="仿宋" w:hAnsi="仿宋" w:eastAsia="仿宋" w:cs="仿宋"/>
                <w:snapToGrid w:val="0"/>
                <w:color w:val="000000"/>
                <w:spacing w:val="-3"/>
                <w:kern w:val="0"/>
                <w:sz w:val="24"/>
                <w:szCs w:val="24"/>
                <w:lang w:val="en-US" w:eastAsia="en-US" w:bidi="ar-SA"/>
              </w:rPr>
              <w:t>人，其中：</w:t>
            </w:r>
          </w:p>
          <w:p w14:paraId="485F5F37">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采购人代表</w:t>
            </w:r>
            <w:r>
              <w:rPr>
                <w:rFonts w:ascii="仿宋" w:hAnsi="仿宋" w:eastAsia="仿宋" w:cs="仿宋"/>
                <w:snapToGrid w:val="0"/>
                <w:color w:val="000000"/>
                <w:spacing w:val="-3"/>
                <w:kern w:val="0"/>
                <w:sz w:val="24"/>
                <w:szCs w:val="24"/>
                <w:u w:val="single" w:color="auto"/>
                <w:lang w:val="en-US" w:eastAsia="en-US" w:bidi="ar-SA"/>
              </w:rPr>
              <w:t xml:space="preserve"> </w:t>
            </w:r>
            <w:r>
              <w:rPr>
                <w:rFonts w:hint="eastAsia" w:ascii="仿宋" w:hAnsi="仿宋" w:eastAsia="仿宋" w:cs="仿宋"/>
                <w:snapToGrid w:val="0"/>
                <w:color w:val="000000"/>
                <w:spacing w:val="-3"/>
                <w:kern w:val="0"/>
                <w:sz w:val="24"/>
                <w:szCs w:val="24"/>
                <w:u w:val="single" w:color="auto"/>
                <w:lang w:val="en-US" w:eastAsia="zh-CN" w:bidi="ar-SA"/>
              </w:rPr>
              <w:t>1</w:t>
            </w:r>
            <w:r>
              <w:rPr>
                <w:rFonts w:ascii="仿宋" w:hAnsi="仿宋" w:eastAsia="仿宋" w:cs="仿宋"/>
                <w:snapToGrid w:val="0"/>
                <w:color w:val="000000"/>
                <w:spacing w:val="29"/>
                <w:kern w:val="0"/>
                <w:sz w:val="24"/>
                <w:szCs w:val="24"/>
                <w:u w:val="single" w:color="auto"/>
                <w:lang w:val="en-US" w:eastAsia="en-US" w:bidi="ar-SA"/>
              </w:rPr>
              <w:t xml:space="preserve"> </w:t>
            </w:r>
            <w:r>
              <w:rPr>
                <w:rFonts w:ascii="仿宋" w:hAnsi="仿宋" w:eastAsia="仿宋" w:cs="仿宋"/>
                <w:snapToGrid w:val="0"/>
                <w:color w:val="000000"/>
                <w:spacing w:val="-3"/>
                <w:kern w:val="0"/>
                <w:sz w:val="24"/>
                <w:szCs w:val="24"/>
                <w:lang w:val="en-US" w:eastAsia="en-US" w:bidi="ar-SA"/>
              </w:rPr>
              <w:t>人，评审专家</w:t>
            </w:r>
            <w:r>
              <w:rPr>
                <w:rFonts w:ascii="仿宋" w:hAnsi="仿宋" w:eastAsia="仿宋" w:cs="仿宋"/>
                <w:snapToGrid w:val="0"/>
                <w:color w:val="000000"/>
                <w:spacing w:val="-3"/>
                <w:kern w:val="0"/>
                <w:sz w:val="24"/>
                <w:szCs w:val="24"/>
                <w:u w:val="single" w:color="auto"/>
                <w:lang w:val="en-US" w:eastAsia="en-US" w:bidi="ar-SA"/>
              </w:rPr>
              <w:t xml:space="preserve"> </w:t>
            </w:r>
            <w:r>
              <w:rPr>
                <w:rFonts w:hint="eastAsia" w:ascii="仿宋" w:hAnsi="仿宋" w:eastAsia="仿宋" w:cs="仿宋"/>
                <w:snapToGrid w:val="0"/>
                <w:color w:val="000000"/>
                <w:spacing w:val="-3"/>
                <w:kern w:val="0"/>
                <w:sz w:val="24"/>
                <w:szCs w:val="24"/>
                <w:u w:val="single" w:color="auto"/>
                <w:lang w:val="en-US" w:eastAsia="zh-CN" w:bidi="ar-SA"/>
              </w:rPr>
              <w:t>4</w:t>
            </w:r>
            <w:r>
              <w:rPr>
                <w:rFonts w:ascii="仿宋" w:hAnsi="仿宋" w:eastAsia="仿宋" w:cs="仿宋"/>
                <w:snapToGrid w:val="0"/>
                <w:color w:val="000000"/>
                <w:spacing w:val="19"/>
                <w:kern w:val="0"/>
                <w:sz w:val="24"/>
                <w:szCs w:val="24"/>
                <w:u w:val="single" w:color="auto"/>
                <w:lang w:val="en-US" w:eastAsia="en-US" w:bidi="ar-SA"/>
              </w:rPr>
              <w:t xml:space="preserve"> </w:t>
            </w:r>
            <w:r>
              <w:rPr>
                <w:rFonts w:ascii="仿宋" w:hAnsi="仿宋" w:eastAsia="仿宋" w:cs="仿宋"/>
                <w:snapToGrid w:val="0"/>
                <w:color w:val="000000"/>
                <w:spacing w:val="-3"/>
                <w:kern w:val="0"/>
                <w:sz w:val="24"/>
                <w:szCs w:val="24"/>
                <w:lang w:val="en-US" w:eastAsia="en-US" w:bidi="ar-SA"/>
              </w:rPr>
              <w:t>人</w:t>
            </w:r>
          </w:p>
        </w:tc>
      </w:tr>
      <w:tr w14:paraId="557E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38D403B4">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30</w:t>
            </w:r>
          </w:p>
        </w:tc>
        <w:tc>
          <w:tcPr>
            <w:tcW w:w="2567" w:type="dxa"/>
            <w:shd w:val="clear" w:color="auto" w:fill="auto"/>
            <w:vAlign w:val="center"/>
          </w:tcPr>
          <w:p w14:paraId="3991D425">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评标办法</w:t>
            </w:r>
          </w:p>
        </w:tc>
        <w:tc>
          <w:tcPr>
            <w:tcW w:w="6228" w:type="dxa"/>
            <w:shd w:val="clear" w:color="auto" w:fill="auto"/>
            <w:vAlign w:val="top"/>
          </w:tcPr>
          <w:p w14:paraId="0425F797">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MS UI Gothic" w:hAnsi="MS UI Gothic" w:eastAsia="MS UI Gothic" w:cs="MS UI Gothic"/>
                <w:snapToGrid w:val="0"/>
                <w:color w:val="000000"/>
                <w:spacing w:val="-6"/>
                <w:kern w:val="0"/>
                <w:sz w:val="24"/>
                <w:szCs w:val="24"/>
                <w:lang w:val="en-US" w:eastAsia="en-US" w:bidi="ar-SA"/>
              </w:rPr>
              <w:t>☑</w:t>
            </w:r>
            <w:r>
              <w:rPr>
                <w:rFonts w:ascii="MS UI Gothic" w:hAnsi="MS UI Gothic" w:eastAsia="MS UI Gothic" w:cs="MS UI Gothic"/>
                <w:snapToGrid w:val="0"/>
                <w:color w:val="000000"/>
                <w:spacing w:val="63"/>
                <w:kern w:val="0"/>
                <w:sz w:val="24"/>
                <w:szCs w:val="24"/>
                <w:lang w:val="en-US" w:eastAsia="en-US" w:bidi="ar-SA"/>
              </w:rPr>
              <w:t xml:space="preserve"> </w:t>
            </w:r>
            <w:r>
              <w:rPr>
                <w:rFonts w:ascii="仿宋" w:hAnsi="仿宋" w:eastAsia="仿宋" w:cs="仿宋"/>
                <w:snapToGrid w:val="0"/>
                <w:color w:val="000000"/>
                <w:spacing w:val="-6"/>
                <w:kern w:val="0"/>
                <w:sz w:val="24"/>
                <w:szCs w:val="24"/>
                <w:lang w:val="en-US" w:eastAsia="en-US" w:bidi="ar-SA"/>
              </w:rPr>
              <w:t>综合评分法</w:t>
            </w:r>
          </w:p>
          <w:p w14:paraId="330624F9">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sz w:val="24"/>
                <w:szCs w:val="24"/>
                <w:lang w:val="en-US" w:eastAsia="en-US" w:bidi="ar-SA"/>
              </w:rPr>
              <w:t>□</w:t>
            </w:r>
            <w:r>
              <w:rPr>
                <w:rFonts w:ascii="仿宋" w:hAnsi="仿宋" w:eastAsia="仿宋" w:cs="仿宋"/>
                <w:snapToGrid w:val="0"/>
                <w:color w:val="000000"/>
                <w:spacing w:val="28"/>
                <w:kern w:val="0"/>
                <w:sz w:val="24"/>
                <w:szCs w:val="24"/>
                <w:lang w:val="en-US" w:eastAsia="en-US" w:bidi="ar-SA"/>
              </w:rPr>
              <w:t xml:space="preserve"> </w:t>
            </w:r>
            <w:r>
              <w:rPr>
                <w:rFonts w:ascii="仿宋" w:hAnsi="仿宋" w:eastAsia="仿宋" w:cs="仿宋"/>
                <w:snapToGrid w:val="0"/>
                <w:color w:val="000000"/>
                <w:spacing w:val="-9"/>
                <w:kern w:val="0"/>
                <w:sz w:val="24"/>
                <w:szCs w:val="24"/>
                <w:lang w:val="en-US" w:eastAsia="en-US" w:bidi="ar-SA"/>
              </w:rPr>
              <w:t>最低评标价法</w:t>
            </w:r>
          </w:p>
        </w:tc>
      </w:tr>
      <w:tr w14:paraId="06A1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12E378C6">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31</w:t>
            </w:r>
          </w:p>
        </w:tc>
        <w:tc>
          <w:tcPr>
            <w:tcW w:w="2567" w:type="dxa"/>
            <w:shd w:val="clear" w:color="auto" w:fill="auto"/>
            <w:vAlign w:val="center"/>
          </w:tcPr>
          <w:p w14:paraId="25A60665">
            <w:pPr>
              <w:widowControl w:val="0"/>
              <w:kinsoku w:val="0"/>
              <w:autoSpaceDE w:val="0"/>
              <w:autoSpaceDN w:val="0"/>
              <w:adjustRightInd w:val="0"/>
              <w:snapToGrid w:val="0"/>
              <w:spacing w:line="240" w:lineRule="auto"/>
              <w:ind w:left="0" w:leftChars="0" w:right="0" w:rightChars="0" w:firstLine="0" w:firstLine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是否授权评标委员会确</w:t>
            </w:r>
            <w:r>
              <w:rPr>
                <w:rFonts w:ascii="仿宋" w:hAnsi="仿宋" w:eastAsia="仿宋" w:cs="仿宋"/>
                <w:snapToGrid w:val="0"/>
                <w:color w:val="000000"/>
                <w:spacing w:val="-6"/>
                <w:kern w:val="0"/>
                <w:sz w:val="24"/>
                <w:szCs w:val="24"/>
                <w:lang w:val="en-US" w:eastAsia="en-US" w:bidi="ar-SA"/>
              </w:rPr>
              <w:t>定中标人</w:t>
            </w:r>
          </w:p>
        </w:tc>
        <w:tc>
          <w:tcPr>
            <w:tcW w:w="6228" w:type="dxa"/>
            <w:shd w:val="clear" w:color="auto" w:fill="auto"/>
            <w:vAlign w:val="top"/>
          </w:tcPr>
          <w:p w14:paraId="3AAF4D11">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spacing w:val="-3"/>
                <w:kern w:val="0"/>
                <w:sz w:val="24"/>
                <w:szCs w:val="24"/>
                <w:highlight w:val="none"/>
                <w:lang w:val="en-US" w:eastAsia="en-US" w:bidi="ar-SA"/>
              </w:rPr>
              <w:t>□ 是，每包确定一个中标人。</w:t>
            </w:r>
          </w:p>
          <w:p w14:paraId="0A513188">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MS UI Gothic" w:hAnsi="MS UI Gothic" w:eastAsia="MS UI Gothic" w:cs="MS UI Gothic"/>
                <w:snapToGrid w:val="0"/>
                <w:color w:val="000000"/>
                <w:spacing w:val="-3"/>
                <w:kern w:val="0"/>
                <w:sz w:val="24"/>
                <w:szCs w:val="24"/>
                <w:highlight w:val="none"/>
                <w:lang w:val="en-US" w:eastAsia="en-US" w:bidi="ar-SA"/>
              </w:rPr>
              <w:t>☑</w:t>
            </w:r>
            <w:r>
              <w:rPr>
                <w:rFonts w:ascii="MS UI Gothic" w:hAnsi="MS UI Gothic" w:eastAsia="MS UI Gothic" w:cs="MS UI Gothic"/>
                <w:snapToGrid w:val="0"/>
                <w:color w:val="000000"/>
                <w:spacing w:val="72"/>
                <w:kern w:val="0"/>
                <w:sz w:val="24"/>
                <w:szCs w:val="24"/>
                <w:highlight w:val="none"/>
                <w:lang w:val="en-US" w:eastAsia="en-US" w:bidi="ar-SA"/>
              </w:rPr>
              <w:t xml:space="preserve"> </w:t>
            </w:r>
            <w:r>
              <w:rPr>
                <w:rFonts w:ascii="仿宋" w:hAnsi="仿宋" w:eastAsia="仿宋" w:cs="仿宋"/>
                <w:snapToGrid w:val="0"/>
                <w:color w:val="000000"/>
                <w:spacing w:val="-3"/>
                <w:kern w:val="0"/>
                <w:sz w:val="24"/>
                <w:szCs w:val="24"/>
                <w:highlight w:val="none"/>
                <w:lang w:val="en-US" w:eastAsia="en-US" w:bidi="ar-SA"/>
              </w:rPr>
              <w:t>否，确定的中标候选人数：</w:t>
            </w:r>
            <w:r>
              <w:rPr>
                <w:rFonts w:ascii="仿宋" w:hAnsi="仿宋" w:eastAsia="仿宋" w:cs="仿宋"/>
                <w:snapToGrid w:val="0"/>
                <w:color w:val="000000"/>
                <w:spacing w:val="-3"/>
                <w:kern w:val="0"/>
                <w:sz w:val="24"/>
                <w:szCs w:val="24"/>
                <w:highlight w:val="none"/>
                <w:u w:val="single" w:color="auto"/>
                <w:lang w:val="en-US" w:eastAsia="en-US" w:bidi="ar-SA"/>
              </w:rPr>
              <w:t xml:space="preserve"> 3</w:t>
            </w:r>
            <w:r>
              <w:rPr>
                <w:rFonts w:ascii="仿宋" w:hAnsi="仿宋" w:eastAsia="仿宋" w:cs="仿宋"/>
                <w:snapToGrid w:val="0"/>
                <w:color w:val="000000"/>
                <w:kern w:val="0"/>
                <w:sz w:val="24"/>
                <w:szCs w:val="24"/>
                <w:highlight w:val="none"/>
                <w:u w:val="single" w:color="auto"/>
                <w:lang w:val="en-US" w:eastAsia="en-US" w:bidi="ar-SA"/>
              </w:rPr>
              <w:t xml:space="preserve"> </w:t>
            </w:r>
          </w:p>
        </w:tc>
      </w:tr>
      <w:tr w14:paraId="4285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554DA2A3">
            <w:pPr>
              <w:widowControl w:val="0"/>
              <w:spacing w:line="240" w:lineRule="auto"/>
              <w:ind w:left="0" w:right="0" w:firstLine="0"/>
              <w:jc w:val="center"/>
              <w:rPr>
                <w:rFonts w:ascii="Arial"/>
                <w:sz w:val="21"/>
              </w:rPr>
            </w:pPr>
          </w:p>
          <w:p w14:paraId="0F0FEFF5">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32</w:t>
            </w:r>
          </w:p>
        </w:tc>
        <w:tc>
          <w:tcPr>
            <w:tcW w:w="2567" w:type="dxa"/>
            <w:shd w:val="clear" w:color="auto" w:fill="auto"/>
            <w:vAlign w:val="center"/>
          </w:tcPr>
          <w:p w14:paraId="292BEB1E">
            <w:pPr>
              <w:widowControl w:val="0"/>
              <w:spacing w:line="240" w:lineRule="auto"/>
              <w:ind w:left="0" w:right="0" w:firstLine="0"/>
              <w:jc w:val="left"/>
              <w:rPr>
                <w:rFonts w:ascii="Arial"/>
                <w:sz w:val="21"/>
              </w:rPr>
            </w:pPr>
          </w:p>
          <w:p w14:paraId="4E4DA518">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是否退还投标文件</w:t>
            </w:r>
          </w:p>
        </w:tc>
        <w:tc>
          <w:tcPr>
            <w:tcW w:w="6228" w:type="dxa"/>
            <w:shd w:val="clear" w:color="auto" w:fill="auto"/>
            <w:vAlign w:val="top"/>
          </w:tcPr>
          <w:p w14:paraId="67C6AD32">
            <w:pPr>
              <w:widowControl w:val="0"/>
              <w:kinsoku w:val="0"/>
              <w:autoSpaceDE w:val="0"/>
              <w:autoSpaceDN w:val="0"/>
              <w:adjustRightInd w:val="0"/>
              <w:snapToGrid w:val="0"/>
              <w:spacing w:line="240" w:lineRule="auto"/>
              <w:ind w:left="0" w:leftChars="0" w:right="0" w:rightChars="0" w:firstLine="0" w:firstLine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除投标人需收回的资格、资信等证明文件中的证明材料原件（如营业执照、合同、相关资质证书等）外，其他文件概不退还。</w:t>
            </w:r>
          </w:p>
        </w:tc>
      </w:tr>
      <w:tr w14:paraId="3D6D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08640156">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33</w:t>
            </w:r>
          </w:p>
        </w:tc>
        <w:tc>
          <w:tcPr>
            <w:tcW w:w="8795" w:type="dxa"/>
            <w:gridSpan w:val="2"/>
            <w:shd w:val="clear" w:color="auto" w:fill="auto"/>
            <w:vAlign w:val="center"/>
          </w:tcPr>
          <w:p w14:paraId="6B7A3719">
            <w:pPr>
              <w:widowControl w:val="0"/>
              <w:kinsoku w:val="0"/>
              <w:autoSpaceDE w:val="0"/>
              <w:autoSpaceDN w:val="0"/>
              <w:adjustRightInd w:val="0"/>
              <w:snapToGrid w:val="0"/>
              <w:spacing w:line="240" w:lineRule="auto"/>
              <w:ind w:left="0" w:leftChars="0" w:right="0" w:rightChars="0" w:firstLine="0" w:firstLineChars="0"/>
              <w:jc w:val="left"/>
              <w:textAlignment w:val="baseline"/>
              <w:rPr>
                <w:rFonts w:ascii="仿宋" w:hAnsi="仿宋" w:eastAsia="仿宋" w:cs="仿宋"/>
                <w:snapToGrid w:val="0"/>
                <w:color w:val="000000"/>
                <w:spacing w:val="6"/>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其他需补充的内容</w:t>
            </w:r>
          </w:p>
        </w:tc>
      </w:tr>
      <w:tr w14:paraId="11D2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75FDC07C">
            <w:pPr>
              <w:widowControl w:val="0"/>
              <w:spacing w:line="240" w:lineRule="auto"/>
              <w:ind w:left="0" w:right="0" w:firstLine="0"/>
              <w:jc w:val="center"/>
              <w:rPr>
                <w:rFonts w:ascii="Arial"/>
                <w:sz w:val="21"/>
              </w:rPr>
            </w:pPr>
          </w:p>
          <w:p w14:paraId="39A9136F">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33.1</w:t>
            </w:r>
          </w:p>
        </w:tc>
        <w:tc>
          <w:tcPr>
            <w:tcW w:w="2567" w:type="dxa"/>
            <w:shd w:val="clear" w:color="auto" w:fill="auto"/>
            <w:vAlign w:val="center"/>
          </w:tcPr>
          <w:p w14:paraId="7E259A80">
            <w:pPr>
              <w:widowControl w:val="0"/>
              <w:kinsoku w:val="0"/>
              <w:autoSpaceDE w:val="0"/>
              <w:autoSpaceDN w:val="0"/>
              <w:adjustRightInd w:val="0"/>
              <w:snapToGrid w:val="0"/>
              <w:spacing w:line="240" w:lineRule="auto"/>
              <w:ind w:left="0" w:leftChars="0" w:right="0" w:rightChars="0" w:firstLine="0" w:firstLine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sz w:val="24"/>
                <w:szCs w:val="24"/>
                <w:lang w:val="en-US" w:eastAsia="en-US" w:bidi="ar-SA"/>
              </w:rPr>
              <w:t>投标人电子不见面开标</w:t>
            </w:r>
            <w:r>
              <w:rPr>
                <w:rFonts w:ascii="仿宋" w:hAnsi="仿宋" w:eastAsia="仿宋" w:cs="仿宋"/>
                <w:snapToGrid w:val="0"/>
                <w:color w:val="000000"/>
                <w:spacing w:val="-6"/>
                <w:kern w:val="0"/>
                <w:sz w:val="24"/>
                <w:szCs w:val="24"/>
                <w:lang w:val="en-US" w:eastAsia="en-US" w:bidi="ar-SA"/>
              </w:rPr>
              <w:t>注意事项</w:t>
            </w:r>
          </w:p>
        </w:tc>
        <w:tc>
          <w:tcPr>
            <w:tcW w:w="6228" w:type="dxa"/>
            <w:shd w:val="clear" w:color="auto" w:fill="auto"/>
            <w:vAlign w:val="top"/>
          </w:tcPr>
          <w:p w14:paraId="1E71D9CB">
            <w:pPr>
              <w:widowControl w:val="0"/>
              <w:kinsoku w:val="0"/>
              <w:autoSpaceDE w:val="0"/>
              <w:autoSpaceDN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本次采购活动不要求投标人到场递交投标文件，仅需在政</w:t>
            </w:r>
            <w:r>
              <w:rPr>
                <w:rFonts w:ascii="仿宋" w:hAnsi="仿宋" w:eastAsia="仿宋" w:cs="仿宋"/>
                <w:snapToGrid w:val="0"/>
                <w:color w:val="000000"/>
                <w:spacing w:val="-3"/>
                <w:kern w:val="0"/>
                <w:sz w:val="24"/>
                <w:szCs w:val="24"/>
                <w:lang w:val="en-US" w:eastAsia="en-US" w:bidi="ar-SA"/>
              </w:rPr>
              <w:t>采云平台递交已加密的电子投标文件，并注意以下</w:t>
            </w:r>
            <w:r>
              <w:rPr>
                <w:rFonts w:ascii="仿宋" w:hAnsi="仿宋" w:eastAsia="仿宋" w:cs="仿宋"/>
                <w:snapToGrid w:val="0"/>
                <w:color w:val="000000"/>
                <w:spacing w:val="-4"/>
                <w:kern w:val="0"/>
                <w:sz w:val="24"/>
                <w:szCs w:val="24"/>
                <w:lang w:val="en-US" w:eastAsia="en-US" w:bidi="ar-SA"/>
              </w:rPr>
              <w:t>事项：</w:t>
            </w:r>
            <w:r>
              <w:rPr>
                <w:rFonts w:ascii="仿宋" w:hAnsi="仿宋" w:eastAsia="仿宋" w:cs="仿宋"/>
                <w:snapToGrid w:val="0"/>
                <w:color w:val="000000"/>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1.本项目为电子招投标项目，投标人需要使用</w:t>
            </w:r>
            <w:r>
              <w:rPr>
                <w:rFonts w:ascii="仿宋" w:hAnsi="仿宋" w:eastAsia="仿宋" w:cs="仿宋"/>
                <w:snapToGrid w:val="0"/>
                <w:color w:val="000000"/>
                <w:spacing w:val="-4"/>
                <w:kern w:val="0"/>
                <w:sz w:val="24"/>
                <w:szCs w:val="24"/>
                <w:lang w:val="en-US" w:eastAsia="en-US" w:bidi="ar-SA"/>
              </w:rPr>
              <w:t xml:space="preserve"> CA 加密设</w:t>
            </w:r>
            <w:r>
              <w:rPr>
                <w:rFonts w:ascii="仿宋" w:hAnsi="仿宋" w:eastAsia="仿宋" w:cs="仿宋"/>
                <w:snapToGrid w:val="0"/>
                <w:color w:val="000000"/>
                <w:spacing w:val="1"/>
                <w:kern w:val="0"/>
                <w:sz w:val="24"/>
                <w:szCs w:val="24"/>
                <w:lang w:val="en-US" w:eastAsia="en-US" w:bidi="ar-SA"/>
              </w:rPr>
              <w:t>备，凡参加本项目投标人可通过新疆数字证书 认证中心官网（</w:t>
            </w:r>
            <w:r>
              <w:rPr>
                <w:rFonts w:ascii="仿宋" w:hAnsi="仿宋" w:eastAsia="仿宋" w:cs="仿宋"/>
                <w:snapToGrid w:val="0"/>
                <w:color w:val="000000"/>
                <w:kern w:val="0"/>
                <w:sz w:val="24"/>
                <w:szCs w:val="24"/>
                <w:lang w:val="en-US" w:eastAsia="en-US" w:bidi="ar-SA"/>
              </w:rPr>
              <w:fldChar w:fldCharType="begin"/>
            </w:r>
            <w:r>
              <w:rPr>
                <w:rFonts w:ascii="仿宋" w:hAnsi="仿宋" w:eastAsia="仿宋" w:cs="仿宋"/>
                <w:snapToGrid w:val="0"/>
                <w:color w:val="000000"/>
                <w:kern w:val="0"/>
                <w:sz w:val="24"/>
                <w:szCs w:val="24"/>
                <w:lang w:val="en-US" w:eastAsia="en-US" w:bidi="ar-SA"/>
              </w:rPr>
              <w:instrText xml:space="preserve"> HYPERLINK "https://www.xjca.com.cn/" </w:instrText>
            </w:r>
            <w:r>
              <w:rPr>
                <w:rFonts w:ascii="仿宋" w:hAnsi="仿宋" w:eastAsia="仿宋" w:cs="仿宋"/>
                <w:snapToGrid w:val="0"/>
                <w:color w:val="000000"/>
                <w:kern w:val="0"/>
                <w:sz w:val="24"/>
                <w:szCs w:val="24"/>
                <w:lang w:val="en-US" w:eastAsia="en-US" w:bidi="ar-SA"/>
              </w:rPr>
              <w:fldChar w:fldCharType="separate"/>
            </w:r>
            <w:r>
              <w:rPr>
                <w:rFonts w:ascii="仿宋" w:hAnsi="仿宋" w:eastAsia="仿宋" w:cs="仿宋"/>
                <w:snapToGrid w:val="0"/>
                <w:color w:val="000000"/>
                <w:kern w:val="0"/>
                <w:sz w:val="24"/>
                <w:szCs w:val="24"/>
                <w:lang w:val="en-US" w:eastAsia="en-US" w:bidi="ar-SA"/>
              </w:rPr>
              <w:t>https</w:t>
            </w:r>
            <w:r>
              <w:rPr>
                <w:rFonts w:ascii="仿宋" w:hAnsi="仿宋" w:eastAsia="仿宋" w:cs="仿宋"/>
                <w:snapToGrid w:val="0"/>
                <w:color w:val="000000"/>
                <w:spacing w:val="1"/>
                <w:kern w:val="0"/>
                <w:sz w:val="24"/>
                <w:szCs w:val="24"/>
                <w:lang w:val="en-US" w:eastAsia="en-US" w:bidi="ar-SA"/>
              </w:rPr>
              <w:t>://</w:t>
            </w:r>
            <w:r>
              <w:rPr>
                <w:rFonts w:ascii="仿宋" w:hAnsi="仿宋" w:eastAsia="仿宋" w:cs="仿宋"/>
                <w:snapToGrid w:val="0"/>
                <w:color w:val="000000"/>
                <w:kern w:val="0"/>
                <w:sz w:val="24"/>
                <w:szCs w:val="24"/>
                <w:lang w:val="en-US" w:eastAsia="en-US" w:bidi="ar-SA"/>
              </w:rPr>
              <w:t>www</w:t>
            </w:r>
            <w:r>
              <w:rPr>
                <w:rFonts w:ascii="仿宋" w:hAnsi="仿宋" w:eastAsia="仿宋" w:cs="仿宋"/>
                <w:snapToGrid w:val="0"/>
                <w:color w:val="000000"/>
                <w:spacing w:val="1"/>
                <w:kern w:val="0"/>
                <w:sz w:val="24"/>
                <w:szCs w:val="24"/>
                <w:lang w:val="en-US" w:eastAsia="en-US" w:bidi="ar-SA"/>
              </w:rPr>
              <w:t>.</w:t>
            </w:r>
            <w:r>
              <w:rPr>
                <w:rFonts w:ascii="仿宋" w:hAnsi="仿宋" w:eastAsia="仿宋" w:cs="仿宋"/>
                <w:snapToGrid w:val="0"/>
                <w:color w:val="000000"/>
                <w:kern w:val="0"/>
                <w:sz w:val="24"/>
                <w:szCs w:val="24"/>
                <w:lang w:val="en-US" w:eastAsia="en-US" w:bidi="ar-SA"/>
              </w:rPr>
              <w:t>xjca</w:t>
            </w:r>
            <w:r>
              <w:rPr>
                <w:rFonts w:ascii="仿宋" w:hAnsi="仿宋" w:eastAsia="仿宋" w:cs="仿宋"/>
                <w:snapToGrid w:val="0"/>
                <w:color w:val="000000"/>
                <w:spacing w:val="1"/>
                <w:kern w:val="0"/>
                <w:sz w:val="24"/>
                <w:szCs w:val="24"/>
                <w:lang w:val="en-US" w:eastAsia="en-US" w:bidi="ar-SA"/>
              </w:rPr>
              <w:t>.</w:t>
            </w:r>
            <w:r>
              <w:rPr>
                <w:rFonts w:ascii="仿宋" w:hAnsi="仿宋" w:eastAsia="仿宋" w:cs="仿宋"/>
                <w:snapToGrid w:val="0"/>
                <w:color w:val="000000"/>
                <w:kern w:val="0"/>
                <w:sz w:val="24"/>
                <w:szCs w:val="24"/>
                <w:lang w:val="en-US" w:eastAsia="en-US" w:bidi="ar-SA"/>
              </w:rPr>
              <w:t>com</w:t>
            </w:r>
            <w:r>
              <w:rPr>
                <w:rFonts w:ascii="仿宋" w:hAnsi="仿宋" w:eastAsia="仿宋" w:cs="仿宋"/>
                <w:snapToGrid w:val="0"/>
                <w:color w:val="000000"/>
                <w:spacing w:val="1"/>
                <w:kern w:val="0"/>
                <w:sz w:val="24"/>
                <w:szCs w:val="24"/>
                <w:lang w:val="en-US" w:eastAsia="en-US" w:bidi="ar-SA"/>
              </w:rPr>
              <w:t>.</w:t>
            </w:r>
            <w:r>
              <w:rPr>
                <w:rFonts w:ascii="仿宋" w:hAnsi="仿宋" w:eastAsia="仿宋" w:cs="仿宋"/>
                <w:snapToGrid w:val="0"/>
                <w:color w:val="000000"/>
                <w:kern w:val="0"/>
                <w:sz w:val="24"/>
                <w:szCs w:val="24"/>
                <w:lang w:val="en-US" w:eastAsia="en-US" w:bidi="ar-SA"/>
              </w:rPr>
              <w:t>cn</w:t>
            </w:r>
            <w:r>
              <w:rPr>
                <w:rFonts w:ascii="仿宋" w:hAnsi="仿宋" w:eastAsia="仿宋" w:cs="仿宋"/>
                <w:snapToGrid w:val="0"/>
                <w:color w:val="000000"/>
                <w:spacing w:val="1"/>
                <w:kern w:val="0"/>
                <w:sz w:val="24"/>
                <w:szCs w:val="24"/>
                <w:lang w:val="en-US" w:eastAsia="en-US" w:bidi="ar-SA"/>
              </w:rPr>
              <w:t>/</w:t>
            </w:r>
            <w:r>
              <w:rPr>
                <w:rFonts w:ascii="仿宋" w:hAnsi="仿宋" w:eastAsia="仿宋" w:cs="仿宋"/>
                <w:snapToGrid w:val="0"/>
                <w:color w:val="000000"/>
                <w:spacing w:val="1"/>
                <w:kern w:val="0"/>
                <w:sz w:val="24"/>
                <w:szCs w:val="24"/>
                <w:lang w:val="en-US" w:eastAsia="en-US" w:bidi="ar-SA"/>
              </w:rPr>
              <w:fldChar w:fldCharType="end"/>
            </w:r>
            <w:r>
              <w:rPr>
                <w:rFonts w:ascii="仿宋" w:hAnsi="仿宋" w:eastAsia="仿宋" w:cs="仿宋"/>
                <w:snapToGrid w:val="0"/>
                <w:color w:val="000000"/>
                <w:spacing w:val="1"/>
                <w:kern w:val="0"/>
                <w:sz w:val="24"/>
                <w:szCs w:val="24"/>
                <w:lang w:val="en-US" w:eastAsia="en-US" w:bidi="ar-SA"/>
              </w:rPr>
              <w:t>）或下载 “新疆政务</w:t>
            </w:r>
            <w:r>
              <w:rPr>
                <w:rFonts w:ascii="仿宋" w:hAnsi="仿宋" w:eastAsia="仿宋" w:cs="仿宋"/>
                <w:snapToGrid w:val="0"/>
                <w:color w:val="000000"/>
                <w:spacing w:val="-5"/>
                <w:kern w:val="0"/>
                <w:sz w:val="24"/>
                <w:szCs w:val="24"/>
                <w:lang w:val="en-US" w:eastAsia="en-US" w:bidi="ar-SA"/>
              </w:rPr>
              <w:t>通</w:t>
            </w:r>
            <w:r>
              <w:rPr>
                <w:rFonts w:ascii="仿宋" w:hAnsi="仿宋" w:eastAsia="仿宋" w:cs="仿宋"/>
                <w:snapToGrid w:val="0"/>
                <w:color w:val="000000"/>
                <w:spacing w:val="-73"/>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”APP</w:t>
            </w:r>
            <w:r>
              <w:rPr>
                <w:rFonts w:ascii="仿宋" w:hAnsi="仿宋" w:eastAsia="仿宋" w:cs="仿宋"/>
                <w:snapToGrid w:val="0"/>
                <w:color w:val="000000"/>
                <w:spacing w:val="63"/>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自行进行线上申领，如有操作性</w:t>
            </w:r>
            <w:r>
              <w:rPr>
                <w:rFonts w:ascii="仿宋" w:hAnsi="仿宋" w:eastAsia="仿宋" w:cs="仿宋"/>
                <w:snapToGrid w:val="0"/>
                <w:color w:val="000000"/>
                <w:spacing w:val="45"/>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问题可与政采</w:t>
            </w:r>
            <w:r>
              <w:rPr>
                <w:rFonts w:ascii="仿宋" w:hAnsi="仿宋" w:eastAsia="仿宋" w:cs="仿宋"/>
                <w:snapToGrid w:val="0"/>
                <w:color w:val="000000"/>
                <w:spacing w:val="-1"/>
                <w:kern w:val="0"/>
                <w:sz w:val="24"/>
                <w:szCs w:val="24"/>
                <w:lang w:val="en-US" w:eastAsia="en-US" w:bidi="ar-SA"/>
              </w:rPr>
              <w:t>云在线客服进行咨询，咨询电话： 400-881-7190。</w:t>
            </w:r>
          </w:p>
          <w:p w14:paraId="69150207">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2.投标人应在开标前应确保成为新疆政府采购网正式注</w:t>
            </w:r>
            <w:r>
              <w:rPr>
                <w:rFonts w:ascii="仿宋" w:hAnsi="仿宋" w:eastAsia="仿宋" w:cs="仿宋"/>
                <w:snapToGrid w:val="0"/>
                <w:color w:val="000000"/>
                <w:spacing w:val="-4"/>
                <w:kern w:val="0"/>
                <w:sz w:val="24"/>
                <w:szCs w:val="24"/>
                <w:lang w:val="en-US" w:eastAsia="en-US" w:bidi="ar-SA"/>
              </w:rPr>
              <w:t>册入库投标人，并完成CA</w:t>
            </w:r>
            <w:r>
              <w:rPr>
                <w:rFonts w:ascii="仿宋" w:hAnsi="仿宋" w:eastAsia="仿宋" w:cs="仿宋"/>
                <w:snapToGrid w:val="0"/>
                <w:color w:val="000000"/>
                <w:spacing w:val="-29"/>
                <w:kern w:val="0"/>
                <w:sz w:val="24"/>
                <w:szCs w:val="24"/>
                <w:lang w:val="en-US" w:eastAsia="en-US" w:bidi="ar-SA"/>
              </w:rPr>
              <w:t xml:space="preserve"> </w:t>
            </w:r>
            <w:r>
              <w:rPr>
                <w:rFonts w:ascii="仿宋" w:hAnsi="仿宋" w:eastAsia="仿宋" w:cs="仿宋"/>
                <w:snapToGrid w:val="0"/>
                <w:color w:val="000000"/>
                <w:spacing w:val="-4"/>
                <w:kern w:val="0"/>
                <w:sz w:val="24"/>
                <w:szCs w:val="24"/>
                <w:lang w:val="en-US" w:eastAsia="en-US" w:bidi="ar-SA"/>
              </w:rPr>
              <w:t>数字证书申领。因未注册入库、</w:t>
            </w:r>
            <w:r>
              <w:rPr>
                <w:rFonts w:ascii="仿宋" w:hAnsi="仿宋" w:eastAsia="仿宋" w:cs="仿宋"/>
                <w:snapToGrid w:val="0"/>
                <w:color w:val="000000"/>
                <w:kern w:val="0"/>
                <w:sz w:val="24"/>
                <w:szCs w:val="24"/>
                <w:lang w:val="en-US" w:eastAsia="en-US" w:bidi="ar-SA"/>
              </w:rPr>
              <w:t>未办理</w:t>
            </w:r>
            <w:r>
              <w:rPr>
                <w:rFonts w:ascii="仿宋" w:hAnsi="仿宋" w:eastAsia="仿宋" w:cs="仿宋"/>
                <w:snapToGrid w:val="0"/>
                <w:color w:val="000000"/>
                <w:spacing w:val="-47"/>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CA</w:t>
            </w:r>
            <w:r>
              <w:rPr>
                <w:rFonts w:ascii="仿宋" w:hAnsi="仿宋" w:eastAsia="仿宋" w:cs="仿宋"/>
                <w:snapToGrid w:val="0"/>
                <w:color w:val="000000"/>
                <w:spacing w:val="-42"/>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数字证书等原因造成无法投标或投标失败等后</w:t>
            </w:r>
            <w:r>
              <w:rPr>
                <w:rFonts w:ascii="仿宋" w:hAnsi="仿宋" w:eastAsia="仿宋" w:cs="仿宋"/>
                <w:snapToGrid w:val="0"/>
                <w:color w:val="000000"/>
                <w:spacing w:val="-2"/>
                <w:kern w:val="0"/>
                <w:sz w:val="24"/>
                <w:szCs w:val="24"/>
                <w:lang w:val="en-US" w:eastAsia="en-US" w:bidi="ar-SA"/>
              </w:rPr>
              <w:t>果由投标人自行承担。</w:t>
            </w:r>
          </w:p>
          <w:p w14:paraId="62FB6E37">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3.使用政采云投标客户端时，建议使用谷歌浏览器，电脑</w:t>
            </w:r>
            <w:r>
              <w:rPr>
                <w:rFonts w:ascii="仿宋" w:hAnsi="仿宋" w:eastAsia="仿宋" w:cs="仿宋"/>
                <w:snapToGrid w:val="0"/>
                <w:color w:val="000000"/>
                <w:spacing w:val="-3"/>
                <w:kern w:val="0"/>
                <w:sz w:val="24"/>
                <w:szCs w:val="24"/>
                <w:lang w:val="en-US" w:eastAsia="en-US" w:bidi="ar-SA"/>
              </w:rPr>
              <w:t>配置满足win7+64</w:t>
            </w:r>
            <w:r>
              <w:rPr>
                <w:rFonts w:ascii="仿宋" w:hAnsi="仿宋" w:eastAsia="仿宋" w:cs="仿宋"/>
                <w:snapToGrid w:val="0"/>
                <w:color w:val="000000"/>
                <w:spacing w:val="-50"/>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位以上操作系统（不能用mac</w:t>
            </w:r>
            <w:r>
              <w:rPr>
                <w:rFonts w:ascii="仿宋" w:hAnsi="仿宋" w:eastAsia="仿宋" w:cs="仿宋"/>
                <w:snapToGrid w:val="0"/>
                <w:color w:val="000000"/>
                <w:spacing w:val="-67"/>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或者linux</w:t>
            </w:r>
            <w:r>
              <w:rPr>
                <w:rFonts w:ascii="仿宋" w:hAnsi="仿宋" w:eastAsia="仿宋" w:cs="仿宋"/>
                <w:snapToGrid w:val="0"/>
                <w:color w:val="000000"/>
                <w:spacing w:val="-22"/>
                <w:kern w:val="0"/>
                <w:sz w:val="24"/>
                <w:szCs w:val="24"/>
                <w:lang w:val="en-US" w:eastAsia="en-US" w:bidi="ar-SA"/>
              </w:rPr>
              <w:t>系</w:t>
            </w:r>
            <w:r>
              <w:rPr>
                <w:rFonts w:ascii="仿宋" w:hAnsi="仿宋" w:eastAsia="仿宋" w:cs="仿宋"/>
                <w:snapToGrid w:val="0"/>
                <w:color w:val="000000"/>
                <w:spacing w:val="49"/>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统</w:t>
            </w:r>
            <w:r>
              <w:rPr>
                <w:rFonts w:ascii="仿宋" w:hAnsi="仿宋" w:eastAsia="仿宋" w:cs="仿宋"/>
                <w:snapToGrid w:val="0"/>
                <w:color w:val="000000"/>
                <w:spacing w:val="54"/>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w:t>
            </w:r>
            <w:r>
              <w:rPr>
                <w:rFonts w:ascii="仿宋" w:hAnsi="仿宋" w:eastAsia="仿宋" w:cs="仿宋"/>
                <w:snapToGrid w:val="0"/>
                <w:color w:val="000000"/>
                <w:spacing w:val="53"/>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w:t>
            </w:r>
            <w:r>
              <w:rPr>
                <w:rFonts w:ascii="仿宋" w:hAnsi="仿宋" w:eastAsia="仿宋" w:cs="仿宋"/>
                <w:snapToGrid w:val="0"/>
                <w:color w:val="000000"/>
                <w:spacing w:val="39"/>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客</w:t>
            </w:r>
            <w:r>
              <w:rPr>
                <w:rFonts w:ascii="仿宋" w:hAnsi="仿宋" w:eastAsia="仿宋" w:cs="仿宋"/>
                <w:snapToGrid w:val="0"/>
                <w:color w:val="000000"/>
                <w:spacing w:val="35"/>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户</w:t>
            </w:r>
            <w:r>
              <w:rPr>
                <w:rFonts w:ascii="仿宋" w:hAnsi="仿宋" w:eastAsia="仿宋" w:cs="仿宋"/>
                <w:snapToGrid w:val="0"/>
                <w:color w:val="000000"/>
                <w:spacing w:val="37"/>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端</w:t>
            </w:r>
            <w:r>
              <w:rPr>
                <w:rFonts w:ascii="仿宋" w:hAnsi="仿宋" w:eastAsia="仿宋" w:cs="仿宋"/>
                <w:snapToGrid w:val="0"/>
                <w:color w:val="000000"/>
                <w:spacing w:val="35"/>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请</w:t>
            </w:r>
            <w:r>
              <w:rPr>
                <w:rFonts w:ascii="仿宋" w:hAnsi="仿宋" w:eastAsia="仿宋" w:cs="仿宋"/>
                <w:snapToGrid w:val="0"/>
                <w:color w:val="000000"/>
                <w:spacing w:val="43"/>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至</w:t>
            </w:r>
            <w:r>
              <w:rPr>
                <w:rFonts w:ascii="仿宋" w:hAnsi="仿宋" w:eastAsia="仿宋" w:cs="仿宋"/>
                <w:snapToGrid w:val="0"/>
                <w:color w:val="000000"/>
                <w:spacing w:val="34"/>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新</w:t>
            </w:r>
            <w:r>
              <w:rPr>
                <w:rFonts w:ascii="仿宋" w:hAnsi="仿宋" w:eastAsia="仿宋" w:cs="仿宋"/>
                <w:snapToGrid w:val="0"/>
                <w:color w:val="000000"/>
                <w:spacing w:val="34"/>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疆</w:t>
            </w:r>
            <w:r>
              <w:rPr>
                <w:rFonts w:ascii="仿宋" w:hAnsi="仿宋" w:eastAsia="仿宋" w:cs="仿宋"/>
                <w:snapToGrid w:val="0"/>
                <w:color w:val="000000"/>
                <w:spacing w:val="36"/>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政</w:t>
            </w:r>
            <w:r>
              <w:rPr>
                <w:rFonts w:ascii="仿宋" w:hAnsi="仿宋" w:eastAsia="仿宋" w:cs="仿宋"/>
                <w:snapToGrid w:val="0"/>
                <w:color w:val="000000"/>
                <w:spacing w:val="36"/>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府</w:t>
            </w:r>
            <w:r>
              <w:rPr>
                <w:rFonts w:ascii="仿宋" w:hAnsi="仿宋" w:eastAsia="仿宋" w:cs="仿宋"/>
                <w:snapToGrid w:val="0"/>
                <w:color w:val="000000"/>
                <w:spacing w:val="37"/>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采</w:t>
            </w:r>
            <w:r>
              <w:rPr>
                <w:rFonts w:ascii="仿宋" w:hAnsi="仿宋" w:eastAsia="仿宋" w:cs="仿宋"/>
                <w:snapToGrid w:val="0"/>
                <w:color w:val="000000"/>
                <w:spacing w:val="35"/>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购</w:t>
            </w:r>
            <w:r>
              <w:rPr>
                <w:rFonts w:ascii="仿宋" w:hAnsi="仿宋" w:eastAsia="仿宋" w:cs="仿宋"/>
                <w:snapToGrid w:val="0"/>
                <w:color w:val="000000"/>
                <w:spacing w:val="62"/>
                <w:kern w:val="0"/>
                <w:sz w:val="24"/>
                <w:szCs w:val="24"/>
                <w:lang w:val="en-US" w:eastAsia="en-US" w:bidi="ar-SA"/>
              </w:rPr>
              <w:t xml:space="preserve"> </w:t>
            </w:r>
            <w:r>
              <w:rPr>
                <w:rFonts w:ascii="仿宋" w:hAnsi="仿宋" w:eastAsia="仿宋" w:cs="仿宋"/>
                <w:snapToGrid w:val="0"/>
                <w:color w:val="000000"/>
                <w:spacing w:val="-22"/>
                <w:kern w:val="0"/>
                <w:sz w:val="24"/>
                <w:szCs w:val="24"/>
                <w:lang w:val="en-US" w:eastAsia="en-US" w:bidi="ar-SA"/>
              </w:rPr>
              <w:t>网</w:t>
            </w:r>
            <w:r>
              <w:rPr>
                <w:rFonts w:ascii="仿宋" w:hAnsi="仿宋" w:eastAsia="仿宋" w:cs="仿宋"/>
                <w:snapToGrid w:val="0"/>
                <w:color w:val="000000"/>
                <w:spacing w:val="-3"/>
                <w:kern w:val="0"/>
                <w:sz w:val="24"/>
                <w:szCs w:val="24"/>
                <w:lang w:val="en-US" w:eastAsia="en-US" w:bidi="ar-SA"/>
              </w:rPr>
              <w:t>（</w:t>
            </w:r>
            <w:r>
              <w:rPr>
                <w:rFonts w:ascii="仿宋" w:hAnsi="仿宋" w:eastAsia="仿宋" w:cs="仿宋"/>
                <w:snapToGrid w:val="0"/>
                <w:color w:val="000000"/>
                <w:kern w:val="0"/>
                <w:sz w:val="24"/>
                <w:szCs w:val="24"/>
                <w:lang w:val="en-US" w:eastAsia="en-US" w:bidi="ar-SA"/>
              </w:rPr>
              <w:fldChar w:fldCharType="begin"/>
            </w:r>
            <w:r>
              <w:rPr>
                <w:rFonts w:ascii="仿宋" w:hAnsi="仿宋" w:eastAsia="仿宋" w:cs="仿宋"/>
                <w:snapToGrid w:val="0"/>
                <w:color w:val="000000"/>
                <w:kern w:val="0"/>
                <w:sz w:val="24"/>
                <w:szCs w:val="24"/>
                <w:lang w:val="en-US" w:eastAsia="en-US" w:bidi="ar-SA"/>
              </w:rPr>
              <w:instrText xml:space="preserve"> HYPERLINK "https://www.ccgp-xinjiang.gov.cn" </w:instrText>
            </w:r>
            <w:r>
              <w:rPr>
                <w:rFonts w:ascii="仿宋" w:hAnsi="仿宋" w:eastAsia="仿宋" w:cs="仿宋"/>
                <w:snapToGrid w:val="0"/>
                <w:color w:val="000000"/>
                <w:kern w:val="0"/>
                <w:sz w:val="24"/>
                <w:szCs w:val="24"/>
                <w:lang w:val="en-US" w:eastAsia="en-US" w:bidi="ar-SA"/>
              </w:rPr>
              <w:fldChar w:fldCharType="separate"/>
            </w:r>
            <w:r>
              <w:rPr>
                <w:rFonts w:ascii="仿宋" w:hAnsi="仿宋" w:eastAsia="仿宋" w:cs="仿宋"/>
                <w:snapToGrid w:val="0"/>
                <w:color w:val="000000"/>
                <w:spacing w:val="-3"/>
                <w:kern w:val="0"/>
                <w:sz w:val="24"/>
                <w:szCs w:val="24"/>
                <w:lang w:val="en-US" w:eastAsia="en-US" w:bidi="ar-SA"/>
              </w:rPr>
              <w:t>www.ccgp-xinjiang.gov.cn</w:t>
            </w:r>
            <w:r>
              <w:rPr>
                <w:rFonts w:ascii="仿宋" w:hAnsi="仿宋" w:eastAsia="仿宋" w:cs="仿宋"/>
                <w:snapToGrid w:val="0"/>
                <w:color w:val="000000"/>
                <w:spacing w:val="-3"/>
                <w:kern w:val="0"/>
                <w:sz w:val="24"/>
                <w:szCs w:val="24"/>
                <w:lang w:val="en-US" w:eastAsia="en-US" w:bidi="ar-SA"/>
              </w:rPr>
              <w:fldChar w:fldCharType="end"/>
            </w:r>
            <w:r>
              <w:rPr>
                <w:rFonts w:ascii="仿宋" w:hAnsi="仿宋" w:eastAsia="仿宋" w:cs="仿宋"/>
                <w:snapToGrid w:val="0"/>
                <w:color w:val="000000"/>
                <w:spacing w:val="-3"/>
                <w:kern w:val="0"/>
                <w:sz w:val="24"/>
                <w:szCs w:val="24"/>
                <w:lang w:val="en-US" w:eastAsia="en-US" w:bidi="ar-SA"/>
              </w:rPr>
              <w:t>）下载专区查看，如有问题</w:t>
            </w:r>
            <w:r>
              <w:rPr>
                <w:rFonts w:ascii="仿宋" w:hAnsi="仿宋" w:eastAsia="仿宋" w:cs="仿宋"/>
                <w:snapToGrid w:val="0"/>
                <w:color w:val="000000"/>
                <w:spacing w:val="-2"/>
                <w:kern w:val="0"/>
                <w:sz w:val="24"/>
                <w:szCs w:val="24"/>
                <w:lang w:val="en-US" w:eastAsia="en-US" w:bidi="ar-SA"/>
              </w:rPr>
              <w:t>可拨打政采云客户服务热线</w:t>
            </w:r>
            <w:r>
              <w:rPr>
                <w:rFonts w:ascii="仿宋" w:hAnsi="仿宋" w:eastAsia="仿宋" w:cs="仿宋"/>
                <w:snapToGrid w:val="0"/>
                <w:color w:val="000000"/>
                <w:spacing w:val="-41"/>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400-881-7190</w:t>
            </w:r>
            <w:r>
              <w:rPr>
                <w:rFonts w:ascii="仿宋" w:hAnsi="仿宋" w:eastAsia="仿宋" w:cs="仿宋"/>
                <w:snapToGrid w:val="0"/>
                <w:color w:val="000000"/>
                <w:spacing w:val="-42"/>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进行咨询。</w:t>
            </w:r>
          </w:p>
          <w:p w14:paraId="342285FA">
            <w:pPr>
              <w:widowControl w:val="0"/>
              <w:kinsoku w:val="0"/>
              <w:autoSpaceDE w:val="0"/>
              <w:autoSpaceDN w:val="0"/>
              <w:adjustRightInd w:val="0"/>
              <w:snapToGrid w:val="0"/>
              <w:spacing w:line="240" w:lineRule="auto"/>
              <w:ind w:left="0" w:leftChars="0" w:right="0" w:rightChars="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4.投标人应按当地交易中心要求递交场地费，在进</w:t>
            </w:r>
            <w:r>
              <w:rPr>
                <w:rFonts w:ascii="仿宋" w:hAnsi="仿宋" w:eastAsia="仿宋" w:cs="仿宋"/>
                <w:snapToGrid w:val="0"/>
                <w:color w:val="000000"/>
                <w:spacing w:val="-4"/>
                <w:kern w:val="0"/>
                <w:sz w:val="24"/>
                <w:szCs w:val="24"/>
                <w:lang w:val="en-US" w:eastAsia="en-US" w:bidi="ar-SA"/>
              </w:rPr>
              <w:t>入评标</w:t>
            </w:r>
            <w:r>
              <w:rPr>
                <w:rFonts w:ascii="仿宋" w:hAnsi="仿宋" w:eastAsia="仿宋" w:cs="仿宋"/>
                <w:snapToGrid w:val="0"/>
                <w:color w:val="000000"/>
                <w:spacing w:val="-10"/>
                <w:kern w:val="0"/>
                <w:sz w:val="24"/>
                <w:szCs w:val="24"/>
                <w:lang w:val="en-US" w:eastAsia="en-US" w:bidi="ar-SA"/>
              </w:rPr>
              <w:t>环节前完成缴费，若不缴纳场地费，则不予进入评标环节。</w:t>
            </w:r>
          </w:p>
        </w:tc>
      </w:tr>
      <w:tr w14:paraId="707C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73" w:type="dxa"/>
            <w:vMerge w:val="restart"/>
            <w:shd w:val="clear" w:color="auto" w:fill="auto"/>
            <w:vAlign w:val="center"/>
          </w:tcPr>
          <w:p w14:paraId="72F98222">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33.2</w:t>
            </w:r>
          </w:p>
        </w:tc>
        <w:tc>
          <w:tcPr>
            <w:tcW w:w="2567" w:type="dxa"/>
            <w:vMerge w:val="restart"/>
            <w:shd w:val="clear" w:color="auto" w:fill="auto"/>
            <w:vAlign w:val="center"/>
          </w:tcPr>
          <w:p w14:paraId="1CCA371E">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1"/>
                <w:kern w:val="0"/>
                <w:sz w:val="24"/>
                <w:szCs w:val="24"/>
                <w:lang w:val="en-US" w:eastAsia="en-US" w:bidi="ar-SA"/>
              </w:rPr>
              <w:t>定义</w:t>
            </w:r>
          </w:p>
        </w:tc>
        <w:tc>
          <w:tcPr>
            <w:tcW w:w="6228" w:type="dxa"/>
            <w:shd w:val="clear" w:color="auto" w:fill="auto"/>
            <w:vAlign w:val="top"/>
          </w:tcPr>
          <w:p w14:paraId="1F4AD29C">
            <w:pPr>
              <w:widowControl w:val="0"/>
              <w:kinsoku w:val="0"/>
              <w:autoSpaceDE w:val="0"/>
              <w:autoSpaceDN w:val="0"/>
              <w:adjustRightInd w:val="0"/>
              <w:snapToGrid w:val="0"/>
              <w:spacing w:line="240" w:lineRule="auto"/>
              <w:ind w:left="0" w:leftChars="0" w:right="0" w:rightChars="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原件：最初产生的区别于复制件的原始文件或文件的原本</w:t>
            </w:r>
            <w:r>
              <w:rPr>
                <w:rFonts w:ascii="仿宋" w:hAnsi="仿宋" w:eastAsia="仿宋" w:cs="仿宋"/>
                <w:snapToGrid w:val="0"/>
                <w:color w:val="000000"/>
                <w:spacing w:val="-2"/>
                <w:kern w:val="0"/>
                <w:sz w:val="24"/>
                <w:szCs w:val="24"/>
                <w:lang w:val="en-US" w:eastAsia="en-US" w:bidi="ar-SA"/>
              </w:rPr>
              <w:t>或公证处出具的文件复制件公证书。</w:t>
            </w:r>
          </w:p>
        </w:tc>
      </w:tr>
      <w:tr w14:paraId="7CF4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vMerge w:val="continue"/>
            <w:shd w:val="clear" w:color="auto" w:fill="auto"/>
            <w:vAlign w:val="center"/>
          </w:tcPr>
          <w:p w14:paraId="66C31967">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spacing w:val="-7"/>
                <w:kern w:val="0"/>
                <w:sz w:val="24"/>
                <w:szCs w:val="24"/>
                <w:lang w:val="en-US" w:eastAsia="en-US" w:bidi="ar-SA"/>
              </w:rPr>
            </w:pPr>
          </w:p>
        </w:tc>
        <w:tc>
          <w:tcPr>
            <w:tcW w:w="2567" w:type="dxa"/>
            <w:vMerge w:val="continue"/>
            <w:shd w:val="clear" w:color="auto" w:fill="auto"/>
            <w:vAlign w:val="center"/>
          </w:tcPr>
          <w:p w14:paraId="55CCBE58">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spacing w:val="-3"/>
                <w:kern w:val="0"/>
                <w:sz w:val="24"/>
                <w:szCs w:val="24"/>
                <w:lang w:val="en-US" w:eastAsia="en-US" w:bidi="ar-SA"/>
              </w:rPr>
            </w:pPr>
          </w:p>
        </w:tc>
        <w:tc>
          <w:tcPr>
            <w:tcW w:w="6228" w:type="dxa"/>
            <w:shd w:val="clear" w:color="auto" w:fill="auto"/>
            <w:vAlign w:val="top"/>
          </w:tcPr>
          <w:p w14:paraId="56C23C47">
            <w:pPr>
              <w:widowControl w:val="0"/>
              <w:kinsoku w:val="0"/>
              <w:autoSpaceDE w:val="0"/>
              <w:autoSpaceDN w:val="0"/>
              <w:adjustRightInd w:val="0"/>
              <w:snapToGrid w:val="0"/>
              <w:spacing w:line="240" w:lineRule="auto"/>
              <w:ind w:left="0" w:leftChars="0" w:right="0" w:rightChars="0" w:firstLine="0" w:firstLine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0"/>
                <w:kern w:val="0"/>
                <w:sz w:val="24"/>
                <w:szCs w:val="24"/>
                <w:lang w:val="en-US" w:eastAsia="en-US" w:bidi="ar-SA"/>
              </w:rPr>
              <w:t>书面形式：包括文字的打印或复印件、传真、信函</w:t>
            </w:r>
            <w:r>
              <w:rPr>
                <w:rFonts w:ascii="仿宋" w:hAnsi="仿宋" w:eastAsia="仿宋" w:cs="仿宋"/>
                <w:snapToGrid w:val="0"/>
                <w:color w:val="000000"/>
                <w:spacing w:val="-11"/>
                <w:kern w:val="0"/>
                <w:sz w:val="24"/>
                <w:szCs w:val="24"/>
                <w:lang w:val="en-US" w:eastAsia="en-US" w:bidi="ar-SA"/>
              </w:rPr>
              <w:t>、电传、</w:t>
            </w:r>
            <w:r>
              <w:rPr>
                <w:rFonts w:ascii="仿宋" w:hAnsi="仿宋" w:eastAsia="仿宋" w:cs="仿宋"/>
                <w:snapToGrid w:val="0"/>
                <w:color w:val="000000"/>
                <w:spacing w:val="-4"/>
                <w:kern w:val="0"/>
                <w:sz w:val="24"/>
                <w:szCs w:val="24"/>
                <w:lang w:val="en-US" w:eastAsia="en-US" w:bidi="ar-SA"/>
              </w:rPr>
              <w:t>电报、电子邮件、相关媒介发布的公告等可以有形地表现</w:t>
            </w:r>
            <w:r>
              <w:rPr>
                <w:rFonts w:ascii="仿宋" w:hAnsi="仿宋" w:eastAsia="仿宋" w:cs="仿宋"/>
                <w:snapToGrid w:val="0"/>
                <w:color w:val="000000"/>
                <w:spacing w:val="-3"/>
                <w:kern w:val="0"/>
                <w:sz w:val="24"/>
                <w:szCs w:val="24"/>
                <w:lang w:val="en-US" w:eastAsia="en-US" w:bidi="ar-SA"/>
              </w:rPr>
              <w:t>所载内容的形式。</w:t>
            </w:r>
          </w:p>
        </w:tc>
      </w:tr>
      <w:tr w14:paraId="6EF2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1A261917">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33.3</w:t>
            </w:r>
          </w:p>
        </w:tc>
        <w:tc>
          <w:tcPr>
            <w:tcW w:w="2567" w:type="dxa"/>
            <w:shd w:val="clear" w:color="auto" w:fill="auto"/>
            <w:vAlign w:val="center"/>
          </w:tcPr>
          <w:p w14:paraId="10BB425F">
            <w:pPr>
              <w:widowControl w:val="0"/>
              <w:kinsoku w:val="0"/>
              <w:autoSpaceDE w:val="0"/>
              <w:autoSpaceDN w:val="0"/>
              <w:adjustRightInd w:val="0"/>
              <w:snapToGrid w:val="0"/>
              <w:spacing w:line="240" w:lineRule="auto"/>
              <w:ind w:left="0" w:leftChars="0" w:right="0" w:rightChars="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分包和非主体、非关键</w:t>
            </w:r>
            <w:r>
              <w:rPr>
                <w:rFonts w:ascii="仿宋" w:hAnsi="仿宋" w:eastAsia="仿宋" w:cs="仿宋"/>
                <w:snapToGrid w:val="0"/>
                <w:color w:val="000000"/>
                <w:spacing w:val="-7"/>
                <w:kern w:val="0"/>
                <w:sz w:val="24"/>
                <w:szCs w:val="24"/>
                <w:lang w:val="en-US" w:eastAsia="en-US" w:bidi="ar-SA"/>
              </w:rPr>
              <w:t>性工作</w:t>
            </w:r>
          </w:p>
        </w:tc>
        <w:tc>
          <w:tcPr>
            <w:tcW w:w="6228" w:type="dxa"/>
            <w:shd w:val="clear" w:color="auto" w:fill="auto"/>
            <w:vAlign w:val="top"/>
          </w:tcPr>
          <w:p w14:paraId="5E22D5FE">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MS UI Gothic" w:hAnsi="MS UI Gothic" w:eastAsia="MS UI Gothic" w:cs="MS UI Gothic"/>
                <w:snapToGrid w:val="0"/>
                <w:color w:val="000000"/>
                <w:spacing w:val="-10"/>
                <w:kern w:val="0"/>
                <w:sz w:val="24"/>
                <w:szCs w:val="24"/>
                <w:lang w:val="en-US" w:eastAsia="en-US" w:bidi="ar-SA"/>
              </w:rPr>
              <w:t>☑</w:t>
            </w:r>
            <w:r>
              <w:rPr>
                <w:rFonts w:ascii="MS UI Gothic" w:hAnsi="MS UI Gothic" w:eastAsia="MS UI Gothic" w:cs="MS UI Gothic"/>
                <w:snapToGrid w:val="0"/>
                <w:color w:val="000000"/>
                <w:spacing w:val="67"/>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不允许</w:t>
            </w:r>
          </w:p>
          <w:p w14:paraId="31E16E69">
            <w:pPr>
              <w:widowControl w:val="0"/>
              <w:kinsoku w:val="0"/>
              <w:autoSpaceDE w:val="0"/>
              <w:autoSpaceDN w:val="0"/>
              <w:adjustRightInd w:val="0"/>
              <w:snapToGrid w:val="0"/>
              <w:spacing w:line="240" w:lineRule="auto"/>
              <w:ind w:left="0" w:leftChars="0" w:right="0" w:rightChars="0" w:firstLine="0" w:firstLine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 允许，投标人根据招标文件的规定和采购项目的实际</w:t>
            </w:r>
            <w:r>
              <w:rPr>
                <w:rFonts w:ascii="仿宋" w:hAnsi="仿宋" w:eastAsia="仿宋" w:cs="仿宋"/>
                <w:snapToGrid w:val="0"/>
                <w:color w:val="000000"/>
                <w:spacing w:val="-4"/>
                <w:kern w:val="0"/>
                <w:sz w:val="24"/>
                <w:szCs w:val="24"/>
                <w:lang w:val="en-US" w:eastAsia="en-US" w:bidi="ar-SA"/>
              </w:rPr>
              <w:t>情况，拟在中标后将中标项目的非主体、非关键性工作分包的，应当在投标文件中载明分包承担主体，分包承担主</w:t>
            </w:r>
            <w:r>
              <w:rPr>
                <w:rFonts w:ascii="仿宋" w:hAnsi="仿宋" w:eastAsia="仿宋" w:cs="仿宋"/>
                <w:snapToGrid w:val="0"/>
                <w:color w:val="000000"/>
                <w:spacing w:val="-1"/>
                <w:kern w:val="0"/>
                <w:sz w:val="24"/>
                <w:szCs w:val="24"/>
                <w:lang w:val="en-US" w:eastAsia="en-US" w:bidi="ar-SA"/>
              </w:rPr>
              <w:t>体应当具备相应资质条件且不得再次分包。</w:t>
            </w:r>
          </w:p>
        </w:tc>
      </w:tr>
      <w:tr w14:paraId="1C08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759529BE">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33.4</w:t>
            </w:r>
          </w:p>
        </w:tc>
        <w:tc>
          <w:tcPr>
            <w:tcW w:w="2567" w:type="dxa"/>
            <w:shd w:val="clear" w:color="auto" w:fill="auto"/>
            <w:vAlign w:val="center"/>
          </w:tcPr>
          <w:p w14:paraId="686974A1">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2"/>
                <w:kern w:val="0"/>
                <w:sz w:val="24"/>
                <w:szCs w:val="24"/>
                <w:lang w:val="en-US" w:eastAsia="en-US" w:bidi="ar-SA"/>
              </w:rPr>
              <w:t>监督</w:t>
            </w:r>
          </w:p>
        </w:tc>
        <w:tc>
          <w:tcPr>
            <w:tcW w:w="6228" w:type="dxa"/>
            <w:shd w:val="clear" w:color="auto" w:fill="auto"/>
            <w:vAlign w:val="top"/>
          </w:tcPr>
          <w:p w14:paraId="4E7FBBF5">
            <w:pPr>
              <w:widowControl w:val="0"/>
              <w:kinsoku w:val="0"/>
              <w:autoSpaceDE w:val="0"/>
              <w:autoSpaceDN w:val="0"/>
              <w:adjustRightInd w:val="0"/>
              <w:snapToGrid w:val="0"/>
              <w:spacing w:line="240" w:lineRule="auto"/>
              <w:ind w:left="0" w:leftChars="0" w:right="0" w:rightChars="0" w:firstLine="0" w:firstLine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本次招标投标活动以及相关当事人应当接受相关部门依</w:t>
            </w:r>
            <w:r>
              <w:rPr>
                <w:rFonts w:ascii="仿宋" w:hAnsi="仿宋" w:eastAsia="仿宋" w:cs="仿宋"/>
                <w:snapToGrid w:val="0"/>
                <w:color w:val="000000"/>
                <w:spacing w:val="-4"/>
                <w:kern w:val="0"/>
                <w:sz w:val="24"/>
                <w:szCs w:val="24"/>
                <w:lang w:val="en-US" w:eastAsia="en-US" w:bidi="ar-SA"/>
              </w:rPr>
              <w:t>法实施的监督。</w:t>
            </w:r>
          </w:p>
        </w:tc>
      </w:tr>
      <w:tr w14:paraId="3C56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3313F920">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33.5</w:t>
            </w:r>
          </w:p>
        </w:tc>
        <w:tc>
          <w:tcPr>
            <w:tcW w:w="2567" w:type="dxa"/>
            <w:shd w:val="clear" w:color="auto" w:fill="auto"/>
            <w:vAlign w:val="center"/>
          </w:tcPr>
          <w:p w14:paraId="5DE0E280">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场地费</w:t>
            </w:r>
          </w:p>
        </w:tc>
        <w:tc>
          <w:tcPr>
            <w:tcW w:w="6228" w:type="dxa"/>
            <w:shd w:val="clear" w:color="auto" w:fill="auto"/>
            <w:vAlign w:val="center"/>
          </w:tcPr>
          <w:p w14:paraId="6F30EDCF">
            <w:pPr>
              <w:widowControl w:val="0"/>
              <w:kinsoku w:val="0"/>
              <w:autoSpaceDE w:val="0"/>
              <w:autoSpaceDN w:val="0"/>
              <w:adjustRightInd w:val="0"/>
              <w:snapToGrid w:val="0"/>
              <w:spacing w:line="240" w:lineRule="auto"/>
              <w:ind w:left="0" w:leftChars="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本项目不作要求</w:t>
            </w:r>
          </w:p>
        </w:tc>
      </w:tr>
      <w:tr w14:paraId="0027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43858CDC">
            <w:pPr>
              <w:widowControl w:val="0"/>
              <w:kinsoku w:val="0"/>
              <w:autoSpaceDE w:val="0"/>
              <w:autoSpaceDN w:val="0"/>
              <w:adjustRightInd w:val="0"/>
              <w:snapToGrid w:val="0"/>
              <w:spacing w:line="240" w:lineRule="auto"/>
              <w:ind w:left="0" w:leftChars="0" w:right="0" w:firstLine="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33.6</w:t>
            </w:r>
          </w:p>
        </w:tc>
        <w:tc>
          <w:tcPr>
            <w:tcW w:w="2567" w:type="dxa"/>
            <w:shd w:val="clear" w:color="auto" w:fill="auto"/>
            <w:vAlign w:val="center"/>
          </w:tcPr>
          <w:p w14:paraId="662E180C">
            <w:pPr>
              <w:widowControl w:val="0"/>
              <w:kinsoku w:val="0"/>
              <w:autoSpaceDE w:val="0"/>
              <w:autoSpaceDN w:val="0"/>
              <w:adjustRightInd w:val="0"/>
              <w:snapToGrid w:val="0"/>
              <w:spacing w:line="240" w:lineRule="auto"/>
              <w:ind w:left="0" w:leftChars="0" w:right="0" w:rightChars="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低价不正当竞争预防措</w:t>
            </w:r>
            <w:r>
              <w:rPr>
                <w:rFonts w:ascii="仿宋" w:hAnsi="仿宋" w:eastAsia="仿宋" w:cs="仿宋"/>
                <w:snapToGrid w:val="0"/>
                <w:color w:val="000000"/>
                <w:kern w:val="0"/>
                <w:sz w:val="24"/>
                <w:szCs w:val="24"/>
                <w:lang w:val="en-US" w:eastAsia="en-US" w:bidi="ar-SA"/>
              </w:rPr>
              <w:t>施</w:t>
            </w:r>
          </w:p>
        </w:tc>
        <w:tc>
          <w:tcPr>
            <w:tcW w:w="6228" w:type="dxa"/>
            <w:shd w:val="clear" w:color="auto" w:fill="auto"/>
            <w:vAlign w:val="top"/>
          </w:tcPr>
          <w:p w14:paraId="6CAFBFDA">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低价不正当竞争预防措施(实质性要求):</w:t>
            </w:r>
          </w:p>
          <w:p w14:paraId="327C2535">
            <w:pPr>
              <w:widowControl w:val="0"/>
              <w:kinsoku w:val="0"/>
              <w:autoSpaceDE w:val="0"/>
              <w:autoSpaceDN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1、根据“财库〔2026〕2</w:t>
            </w:r>
            <w:r>
              <w:rPr>
                <w:rFonts w:ascii="仿宋" w:hAnsi="仿宋" w:eastAsia="仿宋" w:cs="仿宋"/>
                <w:snapToGrid w:val="0"/>
                <w:color w:val="000000"/>
                <w:spacing w:val="-34"/>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号《关于推动解决政府采购异</w:t>
            </w:r>
            <w:r>
              <w:rPr>
                <w:rFonts w:ascii="仿宋" w:hAnsi="仿宋" w:eastAsia="仿宋" w:cs="仿宋"/>
                <w:snapToGrid w:val="0"/>
                <w:color w:val="000000"/>
                <w:spacing w:val="-4"/>
                <w:kern w:val="0"/>
                <w:sz w:val="24"/>
                <w:szCs w:val="24"/>
                <w:lang w:val="en-US" w:eastAsia="en-US" w:bidi="ar-SA"/>
              </w:rPr>
              <w:t>常低价问题的通知》”二、强化政府采购异常低价审查之</w:t>
            </w:r>
            <w:r>
              <w:rPr>
                <w:rFonts w:ascii="仿宋" w:hAnsi="仿宋" w:eastAsia="仿宋" w:cs="仿宋"/>
                <w:snapToGrid w:val="0"/>
                <w:color w:val="000000"/>
                <w:spacing w:val="-6"/>
                <w:kern w:val="0"/>
                <w:sz w:val="24"/>
                <w:szCs w:val="24"/>
                <w:lang w:val="en-US" w:eastAsia="en-US" w:bidi="ar-SA"/>
              </w:rPr>
              <w:t>规定：</w:t>
            </w:r>
          </w:p>
          <w:p w14:paraId="436EAA9E">
            <w:pPr>
              <w:widowControl w:val="0"/>
              <w:kinsoku w:val="0"/>
              <w:autoSpaceDE w:val="0"/>
              <w:autoSpaceDN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（一）采购人应当在采购文件中明确，政府采购</w:t>
            </w:r>
            <w:r>
              <w:rPr>
                <w:rFonts w:ascii="仿宋" w:hAnsi="仿宋" w:eastAsia="仿宋" w:cs="仿宋"/>
                <w:snapToGrid w:val="0"/>
                <w:color w:val="000000"/>
                <w:spacing w:val="-5"/>
                <w:kern w:val="0"/>
                <w:sz w:val="24"/>
                <w:szCs w:val="24"/>
                <w:lang w:val="en-US" w:eastAsia="en-US" w:bidi="ar-SA"/>
              </w:rPr>
              <w:t>评审</w:t>
            </w:r>
            <w:r>
              <w:rPr>
                <w:rFonts w:ascii="仿宋" w:hAnsi="仿宋" w:eastAsia="仿宋" w:cs="仿宋"/>
                <w:snapToGrid w:val="0"/>
                <w:color w:val="000000"/>
                <w:spacing w:val="-4"/>
                <w:kern w:val="0"/>
                <w:sz w:val="24"/>
                <w:szCs w:val="24"/>
                <w:lang w:val="en-US" w:eastAsia="en-US" w:bidi="ar-SA"/>
              </w:rPr>
              <w:t>中出现下列情形之一的，评审委员会应当启动异常低价投</w:t>
            </w:r>
            <w:r>
              <w:rPr>
                <w:rFonts w:ascii="仿宋" w:hAnsi="仿宋" w:eastAsia="仿宋" w:cs="仿宋"/>
                <w:snapToGrid w:val="0"/>
                <w:color w:val="000000"/>
                <w:spacing w:val="-2"/>
                <w:kern w:val="0"/>
                <w:sz w:val="24"/>
                <w:szCs w:val="24"/>
                <w:lang w:val="en-US" w:eastAsia="en-US" w:bidi="ar-SA"/>
              </w:rPr>
              <w:t>标（响应）审查程序：</w:t>
            </w:r>
          </w:p>
          <w:p w14:paraId="522B45F2">
            <w:pPr>
              <w:widowControl w:val="0"/>
              <w:kinsoku w:val="0"/>
              <w:autoSpaceDE w:val="0"/>
              <w:autoSpaceDN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1.投标（响应）报价低于全部通过符合性审</w:t>
            </w:r>
            <w:r>
              <w:rPr>
                <w:rFonts w:ascii="仿宋" w:hAnsi="仿宋" w:eastAsia="仿宋" w:cs="仿宋"/>
                <w:snapToGrid w:val="0"/>
                <w:color w:val="000000"/>
                <w:spacing w:val="-5"/>
                <w:kern w:val="0"/>
                <w:sz w:val="24"/>
                <w:szCs w:val="24"/>
                <w:lang w:val="en-US" w:eastAsia="en-US" w:bidi="ar-SA"/>
              </w:rPr>
              <w:t>查供应商</w:t>
            </w:r>
            <w:r>
              <w:rPr>
                <w:rFonts w:ascii="仿宋" w:hAnsi="仿宋" w:eastAsia="仿宋" w:cs="仿宋"/>
                <w:snapToGrid w:val="0"/>
                <w:color w:val="000000"/>
                <w:spacing w:val="3"/>
                <w:kern w:val="0"/>
                <w:sz w:val="24"/>
                <w:szCs w:val="24"/>
                <w:lang w:val="en-US" w:eastAsia="en-US" w:bidi="ar-SA"/>
              </w:rPr>
              <w:t>投标（响应）报价平均值</w:t>
            </w:r>
            <w:r>
              <w:rPr>
                <w:rFonts w:ascii="仿宋" w:hAnsi="仿宋" w:eastAsia="仿宋" w:cs="仿宋"/>
                <w:snapToGrid w:val="0"/>
                <w:color w:val="000000"/>
                <w:spacing w:val="-47"/>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65%的，即投标（响应）报价&lt;</w:t>
            </w:r>
            <w:r>
              <w:rPr>
                <w:rFonts w:ascii="仿宋" w:hAnsi="仿宋" w:eastAsia="仿宋" w:cs="仿宋"/>
                <w:snapToGrid w:val="0"/>
                <w:color w:val="000000"/>
                <w:spacing w:val="6"/>
                <w:kern w:val="0"/>
                <w:sz w:val="24"/>
                <w:szCs w:val="24"/>
                <w:lang w:val="en-US" w:eastAsia="en-US" w:bidi="ar-SA"/>
              </w:rPr>
              <w:t>全部通过符合性审查供应商投标（响应）报价平均值×</w:t>
            </w:r>
            <w:r>
              <w:rPr>
                <w:rFonts w:ascii="仿宋" w:hAnsi="仿宋" w:eastAsia="仿宋" w:cs="仿宋"/>
                <w:snapToGrid w:val="0"/>
                <w:color w:val="000000"/>
                <w:spacing w:val="12"/>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65%；</w:t>
            </w:r>
          </w:p>
          <w:p w14:paraId="19AA8FCE">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2.投标（响应）报价低于通过符合性审查的次低报价</w:t>
            </w:r>
            <w:r>
              <w:rPr>
                <w:rFonts w:ascii="仿宋" w:hAnsi="仿宋" w:eastAsia="仿宋" w:cs="仿宋"/>
                <w:snapToGrid w:val="0"/>
                <w:color w:val="000000"/>
                <w:spacing w:val="3"/>
                <w:kern w:val="0"/>
                <w:sz w:val="24"/>
                <w:szCs w:val="24"/>
                <w:lang w:val="en-US" w:eastAsia="en-US" w:bidi="ar-SA"/>
              </w:rPr>
              <w:t>供应商投标（响应）报价</w:t>
            </w:r>
            <w:r>
              <w:rPr>
                <w:rFonts w:ascii="仿宋" w:hAnsi="仿宋" w:eastAsia="仿宋" w:cs="仿宋"/>
                <w:snapToGrid w:val="0"/>
                <w:color w:val="000000"/>
                <w:spacing w:val="-42"/>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65%的，即投标（响应）报价&lt;</w:t>
            </w:r>
            <w:r>
              <w:rPr>
                <w:rFonts w:ascii="仿宋" w:hAnsi="仿宋" w:eastAsia="仿宋" w:cs="仿宋"/>
                <w:snapToGrid w:val="0"/>
                <w:color w:val="000000"/>
                <w:spacing w:val="6"/>
                <w:kern w:val="0"/>
                <w:sz w:val="24"/>
                <w:szCs w:val="24"/>
                <w:lang w:val="en-US" w:eastAsia="en-US" w:bidi="ar-SA"/>
              </w:rPr>
              <w:t>通过符合性审查的次低报价供应商投标（响应）报价×</w:t>
            </w:r>
            <w:r>
              <w:rPr>
                <w:rFonts w:ascii="仿宋" w:hAnsi="仿宋" w:eastAsia="仿宋" w:cs="仿宋"/>
                <w:snapToGrid w:val="0"/>
                <w:color w:val="000000"/>
                <w:spacing w:val="12"/>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65%；</w:t>
            </w:r>
          </w:p>
          <w:p w14:paraId="77749454">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3.投标（响应）报价低于采购项目最高限价65%的，</w:t>
            </w:r>
            <w:r>
              <w:rPr>
                <w:rFonts w:ascii="仿宋" w:hAnsi="仿宋" w:eastAsia="仿宋" w:cs="仿宋"/>
                <w:snapToGrid w:val="0"/>
                <w:color w:val="000000"/>
                <w:spacing w:val="-2"/>
                <w:kern w:val="0"/>
                <w:sz w:val="24"/>
                <w:szCs w:val="24"/>
                <w:lang w:val="en-US" w:eastAsia="en-US" w:bidi="ar-SA"/>
              </w:rPr>
              <w:t>即投标（响应）报价&lt;采购项目最高限价×65%；</w:t>
            </w:r>
          </w:p>
          <w:p w14:paraId="00CABC6C">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4.评审委员会基于专业判断，认为供应商报价过低，</w:t>
            </w:r>
            <w:r>
              <w:rPr>
                <w:rFonts w:ascii="仿宋" w:hAnsi="仿宋" w:eastAsia="仿宋" w:cs="仿宋"/>
                <w:snapToGrid w:val="0"/>
                <w:color w:val="000000"/>
                <w:spacing w:val="-1"/>
                <w:kern w:val="0"/>
                <w:sz w:val="24"/>
                <w:szCs w:val="24"/>
                <w:lang w:val="en-US" w:eastAsia="en-US" w:bidi="ar-SA"/>
              </w:rPr>
              <w:t>有可能影响产品质量或者不能诚信履约的其他情形。</w:t>
            </w:r>
          </w:p>
          <w:p w14:paraId="56C43EFC">
            <w:pPr>
              <w:widowControl w:val="0"/>
              <w:kinsoku w:val="0"/>
              <w:autoSpaceDE w:val="0"/>
              <w:autoSpaceDN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采购人可以结合具体项目实际情况，提高上述第</w:t>
            </w:r>
            <w:r>
              <w:rPr>
                <w:rFonts w:ascii="仿宋" w:hAnsi="仿宋" w:eastAsia="仿宋" w:cs="仿宋"/>
                <w:snapToGrid w:val="0"/>
                <w:color w:val="000000"/>
                <w:spacing w:val="-30"/>
                <w:kern w:val="0"/>
                <w:sz w:val="24"/>
                <w:szCs w:val="24"/>
                <w:lang w:val="en-US" w:eastAsia="en-US" w:bidi="ar-SA"/>
              </w:rPr>
              <w:t xml:space="preserve"> </w:t>
            </w:r>
            <w:r>
              <w:rPr>
                <w:rFonts w:ascii="仿宋" w:hAnsi="仿宋" w:eastAsia="仿宋" w:cs="仿宋"/>
                <w:snapToGrid w:val="0"/>
                <w:color w:val="000000"/>
                <w:spacing w:val="-6"/>
                <w:kern w:val="0"/>
                <w:sz w:val="24"/>
                <w:szCs w:val="24"/>
                <w:lang w:val="en-US" w:eastAsia="en-US" w:bidi="ar-SA"/>
              </w:rPr>
              <w:t>1</w:t>
            </w:r>
            <w:r>
              <w:rPr>
                <w:rFonts w:ascii="仿宋" w:hAnsi="仿宋" w:eastAsia="仿宋" w:cs="仿宋"/>
                <w:snapToGrid w:val="0"/>
                <w:color w:val="000000"/>
                <w:spacing w:val="-43"/>
                <w:kern w:val="0"/>
                <w:sz w:val="24"/>
                <w:szCs w:val="24"/>
                <w:lang w:val="en-US" w:eastAsia="en-US" w:bidi="ar-SA"/>
              </w:rPr>
              <w:t xml:space="preserve"> </w:t>
            </w:r>
            <w:r>
              <w:rPr>
                <w:rFonts w:ascii="仿宋" w:hAnsi="仿宋" w:eastAsia="仿宋" w:cs="仿宋"/>
                <w:snapToGrid w:val="0"/>
                <w:color w:val="000000"/>
                <w:spacing w:val="-6"/>
                <w:kern w:val="0"/>
                <w:sz w:val="24"/>
                <w:szCs w:val="24"/>
                <w:lang w:val="en-US" w:eastAsia="en-US" w:bidi="ar-SA"/>
              </w:rPr>
              <w:t>项</w:t>
            </w:r>
            <w:r>
              <w:rPr>
                <w:rFonts w:ascii="仿宋" w:hAnsi="仿宋" w:eastAsia="仿宋" w:cs="仿宋"/>
                <w:snapToGrid w:val="0"/>
                <w:color w:val="000000"/>
                <w:spacing w:val="-1"/>
                <w:kern w:val="0"/>
                <w:sz w:val="24"/>
                <w:szCs w:val="24"/>
                <w:lang w:val="en-US" w:eastAsia="en-US" w:bidi="ar-SA"/>
              </w:rPr>
              <w:t>至第3</w:t>
            </w:r>
            <w:r>
              <w:rPr>
                <w:rFonts w:ascii="仿宋" w:hAnsi="仿宋" w:eastAsia="仿宋" w:cs="仿宋"/>
                <w:snapToGrid w:val="0"/>
                <w:color w:val="000000"/>
                <w:spacing w:val="-43"/>
                <w:kern w:val="0"/>
                <w:sz w:val="24"/>
                <w:szCs w:val="24"/>
                <w:lang w:val="en-US" w:eastAsia="en-US" w:bidi="ar-SA"/>
              </w:rPr>
              <w:t xml:space="preserve"> </w:t>
            </w:r>
            <w:r>
              <w:rPr>
                <w:rFonts w:ascii="仿宋" w:hAnsi="仿宋" w:eastAsia="仿宋" w:cs="仿宋"/>
                <w:snapToGrid w:val="0"/>
                <w:color w:val="000000"/>
                <w:spacing w:val="-1"/>
                <w:kern w:val="0"/>
                <w:sz w:val="24"/>
                <w:szCs w:val="24"/>
                <w:lang w:val="en-US" w:eastAsia="en-US" w:bidi="ar-SA"/>
              </w:rPr>
              <w:t>项中启动异常低价投标（响应）审查的</w:t>
            </w:r>
            <w:r>
              <w:rPr>
                <w:rFonts w:ascii="仿宋" w:hAnsi="仿宋" w:eastAsia="仿宋" w:cs="仿宋"/>
                <w:snapToGrid w:val="0"/>
                <w:color w:val="000000"/>
                <w:spacing w:val="-2"/>
                <w:kern w:val="0"/>
                <w:sz w:val="24"/>
                <w:szCs w:val="24"/>
                <w:lang w:val="en-US" w:eastAsia="en-US" w:bidi="ar-SA"/>
              </w:rPr>
              <w:t>数值标准，</w:t>
            </w:r>
            <w:r>
              <w:rPr>
                <w:rFonts w:ascii="仿宋" w:hAnsi="仿宋" w:eastAsia="仿宋" w:cs="仿宋"/>
                <w:snapToGrid w:val="0"/>
                <w:color w:val="000000"/>
                <w:spacing w:val="3"/>
                <w:kern w:val="0"/>
                <w:sz w:val="24"/>
                <w:szCs w:val="24"/>
                <w:lang w:val="en-US" w:eastAsia="en-US" w:bidi="ar-SA"/>
              </w:rPr>
              <w:t>但是最高不得超过65%。</w:t>
            </w:r>
          </w:p>
          <w:p w14:paraId="2201B34D">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相关法律法规对供应商报价有规定的，从其规定。</w:t>
            </w:r>
          </w:p>
          <w:p w14:paraId="6BA823EC">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spacing w:val="-1"/>
                <w:kern w:val="0"/>
                <w:sz w:val="24"/>
                <w:szCs w:val="24"/>
                <w:lang w:val="en-US" w:eastAsia="en-US" w:bidi="ar-SA"/>
              </w:rPr>
            </w:pPr>
            <w:r>
              <w:rPr>
                <w:rFonts w:ascii="仿宋" w:hAnsi="仿宋" w:eastAsia="仿宋" w:cs="仿宋"/>
                <w:snapToGrid w:val="0"/>
                <w:color w:val="000000"/>
                <w:spacing w:val="-11"/>
                <w:kern w:val="0"/>
                <w:sz w:val="24"/>
                <w:szCs w:val="24"/>
                <w:lang w:val="en-US" w:eastAsia="en-US" w:bidi="ar-SA"/>
              </w:rPr>
              <w:t>（二）评审委员会启动异常低价投标（响应</w:t>
            </w:r>
            <w:r>
              <w:rPr>
                <w:rFonts w:ascii="仿宋" w:hAnsi="仿宋" w:eastAsia="仿宋" w:cs="仿宋"/>
                <w:snapToGrid w:val="0"/>
                <w:color w:val="000000"/>
                <w:spacing w:val="-12"/>
                <w:kern w:val="0"/>
                <w:sz w:val="24"/>
                <w:szCs w:val="24"/>
                <w:lang w:val="en-US" w:eastAsia="en-US" w:bidi="ar-SA"/>
              </w:rPr>
              <w:t>）审查后，</w:t>
            </w:r>
            <w:r>
              <w:rPr>
                <w:rFonts w:ascii="仿宋" w:hAnsi="仿宋" w:eastAsia="仿宋" w:cs="仿宋"/>
                <w:snapToGrid w:val="0"/>
                <w:color w:val="000000"/>
                <w:spacing w:val="-4"/>
                <w:kern w:val="0"/>
                <w:sz w:val="24"/>
                <w:szCs w:val="24"/>
                <w:lang w:val="en-US" w:eastAsia="en-US" w:bidi="ar-SA"/>
              </w:rPr>
              <w:t>属于前述第</w:t>
            </w:r>
            <w:r>
              <w:rPr>
                <w:rFonts w:ascii="仿宋" w:hAnsi="仿宋" w:eastAsia="仿宋" w:cs="仿宋"/>
                <w:snapToGrid w:val="0"/>
                <w:color w:val="000000"/>
                <w:spacing w:val="-22"/>
                <w:kern w:val="0"/>
                <w:sz w:val="24"/>
                <w:szCs w:val="24"/>
                <w:lang w:val="en-US" w:eastAsia="en-US" w:bidi="ar-SA"/>
              </w:rPr>
              <w:t xml:space="preserve"> </w:t>
            </w:r>
            <w:r>
              <w:rPr>
                <w:rFonts w:ascii="仿宋" w:hAnsi="仿宋" w:eastAsia="仿宋" w:cs="仿宋"/>
                <w:snapToGrid w:val="0"/>
                <w:color w:val="000000"/>
                <w:spacing w:val="-4"/>
                <w:kern w:val="0"/>
                <w:sz w:val="24"/>
                <w:szCs w:val="24"/>
                <w:lang w:val="en-US" w:eastAsia="en-US" w:bidi="ar-SA"/>
              </w:rPr>
              <w:t>1</w:t>
            </w:r>
            <w:r>
              <w:rPr>
                <w:rFonts w:ascii="仿宋" w:hAnsi="仿宋" w:eastAsia="仿宋" w:cs="仿宋"/>
                <w:snapToGrid w:val="0"/>
                <w:color w:val="000000"/>
                <w:spacing w:val="-43"/>
                <w:kern w:val="0"/>
                <w:sz w:val="24"/>
                <w:szCs w:val="24"/>
                <w:lang w:val="en-US" w:eastAsia="en-US" w:bidi="ar-SA"/>
              </w:rPr>
              <w:t xml:space="preserve"> </w:t>
            </w:r>
            <w:r>
              <w:rPr>
                <w:rFonts w:ascii="仿宋" w:hAnsi="仿宋" w:eastAsia="仿宋" w:cs="仿宋"/>
                <w:snapToGrid w:val="0"/>
                <w:color w:val="000000"/>
                <w:spacing w:val="-4"/>
                <w:kern w:val="0"/>
                <w:sz w:val="24"/>
                <w:szCs w:val="24"/>
                <w:lang w:val="en-US" w:eastAsia="en-US" w:bidi="ar-SA"/>
              </w:rPr>
              <w:t>项至第4</w:t>
            </w:r>
            <w:r>
              <w:rPr>
                <w:rFonts w:ascii="仿宋" w:hAnsi="仿宋" w:eastAsia="仿宋" w:cs="仿宋"/>
                <w:snapToGrid w:val="0"/>
                <w:color w:val="000000"/>
                <w:spacing w:val="-44"/>
                <w:kern w:val="0"/>
                <w:sz w:val="24"/>
                <w:szCs w:val="24"/>
                <w:lang w:val="en-US" w:eastAsia="en-US" w:bidi="ar-SA"/>
              </w:rPr>
              <w:t xml:space="preserve"> </w:t>
            </w:r>
            <w:r>
              <w:rPr>
                <w:rFonts w:ascii="仿宋" w:hAnsi="仿宋" w:eastAsia="仿宋" w:cs="仿宋"/>
                <w:snapToGrid w:val="0"/>
                <w:color w:val="000000"/>
                <w:spacing w:val="-4"/>
                <w:kern w:val="0"/>
                <w:sz w:val="24"/>
                <w:szCs w:val="24"/>
                <w:lang w:val="en-US" w:eastAsia="en-US" w:bidi="ar-SA"/>
              </w:rPr>
              <w:t>项情形的，应当要求相关供应商在</w:t>
            </w:r>
            <w:r>
              <w:rPr>
                <w:rFonts w:ascii="仿宋" w:hAnsi="仿宋" w:eastAsia="仿宋" w:cs="仿宋"/>
                <w:snapToGrid w:val="0"/>
                <w:color w:val="000000"/>
                <w:spacing w:val="-1"/>
                <w:kern w:val="0"/>
                <w:sz w:val="24"/>
                <w:szCs w:val="24"/>
                <w:lang w:val="en-US" w:eastAsia="en-US" w:bidi="ar-SA"/>
              </w:rPr>
              <w:t>评审现场合理的时间内对投标（响应）价格作出解释，提供项目具体成本测算等与报价合理性相关的书面说明及必要的证明材料，包括但不限于原材料成本、人工成本、制造费用等，给予相关供应商的合理时间一般不少于 30分钟。其中，属于第 3 项情形，供应商已随投标（响应）文件一并提交相关书面说明及必要的证明材料的，在评审现场可不再重复提交。</w:t>
            </w:r>
          </w:p>
          <w:p w14:paraId="69ADABCB">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spacing w:val="-1"/>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CEA0A2D">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spacing w:val="-1"/>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D469301">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spacing w:val="-1"/>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异常低价投标（响应）审查的启动原因、审查意见和审查结果应当在评审报告中记录，并随供应商提供的相关书面说明及证明材料，以及评审委员会有关互联网浏览、查询历史一并归档。</w:t>
            </w:r>
          </w:p>
          <w:p w14:paraId="126277B2">
            <w:pPr>
              <w:widowControl w:val="0"/>
              <w:kinsoku w:val="0"/>
              <w:autoSpaceDE w:val="0"/>
              <w:autoSpaceDN w:val="0"/>
              <w:adjustRightInd w:val="0"/>
              <w:snapToGrid w:val="0"/>
              <w:spacing w:line="240" w:lineRule="auto"/>
              <w:ind w:left="0" w:leftChars="0" w:right="0" w:rightChars="0" w:firstLine="0" w:firstLine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三）各级财政部门应当加强对评审专家的指导和监管，进一步压实评审专家的责任。财政部门在投诉处理、监督检查中发现评审委员会未按规定对异常低价开展审查的，依法予以纠正并追究评审专家的法律责任。</w:t>
            </w:r>
          </w:p>
        </w:tc>
      </w:tr>
      <w:tr w14:paraId="54B8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3" w:type="dxa"/>
            <w:shd w:val="clear" w:color="auto" w:fill="auto"/>
            <w:vAlign w:val="center"/>
          </w:tcPr>
          <w:p w14:paraId="3993A9C9">
            <w:pPr>
              <w:widowControl w:val="0"/>
              <w:kinsoku w:val="0"/>
              <w:autoSpaceDE w:val="0"/>
              <w:autoSpaceDN w:val="0"/>
              <w:adjustRightInd w:val="0"/>
              <w:snapToGrid w:val="0"/>
              <w:spacing w:line="240" w:lineRule="auto"/>
              <w:ind w:left="0" w:leftChars="0" w:right="0" w:firstLine="0"/>
              <w:jc w:val="both"/>
              <w:textAlignment w:val="baseline"/>
              <w:rPr>
                <w:rFonts w:ascii="仿宋" w:hAnsi="仿宋" w:eastAsia="仿宋" w:cs="仿宋"/>
                <w:snapToGrid w:val="0"/>
                <w:color w:val="000000"/>
                <w:spacing w:val="-4"/>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33.7</w:t>
            </w:r>
          </w:p>
        </w:tc>
        <w:tc>
          <w:tcPr>
            <w:tcW w:w="2567" w:type="dxa"/>
            <w:shd w:val="clear" w:color="auto" w:fill="auto"/>
            <w:vAlign w:val="center"/>
          </w:tcPr>
          <w:p w14:paraId="22A5F956">
            <w:pPr>
              <w:widowControl w:val="0"/>
              <w:kinsoku w:val="0"/>
              <w:autoSpaceDE w:val="0"/>
              <w:autoSpaceDN w:val="0"/>
              <w:adjustRightInd w:val="0"/>
              <w:snapToGrid w:val="0"/>
              <w:spacing w:line="240" w:lineRule="auto"/>
              <w:ind w:left="0" w:leftChars="0" w:right="0" w:rightChars="0" w:firstLine="0"/>
              <w:jc w:val="both"/>
              <w:textAlignment w:val="baseline"/>
              <w:rPr>
                <w:rFonts w:ascii="仿宋" w:hAnsi="仿宋" w:eastAsia="仿宋" w:cs="仿宋"/>
                <w:snapToGrid w:val="0"/>
                <w:color w:val="000000"/>
                <w:spacing w:val="-2"/>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优惠政策</w:t>
            </w:r>
          </w:p>
        </w:tc>
        <w:tc>
          <w:tcPr>
            <w:tcW w:w="6228" w:type="dxa"/>
            <w:shd w:val="clear" w:color="auto" w:fill="auto"/>
            <w:vAlign w:val="top"/>
          </w:tcPr>
          <w:p w14:paraId="23BB83B9">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中型、小型、微型企业：</w:t>
            </w:r>
          </w:p>
          <w:p w14:paraId="2807ABEB">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（1）对满足《政府采购促进中小企业发展管</w:t>
            </w:r>
            <w:r>
              <w:rPr>
                <w:rFonts w:ascii="仿宋" w:hAnsi="仿宋" w:eastAsia="仿宋" w:cs="仿宋"/>
                <w:snapToGrid w:val="0"/>
                <w:color w:val="000000"/>
                <w:spacing w:val="-9"/>
                <w:kern w:val="0"/>
                <w:sz w:val="24"/>
                <w:szCs w:val="24"/>
                <w:lang w:val="en-US" w:eastAsia="en-US" w:bidi="ar-SA"/>
              </w:rPr>
              <w:t>理办法》（财</w:t>
            </w:r>
            <w:r>
              <w:rPr>
                <w:rFonts w:ascii="仿宋" w:hAnsi="仿宋" w:eastAsia="仿宋" w:cs="仿宋"/>
                <w:snapToGrid w:val="0"/>
                <w:color w:val="000000"/>
                <w:spacing w:val="-5"/>
                <w:kern w:val="0"/>
                <w:sz w:val="24"/>
                <w:szCs w:val="24"/>
                <w:lang w:val="en-US" w:eastAsia="en-US" w:bidi="ar-SA"/>
              </w:rPr>
              <w:t>库﹝2020﹞46</w:t>
            </w:r>
            <w:r>
              <w:rPr>
                <w:rFonts w:ascii="仿宋" w:hAnsi="仿宋" w:eastAsia="仿宋" w:cs="仿宋"/>
                <w:snapToGrid w:val="0"/>
                <w:color w:val="000000"/>
                <w:spacing w:val="-30"/>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号）的规定的企业，对其价格给予</w:t>
            </w:r>
            <w:r>
              <w:rPr>
                <w:rFonts w:ascii="仿宋" w:hAnsi="仿宋" w:eastAsia="仿宋" w:cs="仿宋"/>
                <w:snapToGrid w:val="0"/>
                <w:color w:val="000000"/>
                <w:spacing w:val="-34"/>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10%的比</w:t>
            </w:r>
            <w:r>
              <w:rPr>
                <w:rFonts w:ascii="仿宋" w:hAnsi="仿宋" w:eastAsia="仿宋" w:cs="仿宋"/>
                <w:snapToGrid w:val="0"/>
                <w:color w:val="000000"/>
                <w:spacing w:val="-1"/>
                <w:kern w:val="0"/>
                <w:sz w:val="24"/>
                <w:szCs w:val="24"/>
                <w:lang w:val="en-US" w:eastAsia="en-US" w:bidi="ar-SA"/>
              </w:rPr>
              <w:t>例扣除，其评标价为按规定比例扣除后的价格。</w:t>
            </w:r>
          </w:p>
          <w:p w14:paraId="17924507">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（2）参加本次采购活动的中小企业，应当在投标文件中</w:t>
            </w:r>
            <w:r>
              <w:rPr>
                <w:rFonts w:ascii="仿宋" w:hAnsi="仿宋" w:eastAsia="仿宋" w:cs="仿宋"/>
                <w:snapToGrid w:val="0"/>
                <w:color w:val="000000"/>
                <w:spacing w:val="-1"/>
                <w:kern w:val="0"/>
                <w:sz w:val="24"/>
                <w:szCs w:val="24"/>
                <w:lang w:val="en-US" w:eastAsia="en-US" w:bidi="ar-SA"/>
              </w:rPr>
              <w:t>提供有效的《中小企业声明函》，并对其真实性负责。</w:t>
            </w:r>
          </w:p>
          <w:p w14:paraId="56A5AB74">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监狱企业：监狱企业是指由司法部认定的为罪犯、戒毒人员提供生产项目和劳动对象，且全部产权属于司法部监狱</w:t>
            </w:r>
            <w:r>
              <w:rPr>
                <w:rFonts w:ascii="仿宋" w:hAnsi="仿宋" w:eastAsia="仿宋" w:cs="仿宋"/>
                <w:snapToGrid w:val="0"/>
                <w:color w:val="000000"/>
                <w:spacing w:val="-3"/>
                <w:kern w:val="0"/>
                <w:sz w:val="24"/>
                <w:szCs w:val="24"/>
                <w:lang w:val="en-US" w:eastAsia="en-US" w:bidi="ar-SA"/>
              </w:rPr>
              <w:t>管理局、戒毒管理局、直属煤矿管理局，各省、</w:t>
            </w:r>
            <w:r>
              <w:rPr>
                <w:rFonts w:ascii="仿宋" w:hAnsi="仿宋" w:eastAsia="仿宋" w:cs="仿宋"/>
                <w:snapToGrid w:val="0"/>
                <w:color w:val="000000"/>
                <w:spacing w:val="-57"/>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自治区、</w:t>
            </w:r>
            <w:r>
              <w:rPr>
                <w:rFonts w:ascii="仿宋" w:hAnsi="仿宋" w:eastAsia="仿宋" w:cs="仿宋"/>
                <w:snapToGrid w:val="0"/>
                <w:color w:val="000000"/>
                <w:spacing w:val="-10"/>
                <w:kern w:val="0"/>
                <w:sz w:val="24"/>
                <w:szCs w:val="24"/>
                <w:lang w:val="en-US" w:eastAsia="en-US" w:bidi="ar-SA"/>
              </w:rPr>
              <w:t>直辖市监狱管理局、戒毒管理局，各地（设区的市）监狱、</w:t>
            </w:r>
            <w:r>
              <w:rPr>
                <w:rFonts w:ascii="仿宋" w:hAnsi="仿宋" w:eastAsia="仿宋" w:cs="仿宋"/>
                <w:snapToGrid w:val="0"/>
                <w:color w:val="000000"/>
                <w:spacing w:val="-4"/>
                <w:kern w:val="0"/>
                <w:sz w:val="24"/>
                <w:szCs w:val="24"/>
                <w:lang w:val="en-US" w:eastAsia="en-US" w:bidi="ar-SA"/>
              </w:rPr>
              <w:t>强制戒毒隔离所、戒毒康复所，以及新疆生产建设兵团监</w:t>
            </w:r>
            <w:r>
              <w:rPr>
                <w:rFonts w:ascii="仿宋" w:hAnsi="仿宋" w:eastAsia="仿宋" w:cs="仿宋"/>
                <w:snapToGrid w:val="0"/>
                <w:color w:val="000000"/>
                <w:spacing w:val="-2"/>
                <w:kern w:val="0"/>
                <w:sz w:val="24"/>
                <w:szCs w:val="24"/>
                <w:lang w:val="en-US" w:eastAsia="en-US" w:bidi="ar-SA"/>
              </w:rPr>
              <w:t>狱管理局、戒毒管理局的企业。</w:t>
            </w:r>
          </w:p>
          <w:p w14:paraId="04D8B275">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监狱企业视同微型企业。</w:t>
            </w:r>
          </w:p>
          <w:p w14:paraId="2A7B08D2">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（1）监狱企业参加本项目的投标，视同微型企</w:t>
            </w:r>
            <w:r>
              <w:rPr>
                <w:rFonts w:ascii="仿宋" w:hAnsi="仿宋" w:eastAsia="仿宋" w:cs="仿宋"/>
                <w:snapToGrid w:val="0"/>
                <w:color w:val="000000"/>
                <w:spacing w:val="-2"/>
                <w:kern w:val="0"/>
                <w:sz w:val="24"/>
                <w:szCs w:val="24"/>
                <w:lang w:val="en-US" w:eastAsia="en-US" w:bidi="ar-SA"/>
              </w:rPr>
              <w:t>业投标，</w:t>
            </w:r>
            <w:r>
              <w:rPr>
                <w:rFonts w:ascii="仿宋" w:hAnsi="仿宋" w:eastAsia="仿宋" w:cs="仿宋"/>
                <w:snapToGrid w:val="0"/>
                <w:color w:val="000000"/>
                <w:spacing w:val="-3"/>
                <w:kern w:val="0"/>
                <w:sz w:val="24"/>
                <w:szCs w:val="24"/>
                <w:lang w:val="en-US" w:eastAsia="en-US" w:bidi="ar-SA"/>
              </w:rPr>
              <w:t>提供本单位生产的产品享受</w:t>
            </w:r>
            <w:r>
              <w:rPr>
                <w:rFonts w:ascii="仿宋" w:hAnsi="仿宋" w:eastAsia="仿宋" w:cs="仿宋"/>
                <w:snapToGrid w:val="0"/>
                <w:color w:val="000000"/>
                <w:spacing w:val="-19"/>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10%价格扣除。</w:t>
            </w:r>
          </w:p>
          <w:p w14:paraId="7AC568B6">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（2）参加本次采购活动的监狱企业，应当在投标文件中</w:t>
            </w:r>
            <w:r>
              <w:rPr>
                <w:rFonts w:ascii="仿宋" w:hAnsi="仿宋" w:eastAsia="仿宋" w:cs="仿宋"/>
                <w:snapToGrid w:val="0"/>
                <w:color w:val="000000"/>
                <w:spacing w:val="-4"/>
                <w:kern w:val="0"/>
                <w:sz w:val="24"/>
                <w:szCs w:val="24"/>
                <w:lang w:val="en-US" w:eastAsia="en-US" w:bidi="ar-SA"/>
              </w:rPr>
              <w:t>提供由省级以上监狱管理局、戒毒管理局（含新疆建设生产兵团）出具的属于监狱企业的证明文件，不再提供《中</w:t>
            </w:r>
            <w:r>
              <w:rPr>
                <w:rFonts w:ascii="仿宋" w:hAnsi="仿宋" w:eastAsia="仿宋" w:cs="仿宋"/>
                <w:snapToGrid w:val="0"/>
                <w:color w:val="000000"/>
                <w:spacing w:val="-1"/>
                <w:kern w:val="0"/>
                <w:sz w:val="24"/>
                <w:szCs w:val="24"/>
                <w:lang w:val="en-US" w:eastAsia="en-US" w:bidi="ar-SA"/>
              </w:rPr>
              <w:t>小企业声明函》，不重复享受政策。</w:t>
            </w:r>
          </w:p>
          <w:p w14:paraId="792D532D">
            <w:pPr>
              <w:widowControl w:val="0"/>
              <w:kinsoku w:val="0"/>
              <w:autoSpaceDE w:val="0"/>
              <w:autoSpaceDN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残疾人福利性单位：根据财政部</w:t>
            </w:r>
            <w:r>
              <w:rPr>
                <w:rFonts w:ascii="仿宋" w:hAnsi="仿宋" w:eastAsia="仿宋" w:cs="仿宋"/>
                <w:snapToGrid w:val="0"/>
                <w:color w:val="000000"/>
                <w:spacing w:val="78"/>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民政部《中国残疾人联</w:t>
            </w:r>
            <w:r>
              <w:rPr>
                <w:rFonts w:ascii="仿宋" w:hAnsi="仿宋" w:eastAsia="仿宋" w:cs="仿宋"/>
                <w:snapToGrid w:val="0"/>
                <w:color w:val="000000"/>
                <w:spacing w:val="7"/>
                <w:kern w:val="0"/>
                <w:sz w:val="24"/>
                <w:szCs w:val="24"/>
                <w:lang w:val="en-US" w:eastAsia="en-US" w:bidi="ar-SA"/>
              </w:rPr>
              <w:t>合会关于促进残疾人就业政府采购政策的通</w:t>
            </w:r>
            <w:r>
              <w:rPr>
                <w:rFonts w:ascii="仿宋" w:hAnsi="仿宋" w:eastAsia="仿宋" w:cs="仿宋"/>
                <w:snapToGrid w:val="0"/>
                <w:color w:val="000000"/>
                <w:spacing w:val="6"/>
                <w:kern w:val="0"/>
                <w:sz w:val="24"/>
                <w:szCs w:val="24"/>
                <w:lang w:val="en-US" w:eastAsia="en-US" w:bidi="ar-SA"/>
              </w:rPr>
              <w:t>知》（财库</w:t>
            </w:r>
            <w:r>
              <w:rPr>
                <w:rFonts w:ascii="仿宋" w:hAnsi="仿宋" w:eastAsia="仿宋" w:cs="仿宋"/>
                <w:snapToGrid w:val="0"/>
                <w:color w:val="000000"/>
                <w:spacing w:val="-2"/>
                <w:kern w:val="0"/>
                <w:sz w:val="24"/>
                <w:szCs w:val="24"/>
                <w:lang w:val="en-US" w:eastAsia="en-US" w:bidi="ar-SA"/>
              </w:rPr>
              <w:t>【2017】141</w:t>
            </w:r>
            <w:r>
              <w:rPr>
                <w:rFonts w:ascii="仿宋" w:hAnsi="仿宋" w:eastAsia="仿宋" w:cs="仿宋"/>
                <w:snapToGrid w:val="0"/>
                <w:color w:val="000000"/>
                <w:spacing w:val="-35"/>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号）的规定。</w:t>
            </w:r>
          </w:p>
          <w:p w14:paraId="1759E190">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（1）残疾人福利性单位参加本项目的投标，视同小型、</w:t>
            </w:r>
            <w:r>
              <w:rPr>
                <w:rFonts w:ascii="仿宋" w:hAnsi="仿宋" w:eastAsia="仿宋" w:cs="仿宋"/>
                <w:snapToGrid w:val="0"/>
                <w:color w:val="000000"/>
                <w:spacing w:val="-2"/>
                <w:kern w:val="0"/>
                <w:sz w:val="24"/>
                <w:szCs w:val="24"/>
                <w:lang w:val="en-US" w:eastAsia="en-US" w:bidi="ar-SA"/>
              </w:rPr>
              <w:t>微型企业投标，提供本单位生产的产品享受</w:t>
            </w:r>
            <w:r>
              <w:rPr>
                <w:rFonts w:ascii="仿宋" w:hAnsi="仿宋" w:eastAsia="仿宋" w:cs="仿宋"/>
                <w:snapToGrid w:val="0"/>
                <w:color w:val="000000"/>
                <w:spacing w:val="-34"/>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10%的</w:t>
            </w:r>
            <w:r>
              <w:rPr>
                <w:rFonts w:ascii="仿宋" w:hAnsi="仿宋" w:eastAsia="仿宋" w:cs="仿宋"/>
                <w:snapToGrid w:val="0"/>
                <w:color w:val="000000"/>
                <w:spacing w:val="-3"/>
                <w:kern w:val="0"/>
                <w:sz w:val="24"/>
                <w:szCs w:val="24"/>
                <w:lang w:val="en-US" w:eastAsia="en-US" w:bidi="ar-SA"/>
              </w:rPr>
              <w:t>价格扣</w:t>
            </w:r>
            <w:r>
              <w:rPr>
                <w:rFonts w:ascii="仿宋" w:hAnsi="仿宋" w:eastAsia="仿宋" w:cs="仿宋"/>
                <w:snapToGrid w:val="0"/>
                <w:color w:val="000000"/>
                <w:spacing w:val="-8"/>
                <w:kern w:val="0"/>
                <w:sz w:val="24"/>
                <w:szCs w:val="24"/>
                <w:lang w:val="en-US" w:eastAsia="en-US" w:bidi="ar-SA"/>
              </w:rPr>
              <w:t>除。</w:t>
            </w:r>
          </w:p>
          <w:p w14:paraId="47B55813">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（2）参加本次采购活动的残疾人福利性单位，应当在询</w:t>
            </w:r>
            <w:r>
              <w:rPr>
                <w:rFonts w:ascii="仿宋" w:hAnsi="仿宋" w:eastAsia="仿宋" w:cs="仿宋"/>
                <w:snapToGrid w:val="0"/>
                <w:color w:val="000000"/>
                <w:spacing w:val="-5"/>
                <w:kern w:val="0"/>
                <w:sz w:val="24"/>
                <w:szCs w:val="24"/>
                <w:lang w:val="en-US" w:eastAsia="en-US" w:bidi="ar-SA"/>
              </w:rPr>
              <w:t>价投标文件中提供由</w:t>
            </w:r>
            <w:r>
              <w:rPr>
                <w:rFonts w:ascii="仿宋" w:hAnsi="仿宋" w:eastAsia="仿宋" w:cs="仿宋"/>
                <w:snapToGrid w:val="0"/>
                <w:color w:val="000000"/>
                <w:spacing w:val="-34"/>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141</w:t>
            </w:r>
            <w:r>
              <w:rPr>
                <w:rFonts w:ascii="仿宋" w:hAnsi="仿宋" w:eastAsia="仿宋" w:cs="仿宋"/>
                <w:snapToGrid w:val="0"/>
                <w:color w:val="000000"/>
                <w:spacing w:val="-39"/>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号文规定的《残疾</w:t>
            </w:r>
            <w:r>
              <w:rPr>
                <w:rFonts w:ascii="仿宋" w:hAnsi="仿宋" w:eastAsia="仿宋" w:cs="仿宋"/>
                <w:snapToGrid w:val="0"/>
                <w:color w:val="000000"/>
                <w:spacing w:val="-6"/>
                <w:kern w:val="0"/>
                <w:sz w:val="24"/>
                <w:szCs w:val="24"/>
                <w:lang w:val="en-US" w:eastAsia="en-US" w:bidi="ar-SA"/>
              </w:rPr>
              <w:t>人福利性单位</w:t>
            </w:r>
            <w:r>
              <w:rPr>
                <w:rFonts w:ascii="仿宋" w:hAnsi="仿宋" w:eastAsia="仿宋" w:cs="仿宋"/>
                <w:snapToGrid w:val="0"/>
                <w:color w:val="000000"/>
                <w:spacing w:val="-4"/>
                <w:kern w:val="0"/>
                <w:sz w:val="24"/>
                <w:szCs w:val="24"/>
                <w:lang w:val="en-US" w:eastAsia="en-US" w:bidi="ar-SA"/>
              </w:rPr>
              <w:t>声明函》，不再提供《中小企业声明函》，不重复享受政</w:t>
            </w:r>
            <w:r>
              <w:rPr>
                <w:rFonts w:ascii="仿宋" w:hAnsi="仿宋" w:eastAsia="仿宋" w:cs="仿宋"/>
                <w:snapToGrid w:val="0"/>
                <w:color w:val="000000"/>
                <w:spacing w:val="-8"/>
                <w:kern w:val="0"/>
                <w:sz w:val="24"/>
                <w:szCs w:val="24"/>
                <w:lang w:val="en-US" w:eastAsia="en-US" w:bidi="ar-SA"/>
              </w:rPr>
              <w:t>策。</w:t>
            </w:r>
          </w:p>
          <w:p w14:paraId="66A5339D">
            <w:pPr>
              <w:widowControl w:val="0"/>
              <w:kinsoku w:val="0"/>
              <w:autoSpaceDE w:val="0"/>
              <w:autoSpaceDN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节能及环境标志产品</w:t>
            </w:r>
            <w:r>
              <w:rPr>
                <w:rFonts w:ascii="仿宋" w:hAnsi="仿宋" w:eastAsia="仿宋" w:cs="仿宋"/>
                <w:snapToGrid w:val="0"/>
                <w:color w:val="000000"/>
                <w:spacing w:val="-36"/>
                <w:kern w:val="0"/>
                <w:sz w:val="24"/>
                <w:szCs w:val="24"/>
                <w:lang w:val="en-US" w:eastAsia="en-US" w:bidi="ar-SA"/>
              </w:rPr>
              <w:t>：（</w:t>
            </w:r>
            <w:r>
              <w:rPr>
                <w:rFonts w:ascii="仿宋" w:hAnsi="仿宋" w:eastAsia="仿宋" w:cs="仿宋"/>
                <w:snapToGrid w:val="0"/>
                <w:color w:val="000000"/>
                <w:spacing w:val="-1"/>
                <w:kern w:val="0"/>
                <w:sz w:val="24"/>
                <w:szCs w:val="24"/>
                <w:lang w:val="en-US" w:eastAsia="en-US" w:bidi="ar-SA"/>
              </w:rPr>
              <w:t>一）根据《国务院办公厅关于建</w:t>
            </w:r>
            <w:r>
              <w:rPr>
                <w:rFonts w:ascii="仿宋" w:hAnsi="仿宋" w:eastAsia="仿宋" w:cs="仿宋"/>
                <w:snapToGrid w:val="0"/>
                <w:color w:val="000000"/>
                <w:spacing w:val="-3"/>
                <w:kern w:val="0"/>
                <w:sz w:val="24"/>
                <w:szCs w:val="24"/>
                <w:lang w:val="en-US" w:eastAsia="en-US" w:bidi="ar-SA"/>
              </w:rPr>
              <w:t>立政府强制采购节能产品制度的通知》（国办发</w:t>
            </w:r>
            <w:r>
              <w:rPr>
                <w:rFonts w:ascii="仿宋" w:hAnsi="仿宋" w:eastAsia="仿宋" w:cs="仿宋"/>
                <w:snapToGrid w:val="0"/>
                <w:color w:val="000000"/>
                <w:spacing w:val="-4"/>
                <w:kern w:val="0"/>
                <w:sz w:val="24"/>
                <w:szCs w:val="24"/>
                <w:lang w:val="en-US" w:eastAsia="en-US" w:bidi="ar-SA"/>
              </w:rPr>
              <w:t>[</w:t>
            </w:r>
            <w:r>
              <w:rPr>
                <w:rFonts w:ascii="仿宋" w:hAnsi="仿宋" w:eastAsia="仿宋" w:cs="仿宋"/>
                <w:snapToGrid w:val="0"/>
                <w:color w:val="000000"/>
                <w:kern w:val="0"/>
                <w:sz w:val="24"/>
                <w:szCs w:val="24"/>
                <w:lang w:val="en-US" w:eastAsia="en-US" w:bidi="ar-SA"/>
              </w:rPr>
              <w:fldChar w:fldCharType="begin"/>
            </w:r>
            <w:r>
              <w:rPr>
                <w:rFonts w:ascii="仿宋" w:hAnsi="仿宋" w:eastAsia="仿宋" w:cs="仿宋"/>
                <w:snapToGrid w:val="0"/>
                <w:color w:val="000000"/>
                <w:kern w:val="0"/>
                <w:sz w:val="24"/>
                <w:szCs w:val="24"/>
                <w:lang w:val="en-US" w:eastAsia="en-US" w:bidi="ar-SA"/>
              </w:rPr>
              <w:instrText xml:space="preserve"> HYPERLINK \l "bookmark39" </w:instrText>
            </w:r>
            <w:r>
              <w:rPr>
                <w:rFonts w:ascii="仿宋" w:hAnsi="仿宋" w:eastAsia="仿宋" w:cs="仿宋"/>
                <w:snapToGrid w:val="0"/>
                <w:color w:val="000000"/>
                <w:kern w:val="0"/>
                <w:sz w:val="24"/>
                <w:szCs w:val="24"/>
                <w:lang w:val="en-US" w:eastAsia="en-US" w:bidi="ar-SA"/>
              </w:rPr>
              <w:fldChar w:fldCharType="separate"/>
            </w:r>
            <w:r>
              <w:rPr>
                <w:rFonts w:ascii="仿宋" w:hAnsi="仿宋" w:eastAsia="仿宋" w:cs="仿宋"/>
                <w:snapToGrid w:val="0"/>
                <w:color w:val="000000"/>
                <w:spacing w:val="-4"/>
                <w:kern w:val="0"/>
                <w:sz w:val="24"/>
                <w:szCs w:val="24"/>
                <w:lang w:val="en-US" w:eastAsia="en-US" w:bidi="ar-SA"/>
              </w:rPr>
              <w:t>2007</w:t>
            </w:r>
            <w:r>
              <w:rPr>
                <w:rFonts w:ascii="仿宋" w:hAnsi="仿宋" w:eastAsia="仿宋" w:cs="仿宋"/>
                <w:snapToGrid w:val="0"/>
                <w:color w:val="000000"/>
                <w:spacing w:val="-4"/>
                <w:kern w:val="0"/>
                <w:sz w:val="24"/>
                <w:szCs w:val="24"/>
                <w:lang w:val="en-US" w:eastAsia="en-US" w:bidi="ar-SA"/>
              </w:rPr>
              <w:fldChar w:fldCharType="end"/>
            </w:r>
            <w:r>
              <w:rPr>
                <w:rFonts w:ascii="仿宋" w:hAnsi="仿宋" w:eastAsia="仿宋" w:cs="仿宋"/>
                <w:snapToGrid w:val="0"/>
                <w:color w:val="000000"/>
                <w:spacing w:val="-4"/>
                <w:kern w:val="0"/>
                <w:sz w:val="24"/>
                <w:szCs w:val="24"/>
                <w:lang w:val="en-US" w:eastAsia="en-US" w:bidi="ar-SA"/>
              </w:rPr>
              <w:t>]51号）和财政部、发展改革委发布的《节能产品政府采购实</w:t>
            </w:r>
            <w:r>
              <w:rPr>
                <w:rFonts w:ascii="仿宋" w:hAnsi="仿宋" w:eastAsia="仿宋" w:cs="仿宋"/>
                <w:snapToGrid w:val="0"/>
                <w:color w:val="000000"/>
                <w:spacing w:val="-2"/>
                <w:kern w:val="0"/>
                <w:sz w:val="24"/>
                <w:szCs w:val="24"/>
                <w:lang w:val="en-US" w:eastAsia="en-US" w:bidi="ar-SA"/>
              </w:rPr>
              <w:t>施意见》（财库[</w:t>
            </w:r>
            <w:r>
              <w:rPr>
                <w:rFonts w:ascii="仿宋" w:hAnsi="仿宋" w:eastAsia="仿宋" w:cs="仿宋"/>
                <w:snapToGrid w:val="0"/>
                <w:color w:val="000000"/>
                <w:kern w:val="0"/>
                <w:sz w:val="24"/>
                <w:szCs w:val="24"/>
                <w:lang w:val="en-US" w:eastAsia="en-US" w:bidi="ar-SA"/>
              </w:rPr>
              <w:fldChar w:fldCharType="begin"/>
            </w:r>
            <w:r>
              <w:rPr>
                <w:rFonts w:ascii="仿宋" w:hAnsi="仿宋" w:eastAsia="仿宋" w:cs="仿宋"/>
                <w:snapToGrid w:val="0"/>
                <w:color w:val="000000"/>
                <w:kern w:val="0"/>
                <w:sz w:val="24"/>
                <w:szCs w:val="24"/>
                <w:lang w:val="en-US" w:eastAsia="en-US" w:bidi="ar-SA"/>
              </w:rPr>
              <w:instrText xml:space="preserve"> HYPERLINK \l "bookmark40" </w:instrText>
            </w:r>
            <w:r>
              <w:rPr>
                <w:rFonts w:ascii="仿宋" w:hAnsi="仿宋" w:eastAsia="仿宋" w:cs="仿宋"/>
                <w:snapToGrid w:val="0"/>
                <w:color w:val="000000"/>
                <w:kern w:val="0"/>
                <w:sz w:val="24"/>
                <w:szCs w:val="24"/>
                <w:lang w:val="en-US" w:eastAsia="en-US" w:bidi="ar-SA"/>
              </w:rPr>
              <w:fldChar w:fldCharType="separate"/>
            </w:r>
            <w:r>
              <w:rPr>
                <w:rFonts w:ascii="仿宋" w:hAnsi="仿宋" w:eastAsia="仿宋" w:cs="仿宋"/>
                <w:snapToGrid w:val="0"/>
                <w:color w:val="000000"/>
                <w:spacing w:val="-2"/>
                <w:kern w:val="0"/>
                <w:sz w:val="24"/>
                <w:szCs w:val="24"/>
                <w:lang w:val="en-US" w:eastAsia="en-US" w:bidi="ar-SA"/>
              </w:rPr>
              <w:t>2004</w:t>
            </w:r>
            <w:r>
              <w:rPr>
                <w:rFonts w:ascii="仿宋" w:hAnsi="仿宋" w:eastAsia="仿宋" w:cs="仿宋"/>
                <w:snapToGrid w:val="0"/>
                <w:color w:val="000000"/>
                <w:spacing w:val="-2"/>
                <w:kern w:val="0"/>
                <w:sz w:val="24"/>
                <w:szCs w:val="24"/>
                <w:lang w:val="en-US" w:eastAsia="en-US" w:bidi="ar-SA"/>
              </w:rPr>
              <w:fldChar w:fldCharType="end"/>
            </w:r>
            <w:r>
              <w:rPr>
                <w:rFonts w:ascii="仿宋" w:hAnsi="仿宋" w:eastAsia="仿宋" w:cs="仿宋"/>
                <w:snapToGrid w:val="0"/>
                <w:color w:val="000000"/>
                <w:spacing w:val="-2"/>
                <w:kern w:val="0"/>
                <w:sz w:val="24"/>
                <w:szCs w:val="24"/>
                <w:lang w:val="en-US" w:eastAsia="en-US" w:bidi="ar-SA"/>
              </w:rPr>
              <w:t>]185</w:t>
            </w:r>
            <w:r>
              <w:rPr>
                <w:rFonts w:ascii="仿宋" w:hAnsi="仿宋" w:eastAsia="仿宋" w:cs="仿宋"/>
                <w:snapToGrid w:val="0"/>
                <w:color w:val="000000"/>
                <w:spacing w:val="-31"/>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号）以及《财政部、发展改革</w:t>
            </w:r>
            <w:r>
              <w:rPr>
                <w:rFonts w:ascii="仿宋" w:hAnsi="仿宋" w:eastAsia="仿宋" w:cs="仿宋"/>
                <w:snapToGrid w:val="0"/>
                <w:color w:val="000000"/>
                <w:spacing w:val="-3"/>
                <w:kern w:val="0"/>
                <w:sz w:val="24"/>
                <w:szCs w:val="24"/>
                <w:lang w:val="en-US" w:eastAsia="en-US" w:bidi="ar-SA"/>
              </w:rPr>
              <w:t>委关于调整节能产品政府采购清单的通知》最新的规定，</w:t>
            </w:r>
            <w:r>
              <w:rPr>
                <w:rFonts w:ascii="仿宋" w:hAnsi="仿宋" w:eastAsia="仿宋" w:cs="仿宋"/>
                <w:snapToGrid w:val="0"/>
                <w:color w:val="000000"/>
                <w:spacing w:val="-4"/>
                <w:kern w:val="0"/>
                <w:sz w:val="24"/>
                <w:szCs w:val="24"/>
                <w:lang w:val="en-US" w:eastAsia="en-US" w:bidi="ar-SA"/>
              </w:rPr>
              <w:t>本次采购货物中属政府强制采购节能产品的，投标人所投产品必须是《节能产品政府采购清单》内产品，并提供清单内证明材料，否则投标无效。其他产品若属于“节能产</w:t>
            </w:r>
            <w:r>
              <w:rPr>
                <w:rFonts w:ascii="仿宋" w:hAnsi="仿宋" w:eastAsia="仿宋" w:cs="仿宋"/>
                <w:snapToGrid w:val="0"/>
                <w:color w:val="000000"/>
                <w:spacing w:val="-5"/>
                <w:kern w:val="0"/>
                <w:sz w:val="24"/>
                <w:szCs w:val="24"/>
                <w:lang w:val="en-US" w:eastAsia="en-US" w:bidi="ar-SA"/>
              </w:rPr>
              <w:t>品政府采购清单</w:t>
            </w:r>
            <w:r>
              <w:rPr>
                <w:rFonts w:ascii="仿宋" w:hAnsi="仿宋" w:eastAsia="仿宋" w:cs="仿宋"/>
                <w:snapToGrid w:val="0"/>
                <w:color w:val="000000"/>
                <w:spacing w:val="-85"/>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”内产品，在同等条件下，优先采购清单</w:t>
            </w:r>
            <w:r>
              <w:rPr>
                <w:rFonts w:ascii="仿宋" w:hAnsi="仿宋" w:eastAsia="仿宋" w:cs="仿宋"/>
                <w:snapToGrid w:val="0"/>
                <w:color w:val="000000"/>
                <w:spacing w:val="-4"/>
                <w:kern w:val="0"/>
                <w:sz w:val="24"/>
                <w:szCs w:val="24"/>
                <w:lang w:val="en-US" w:eastAsia="en-US" w:bidi="ar-SA"/>
              </w:rPr>
              <w:t>中的产品。</w:t>
            </w:r>
          </w:p>
          <w:p w14:paraId="5E6E54D8">
            <w:pPr>
              <w:widowControl w:val="0"/>
              <w:numPr>
                <w:ilvl w:val="0"/>
                <w:numId w:val="1"/>
              </w:numPr>
              <w:kinsoku w:val="0"/>
              <w:autoSpaceDE w:val="0"/>
              <w:autoSpaceDN w:val="0"/>
              <w:adjustRightInd w:val="0"/>
              <w:snapToGrid w:val="0"/>
              <w:spacing w:line="240" w:lineRule="auto"/>
              <w:ind w:left="0" w:right="0" w:firstLine="0"/>
              <w:jc w:val="both"/>
              <w:textAlignment w:val="baseline"/>
              <w:rPr>
                <w:rFonts w:ascii="仿宋" w:hAnsi="仿宋" w:eastAsia="仿宋" w:cs="仿宋"/>
                <w:snapToGrid w:val="0"/>
                <w:color w:val="000000"/>
                <w:spacing w:val="-1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“节能产品</w:t>
            </w:r>
            <w:r>
              <w:rPr>
                <w:rFonts w:ascii="仿宋" w:hAnsi="仿宋" w:eastAsia="仿宋" w:cs="仿宋"/>
                <w:snapToGrid w:val="0"/>
                <w:color w:val="000000"/>
                <w:spacing w:val="-88"/>
                <w:kern w:val="0"/>
                <w:sz w:val="24"/>
                <w:szCs w:val="24"/>
                <w:lang w:val="en-US" w:eastAsia="en-US" w:bidi="ar-SA"/>
              </w:rPr>
              <w:t xml:space="preserve"> </w:t>
            </w:r>
            <w:r>
              <w:rPr>
                <w:rFonts w:ascii="仿宋" w:hAnsi="仿宋" w:eastAsia="仿宋" w:cs="仿宋"/>
                <w:snapToGrid w:val="0"/>
                <w:color w:val="000000"/>
                <w:spacing w:val="-8"/>
                <w:kern w:val="0"/>
                <w:sz w:val="24"/>
                <w:szCs w:val="24"/>
                <w:lang w:val="en-US" w:eastAsia="en-US" w:bidi="ar-SA"/>
              </w:rPr>
              <w:t>”系指列入财政部、国家发改委</w:t>
            </w:r>
            <w:r>
              <w:rPr>
                <w:rFonts w:ascii="仿宋" w:hAnsi="仿宋" w:eastAsia="仿宋" w:cs="仿宋"/>
                <w:snapToGrid w:val="0"/>
                <w:color w:val="000000"/>
                <w:spacing w:val="-9"/>
                <w:kern w:val="0"/>
                <w:sz w:val="24"/>
                <w:szCs w:val="24"/>
                <w:lang w:val="en-US" w:eastAsia="en-US" w:bidi="ar-SA"/>
              </w:rPr>
              <w:t>最新公</w:t>
            </w:r>
            <w:r>
              <w:rPr>
                <w:rFonts w:ascii="仿宋" w:hAnsi="仿宋" w:eastAsia="仿宋" w:cs="仿宋"/>
                <w:snapToGrid w:val="0"/>
                <w:color w:val="000000"/>
                <w:spacing w:val="-1"/>
                <w:kern w:val="0"/>
                <w:sz w:val="24"/>
                <w:szCs w:val="24"/>
                <w:lang w:val="en-US" w:eastAsia="en-US" w:bidi="ar-SA"/>
              </w:rPr>
              <w:t>布《节能产品政府采购清单》的产品；“环境标志产品</w:t>
            </w:r>
            <w:r>
              <w:rPr>
                <w:rFonts w:ascii="仿宋" w:hAnsi="仿宋" w:eastAsia="仿宋" w:cs="仿宋"/>
                <w:snapToGrid w:val="0"/>
                <w:color w:val="000000"/>
                <w:spacing w:val="-76"/>
                <w:kern w:val="0"/>
                <w:sz w:val="24"/>
                <w:szCs w:val="24"/>
                <w:lang w:val="en-US" w:eastAsia="en-US" w:bidi="ar-SA"/>
              </w:rPr>
              <w:t xml:space="preserve"> </w:t>
            </w:r>
            <w:r>
              <w:rPr>
                <w:rFonts w:ascii="仿宋" w:hAnsi="仿宋" w:eastAsia="仿宋" w:cs="仿宋"/>
                <w:snapToGrid w:val="0"/>
                <w:color w:val="000000"/>
                <w:spacing w:val="-1"/>
                <w:kern w:val="0"/>
                <w:sz w:val="24"/>
                <w:szCs w:val="24"/>
                <w:lang w:val="en-US" w:eastAsia="en-US" w:bidi="ar-SA"/>
              </w:rPr>
              <w:t>”</w:t>
            </w:r>
            <w:r>
              <w:rPr>
                <w:rFonts w:ascii="仿宋" w:hAnsi="仿宋" w:eastAsia="仿宋" w:cs="仿宋"/>
                <w:snapToGrid w:val="0"/>
                <w:color w:val="000000"/>
                <w:spacing w:val="-7"/>
                <w:kern w:val="0"/>
                <w:sz w:val="24"/>
                <w:szCs w:val="24"/>
                <w:lang w:val="en-US" w:eastAsia="en-US" w:bidi="ar-SA"/>
              </w:rPr>
              <w:t>系指列入财政部、环保部最新公布的《环境标志政府采购清单》的产品。同一合同包内的节能、环境标志、政府采</w:t>
            </w:r>
            <w:r>
              <w:rPr>
                <w:rFonts w:ascii="仿宋" w:hAnsi="仿宋" w:eastAsia="仿宋" w:cs="仿宋"/>
                <w:snapToGrid w:val="0"/>
                <w:color w:val="000000"/>
                <w:spacing w:val="3"/>
                <w:kern w:val="0"/>
                <w:sz w:val="24"/>
                <w:szCs w:val="24"/>
                <w:lang w:val="en-US" w:eastAsia="en-US" w:bidi="ar-SA"/>
              </w:rPr>
              <w:t>购产品部分价格扣除只对属于清单内的非强制类产品进</w:t>
            </w:r>
            <w:r>
              <w:rPr>
                <w:rFonts w:ascii="仿宋" w:hAnsi="仿宋" w:eastAsia="仿宋" w:cs="仿宋"/>
                <w:snapToGrid w:val="0"/>
                <w:color w:val="000000"/>
                <w:spacing w:val="-7"/>
                <w:kern w:val="0"/>
                <w:sz w:val="24"/>
                <w:szCs w:val="24"/>
                <w:lang w:val="en-US" w:eastAsia="en-US" w:bidi="ar-SA"/>
              </w:rPr>
              <w:t>行价格扣除，强制类产品已作为投标时强制性要求不再给予价格扣除。若节能、环境标志清单内的产品仅是构成投标产品的部件、组件或零件的，则该投标产品不予价格扣</w:t>
            </w:r>
            <w:r>
              <w:rPr>
                <w:rFonts w:ascii="仿宋" w:hAnsi="仿宋" w:eastAsia="仿宋" w:cs="仿宋"/>
                <w:snapToGrid w:val="0"/>
                <w:color w:val="000000"/>
                <w:spacing w:val="-10"/>
                <w:kern w:val="0"/>
                <w:sz w:val="24"/>
                <w:szCs w:val="24"/>
                <w:lang w:val="en-US" w:eastAsia="en-US" w:bidi="ar-SA"/>
              </w:rPr>
              <w:t>除。</w:t>
            </w:r>
          </w:p>
          <w:p w14:paraId="24BA308E">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b/>
                <w:bCs/>
                <w:snapToGrid w:val="0"/>
                <w:color w:val="000000"/>
                <w:spacing w:val="-6"/>
                <w:kern w:val="0"/>
                <w:sz w:val="24"/>
                <w:szCs w:val="24"/>
                <w:lang w:val="en-US" w:eastAsia="en-US" w:bidi="ar-SA"/>
              </w:rPr>
              <w:t>特别提示：</w:t>
            </w:r>
          </w:p>
          <w:p w14:paraId="7EE42CE0">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1、采购限额标准以上，200</w:t>
            </w:r>
            <w:r>
              <w:rPr>
                <w:rFonts w:ascii="仿宋" w:hAnsi="仿宋" w:eastAsia="仿宋" w:cs="仿宋"/>
                <w:snapToGrid w:val="0"/>
                <w:color w:val="000000"/>
                <w:spacing w:val="-32"/>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万元以下的货物和服务采购</w:t>
            </w:r>
            <w:r>
              <w:rPr>
                <w:rFonts w:ascii="仿宋" w:hAnsi="仿宋" w:eastAsia="仿宋" w:cs="仿宋"/>
                <w:snapToGrid w:val="0"/>
                <w:color w:val="000000"/>
                <w:spacing w:val="-2"/>
                <w:kern w:val="0"/>
                <w:sz w:val="24"/>
                <w:szCs w:val="24"/>
                <w:lang w:val="en-US" w:eastAsia="en-US" w:bidi="ar-SA"/>
              </w:rPr>
              <w:t>项目、400</w:t>
            </w:r>
            <w:r>
              <w:rPr>
                <w:rFonts w:ascii="仿宋" w:hAnsi="仿宋" w:eastAsia="仿宋" w:cs="仿宋"/>
                <w:snapToGrid w:val="0"/>
                <w:color w:val="000000"/>
                <w:spacing w:val="-38"/>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万元以下的工程采购项目，适宜由中小企业提</w:t>
            </w:r>
            <w:r>
              <w:rPr>
                <w:rFonts w:ascii="仿宋" w:hAnsi="仿宋" w:eastAsia="仿宋" w:cs="仿宋"/>
                <w:snapToGrid w:val="0"/>
                <w:color w:val="000000"/>
                <w:spacing w:val="-1"/>
                <w:kern w:val="0"/>
                <w:sz w:val="24"/>
                <w:szCs w:val="24"/>
                <w:lang w:val="en-US" w:eastAsia="en-US" w:bidi="ar-SA"/>
              </w:rPr>
              <w:t>供的，采购人应当专门面向中小企业采购。</w:t>
            </w:r>
          </w:p>
          <w:p w14:paraId="2C5BAAC2">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2、超过200</w:t>
            </w:r>
            <w:r>
              <w:rPr>
                <w:rFonts w:ascii="仿宋" w:hAnsi="仿宋" w:eastAsia="仿宋" w:cs="仿宋"/>
                <w:snapToGrid w:val="0"/>
                <w:color w:val="000000"/>
                <w:spacing w:val="-40"/>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万元的货物和服务采购项目，预留该</w:t>
            </w:r>
            <w:r>
              <w:rPr>
                <w:rFonts w:ascii="仿宋" w:hAnsi="仿宋" w:eastAsia="仿宋" w:cs="仿宋"/>
                <w:snapToGrid w:val="0"/>
                <w:color w:val="000000"/>
                <w:spacing w:val="2"/>
                <w:kern w:val="0"/>
                <w:sz w:val="24"/>
                <w:szCs w:val="24"/>
                <w:lang w:val="en-US" w:eastAsia="en-US" w:bidi="ar-SA"/>
              </w:rPr>
              <w:t>部分采</w:t>
            </w:r>
            <w:r>
              <w:rPr>
                <w:rFonts w:ascii="仿宋" w:hAnsi="仿宋" w:eastAsia="仿宋" w:cs="仿宋"/>
                <w:snapToGrid w:val="0"/>
                <w:color w:val="000000"/>
                <w:spacing w:val="1"/>
                <w:kern w:val="0"/>
                <w:sz w:val="24"/>
                <w:szCs w:val="24"/>
                <w:lang w:val="en-US" w:eastAsia="en-US" w:bidi="ar-SA"/>
              </w:rPr>
              <w:t>购项目预算总额的30%以上专门面向中小企业采购，其中</w:t>
            </w:r>
            <w:r>
              <w:rPr>
                <w:rFonts w:ascii="仿宋" w:hAnsi="仿宋" w:eastAsia="仿宋" w:cs="仿宋"/>
                <w:snapToGrid w:val="0"/>
                <w:color w:val="000000"/>
                <w:spacing w:val="2"/>
                <w:kern w:val="0"/>
                <w:sz w:val="24"/>
                <w:szCs w:val="24"/>
                <w:lang w:val="en-US" w:eastAsia="en-US" w:bidi="ar-SA"/>
              </w:rPr>
              <w:t>预留给小微企业的比例不低于60%。</w:t>
            </w:r>
          </w:p>
          <w:p w14:paraId="4D9699F8">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3、超过400</w:t>
            </w:r>
            <w:r>
              <w:rPr>
                <w:rFonts w:ascii="仿宋" w:hAnsi="仿宋" w:eastAsia="仿宋" w:cs="仿宋"/>
                <w:snapToGrid w:val="0"/>
                <w:color w:val="000000"/>
                <w:spacing w:val="-40"/>
                <w:kern w:val="0"/>
                <w:sz w:val="24"/>
                <w:szCs w:val="24"/>
                <w:lang w:val="en-US" w:eastAsia="en-US" w:bidi="ar-SA"/>
              </w:rPr>
              <w:t xml:space="preserve"> </w:t>
            </w:r>
            <w:r>
              <w:rPr>
                <w:rFonts w:ascii="仿宋" w:hAnsi="仿宋" w:eastAsia="仿宋" w:cs="仿宋"/>
                <w:snapToGrid w:val="0"/>
                <w:color w:val="000000"/>
                <w:spacing w:val="3"/>
                <w:kern w:val="0"/>
                <w:sz w:val="24"/>
                <w:szCs w:val="24"/>
                <w:lang w:val="en-US" w:eastAsia="en-US" w:bidi="ar-SA"/>
              </w:rPr>
              <w:t>万元的工程采购项目中适宜由中</w:t>
            </w:r>
            <w:r>
              <w:rPr>
                <w:rFonts w:ascii="仿宋" w:hAnsi="仿宋" w:eastAsia="仿宋" w:cs="仿宋"/>
                <w:snapToGrid w:val="0"/>
                <w:color w:val="000000"/>
                <w:spacing w:val="2"/>
                <w:kern w:val="0"/>
                <w:sz w:val="24"/>
                <w:szCs w:val="24"/>
                <w:lang w:val="en-US" w:eastAsia="en-US" w:bidi="ar-SA"/>
              </w:rPr>
              <w:t>小企业提供</w:t>
            </w:r>
            <w:r>
              <w:rPr>
                <w:rFonts w:ascii="仿宋" w:hAnsi="仿宋" w:eastAsia="仿宋" w:cs="仿宋"/>
                <w:snapToGrid w:val="0"/>
                <w:color w:val="000000"/>
                <w:spacing w:val="1"/>
                <w:kern w:val="0"/>
                <w:sz w:val="24"/>
                <w:szCs w:val="24"/>
                <w:lang w:val="en-US" w:eastAsia="en-US" w:bidi="ar-SA"/>
              </w:rPr>
              <w:t>的，预留该部分采购项目预算总额的40%以上专门面向中小企业采购，其中预留给小微企业的比例不低于60%。</w:t>
            </w:r>
          </w:p>
          <w:p w14:paraId="64085B58">
            <w:pPr>
              <w:widowControl w:val="0"/>
              <w:kinsoku w:val="0"/>
              <w:autoSpaceDE w:val="0"/>
              <w:autoSpaceDN w:val="0"/>
              <w:adjustRightInd w:val="0"/>
              <w:snapToGrid w:val="0"/>
              <w:spacing w:line="240" w:lineRule="auto"/>
              <w:ind w:left="0" w:right="0" w:firstLine="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4、对于未预留份额专门面向中小企业的采购项目，以及</w:t>
            </w:r>
            <w:r>
              <w:rPr>
                <w:rFonts w:ascii="仿宋" w:hAnsi="仿宋" w:eastAsia="仿宋" w:cs="仿宋"/>
                <w:snapToGrid w:val="0"/>
                <w:color w:val="000000"/>
                <w:spacing w:val="-4"/>
                <w:kern w:val="0"/>
                <w:sz w:val="24"/>
                <w:szCs w:val="24"/>
                <w:lang w:val="en-US" w:eastAsia="en-US" w:bidi="ar-SA"/>
              </w:rPr>
              <w:t>预留份额项目中的非预留部分采购包，采购人、采购代理</w:t>
            </w:r>
            <w:r>
              <w:rPr>
                <w:rFonts w:ascii="仿宋" w:hAnsi="仿宋" w:eastAsia="仿宋" w:cs="仿宋"/>
                <w:snapToGrid w:val="0"/>
                <w:color w:val="000000"/>
                <w:spacing w:val="-2"/>
                <w:kern w:val="0"/>
                <w:sz w:val="24"/>
                <w:szCs w:val="24"/>
                <w:lang w:val="en-US" w:eastAsia="en-US" w:bidi="ar-SA"/>
              </w:rPr>
              <w:t>机构应当对符合规定的小微企业报价给予</w:t>
            </w:r>
            <w:r>
              <w:rPr>
                <w:rFonts w:ascii="仿宋" w:hAnsi="仿宋" w:eastAsia="仿宋" w:cs="仿宋"/>
                <w:snapToGrid w:val="0"/>
                <w:color w:val="000000"/>
                <w:spacing w:val="-33"/>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10%~20%（工程项目为</w:t>
            </w:r>
            <w:r>
              <w:rPr>
                <w:rFonts w:ascii="仿宋" w:hAnsi="仿宋" w:eastAsia="仿宋" w:cs="仿宋"/>
                <w:snapToGrid w:val="0"/>
                <w:color w:val="000000"/>
                <w:spacing w:val="-35"/>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3%~5%）的扣除，用扣除后的价格参加评审。适用</w:t>
            </w:r>
            <w:r>
              <w:rPr>
                <w:rFonts w:ascii="仿宋" w:hAnsi="仿宋" w:eastAsia="仿宋" w:cs="仿宋"/>
                <w:snapToGrid w:val="0"/>
                <w:color w:val="000000"/>
                <w:spacing w:val="-4"/>
                <w:kern w:val="0"/>
                <w:sz w:val="24"/>
                <w:szCs w:val="24"/>
                <w:lang w:val="en-US" w:eastAsia="en-US" w:bidi="ar-SA"/>
              </w:rPr>
              <w:t>招标投标法的政府采购工程建设项目，采用综合评估法但未采用低价优先法计算价格分的，评标时应当在采用原报</w:t>
            </w:r>
            <w:r>
              <w:rPr>
                <w:rFonts w:ascii="仿宋" w:hAnsi="仿宋" w:eastAsia="仿宋" w:cs="仿宋"/>
                <w:snapToGrid w:val="0"/>
                <w:color w:val="000000"/>
                <w:spacing w:val="-1"/>
                <w:kern w:val="0"/>
                <w:sz w:val="24"/>
                <w:szCs w:val="24"/>
                <w:lang w:val="en-US" w:eastAsia="en-US" w:bidi="ar-SA"/>
              </w:rPr>
              <w:t>价进行评分的基础上增加其价格得分的</w:t>
            </w:r>
            <w:r>
              <w:rPr>
                <w:rFonts w:ascii="仿宋" w:hAnsi="仿宋" w:eastAsia="仿宋" w:cs="仿宋"/>
                <w:snapToGrid w:val="0"/>
                <w:color w:val="000000"/>
                <w:spacing w:val="-59"/>
                <w:kern w:val="0"/>
                <w:sz w:val="24"/>
                <w:szCs w:val="24"/>
                <w:lang w:val="en-US" w:eastAsia="en-US" w:bidi="ar-SA"/>
              </w:rPr>
              <w:t xml:space="preserve"> </w:t>
            </w:r>
            <w:r>
              <w:rPr>
                <w:rFonts w:ascii="仿宋" w:hAnsi="仿宋" w:eastAsia="仿宋" w:cs="仿宋"/>
                <w:snapToGrid w:val="0"/>
                <w:color w:val="000000"/>
                <w:spacing w:val="-1"/>
                <w:kern w:val="0"/>
                <w:sz w:val="24"/>
                <w:szCs w:val="24"/>
                <w:lang w:val="en-US" w:eastAsia="en-US" w:bidi="ar-SA"/>
              </w:rPr>
              <w:t>3%~5%作为</w:t>
            </w:r>
            <w:r>
              <w:rPr>
                <w:rFonts w:ascii="仿宋" w:hAnsi="仿宋" w:eastAsia="仿宋" w:cs="仿宋"/>
                <w:snapToGrid w:val="0"/>
                <w:color w:val="000000"/>
                <w:spacing w:val="-2"/>
                <w:kern w:val="0"/>
                <w:sz w:val="24"/>
                <w:szCs w:val="24"/>
                <w:lang w:val="en-US" w:eastAsia="en-US" w:bidi="ar-SA"/>
              </w:rPr>
              <w:t>其价格</w:t>
            </w:r>
            <w:r>
              <w:rPr>
                <w:rFonts w:ascii="仿宋" w:hAnsi="仿宋" w:eastAsia="仿宋" w:cs="仿宋"/>
                <w:snapToGrid w:val="0"/>
                <w:color w:val="000000"/>
                <w:spacing w:val="-8"/>
                <w:kern w:val="0"/>
                <w:sz w:val="24"/>
                <w:szCs w:val="24"/>
                <w:lang w:val="en-US" w:eastAsia="en-US" w:bidi="ar-SA"/>
              </w:rPr>
              <w:t>分。</w:t>
            </w:r>
          </w:p>
          <w:p w14:paraId="113DE03E">
            <w:pPr>
              <w:widowControl w:val="0"/>
              <w:kinsoku w:val="0"/>
              <w:autoSpaceDE w:val="0"/>
              <w:autoSpaceDN w:val="0"/>
              <w:adjustRightInd w:val="0"/>
              <w:snapToGrid w:val="0"/>
              <w:spacing w:line="240" w:lineRule="auto"/>
              <w:ind w:left="0" w:right="0" w:rightChars="0" w:firstLine="0"/>
              <w:jc w:val="left"/>
              <w:textAlignment w:val="baseline"/>
              <w:rPr>
                <w:rFonts w:ascii="仿宋" w:hAnsi="仿宋" w:eastAsia="仿宋" w:cs="仿宋"/>
                <w:snapToGrid w:val="0"/>
                <w:color w:val="000000"/>
                <w:spacing w:val="-1"/>
                <w:kern w:val="0"/>
                <w:sz w:val="24"/>
                <w:szCs w:val="24"/>
                <w:lang w:val="en-US" w:eastAsia="en-US" w:bidi="ar-SA"/>
              </w:rPr>
            </w:pPr>
            <w:r>
              <w:rPr>
                <w:rFonts w:ascii="仿宋" w:hAnsi="仿宋" w:eastAsia="仿宋" w:cs="仿宋"/>
                <w:snapToGrid w:val="0"/>
                <w:color w:val="000000"/>
                <w:spacing w:val="1"/>
                <w:kern w:val="0"/>
                <w:sz w:val="24"/>
                <w:szCs w:val="24"/>
                <w:lang w:val="en-US" w:eastAsia="en-US" w:bidi="ar-SA"/>
              </w:rPr>
              <w:t>5、接受大中型企业与小微企业组成联合体或者允许大中</w:t>
            </w:r>
            <w:r>
              <w:rPr>
                <w:rFonts w:ascii="仿宋" w:hAnsi="仿宋" w:eastAsia="仿宋" w:cs="仿宋"/>
                <w:snapToGrid w:val="0"/>
                <w:color w:val="000000"/>
                <w:spacing w:val="-4"/>
                <w:kern w:val="0"/>
                <w:sz w:val="24"/>
                <w:szCs w:val="24"/>
                <w:lang w:val="en-US" w:eastAsia="en-US" w:bidi="ar-SA"/>
              </w:rPr>
              <w:t>型企业向一家或者多家小微企业分包的采购项目，对于联</w:t>
            </w:r>
            <w:r>
              <w:rPr>
                <w:rFonts w:ascii="仿宋" w:hAnsi="仿宋" w:eastAsia="仿宋" w:cs="仿宋"/>
                <w:snapToGrid w:val="0"/>
                <w:color w:val="000000"/>
                <w:spacing w:val="6"/>
                <w:kern w:val="0"/>
                <w:sz w:val="24"/>
                <w:szCs w:val="24"/>
                <w:lang w:val="en-US" w:eastAsia="en-US" w:bidi="ar-SA"/>
              </w:rPr>
              <w:t>合协议或者分包意向协议约定小微企业的合同份额占到</w:t>
            </w:r>
            <w:r>
              <w:rPr>
                <w:rFonts w:ascii="仿宋" w:hAnsi="仿宋" w:eastAsia="仿宋" w:cs="仿宋"/>
                <w:snapToGrid w:val="0"/>
                <w:color w:val="000000"/>
                <w:spacing w:val="1"/>
                <w:kern w:val="0"/>
                <w:sz w:val="24"/>
                <w:szCs w:val="24"/>
                <w:lang w:val="en-US" w:eastAsia="en-US" w:bidi="ar-SA"/>
              </w:rPr>
              <w:t>合同总金额30%以上的，采购人、采购代理机构应当</w:t>
            </w:r>
            <w:r>
              <w:rPr>
                <w:rFonts w:ascii="仿宋" w:hAnsi="仿宋" w:eastAsia="仿宋" w:cs="仿宋"/>
                <w:snapToGrid w:val="0"/>
                <w:color w:val="000000"/>
                <w:kern w:val="0"/>
                <w:sz w:val="24"/>
                <w:szCs w:val="24"/>
                <w:lang w:val="en-US" w:eastAsia="en-US" w:bidi="ar-SA"/>
              </w:rPr>
              <w:t>对联</w:t>
            </w:r>
            <w:r>
              <w:rPr>
                <w:rFonts w:ascii="仿宋" w:hAnsi="仿宋" w:eastAsia="仿宋" w:cs="仿宋"/>
                <w:snapToGrid w:val="0"/>
                <w:color w:val="000000"/>
                <w:spacing w:val="9"/>
                <w:kern w:val="0"/>
                <w:sz w:val="24"/>
                <w:szCs w:val="24"/>
                <w:lang w:val="en-US" w:eastAsia="en-US" w:bidi="ar-SA"/>
              </w:rPr>
              <w:t>合体或者大中</w:t>
            </w:r>
            <w:r>
              <w:rPr>
                <w:rFonts w:ascii="仿宋" w:hAnsi="仿宋" w:eastAsia="仿宋" w:cs="仿宋"/>
                <w:snapToGrid w:val="0"/>
                <w:color w:val="000000"/>
                <w:spacing w:val="-61"/>
                <w:kern w:val="0"/>
                <w:sz w:val="24"/>
                <w:szCs w:val="24"/>
                <w:lang w:val="en-US" w:eastAsia="en-US" w:bidi="ar-SA"/>
              </w:rPr>
              <w:t xml:space="preserve"> </w:t>
            </w:r>
            <w:r>
              <w:rPr>
                <w:rFonts w:ascii="仿宋" w:hAnsi="仿宋" w:eastAsia="仿宋" w:cs="仿宋"/>
                <w:snapToGrid w:val="0"/>
                <w:color w:val="000000"/>
                <w:spacing w:val="9"/>
                <w:kern w:val="0"/>
                <w:sz w:val="24"/>
                <w:szCs w:val="24"/>
                <w:lang w:val="en-US" w:eastAsia="en-US" w:bidi="ar-SA"/>
              </w:rPr>
              <w:t>型企业的报价给予</w:t>
            </w:r>
            <w:r>
              <w:rPr>
                <w:rFonts w:ascii="仿宋" w:hAnsi="仿宋" w:eastAsia="仿宋" w:cs="仿宋"/>
                <w:snapToGrid w:val="0"/>
                <w:color w:val="000000"/>
                <w:spacing w:val="-31"/>
                <w:kern w:val="0"/>
                <w:sz w:val="24"/>
                <w:szCs w:val="24"/>
                <w:lang w:val="en-US" w:eastAsia="en-US" w:bidi="ar-SA"/>
              </w:rPr>
              <w:t xml:space="preserve"> </w:t>
            </w:r>
            <w:r>
              <w:rPr>
                <w:rFonts w:ascii="仿宋" w:hAnsi="仿宋" w:eastAsia="仿宋" w:cs="仿宋"/>
                <w:snapToGrid w:val="0"/>
                <w:color w:val="000000"/>
                <w:spacing w:val="9"/>
                <w:kern w:val="0"/>
                <w:sz w:val="24"/>
                <w:szCs w:val="24"/>
                <w:lang w:val="en-US" w:eastAsia="en-US" w:bidi="ar-SA"/>
              </w:rPr>
              <w:t>4%~6%（工程项目为</w:t>
            </w:r>
            <w:r>
              <w:rPr>
                <w:rFonts w:ascii="仿宋" w:hAnsi="仿宋" w:eastAsia="仿宋" w:cs="仿宋"/>
                <w:snapToGrid w:val="0"/>
                <w:color w:val="000000"/>
                <w:spacing w:val="1"/>
                <w:kern w:val="0"/>
                <w:sz w:val="24"/>
                <w:szCs w:val="24"/>
                <w:lang w:val="en-US" w:eastAsia="en-US" w:bidi="ar-SA"/>
              </w:rPr>
              <w:t>1%~2%）的扣除，用扣除后的价格参加评</w:t>
            </w:r>
            <w:r>
              <w:rPr>
                <w:rFonts w:ascii="仿宋" w:hAnsi="仿宋" w:eastAsia="仿宋" w:cs="仿宋"/>
                <w:snapToGrid w:val="0"/>
                <w:color w:val="000000"/>
                <w:kern w:val="0"/>
                <w:sz w:val="24"/>
                <w:szCs w:val="24"/>
                <w:lang w:val="en-US" w:eastAsia="en-US" w:bidi="ar-SA"/>
              </w:rPr>
              <w:t>审。适用招标投</w:t>
            </w:r>
            <w:r>
              <w:rPr>
                <w:rFonts w:ascii="仿宋" w:hAnsi="仿宋" w:eastAsia="仿宋" w:cs="仿宋"/>
                <w:snapToGrid w:val="0"/>
                <w:color w:val="000000"/>
                <w:spacing w:val="-4"/>
                <w:kern w:val="0"/>
                <w:sz w:val="24"/>
                <w:szCs w:val="24"/>
                <w:lang w:val="en-US" w:eastAsia="en-US" w:bidi="ar-SA"/>
              </w:rPr>
              <w:t>标法的政府采购工程建设项目，采用综合评估法但未采用低价优先法计算价格分的，评标时应当在采用原报价进行</w:t>
            </w:r>
            <w:r>
              <w:rPr>
                <w:rFonts w:ascii="仿宋" w:hAnsi="仿宋" w:eastAsia="仿宋" w:cs="仿宋"/>
                <w:snapToGrid w:val="0"/>
                <w:color w:val="000000"/>
                <w:spacing w:val="-2"/>
                <w:kern w:val="0"/>
                <w:sz w:val="24"/>
                <w:szCs w:val="24"/>
                <w:lang w:val="en-US" w:eastAsia="en-US" w:bidi="ar-SA"/>
              </w:rPr>
              <w:t>评分的基础上增加其价格得分的</w:t>
            </w:r>
            <w:r>
              <w:rPr>
                <w:rFonts w:ascii="仿宋" w:hAnsi="仿宋" w:eastAsia="仿宋" w:cs="仿宋"/>
                <w:snapToGrid w:val="0"/>
                <w:color w:val="000000"/>
                <w:spacing w:val="-25"/>
                <w:kern w:val="0"/>
                <w:sz w:val="24"/>
                <w:szCs w:val="24"/>
                <w:lang w:val="en-US" w:eastAsia="en-US" w:bidi="ar-SA"/>
              </w:rPr>
              <w:t xml:space="preserve"> </w:t>
            </w:r>
            <w:r>
              <w:rPr>
                <w:rFonts w:ascii="仿宋" w:hAnsi="仿宋" w:eastAsia="仿宋" w:cs="仿宋"/>
                <w:snapToGrid w:val="0"/>
                <w:color w:val="000000"/>
                <w:spacing w:val="-2"/>
                <w:kern w:val="0"/>
                <w:sz w:val="24"/>
                <w:szCs w:val="24"/>
                <w:lang w:val="en-US" w:eastAsia="en-US" w:bidi="ar-SA"/>
              </w:rPr>
              <w:t>1%~2%作为其价格分。</w:t>
            </w:r>
          </w:p>
        </w:tc>
      </w:tr>
    </w:tbl>
    <w:p w14:paraId="191A1DDF">
      <w:pPr>
        <w:sectPr>
          <w:footerReference r:id="rId10" w:type="default"/>
          <w:pgSz w:w="11906" w:h="16839"/>
          <w:pgMar w:top="1421" w:right="1163" w:bottom="1150" w:left="1162" w:header="0" w:footer="987" w:gutter="0"/>
          <w:pgNumType w:fmt="decimal"/>
          <w:cols w:space="720" w:num="1"/>
        </w:sectPr>
      </w:pPr>
    </w:p>
    <w:p w14:paraId="598F523E">
      <w:pPr>
        <w:spacing w:line="91" w:lineRule="auto"/>
        <w:rPr>
          <w:rFonts w:ascii="Arial"/>
          <w:sz w:val="2"/>
        </w:rPr>
      </w:pPr>
    </w:p>
    <w:p w14:paraId="3D314470">
      <w:pPr>
        <w:spacing w:line="91" w:lineRule="auto"/>
        <w:rPr>
          <w:rFonts w:ascii="Arial"/>
          <w:sz w:val="2"/>
        </w:rPr>
      </w:pPr>
    </w:p>
    <w:p w14:paraId="5BFB98B3">
      <w:pPr>
        <w:spacing w:line="91" w:lineRule="auto"/>
        <w:rPr>
          <w:rFonts w:ascii="Arial"/>
          <w:sz w:val="2"/>
        </w:rPr>
      </w:pPr>
    </w:p>
    <w:p w14:paraId="21DD624F">
      <w:pPr>
        <w:spacing w:line="91" w:lineRule="auto"/>
        <w:rPr>
          <w:rFonts w:ascii="Arial"/>
          <w:sz w:val="2"/>
        </w:rPr>
      </w:pPr>
    </w:p>
    <w:p w14:paraId="0C4B8653">
      <w:pPr>
        <w:spacing w:before="120" w:line="222" w:lineRule="auto"/>
        <w:ind w:left="3526"/>
        <w:outlineLvl w:val="1"/>
        <w:rPr>
          <w:rFonts w:ascii="黑体" w:hAnsi="黑体" w:eastAsia="黑体" w:cs="黑体"/>
          <w:sz w:val="28"/>
          <w:szCs w:val="28"/>
        </w:rPr>
      </w:pPr>
      <w:bookmarkStart w:id="7" w:name="bookmark7"/>
      <w:bookmarkEnd w:id="7"/>
      <w:bookmarkStart w:id="8" w:name="bookmark8"/>
      <w:bookmarkEnd w:id="8"/>
      <w:r>
        <w:rPr>
          <w:rFonts w:ascii="黑体" w:hAnsi="黑体" w:eastAsia="黑体" w:cs="黑体"/>
          <w:spacing w:val="-2"/>
          <w:sz w:val="28"/>
          <w:szCs w:val="28"/>
        </w:rPr>
        <w:t>投标人须知正文</w:t>
      </w:r>
    </w:p>
    <w:p w14:paraId="5F500A29">
      <w:pPr>
        <w:spacing w:before="229" w:line="227" w:lineRule="auto"/>
        <w:ind w:left="569"/>
        <w:outlineLvl w:val="2"/>
        <w:rPr>
          <w:rFonts w:ascii="楷体" w:hAnsi="楷体" w:eastAsia="楷体" w:cs="楷体"/>
          <w:sz w:val="28"/>
          <w:szCs w:val="28"/>
        </w:rPr>
      </w:pPr>
      <w:bookmarkStart w:id="9" w:name="bookmark41"/>
      <w:bookmarkEnd w:id="9"/>
      <w:r>
        <w:rPr>
          <w:rFonts w:ascii="楷体" w:hAnsi="楷体" w:eastAsia="楷体" w:cs="楷体"/>
          <w:spacing w:val="-3"/>
          <w:sz w:val="28"/>
          <w:szCs w:val="28"/>
        </w:rPr>
        <w:t>1.招标依据以及原则</w:t>
      </w:r>
    </w:p>
    <w:p w14:paraId="295773D5">
      <w:pPr>
        <w:spacing w:before="91" w:line="222" w:lineRule="auto"/>
        <w:ind w:left="491"/>
        <w:rPr>
          <w:rFonts w:ascii="仿宋" w:hAnsi="仿宋" w:eastAsia="仿宋" w:cs="仿宋"/>
          <w:sz w:val="24"/>
          <w:szCs w:val="24"/>
        </w:rPr>
      </w:pPr>
      <w:r>
        <w:rPr>
          <w:rFonts w:ascii="仿宋" w:hAnsi="仿宋" w:eastAsia="仿宋" w:cs="仿宋"/>
          <w:spacing w:val="-2"/>
          <w:sz w:val="24"/>
          <w:szCs w:val="24"/>
        </w:rPr>
        <w:t>1.1《中华人民共和国政府采购法》；</w:t>
      </w:r>
    </w:p>
    <w:p w14:paraId="6A3F2D60">
      <w:pPr>
        <w:spacing w:before="109" w:line="222" w:lineRule="auto"/>
        <w:ind w:left="491"/>
        <w:rPr>
          <w:rFonts w:ascii="仿宋" w:hAnsi="仿宋" w:eastAsia="仿宋" w:cs="仿宋"/>
          <w:sz w:val="24"/>
          <w:szCs w:val="24"/>
        </w:rPr>
      </w:pPr>
      <w:r>
        <w:rPr>
          <w:rFonts w:ascii="仿宋" w:hAnsi="仿宋" w:eastAsia="仿宋" w:cs="仿宋"/>
          <w:spacing w:val="-2"/>
          <w:sz w:val="24"/>
          <w:szCs w:val="24"/>
        </w:rPr>
        <w:t>1.2《中华人民共和国民法典》；</w:t>
      </w:r>
    </w:p>
    <w:p w14:paraId="7FBF5E08">
      <w:pPr>
        <w:spacing w:before="113" w:line="222" w:lineRule="auto"/>
        <w:ind w:left="491"/>
        <w:rPr>
          <w:rFonts w:ascii="仿宋" w:hAnsi="仿宋" w:eastAsia="仿宋" w:cs="仿宋"/>
          <w:sz w:val="24"/>
          <w:szCs w:val="24"/>
        </w:rPr>
      </w:pPr>
      <w:r>
        <w:rPr>
          <w:rFonts w:ascii="仿宋" w:hAnsi="仿宋" w:eastAsia="仿宋" w:cs="仿宋"/>
          <w:spacing w:val="-2"/>
          <w:sz w:val="24"/>
          <w:szCs w:val="24"/>
        </w:rPr>
        <w:t>1.3《中华人民共和国政府采购法实施条例》；</w:t>
      </w:r>
    </w:p>
    <w:p w14:paraId="1017EA9A">
      <w:pPr>
        <w:spacing w:before="112" w:line="221" w:lineRule="auto"/>
        <w:ind w:left="491"/>
        <w:rPr>
          <w:rFonts w:ascii="仿宋" w:hAnsi="仿宋" w:eastAsia="仿宋" w:cs="仿宋"/>
          <w:sz w:val="24"/>
          <w:szCs w:val="24"/>
        </w:rPr>
      </w:pPr>
      <w:r>
        <w:rPr>
          <w:rFonts w:ascii="仿宋" w:hAnsi="仿宋" w:eastAsia="仿宋" w:cs="仿宋"/>
          <w:spacing w:val="-2"/>
          <w:sz w:val="24"/>
          <w:szCs w:val="24"/>
        </w:rPr>
        <w:t>1.4《政府采购货物和服务招标投标管理办法》；</w:t>
      </w:r>
    </w:p>
    <w:p w14:paraId="5DAAF172">
      <w:pPr>
        <w:spacing w:before="112" w:line="222" w:lineRule="auto"/>
        <w:ind w:left="491"/>
        <w:rPr>
          <w:rFonts w:ascii="仿宋" w:hAnsi="仿宋" w:eastAsia="仿宋" w:cs="仿宋"/>
          <w:sz w:val="24"/>
          <w:szCs w:val="24"/>
        </w:rPr>
      </w:pPr>
      <w:r>
        <w:rPr>
          <w:rFonts w:ascii="仿宋" w:hAnsi="仿宋" w:eastAsia="仿宋" w:cs="仿宋"/>
          <w:spacing w:val="-2"/>
          <w:sz w:val="24"/>
          <w:szCs w:val="24"/>
        </w:rPr>
        <w:t>1.5《政府采购投标人投诉处理办法》；</w:t>
      </w:r>
    </w:p>
    <w:p w14:paraId="4813B50D">
      <w:pPr>
        <w:spacing w:before="112" w:line="220" w:lineRule="auto"/>
        <w:ind w:left="491"/>
        <w:rPr>
          <w:rFonts w:ascii="仿宋" w:hAnsi="仿宋" w:eastAsia="仿宋" w:cs="仿宋"/>
          <w:sz w:val="24"/>
          <w:szCs w:val="24"/>
        </w:rPr>
      </w:pPr>
      <w:r>
        <w:rPr>
          <w:rFonts w:ascii="仿宋" w:hAnsi="仿宋" w:eastAsia="仿宋" w:cs="仿宋"/>
          <w:spacing w:val="-2"/>
          <w:sz w:val="24"/>
          <w:szCs w:val="24"/>
        </w:rPr>
        <w:t>1.6</w:t>
      </w:r>
      <w:r>
        <w:rPr>
          <w:rFonts w:ascii="仿宋" w:hAnsi="仿宋" w:eastAsia="仿宋" w:cs="仿宋"/>
          <w:spacing w:val="-36"/>
          <w:sz w:val="24"/>
          <w:szCs w:val="24"/>
        </w:rPr>
        <w:t xml:space="preserve"> </w:t>
      </w:r>
      <w:r>
        <w:rPr>
          <w:rFonts w:ascii="仿宋" w:hAnsi="仿宋" w:eastAsia="仿宋" w:cs="仿宋"/>
          <w:spacing w:val="-2"/>
          <w:sz w:val="24"/>
          <w:szCs w:val="24"/>
        </w:rPr>
        <w:t>其他有关法律、行政法规以及省市规范性文件规定。</w:t>
      </w:r>
    </w:p>
    <w:p w14:paraId="6ED28CD6">
      <w:pPr>
        <w:spacing w:before="79" w:line="230" w:lineRule="auto"/>
        <w:ind w:left="552"/>
        <w:outlineLvl w:val="2"/>
        <w:rPr>
          <w:rFonts w:ascii="楷体" w:hAnsi="楷体" w:eastAsia="楷体" w:cs="楷体"/>
          <w:sz w:val="28"/>
          <w:szCs w:val="28"/>
        </w:rPr>
      </w:pPr>
      <w:bookmarkStart w:id="10" w:name="bookmark9"/>
      <w:bookmarkEnd w:id="10"/>
      <w:r>
        <w:rPr>
          <w:rFonts w:ascii="楷体" w:hAnsi="楷体" w:eastAsia="楷体" w:cs="楷体"/>
          <w:spacing w:val="-1"/>
          <w:sz w:val="28"/>
          <w:szCs w:val="28"/>
        </w:rPr>
        <w:t>2.合格的投标人</w:t>
      </w:r>
    </w:p>
    <w:p w14:paraId="5F5455C3">
      <w:pPr>
        <w:spacing w:before="85" w:line="221" w:lineRule="auto"/>
        <w:ind w:left="476"/>
        <w:rPr>
          <w:rFonts w:ascii="仿宋" w:hAnsi="仿宋" w:eastAsia="仿宋" w:cs="仿宋"/>
          <w:sz w:val="24"/>
          <w:szCs w:val="24"/>
        </w:rPr>
      </w:pPr>
      <w:r>
        <w:rPr>
          <w:rFonts w:ascii="仿宋" w:hAnsi="仿宋" w:eastAsia="仿宋" w:cs="仿宋"/>
          <w:spacing w:val="-1"/>
          <w:sz w:val="24"/>
          <w:szCs w:val="24"/>
        </w:rPr>
        <w:t>2.1</w:t>
      </w:r>
      <w:r>
        <w:rPr>
          <w:rFonts w:ascii="仿宋" w:hAnsi="仿宋" w:eastAsia="仿宋" w:cs="仿宋"/>
          <w:spacing w:val="-39"/>
          <w:sz w:val="24"/>
          <w:szCs w:val="24"/>
        </w:rPr>
        <w:t xml:space="preserve"> </w:t>
      </w:r>
      <w:r>
        <w:rPr>
          <w:rFonts w:ascii="仿宋" w:hAnsi="仿宋" w:eastAsia="仿宋" w:cs="仿宋"/>
          <w:spacing w:val="-1"/>
          <w:sz w:val="24"/>
          <w:szCs w:val="24"/>
        </w:rPr>
        <w:t>符合《中华人民共和国政府采购法》第二十二条规定</w:t>
      </w:r>
      <w:r>
        <w:rPr>
          <w:rFonts w:ascii="仿宋" w:hAnsi="仿宋" w:eastAsia="仿宋" w:cs="仿宋"/>
          <w:spacing w:val="-2"/>
          <w:sz w:val="24"/>
          <w:szCs w:val="24"/>
        </w:rPr>
        <w:t>的条件；</w:t>
      </w:r>
    </w:p>
    <w:p w14:paraId="60D1D98F">
      <w:pPr>
        <w:spacing w:before="114" w:line="220" w:lineRule="auto"/>
        <w:ind w:left="476"/>
        <w:rPr>
          <w:rFonts w:ascii="仿宋" w:hAnsi="仿宋" w:eastAsia="仿宋" w:cs="仿宋"/>
          <w:sz w:val="24"/>
          <w:szCs w:val="24"/>
        </w:rPr>
      </w:pPr>
      <w:r>
        <w:rPr>
          <w:rFonts w:ascii="仿宋" w:hAnsi="仿宋" w:eastAsia="仿宋" w:cs="仿宋"/>
          <w:spacing w:val="-1"/>
          <w:sz w:val="24"/>
          <w:szCs w:val="24"/>
        </w:rPr>
        <w:t>2.2</w:t>
      </w:r>
      <w:r>
        <w:rPr>
          <w:rFonts w:ascii="仿宋" w:hAnsi="仿宋" w:eastAsia="仿宋" w:cs="仿宋"/>
          <w:spacing w:val="-39"/>
          <w:sz w:val="24"/>
          <w:szCs w:val="24"/>
        </w:rPr>
        <w:t xml:space="preserve"> </w:t>
      </w:r>
      <w:r>
        <w:rPr>
          <w:rFonts w:ascii="仿宋" w:hAnsi="仿宋" w:eastAsia="仿宋" w:cs="仿宋"/>
          <w:spacing w:val="-1"/>
          <w:sz w:val="24"/>
          <w:szCs w:val="24"/>
        </w:rPr>
        <w:t>符合本招标文件规定的资格要求，且按照要求提供相关证明材</w:t>
      </w:r>
      <w:r>
        <w:rPr>
          <w:rFonts w:ascii="仿宋" w:hAnsi="仿宋" w:eastAsia="仿宋" w:cs="仿宋"/>
          <w:spacing w:val="-2"/>
          <w:sz w:val="24"/>
          <w:szCs w:val="24"/>
        </w:rPr>
        <w:t>料；</w:t>
      </w:r>
    </w:p>
    <w:p w14:paraId="375D35D8">
      <w:pPr>
        <w:spacing w:before="113" w:line="308" w:lineRule="auto"/>
        <w:ind w:left="1" w:right="65" w:firstLine="474"/>
        <w:rPr>
          <w:rFonts w:ascii="仿宋" w:hAnsi="仿宋" w:eastAsia="仿宋" w:cs="仿宋"/>
          <w:sz w:val="24"/>
          <w:szCs w:val="24"/>
        </w:rPr>
      </w:pPr>
      <w:r>
        <w:rPr>
          <w:rFonts w:ascii="仿宋" w:hAnsi="仿宋" w:eastAsia="仿宋" w:cs="仿宋"/>
          <w:spacing w:val="-2"/>
          <w:sz w:val="24"/>
          <w:szCs w:val="24"/>
        </w:rPr>
        <w:t>2.3</w:t>
      </w:r>
      <w:r>
        <w:rPr>
          <w:rFonts w:ascii="仿宋" w:hAnsi="仿宋" w:eastAsia="仿宋" w:cs="仿宋"/>
          <w:spacing w:val="-32"/>
          <w:sz w:val="24"/>
          <w:szCs w:val="24"/>
        </w:rPr>
        <w:t xml:space="preserve"> </w:t>
      </w:r>
      <w:r>
        <w:rPr>
          <w:rFonts w:ascii="仿宋" w:hAnsi="仿宋" w:eastAsia="仿宋" w:cs="仿宋"/>
          <w:spacing w:val="-2"/>
          <w:sz w:val="24"/>
          <w:szCs w:val="24"/>
        </w:rPr>
        <w:t>单位负责人为同一个人的两个以及两个以上法人，母公司、全资子公司以及其</w:t>
      </w:r>
      <w:r>
        <w:rPr>
          <w:rFonts w:ascii="仿宋" w:hAnsi="仿宋" w:eastAsia="仿宋" w:cs="仿宋"/>
          <w:spacing w:val="-3"/>
          <w:sz w:val="24"/>
          <w:szCs w:val="24"/>
        </w:rPr>
        <w:t>控股公司或者存在管理关系的不同单位，都不得在同一包或者未划分包的同一招标项目</w:t>
      </w:r>
      <w:r>
        <w:rPr>
          <w:rFonts w:ascii="仿宋" w:hAnsi="仿宋" w:eastAsia="仿宋" w:cs="仿宋"/>
          <w:spacing w:val="-4"/>
          <w:sz w:val="24"/>
          <w:szCs w:val="24"/>
        </w:rPr>
        <w:t>同时投标；</w:t>
      </w:r>
    </w:p>
    <w:p w14:paraId="12B7FA85">
      <w:pPr>
        <w:spacing w:before="1" w:line="220" w:lineRule="auto"/>
        <w:ind w:left="476"/>
        <w:rPr>
          <w:rFonts w:ascii="仿宋" w:hAnsi="仿宋" w:eastAsia="仿宋" w:cs="仿宋"/>
          <w:sz w:val="24"/>
          <w:szCs w:val="24"/>
        </w:rPr>
      </w:pPr>
      <w:r>
        <w:rPr>
          <w:rFonts w:ascii="仿宋" w:hAnsi="仿宋" w:eastAsia="仿宋" w:cs="仿宋"/>
          <w:spacing w:val="-1"/>
          <w:sz w:val="24"/>
          <w:szCs w:val="24"/>
        </w:rPr>
        <w:t>2.4</w:t>
      </w:r>
      <w:r>
        <w:rPr>
          <w:rFonts w:ascii="仿宋" w:hAnsi="仿宋" w:eastAsia="仿宋" w:cs="仿宋"/>
          <w:spacing w:val="-43"/>
          <w:sz w:val="24"/>
          <w:szCs w:val="24"/>
        </w:rPr>
        <w:t xml:space="preserve"> </w:t>
      </w:r>
      <w:r>
        <w:rPr>
          <w:rFonts w:ascii="仿宋" w:hAnsi="仿宋" w:eastAsia="仿宋" w:cs="仿宋"/>
          <w:spacing w:val="-1"/>
          <w:sz w:val="24"/>
          <w:szCs w:val="24"/>
        </w:rPr>
        <w:t>投标人须知前附表规定接受联合体投标的，应符合以下规定：</w:t>
      </w:r>
    </w:p>
    <w:p w14:paraId="19563289">
      <w:pPr>
        <w:spacing w:before="112" w:line="308" w:lineRule="auto"/>
        <w:ind w:left="4" w:right="65" w:firstLine="471"/>
        <w:rPr>
          <w:rFonts w:ascii="仿宋" w:hAnsi="仿宋" w:eastAsia="仿宋" w:cs="仿宋"/>
          <w:sz w:val="24"/>
          <w:szCs w:val="24"/>
        </w:rPr>
      </w:pPr>
      <w:r>
        <w:rPr>
          <w:rFonts w:ascii="仿宋" w:hAnsi="仿宋" w:eastAsia="仿宋" w:cs="仿宋"/>
          <w:spacing w:val="-2"/>
          <w:sz w:val="24"/>
          <w:szCs w:val="24"/>
        </w:rPr>
        <w:t>2.4.1</w:t>
      </w:r>
      <w:r>
        <w:rPr>
          <w:rFonts w:ascii="仿宋" w:hAnsi="仿宋" w:eastAsia="仿宋" w:cs="仿宋"/>
          <w:spacing w:val="-30"/>
          <w:sz w:val="24"/>
          <w:szCs w:val="24"/>
        </w:rPr>
        <w:t xml:space="preserve"> </w:t>
      </w:r>
      <w:r>
        <w:rPr>
          <w:rFonts w:ascii="仿宋" w:hAnsi="仿宋" w:eastAsia="仿宋" w:cs="仿宋"/>
          <w:spacing w:val="-2"/>
          <w:sz w:val="24"/>
          <w:szCs w:val="24"/>
        </w:rPr>
        <w:t>联合体各方应按照招标文件提供的格式签订联合体协议书，明确联合体牵头</w:t>
      </w:r>
      <w:r>
        <w:rPr>
          <w:rFonts w:ascii="仿宋" w:hAnsi="仿宋" w:eastAsia="仿宋" w:cs="仿宋"/>
          <w:spacing w:val="-3"/>
          <w:sz w:val="24"/>
          <w:szCs w:val="24"/>
        </w:rPr>
        <w:t>人和各方权利义务；</w:t>
      </w:r>
    </w:p>
    <w:p w14:paraId="7D4D007C">
      <w:pPr>
        <w:spacing w:before="1" w:line="220" w:lineRule="auto"/>
        <w:ind w:left="476"/>
        <w:rPr>
          <w:rFonts w:ascii="仿宋" w:hAnsi="仿宋" w:eastAsia="仿宋" w:cs="仿宋"/>
          <w:sz w:val="24"/>
          <w:szCs w:val="24"/>
        </w:rPr>
      </w:pPr>
      <w:r>
        <w:rPr>
          <w:rFonts w:ascii="仿宋" w:hAnsi="仿宋" w:eastAsia="仿宋" w:cs="仿宋"/>
          <w:spacing w:val="-1"/>
          <w:sz w:val="24"/>
          <w:szCs w:val="24"/>
        </w:rPr>
        <w:t>2.4.2</w:t>
      </w:r>
      <w:r>
        <w:rPr>
          <w:rFonts w:ascii="仿宋" w:hAnsi="仿宋" w:eastAsia="仿宋" w:cs="仿宋"/>
          <w:spacing w:val="-37"/>
          <w:sz w:val="24"/>
          <w:szCs w:val="24"/>
        </w:rPr>
        <w:t xml:space="preserve"> </w:t>
      </w:r>
      <w:r>
        <w:rPr>
          <w:rFonts w:ascii="仿宋" w:hAnsi="仿宋" w:eastAsia="仿宋" w:cs="仿宋"/>
          <w:spacing w:val="-1"/>
          <w:sz w:val="24"/>
          <w:szCs w:val="24"/>
        </w:rPr>
        <w:t>联合体各方均应当符合《政府采购法》第二十二条第一款规定的条件；</w:t>
      </w:r>
    </w:p>
    <w:p w14:paraId="24A1991D">
      <w:pPr>
        <w:spacing w:before="112" w:line="308" w:lineRule="auto"/>
        <w:ind w:left="6" w:right="65" w:firstLine="469"/>
        <w:rPr>
          <w:rFonts w:ascii="仿宋" w:hAnsi="仿宋" w:eastAsia="仿宋" w:cs="仿宋"/>
          <w:sz w:val="24"/>
          <w:szCs w:val="24"/>
        </w:rPr>
      </w:pPr>
      <w:r>
        <w:rPr>
          <w:rFonts w:ascii="仿宋" w:hAnsi="仿宋" w:eastAsia="仿宋" w:cs="仿宋"/>
          <w:spacing w:val="-2"/>
          <w:sz w:val="24"/>
          <w:szCs w:val="24"/>
        </w:rPr>
        <w:t>2.4.3</w:t>
      </w:r>
      <w:r>
        <w:rPr>
          <w:rFonts w:ascii="仿宋" w:hAnsi="仿宋" w:eastAsia="仿宋" w:cs="仿宋"/>
          <w:spacing w:val="-30"/>
          <w:sz w:val="24"/>
          <w:szCs w:val="24"/>
        </w:rPr>
        <w:t xml:space="preserve"> </w:t>
      </w:r>
      <w:r>
        <w:rPr>
          <w:rFonts w:ascii="仿宋" w:hAnsi="仿宋" w:eastAsia="仿宋" w:cs="仿宋"/>
          <w:spacing w:val="-2"/>
          <w:sz w:val="24"/>
          <w:szCs w:val="24"/>
        </w:rPr>
        <w:t>联合体中有同类资质的投标人按照联合体分工承担相同工作的，应当按照资质等级较低的投标人确定资质等级。</w:t>
      </w:r>
    </w:p>
    <w:p w14:paraId="72A31C3F">
      <w:pPr>
        <w:spacing w:before="1" w:line="307" w:lineRule="auto"/>
        <w:ind w:right="65" w:firstLine="476"/>
        <w:rPr>
          <w:rFonts w:ascii="仿宋" w:hAnsi="仿宋" w:eastAsia="仿宋" w:cs="仿宋"/>
          <w:sz w:val="24"/>
          <w:szCs w:val="24"/>
        </w:rPr>
      </w:pPr>
      <w:r>
        <w:rPr>
          <w:rFonts w:ascii="仿宋" w:hAnsi="仿宋" w:eastAsia="仿宋" w:cs="仿宋"/>
          <w:spacing w:val="-3"/>
          <w:sz w:val="24"/>
          <w:szCs w:val="24"/>
        </w:rPr>
        <w:t>2.4.4 以联合体形式参加政府采购活动的，联合体各方不得再单独参加或者与其他</w:t>
      </w:r>
      <w:r>
        <w:rPr>
          <w:rFonts w:ascii="仿宋" w:hAnsi="仿宋" w:eastAsia="仿宋" w:cs="仿宋"/>
          <w:spacing w:val="-1"/>
          <w:sz w:val="24"/>
          <w:szCs w:val="24"/>
        </w:rPr>
        <w:t>投标人另外组成联合体参加同一合同项下的政府采购活动。</w:t>
      </w:r>
    </w:p>
    <w:p w14:paraId="2BAC53CB">
      <w:pPr>
        <w:spacing w:before="1" w:line="307" w:lineRule="auto"/>
        <w:ind w:left="2" w:right="65" w:firstLine="473"/>
        <w:rPr>
          <w:rFonts w:ascii="仿宋" w:hAnsi="仿宋" w:eastAsia="仿宋" w:cs="仿宋"/>
          <w:sz w:val="24"/>
          <w:szCs w:val="24"/>
        </w:rPr>
      </w:pPr>
      <w:r>
        <w:rPr>
          <w:rFonts w:ascii="仿宋" w:hAnsi="仿宋" w:eastAsia="仿宋" w:cs="仿宋"/>
          <w:spacing w:val="-2"/>
          <w:sz w:val="24"/>
          <w:szCs w:val="24"/>
        </w:rPr>
        <w:t>2.4.5</w:t>
      </w:r>
      <w:r>
        <w:rPr>
          <w:rFonts w:ascii="仿宋" w:hAnsi="仿宋" w:eastAsia="仿宋" w:cs="仿宋"/>
          <w:spacing w:val="-30"/>
          <w:sz w:val="24"/>
          <w:szCs w:val="24"/>
        </w:rPr>
        <w:t xml:space="preserve"> </w:t>
      </w:r>
      <w:r>
        <w:rPr>
          <w:rFonts w:ascii="仿宋" w:hAnsi="仿宋" w:eastAsia="仿宋" w:cs="仿宋"/>
          <w:spacing w:val="-2"/>
          <w:sz w:val="24"/>
          <w:szCs w:val="24"/>
        </w:rPr>
        <w:t>联合体各方应当共同与采购人签订采购合同，就合同约定的事项对采购人承</w:t>
      </w:r>
      <w:r>
        <w:rPr>
          <w:rFonts w:ascii="仿宋" w:hAnsi="仿宋" w:eastAsia="仿宋" w:cs="仿宋"/>
          <w:spacing w:val="-3"/>
          <w:sz w:val="24"/>
          <w:szCs w:val="24"/>
        </w:rPr>
        <w:t>担连带责任；</w:t>
      </w:r>
    </w:p>
    <w:p w14:paraId="6E95EBA1">
      <w:pPr>
        <w:spacing w:before="1" w:line="308" w:lineRule="auto"/>
        <w:ind w:left="7" w:right="65" w:firstLine="468"/>
        <w:rPr>
          <w:rFonts w:ascii="仿宋" w:hAnsi="仿宋" w:eastAsia="仿宋" w:cs="仿宋"/>
          <w:sz w:val="24"/>
          <w:szCs w:val="24"/>
        </w:rPr>
      </w:pPr>
      <w:r>
        <w:rPr>
          <w:rFonts w:ascii="仿宋" w:hAnsi="仿宋" w:eastAsia="仿宋" w:cs="仿宋"/>
          <w:spacing w:val="-2"/>
          <w:sz w:val="24"/>
          <w:szCs w:val="24"/>
        </w:rPr>
        <w:t>2.4.6</w:t>
      </w:r>
      <w:r>
        <w:rPr>
          <w:rFonts w:ascii="仿宋" w:hAnsi="仿宋" w:eastAsia="仿宋" w:cs="仿宋"/>
          <w:spacing w:val="-30"/>
          <w:sz w:val="24"/>
          <w:szCs w:val="24"/>
        </w:rPr>
        <w:t xml:space="preserve"> </w:t>
      </w:r>
      <w:r>
        <w:rPr>
          <w:rFonts w:ascii="仿宋" w:hAnsi="仿宋" w:eastAsia="仿宋" w:cs="仿宋"/>
          <w:spacing w:val="-2"/>
          <w:sz w:val="24"/>
          <w:szCs w:val="24"/>
        </w:rPr>
        <w:t>鼓励大中型企业和其他自然人、法人或者其他组织与小型、微型企业组成联合体投标，但联合体各方均应符合上述规定。</w:t>
      </w:r>
    </w:p>
    <w:p w14:paraId="5FEE34CA">
      <w:pPr>
        <w:spacing w:before="1" w:line="307" w:lineRule="auto"/>
        <w:ind w:left="6" w:firstLine="469"/>
        <w:rPr>
          <w:rFonts w:ascii="仿宋" w:hAnsi="仿宋" w:eastAsia="仿宋" w:cs="仿宋"/>
          <w:sz w:val="24"/>
          <w:szCs w:val="24"/>
        </w:rPr>
      </w:pPr>
      <w:r>
        <w:rPr>
          <w:rFonts w:ascii="仿宋" w:hAnsi="仿宋" w:eastAsia="仿宋" w:cs="仿宋"/>
          <w:spacing w:val="-6"/>
          <w:sz w:val="24"/>
          <w:szCs w:val="24"/>
        </w:rPr>
        <w:t>2.6</w:t>
      </w:r>
      <w:r>
        <w:rPr>
          <w:rFonts w:ascii="仿宋" w:hAnsi="仿宋" w:eastAsia="仿宋" w:cs="仿宋"/>
          <w:spacing w:val="-35"/>
          <w:sz w:val="24"/>
          <w:szCs w:val="24"/>
        </w:rPr>
        <w:t xml:space="preserve"> </w:t>
      </w:r>
      <w:r>
        <w:rPr>
          <w:rFonts w:ascii="仿宋" w:hAnsi="仿宋" w:eastAsia="仿宋" w:cs="仿宋"/>
          <w:spacing w:val="-6"/>
          <w:sz w:val="24"/>
          <w:szCs w:val="24"/>
        </w:rPr>
        <w:t>为本项目提供整体设计、规范编制或者</w:t>
      </w:r>
      <w:r>
        <w:rPr>
          <w:rFonts w:ascii="仿宋" w:hAnsi="仿宋" w:eastAsia="仿宋" w:cs="仿宋"/>
          <w:spacing w:val="-7"/>
          <w:sz w:val="24"/>
          <w:szCs w:val="24"/>
        </w:rPr>
        <w:t>项目管理、监理、检测等服务的投标人，</w:t>
      </w:r>
      <w:r>
        <w:rPr>
          <w:rFonts w:ascii="仿宋" w:hAnsi="仿宋" w:eastAsia="仿宋" w:cs="仿宋"/>
          <w:spacing w:val="-2"/>
          <w:sz w:val="24"/>
          <w:szCs w:val="24"/>
        </w:rPr>
        <w:t>不得再参加本项目的招标活动。</w:t>
      </w:r>
    </w:p>
    <w:p w14:paraId="4D7211D4">
      <w:pPr>
        <w:spacing w:before="1" w:line="303" w:lineRule="auto"/>
        <w:ind w:left="1" w:right="65" w:firstLine="474"/>
        <w:rPr>
          <w:rFonts w:ascii="仿宋" w:hAnsi="仿宋" w:eastAsia="仿宋" w:cs="仿宋"/>
          <w:sz w:val="24"/>
          <w:szCs w:val="24"/>
        </w:rPr>
      </w:pPr>
      <w:r>
        <w:rPr>
          <w:rFonts w:ascii="仿宋" w:hAnsi="仿宋" w:eastAsia="仿宋" w:cs="仿宋"/>
          <w:spacing w:val="-2"/>
          <w:sz w:val="24"/>
          <w:szCs w:val="24"/>
        </w:rPr>
        <w:t>2.7</w:t>
      </w:r>
      <w:r>
        <w:rPr>
          <w:rFonts w:ascii="仿宋" w:hAnsi="仿宋" w:eastAsia="仿宋" w:cs="仿宋"/>
          <w:spacing w:val="-32"/>
          <w:sz w:val="24"/>
          <w:szCs w:val="24"/>
        </w:rPr>
        <w:t xml:space="preserve"> </w:t>
      </w:r>
      <w:r>
        <w:rPr>
          <w:rFonts w:ascii="仿宋" w:hAnsi="仿宋" w:eastAsia="仿宋" w:cs="仿宋"/>
          <w:spacing w:val="-2"/>
          <w:sz w:val="24"/>
          <w:szCs w:val="24"/>
        </w:rPr>
        <w:t>采购代理机构及其分支机构不得在所代理的采购项目中投标或者代理投标，不</w:t>
      </w:r>
      <w:r>
        <w:rPr>
          <w:rFonts w:ascii="仿宋" w:hAnsi="仿宋" w:eastAsia="仿宋" w:cs="仿宋"/>
          <w:spacing w:val="-1"/>
          <w:sz w:val="24"/>
          <w:szCs w:val="24"/>
        </w:rPr>
        <w:t>得为所代理的采购项目的投标人参加本项目提供投标咨询。</w:t>
      </w:r>
    </w:p>
    <w:p w14:paraId="46D586EC">
      <w:pPr>
        <w:pStyle w:val="3"/>
        <w:spacing w:line="325" w:lineRule="exact"/>
        <w:ind w:left="410"/>
        <w:rPr>
          <w:rFonts w:ascii="仿宋" w:hAnsi="仿宋" w:eastAsia="仿宋" w:cs="仿宋"/>
          <w:sz w:val="24"/>
          <w:szCs w:val="24"/>
        </w:rPr>
      </w:pPr>
      <w:r>
        <w:rPr>
          <w:position w:val="1"/>
          <w:sz w:val="20"/>
          <w:szCs w:val="20"/>
        </w:rPr>
        <w:t xml:space="preserve">2.8 </w:t>
      </w:r>
      <w:r>
        <w:rPr>
          <w:rFonts w:ascii="仿宋" w:hAnsi="仿宋" w:eastAsia="仿宋" w:cs="仿宋"/>
          <w:position w:val="1"/>
          <w:sz w:val="24"/>
          <w:szCs w:val="24"/>
        </w:rPr>
        <w:t>投标人提供的证明材料内容必须真实可靠。</w:t>
      </w:r>
    </w:p>
    <w:p w14:paraId="71590822">
      <w:pPr>
        <w:spacing w:before="86" w:line="221" w:lineRule="auto"/>
        <w:ind w:left="486"/>
        <w:rPr>
          <w:rFonts w:ascii="仿宋" w:hAnsi="仿宋" w:eastAsia="仿宋" w:cs="仿宋"/>
          <w:sz w:val="24"/>
          <w:szCs w:val="24"/>
        </w:rPr>
      </w:pPr>
      <w:r>
        <w:rPr>
          <w:rFonts w:ascii="仿宋" w:hAnsi="仿宋" w:eastAsia="仿宋" w:cs="仿宋"/>
          <w:spacing w:val="-1"/>
          <w:sz w:val="24"/>
          <w:szCs w:val="24"/>
        </w:rPr>
        <w:t>符合上述条件的投标人即为合格投标人，具有参与公开招标的资格。</w:t>
      </w:r>
    </w:p>
    <w:p w14:paraId="6D10C239">
      <w:pPr>
        <w:spacing w:before="79" w:line="231" w:lineRule="auto"/>
        <w:ind w:left="555"/>
        <w:outlineLvl w:val="2"/>
        <w:rPr>
          <w:rFonts w:ascii="楷体" w:hAnsi="楷体" w:eastAsia="楷体" w:cs="楷体"/>
          <w:sz w:val="28"/>
          <w:szCs w:val="28"/>
        </w:rPr>
      </w:pPr>
      <w:bookmarkStart w:id="11" w:name="bookmark10"/>
      <w:bookmarkEnd w:id="11"/>
      <w:r>
        <w:rPr>
          <w:rFonts w:ascii="楷体" w:hAnsi="楷体" w:eastAsia="楷体" w:cs="楷体"/>
          <w:spacing w:val="-3"/>
          <w:sz w:val="28"/>
          <w:szCs w:val="28"/>
        </w:rPr>
        <w:t>3.保密</w:t>
      </w:r>
    </w:p>
    <w:p w14:paraId="07BA04E6">
      <w:pPr>
        <w:spacing w:before="83" w:line="221" w:lineRule="auto"/>
        <w:jc w:val="right"/>
        <w:rPr>
          <w:rFonts w:ascii="仿宋" w:hAnsi="仿宋" w:eastAsia="仿宋" w:cs="仿宋"/>
          <w:sz w:val="24"/>
          <w:szCs w:val="24"/>
        </w:rPr>
      </w:pPr>
      <w:r>
        <w:rPr>
          <w:rFonts w:ascii="仿宋" w:hAnsi="仿宋" w:eastAsia="仿宋" w:cs="仿宋"/>
          <w:spacing w:val="-2"/>
          <w:sz w:val="24"/>
          <w:szCs w:val="24"/>
        </w:rPr>
        <w:t>参与招标投标活动的当事人应对招标文件和投标文件中的商业和技术等秘</w:t>
      </w:r>
      <w:r>
        <w:rPr>
          <w:rFonts w:ascii="仿宋" w:hAnsi="仿宋" w:eastAsia="仿宋" w:cs="仿宋"/>
          <w:spacing w:val="-3"/>
          <w:sz w:val="24"/>
          <w:szCs w:val="24"/>
        </w:rPr>
        <w:t>密保密，</w:t>
      </w:r>
    </w:p>
    <w:p w14:paraId="6B238411">
      <w:pPr>
        <w:spacing w:line="221" w:lineRule="auto"/>
        <w:rPr>
          <w:rFonts w:ascii="仿宋" w:hAnsi="仿宋" w:eastAsia="仿宋" w:cs="仿宋"/>
          <w:sz w:val="24"/>
          <w:szCs w:val="24"/>
        </w:rPr>
        <w:sectPr>
          <w:footerReference r:id="rId11" w:type="default"/>
          <w:pgSz w:w="11906" w:h="16839"/>
          <w:pgMar w:top="1431" w:right="1374" w:bottom="1152" w:left="1455" w:header="0" w:footer="987" w:gutter="0"/>
          <w:pgNumType w:fmt="decimal"/>
          <w:cols w:space="720" w:num="1"/>
        </w:sectPr>
      </w:pPr>
    </w:p>
    <w:p w14:paraId="67D0CA47">
      <w:pPr>
        <w:spacing w:before="123" w:line="222" w:lineRule="auto"/>
        <w:ind w:left="4"/>
        <w:rPr>
          <w:rFonts w:ascii="仿宋" w:hAnsi="仿宋" w:eastAsia="仿宋" w:cs="仿宋"/>
          <w:sz w:val="24"/>
          <w:szCs w:val="24"/>
        </w:rPr>
      </w:pPr>
      <w:bookmarkStart w:id="12" w:name="bookmark11"/>
      <w:bookmarkEnd w:id="12"/>
      <w:r>
        <w:rPr>
          <w:rFonts w:ascii="仿宋" w:hAnsi="仿宋" w:eastAsia="仿宋" w:cs="仿宋"/>
          <w:spacing w:val="-1"/>
          <w:sz w:val="24"/>
          <w:szCs w:val="24"/>
        </w:rPr>
        <w:t>违者应对由此造成的后果承担法律责任。</w:t>
      </w:r>
    </w:p>
    <w:p w14:paraId="0A83E685">
      <w:pPr>
        <w:spacing w:before="76" w:line="224" w:lineRule="auto"/>
        <w:ind w:left="549"/>
        <w:outlineLvl w:val="2"/>
        <w:rPr>
          <w:rFonts w:ascii="楷体" w:hAnsi="楷体" w:eastAsia="楷体" w:cs="楷体"/>
          <w:sz w:val="28"/>
          <w:szCs w:val="28"/>
        </w:rPr>
      </w:pPr>
      <w:bookmarkStart w:id="13" w:name="bookmark42"/>
      <w:bookmarkEnd w:id="13"/>
      <w:r>
        <w:rPr>
          <w:rFonts w:ascii="楷体" w:hAnsi="楷体" w:eastAsia="楷体" w:cs="楷体"/>
          <w:sz w:val="28"/>
          <w:szCs w:val="28"/>
        </w:rPr>
        <w:t>4.语言文字、计量单位、时间单位、投标有效期以及投标</w:t>
      </w:r>
      <w:r>
        <w:rPr>
          <w:rFonts w:ascii="楷体" w:hAnsi="楷体" w:eastAsia="楷体" w:cs="楷体"/>
          <w:spacing w:val="-1"/>
          <w:sz w:val="28"/>
          <w:szCs w:val="28"/>
        </w:rPr>
        <w:t>费用</w:t>
      </w:r>
    </w:p>
    <w:p w14:paraId="5E6A4A07">
      <w:pPr>
        <w:spacing w:before="97" w:line="222" w:lineRule="auto"/>
        <w:ind w:left="474"/>
        <w:rPr>
          <w:rFonts w:ascii="仿宋" w:hAnsi="仿宋" w:eastAsia="仿宋" w:cs="仿宋"/>
          <w:sz w:val="24"/>
          <w:szCs w:val="24"/>
        </w:rPr>
      </w:pPr>
      <w:r>
        <w:rPr>
          <w:rFonts w:ascii="仿宋" w:hAnsi="仿宋" w:eastAsia="仿宋" w:cs="仿宋"/>
          <w:spacing w:val="-4"/>
          <w:sz w:val="24"/>
          <w:szCs w:val="24"/>
        </w:rPr>
        <w:t>4.1</w:t>
      </w:r>
      <w:r>
        <w:rPr>
          <w:rFonts w:ascii="仿宋" w:hAnsi="仿宋" w:eastAsia="仿宋" w:cs="仿宋"/>
          <w:spacing w:val="-41"/>
          <w:sz w:val="24"/>
          <w:szCs w:val="24"/>
        </w:rPr>
        <w:t xml:space="preserve"> </w:t>
      </w:r>
      <w:r>
        <w:rPr>
          <w:rFonts w:ascii="仿宋" w:hAnsi="仿宋" w:eastAsia="仿宋" w:cs="仿宋"/>
          <w:spacing w:val="-4"/>
          <w:sz w:val="24"/>
          <w:szCs w:val="24"/>
        </w:rPr>
        <w:t>语言文字</w:t>
      </w:r>
    </w:p>
    <w:p w14:paraId="433062CB">
      <w:pPr>
        <w:spacing w:before="108" w:line="308" w:lineRule="auto"/>
        <w:ind w:right="203" w:firstLine="493"/>
        <w:rPr>
          <w:rFonts w:ascii="仿宋" w:hAnsi="仿宋" w:eastAsia="仿宋" w:cs="仿宋"/>
          <w:sz w:val="24"/>
          <w:szCs w:val="24"/>
        </w:rPr>
      </w:pPr>
      <w:r>
        <w:rPr>
          <w:rFonts w:ascii="仿宋" w:hAnsi="仿宋" w:eastAsia="仿宋" w:cs="仿宋"/>
          <w:spacing w:val="-3"/>
          <w:sz w:val="24"/>
          <w:szCs w:val="24"/>
        </w:rPr>
        <w:t>除专用术语外，与招标投标活动有关的语言均使用</w:t>
      </w:r>
      <w:r>
        <w:rPr>
          <w:rFonts w:ascii="仿宋" w:hAnsi="仿宋" w:eastAsia="仿宋" w:cs="仿宋"/>
          <w:spacing w:val="-4"/>
          <w:sz w:val="24"/>
          <w:szCs w:val="24"/>
        </w:rPr>
        <w:t>简体中文。必要时专用术语应附</w:t>
      </w:r>
      <w:r>
        <w:rPr>
          <w:rFonts w:ascii="仿宋" w:hAnsi="仿宋" w:eastAsia="仿宋" w:cs="仿宋"/>
          <w:spacing w:val="-3"/>
          <w:sz w:val="24"/>
          <w:szCs w:val="24"/>
        </w:rPr>
        <w:t>有中文注释。如投标人提交的支持文件和印刷的文献使用另一种语言，应附有相应内容</w:t>
      </w:r>
      <w:r>
        <w:rPr>
          <w:rFonts w:ascii="仿宋" w:hAnsi="仿宋" w:eastAsia="仿宋" w:cs="仿宋"/>
          <w:spacing w:val="-1"/>
          <w:sz w:val="24"/>
          <w:szCs w:val="24"/>
        </w:rPr>
        <w:t>的中文翻译本，在解释投标文件时以中文翻译本为准。</w:t>
      </w:r>
    </w:p>
    <w:p w14:paraId="20D09642">
      <w:pPr>
        <w:spacing w:before="1" w:line="220" w:lineRule="auto"/>
        <w:ind w:left="474"/>
        <w:rPr>
          <w:rFonts w:ascii="仿宋" w:hAnsi="仿宋" w:eastAsia="仿宋" w:cs="仿宋"/>
          <w:sz w:val="24"/>
          <w:szCs w:val="24"/>
        </w:rPr>
      </w:pPr>
      <w:r>
        <w:rPr>
          <w:rFonts w:ascii="仿宋" w:hAnsi="仿宋" w:eastAsia="仿宋" w:cs="仿宋"/>
          <w:spacing w:val="-4"/>
          <w:sz w:val="24"/>
          <w:szCs w:val="24"/>
        </w:rPr>
        <w:t>4.2</w:t>
      </w:r>
      <w:r>
        <w:rPr>
          <w:rFonts w:ascii="仿宋" w:hAnsi="仿宋" w:eastAsia="仿宋" w:cs="仿宋"/>
          <w:spacing w:val="-41"/>
          <w:sz w:val="24"/>
          <w:szCs w:val="24"/>
        </w:rPr>
        <w:t xml:space="preserve"> </w:t>
      </w:r>
      <w:r>
        <w:rPr>
          <w:rFonts w:ascii="仿宋" w:hAnsi="仿宋" w:eastAsia="仿宋" w:cs="仿宋"/>
          <w:spacing w:val="-4"/>
          <w:sz w:val="24"/>
          <w:szCs w:val="24"/>
        </w:rPr>
        <w:t>计量单位</w:t>
      </w:r>
    </w:p>
    <w:p w14:paraId="480C0D46">
      <w:pPr>
        <w:spacing w:before="114" w:line="307" w:lineRule="auto"/>
        <w:ind w:left="1" w:right="203" w:firstLine="492"/>
        <w:rPr>
          <w:rFonts w:ascii="仿宋" w:hAnsi="仿宋" w:eastAsia="仿宋" w:cs="仿宋"/>
          <w:sz w:val="24"/>
          <w:szCs w:val="24"/>
        </w:rPr>
      </w:pPr>
      <w:r>
        <w:rPr>
          <w:rFonts w:ascii="仿宋" w:hAnsi="仿宋" w:eastAsia="仿宋" w:cs="仿宋"/>
          <w:spacing w:val="-3"/>
          <w:sz w:val="24"/>
          <w:szCs w:val="24"/>
        </w:rPr>
        <w:t>除招标文件另有规定外，计量均应采用中华人民共</w:t>
      </w:r>
      <w:r>
        <w:rPr>
          <w:rFonts w:ascii="仿宋" w:hAnsi="仿宋" w:eastAsia="仿宋" w:cs="仿宋"/>
          <w:spacing w:val="-4"/>
          <w:sz w:val="24"/>
          <w:szCs w:val="24"/>
        </w:rPr>
        <w:t>和国法定计量单位；所有报价一</w:t>
      </w:r>
      <w:r>
        <w:rPr>
          <w:rFonts w:ascii="仿宋" w:hAnsi="仿宋" w:eastAsia="仿宋" w:cs="仿宋"/>
          <w:spacing w:val="-1"/>
          <w:sz w:val="24"/>
          <w:szCs w:val="24"/>
        </w:rPr>
        <w:t>律使用人民币，货币单位为“元</w:t>
      </w:r>
      <w:r>
        <w:rPr>
          <w:rFonts w:ascii="仿宋" w:hAnsi="仿宋" w:eastAsia="仿宋" w:cs="仿宋"/>
          <w:spacing w:val="-87"/>
          <w:sz w:val="24"/>
          <w:szCs w:val="24"/>
        </w:rPr>
        <w:t xml:space="preserve"> </w:t>
      </w:r>
      <w:r>
        <w:rPr>
          <w:rFonts w:ascii="仿宋" w:hAnsi="仿宋" w:eastAsia="仿宋" w:cs="仿宋"/>
          <w:spacing w:val="-1"/>
          <w:sz w:val="24"/>
          <w:szCs w:val="24"/>
        </w:rPr>
        <w:t>”。</w:t>
      </w:r>
    </w:p>
    <w:p w14:paraId="70B72601">
      <w:pPr>
        <w:spacing w:before="1" w:line="220" w:lineRule="auto"/>
        <w:ind w:left="474"/>
        <w:rPr>
          <w:rFonts w:ascii="仿宋" w:hAnsi="仿宋" w:eastAsia="仿宋" w:cs="仿宋"/>
          <w:sz w:val="24"/>
          <w:szCs w:val="24"/>
        </w:rPr>
      </w:pPr>
      <w:r>
        <w:rPr>
          <w:rFonts w:ascii="仿宋" w:hAnsi="仿宋" w:eastAsia="仿宋" w:cs="仿宋"/>
          <w:spacing w:val="-6"/>
          <w:sz w:val="24"/>
          <w:szCs w:val="24"/>
        </w:rPr>
        <w:t>4.3</w:t>
      </w:r>
      <w:r>
        <w:rPr>
          <w:rFonts w:ascii="仿宋" w:hAnsi="仿宋" w:eastAsia="仿宋" w:cs="仿宋"/>
          <w:spacing w:val="-27"/>
          <w:sz w:val="24"/>
          <w:szCs w:val="24"/>
        </w:rPr>
        <w:t xml:space="preserve"> </w:t>
      </w:r>
      <w:r>
        <w:rPr>
          <w:rFonts w:ascii="仿宋" w:hAnsi="仿宋" w:eastAsia="仿宋" w:cs="仿宋"/>
          <w:spacing w:val="-6"/>
          <w:sz w:val="24"/>
          <w:szCs w:val="24"/>
        </w:rPr>
        <w:t>时间单位</w:t>
      </w:r>
    </w:p>
    <w:p w14:paraId="6FA1C581">
      <w:pPr>
        <w:spacing w:before="114" w:line="307" w:lineRule="auto"/>
        <w:ind w:left="19" w:right="140" w:firstLine="474"/>
        <w:rPr>
          <w:rFonts w:ascii="仿宋" w:hAnsi="仿宋" w:eastAsia="仿宋" w:cs="仿宋"/>
          <w:sz w:val="24"/>
          <w:szCs w:val="24"/>
        </w:rPr>
      </w:pPr>
      <w:r>
        <w:rPr>
          <w:rFonts w:ascii="仿宋" w:hAnsi="仿宋" w:eastAsia="仿宋" w:cs="仿宋"/>
          <w:spacing w:val="-11"/>
          <w:sz w:val="24"/>
          <w:szCs w:val="24"/>
        </w:rPr>
        <w:t>除招标文件中另有规定外，招标文件所使用的时间单位“天</w:t>
      </w:r>
      <w:r>
        <w:rPr>
          <w:rFonts w:ascii="仿宋" w:hAnsi="仿宋" w:eastAsia="仿宋" w:cs="仿宋"/>
          <w:spacing w:val="-77"/>
          <w:sz w:val="24"/>
          <w:szCs w:val="24"/>
        </w:rPr>
        <w:t xml:space="preserve"> </w:t>
      </w:r>
      <w:r>
        <w:rPr>
          <w:rFonts w:ascii="仿宋" w:hAnsi="仿宋" w:eastAsia="仿宋" w:cs="仿宋"/>
          <w:spacing w:val="-11"/>
          <w:sz w:val="24"/>
          <w:szCs w:val="24"/>
        </w:rPr>
        <w:t>”、“</w:t>
      </w:r>
      <w:r>
        <w:rPr>
          <w:rFonts w:ascii="仿宋" w:hAnsi="仿宋" w:eastAsia="仿宋" w:cs="仿宋"/>
          <w:spacing w:val="-87"/>
          <w:sz w:val="24"/>
          <w:szCs w:val="24"/>
        </w:rPr>
        <w:t xml:space="preserve"> </w:t>
      </w:r>
      <w:r>
        <w:rPr>
          <w:rFonts w:ascii="仿宋" w:hAnsi="仿宋" w:eastAsia="仿宋" w:cs="仿宋"/>
          <w:spacing w:val="-11"/>
          <w:sz w:val="24"/>
          <w:szCs w:val="24"/>
        </w:rPr>
        <w:t>日</w:t>
      </w:r>
      <w:r>
        <w:rPr>
          <w:rFonts w:ascii="仿宋" w:hAnsi="仿宋" w:eastAsia="仿宋" w:cs="仿宋"/>
          <w:spacing w:val="-88"/>
          <w:sz w:val="24"/>
          <w:szCs w:val="24"/>
        </w:rPr>
        <w:t xml:space="preserve"> </w:t>
      </w:r>
      <w:r>
        <w:rPr>
          <w:rFonts w:ascii="仿宋" w:hAnsi="仿宋" w:eastAsia="仿宋" w:cs="仿宋"/>
          <w:spacing w:val="-11"/>
          <w:sz w:val="24"/>
          <w:szCs w:val="24"/>
        </w:rPr>
        <w:t>”均指日历天，</w:t>
      </w:r>
      <w:r>
        <w:rPr>
          <w:rFonts w:ascii="仿宋" w:hAnsi="仿宋" w:eastAsia="仿宋" w:cs="仿宋"/>
          <w:spacing w:val="-4"/>
          <w:sz w:val="24"/>
          <w:szCs w:val="24"/>
        </w:rPr>
        <w:t>时、分均为北京时间。</w:t>
      </w:r>
    </w:p>
    <w:p w14:paraId="38C96D4F">
      <w:pPr>
        <w:spacing w:line="222" w:lineRule="auto"/>
        <w:ind w:left="474"/>
        <w:rPr>
          <w:rFonts w:ascii="仿宋" w:hAnsi="仿宋" w:eastAsia="仿宋" w:cs="仿宋"/>
          <w:sz w:val="24"/>
          <w:szCs w:val="24"/>
        </w:rPr>
      </w:pPr>
      <w:r>
        <w:rPr>
          <w:rFonts w:ascii="仿宋" w:hAnsi="仿宋" w:eastAsia="仿宋" w:cs="仿宋"/>
          <w:spacing w:val="-3"/>
          <w:sz w:val="24"/>
          <w:szCs w:val="24"/>
        </w:rPr>
        <w:t>4.4</w:t>
      </w:r>
      <w:r>
        <w:rPr>
          <w:rFonts w:ascii="仿宋" w:hAnsi="仿宋" w:eastAsia="仿宋" w:cs="仿宋"/>
          <w:spacing w:val="-45"/>
          <w:sz w:val="24"/>
          <w:szCs w:val="24"/>
        </w:rPr>
        <w:t xml:space="preserve"> </w:t>
      </w:r>
      <w:r>
        <w:rPr>
          <w:rFonts w:ascii="仿宋" w:hAnsi="仿宋" w:eastAsia="仿宋" w:cs="仿宋"/>
          <w:spacing w:val="-3"/>
          <w:sz w:val="24"/>
          <w:szCs w:val="24"/>
        </w:rPr>
        <w:t>投标有效期</w:t>
      </w:r>
    </w:p>
    <w:p w14:paraId="4B270539">
      <w:pPr>
        <w:spacing w:before="113" w:line="307" w:lineRule="auto"/>
        <w:ind w:left="5" w:right="203" w:firstLine="468"/>
        <w:rPr>
          <w:rFonts w:ascii="仿宋" w:hAnsi="仿宋" w:eastAsia="仿宋" w:cs="仿宋"/>
          <w:sz w:val="24"/>
          <w:szCs w:val="24"/>
        </w:rPr>
      </w:pPr>
      <w:r>
        <w:rPr>
          <w:rFonts w:ascii="仿宋" w:hAnsi="仿宋" w:eastAsia="仿宋" w:cs="仿宋"/>
          <w:spacing w:val="-2"/>
          <w:sz w:val="24"/>
          <w:szCs w:val="24"/>
        </w:rPr>
        <w:t>4.4.1</w:t>
      </w:r>
      <w:r>
        <w:rPr>
          <w:rFonts w:ascii="仿宋" w:hAnsi="仿宋" w:eastAsia="仿宋" w:cs="仿宋"/>
          <w:spacing w:val="-27"/>
          <w:sz w:val="24"/>
          <w:szCs w:val="24"/>
        </w:rPr>
        <w:t xml:space="preserve"> </w:t>
      </w:r>
      <w:r>
        <w:rPr>
          <w:rFonts w:ascii="仿宋" w:hAnsi="仿宋" w:eastAsia="仿宋" w:cs="仿宋"/>
          <w:spacing w:val="-2"/>
          <w:sz w:val="24"/>
          <w:szCs w:val="24"/>
        </w:rPr>
        <w:t>在投标人须知前附表规定的投标有效期内，投标文件以及其补充、承诺等部</w:t>
      </w:r>
      <w:r>
        <w:rPr>
          <w:rFonts w:ascii="仿宋" w:hAnsi="仿宋" w:eastAsia="仿宋" w:cs="仿宋"/>
          <w:spacing w:val="-3"/>
          <w:sz w:val="24"/>
          <w:szCs w:val="24"/>
        </w:rPr>
        <w:t>分均保持有效。</w:t>
      </w:r>
    </w:p>
    <w:p w14:paraId="50521800">
      <w:pPr>
        <w:spacing w:before="5" w:line="307" w:lineRule="auto"/>
        <w:ind w:left="4" w:right="203" w:firstLine="469"/>
        <w:rPr>
          <w:rFonts w:ascii="仿宋" w:hAnsi="仿宋" w:eastAsia="仿宋" w:cs="仿宋"/>
          <w:sz w:val="24"/>
          <w:szCs w:val="24"/>
        </w:rPr>
      </w:pPr>
      <w:r>
        <w:rPr>
          <w:rFonts w:ascii="仿宋" w:hAnsi="仿宋" w:eastAsia="仿宋" w:cs="仿宋"/>
          <w:spacing w:val="-2"/>
          <w:sz w:val="24"/>
          <w:szCs w:val="24"/>
        </w:rPr>
        <w:t>4.4.2</w:t>
      </w:r>
      <w:r>
        <w:rPr>
          <w:rFonts w:ascii="仿宋" w:hAnsi="仿宋" w:eastAsia="仿宋" w:cs="仿宋"/>
          <w:spacing w:val="-27"/>
          <w:sz w:val="24"/>
          <w:szCs w:val="24"/>
        </w:rPr>
        <w:t xml:space="preserve"> </w:t>
      </w:r>
      <w:r>
        <w:rPr>
          <w:rFonts w:ascii="仿宋" w:hAnsi="仿宋" w:eastAsia="仿宋" w:cs="仿宋"/>
          <w:spacing w:val="-2"/>
          <w:sz w:val="24"/>
          <w:szCs w:val="24"/>
        </w:rPr>
        <w:t>在招标文件规定的投标文件有效期满之前，如果出现特殊情况，采购人或者</w:t>
      </w:r>
      <w:r>
        <w:rPr>
          <w:rFonts w:ascii="仿宋" w:hAnsi="仿宋" w:eastAsia="仿宋" w:cs="仿宋"/>
          <w:spacing w:val="-3"/>
          <w:sz w:val="24"/>
          <w:szCs w:val="24"/>
        </w:rPr>
        <w:t>采购代理机构可在投标有效期内要求投标人延长有效期，要求与答复均以书面通知为准并作为招标文件和投标文件的组成部分；投标人可以拒绝上述要求而其投标保证金不被没收，拒绝延长投标文件有效期的，其投标失效；同意上述要求的，既不能要求也不允许其修改投标文件，有关退还和没收投标保证金的规定在投标有效期的延长期内继续有</w:t>
      </w:r>
      <w:r>
        <w:rPr>
          <w:rFonts w:ascii="仿宋" w:hAnsi="仿宋" w:eastAsia="仿宋" w:cs="仿宋"/>
          <w:spacing w:val="-9"/>
          <w:sz w:val="24"/>
          <w:szCs w:val="24"/>
        </w:rPr>
        <w:t>效。</w:t>
      </w:r>
    </w:p>
    <w:p w14:paraId="4E97523E">
      <w:pPr>
        <w:spacing w:before="1" w:line="308" w:lineRule="auto"/>
        <w:ind w:left="1" w:right="203" w:firstLine="472"/>
        <w:rPr>
          <w:rFonts w:ascii="仿宋" w:hAnsi="仿宋" w:eastAsia="仿宋" w:cs="仿宋"/>
          <w:sz w:val="24"/>
          <w:szCs w:val="24"/>
        </w:rPr>
      </w:pPr>
      <w:r>
        <w:rPr>
          <w:rFonts w:ascii="仿宋" w:hAnsi="仿宋" w:eastAsia="仿宋" w:cs="仿宋"/>
          <w:spacing w:val="-2"/>
          <w:sz w:val="24"/>
          <w:szCs w:val="24"/>
        </w:rPr>
        <w:t>4.4.3</w:t>
      </w:r>
      <w:r>
        <w:rPr>
          <w:rFonts w:ascii="仿宋" w:hAnsi="仿宋" w:eastAsia="仿宋" w:cs="仿宋"/>
          <w:spacing w:val="-27"/>
          <w:sz w:val="24"/>
          <w:szCs w:val="24"/>
        </w:rPr>
        <w:t xml:space="preserve"> </w:t>
      </w:r>
      <w:r>
        <w:rPr>
          <w:rFonts w:ascii="仿宋" w:hAnsi="仿宋" w:eastAsia="仿宋" w:cs="仿宋"/>
          <w:spacing w:val="-2"/>
          <w:sz w:val="24"/>
          <w:szCs w:val="24"/>
        </w:rPr>
        <w:t>投标有效期内投标人撤销投标文件的，采购人或者采购代理机构可以不退还</w:t>
      </w:r>
      <w:r>
        <w:rPr>
          <w:rFonts w:ascii="仿宋" w:hAnsi="仿宋" w:eastAsia="仿宋" w:cs="仿宋"/>
          <w:spacing w:val="-3"/>
          <w:sz w:val="24"/>
          <w:szCs w:val="24"/>
        </w:rPr>
        <w:t>投标保证金。</w:t>
      </w:r>
    </w:p>
    <w:p w14:paraId="1E9F3F60">
      <w:pPr>
        <w:spacing w:before="1" w:line="222" w:lineRule="auto"/>
        <w:ind w:left="474"/>
        <w:rPr>
          <w:rFonts w:ascii="仿宋" w:hAnsi="仿宋" w:eastAsia="仿宋" w:cs="仿宋"/>
          <w:sz w:val="24"/>
          <w:szCs w:val="24"/>
        </w:rPr>
      </w:pPr>
      <w:r>
        <w:rPr>
          <w:rFonts w:ascii="仿宋" w:hAnsi="仿宋" w:eastAsia="仿宋" w:cs="仿宋"/>
          <w:spacing w:val="-4"/>
          <w:sz w:val="24"/>
          <w:szCs w:val="24"/>
        </w:rPr>
        <w:t>4.5</w:t>
      </w:r>
      <w:r>
        <w:rPr>
          <w:rFonts w:ascii="仿宋" w:hAnsi="仿宋" w:eastAsia="仿宋" w:cs="仿宋"/>
          <w:spacing w:val="-41"/>
          <w:sz w:val="24"/>
          <w:szCs w:val="24"/>
        </w:rPr>
        <w:t xml:space="preserve"> </w:t>
      </w:r>
      <w:r>
        <w:rPr>
          <w:rFonts w:ascii="仿宋" w:hAnsi="仿宋" w:eastAsia="仿宋" w:cs="仿宋"/>
          <w:spacing w:val="-4"/>
          <w:sz w:val="24"/>
          <w:szCs w:val="24"/>
        </w:rPr>
        <w:t>投标费用</w:t>
      </w:r>
    </w:p>
    <w:p w14:paraId="4BEDBBCA">
      <w:pPr>
        <w:spacing w:before="109" w:line="221" w:lineRule="auto"/>
        <w:ind w:left="481"/>
        <w:rPr>
          <w:rFonts w:ascii="仿宋" w:hAnsi="仿宋" w:eastAsia="仿宋" w:cs="仿宋"/>
          <w:sz w:val="24"/>
          <w:szCs w:val="24"/>
        </w:rPr>
      </w:pPr>
      <w:r>
        <w:rPr>
          <w:rFonts w:ascii="仿宋" w:hAnsi="仿宋" w:eastAsia="仿宋" w:cs="仿宋"/>
          <w:spacing w:val="-1"/>
          <w:sz w:val="24"/>
          <w:szCs w:val="24"/>
        </w:rPr>
        <w:t>投标人应自行承担其准备和参加投标活动发生的所有费用。</w:t>
      </w:r>
    </w:p>
    <w:p w14:paraId="036259E9">
      <w:pPr>
        <w:spacing w:before="79" w:line="224" w:lineRule="auto"/>
        <w:ind w:left="550"/>
        <w:outlineLvl w:val="2"/>
        <w:rPr>
          <w:rFonts w:ascii="楷体" w:hAnsi="楷体" w:eastAsia="楷体" w:cs="楷体"/>
          <w:sz w:val="28"/>
          <w:szCs w:val="28"/>
        </w:rPr>
      </w:pPr>
      <w:bookmarkStart w:id="14" w:name="bookmark12"/>
      <w:bookmarkEnd w:id="14"/>
      <w:r>
        <w:rPr>
          <w:rFonts w:ascii="楷体" w:hAnsi="楷体" w:eastAsia="楷体" w:cs="楷体"/>
          <w:spacing w:val="-1"/>
          <w:sz w:val="28"/>
          <w:szCs w:val="28"/>
        </w:rPr>
        <w:t>5.踏勘现场</w:t>
      </w:r>
    </w:p>
    <w:p w14:paraId="0030F44A">
      <w:pPr>
        <w:spacing w:before="94" w:line="308" w:lineRule="auto"/>
        <w:ind w:left="1" w:firstLine="478"/>
        <w:rPr>
          <w:rFonts w:ascii="仿宋" w:hAnsi="仿宋" w:eastAsia="仿宋" w:cs="仿宋"/>
          <w:sz w:val="24"/>
          <w:szCs w:val="24"/>
        </w:rPr>
      </w:pPr>
      <w:r>
        <w:rPr>
          <w:rFonts w:ascii="仿宋" w:hAnsi="仿宋" w:eastAsia="仿宋" w:cs="仿宋"/>
          <w:spacing w:val="-2"/>
          <w:sz w:val="24"/>
          <w:szCs w:val="24"/>
        </w:rPr>
        <w:t>5.1</w:t>
      </w:r>
      <w:r>
        <w:rPr>
          <w:rFonts w:ascii="仿宋" w:hAnsi="仿宋" w:eastAsia="仿宋" w:cs="仿宋"/>
          <w:spacing w:val="-34"/>
          <w:sz w:val="24"/>
          <w:szCs w:val="24"/>
        </w:rPr>
        <w:t xml:space="preserve"> </w:t>
      </w:r>
      <w:r>
        <w:rPr>
          <w:rFonts w:ascii="仿宋" w:hAnsi="仿宋" w:eastAsia="仿宋" w:cs="仿宋"/>
          <w:spacing w:val="-2"/>
          <w:sz w:val="24"/>
          <w:szCs w:val="24"/>
        </w:rPr>
        <w:t>投标人须知前附表规定组织踏勘现场的，采购人必须按照规定时间、地点组织</w:t>
      </w:r>
      <w:r>
        <w:rPr>
          <w:rFonts w:ascii="仿宋" w:hAnsi="仿宋" w:eastAsia="仿宋" w:cs="仿宋"/>
          <w:spacing w:val="-4"/>
          <w:sz w:val="24"/>
          <w:szCs w:val="24"/>
        </w:rPr>
        <w:t>投标人踏勘项目现场，以便投标人获取有关编制投标文件和签署合同所涉及现场的资料。</w:t>
      </w:r>
      <w:r>
        <w:rPr>
          <w:rFonts w:ascii="仿宋" w:hAnsi="仿宋" w:eastAsia="仿宋" w:cs="仿宋"/>
          <w:spacing w:val="-1"/>
          <w:sz w:val="24"/>
          <w:szCs w:val="24"/>
        </w:rPr>
        <w:t>投标人承担踏勘现场所发生的自身费用。</w:t>
      </w:r>
    </w:p>
    <w:p w14:paraId="6F1F0C5E">
      <w:pPr>
        <w:spacing w:before="1" w:line="306" w:lineRule="auto"/>
        <w:ind w:left="2" w:right="203" w:firstLine="477"/>
        <w:rPr>
          <w:rFonts w:ascii="仿宋" w:hAnsi="仿宋" w:eastAsia="仿宋" w:cs="仿宋"/>
          <w:sz w:val="24"/>
          <w:szCs w:val="24"/>
        </w:rPr>
      </w:pPr>
      <w:r>
        <w:rPr>
          <w:rFonts w:ascii="仿宋" w:hAnsi="仿宋" w:eastAsia="仿宋" w:cs="仿宋"/>
          <w:spacing w:val="-2"/>
          <w:sz w:val="24"/>
          <w:szCs w:val="24"/>
        </w:rPr>
        <w:t>5.2</w:t>
      </w:r>
      <w:r>
        <w:rPr>
          <w:rFonts w:ascii="仿宋" w:hAnsi="仿宋" w:eastAsia="仿宋" w:cs="仿宋"/>
          <w:spacing w:val="-34"/>
          <w:sz w:val="24"/>
          <w:szCs w:val="24"/>
        </w:rPr>
        <w:t xml:space="preserve"> </w:t>
      </w:r>
      <w:r>
        <w:rPr>
          <w:rFonts w:ascii="仿宋" w:hAnsi="仿宋" w:eastAsia="仿宋" w:cs="仿宋"/>
          <w:spacing w:val="-2"/>
          <w:sz w:val="24"/>
          <w:szCs w:val="24"/>
        </w:rPr>
        <w:t>采购人向投标人提供的有关现场的资料和数据，是采购人现有的能使投标人利</w:t>
      </w:r>
      <w:r>
        <w:rPr>
          <w:rFonts w:ascii="仿宋" w:hAnsi="仿宋" w:eastAsia="仿宋" w:cs="仿宋"/>
          <w:spacing w:val="-1"/>
          <w:sz w:val="24"/>
          <w:szCs w:val="24"/>
        </w:rPr>
        <w:t>用的资料，采购人对投标人由此而做出的推论、理解和结论不负责任。</w:t>
      </w:r>
    </w:p>
    <w:p w14:paraId="158C25FC">
      <w:pPr>
        <w:spacing w:before="3" w:line="308" w:lineRule="auto"/>
        <w:ind w:left="5" w:right="152" w:firstLine="474"/>
        <w:rPr>
          <w:rFonts w:ascii="仿宋" w:hAnsi="仿宋" w:eastAsia="仿宋" w:cs="仿宋"/>
          <w:sz w:val="24"/>
          <w:szCs w:val="24"/>
        </w:rPr>
      </w:pPr>
      <w:r>
        <w:rPr>
          <w:rFonts w:ascii="仿宋" w:hAnsi="仿宋" w:eastAsia="仿宋" w:cs="仿宋"/>
          <w:spacing w:val="-2"/>
          <w:sz w:val="24"/>
          <w:szCs w:val="24"/>
        </w:rPr>
        <w:t>5.3</w:t>
      </w:r>
      <w:r>
        <w:rPr>
          <w:rFonts w:ascii="仿宋" w:hAnsi="仿宋" w:eastAsia="仿宋" w:cs="仿宋"/>
          <w:spacing w:val="-34"/>
          <w:sz w:val="24"/>
          <w:szCs w:val="24"/>
        </w:rPr>
        <w:t xml:space="preserve"> </w:t>
      </w:r>
      <w:r>
        <w:rPr>
          <w:rFonts w:ascii="仿宋" w:hAnsi="仿宋" w:eastAsia="仿宋" w:cs="仿宋"/>
          <w:spacing w:val="-2"/>
          <w:sz w:val="24"/>
          <w:szCs w:val="24"/>
        </w:rPr>
        <w:t>投标人经过采购人允许，可以进入项目现场踏勘，但不得因此使采购人承担有关责任和蒙受损失。除采购人原因外，投标人应对踏勘现场而造成的死亡、人身伤害、</w:t>
      </w:r>
      <w:r>
        <w:rPr>
          <w:rFonts w:ascii="仿宋" w:hAnsi="仿宋" w:eastAsia="仿宋" w:cs="仿宋"/>
          <w:spacing w:val="-1"/>
          <w:sz w:val="24"/>
          <w:szCs w:val="24"/>
        </w:rPr>
        <w:t>财产损失、损害以及其它任何损失、损害和引起的费用和开支承担责任。</w:t>
      </w:r>
    </w:p>
    <w:p w14:paraId="5F4E9679">
      <w:pPr>
        <w:spacing w:line="308" w:lineRule="auto"/>
        <w:rPr>
          <w:rFonts w:ascii="仿宋" w:hAnsi="仿宋" w:eastAsia="仿宋" w:cs="仿宋"/>
          <w:sz w:val="24"/>
          <w:szCs w:val="24"/>
        </w:rPr>
        <w:sectPr>
          <w:footerReference r:id="rId12" w:type="default"/>
          <w:pgSz w:w="11906" w:h="16839"/>
          <w:pgMar w:top="1431" w:right="1236" w:bottom="1151" w:left="1453" w:header="0" w:footer="987" w:gutter="0"/>
          <w:pgNumType w:fmt="decimal"/>
          <w:cols w:space="720" w:num="1"/>
        </w:sectPr>
      </w:pPr>
    </w:p>
    <w:p w14:paraId="3A62F335">
      <w:pPr>
        <w:spacing w:before="87" w:line="228" w:lineRule="auto"/>
        <w:ind w:left="553"/>
        <w:outlineLvl w:val="2"/>
        <w:rPr>
          <w:rFonts w:ascii="楷体" w:hAnsi="楷体" w:eastAsia="楷体" w:cs="楷体"/>
          <w:sz w:val="28"/>
          <w:szCs w:val="28"/>
        </w:rPr>
      </w:pPr>
      <w:bookmarkStart w:id="15" w:name="bookmark13"/>
      <w:bookmarkEnd w:id="15"/>
      <w:r>
        <w:rPr>
          <w:rFonts w:ascii="楷体" w:hAnsi="楷体" w:eastAsia="楷体" w:cs="楷体"/>
          <w:spacing w:val="-2"/>
          <w:sz w:val="28"/>
          <w:szCs w:val="28"/>
        </w:rPr>
        <w:t>6.询问</w:t>
      </w:r>
    </w:p>
    <w:p w14:paraId="1CD805CF">
      <w:pPr>
        <w:spacing w:before="91" w:line="307" w:lineRule="auto"/>
        <w:ind w:left="1" w:right="76" w:firstLine="472"/>
        <w:rPr>
          <w:rFonts w:ascii="仿宋" w:hAnsi="仿宋" w:eastAsia="仿宋" w:cs="仿宋"/>
          <w:sz w:val="24"/>
          <w:szCs w:val="24"/>
        </w:rPr>
      </w:pPr>
      <w:r>
        <w:rPr>
          <w:rFonts w:ascii="仿宋" w:hAnsi="仿宋" w:eastAsia="仿宋" w:cs="仿宋"/>
          <w:spacing w:val="-2"/>
          <w:sz w:val="24"/>
          <w:szCs w:val="24"/>
        </w:rPr>
        <w:t>6.1</w:t>
      </w:r>
      <w:r>
        <w:rPr>
          <w:rFonts w:ascii="仿宋" w:hAnsi="仿宋" w:eastAsia="仿宋" w:cs="仿宋"/>
          <w:spacing w:val="-31"/>
          <w:sz w:val="24"/>
          <w:szCs w:val="24"/>
        </w:rPr>
        <w:t xml:space="preserve"> </w:t>
      </w:r>
      <w:r>
        <w:rPr>
          <w:rFonts w:ascii="仿宋" w:hAnsi="仿宋" w:eastAsia="仿宋" w:cs="仿宋"/>
          <w:spacing w:val="-2"/>
          <w:sz w:val="24"/>
          <w:szCs w:val="24"/>
        </w:rPr>
        <w:t>投标人对招标投标活动事项有疑问的，可以向采购代理机构提出询问；采购代</w:t>
      </w:r>
      <w:r>
        <w:rPr>
          <w:rFonts w:ascii="仿宋" w:hAnsi="仿宋" w:eastAsia="仿宋" w:cs="仿宋"/>
          <w:spacing w:val="-1"/>
          <w:sz w:val="24"/>
          <w:szCs w:val="24"/>
        </w:rPr>
        <w:t>理机构应当及时作出答复，但答复的内容不得涉及商业秘密。</w:t>
      </w:r>
    </w:p>
    <w:p w14:paraId="01A2D45A">
      <w:pPr>
        <w:spacing w:line="222" w:lineRule="auto"/>
        <w:ind w:left="474"/>
        <w:rPr>
          <w:rFonts w:ascii="仿宋" w:hAnsi="仿宋" w:eastAsia="仿宋" w:cs="仿宋"/>
          <w:sz w:val="24"/>
          <w:szCs w:val="24"/>
        </w:rPr>
      </w:pPr>
      <w:r>
        <w:rPr>
          <w:rFonts w:ascii="仿宋" w:hAnsi="仿宋" w:eastAsia="仿宋" w:cs="仿宋"/>
          <w:spacing w:val="-1"/>
          <w:sz w:val="24"/>
          <w:szCs w:val="24"/>
        </w:rPr>
        <w:t>6.2</w:t>
      </w:r>
      <w:r>
        <w:rPr>
          <w:rFonts w:ascii="仿宋" w:hAnsi="仿宋" w:eastAsia="仿宋" w:cs="仿宋"/>
          <w:spacing w:val="-38"/>
          <w:sz w:val="24"/>
          <w:szCs w:val="24"/>
        </w:rPr>
        <w:t xml:space="preserve"> </w:t>
      </w:r>
      <w:r>
        <w:rPr>
          <w:rFonts w:ascii="仿宋" w:hAnsi="仿宋" w:eastAsia="仿宋" w:cs="仿宋"/>
          <w:spacing w:val="-1"/>
          <w:sz w:val="24"/>
          <w:szCs w:val="24"/>
        </w:rPr>
        <w:t>询问及答复既可以采取书面形式，也可以采取电话、面谈等口头方式。</w:t>
      </w:r>
    </w:p>
    <w:p w14:paraId="40328856">
      <w:pPr>
        <w:spacing w:before="76" w:line="227" w:lineRule="auto"/>
        <w:ind w:left="555"/>
        <w:outlineLvl w:val="2"/>
        <w:rPr>
          <w:rFonts w:ascii="楷体" w:hAnsi="楷体" w:eastAsia="楷体" w:cs="楷体"/>
          <w:sz w:val="28"/>
          <w:szCs w:val="28"/>
        </w:rPr>
      </w:pPr>
      <w:bookmarkStart w:id="16" w:name="bookmark14"/>
      <w:bookmarkEnd w:id="16"/>
      <w:r>
        <w:rPr>
          <w:rFonts w:ascii="楷体" w:hAnsi="楷体" w:eastAsia="楷体" w:cs="楷体"/>
          <w:spacing w:val="-3"/>
          <w:sz w:val="28"/>
          <w:szCs w:val="28"/>
        </w:rPr>
        <w:t>7.偏离</w:t>
      </w:r>
    </w:p>
    <w:p w14:paraId="781CBB0A">
      <w:pPr>
        <w:spacing w:before="91" w:line="294" w:lineRule="auto"/>
        <w:ind w:left="4" w:right="76" w:firstLine="477"/>
        <w:rPr>
          <w:rFonts w:ascii="仿宋" w:hAnsi="仿宋" w:eastAsia="仿宋" w:cs="仿宋"/>
          <w:sz w:val="24"/>
          <w:szCs w:val="24"/>
        </w:rPr>
      </w:pPr>
      <w:r>
        <w:rPr>
          <w:rFonts w:ascii="仿宋" w:hAnsi="仿宋" w:eastAsia="仿宋" w:cs="仿宋"/>
          <w:spacing w:val="-3"/>
          <w:sz w:val="24"/>
          <w:szCs w:val="24"/>
        </w:rPr>
        <w:t>采购人允许投标文件偏离招标文件某些非实质性要求的，偏离应当符合</w:t>
      </w:r>
      <w:r>
        <w:rPr>
          <w:rFonts w:ascii="仿宋" w:hAnsi="仿宋" w:eastAsia="仿宋" w:cs="仿宋"/>
          <w:spacing w:val="-4"/>
          <w:sz w:val="24"/>
          <w:szCs w:val="24"/>
        </w:rPr>
        <w:t>招标文件规</w:t>
      </w:r>
      <w:r>
        <w:rPr>
          <w:rFonts w:ascii="仿宋" w:hAnsi="仿宋" w:eastAsia="仿宋" w:cs="仿宋"/>
          <w:spacing w:val="-3"/>
          <w:sz w:val="24"/>
          <w:szCs w:val="24"/>
        </w:rPr>
        <w:t>定的偏离范围和幅度。</w:t>
      </w:r>
    </w:p>
    <w:p w14:paraId="5015AF00">
      <w:pPr>
        <w:spacing w:line="227" w:lineRule="auto"/>
        <w:ind w:left="550"/>
        <w:outlineLvl w:val="2"/>
        <w:rPr>
          <w:rFonts w:ascii="楷体" w:hAnsi="楷体" w:eastAsia="楷体" w:cs="楷体"/>
          <w:sz w:val="28"/>
          <w:szCs w:val="28"/>
        </w:rPr>
      </w:pPr>
      <w:bookmarkStart w:id="17" w:name="bookmark15"/>
      <w:bookmarkEnd w:id="17"/>
      <w:r>
        <w:rPr>
          <w:rFonts w:ascii="楷体" w:hAnsi="楷体" w:eastAsia="楷体" w:cs="楷体"/>
          <w:spacing w:val="-1"/>
          <w:sz w:val="28"/>
          <w:szCs w:val="28"/>
        </w:rPr>
        <w:t>8.履约担保</w:t>
      </w:r>
    </w:p>
    <w:p w14:paraId="4701F30D">
      <w:pPr>
        <w:spacing w:before="90" w:line="308" w:lineRule="auto"/>
        <w:ind w:right="76" w:firstLine="472"/>
        <w:rPr>
          <w:rFonts w:ascii="仿宋" w:hAnsi="仿宋" w:eastAsia="仿宋" w:cs="仿宋"/>
          <w:sz w:val="24"/>
          <w:szCs w:val="24"/>
        </w:rPr>
      </w:pPr>
      <w:r>
        <w:rPr>
          <w:rFonts w:ascii="仿宋" w:hAnsi="仿宋" w:eastAsia="仿宋" w:cs="仿宋"/>
          <w:spacing w:val="-2"/>
          <w:sz w:val="24"/>
          <w:szCs w:val="24"/>
        </w:rPr>
        <w:t>8.1</w:t>
      </w:r>
      <w:r>
        <w:rPr>
          <w:rFonts w:ascii="仿宋" w:hAnsi="仿宋" w:eastAsia="仿宋" w:cs="仿宋"/>
          <w:spacing w:val="-30"/>
          <w:sz w:val="24"/>
          <w:szCs w:val="24"/>
        </w:rPr>
        <w:t xml:space="preserve"> </w:t>
      </w:r>
      <w:r>
        <w:rPr>
          <w:rFonts w:ascii="仿宋" w:hAnsi="仿宋" w:eastAsia="仿宋" w:cs="仿宋"/>
          <w:spacing w:val="-2"/>
          <w:sz w:val="24"/>
          <w:szCs w:val="24"/>
        </w:rPr>
        <w:t>在签订合同前，中标人应按照有关规定或者事先经过采购人书面认可的履约担</w:t>
      </w:r>
      <w:r>
        <w:rPr>
          <w:rFonts w:ascii="仿宋" w:hAnsi="仿宋" w:eastAsia="仿宋" w:cs="仿宋"/>
          <w:spacing w:val="3"/>
          <w:sz w:val="24"/>
          <w:szCs w:val="24"/>
        </w:rPr>
        <w:t>保要求向采购人提交履约担保。除另有规定外，履约担保金额不超过中标合同金额的</w:t>
      </w:r>
      <w:r>
        <w:rPr>
          <w:rFonts w:ascii="仿宋" w:hAnsi="仿宋" w:eastAsia="仿宋" w:cs="仿宋"/>
          <w:spacing w:val="-5"/>
          <w:sz w:val="24"/>
          <w:szCs w:val="24"/>
        </w:rPr>
        <w:t>10%。</w:t>
      </w:r>
    </w:p>
    <w:p w14:paraId="1CB3304D">
      <w:pPr>
        <w:spacing w:before="2" w:line="293" w:lineRule="auto"/>
        <w:ind w:left="1" w:right="97" w:firstLine="471"/>
        <w:rPr>
          <w:rFonts w:ascii="仿宋" w:hAnsi="仿宋" w:eastAsia="仿宋" w:cs="仿宋"/>
          <w:sz w:val="24"/>
          <w:szCs w:val="24"/>
        </w:rPr>
      </w:pPr>
      <w:r>
        <w:rPr>
          <w:rFonts w:ascii="仿宋" w:hAnsi="仿宋" w:eastAsia="仿宋" w:cs="仿宋"/>
          <w:spacing w:val="-3"/>
          <w:sz w:val="24"/>
          <w:szCs w:val="24"/>
        </w:rPr>
        <w:t>8.2 中标人未按照要求提交履约担保的，视为放弃中标</w:t>
      </w:r>
      <w:r>
        <w:rPr>
          <w:rFonts w:ascii="仿宋" w:hAnsi="仿宋" w:eastAsia="仿宋" w:cs="仿宋"/>
          <w:spacing w:val="-4"/>
          <w:sz w:val="24"/>
          <w:szCs w:val="24"/>
        </w:rPr>
        <w:t>，其投标保证金不予退还，</w:t>
      </w:r>
      <w:r>
        <w:rPr>
          <w:rFonts w:ascii="仿宋" w:hAnsi="仿宋" w:eastAsia="仿宋" w:cs="仿宋"/>
          <w:spacing w:val="-1"/>
          <w:sz w:val="24"/>
          <w:szCs w:val="24"/>
        </w:rPr>
        <w:t>给采购人造成的损失超过投标保证金的，中标人应当对超过部分予以赔偿。</w:t>
      </w:r>
    </w:p>
    <w:p w14:paraId="47F3DA40">
      <w:pPr>
        <w:spacing w:before="2" w:line="225" w:lineRule="auto"/>
        <w:ind w:left="546"/>
        <w:outlineLvl w:val="2"/>
        <w:rPr>
          <w:rFonts w:ascii="楷体" w:hAnsi="楷体" w:eastAsia="楷体" w:cs="楷体"/>
          <w:sz w:val="28"/>
          <w:szCs w:val="28"/>
        </w:rPr>
      </w:pPr>
      <w:bookmarkStart w:id="18" w:name="bookmark16"/>
      <w:bookmarkEnd w:id="18"/>
      <w:r>
        <w:rPr>
          <w:rFonts w:ascii="楷体" w:hAnsi="楷体" w:eastAsia="楷体" w:cs="楷体"/>
          <w:spacing w:val="-1"/>
          <w:sz w:val="28"/>
          <w:szCs w:val="28"/>
        </w:rPr>
        <w:t>9.采购代理服务费见投标人须知前附表</w:t>
      </w:r>
    </w:p>
    <w:p w14:paraId="3F0B1AC4">
      <w:pPr>
        <w:spacing w:before="58" w:line="228" w:lineRule="auto"/>
        <w:ind w:left="568"/>
        <w:outlineLvl w:val="2"/>
        <w:rPr>
          <w:rFonts w:ascii="楷体" w:hAnsi="楷体" w:eastAsia="楷体" w:cs="楷体"/>
          <w:sz w:val="28"/>
          <w:szCs w:val="28"/>
        </w:rPr>
      </w:pPr>
      <w:bookmarkStart w:id="19" w:name="bookmark17"/>
      <w:bookmarkEnd w:id="19"/>
      <w:r>
        <w:rPr>
          <w:rFonts w:ascii="楷体" w:hAnsi="楷体" w:eastAsia="楷体" w:cs="楷体"/>
          <w:spacing w:val="-4"/>
          <w:sz w:val="28"/>
          <w:szCs w:val="28"/>
        </w:rPr>
        <w:t>10.招标文件</w:t>
      </w:r>
    </w:p>
    <w:p w14:paraId="7DBC17F6">
      <w:pPr>
        <w:spacing w:before="88" w:line="222" w:lineRule="auto"/>
        <w:ind w:left="490"/>
        <w:rPr>
          <w:rFonts w:ascii="仿宋" w:hAnsi="仿宋" w:eastAsia="仿宋" w:cs="仿宋"/>
          <w:sz w:val="24"/>
          <w:szCs w:val="24"/>
        </w:rPr>
      </w:pPr>
      <w:r>
        <w:rPr>
          <w:rFonts w:ascii="仿宋" w:hAnsi="仿宋" w:eastAsia="仿宋" w:cs="仿宋"/>
          <w:spacing w:val="-4"/>
          <w:sz w:val="24"/>
          <w:szCs w:val="24"/>
        </w:rPr>
        <w:t>10.1</w:t>
      </w:r>
      <w:r>
        <w:rPr>
          <w:rFonts w:ascii="仿宋" w:hAnsi="仿宋" w:eastAsia="仿宋" w:cs="仿宋"/>
          <w:spacing w:val="-44"/>
          <w:sz w:val="24"/>
          <w:szCs w:val="24"/>
        </w:rPr>
        <w:t xml:space="preserve"> </w:t>
      </w:r>
      <w:r>
        <w:rPr>
          <w:rFonts w:ascii="仿宋" w:hAnsi="仿宋" w:eastAsia="仿宋" w:cs="仿宋"/>
          <w:spacing w:val="-4"/>
          <w:sz w:val="24"/>
          <w:szCs w:val="24"/>
        </w:rPr>
        <w:t>招标文件的组成</w:t>
      </w:r>
    </w:p>
    <w:p w14:paraId="72188830">
      <w:pPr>
        <w:spacing w:before="113" w:line="307" w:lineRule="auto"/>
        <w:ind w:right="76" w:firstLine="490"/>
        <w:rPr>
          <w:rFonts w:ascii="仿宋" w:hAnsi="仿宋" w:eastAsia="仿宋" w:cs="仿宋"/>
          <w:sz w:val="24"/>
          <w:szCs w:val="24"/>
        </w:rPr>
      </w:pPr>
      <w:r>
        <w:rPr>
          <w:rFonts w:ascii="仿宋" w:hAnsi="仿宋" w:eastAsia="仿宋" w:cs="仿宋"/>
          <w:spacing w:val="1"/>
          <w:sz w:val="24"/>
          <w:szCs w:val="24"/>
        </w:rPr>
        <w:t>10.1.1</w:t>
      </w:r>
      <w:r>
        <w:rPr>
          <w:rFonts w:ascii="仿宋" w:hAnsi="仿宋" w:eastAsia="仿宋" w:cs="仿宋"/>
          <w:spacing w:val="-40"/>
          <w:sz w:val="24"/>
          <w:szCs w:val="24"/>
        </w:rPr>
        <w:t xml:space="preserve"> </w:t>
      </w:r>
      <w:r>
        <w:rPr>
          <w:rFonts w:ascii="仿宋" w:hAnsi="仿宋" w:eastAsia="仿宋" w:cs="仿宋"/>
          <w:spacing w:val="1"/>
          <w:sz w:val="24"/>
          <w:szCs w:val="24"/>
        </w:rPr>
        <w:t>招标文件是用以阐明所需服务、招标程序和合同格式的规范性文件。招标</w:t>
      </w:r>
      <w:r>
        <w:rPr>
          <w:rFonts w:ascii="仿宋" w:hAnsi="仿宋" w:eastAsia="仿宋" w:cs="仿宋"/>
          <w:spacing w:val="-2"/>
          <w:sz w:val="24"/>
          <w:szCs w:val="24"/>
        </w:rPr>
        <w:t>文件主要由以下部分组成：</w:t>
      </w:r>
    </w:p>
    <w:p w14:paraId="66D77D4C">
      <w:pPr>
        <w:spacing w:line="222" w:lineRule="auto"/>
        <w:ind w:left="490"/>
        <w:rPr>
          <w:rFonts w:ascii="仿宋" w:hAnsi="仿宋" w:eastAsia="仿宋" w:cs="仿宋"/>
          <w:sz w:val="24"/>
          <w:szCs w:val="24"/>
        </w:rPr>
      </w:pPr>
      <w:r>
        <w:rPr>
          <w:rFonts w:ascii="仿宋" w:hAnsi="仿宋" w:eastAsia="仿宋" w:cs="仿宋"/>
          <w:spacing w:val="-6"/>
          <w:sz w:val="24"/>
          <w:szCs w:val="24"/>
        </w:rPr>
        <w:t>第一章</w:t>
      </w:r>
      <w:r>
        <w:rPr>
          <w:rFonts w:ascii="仿宋" w:hAnsi="仿宋" w:eastAsia="仿宋" w:cs="仿宋"/>
          <w:spacing w:val="10"/>
          <w:sz w:val="24"/>
          <w:szCs w:val="24"/>
        </w:rPr>
        <w:t xml:space="preserve">  </w:t>
      </w:r>
      <w:r>
        <w:rPr>
          <w:rFonts w:ascii="仿宋" w:hAnsi="仿宋" w:eastAsia="仿宋" w:cs="仿宋"/>
          <w:spacing w:val="-6"/>
          <w:sz w:val="24"/>
          <w:szCs w:val="24"/>
        </w:rPr>
        <w:t>招标公告；</w:t>
      </w:r>
    </w:p>
    <w:p w14:paraId="40C5CAD6">
      <w:pPr>
        <w:spacing w:before="113" w:line="222" w:lineRule="auto"/>
        <w:ind w:left="490"/>
        <w:rPr>
          <w:rFonts w:ascii="仿宋" w:hAnsi="仿宋" w:eastAsia="仿宋" w:cs="仿宋"/>
          <w:sz w:val="24"/>
          <w:szCs w:val="24"/>
        </w:rPr>
      </w:pPr>
      <w:r>
        <w:rPr>
          <w:rFonts w:ascii="仿宋" w:hAnsi="仿宋" w:eastAsia="仿宋" w:cs="仿宋"/>
          <w:spacing w:val="-3"/>
          <w:sz w:val="24"/>
          <w:szCs w:val="24"/>
        </w:rPr>
        <w:t>第二章  投标人须知；</w:t>
      </w:r>
    </w:p>
    <w:p w14:paraId="0A75962B">
      <w:pPr>
        <w:spacing w:before="112" w:line="222" w:lineRule="auto"/>
        <w:ind w:left="490"/>
        <w:rPr>
          <w:rFonts w:ascii="仿宋" w:hAnsi="仿宋" w:eastAsia="仿宋" w:cs="仿宋"/>
          <w:sz w:val="24"/>
          <w:szCs w:val="24"/>
        </w:rPr>
      </w:pPr>
      <w:r>
        <w:rPr>
          <w:rFonts w:ascii="仿宋" w:hAnsi="仿宋" w:eastAsia="仿宋" w:cs="仿宋"/>
          <w:spacing w:val="-6"/>
          <w:sz w:val="24"/>
          <w:szCs w:val="24"/>
        </w:rPr>
        <w:t>第三章</w:t>
      </w:r>
      <w:r>
        <w:rPr>
          <w:rFonts w:ascii="仿宋" w:hAnsi="仿宋" w:eastAsia="仿宋" w:cs="仿宋"/>
          <w:spacing w:val="10"/>
          <w:sz w:val="24"/>
          <w:szCs w:val="24"/>
        </w:rPr>
        <w:t xml:space="preserve">  </w:t>
      </w:r>
      <w:r>
        <w:rPr>
          <w:rFonts w:ascii="仿宋" w:hAnsi="仿宋" w:eastAsia="仿宋" w:cs="仿宋"/>
          <w:spacing w:val="-6"/>
          <w:sz w:val="24"/>
          <w:szCs w:val="24"/>
        </w:rPr>
        <w:t>采购需求；</w:t>
      </w:r>
    </w:p>
    <w:p w14:paraId="2E8D63BD">
      <w:pPr>
        <w:spacing w:before="109" w:line="222" w:lineRule="auto"/>
        <w:ind w:left="490"/>
        <w:rPr>
          <w:rFonts w:ascii="仿宋" w:hAnsi="仿宋" w:eastAsia="仿宋" w:cs="仿宋"/>
          <w:sz w:val="24"/>
          <w:szCs w:val="24"/>
        </w:rPr>
      </w:pPr>
      <w:r>
        <w:rPr>
          <w:rFonts w:ascii="仿宋" w:hAnsi="仿宋" w:eastAsia="仿宋" w:cs="仿宋"/>
          <w:spacing w:val="-6"/>
          <w:sz w:val="24"/>
          <w:szCs w:val="24"/>
        </w:rPr>
        <w:t>第四章</w:t>
      </w:r>
      <w:r>
        <w:rPr>
          <w:rFonts w:ascii="仿宋" w:hAnsi="仿宋" w:eastAsia="仿宋" w:cs="仿宋"/>
          <w:spacing w:val="10"/>
          <w:sz w:val="24"/>
          <w:szCs w:val="24"/>
        </w:rPr>
        <w:t xml:space="preserve">  </w:t>
      </w:r>
      <w:r>
        <w:rPr>
          <w:rFonts w:ascii="仿宋" w:hAnsi="仿宋" w:eastAsia="仿宋" w:cs="仿宋"/>
          <w:spacing w:val="-6"/>
          <w:sz w:val="24"/>
          <w:szCs w:val="24"/>
        </w:rPr>
        <w:t>评标办法；</w:t>
      </w:r>
    </w:p>
    <w:p w14:paraId="5E1D154B">
      <w:pPr>
        <w:spacing w:before="113" w:line="222" w:lineRule="auto"/>
        <w:ind w:left="490"/>
        <w:rPr>
          <w:rFonts w:ascii="仿宋" w:hAnsi="仿宋" w:eastAsia="仿宋" w:cs="仿宋"/>
          <w:sz w:val="24"/>
          <w:szCs w:val="24"/>
        </w:rPr>
      </w:pPr>
      <w:r>
        <w:rPr>
          <w:rFonts w:ascii="仿宋" w:hAnsi="仿宋" w:eastAsia="仿宋" w:cs="仿宋"/>
          <w:spacing w:val="-2"/>
          <w:sz w:val="24"/>
          <w:szCs w:val="24"/>
        </w:rPr>
        <w:t>第五章  签订合同、合同主要条款；</w:t>
      </w:r>
    </w:p>
    <w:p w14:paraId="2009508A">
      <w:pPr>
        <w:spacing w:before="112" w:line="222" w:lineRule="auto"/>
        <w:ind w:left="490"/>
        <w:rPr>
          <w:rFonts w:ascii="仿宋" w:hAnsi="仿宋" w:eastAsia="仿宋" w:cs="仿宋"/>
          <w:sz w:val="24"/>
          <w:szCs w:val="24"/>
        </w:rPr>
      </w:pPr>
      <w:r>
        <w:rPr>
          <w:rFonts w:ascii="仿宋" w:hAnsi="仿宋" w:eastAsia="仿宋" w:cs="仿宋"/>
          <w:spacing w:val="-3"/>
          <w:sz w:val="24"/>
          <w:szCs w:val="24"/>
        </w:rPr>
        <w:t>第六章  投标文件格式；</w:t>
      </w:r>
    </w:p>
    <w:p w14:paraId="75CC7585">
      <w:pPr>
        <w:spacing w:before="110" w:line="308" w:lineRule="auto"/>
        <w:ind w:left="2" w:right="76" w:firstLine="487"/>
        <w:rPr>
          <w:rFonts w:ascii="仿宋" w:hAnsi="仿宋" w:eastAsia="仿宋" w:cs="仿宋"/>
          <w:sz w:val="24"/>
          <w:szCs w:val="24"/>
        </w:rPr>
      </w:pPr>
      <w:r>
        <w:rPr>
          <w:rFonts w:ascii="仿宋" w:hAnsi="仿宋" w:eastAsia="仿宋" w:cs="仿宋"/>
          <w:spacing w:val="-3"/>
          <w:sz w:val="24"/>
          <w:szCs w:val="24"/>
        </w:rPr>
        <w:t>10.1.2</w:t>
      </w:r>
      <w:r>
        <w:rPr>
          <w:rFonts w:ascii="仿宋" w:hAnsi="仿宋" w:eastAsia="仿宋" w:cs="仿宋"/>
          <w:spacing w:val="-43"/>
          <w:sz w:val="24"/>
          <w:szCs w:val="24"/>
        </w:rPr>
        <w:t xml:space="preserve"> </w:t>
      </w:r>
      <w:r>
        <w:rPr>
          <w:rFonts w:ascii="仿宋" w:hAnsi="仿宋" w:eastAsia="仿宋" w:cs="仿宋"/>
          <w:spacing w:val="-3"/>
          <w:sz w:val="24"/>
          <w:szCs w:val="24"/>
        </w:rPr>
        <w:t>根据本章第</w:t>
      </w:r>
      <w:r>
        <w:rPr>
          <w:rFonts w:ascii="仿宋" w:hAnsi="仿宋" w:eastAsia="仿宋" w:cs="仿宋"/>
          <w:spacing w:val="-33"/>
          <w:sz w:val="24"/>
          <w:szCs w:val="24"/>
        </w:rPr>
        <w:t xml:space="preserve"> </w:t>
      </w:r>
      <w:r>
        <w:rPr>
          <w:rFonts w:ascii="仿宋" w:hAnsi="仿宋" w:eastAsia="仿宋" w:cs="仿宋"/>
          <w:spacing w:val="-3"/>
          <w:sz w:val="24"/>
          <w:szCs w:val="24"/>
        </w:rPr>
        <w:t>10.2</w:t>
      </w:r>
      <w:r>
        <w:rPr>
          <w:rFonts w:ascii="仿宋" w:hAnsi="仿宋" w:eastAsia="仿宋" w:cs="仿宋"/>
          <w:spacing w:val="-45"/>
          <w:sz w:val="24"/>
          <w:szCs w:val="24"/>
        </w:rPr>
        <w:t xml:space="preserve"> </w:t>
      </w:r>
      <w:r>
        <w:rPr>
          <w:rFonts w:ascii="仿宋" w:hAnsi="仿宋" w:eastAsia="仿宋" w:cs="仿宋"/>
          <w:spacing w:val="-3"/>
          <w:sz w:val="24"/>
          <w:szCs w:val="24"/>
        </w:rPr>
        <w:t>款对招标文件所作的澄清和修改，构成招标文件的组成部</w:t>
      </w:r>
      <w:r>
        <w:rPr>
          <w:rFonts w:ascii="仿宋" w:hAnsi="仿宋" w:eastAsia="仿宋" w:cs="仿宋"/>
          <w:spacing w:val="-10"/>
          <w:sz w:val="24"/>
          <w:szCs w:val="24"/>
        </w:rPr>
        <w:t>分。</w:t>
      </w:r>
    </w:p>
    <w:p w14:paraId="53E0191F">
      <w:pPr>
        <w:spacing w:before="2" w:line="306" w:lineRule="auto"/>
        <w:ind w:left="4" w:firstLine="485"/>
        <w:rPr>
          <w:rFonts w:ascii="仿宋" w:hAnsi="仿宋" w:eastAsia="仿宋" w:cs="仿宋"/>
          <w:sz w:val="24"/>
          <w:szCs w:val="24"/>
        </w:rPr>
      </w:pPr>
      <w:r>
        <w:rPr>
          <w:rFonts w:ascii="仿宋" w:hAnsi="仿宋" w:eastAsia="仿宋" w:cs="仿宋"/>
          <w:spacing w:val="-3"/>
          <w:sz w:val="24"/>
          <w:szCs w:val="24"/>
        </w:rPr>
        <w:t>10.1.3</w:t>
      </w:r>
      <w:r>
        <w:rPr>
          <w:rFonts w:ascii="仿宋" w:hAnsi="仿宋" w:eastAsia="仿宋" w:cs="仿宋"/>
          <w:spacing w:val="-33"/>
          <w:sz w:val="24"/>
          <w:szCs w:val="24"/>
        </w:rPr>
        <w:t xml:space="preserve"> </w:t>
      </w:r>
      <w:r>
        <w:rPr>
          <w:rFonts w:ascii="仿宋" w:hAnsi="仿宋" w:eastAsia="仿宋" w:cs="仿宋"/>
          <w:spacing w:val="-3"/>
          <w:sz w:val="24"/>
          <w:szCs w:val="24"/>
        </w:rPr>
        <w:t>除非有特殊要求，招标文件不单独提供项</w:t>
      </w:r>
      <w:r>
        <w:rPr>
          <w:rFonts w:ascii="仿宋" w:hAnsi="仿宋" w:eastAsia="仿宋" w:cs="仿宋"/>
          <w:spacing w:val="-4"/>
          <w:sz w:val="24"/>
          <w:szCs w:val="24"/>
        </w:rPr>
        <w:t>目所在地的自然环境、气候条件、</w:t>
      </w:r>
      <w:r>
        <w:rPr>
          <w:rFonts w:ascii="仿宋" w:hAnsi="仿宋" w:eastAsia="仿宋" w:cs="仿宋"/>
          <w:spacing w:val="-1"/>
          <w:sz w:val="24"/>
          <w:szCs w:val="24"/>
        </w:rPr>
        <w:t>公用设施等情况，投标人被视为熟悉上述与履行合同有关的一切情况。</w:t>
      </w:r>
    </w:p>
    <w:p w14:paraId="7F45BBE8">
      <w:pPr>
        <w:spacing w:before="2" w:line="222" w:lineRule="auto"/>
        <w:ind w:left="490"/>
        <w:rPr>
          <w:rFonts w:ascii="仿宋" w:hAnsi="仿宋" w:eastAsia="仿宋" w:cs="仿宋"/>
          <w:sz w:val="24"/>
          <w:szCs w:val="24"/>
        </w:rPr>
      </w:pPr>
      <w:r>
        <w:rPr>
          <w:rFonts w:ascii="仿宋" w:hAnsi="仿宋" w:eastAsia="仿宋" w:cs="仿宋"/>
          <w:spacing w:val="-3"/>
          <w:sz w:val="24"/>
          <w:szCs w:val="24"/>
        </w:rPr>
        <w:t>10.2</w:t>
      </w:r>
      <w:r>
        <w:rPr>
          <w:rFonts w:ascii="仿宋" w:hAnsi="仿宋" w:eastAsia="仿宋" w:cs="仿宋"/>
          <w:spacing w:val="-45"/>
          <w:sz w:val="24"/>
          <w:szCs w:val="24"/>
        </w:rPr>
        <w:t xml:space="preserve"> </w:t>
      </w:r>
      <w:r>
        <w:rPr>
          <w:rFonts w:ascii="仿宋" w:hAnsi="仿宋" w:eastAsia="仿宋" w:cs="仿宋"/>
          <w:spacing w:val="-3"/>
          <w:sz w:val="24"/>
          <w:szCs w:val="24"/>
        </w:rPr>
        <w:t>招标文件的澄清和修改</w:t>
      </w:r>
    </w:p>
    <w:p w14:paraId="4A4362F8">
      <w:pPr>
        <w:spacing w:before="114" w:line="307" w:lineRule="auto"/>
        <w:ind w:right="76" w:firstLine="490"/>
        <w:rPr>
          <w:rFonts w:ascii="仿宋" w:hAnsi="仿宋" w:eastAsia="仿宋" w:cs="仿宋"/>
          <w:sz w:val="24"/>
          <w:szCs w:val="24"/>
        </w:rPr>
      </w:pPr>
      <w:r>
        <w:rPr>
          <w:rFonts w:ascii="仿宋" w:hAnsi="仿宋" w:eastAsia="仿宋" w:cs="仿宋"/>
          <w:spacing w:val="1"/>
          <w:sz w:val="24"/>
          <w:szCs w:val="24"/>
        </w:rPr>
        <w:t>10.2.1</w:t>
      </w:r>
      <w:r>
        <w:rPr>
          <w:rFonts w:ascii="仿宋" w:hAnsi="仿宋" w:eastAsia="仿宋" w:cs="仿宋"/>
          <w:spacing w:val="-40"/>
          <w:sz w:val="24"/>
          <w:szCs w:val="24"/>
        </w:rPr>
        <w:t xml:space="preserve"> </w:t>
      </w:r>
      <w:r>
        <w:rPr>
          <w:rFonts w:ascii="仿宋" w:hAnsi="仿宋" w:eastAsia="仿宋" w:cs="仿宋"/>
          <w:spacing w:val="1"/>
          <w:sz w:val="24"/>
          <w:szCs w:val="24"/>
        </w:rPr>
        <w:t>采购人对已发出的招标文件进行必要澄清或者修改的，应当在规定的投标</w:t>
      </w:r>
      <w:r>
        <w:rPr>
          <w:rFonts w:ascii="仿宋" w:hAnsi="仿宋" w:eastAsia="仿宋" w:cs="仿宋"/>
          <w:spacing w:val="-2"/>
          <w:sz w:val="24"/>
          <w:szCs w:val="24"/>
        </w:rPr>
        <w:t>截止时间</w:t>
      </w:r>
      <w:r>
        <w:rPr>
          <w:rFonts w:ascii="仿宋" w:hAnsi="仿宋" w:eastAsia="仿宋" w:cs="仿宋"/>
          <w:spacing w:val="-33"/>
          <w:sz w:val="24"/>
          <w:szCs w:val="24"/>
        </w:rPr>
        <w:t xml:space="preserve"> </w:t>
      </w:r>
      <w:r>
        <w:rPr>
          <w:rFonts w:ascii="仿宋" w:hAnsi="仿宋" w:eastAsia="仿宋" w:cs="仿宋"/>
          <w:spacing w:val="-2"/>
          <w:sz w:val="24"/>
          <w:szCs w:val="24"/>
        </w:rPr>
        <w:t>15 日前，在政府采购相关媒介发布更正公告，以书面形式通知所有招标文件</w:t>
      </w:r>
      <w:r>
        <w:rPr>
          <w:rFonts w:ascii="仿宋" w:hAnsi="仿宋" w:eastAsia="仿宋" w:cs="仿宋"/>
          <w:spacing w:val="-3"/>
          <w:sz w:val="24"/>
          <w:szCs w:val="24"/>
        </w:rPr>
        <w:t>收受人，但不指明澄清问题的来源。如果澄清或者修改招标文件的时间距投标截止时间不足</w:t>
      </w:r>
      <w:r>
        <w:rPr>
          <w:rFonts w:ascii="仿宋" w:hAnsi="仿宋" w:eastAsia="仿宋" w:cs="仿宋"/>
          <w:spacing w:val="-29"/>
          <w:sz w:val="24"/>
          <w:szCs w:val="24"/>
        </w:rPr>
        <w:t xml:space="preserve"> </w:t>
      </w:r>
      <w:r>
        <w:rPr>
          <w:rFonts w:ascii="仿宋" w:hAnsi="仿宋" w:eastAsia="仿宋" w:cs="仿宋"/>
          <w:spacing w:val="-3"/>
          <w:sz w:val="24"/>
          <w:szCs w:val="24"/>
        </w:rPr>
        <w:t>15 日，采购人应延长投标截止时间，具体时间将在更正公告中予以明确。</w:t>
      </w:r>
    </w:p>
    <w:p w14:paraId="6F31A426">
      <w:pPr>
        <w:spacing w:line="220" w:lineRule="auto"/>
        <w:ind w:left="490"/>
        <w:rPr>
          <w:rFonts w:ascii="仿宋" w:hAnsi="仿宋" w:eastAsia="仿宋" w:cs="仿宋"/>
          <w:sz w:val="24"/>
          <w:szCs w:val="24"/>
        </w:rPr>
      </w:pPr>
      <w:r>
        <w:rPr>
          <w:rFonts w:ascii="仿宋" w:hAnsi="仿宋" w:eastAsia="仿宋" w:cs="仿宋"/>
          <w:spacing w:val="2"/>
          <w:sz w:val="24"/>
          <w:szCs w:val="24"/>
        </w:rPr>
        <w:t>10.2.2</w:t>
      </w:r>
      <w:r>
        <w:rPr>
          <w:rFonts w:ascii="仿宋" w:hAnsi="仿宋" w:eastAsia="仿宋" w:cs="仿宋"/>
          <w:spacing w:val="-43"/>
          <w:sz w:val="24"/>
          <w:szCs w:val="24"/>
        </w:rPr>
        <w:t xml:space="preserve"> </w:t>
      </w:r>
      <w:r>
        <w:rPr>
          <w:rFonts w:ascii="仿宋" w:hAnsi="仿宋" w:eastAsia="仿宋" w:cs="仿宋"/>
          <w:spacing w:val="2"/>
          <w:sz w:val="24"/>
          <w:szCs w:val="24"/>
        </w:rPr>
        <w:t>投标人应仔细检查招标文件是</w:t>
      </w:r>
      <w:r>
        <w:rPr>
          <w:rFonts w:ascii="仿宋" w:hAnsi="仿宋" w:eastAsia="仿宋" w:cs="仿宋"/>
          <w:spacing w:val="1"/>
          <w:sz w:val="24"/>
          <w:szCs w:val="24"/>
        </w:rPr>
        <w:t>否齐全。如有残缺、遗漏或者不清楚的，应</w:t>
      </w:r>
    </w:p>
    <w:p w14:paraId="2677690D">
      <w:pPr>
        <w:spacing w:line="220" w:lineRule="auto"/>
        <w:rPr>
          <w:rFonts w:ascii="仿宋" w:hAnsi="仿宋" w:eastAsia="仿宋" w:cs="仿宋"/>
          <w:sz w:val="24"/>
          <w:szCs w:val="24"/>
        </w:rPr>
        <w:sectPr>
          <w:footerReference r:id="rId13" w:type="default"/>
          <w:pgSz w:w="11906" w:h="16839"/>
          <w:pgMar w:top="1431" w:right="1362" w:bottom="1152" w:left="1455" w:header="0" w:footer="987" w:gutter="0"/>
          <w:pgNumType w:fmt="decimal"/>
          <w:cols w:space="720" w:num="1"/>
        </w:sectPr>
      </w:pPr>
    </w:p>
    <w:p w14:paraId="12E2226E">
      <w:pPr>
        <w:spacing w:before="120" w:line="308" w:lineRule="auto"/>
        <w:ind w:right="108" w:firstLine="1"/>
        <w:jc w:val="both"/>
        <w:rPr>
          <w:rFonts w:ascii="仿宋" w:hAnsi="仿宋" w:eastAsia="仿宋" w:cs="仿宋"/>
          <w:sz w:val="24"/>
          <w:szCs w:val="24"/>
        </w:rPr>
      </w:pPr>
      <w:r>
        <w:rPr>
          <w:rFonts w:ascii="仿宋" w:hAnsi="仿宋" w:eastAsia="仿宋" w:cs="仿宋"/>
          <w:spacing w:val="-7"/>
          <w:sz w:val="24"/>
          <w:szCs w:val="24"/>
        </w:rPr>
        <w:t>在投标人须知前附表规定的时间前，以加盖投标人单位公章的书面文件提出，采用</w:t>
      </w:r>
      <w:r>
        <w:rPr>
          <w:rFonts w:ascii="仿宋" w:hAnsi="仿宋" w:eastAsia="仿宋" w:cs="仿宋"/>
          <w:spacing w:val="-8"/>
          <w:sz w:val="24"/>
          <w:szCs w:val="24"/>
        </w:rPr>
        <w:t>信函、</w:t>
      </w:r>
      <w:r>
        <w:rPr>
          <w:rFonts w:ascii="仿宋" w:hAnsi="仿宋" w:eastAsia="仿宋" w:cs="仿宋"/>
          <w:spacing w:val="-3"/>
          <w:sz w:val="24"/>
          <w:szCs w:val="24"/>
        </w:rPr>
        <w:t>传真或者直接送达的形式通知采购代理机构，同时将电子版文件以电子邮件的形式发送至采购代理机构的电子信箱，否则，由此引起的损失由投标人自负。同时，投标人有义务对招标文件的准确性进行复核，如发现有任何错误（打印的错误、逻辑的错误）或者前后矛盾的，应在规定提交答疑的时间内提交给采购人或采购代理机构，否则，投标人</w:t>
      </w:r>
      <w:r>
        <w:rPr>
          <w:rFonts w:ascii="仿宋" w:hAnsi="仿宋" w:eastAsia="仿宋" w:cs="仿宋"/>
          <w:spacing w:val="-2"/>
          <w:sz w:val="24"/>
          <w:szCs w:val="24"/>
        </w:rPr>
        <w:t>应无条件接受招标文件所有条款。</w:t>
      </w:r>
    </w:p>
    <w:p w14:paraId="1FE5C8EE">
      <w:pPr>
        <w:spacing w:before="2" w:line="307" w:lineRule="auto"/>
        <w:ind w:right="187" w:firstLine="491"/>
        <w:rPr>
          <w:rFonts w:ascii="仿宋" w:hAnsi="仿宋" w:eastAsia="仿宋" w:cs="仿宋"/>
          <w:sz w:val="24"/>
          <w:szCs w:val="24"/>
        </w:rPr>
      </w:pPr>
      <w:r>
        <w:rPr>
          <w:rFonts w:ascii="仿宋" w:hAnsi="仿宋" w:eastAsia="仿宋" w:cs="仿宋"/>
          <w:spacing w:val="1"/>
          <w:sz w:val="24"/>
          <w:szCs w:val="24"/>
        </w:rPr>
        <w:t>10.2.3</w:t>
      </w:r>
      <w:r>
        <w:rPr>
          <w:rFonts w:ascii="仿宋" w:hAnsi="仿宋" w:eastAsia="仿宋" w:cs="仿宋"/>
          <w:spacing w:val="-42"/>
          <w:sz w:val="24"/>
          <w:szCs w:val="24"/>
        </w:rPr>
        <w:t xml:space="preserve"> </w:t>
      </w:r>
      <w:r>
        <w:rPr>
          <w:rFonts w:ascii="仿宋" w:hAnsi="仿宋" w:eastAsia="仿宋" w:cs="仿宋"/>
          <w:spacing w:val="1"/>
          <w:sz w:val="24"/>
          <w:szCs w:val="24"/>
        </w:rPr>
        <w:t>招标文件的澄清或者修改文件在政府采购相关媒介发布公告，方可作为招</w:t>
      </w:r>
      <w:r>
        <w:rPr>
          <w:rFonts w:ascii="仿宋" w:hAnsi="仿宋" w:eastAsia="仿宋" w:cs="仿宋"/>
          <w:spacing w:val="-3"/>
          <w:sz w:val="24"/>
          <w:szCs w:val="24"/>
        </w:rPr>
        <w:t>标文件组成部分并具有法律效力，任何口头答复、通知无效。招标文件的澄清或者修改</w:t>
      </w:r>
      <w:r>
        <w:rPr>
          <w:rFonts w:ascii="仿宋" w:hAnsi="仿宋" w:eastAsia="仿宋" w:cs="仿宋"/>
          <w:spacing w:val="-1"/>
          <w:sz w:val="24"/>
          <w:szCs w:val="24"/>
        </w:rPr>
        <w:t>在同一内容的表述上不一致时，以最后发出的公告为准。</w:t>
      </w:r>
    </w:p>
    <w:p w14:paraId="33AAADD8">
      <w:pPr>
        <w:spacing w:before="2" w:line="307" w:lineRule="auto"/>
        <w:ind w:firstLine="491"/>
        <w:rPr>
          <w:rFonts w:ascii="仿宋" w:hAnsi="仿宋" w:eastAsia="仿宋" w:cs="仿宋"/>
          <w:sz w:val="24"/>
          <w:szCs w:val="24"/>
        </w:rPr>
      </w:pPr>
      <w:r>
        <w:rPr>
          <w:rFonts w:ascii="仿宋" w:hAnsi="仿宋" w:eastAsia="仿宋" w:cs="仿宋"/>
          <w:spacing w:val="1"/>
          <w:sz w:val="24"/>
          <w:szCs w:val="24"/>
        </w:rPr>
        <w:t>10.2.4</w:t>
      </w:r>
      <w:r>
        <w:rPr>
          <w:rFonts w:ascii="仿宋" w:hAnsi="仿宋" w:eastAsia="仿宋" w:cs="仿宋"/>
          <w:spacing w:val="-40"/>
          <w:sz w:val="24"/>
          <w:szCs w:val="24"/>
        </w:rPr>
        <w:t xml:space="preserve"> </w:t>
      </w:r>
      <w:r>
        <w:rPr>
          <w:rFonts w:ascii="仿宋" w:hAnsi="仿宋" w:eastAsia="仿宋" w:cs="仿宋"/>
          <w:spacing w:val="1"/>
          <w:sz w:val="24"/>
          <w:szCs w:val="24"/>
        </w:rPr>
        <w:t>投标人认为招标文件存在歧视性条款或者不合理要求等需要澄清的，应在</w:t>
      </w:r>
      <w:r>
        <w:rPr>
          <w:rFonts w:ascii="仿宋" w:hAnsi="仿宋" w:eastAsia="仿宋" w:cs="仿宋"/>
          <w:spacing w:val="-4"/>
          <w:sz w:val="24"/>
          <w:szCs w:val="24"/>
        </w:rPr>
        <w:t>规定时间内一次性全部提出。在规定时间未一次性提出或者对已澄清</w:t>
      </w:r>
      <w:r>
        <w:rPr>
          <w:rFonts w:ascii="仿宋" w:hAnsi="仿宋" w:eastAsia="仿宋" w:cs="仿宋"/>
          <w:spacing w:val="-5"/>
          <w:sz w:val="24"/>
          <w:szCs w:val="24"/>
        </w:rPr>
        <w:t>的条款再提异议者，</w:t>
      </w:r>
      <w:r>
        <w:rPr>
          <w:rFonts w:ascii="仿宋" w:hAnsi="仿宋" w:eastAsia="仿宋" w:cs="仿宋"/>
          <w:spacing w:val="-2"/>
          <w:sz w:val="24"/>
          <w:szCs w:val="24"/>
        </w:rPr>
        <w:t>即视为同意和接受相关条款。</w:t>
      </w:r>
    </w:p>
    <w:p w14:paraId="7E1A93C2">
      <w:pPr>
        <w:spacing w:before="4" w:line="307" w:lineRule="auto"/>
        <w:ind w:right="185" w:firstLine="490"/>
        <w:rPr>
          <w:rFonts w:ascii="仿宋" w:hAnsi="仿宋" w:eastAsia="仿宋" w:cs="仿宋"/>
          <w:sz w:val="24"/>
          <w:szCs w:val="24"/>
        </w:rPr>
      </w:pPr>
      <w:r>
        <w:rPr>
          <w:rFonts w:ascii="仿宋" w:hAnsi="仿宋" w:eastAsia="仿宋" w:cs="仿宋"/>
          <w:spacing w:val="1"/>
          <w:sz w:val="24"/>
          <w:szCs w:val="24"/>
        </w:rPr>
        <w:t>10.2.5</w:t>
      </w:r>
      <w:r>
        <w:rPr>
          <w:rFonts w:ascii="仿宋" w:hAnsi="仿宋" w:eastAsia="仿宋" w:cs="仿宋"/>
          <w:spacing w:val="-39"/>
          <w:sz w:val="24"/>
          <w:szCs w:val="24"/>
        </w:rPr>
        <w:t xml:space="preserve"> </w:t>
      </w:r>
      <w:r>
        <w:rPr>
          <w:rFonts w:ascii="仿宋" w:hAnsi="仿宋" w:eastAsia="仿宋" w:cs="仿宋"/>
          <w:spacing w:val="1"/>
          <w:sz w:val="24"/>
          <w:szCs w:val="24"/>
        </w:rPr>
        <w:t>从更正公告发布时间开始，投标人应在投标人须知前附表规定的时间内从</w:t>
      </w:r>
      <w:r>
        <w:rPr>
          <w:rFonts w:ascii="仿宋" w:hAnsi="仿宋" w:eastAsia="仿宋" w:cs="仿宋"/>
          <w:spacing w:val="-3"/>
          <w:sz w:val="24"/>
          <w:szCs w:val="24"/>
        </w:rPr>
        <w:t>政府采购网上下载或者从网上直接打印公告，加盖投标人单位公章以及确认日期，采用信函、传真或者直接送达的形式通知采购代理机构。否则，即视为同意和接受该公告内</w:t>
      </w:r>
      <w:r>
        <w:rPr>
          <w:rFonts w:ascii="仿宋" w:hAnsi="仿宋" w:eastAsia="仿宋" w:cs="仿宋"/>
          <w:spacing w:val="-8"/>
          <w:sz w:val="24"/>
          <w:szCs w:val="24"/>
        </w:rPr>
        <w:t>容。</w:t>
      </w:r>
    </w:p>
    <w:p w14:paraId="181D02D1">
      <w:pPr>
        <w:spacing w:line="222" w:lineRule="auto"/>
        <w:ind w:left="491"/>
        <w:rPr>
          <w:rFonts w:ascii="仿宋" w:hAnsi="仿宋" w:eastAsia="仿宋" w:cs="仿宋"/>
          <w:sz w:val="24"/>
          <w:szCs w:val="24"/>
        </w:rPr>
      </w:pPr>
      <w:r>
        <w:rPr>
          <w:rFonts w:ascii="仿宋" w:hAnsi="仿宋" w:eastAsia="仿宋" w:cs="仿宋"/>
          <w:spacing w:val="-3"/>
          <w:sz w:val="24"/>
          <w:szCs w:val="24"/>
        </w:rPr>
        <w:t>10.3</w:t>
      </w:r>
      <w:r>
        <w:rPr>
          <w:rFonts w:ascii="仿宋" w:hAnsi="仿宋" w:eastAsia="仿宋" w:cs="仿宋"/>
          <w:spacing w:val="-37"/>
          <w:sz w:val="24"/>
          <w:szCs w:val="24"/>
        </w:rPr>
        <w:t xml:space="preserve"> </w:t>
      </w:r>
      <w:r>
        <w:rPr>
          <w:rFonts w:ascii="仿宋" w:hAnsi="仿宋" w:eastAsia="仿宋" w:cs="仿宋"/>
          <w:spacing w:val="-3"/>
          <w:sz w:val="24"/>
          <w:szCs w:val="24"/>
        </w:rPr>
        <w:t>延长投标截止时间和开标时间</w:t>
      </w:r>
    </w:p>
    <w:p w14:paraId="0E397DD8">
      <w:pPr>
        <w:spacing w:before="111" w:line="299" w:lineRule="auto"/>
        <w:ind w:right="185" w:firstLine="481"/>
        <w:rPr>
          <w:rFonts w:ascii="仿宋" w:hAnsi="仿宋" w:eastAsia="仿宋" w:cs="仿宋"/>
          <w:sz w:val="24"/>
          <w:szCs w:val="24"/>
        </w:rPr>
      </w:pPr>
      <w:r>
        <w:rPr>
          <w:rFonts w:ascii="仿宋" w:hAnsi="仿宋" w:eastAsia="仿宋" w:cs="仿宋"/>
          <w:spacing w:val="-3"/>
          <w:sz w:val="24"/>
          <w:szCs w:val="24"/>
        </w:rPr>
        <w:t>采购人可以视采购具体情况，延长投标截止时间和开标时间，但至少应</w:t>
      </w:r>
      <w:r>
        <w:rPr>
          <w:rFonts w:ascii="仿宋" w:hAnsi="仿宋" w:eastAsia="仿宋" w:cs="仿宋"/>
          <w:spacing w:val="-4"/>
          <w:sz w:val="24"/>
          <w:szCs w:val="24"/>
        </w:rPr>
        <w:t>当在招标文</w:t>
      </w:r>
      <w:r>
        <w:rPr>
          <w:rFonts w:ascii="仿宋" w:hAnsi="仿宋" w:eastAsia="仿宋" w:cs="仿宋"/>
          <w:spacing w:val="-3"/>
          <w:sz w:val="24"/>
          <w:szCs w:val="24"/>
        </w:rPr>
        <w:t>件要求提交投标文件的截止时间3 日前，在政府采购相关媒介发布更正公告，以书面形</w:t>
      </w:r>
      <w:r>
        <w:rPr>
          <w:rFonts w:ascii="仿宋" w:hAnsi="仿宋" w:eastAsia="仿宋" w:cs="仿宋"/>
          <w:spacing w:val="-2"/>
          <w:sz w:val="24"/>
          <w:szCs w:val="24"/>
        </w:rPr>
        <w:t>式通知所有招标文件收受人。</w:t>
      </w:r>
    </w:p>
    <w:p w14:paraId="6C63090E">
      <w:pPr>
        <w:spacing w:before="1" w:line="227" w:lineRule="auto"/>
        <w:ind w:left="569"/>
        <w:outlineLvl w:val="2"/>
        <w:rPr>
          <w:rFonts w:ascii="楷体" w:hAnsi="楷体" w:eastAsia="楷体" w:cs="楷体"/>
          <w:sz w:val="28"/>
          <w:szCs w:val="28"/>
        </w:rPr>
      </w:pPr>
      <w:bookmarkStart w:id="20" w:name="bookmark18"/>
      <w:bookmarkEnd w:id="20"/>
      <w:r>
        <w:rPr>
          <w:rFonts w:ascii="楷体" w:hAnsi="楷体" w:eastAsia="楷体" w:cs="楷体"/>
          <w:spacing w:val="-3"/>
          <w:sz w:val="28"/>
          <w:szCs w:val="28"/>
        </w:rPr>
        <w:t>11.投标文件的组成</w:t>
      </w:r>
    </w:p>
    <w:p w14:paraId="387E0064">
      <w:pPr>
        <w:spacing w:before="87" w:line="295" w:lineRule="auto"/>
        <w:ind w:left="1" w:right="185" w:firstLine="489"/>
        <w:rPr>
          <w:rFonts w:ascii="仿宋" w:hAnsi="仿宋" w:eastAsia="仿宋" w:cs="仿宋"/>
          <w:sz w:val="24"/>
          <w:szCs w:val="24"/>
        </w:rPr>
      </w:pPr>
      <w:r>
        <w:rPr>
          <w:rFonts w:ascii="仿宋" w:hAnsi="仿宋" w:eastAsia="仿宋" w:cs="仿宋"/>
          <w:spacing w:val="1"/>
          <w:sz w:val="24"/>
          <w:szCs w:val="24"/>
        </w:rPr>
        <w:t>11.1</w:t>
      </w:r>
      <w:r>
        <w:rPr>
          <w:rFonts w:ascii="仿宋" w:hAnsi="仿宋" w:eastAsia="仿宋" w:cs="仿宋"/>
          <w:spacing w:val="-39"/>
          <w:sz w:val="24"/>
          <w:szCs w:val="24"/>
        </w:rPr>
        <w:t xml:space="preserve"> </w:t>
      </w:r>
      <w:r>
        <w:rPr>
          <w:rFonts w:ascii="仿宋" w:hAnsi="仿宋" w:eastAsia="仿宋" w:cs="仿宋"/>
          <w:spacing w:val="1"/>
          <w:sz w:val="24"/>
          <w:szCs w:val="24"/>
        </w:rPr>
        <w:t>投标人应按照招标文件的要求以及格式编制投标文件，并保证其真实性、准</w:t>
      </w:r>
      <w:r>
        <w:rPr>
          <w:rFonts w:ascii="仿宋" w:hAnsi="仿宋" w:eastAsia="仿宋" w:cs="仿宋"/>
          <w:spacing w:val="-1"/>
          <w:sz w:val="24"/>
          <w:szCs w:val="24"/>
        </w:rPr>
        <w:t>确性以及完整性，并按照招标文件要求提交全部资料并做出实质性响应。</w:t>
      </w:r>
    </w:p>
    <w:p w14:paraId="06BBA219">
      <w:pPr>
        <w:spacing w:before="1" w:line="231" w:lineRule="auto"/>
        <w:ind w:left="569"/>
        <w:outlineLvl w:val="2"/>
        <w:rPr>
          <w:rFonts w:ascii="楷体" w:hAnsi="楷体" w:eastAsia="楷体" w:cs="楷体"/>
          <w:sz w:val="28"/>
          <w:szCs w:val="28"/>
        </w:rPr>
      </w:pPr>
      <w:bookmarkStart w:id="21" w:name="bookmark19"/>
      <w:bookmarkEnd w:id="21"/>
      <w:r>
        <w:rPr>
          <w:rFonts w:ascii="楷体" w:hAnsi="楷体" w:eastAsia="楷体" w:cs="楷体"/>
          <w:spacing w:val="-4"/>
          <w:sz w:val="28"/>
          <w:szCs w:val="28"/>
        </w:rPr>
        <w:t>12.投标报价</w:t>
      </w:r>
    </w:p>
    <w:p w14:paraId="258D3815">
      <w:pPr>
        <w:spacing w:before="82" w:line="222" w:lineRule="auto"/>
        <w:ind w:left="491"/>
        <w:rPr>
          <w:rFonts w:ascii="仿宋" w:hAnsi="仿宋" w:eastAsia="仿宋" w:cs="仿宋"/>
          <w:sz w:val="24"/>
          <w:szCs w:val="24"/>
        </w:rPr>
      </w:pPr>
      <w:r>
        <w:rPr>
          <w:rFonts w:ascii="仿宋" w:hAnsi="仿宋" w:eastAsia="仿宋" w:cs="仿宋"/>
          <w:spacing w:val="-2"/>
          <w:sz w:val="24"/>
          <w:szCs w:val="24"/>
        </w:rPr>
        <w:t>12.1</w:t>
      </w:r>
      <w:r>
        <w:rPr>
          <w:rFonts w:ascii="仿宋" w:hAnsi="仿宋" w:eastAsia="仿宋" w:cs="仿宋"/>
          <w:spacing w:val="-44"/>
          <w:sz w:val="24"/>
          <w:szCs w:val="24"/>
        </w:rPr>
        <w:t xml:space="preserve"> </w:t>
      </w:r>
      <w:r>
        <w:rPr>
          <w:rFonts w:ascii="仿宋" w:hAnsi="仿宋" w:eastAsia="仿宋" w:cs="仿宋"/>
          <w:spacing w:val="-2"/>
          <w:sz w:val="24"/>
          <w:szCs w:val="24"/>
        </w:rPr>
        <w:t>投标报价的范围：见投标人须知前附表。</w:t>
      </w:r>
    </w:p>
    <w:p w14:paraId="4E684F58">
      <w:pPr>
        <w:spacing w:before="113" w:line="221" w:lineRule="auto"/>
        <w:ind w:left="491"/>
        <w:rPr>
          <w:rFonts w:ascii="仿宋" w:hAnsi="仿宋" w:eastAsia="仿宋" w:cs="仿宋"/>
          <w:sz w:val="24"/>
          <w:szCs w:val="24"/>
        </w:rPr>
      </w:pPr>
      <w:r>
        <w:rPr>
          <w:rFonts w:ascii="仿宋" w:hAnsi="仿宋" w:eastAsia="仿宋" w:cs="仿宋"/>
          <w:spacing w:val="-1"/>
          <w:sz w:val="24"/>
          <w:szCs w:val="24"/>
        </w:rPr>
        <w:t>12.2</w:t>
      </w:r>
      <w:r>
        <w:rPr>
          <w:rFonts w:ascii="仿宋" w:hAnsi="仿宋" w:eastAsia="仿宋" w:cs="仿宋"/>
          <w:spacing w:val="-45"/>
          <w:sz w:val="24"/>
          <w:szCs w:val="24"/>
        </w:rPr>
        <w:t xml:space="preserve"> </w:t>
      </w:r>
      <w:r>
        <w:rPr>
          <w:rFonts w:ascii="仿宋" w:hAnsi="仿宋" w:eastAsia="仿宋" w:cs="仿宋"/>
          <w:spacing w:val="-1"/>
          <w:sz w:val="24"/>
          <w:szCs w:val="24"/>
        </w:rPr>
        <w:t>投标人应对所投包中的服务进行报价，对每一包服务的报价必</w:t>
      </w:r>
      <w:r>
        <w:rPr>
          <w:rFonts w:ascii="仿宋" w:hAnsi="仿宋" w:eastAsia="仿宋" w:cs="仿宋"/>
          <w:spacing w:val="-2"/>
          <w:sz w:val="24"/>
          <w:szCs w:val="24"/>
        </w:rPr>
        <w:t>须全部报齐。</w:t>
      </w:r>
    </w:p>
    <w:p w14:paraId="7E826ECC">
      <w:pPr>
        <w:spacing w:before="113" w:line="222" w:lineRule="auto"/>
        <w:ind w:left="491"/>
        <w:rPr>
          <w:rFonts w:ascii="仿宋" w:hAnsi="仿宋" w:eastAsia="仿宋" w:cs="仿宋"/>
          <w:sz w:val="24"/>
          <w:szCs w:val="24"/>
        </w:rPr>
      </w:pPr>
      <w:r>
        <w:rPr>
          <w:rFonts w:ascii="仿宋" w:hAnsi="仿宋" w:eastAsia="仿宋" w:cs="仿宋"/>
          <w:spacing w:val="-2"/>
          <w:sz w:val="24"/>
          <w:szCs w:val="24"/>
        </w:rPr>
        <w:t>12.3</w:t>
      </w:r>
      <w:r>
        <w:rPr>
          <w:rFonts w:ascii="仿宋" w:hAnsi="仿宋" w:eastAsia="仿宋" w:cs="仿宋"/>
          <w:spacing w:val="-44"/>
          <w:sz w:val="24"/>
          <w:szCs w:val="24"/>
        </w:rPr>
        <w:t xml:space="preserve"> </w:t>
      </w:r>
      <w:r>
        <w:rPr>
          <w:rFonts w:ascii="仿宋" w:hAnsi="仿宋" w:eastAsia="仿宋" w:cs="仿宋"/>
          <w:spacing w:val="-2"/>
          <w:sz w:val="24"/>
          <w:szCs w:val="24"/>
        </w:rPr>
        <w:t>投标报价的次数：见投标人须知前附表。</w:t>
      </w:r>
    </w:p>
    <w:p w14:paraId="3E6E243F">
      <w:pPr>
        <w:spacing w:before="110" w:line="222" w:lineRule="auto"/>
        <w:ind w:left="491"/>
        <w:rPr>
          <w:rFonts w:ascii="仿宋" w:hAnsi="仿宋" w:eastAsia="仿宋" w:cs="仿宋"/>
          <w:sz w:val="24"/>
          <w:szCs w:val="24"/>
        </w:rPr>
      </w:pPr>
      <w:r>
        <w:rPr>
          <w:rFonts w:ascii="仿宋" w:hAnsi="仿宋" w:eastAsia="仿宋" w:cs="仿宋"/>
          <w:spacing w:val="-1"/>
          <w:sz w:val="24"/>
          <w:szCs w:val="24"/>
        </w:rPr>
        <w:t>12.4</w:t>
      </w:r>
      <w:r>
        <w:rPr>
          <w:rFonts w:ascii="仿宋" w:hAnsi="仿宋" w:eastAsia="仿宋" w:cs="仿宋"/>
          <w:spacing w:val="-45"/>
          <w:sz w:val="24"/>
          <w:szCs w:val="24"/>
        </w:rPr>
        <w:t xml:space="preserve"> </w:t>
      </w:r>
      <w:r>
        <w:rPr>
          <w:rFonts w:ascii="仿宋" w:hAnsi="仿宋" w:eastAsia="仿宋" w:cs="仿宋"/>
          <w:spacing w:val="-1"/>
          <w:sz w:val="24"/>
          <w:szCs w:val="24"/>
        </w:rPr>
        <w:t>投标人不得以任何方式或者方法提供投</w:t>
      </w:r>
      <w:r>
        <w:rPr>
          <w:rFonts w:ascii="仿宋" w:hAnsi="仿宋" w:eastAsia="仿宋" w:cs="仿宋"/>
          <w:spacing w:val="-2"/>
          <w:sz w:val="24"/>
          <w:szCs w:val="24"/>
        </w:rPr>
        <w:t>标以外的任何附赠条款。</w:t>
      </w:r>
    </w:p>
    <w:p w14:paraId="13B319B5">
      <w:pPr>
        <w:spacing w:before="113" w:line="307" w:lineRule="auto"/>
        <w:ind w:left="5" w:right="185" w:firstLine="485"/>
        <w:rPr>
          <w:rFonts w:ascii="仿宋" w:hAnsi="仿宋" w:eastAsia="仿宋" w:cs="仿宋"/>
          <w:sz w:val="24"/>
          <w:szCs w:val="24"/>
        </w:rPr>
      </w:pPr>
      <w:r>
        <w:rPr>
          <w:rFonts w:ascii="仿宋" w:hAnsi="仿宋" w:eastAsia="仿宋" w:cs="仿宋"/>
          <w:spacing w:val="1"/>
          <w:sz w:val="24"/>
          <w:szCs w:val="24"/>
        </w:rPr>
        <w:t>12.5</w:t>
      </w:r>
      <w:r>
        <w:rPr>
          <w:rFonts w:ascii="仿宋" w:hAnsi="仿宋" w:eastAsia="仿宋" w:cs="仿宋"/>
          <w:spacing w:val="-39"/>
          <w:sz w:val="24"/>
          <w:szCs w:val="24"/>
        </w:rPr>
        <w:t xml:space="preserve"> </w:t>
      </w:r>
      <w:r>
        <w:rPr>
          <w:rFonts w:ascii="仿宋" w:hAnsi="仿宋" w:eastAsia="仿宋" w:cs="仿宋"/>
          <w:spacing w:val="1"/>
          <w:sz w:val="24"/>
          <w:szCs w:val="24"/>
        </w:rPr>
        <w:t>投标人应按照招标文件中要求的内容填写报价，并由法定代表人或者被授权</w:t>
      </w:r>
      <w:r>
        <w:rPr>
          <w:rFonts w:ascii="仿宋" w:hAnsi="仿宋" w:eastAsia="仿宋" w:cs="仿宋"/>
          <w:spacing w:val="-5"/>
          <w:sz w:val="24"/>
          <w:szCs w:val="24"/>
        </w:rPr>
        <w:t>代表签署。</w:t>
      </w:r>
    </w:p>
    <w:p w14:paraId="199711E3">
      <w:pPr>
        <w:spacing w:before="1" w:line="308" w:lineRule="auto"/>
        <w:ind w:right="185" w:firstLine="491"/>
        <w:rPr>
          <w:rFonts w:ascii="仿宋" w:hAnsi="仿宋" w:eastAsia="仿宋" w:cs="仿宋"/>
          <w:sz w:val="24"/>
          <w:szCs w:val="24"/>
        </w:rPr>
      </w:pPr>
      <w:r>
        <w:rPr>
          <w:rFonts w:ascii="仿宋" w:hAnsi="仿宋" w:eastAsia="仿宋" w:cs="仿宋"/>
          <w:spacing w:val="1"/>
          <w:sz w:val="24"/>
          <w:szCs w:val="24"/>
        </w:rPr>
        <w:t>12.6</w:t>
      </w:r>
      <w:r>
        <w:rPr>
          <w:rFonts w:ascii="仿宋" w:hAnsi="仿宋" w:eastAsia="仿宋" w:cs="仿宋"/>
          <w:spacing w:val="-39"/>
          <w:sz w:val="24"/>
          <w:szCs w:val="24"/>
        </w:rPr>
        <w:t xml:space="preserve"> </w:t>
      </w:r>
      <w:r>
        <w:rPr>
          <w:rFonts w:ascii="仿宋" w:hAnsi="仿宋" w:eastAsia="仿宋" w:cs="仿宋"/>
          <w:spacing w:val="1"/>
          <w:sz w:val="24"/>
          <w:szCs w:val="24"/>
        </w:rPr>
        <w:t>投标人须按照附件格式表中的各单项明细逐项填写，以方便评标委员会对各</w:t>
      </w:r>
      <w:r>
        <w:rPr>
          <w:rFonts w:ascii="仿宋" w:hAnsi="仿宋" w:eastAsia="仿宋" w:cs="仿宋"/>
          <w:spacing w:val="-2"/>
          <w:sz w:val="24"/>
          <w:szCs w:val="24"/>
        </w:rPr>
        <w:t>投标文件进行比较。</w:t>
      </w:r>
    </w:p>
    <w:p w14:paraId="749D90D4">
      <w:pPr>
        <w:spacing w:before="2" w:line="315" w:lineRule="auto"/>
        <w:ind w:left="3" w:right="185" w:firstLine="487"/>
        <w:rPr>
          <w:rFonts w:ascii="仿宋" w:hAnsi="仿宋" w:eastAsia="仿宋" w:cs="仿宋"/>
          <w:sz w:val="24"/>
          <w:szCs w:val="24"/>
        </w:rPr>
      </w:pPr>
      <w:r>
        <w:rPr>
          <w:rFonts w:ascii="仿宋" w:hAnsi="仿宋" w:eastAsia="仿宋" w:cs="仿宋"/>
          <w:spacing w:val="1"/>
          <w:sz w:val="24"/>
          <w:szCs w:val="24"/>
        </w:rPr>
        <w:t>12.7</w:t>
      </w:r>
      <w:r>
        <w:rPr>
          <w:rFonts w:ascii="仿宋" w:hAnsi="仿宋" w:eastAsia="仿宋" w:cs="仿宋"/>
          <w:spacing w:val="-39"/>
          <w:sz w:val="24"/>
          <w:szCs w:val="24"/>
        </w:rPr>
        <w:t xml:space="preserve"> </w:t>
      </w:r>
      <w:r>
        <w:rPr>
          <w:rFonts w:ascii="仿宋" w:hAnsi="仿宋" w:eastAsia="仿宋" w:cs="仿宋"/>
          <w:spacing w:val="1"/>
          <w:sz w:val="24"/>
          <w:szCs w:val="24"/>
        </w:rPr>
        <w:t>投标文件报价出现前后不一致的，除招标文件另有规定外，按照下列规定修</w:t>
      </w:r>
      <w:r>
        <w:rPr>
          <w:rFonts w:ascii="仿宋" w:hAnsi="仿宋" w:eastAsia="仿宋" w:cs="仿宋"/>
          <w:spacing w:val="-10"/>
          <w:sz w:val="24"/>
          <w:szCs w:val="24"/>
        </w:rPr>
        <w:t>正：</w:t>
      </w:r>
    </w:p>
    <w:p w14:paraId="79F366A5">
      <w:pPr>
        <w:spacing w:line="315" w:lineRule="auto"/>
        <w:rPr>
          <w:rFonts w:ascii="仿宋" w:hAnsi="仿宋" w:eastAsia="仿宋" w:cs="仿宋"/>
          <w:sz w:val="24"/>
          <w:szCs w:val="24"/>
        </w:rPr>
        <w:sectPr>
          <w:footerReference r:id="rId14" w:type="default"/>
          <w:pgSz w:w="11906" w:h="16839"/>
          <w:pgMar w:top="1431" w:right="1254" w:bottom="1152" w:left="1455" w:header="0" w:footer="987" w:gutter="0"/>
          <w:pgNumType w:fmt="decimal"/>
          <w:cols w:space="720" w:num="1"/>
        </w:sectPr>
      </w:pPr>
    </w:p>
    <w:p w14:paraId="1CA70931">
      <w:pPr>
        <w:spacing w:before="123" w:line="308" w:lineRule="auto"/>
        <w:ind w:firstLine="485"/>
        <w:rPr>
          <w:rFonts w:ascii="仿宋" w:hAnsi="仿宋" w:eastAsia="仿宋" w:cs="仿宋"/>
          <w:sz w:val="24"/>
          <w:szCs w:val="24"/>
        </w:rPr>
      </w:pPr>
      <w:r>
        <w:rPr>
          <w:rFonts w:ascii="仿宋" w:hAnsi="仿宋" w:eastAsia="仿宋" w:cs="仿宋"/>
          <w:spacing w:val="-3"/>
          <w:sz w:val="24"/>
          <w:szCs w:val="24"/>
        </w:rPr>
        <w:t>（一）投标文件中开标一览表（报价表）内容与投标文件中相应</w:t>
      </w:r>
      <w:r>
        <w:rPr>
          <w:rFonts w:ascii="仿宋" w:hAnsi="仿宋" w:eastAsia="仿宋" w:cs="仿宋"/>
          <w:spacing w:val="-4"/>
          <w:sz w:val="24"/>
          <w:szCs w:val="24"/>
        </w:rPr>
        <w:t>内容不一致的，以</w:t>
      </w:r>
      <w:r>
        <w:rPr>
          <w:rFonts w:ascii="仿宋" w:hAnsi="仿宋" w:eastAsia="仿宋" w:cs="仿宋"/>
          <w:spacing w:val="-2"/>
          <w:sz w:val="24"/>
          <w:szCs w:val="24"/>
        </w:rPr>
        <w:t>开标一览表（报价表）为准；</w:t>
      </w:r>
    </w:p>
    <w:p w14:paraId="522825ED">
      <w:pPr>
        <w:spacing w:line="222" w:lineRule="auto"/>
        <w:ind w:left="485"/>
        <w:rPr>
          <w:rFonts w:ascii="仿宋" w:hAnsi="仿宋" w:eastAsia="仿宋" w:cs="仿宋"/>
          <w:sz w:val="24"/>
          <w:szCs w:val="24"/>
        </w:rPr>
      </w:pPr>
      <w:r>
        <w:rPr>
          <w:rFonts w:ascii="仿宋" w:hAnsi="仿宋" w:eastAsia="仿宋" w:cs="仿宋"/>
          <w:spacing w:val="-1"/>
          <w:sz w:val="24"/>
          <w:szCs w:val="24"/>
        </w:rPr>
        <w:t>（二）大写金额和小写金额不一致的，以大写金额为准；</w:t>
      </w:r>
    </w:p>
    <w:p w14:paraId="61C27CD2">
      <w:pPr>
        <w:spacing w:before="110" w:line="308" w:lineRule="auto"/>
        <w:ind w:left="13" w:firstLine="471"/>
        <w:rPr>
          <w:rFonts w:ascii="仿宋" w:hAnsi="仿宋" w:eastAsia="仿宋" w:cs="仿宋"/>
          <w:sz w:val="24"/>
          <w:szCs w:val="24"/>
        </w:rPr>
      </w:pPr>
      <w:r>
        <w:rPr>
          <w:rFonts w:ascii="仿宋" w:hAnsi="仿宋" w:eastAsia="仿宋" w:cs="仿宋"/>
          <w:spacing w:val="-3"/>
          <w:sz w:val="24"/>
          <w:szCs w:val="24"/>
        </w:rPr>
        <w:t>（三）单价金额小数点或者百分比有明显错位的，以开标一览表</w:t>
      </w:r>
      <w:r>
        <w:rPr>
          <w:rFonts w:ascii="仿宋" w:hAnsi="仿宋" w:eastAsia="仿宋" w:cs="仿宋"/>
          <w:spacing w:val="-4"/>
          <w:sz w:val="24"/>
          <w:szCs w:val="24"/>
        </w:rPr>
        <w:t>的总价为准，并修</w:t>
      </w:r>
      <w:r>
        <w:rPr>
          <w:rFonts w:ascii="仿宋" w:hAnsi="仿宋" w:eastAsia="仿宋" w:cs="仿宋"/>
          <w:spacing w:val="-8"/>
          <w:sz w:val="24"/>
          <w:szCs w:val="24"/>
        </w:rPr>
        <w:t>改单价；</w:t>
      </w:r>
    </w:p>
    <w:p w14:paraId="7DE01359">
      <w:pPr>
        <w:spacing w:before="1" w:line="220" w:lineRule="auto"/>
        <w:ind w:left="485"/>
        <w:rPr>
          <w:rFonts w:ascii="仿宋" w:hAnsi="仿宋" w:eastAsia="仿宋" w:cs="仿宋"/>
          <w:sz w:val="24"/>
          <w:szCs w:val="24"/>
        </w:rPr>
      </w:pPr>
      <w:r>
        <w:rPr>
          <w:rFonts w:ascii="仿宋" w:hAnsi="仿宋" w:eastAsia="仿宋" w:cs="仿宋"/>
          <w:spacing w:val="-1"/>
          <w:sz w:val="24"/>
          <w:szCs w:val="24"/>
        </w:rPr>
        <w:t>（四）总价金额与按单价汇总金额不一致的，以单价金额计算结果为准。</w:t>
      </w:r>
    </w:p>
    <w:p w14:paraId="4D5CB051">
      <w:pPr>
        <w:spacing w:before="111" w:line="308" w:lineRule="auto"/>
        <w:ind w:left="1" w:firstLine="507"/>
        <w:rPr>
          <w:rFonts w:ascii="仿宋" w:hAnsi="仿宋" w:eastAsia="仿宋" w:cs="仿宋"/>
          <w:sz w:val="24"/>
          <w:szCs w:val="24"/>
        </w:rPr>
      </w:pPr>
      <w:r>
        <w:rPr>
          <w:rFonts w:ascii="仿宋" w:hAnsi="仿宋" w:eastAsia="仿宋" w:cs="仿宋"/>
          <w:spacing w:val="-4"/>
          <w:sz w:val="24"/>
          <w:szCs w:val="24"/>
        </w:rPr>
        <w:t>同时出现两种以上不一致的，按照前款规定的顺序修正。修正后的报价经投标人确</w:t>
      </w:r>
      <w:r>
        <w:rPr>
          <w:rFonts w:ascii="仿宋" w:hAnsi="仿宋" w:eastAsia="仿宋" w:cs="仿宋"/>
          <w:spacing w:val="-1"/>
          <w:sz w:val="24"/>
          <w:szCs w:val="24"/>
        </w:rPr>
        <w:t>认后产生约束力，投标人不确认的，其投标无效。</w:t>
      </w:r>
    </w:p>
    <w:p w14:paraId="4FF553C5">
      <w:pPr>
        <w:spacing w:line="221" w:lineRule="auto"/>
        <w:ind w:left="491"/>
        <w:rPr>
          <w:rFonts w:ascii="仿宋" w:hAnsi="仿宋" w:eastAsia="仿宋" w:cs="仿宋"/>
          <w:sz w:val="24"/>
          <w:szCs w:val="24"/>
        </w:rPr>
      </w:pPr>
      <w:r>
        <w:rPr>
          <w:rFonts w:ascii="仿宋" w:hAnsi="仿宋" w:eastAsia="仿宋" w:cs="仿宋"/>
          <w:spacing w:val="-2"/>
          <w:sz w:val="24"/>
          <w:szCs w:val="24"/>
        </w:rPr>
        <w:t>12.8</w:t>
      </w:r>
      <w:r>
        <w:rPr>
          <w:rFonts w:ascii="仿宋" w:hAnsi="仿宋" w:eastAsia="仿宋" w:cs="仿宋"/>
          <w:spacing w:val="-16"/>
          <w:sz w:val="24"/>
          <w:szCs w:val="24"/>
        </w:rPr>
        <w:t xml:space="preserve"> </w:t>
      </w:r>
      <w:r>
        <w:rPr>
          <w:rFonts w:ascii="仿宋" w:hAnsi="仿宋" w:eastAsia="仿宋" w:cs="仿宋"/>
          <w:spacing w:val="-2"/>
          <w:sz w:val="24"/>
          <w:szCs w:val="24"/>
        </w:rPr>
        <w:t>唱标时，采购代理机构只对按照招标文件要求编制的投标报价进行唱标。</w:t>
      </w:r>
    </w:p>
    <w:p w14:paraId="6B25C24A">
      <w:pPr>
        <w:spacing w:before="110" w:line="295" w:lineRule="auto"/>
        <w:ind w:left="6" w:right="54" w:firstLine="484"/>
        <w:rPr>
          <w:rFonts w:ascii="仿宋" w:hAnsi="仿宋" w:eastAsia="仿宋" w:cs="仿宋"/>
          <w:sz w:val="24"/>
          <w:szCs w:val="24"/>
        </w:rPr>
      </w:pPr>
      <w:r>
        <w:rPr>
          <w:rFonts w:ascii="仿宋" w:hAnsi="仿宋" w:eastAsia="仿宋" w:cs="仿宋"/>
          <w:sz w:val="24"/>
          <w:szCs w:val="24"/>
        </w:rPr>
        <w:t>12.9</w:t>
      </w:r>
      <w:r>
        <w:rPr>
          <w:rFonts w:ascii="仿宋" w:hAnsi="仿宋" w:eastAsia="仿宋" w:cs="仿宋"/>
          <w:spacing w:val="-42"/>
          <w:sz w:val="24"/>
          <w:szCs w:val="24"/>
        </w:rPr>
        <w:t xml:space="preserve"> </w:t>
      </w:r>
      <w:r>
        <w:rPr>
          <w:rFonts w:ascii="仿宋" w:hAnsi="仿宋" w:eastAsia="仿宋" w:cs="仿宋"/>
          <w:sz w:val="24"/>
          <w:szCs w:val="24"/>
        </w:rPr>
        <w:t>投标人的中标价格在合同执行中是固定不变</w:t>
      </w:r>
      <w:r>
        <w:rPr>
          <w:rFonts w:ascii="仿宋" w:hAnsi="仿宋" w:eastAsia="仿宋" w:cs="仿宋"/>
          <w:spacing w:val="-1"/>
          <w:sz w:val="24"/>
          <w:szCs w:val="24"/>
        </w:rPr>
        <w:t>的，不得以任何理由予以变更，</w:t>
      </w:r>
      <w:r>
        <w:rPr>
          <w:rFonts w:ascii="仿宋" w:hAnsi="仿宋" w:eastAsia="仿宋" w:cs="仿宋"/>
          <w:spacing w:val="-2"/>
          <w:sz w:val="24"/>
          <w:szCs w:val="24"/>
        </w:rPr>
        <w:t>不得出现任何包含价格调整的要求。</w:t>
      </w:r>
    </w:p>
    <w:p w14:paraId="272A0DE3">
      <w:pPr>
        <w:spacing w:before="2" w:line="227" w:lineRule="auto"/>
        <w:ind w:left="569"/>
        <w:outlineLvl w:val="2"/>
        <w:rPr>
          <w:rFonts w:ascii="楷体" w:hAnsi="楷体" w:eastAsia="楷体" w:cs="楷体"/>
          <w:sz w:val="28"/>
          <w:szCs w:val="28"/>
        </w:rPr>
      </w:pPr>
      <w:bookmarkStart w:id="22" w:name="bookmark20"/>
      <w:bookmarkEnd w:id="22"/>
      <w:r>
        <w:rPr>
          <w:rFonts w:ascii="楷体" w:hAnsi="楷体" w:eastAsia="楷体" w:cs="楷体"/>
          <w:spacing w:val="-2"/>
          <w:sz w:val="28"/>
          <w:szCs w:val="28"/>
        </w:rPr>
        <w:t>13.投标文件格式以及编制要求</w:t>
      </w:r>
    </w:p>
    <w:p w14:paraId="02ED1811">
      <w:pPr>
        <w:spacing w:before="88" w:line="221" w:lineRule="auto"/>
        <w:ind w:left="491"/>
        <w:rPr>
          <w:rFonts w:ascii="仿宋" w:hAnsi="仿宋" w:eastAsia="仿宋" w:cs="仿宋"/>
          <w:sz w:val="24"/>
          <w:szCs w:val="24"/>
        </w:rPr>
      </w:pPr>
      <w:r>
        <w:rPr>
          <w:rFonts w:ascii="仿宋" w:hAnsi="仿宋" w:eastAsia="仿宋" w:cs="仿宋"/>
          <w:spacing w:val="-3"/>
          <w:sz w:val="24"/>
          <w:szCs w:val="24"/>
        </w:rPr>
        <w:t>13.1</w:t>
      </w:r>
      <w:r>
        <w:rPr>
          <w:rFonts w:ascii="仿宋" w:hAnsi="仿宋" w:eastAsia="仿宋" w:cs="仿宋"/>
          <w:spacing w:val="-28"/>
          <w:sz w:val="24"/>
          <w:szCs w:val="24"/>
        </w:rPr>
        <w:t xml:space="preserve"> </w:t>
      </w:r>
      <w:r>
        <w:rPr>
          <w:rFonts w:ascii="仿宋" w:hAnsi="仿宋" w:eastAsia="仿宋" w:cs="仿宋"/>
          <w:spacing w:val="-3"/>
          <w:sz w:val="24"/>
          <w:szCs w:val="24"/>
        </w:rPr>
        <w:t>投标文件应按所投包分别进行编制。</w:t>
      </w:r>
    </w:p>
    <w:p w14:paraId="29A83E0D">
      <w:pPr>
        <w:spacing w:before="113" w:line="222" w:lineRule="auto"/>
        <w:ind w:left="491"/>
        <w:rPr>
          <w:rFonts w:ascii="仿宋" w:hAnsi="仿宋" w:eastAsia="仿宋" w:cs="仿宋"/>
          <w:sz w:val="24"/>
          <w:szCs w:val="24"/>
        </w:rPr>
      </w:pPr>
      <w:r>
        <w:rPr>
          <w:rFonts w:ascii="仿宋" w:hAnsi="仿宋" w:eastAsia="仿宋" w:cs="仿宋"/>
          <w:spacing w:val="-2"/>
          <w:sz w:val="24"/>
          <w:szCs w:val="24"/>
        </w:rPr>
        <w:t>13.2</w:t>
      </w:r>
      <w:r>
        <w:rPr>
          <w:rFonts w:ascii="仿宋" w:hAnsi="仿宋" w:eastAsia="仿宋" w:cs="仿宋"/>
          <w:spacing w:val="-42"/>
          <w:sz w:val="24"/>
          <w:szCs w:val="24"/>
        </w:rPr>
        <w:t xml:space="preserve"> </w:t>
      </w:r>
      <w:r>
        <w:rPr>
          <w:rFonts w:ascii="仿宋" w:hAnsi="仿宋" w:eastAsia="仿宋" w:cs="仿宋"/>
          <w:spacing w:val="-2"/>
          <w:sz w:val="24"/>
          <w:szCs w:val="24"/>
        </w:rPr>
        <w:t>投标文件编制装订：见投标人须知前附表。</w:t>
      </w:r>
    </w:p>
    <w:p w14:paraId="7A7B37C0">
      <w:pPr>
        <w:spacing w:before="112" w:line="222" w:lineRule="auto"/>
        <w:ind w:left="491"/>
        <w:rPr>
          <w:rFonts w:ascii="仿宋" w:hAnsi="仿宋" w:eastAsia="仿宋" w:cs="仿宋"/>
          <w:sz w:val="24"/>
          <w:szCs w:val="24"/>
        </w:rPr>
      </w:pPr>
      <w:r>
        <w:rPr>
          <w:rFonts w:ascii="仿宋" w:hAnsi="仿宋" w:eastAsia="仿宋" w:cs="仿宋"/>
          <w:spacing w:val="-2"/>
          <w:sz w:val="24"/>
          <w:szCs w:val="24"/>
        </w:rPr>
        <w:t>13.3</w:t>
      </w:r>
      <w:r>
        <w:rPr>
          <w:rFonts w:ascii="仿宋" w:hAnsi="仿宋" w:eastAsia="仿宋" w:cs="仿宋"/>
          <w:spacing w:val="-40"/>
          <w:sz w:val="24"/>
          <w:szCs w:val="24"/>
        </w:rPr>
        <w:t xml:space="preserve"> </w:t>
      </w:r>
      <w:r>
        <w:rPr>
          <w:rFonts w:ascii="仿宋" w:hAnsi="仿宋" w:eastAsia="仿宋" w:cs="仿宋"/>
          <w:spacing w:val="-2"/>
          <w:sz w:val="24"/>
          <w:szCs w:val="24"/>
        </w:rPr>
        <w:t>投标文件签署和盖章：见投标人须知前附表。</w:t>
      </w:r>
    </w:p>
    <w:p w14:paraId="792F1CFD">
      <w:pPr>
        <w:spacing w:before="111" w:line="308" w:lineRule="auto"/>
        <w:ind w:left="6" w:firstLine="484"/>
        <w:rPr>
          <w:rFonts w:ascii="仿宋" w:hAnsi="仿宋" w:eastAsia="仿宋" w:cs="仿宋"/>
          <w:sz w:val="24"/>
          <w:szCs w:val="24"/>
        </w:rPr>
      </w:pPr>
      <w:r>
        <w:rPr>
          <w:rFonts w:ascii="仿宋" w:hAnsi="仿宋" w:eastAsia="仿宋" w:cs="仿宋"/>
          <w:spacing w:val="1"/>
          <w:sz w:val="24"/>
          <w:szCs w:val="24"/>
        </w:rPr>
        <w:t>13.4</w:t>
      </w:r>
      <w:r>
        <w:rPr>
          <w:rFonts w:ascii="仿宋" w:hAnsi="仿宋" w:eastAsia="仿宋" w:cs="仿宋"/>
          <w:spacing w:val="-39"/>
          <w:sz w:val="24"/>
          <w:szCs w:val="24"/>
        </w:rPr>
        <w:t xml:space="preserve"> </w:t>
      </w:r>
      <w:r>
        <w:rPr>
          <w:rFonts w:ascii="仿宋" w:hAnsi="仿宋" w:eastAsia="仿宋" w:cs="仿宋"/>
          <w:spacing w:val="1"/>
          <w:sz w:val="24"/>
          <w:szCs w:val="24"/>
        </w:rPr>
        <w:t>投标人可对服务现场以及其范围环境进行考察，以获取有关编制投标文件和</w:t>
      </w:r>
      <w:r>
        <w:rPr>
          <w:rFonts w:ascii="仿宋" w:hAnsi="仿宋" w:eastAsia="仿宋" w:cs="仿宋"/>
          <w:spacing w:val="-1"/>
          <w:sz w:val="24"/>
          <w:szCs w:val="24"/>
        </w:rPr>
        <w:t>签署实施合同所需的各项资料，投标人应承担现场考察的费用、责任和风险。</w:t>
      </w:r>
    </w:p>
    <w:p w14:paraId="648BD103">
      <w:pPr>
        <w:spacing w:before="1" w:line="307" w:lineRule="auto"/>
        <w:ind w:left="7" w:firstLine="483"/>
        <w:rPr>
          <w:rFonts w:ascii="仿宋" w:hAnsi="仿宋" w:eastAsia="仿宋" w:cs="仿宋"/>
          <w:sz w:val="24"/>
          <w:szCs w:val="24"/>
        </w:rPr>
      </w:pPr>
      <w:r>
        <w:rPr>
          <w:rFonts w:ascii="仿宋" w:hAnsi="仿宋" w:eastAsia="仿宋" w:cs="仿宋"/>
          <w:spacing w:val="1"/>
          <w:sz w:val="24"/>
          <w:szCs w:val="24"/>
        </w:rPr>
        <w:t>13.5</w:t>
      </w:r>
      <w:r>
        <w:rPr>
          <w:rFonts w:ascii="仿宋" w:hAnsi="仿宋" w:eastAsia="仿宋" w:cs="仿宋"/>
          <w:spacing w:val="-39"/>
          <w:sz w:val="24"/>
          <w:szCs w:val="24"/>
        </w:rPr>
        <w:t xml:space="preserve"> </w:t>
      </w:r>
      <w:r>
        <w:rPr>
          <w:rFonts w:ascii="仿宋" w:hAnsi="仿宋" w:eastAsia="仿宋" w:cs="仿宋"/>
          <w:spacing w:val="1"/>
          <w:sz w:val="24"/>
          <w:szCs w:val="24"/>
        </w:rPr>
        <w:t>投标人编制投标文件时，应当如实在服务响应表和资信以及商务响应表中填</w:t>
      </w:r>
      <w:r>
        <w:rPr>
          <w:rFonts w:ascii="仿宋" w:hAnsi="仿宋" w:eastAsia="仿宋" w:cs="仿宋"/>
          <w:spacing w:val="-4"/>
          <w:sz w:val="24"/>
          <w:szCs w:val="24"/>
        </w:rPr>
        <w:t>写响应情况。</w:t>
      </w:r>
    </w:p>
    <w:p w14:paraId="6E748A4C">
      <w:pPr>
        <w:spacing w:before="1" w:line="221" w:lineRule="auto"/>
        <w:ind w:left="491"/>
        <w:rPr>
          <w:rFonts w:ascii="仿宋" w:hAnsi="仿宋" w:eastAsia="仿宋" w:cs="仿宋"/>
          <w:sz w:val="24"/>
          <w:szCs w:val="24"/>
        </w:rPr>
      </w:pPr>
      <w:r>
        <w:rPr>
          <w:rFonts w:ascii="仿宋" w:hAnsi="仿宋" w:eastAsia="仿宋" w:cs="仿宋"/>
          <w:spacing w:val="-2"/>
          <w:sz w:val="24"/>
          <w:szCs w:val="24"/>
        </w:rPr>
        <w:t>13.6</w:t>
      </w:r>
      <w:r>
        <w:rPr>
          <w:rFonts w:ascii="仿宋" w:hAnsi="仿宋" w:eastAsia="仿宋" w:cs="仿宋"/>
          <w:spacing w:val="-40"/>
          <w:sz w:val="24"/>
          <w:szCs w:val="24"/>
        </w:rPr>
        <w:t xml:space="preserve"> </w:t>
      </w:r>
      <w:r>
        <w:rPr>
          <w:rFonts w:ascii="仿宋" w:hAnsi="仿宋" w:eastAsia="仿宋" w:cs="仿宋"/>
          <w:spacing w:val="-2"/>
          <w:sz w:val="24"/>
          <w:szCs w:val="24"/>
        </w:rPr>
        <w:t>投标文件份数及要求：见投标人须知前附表。</w:t>
      </w:r>
    </w:p>
    <w:p w14:paraId="48A3454B">
      <w:pPr>
        <w:spacing w:before="77" w:line="228" w:lineRule="auto"/>
        <w:ind w:left="569"/>
        <w:outlineLvl w:val="2"/>
        <w:rPr>
          <w:rFonts w:ascii="楷体" w:hAnsi="楷体" w:eastAsia="楷体" w:cs="楷体"/>
          <w:sz w:val="28"/>
          <w:szCs w:val="28"/>
        </w:rPr>
      </w:pPr>
      <w:bookmarkStart w:id="23" w:name="bookmark21"/>
      <w:bookmarkEnd w:id="23"/>
      <w:r>
        <w:rPr>
          <w:rFonts w:ascii="楷体" w:hAnsi="楷体" w:eastAsia="楷体" w:cs="楷体"/>
          <w:spacing w:val="-2"/>
          <w:sz w:val="28"/>
          <w:szCs w:val="28"/>
        </w:rPr>
        <w:t>14.投标文件的密封和标记</w:t>
      </w:r>
    </w:p>
    <w:p w14:paraId="0598D729">
      <w:pPr>
        <w:spacing w:before="88" w:line="222" w:lineRule="auto"/>
        <w:ind w:left="482"/>
        <w:rPr>
          <w:rFonts w:ascii="仿宋" w:hAnsi="仿宋" w:eastAsia="仿宋" w:cs="仿宋"/>
          <w:sz w:val="24"/>
          <w:szCs w:val="24"/>
        </w:rPr>
      </w:pPr>
      <w:r>
        <w:rPr>
          <w:rFonts w:ascii="仿宋" w:hAnsi="仿宋" w:eastAsia="仿宋" w:cs="仿宋"/>
          <w:spacing w:val="-2"/>
          <w:sz w:val="24"/>
          <w:szCs w:val="24"/>
        </w:rPr>
        <w:t>见投标人须知前附表。</w:t>
      </w:r>
    </w:p>
    <w:p w14:paraId="5577C019">
      <w:pPr>
        <w:spacing w:before="77" w:line="228" w:lineRule="auto"/>
        <w:ind w:left="569"/>
        <w:outlineLvl w:val="2"/>
        <w:rPr>
          <w:rFonts w:ascii="楷体" w:hAnsi="楷体" w:eastAsia="楷体" w:cs="楷体"/>
          <w:sz w:val="28"/>
          <w:szCs w:val="28"/>
        </w:rPr>
      </w:pPr>
      <w:bookmarkStart w:id="24" w:name="bookmark22"/>
      <w:bookmarkEnd w:id="24"/>
      <w:r>
        <w:rPr>
          <w:rFonts w:ascii="楷体" w:hAnsi="楷体" w:eastAsia="楷体" w:cs="楷体"/>
          <w:spacing w:val="-3"/>
          <w:sz w:val="28"/>
          <w:szCs w:val="28"/>
        </w:rPr>
        <w:t>15.投标文件的递交</w:t>
      </w:r>
    </w:p>
    <w:p w14:paraId="0573654F">
      <w:pPr>
        <w:spacing w:before="91" w:line="219" w:lineRule="auto"/>
        <w:ind w:left="491"/>
        <w:rPr>
          <w:rFonts w:ascii="仿宋" w:hAnsi="仿宋" w:eastAsia="仿宋" w:cs="仿宋"/>
          <w:sz w:val="24"/>
          <w:szCs w:val="24"/>
        </w:rPr>
      </w:pPr>
      <w:r>
        <w:rPr>
          <w:rFonts w:ascii="仿宋" w:hAnsi="仿宋" w:eastAsia="仿宋" w:cs="仿宋"/>
          <w:spacing w:val="-2"/>
          <w:sz w:val="24"/>
          <w:szCs w:val="24"/>
        </w:rPr>
        <w:t>15.1</w:t>
      </w:r>
      <w:r>
        <w:rPr>
          <w:rFonts w:ascii="仿宋" w:hAnsi="仿宋" w:eastAsia="仿宋" w:cs="仿宋"/>
          <w:spacing w:val="-42"/>
          <w:sz w:val="24"/>
          <w:szCs w:val="24"/>
        </w:rPr>
        <w:t xml:space="preserve"> </w:t>
      </w:r>
      <w:r>
        <w:rPr>
          <w:rFonts w:ascii="仿宋" w:hAnsi="仿宋" w:eastAsia="仿宋" w:cs="仿宋"/>
          <w:spacing w:val="-2"/>
          <w:sz w:val="24"/>
          <w:szCs w:val="24"/>
        </w:rPr>
        <w:t>投标人应在投标截止时间前递交投标文件。</w:t>
      </w:r>
    </w:p>
    <w:p w14:paraId="7D230C55">
      <w:pPr>
        <w:spacing w:before="112" w:line="222" w:lineRule="auto"/>
        <w:ind w:left="491"/>
        <w:rPr>
          <w:rFonts w:ascii="仿宋" w:hAnsi="仿宋" w:eastAsia="仿宋" w:cs="仿宋"/>
          <w:sz w:val="24"/>
          <w:szCs w:val="24"/>
        </w:rPr>
      </w:pPr>
      <w:r>
        <w:rPr>
          <w:rFonts w:ascii="仿宋" w:hAnsi="仿宋" w:eastAsia="仿宋" w:cs="仿宋"/>
          <w:spacing w:val="-1"/>
          <w:sz w:val="24"/>
          <w:szCs w:val="24"/>
        </w:rPr>
        <w:t>15.2</w:t>
      </w:r>
      <w:r>
        <w:rPr>
          <w:rFonts w:ascii="仿宋" w:hAnsi="仿宋" w:eastAsia="仿宋" w:cs="仿宋"/>
          <w:spacing w:val="-45"/>
          <w:sz w:val="24"/>
          <w:szCs w:val="24"/>
        </w:rPr>
        <w:t xml:space="preserve"> </w:t>
      </w:r>
      <w:r>
        <w:rPr>
          <w:rFonts w:ascii="仿宋" w:hAnsi="仿宋" w:eastAsia="仿宋" w:cs="仿宋"/>
          <w:spacing w:val="-1"/>
          <w:sz w:val="24"/>
          <w:szCs w:val="24"/>
        </w:rPr>
        <w:t>投标人递交投标文件的时间、地点和要求：</w:t>
      </w:r>
      <w:r>
        <w:rPr>
          <w:rFonts w:ascii="仿宋" w:hAnsi="仿宋" w:eastAsia="仿宋" w:cs="仿宋"/>
          <w:spacing w:val="-2"/>
          <w:sz w:val="24"/>
          <w:szCs w:val="24"/>
        </w:rPr>
        <w:t>见投标人须知前附表。</w:t>
      </w:r>
    </w:p>
    <w:p w14:paraId="77429C9F">
      <w:pPr>
        <w:spacing w:before="114" w:line="307" w:lineRule="auto"/>
        <w:ind w:firstLine="491"/>
        <w:rPr>
          <w:rFonts w:ascii="仿宋" w:hAnsi="仿宋" w:eastAsia="仿宋" w:cs="仿宋"/>
          <w:sz w:val="24"/>
          <w:szCs w:val="24"/>
        </w:rPr>
      </w:pPr>
      <w:r>
        <w:rPr>
          <w:rFonts w:ascii="仿宋" w:hAnsi="仿宋" w:eastAsia="仿宋" w:cs="仿宋"/>
          <w:spacing w:val="1"/>
          <w:sz w:val="24"/>
          <w:szCs w:val="24"/>
        </w:rPr>
        <w:t>15.3</w:t>
      </w:r>
      <w:r>
        <w:rPr>
          <w:rFonts w:ascii="仿宋" w:hAnsi="仿宋" w:eastAsia="仿宋" w:cs="仿宋"/>
          <w:spacing w:val="-39"/>
          <w:sz w:val="24"/>
          <w:szCs w:val="24"/>
        </w:rPr>
        <w:t xml:space="preserve"> </w:t>
      </w:r>
      <w:r>
        <w:rPr>
          <w:rFonts w:ascii="仿宋" w:hAnsi="仿宋" w:eastAsia="仿宋" w:cs="仿宋"/>
          <w:spacing w:val="1"/>
          <w:sz w:val="24"/>
          <w:szCs w:val="24"/>
        </w:rPr>
        <w:t>投标人有下列情况之一，采购人或者采购代理机构应当拒绝接收投标人的投</w:t>
      </w:r>
      <w:r>
        <w:rPr>
          <w:rFonts w:ascii="仿宋" w:hAnsi="仿宋" w:eastAsia="仿宋" w:cs="仿宋"/>
          <w:spacing w:val="-4"/>
          <w:sz w:val="24"/>
          <w:szCs w:val="24"/>
        </w:rPr>
        <w:t>标文件：</w:t>
      </w:r>
    </w:p>
    <w:p w14:paraId="7EAAFBA3">
      <w:pPr>
        <w:spacing w:before="1" w:line="222" w:lineRule="auto"/>
        <w:ind w:left="491"/>
        <w:rPr>
          <w:rFonts w:ascii="仿宋" w:hAnsi="仿宋" w:eastAsia="仿宋" w:cs="仿宋"/>
          <w:sz w:val="24"/>
          <w:szCs w:val="24"/>
        </w:rPr>
      </w:pPr>
      <w:r>
        <w:rPr>
          <w:rFonts w:ascii="仿宋" w:hAnsi="仿宋" w:eastAsia="仿宋" w:cs="仿宋"/>
          <w:spacing w:val="-2"/>
          <w:sz w:val="24"/>
          <w:szCs w:val="24"/>
        </w:rPr>
        <w:t>15.3.1</w:t>
      </w:r>
      <w:r>
        <w:rPr>
          <w:rFonts w:ascii="仿宋" w:hAnsi="仿宋" w:eastAsia="仿宋" w:cs="仿宋"/>
          <w:spacing w:val="-44"/>
          <w:sz w:val="24"/>
          <w:szCs w:val="24"/>
        </w:rPr>
        <w:t xml:space="preserve"> </w:t>
      </w:r>
      <w:r>
        <w:rPr>
          <w:rFonts w:ascii="仿宋" w:hAnsi="仿宋" w:eastAsia="仿宋" w:cs="仿宋"/>
          <w:spacing w:val="-2"/>
          <w:sz w:val="24"/>
          <w:szCs w:val="24"/>
        </w:rPr>
        <w:t>逾期送达的或者未送达指定地点的；</w:t>
      </w:r>
    </w:p>
    <w:p w14:paraId="5531CC28">
      <w:pPr>
        <w:spacing w:before="112" w:line="222" w:lineRule="auto"/>
        <w:ind w:left="491"/>
        <w:rPr>
          <w:rFonts w:ascii="仿宋" w:hAnsi="仿宋" w:eastAsia="仿宋" w:cs="仿宋"/>
          <w:sz w:val="24"/>
          <w:szCs w:val="24"/>
        </w:rPr>
      </w:pPr>
      <w:r>
        <w:rPr>
          <w:rFonts w:ascii="仿宋" w:hAnsi="仿宋" w:eastAsia="仿宋" w:cs="仿宋"/>
          <w:spacing w:val="-2"/>
          <w:sz w:val="24"/>
          <w:szCs w:val="24"/>
        </w:rPr>
        <w:t>15.3.2</w:t>
      </w:r>
      <w:r>
        <w:rPr>
          <w:rFonts w:ascii="仿宋" w:hAnsi="仿宋" w:eastAsia="仿宋" w:cs="仿宋"/>
          <w:spacing w:val="-44"/>
          <w:sz w:val="24"/>
          <w:szCs w:val="24"/>
        </w:rPr>
        <w:t xml:space="preserve"> </w:t>
      </w:r>
      <w:r>
        <w:rPr>
          <w:rFonts w:ascii="仿宋" w:hAnsi="仿宋" w:eastAsia="仿宋" w:cs="仿宋"/>
          <w:spacing w:val="-2"/>
          <w:sz w:val="24"/>
          <w:szCs w:val="24"/>
        </w:rPr>
        <w:t>投标文件未按招标文件要求密封的。</w:t>
      </w:r>
    </w:p>
    <w:p w14:paraId="17CCFD37">
      <w:pPr>
        <w:spacing w:before="111" w:line="294" w:lineRule="auto"/>
        <w:ind w:firstLine="490"/>
        <w:rPr>
          <w:rFonts w:ascii="仿宋" w:hAnsi="仿宋" w:eastAsia="仿宋" w:cs="仿宋"/>
          <w:sz w:val="24"/>
          <w:szCs w:val="24"/>
        </w:rPr>
      </w:pPr>
      <w:r>
        <w:rPr>
          <w:rFonts w:ascii="仿宋" w:hAnsi="仿宋" w:eastAsia="仿宋" w:cs="仿宋"/>
          <w:spacing w:val="1"/>
          <w:sz w:val="24"/>
          <w:szCs w:val="24"/>
        </w:rPr>
        <w:t>15.4</w:t>
      </w:r>
      <w:r>
        <w:rPr>
          <w:rFonts w:ascii="仿宋" w:hAnsi="仿宋" w:eastAsia="仿宋" w:cs="仿宋"/>
          <w:spacing w:val="-31"/>
          <w:sz w:val="24"/>
          <w:szCs w:val="24"/>
        </w:rPr>
        <w:t xml:space="preserve"> </w:t>
      </w:r>
      <w:r>
        <w:rPr>
          <w:rFonts w:ascii="仿宋" w:hAnsi="仿宋" w:eastAsia="仿宋" w:cs="仿宋"/>
          <w:spacing w:val="1"/>
          <w:sz w:val="24"/>
          <w:szCs w:val="24"/>
        </w:rPr>
        <w:t>除投标人须知前附表另有规定外，不论招标过程和结果如</w:t>
      </w:r>
      <w:r>
        <w:rPr>
          <w:rFonts w:ascii="仿宋" w:hAnsi="仿宋" w:eastAsia="仿宋" w:cs="仿宋"/>
          <w:sz w:val="24"/>
          <w:szCs w:val="24"/>
        </w:rPr>
        <w:t>何，投标人的投标</w:t>
      </w:r>
      <w:r>
        <w:rPr>
          <w:rFonts w:ascii="仿宋" w:hAnsi="仿宋" w:eastAsia="仿宋" w:cs="仿宋"/>
          <w:spacing w:val="-3"/>
          <w:sz w:val="24"/>
          <w:szCs w:val="24"/>
        </w:rPr>
        <w:t>文件均不退还。</w:t>
      </w:r>
    </w:p>
    <w:p w14:paraId="6D73180F">
      <w:pPr>
        <w:spacing w:before="2" w:line="227" w:lineRule="auto"/>
        <w:ind w:left="569"/>
        <w:outlineLvl w:val="2"/>
        <w:rPr>
          <w:rFonts w:ascii="楷体" w:hAnsi="楷体" w:eastAsia="楷体" w:cs="楷体"/>
          <w:sz w:val="28"/>
          <w:szCs w:val="28"/>
        </w:rPr>
      </w:pPr>
      <w:bookmarkStart w:id="25" w:name="bookmark23"/>
      <w:bookmarkEnd w:id="25"/>
      <w:r>
        <w:rPr>
          <w:rFonts w:ascii="楷体" w:hAnsi="楷体" w:eastAsia="楷体" w:cs="楷体"/>
          <w:spacing w:val="-2"/>
          <w:sz w:val="28"/>
          <w:szCs w:val="28"/>
        </w:rPr>
        <w:t>16.投标文件的修改与撤回</w:t>
      </w:r>
    </w:p>
    <w:p w14:paraId="0125DB8B">
      <w:pPr>
        <w:spacing w:before="91" w:line="306" w:lineRule="auto"/>
        <w:ind w:left="31" w:firstLine="459"/>
        <w:rPr>
          <w:rFonts w:ascii="仿宋" w:hAnsi="仿宋" w:eastAsia="仿宋" w:cs="仿宋"/>
          <w:sz w:val="24"/>
          <w:szCs w:val="24"/>
        </w:rPr>
      </w:pPr>
      <w:r>
        <w:rPr>
          <w:rFonts w:ascii="仿宋" w:hAnsi="仿宋" w:eastAsia="仿宋" w:cs="仿宋"/>
          <w:spacing w:val="1"/>
          <w:sz w:val="24"/>
          <w:szCs w:val="24"/>
        </w:rPr>
        <w:t>16.1</w:t>
      </w:r>
      <w:r>
        <w:rPr>
          <w:rFonts w:ascii="仿宋" w:hAnsi="仿宋" w:eastAsia="仿宋" w:cs="仿宋"/>
          <w:spacing w:val="-39"/>
          <w:sz w:val="24"/>
          <w:szCs w:val="24"/>
        </w:rPr>
        <w:t xml:space="preserve"> </w:t>
      </w:r>
      <w:r>
        <w:rPr>
          <w:rFonts w:ascii="仿宋" w:hAnsi="仿宋" w:eastAsia="仿宋" w:cs="仿宋"/>
          <w:spacing w:val="1"/>
          <w:sz w:val="24"/>
          <w:szCs w:val="24"/>
        </w:rPr>
        <w:t>投标人在招标文件要求提交投标文件截止时间前，可以补充、修改或者撤回</w:t>
      </w:r>
      <w:r>
        <w:rPr>
          <w:rFonts w:ascii="仿宋" w:hAnsi="仿宋" w:eastAsia="仿宋" w:cs="仿宋"/>
          <w:spacing w:val="-4"/>
          <w:sz w:val="24"/>
          <w:szCs w:val="24"/>
        </w:rPr>
        <w:t>已提交的投标文件，并书面形式通知采购人或者采购代理机构。补充、修改的内容为投</w:t>
      </w:r>
    </w:p>
    <w:p w14:paraId="226FE97F">
      <w:pPr>
        <w:spacing w:line="306" w:lineRule="auto"/>
        <w:rPr>
          <w:rFonts w:ascii="仿宋" w:hAnsi="仿宋" w:eastAsia="仿宋" w:cs="仿宋"/>
          <w:sz w:val="24"/>
          <w:szCs w:val="24"/>
        </w:rPr>
        <w:sectPr>
          <w:footerReference r:id="rId15" w:type="default"/>
          <w:pgSz w:w="11906" w:h="16839"/>
          <w:pgMar w:top="1431" w:right="1439" w:bottom="1152" w:left="1455" w:header="0" w:footer="987" w:gutter="0"/>
          <w:pgNumType w:fmt="decimal"/>
          <w:cols w:space="720" w:num="1"/>
        </w:sectPr>
      </w:pPr>
    </w:p>
    <w:p w14:paraId="31F66828">
      <w:pPr>
        <w:spacing w:before="123" w:line="222" w:lineRule="auto"/>
        <w:rPr>
          <w:rFonts w:ascii="仿宋" w:hAnsi="仿宋" w:eastAsia="仿宋" w:cs="仿宋"/>
          <w:sz w:val="24"/>
          <w:szCs w:val="24"/>
        </w:rPr>
      </w:pPr>
      <w:r>
        <w:rPr>
          <w:rFonts w:ascii="仿宋" w:hAnsi="仿宋" w:eastAsia="仿宋" w:cs="仿宋"/>
          <w:spacing w:val="-2"/>
          <w:sz w:val="24"/>
          <w:szCs w:val="24"/>
        </w:rPr>
        <w:t>标文件的组成部分。</w:t>
      </w:r>
    </w:p>
    <w:p w14:paraId="2577528D">
      <w:pPr>
        <w:spacing w:before="112" w:line="307" w:lineRule="auto"/>
        <w:ind w:left="2" w:right="98" w:firstLine="488"/>
        <w:rPr>
          <w:rFonts w:ascii="仿宋" w:hAnsi="仿宋" w:eastAsia="仿宋" w:cs="仿宋"/>
          <w:sz w:val="24"/>
          <w:szCs w:val="24"/>
        </w:rPr>
      </w:pPr>
      <w:r>
        <w:rPr>
          <w:rFonts w:ascii="仿宋" w:hAnsi="仿宋" w:eastAsia="仿宋" w:cs="仿宋"/>
          <w:spacing w:val="1"/>
          <w:sz w:val="24"/>
          <w:szCs w:val="24"/>
        </w:rPr>
        <w:t>16.2</w:t>
      </w:r>
      <w:r>
        <w:rPr>
          <w:rFonts w:ascii="仿宋" w:hAnsi="仿宋" w:eastAsia="仿宋" w:cs="仿宋"/>
          <w:spacing w:val="-39"/>
          <w:sz w:val="24"/>
          <w:szCs w:val="24"/>
        </w:rPr>
        <w:t xml:space="preserve"> </w:t>
      </w:r>
      <w:r>
        <w:rPr>
          <w:rFonts w:ascii="仿宋" w:hAnsi="仿宋" w:eastAsia="仿宋" w:cs="仿宋"/>
          <w:spacing w:val="1"/>
          <w:sz w:val="24"/>
          <w:szCs w:val="24"/>
        </w:rPr>
        <w:t>投标人对投标文件的补充、修改，应按照本招标文件有关规定进行编制、密</w:t>
      </w:r>
      <w:r>
        <w:rPr>
          <w:rFonts w:ascii="仿宋" w:hAnsi="仿宋" w:eastAsia="仿宋" w:cs="仿宋"/>
          <w:spacing w:val="-4"/>
          <w:sz w:val="24"/>
          <w:szCs w:val="24"/>
        </w:rPr>
        <w:t>封、标记、盖章和递交，并在投标文件密封袋上，清楚标明“修改投标文件</w:t>
      </w:r>
      <w:r>
        <w:rPr>
          <w:rFonts w:ascii="仿宋" w:hAnsi="仿宋" w:eastAsia="仿宋" w:cs="仿宋"/>
          <w:spacing w:val="-81"/>
          <w:sz w:val="24"/>
          <w:szCs w:val="24"/>
        </w:rPr>
        <w:t xml:space="preserve"> </w:t>
      </w:r>
      <w:r>
        <w:rPr>
          <w:rFonts w:ascii="仿宋" w:hAnsi="仿宋" w:eastAsia="仿宋" w:cs="仿宋"/>
          <w:spacing w:val="-4"/>
          <w:sz w:val="24"/>
          <w:szCs w:val="24"/>
        </w:rPr>
        <w:t>”或者“撤</w:t>
      </w:r>
      <w:r>
        <w:rPr>
          <w:rFonts w:ascii="仿宋" w:hAnsi="仿宋" w:eastAsia="仿宋" w:cs="仿宋"/>
          <w:spacing w:val="-8"/>
          <w:sz w:val="24"/>
          <w:szCs w:val="24"/>
        </w:rPr>
        <w:t>回投标</w:t>
      </w:r>
      <w:r>
        <w:rPr>
          <w:rFonts w:ascii="仿宋" w:hAnsi="仿宋" w:eastAsia="仿宋" w:cs="仿宋"/>
          <w:spacing w:val="-83"/>
          <w:sz w:val="24"/>
          <w:szCs w:val="24"/>
        </w:rPr>
        <w:t xml:space="preserve"> </w:t>
      </w:r>
      <w:r>
        <w:rPr>
          <w:rFonts w:ascii="仿宋" w:hAnsi="仿宋" w:eastAsia="仿宋" w:cs="仿宋"/>
          <w:spacing w:val="-8"/>
          <w:sz w:val="24"/>
          <w:szCs w:val="24"/>
        </w:rPr>
        <w:t>”字样。</w:t>
      </w:r>
    </w:p>
    <w:p w14:paraId="607B3556">
      <w:pPr>
        <w:spacing w:before="1" w:line="299" w:lineRule="auto"/>
        <w:ind w:right="98" w:firstLine="491"/>
        <w:rPr>
          <w:rFonts w:ascii="仿宋" w:hAnsi="仿宋" w:eastAsia="仿宋" w:cs="仿宋"/>
          <w:sz w:val="24"/>
          <w:szCs w:val="24"/>
        </w:rPr>
      </w:pPr>
      <w:r>
        <w:rPr>
          <w:rFonts w:ascii="仿宋" w:hAnsi="仿宋" w:eastAsia="仿宋" w:cs="仿宋"/>
          <w:spacing w:val="1"/>
          <w:sz w:val="24"/>
          <w:szCs w:val="24"/>
        </w:rPr>
        <w:t>16.3</w:t>
      </w:r>
      <w:r>
        <w:rPr>
          <w:rFonts w:ascii="仿宋" w:hAnsi="仿宋" w:eastAsia="仿宋" w:cs="仿宋"/>
          <w:spacing w:val="-39"/>
          <w:sz w:val="24"/>
          <w:szCs w:val="24"/>
        </w:rPr>
        <w:t xml:space="preserve"> </w:t>
      </w:r>
      <w:r>
        <w:rPr>
          <w:rFonts w:ascii="仿宋" w:hAnsi="仿宋" w:eastAsia="仿宋" w:cs="仿宋"/>
          <w:spacing w:val="1"/>
          <w:sz w:val="24"/>
          <w:szCs w:val="24"/>
        </w:rPr>
        <w:t>在提交投标文件截止时间后到招标文件规定的投标有效期终止之前，投标人</w:t>
      </w:r>
      <w:r>
        <w:rPr>
          <w:rFonts w:ascii="仿宋" w:hAnsi="仿宋" w:eastAsia="仿宋" w:cs="仿宋"/>
          <w:spacing w:val="-3"/>
          <w:sz w:val="24"/>
          <w:szCs w:val="24"/>
        </w:rPr>
        <w:t>不得补充、修改或者撤回其投标文件。投标人撤回全部或者部分投标文件的，其投标保证金将被没收。</w:t>
      </w:r>
    </w:p>
    <w:p w14:paraId="7511701D">
      <w:pPr>
        <w:spacing w:line="233" w:lineRule="auto"/>
        <w:ind w:left="569"/>
        <w:outlineLvl w:val="2"/>
        <w:rPr>
          <w:rFonts w:ascii="楷体" w:hAnsi="楷体" w:eastAsia="楷体" w:cs="楷体"/>
          <w:sz w:val="28"/>
          <w:szCs w:val="28"/>
        </w:rPr>
      </w:pPr>
      <w:bookmarkStart w:id="26" w:name="bookmark24"/>
      <w:bookmarkEnd w:id="26"/>
      <w:r>
        <w:rPr>
          <w:rFonts w:ascii="楷体" w:hAnsi="楷体" w:eastAsia="楷体" w:cs="楷体"/>
          <w:spacing w:val="-3"/>
          <w:sz w:val="28"/>
          <w:szCs w:val="28"/>
        </w:rPr>
        <w:t>17.投标保证金</w:t>
      </w:r>
    </w:p>
    <w:p w14:paraId="66E4FCEB">
      <w:pPr>
        <w:spacing w:before="82" w:line="221" w:lineRule="auto"/>
        <w:ind w:left="491"/>
        <w:rPr>
          <w:rFonts w:ascii="仿宋" w:hAnsi="仿宋" w:eastAsia="仿宋" w:cs="仿宋"/>
          <w:sz w:val="24"/>
          <w:szCs w:val="24"/>
        </w:rPr>
      </w:pPr>
      <w:r>
        <w:rPr>
          <w:rFonts w:ascii="仿宋" w:hAnsi="仿宋" w:eastAsia="仿宋" w:cs="仿宋"/>
          <w:spacing w:val="-4"/>
          <w:sz w:val="24"/>
          <w:szCs w:val="24"/>
        </w:rPr>
        <w:t>17.1</w:t>
      </w:r>
      <w:r>
        <w:rPr>
          <w:rFonts w:ascii="仿宋" w:hAnsi="仿宋" w:eastAsia="仿宋" w:cs="仿宋"/>
          <w:spacing w:val="-40"/>
          <w:sz w:val="24"/>
          <w:szCs w:val="24"/>
        </w:rPr>
        <w:t xml:space="preserve"> </w:t>
      </w:r>
      <w:r>
        <w:rPr>
          <w:rFonts w:ascii="仿宋" w:hAnsi="仿宋" w:eastAsia="仿宋" w:cs="仿宋"/>
          <w:spacing w:val="-4"/>
          <w:sz w:val="24"/>
          <w:szCs w:val="24"/>
        </w:rPr>
        <w:t>投标保证金的交纳</w:t>
      </w:r>
    </w:p>
    <w:p w14:paraId="4A8B8115">
      <w:pPr>
        <w:spacing w:before="111" w:line="221" w:lineRule="auto"/>
        <w:ind w:left="491"/>
        <w:rPr>
          <w:rFonts w:ascii="仿宋" w:hAnsi="仿宋" w:eastAsia="仿宋" w:cs="仿宋"/>
          <w:sz w:val="24"/>
          <w:szCs w:val="24"/>
        </w:rPr>
      </w:pPr>
      <w:r>
        <w:rPr>
          <w:rFonts w:ascii="仿宋" w:hAnsi="仿宋" w:eastAsia="仿宋" w:cs="仿宋"/>
          <w:spacing w:val="-2"/>
          <w:sz w:val="24"/>
          <w:szCs w:val="24"/>
        </w:rPr>
        <w:t>17.1.1</w:t>
      </w:r>
      <w:r>
        <w:rPr>
          <w:rFonts w:ascii="仿宋" w:hAnsi="仿宋" w:eastAsia="仿宋" w:cs="仿宋"/>
          <w:spacing w:val="-28"/>
          <w:sz w:val="24"/>
          <w:szCs w:val="24"/>
        </w:rPr>
        <w:t xml:space="preserve"> </w:t>
      </w:r>
      <w:r>
        <w:rPr>
          <w:rFonts w:ascii="仿宋" w:hAnsi="仿宋" w:eastAsia="仿宋" w:cs="仿宋"/>
          <w:spacing w:val="-2"/>
          <w:sz w:val="24"/>
          <w:szCs w:val="24"/>
        </w:rPr>
        <w:t>投标保证金的交纳金额和形式：见投标人须知前附表。</w:t>
      </w:r>
    </w:p>
    <w:p w14:paraId="167AFD30">
      <w:pPr>
        <w:spacing w:before="113" w:line="221" w:lineRule="auto"/>
        <w:ind w:left="491"/>
        <w:rPr>
          <w:rFonts w:ascii="仿宋" w:hAnsi="仿宋" w:eastAsia="仿宋" w:cs="仿宋"/>
          <w:sz w:val="24"/>
          <w:szCs w:val="24"/>
        </w:rPr>
      </w:pPr>
      <w:r>
        <w:rPr>
          <w:rFonts w:ascii="仿宋" w:hAnsi="仿宋" w:eastAsia="仿宋" w:cs="仿宋"/>
          <w:spacing w:val="-3"/>
          <w:sz w:val="24"/>
          <w:szCs w:val="24"/>
        </w:rPr>
        <w:t>17.1.2</w:t>
      </w:r>
      <w:r>
        <w:rPr>
          <w:rFonts w:ascii="仿宋" w:hAnsi="仿宋" w:eastAsia="仿宋" w:cs="仿宋"/>
          <w:spacing w:val="-31"/>
          <w:sz w:val="24"/>
          <w:szCs w:val="24"/>
        </w:rPr>
        <w:t xml:space="preserve"> </w:t>
      </w:r>
      <w:r>
        <w:rPr>
          <w:rFonts w:ascii="仿宋" w:hAnsi="仿宋" w:eastAsia="仿宋" w:cs="仿宋"/>
          <w:spacing w:val="-3"/>
          <w:sz w:val="24"/>
          <w:szCs w:val="24"/>
        </w:rPr>
        <w:t>投标保证金以到账时间为准。</w:t>
      </w:r>
    </w:p>
    <w:p w14:paraId="5C74F840">
      <w:pPr>
        <w:spacing w:before="114" w:line="307" w:lineRule="auto"/>
        <w:ind w:left="4" w:right="99" w:firstLine="486"/>
        <w:rPr>
          <w:rFonts w:ascii="仿宋" w:hAnsi="仿宋" w:eastAsia="仿宋" w:cs="仿宋"/>
          <w:sz w:val="24"/>
          <w:szCs w:val="24"/>
        </w:rPr>
      </w:pPr>
      <w:r>
        <w:rPr>
          <w:rFonts w:ascii="仿宋" w:hAnsi="仿宋" w:eastAsia="仿宋" w:cs="仿宋"/>
          <w:spacing w:val="1"/>
          <w:sz w:val="24"/>
          <w:szCs w:val="24"/>
        </w:rPr>
        <w:t>17.1.3</w:t>
      </w:r>
      <w:r>
        <w:rPr>
          <w:rFonts w:ascii="仿宋" w:hAnsi="仿宋" w:eastAsia="仿宋" w:cs="仿宋"/>
          <w:spacing w:val="-40"/>
          <w:sz w:val="24"/>
          <w:szCs w:val="24"/>
        </w:rPr>
        <w:t xml:space="preserve"> </w:t>
      </w:r>
      <w:r>
        <w:rPr>
          <w:rFonts w:ascii="仿宋" w:hAnsi="仿宋" w:eastAsia="仿宋" w:cs="仿宋"/>
          <w:spacing w:val="1"/>
          <w:sz w:val="24"/>
          <w:szCs w:val="24"/>
        </w:rPr>
        <w:t>投标人为联合体的，联合体牵头人交纳的保证金对联合体各方均具有约束</w:t>
      </w:r>
      <w:r>
        <w:rPr>
          <w:rFonts w:ascii="仿宋" w:hAnsi="仿宋" w:eastAsia="仿宋" w:cs="仿宋"/>
          <w:spacing w:val="-10"/>
          <w:sz w:val="24"/>
          <w:szCs w:val="24"/>
        </w:rPr>
        <w:t>力。</w:t>
      </w:r>
    </w:p>
    <w:p w14:paraId="5A07D88B">
      <w:pPr>
        <w:spacing w:before="1" w:line="220" w:lineRule="auto"/>
        <w:ind w:left="491"/>
        <w:rPr>
          <w:rFonts w:ascii="仿宋" w:hAnsi="仿宋" w:eastAsia="仿宋" w:cs="仿宋"/>
          <w:sz w:val="24"/>
          <w:szCs w:val="24"/>
        </w:rPr>
      </w:pPr>
      <w:r>
        <w:rPr>
          <w:rFonts w:ascii="仿宋" w:hAnsi="仿宋" w:eastAsia="仿宋" w:cs="仿宋"/>
          <w:spacing w:val="-4"/>
          <w:sz w:val="24"/>
          <w:szCs w:val="24"/>
        </w:rPr>
        <w:t>17.2</w:t>
      </w:r>
      <w:r>
        <w:rPr>
          <w:rFonts w:ascii="仿宋" w:hAnsi="仿宋" w:eastAsia="仿宋" w:cs="仿宋"/>
          <w:spacing w:val="-40"/>
          <w:sz w:val="24"/>
          <w:szCs w:val="24"/>
        </w:rPr>
        <w:t xml:space="preserve"> </w:t>
      </w:r>
      <w:r>
        <w:rPr>
          <w:rFonts w:ascii="仿宋" w:hAnsi="仿宋" w:eastAsia="仿宋" w:cs="仿宋"/>
          <w:spacing w:val="-4"/>
          <w:sz w:val="24"/>
          <w:szCs w:val="24"/>
        </w:rPr>
        <w:t>投标保证金的退还</w:t>
      </w:r>
    </w:p>
    <w:p w14:paraId="21131012">
      <w:pPr>
        <w:spacing w:before="114" w:line="307" w:lineRule="auto"/>
        <w:ind w:firstLine="490"/>
        <w:jc w:val="both"/>
        <w:rPr>
          <w:rFonts w:ascii="仿宋" w:hAnsi="仿宋" w:eastAsia="仿宋" w:cs="仿宋"/>
          <w:spacing w:val="1"/>
          <w:sz w:val="24"/>
          <w:szCs w:val="24"/>
        </w:rPr>
      </w:pPr>
      <w:r>
        <w:rPr>
          <w:rFonts w:ascii="仿宋" w:hAnsi="仿宋" w:eastAsia="仿宋" w:cs="仿宋"/>
          <w:spacing w:val="-2"/>
          <w:sz w:val="24"/>
          <w:szCs w:val="24"/>
        </w:rPr>
        <w:t>17.2.1</w:t>
      </w:r>
      <w:r>
        <w:rPr>
          <w:rFonts w:ascii="仿宋" w:hAnsi="仿宋" w:eastAsia="仿宋" w:cs="仿宋"/>
          <w:spacing w:val="-45"/>
          <w:sz w:val="24"/>
          <w:szCs w:val="24"/>
        </w:rPr>
        <w:t xml:space="preserve"> </w:t>
      </w:r>
      <w:r>
        <w:rPr>
          <w:rFonts w:ascii="仿宋" w:hAnsi="仿宋" w:eastAsia="仿宋" w:cs="仿宋"/>
          <w:spacing w:val="-2"/>
          <w:sz w:val="24"/>
          <w:szCs w:val="24"/>
        </w:rPr>
        <w:t>投标人在招标文件要求提交投标</w:t>
      </w:r>
      <w:r>
        <w:rPr>
          <w:rFonts w:ascii="仿宋" w:hAnsi="仿宋" w:eastAsia="仿宋" w:cs="仿宋"/>
          <w:spacing w:val="-3"/>
          <w:sz w:val="24"/>
          <w:szCs w:val="24"/>
        </w:rPr>
        <w:t>文件截止时间前撤回已提交的投标文件的，</w:t>
      </w:r>
      <w:r>
        <w:rPr>
          <w:rFonts w:ascii="仿宋" w:hAnsi="仿宋" w:eastAsia="仿宋" w:cs="仿宋"/>
          <w:spacing w:val="-2"/>
          <w:sz w:val="24"/>
          <w:szCs w:val="24"/>
        </w:rPr>
        <w:t>采购人或者采购代理机构自收到投标人书面撤回通知之日起5</w:t>
      </w:r>
      <w:r>
        <w:rPr>
          <w:rFonts w:ascii="仿宋" w:hAnsi="仿宋" w:eastAsia="仿宋" w:cs="仿宋"/>
          <w:spacing w:val="-35"/>
          <w:sz w:val="24"/>
          <w:szCs w:val="24"/>
        </w:rPr>
        <w:t xml:space="preserve"> </w:t>
      </w:r>
      <w:r>
        <w:rPr>
          <w:rFonts w:ascii="仿宋" w:hAnsi="仿宋" w:eastAsia="仿宋" w:cs="仿宋"/>
          <w:spacing w:val="-2"/>
          <w:sz w:val="24"/>
          <w:szCs w:val="24"/>
        </w:rPr>
        <w:t>个工作日内，退还已收取</w:t>
      </w:r>
      <w:r>
        <w:rPr>
          <w:rFonts w:ascii="仿宋" w:hAnsi="仿宋" w:eastAsia="仿宋" w:cs="仿宋"/>
          <w:spacing w:val="1"/>
          <w:sz w:val="24"/>
          <w:szCs w:val="24"/>
        </w:rPr>
        <w:t>的投标保证金，但因投标人自身原因导致无法及时退还的除外。</w:t>
      </w:r>
    </w:p>
    <w:p w14:paraId="6A8AF875">
      <w:pPr>
        <w:spacing w:before="114" w:line="307" w:lineRule="auto"/>
        <w:ind w:firstLine="490"/>
        <w:jc w:val="both"/>
        <w:rPr>
          <w:rFonts w:ascii="仿宋" w:hAnsi="仿宋" w:eastAsia="仿宋" w:cs="仿宋"/>
          <w:sz w:val="24"/>
          <w:szCs w:val="24"/>
        </w:rPr>
      </w:pPr>
      <w:r>
        <w:rPr>
          <w:rFonts w:ascii="仿宋" w:hAnsi="仿宋" w:eastAsia="仿宋" w:cs="仿宋"/>
          <w:spacing w:val="1"/>
          <w:sz w:val="24"/>
          <w:szCs w:val="24"/>
        </w:rPr>
        <w:t>17.2.2</w:t>
      </w:r>
      <w:r>
        <w:rPr>
          <w:rFonts w:ascii="仿宋" w:hAnsi="仿宋" w:eastAsia="仿宋" w:cs="仿宋"/>
          <w:spacing w:val="-33"/>
          <w:sz w:val="24"/>
          <w:szCs w:val="24"/>
        </w:rPr>
        <w:t xml:space="preserve"> </w:t>
      </w:r>
      <w:r>
        <w:rPr>
          <w:rFonts w:ascii="仿宋" w:hAnsi="仿宋" w:eastAsia="仿宋" w:cs="仿宋"/>
          <w:spacing w:val="1"/>
          <w:sz w:val="24"/>
          <w:szCs w:val="24"/>
        </w:rPr>
        <w:t>采购代理机构</w:t>
      </w:r>
      <w:r>
        <w:rPr>
          <w:rFonts w:ascii="仿宋" w:hAnsi="仿宋" w:eastAsia="仿宋" w:cs="仿宋"/>
          <w:spacing w:val="-2"/>
          <w:sz w:val="24"/>
          <w:szCs w:val="24"/>
        </w:rPr>
        <w:t>应当自中标通知书发出之日起2</w:t>
      </w:r>
      <w:r>
        <w:rPr>
          <w:rFonts w:ascii="仿宋" w:hAnsi="仿宋" w:eastAsia="仿宋" w:cs="仿宋"/>
          <w:spacing w:val="-35"/>
          <w:sz w:val="24"/>
          <w:szCs w:val="24"/>
        </w:rPr>
        <w:t xml:space="preserve"> </w:t>
      </w:r>
      <w:r>
        <w:rPr>
          <w:rFonts w:ascii="仿宋" w:hAnsi="仿宋" w:eastAsia="仿宋" w:cs="仿宋"/>
          <w:spacing w:val="-2"/>
          <w:sz w:val="24"/>
          <w:szCs w:val="24"/>
        </w:rPr>
        <w:t>个工作日内退还未中标人的投标保证金，自采购合同签</w:t>
      </w:r>
      <w:r>
        <w:rPr>
          <w:rFonts w:ascii="仿宋" w:hAnsi="仿宋" w:eastAsia="仿宋" w:cs="仿宋"/>
          <w:spacing w:val="1"/>
          <w:sz w:val="24"/>
          <w:szCs w:val="24"/>
        </w:rPr>
        <w:t>订之日起5</w:t>
      </w:r>
      <w:r>
        <w:rPr>
          <w:rFonts w:ascii="仿宋" w:hAnsi="仿宋" w:eastAsia="仿宋" w:cs="仿宋"/>
          <w:spacing w:val="-43"/>
          <w:sz w:val="24"/>
          <w:szCs w:val="24"/>
        </w:rPr>
        <w:t xml:space="preserve"> </w:t>
      </w:r>
      <w:r>
        <w:rPr>
          <w:rFonts w:ascii="仿宋" w:hAnsi="仿宋" w:eastAsia="仿宋" w:cs="仿宋"/>
          <w:spacing w:val="1"/>
          <w:sz w:val="24"/>
          <w:szCs w:val="24"/>
        </w:rPr>
        <w:t>个工作日内退还中标人的投标保证金或者转为中</w:t>
      </w:r>
      <w:r>
        <w:rPr>
          <w:rFonts w:ascii="仿宋" w:hAnsi="仿宋" w:eastAsia="仿宋" w:cs="仿宋"/>
          <w:sz w:val="24"/>
          <w:szCs w:val="24"/>
        </w:rPr>
        <w:t>标人的履约保证金。</w:t>
      </w:r>
    </w:p>
    <w:p w14:paraId="126D7ADB">
      <w:pPr>
        <w:spacing w:before="3" w:line="221" w:lineRule="auto"/>
        <w:ind w:left="491"/>
        <w:rPr>
          <w:rFonts w:ascii="仿宋" w:hAnsi="仿宋" w:eastAsia="仿宋" w:cs="仿宋"/>
          <w:sz w:val="24"/>
          <w:szCs w:val="24"/>
        </w:rPr>
      </w:pPr>
      <w:r>
        <w:rPr>
          <w:rFonts w:ascii="仿宋" w:hAnsi="仿宋" w:eastAsia="仿宋" w:cs="仿宋"/>
          <w:spacing w:val="-3"/>
          <w:sz w:val="24"/>
          <w:szCs w:val="24"/>
        </w:rPr>
        <w:t>17.3</w:t>
      </w:r>
      <w:r>
        <w:rPr>
          <w:rFonts w:ascii="仿宋" w:hAnsi="仿宋" w:eastAsia="仿宋" w:cs="仿宋"/>
          <w:spacing w:val="-45"/>
          <w:sz w:val="24"/>
          <w:szCs w:val="24"/>
        </w:rPr>
        <w:t xml:space="preserve"> </w:t>
      </w:r>
      <w:r>
        <w:rPr>
          <w:rFonts w:ascii="仿宋" w:hAnsi="仿宋" w:eastAsia="仿宋" w:cs="仿宋"/>
          <w:spacing w:val="-3"/>
          <w:sz w:val="24"/>
          <w:szCs w:val="24"/>
        </w:rPr>
        <w:t>投标保证金的不予退还</w:t>
      </w:r>
    </w:p>
    <w:p w14:paraId="5CEC26FC">
      <w:pPr>
        <w:spacing w:before="113" w:line="221" w:lineRule="auto"/>
        <w:ind w:left="491"/>
        <w:rPr>
          <w:rFonts w:ascii="仿宋" w:hAnsi="仿宋" w:eastAsia="仿宋" w:cs="仿宋"/>
          <w:sz w:val="24"/>
          <w:szCs w:val="24"/>
        </w:rPr>
      </w:pPr>
      <w:r>
        <w:rPr>
          <w:rFonts w:ascii="仿宋" w:hAnsi="仿宋" w:eastAsia="仿宋" w:cs="仿宋"/>
          <w:spacing w:val="-2"/>
          <w:sz w:val="24"/>
          <w:szCs w:val="24"/>
        </w:rPr>
        <w:t>17.3.1</w:t>
      </w:r>
      <w:r>
        <w:rPr>
          <w:rFonts w:ascii="仿宋" w:hAnsi="仿宋" w:eastAsia="仿宋" w:cs="仿宋"/>
          <w:spacing w:val="-30"/>
          <w:sz w:val="24"/>
          <w:szCs w:val="24"/>
        </w:rPr>
        <w:t xml:space="preserve"> </w:t>
      </w:r>
      <w:r>
        <w:rPr>
          <w:rFonts w:ascii="仿宋" w:hAnsi="仿宋" w:eastAsia="仿宋" w:cs="仿宋"/>
          <w:spacing w:val="-2"/>
          <w:sz w:val="24"/>
          <w:szCs w:val="24"/>
        </w:rPr>
        <w:t>投标人有下列情形之一的，投标保证金将不予退还：</w:t>
      </w:r>
    </w:p>
    <w:p w14:paraId="4F7FB771">
      <w:pPr>
        <w:spacing w:before="112" w:line="220" w:lineRule="auto"/>
        <w:ind w:left="485"/>
        <w:rPr>
          <w:rFonts w:ascii="仿宋" w:hAnsi="仿宋" w:eastAsia="仿宋" w:cs="仿宋"/>
          <w:sz w:val="24"/>
          <w:szCs w:val="24"/>
        </w:rPr>
      </w:pPr>
      <w:r>
        <w:rPr>
          <w:rFonts w:ascii="仿宋" w:hAnsi="仿宋" w:eastAsia="仿宋" w:cs="仿宋"/>
          <w:spacing w:val="-1"/>
          <w:sz w:val="24"/>
          <w:szCs w:val="24"/>
        </w:rPr>
        <w:t>（1）提供的有关资料不真实或者提供虚假材料的；</w:t>
      </w:r>
    </w:p>
    <w:p w14:paraId="3E082A84">
      <w:pPr>
        <w:spacing w:before="115" w:line="222" w:lineRule="auto"/>
        <w:ind w:left="485"/>
        <w:rPr>
          <w:rFonts w:ascii="仿宋" w:hAnsi="仿宋" w:eastAsia="仿宋" w:cs="仿宋"/>
          <w:sz w:val="24"/>
          <w:szCs w:val="24"/>
        </w:rPr>
      </w:pPr>
      <w:r>
        <w:rPr>
          <w:rFonts w:ascii="仿宋" w:hAnsi="仿宋" w:eastAsia="仿宋" w:cs="仿宋"/>
          <w:spacing w:val="-2"/>
          <w:sz w:val="24"/>
          <w:szCs w:val="24"/>
        </w:rPr>
        <w:t>（2）投标有效期内投标人撤销投标文件的；</w:t>
      </w:r>
    </w:p>
    <w:p w14:paraId="4319396F">
      <w:pPr>
        <w:spacing w:before="112" w:line="222" w:lineRule="auto"/>
        <w:ind w:left="485"/>
        <w:rPr>
          <w:rFonts w:ascii="仿宋" w:hAnsi="仿宋" w:eastAsia="仿宋" w:cs="仿宋"/>
          <w:sz w:val="24"/>
          <w:szCs w:val="24"/>
        </w:rPr>
      </w:pPr>
      <w:r>
        <w:rPr>
          <w:rFonts w:ascii="仿宋" w:hAnsi="仿宋" w:eastAsia="仿宋" w:cs="仿宋"/>
          <w:spacing w:val="-1"/>
          <w:sz w:val="24"/>
          <w:szCs w:val="24"/>
        </w:rPr>
        <w:t>（3）损害采购人或者采购代理机构合法权益的；</w:t>
      </w:r>
    </w:p>
    <w:p w14:paraId="3CD99597">
      <w:pPr>
        <w:spacing w:before="110" w:line="222" w:lineRule="auto"/>
        <w:ind w:left="485"/>
        <w:rPr>
          <w:rFonts w:ascii="仿宋" w:hAnsi="仿宋" w:eastAsia="仿宋" w:cs="仿宋"/>
          <w:sz w:val="24"/>
          <w:szCs w:val="24"/>
        </w:rPr>
      </w:pPr>
      <w:r>
        <w:rPr>
          <w:rFonts w:ascii="仿宋" w:hAnsi="仿宋" w:eastAsia="仿宋" w:cs="仿宋"/>
          <w:spacing w:val="-1"/>
          <w:sz w:val="24"/>
          <w:szCs w:val="24"/>
        </w:rPr>
        <w:t>（4）投标人向采购代理机构、采购人、专家提供不正当利益的；</w:t>
      </w:r>
    </w:p>
    <w:p w14:paraId="4BF23334">
      <w:pPr>
        <w:spacing w:before="112" w:line="219" w:lineRule="auto"/>
        <w:ind w:left="485"/>
        <w:rPr>
          <w:rFonts w:ascii="仿宋" w:hAnsi="仿宋" w:eastAsia="仿宋" w:cs="仿宋"/>
          <w:sz w:val="24"/>
          <w:szCs w:val="24"/>
        </w:rPr>
      </w:pPr>
      <w:r>
        <w:rPr>
          <w:rFonts w:ascii="仿宋" w:hAnsi="仿宋" w:eastAsia="仿宋" w:cs="仿宋"/>
          <w:spacing w:val="-1"/>
          <w:sz w:val="24"/>
          <w:szCs w:val="24"/>
        </w:rPr>
        <w:t>（5）经评标委员会认定有故意哄抬报价、串标或者其它违法行为的；</w:t>
      </w:r>
    </w:p>
    <w:p w14:paraId="1E7CDCA9">
      <w:pPr>
        <w:spacing w:before="117" w:line="307" w:lineRule="auto"/>
        <w:ind w:right="101" w:firstLine="485"/>
        <w:rPr>
          <w:rFonts w:ascii="仿宋" w:hAnsi="仿宋" w:eastAsia="仿宋" w:cs="仿宋"/>
          <w:sz w:val="24"/>
          <w:szCs w:val="24"/>
        </w:rPr>
      </w:pPr>
      <w:r>
        <w:rPr>
          <w:rFonts w:ascii="仿宋" w:hAnsi="仿宋" w:eastAsia="仿宋" w:cs="仿宋"/>
          <w:sz w:val="24"/>
          <w:szCs w:val="24"/>
        </w:rPr>
        <w:t>（6）中标人未按照招标文件规定签订合同或者未按照招标文件规定提供履约保证</w:t>
      </w:r>
      <w:r>
        <w:rPr>
          <w:rFonts w:ascii="仿宋" w:hAnsi="仿宋" w:eastAsia="仿宋" w:cs="仿宋"/>
          <w:spacing w:val="-6"/>
          <w:sz w:val="24"/>
          <w:szCs w:val="24"/>
        </w:rPr>
        <w:t>金的；</w:t>
      </w:r>
    </w:p>
    <w:p w14:paraId="7E909CF1">
      <w:pPr>
        <w:spacing w:before="1" w:line="220" w:lineRule="auto"/>
        <w:ind w:left="485"/>
        <w:rPr>
          <w:rFonts w:ascii="仿宋" w:hAnsi="仿宋" w:eastAsia="仿宋" w:cs="仿宋"/>
          <w:sz w:val="24"/>
          <w:szCs w:val="24"/>
        </w:rPr>
      </w:pPr>
      <w:r>
        <w:rPr>
          <w:rFonts w:ascii="仿宋" w:hAnsi="仿宋" w:eastAsia="仿宋" w:cs="仿宋"/>
          <w:spacing w:val="-1"/>
          <w:sz w:val="24"/>
          <w:szCs w:val="24"/>
        </w:rPr>
        <w:t>（7）法律、行政法规以及有关规定的其它情形。</w:t>
      </w:r>
    </w:p>
    <w:p w14:paraId="668494DB">
      <w:pPr>
        <w:spacing w:before="114" w:line="219" w:lineRule="auto"/>
        <w:ind w:left="491"/>
        <w:rPr>
          <w:rFonts w:ascii="仿宋" w:hAnsi="仿宋" w:eastAsia="仿宋" w:cs="仿宋"/>
          <w:sz w:val="24"/>
          <w:szCs w:val="24"/>
        </w:rPr>
      </w:pPr>
      <w:r>
        <w:rPr>
          <w:rFonts w:ascii="仿宋" w:hAnsi="仿宋" w:eastAsia="仿宋" w:cs="仿宋"/>
          <w:spacing w:val="-2"/>
          <w:sz w:val="24"/>
          <w:szCs w:val="24"/>
        </w:rPr>
        <w:t>17.3.2</w:t>
      </w:r>
      <w:r>
        <w:rPr>
          <w:rFonts w:ascii="仿宋" w:hAnsi="仿宋" w:eastAsia="仿宋" w:cs="仿宋"/>
          <w:spacing w:val="-32"/>
          <w:sz w:val="24"/>
          <w:szCs w:val="24"/>
        </w:rPr>
        <w:t xml:space="preserve"> </w:t>
      </w:r>
      <w:r>
        <w:rPr>
          <w:rFonts w:ascii="仿宋" w:hAnsi="仿宋" w:eastAsia="仿宋" w:cs="仿宋"/>
          <w:spacing w:val="-2"/>
          <w:sz w:val="24"/>
          <w:szCs w:val="24"/>
        </w:rPr>
        <w:t>不予退还的投标保证金应在规定时间内上缴国库。</w:t>
      </w:r>
    </w:p>
    <w:p w14:paraId="1064E883">
      <w:pPr>
        <w:spacing w:before="78" w:line="224" w:lineRule="auto"/>
        <w:ind w:left="569"/>
        <w:outlineLvl w:val="2"/>
        <w:rPr>
          <w:rFonts w:ascii="楷体" w:hAnsi="楷体" w:eastAsia="楷体" w:cs="楷体"/>
          <w:sz w:val="28"/>
          <w:szCs w:val="28"/>
        </w:rPr>
      </w:pPr>
      <w:bookmarkStart w:id="27" w:name="bookmark25"/>
      <w:bookmarkEnd w:id="27"/>
      <w:r>
        <w:rPr>
          <w:rFonts w:ascii="楷体" w:hAnsi="楷体" w:eastAsia="楷体" w:cs="楷体"/>
          <w:spacing w:val="-3"/>
          <w:sz w:val="28"/>
          <w:szCs w:val="28"/>
        </w:rPr>
        <w:t>18.开标、评标、定标</w:t>
      </w:r>
    </w:p>
    <w:p w14:paraId="1BD53869">
      <w:pPr>
        <w:spacing w:before="97" w:line="222" w:lineRule="auto"/>
        <w:ind w:left="491"/>
        <w:rPr>
          <w:rFonts w:ascii="仿宋" w:hAnsi="仿宋" w:eastAsia="仿宋" w:cs="仿宋"/>
          <w:sz w:val="24"/>
          <w:szCs w:val="24"/>
        </w:rPr>
      </w:pPr>
      <w:r>
        <w:rPr>
          <w:rFonts w:ascii="仿宋" w:hAnsi="仿宋" w:eastAsia="仿宋" w:cs="仿宋"/>
          <w:spacing w:val="-3"/>
          <w:sz w:val="24"/>
          <w:szCs w:val="24"/>
        </w:rPr>
        <w:t>18.1.开标程序</w:t>
      </w:r>
    </w:p>
    <w:p w14:paraId="3ED7B9DC">
      <w:pPr>
        <w:spacing w:before="112" w:line="220" w:lineRule="auto"/>
        <w:ind w:left="491"/>
        <w:rPr>
          <w:rFonts w:ascii="仿宋" w:hAnsi="仿宋" w:eastAsia="仿宋" w:cs="仿宋"/>
          <w:sz w:val="24"/>
          <w:szCs w:val="24"/>
        </w:rPr>
      </w:pPr>
      <w:r>
        <w:rPr>
          <w:rFonts w:ascii="仿宋" w:hAnsi="仿宋" w:eastAsia="仿宋" w:cs="仿宋"/>
          <w:spacing w:val="-5"/>
          <w:sz w:val="24"/>
          <w:szCs w:val="24"/>
        </w:rPr>
        <w:t>18.1.1</w:t>
      </w:r>
      <w:r>
        <w:rPr>
          <w:rFonts w:ascii="仿宋" w:hAnsi="仿宋" w:eastAsia="仿宋" w:cs="仿宋"/>
          <w:spacing w:val="-23"/>
          <w:sz w:val="24"/>
          <w:szCs w:val="24"/>
        </w:rPr>
        <w:t xml:space="preserve"> </w:t>
      </w:r>
      <w:r>
        <w:rPr>
          <w:rFonts w:ascii="仿宋" w:hAnsi="仿宋" w:eastAsia="仿宋" w:cs="仿宋"/>
          <w:spacing w:val="-5"/>
          <w:sz w:val="24"/>
          <w:szCs w:val="24"/>
        </w:rPr>
        <w:t>宣布开标纪律；</w:t>
      </w:r>
    </w:p>
    <w:p w14:paraId="2E4899C7">
      <w:pPr>
        <w:spacing w:before="112" w:line="220" w:lineRule="auto"/>
        <w:ind w:left="491"/>
        <w:rPr>
          <w:rFonts w:ascii="仿宋" w:hAnsi="仿宋" w:eastAsia="仿宋" w:cs="仿宋"/>
          <w:sz w:val="24"/>
          <w:szCs w:val="24"/>
        </w:rPr>
      </w:pPr>
      <w:r>
        <w:rPr>
          <w:rFonts w:ascii="仿宋" w:hAnsi="仿宋" w:eastAsia="仿宋" w:cs="仿宋"/>
          <w:spacing w:val="-2"/>
          <w:sz w:val="24"/>
          <w:szCs w:val="24"/>
        </w:rPr>
        <w:t>18.1.2</w:t>
      </w:r>
      <w:r>
        <w:rPr>
          <w:rFonts w:ascii="仿宋" w:hAnsi="仿宋" w:eastAsia="仿宋" w:cs="仿宋"/>
          <w:spacing w:val="-29"/>
          <w:sz w:val="24"/>
          <w:szCs w:val="24"/>
        </w:rPr>
        <w:t xml:space="preserve"> </w:t>
      </w:r>
      <w:r>
        <w:rPr>
          <w:rFonts w:ascii="仿宋" w:hAnsi="仿宋" w:eastAsia="仿宋" w:cs="仿宋"/>
          <w:spacing w:val="-2"/>
          <w:sz w:val="24"/>
          <w:szCs w:val="24"/>
        </w:rPr>
        <w:t>宣布主持人、唱标人、记录人等有关</w:t>
      </w:r>
      <w:r>
        <w:rPr>
          <w:rFonts w:ascii="仿宋" w:hAnsi="仿宋" w:eastAsia="仿宋" w:cs="仿宋"/>
          <w:spacing w:val="-3"/>
          <w:sz w:val="24"/>
          <w:szCs w:val="24"/>
        </w:rPr>
        <w:t>人员姓名；</w:t>
      </w:r>
    </w:p>
    <w:p w14:paraId="217B5F29">
      <w:pPr>
        <w:spacing w:line="220" w:lineRule="auto"/>
        <w:rPr>
          <w:rFonts w:ascii="仿宋" w:hAnsi="仿宋" w:eastAsia="仿宋" w:cs="仿宋"/>
          <w:sz w:val="24"/>
          <w:szCs w:val="24"/>
        </w:rPr>
        <w:sectPr>
          <w:footerReference r:id="rId16" w:type="default"/>
          <w:pgSz w:w="11906" w:h="16839"/>
          <w:pgMar w:top="1431" w:right="1340" w:bottom="1152" w:left="1455" w:header="0" w:footer="987" w:gutter="0"/>
          <w:pgNumType w:fmt="decimal"/>
          <w:cols w:space="720" w:num="1"/>
        </w:sectPr>
      </w:pPr>
    </w:p>
    <w:p w14:paraId="6473A53C">
      <w:pPr>
        <w:spacing w:before="123" w:line="219" w:lineRule="auto"/>
        <w:ind w:left="491"/>
        <w:rPr>
          <w:rFonts w:ascii="仿宋" w:hAnsi="仿宋" w:eastAsia="仿宋" w:cs="仿宋"/>
          <w:sz w:val="24"/>
          <w:szCs w:val="24"/>
        </w:rPr>
      </w:pPr>
      <w:r>
        <w:rPr>
          <w:rFonts w:ascii="仿宋" w:hAnsi="仿宋" w:eastAsia="仿宋" w:cs="仿宋"/>
          <w:spacing w:val="-1"/>
          <w:sz w:val="24"/>
          <w:szCs w:val="24"/>
        </w:rPr>
        <w:t>18.1.3</w:t>
      </w:r>
      <w:r>
        <w:rPr>
          <w:rFonts w:ascii="仿宋" w:hAnsi="仿宋" w:eastAsia="仿宋" w:cs="仿宋"/>
          <w:spacing w:val="-40"/>
          <w:sz w:val="24"/>
          <w:szCs w:val="24"/>
        </w:rPr>
        <w:t xml:space="preserve"> </w:t>
      </w:r>
      <w:r>
        <w:rPr>
          <w:rFonts w:ascii="仿宋" w:hAnsi="仿宋" w:eastAsia="仿宋" w:cs="仿宋"/>
          <w:spacing w:val="-1"/>
          <w:sz w:val="24"/>
          <w:szCs w:val="24"/>
        </w:rPr>
        <w:t>公布在投标截止时间前递交投标</w:t>
      </w:r>
      <w:r>
        <w:rPr>
          <w:rFonts w:ascii="仿宋" w:hAnsi="仿宋" w:eastAsia="仿宋" w:cs="仿宋"/>
          <w:spacing w:val="-2"/>
          <w:sz w:val="24"/>
          <w:szCs w:val="24"/>
        </w:rPr>
        <w:t>文件的投标人名称及签到顺序；</w:t>
      </w:r>
    </w:p>
    <w:p w14:paraId="65EFF155">
      <w:pPr>
        <w:spacing w:before="115" w:line="220" w:lineRule="auto"/>
        <w:ind w:left="491"/>
        <w:rPr>
          <w:rFonts w:ascii="仿宋" w:hAnsi="仿宋" w:eastAsia="仿宋" w:cs="仿宋"/>
          <w:sz w:val="24"/>
          <w:szCs w:val="24"/>
        </w:rPr>
      </w:pPr>
      <w:r>
        <w:rPr>
          <w:rFonts w:ascii="仿宋" w:hAnsi="仿宋" w:eastAsia="仿宋" w:cs="仿宋"/>
          <w:spacing w:val="-2"/>
          <w:sz w:val="24"/>
          <w:szCs w:val="24"/>
        </w:rPr>
        <w:t>18.1.4</w:t>
      </w:r>
      <w:r>
        <w:rPr>
          <w:rFonts w:ascii="仿宋" w:hAnsi="仿宋" w:eastAsia="仿宋" w:cs="仿宋"/>
          <w:spacing w:val="-32"/>
          <w:sz w:val="24"/>
          <w:szCs w:val="24"/>
        </w:rPr>
        <w:t xml:space="preserve"> </w:t>
      </w:r>
      <w:r>
        <w:rPr>
          <w:rFonts w:ascii="仿宋" w:hAnsi="仿宋" w:eastAsia="仿宋" w:cs="仿宋"/>
          <w:spacing w:val="-2"/>
          <w:sz w:val="24"/>
          <w:szCs w:val="24"/>
        </w:rPr>
        <w:t>投标人相互检查投标文件密封情况，并签字确认；</w:t>
      </w:r>
    </w:p>
    <w:p w14:paraId="167E8850">
      <w:pPr>
        <w:spacing w:before="114" w:line="306" w:lineRule="auto"/>
        <w:ind w:left="2" w:right="56" w:firstLine="488"/>
        <w:rPr>
          <w:rFonts w:ascii="仿宋" w:hAnsi="仿宋" w:eastAsia="仿宋" w:cs="仿宋"/>
          <w:sz w:val="24"/>
          <w:szCs w:val="24"/>
        </w:rPr>
      </w:pPr>
      <w:r>
        <w:rPr>
          <w:rFonts w:ascii="仿宋" w:hAnsi="仿宋" w:eastAsia="仿宋" w:cs="仿宋"/>
          <w:spacing w:val="1"/>
          <w:sz w:val="24"/>
          <w:szCs w:val="24"/>
        </w:rPr>
        <w:t>18.1.5</w:t>
      </w:r>
      <w:r>
        <w:rPr>
          <w:rFonts w:ascii="仿宋" w:hAnsi="仿宋" w:eastAsia="仿宋" w:cs="仿宋"/>
          <w:spacing w:val="-40"/>
          <w:sz w:val="24"/>
          <w:szCs w:val="24"/>
        </w:rPr>
        <w:t xml:space="preserve"> </w:t>
      </w:r>
      <w:r>
        <w:rPr>
          <w:rFonts w:ascii="仿宋" w:hAnsi="仿宋" w:eastAsia="仿宋" w:cs="仿宋"/>
          <w:spacing w:val="1"/>
          <w:sz w:val="24"/>
          <w:szCs w:val="24"/>
        </w:rPr>
        <w:t>开启投标文件，按照签到顺序公布投标人名称、投标报价等内容，并记录</w:t>
      </w:r>
      <w:r>
        <w:rPr>
          <w:rFonts w:ascii="仿宋" w:hAnsi="仿宋" w:eastAsia="仿宋" w:cs="仿宋"/>
          <w:spacing w:val="-6"/>
          <w:sz w:val="24"/>
          <w:szCs w:val="24"/>
        </w:rPr>
        <w:t>在案；</w:t>
      </w:r>
    </w:p>
    <w:p w14:paraId="33604A14">
      <w:pPr>
        <w:spacing w:before="4" w:line="307" w:lineRule="auto"/>
        <w:ind w:left="2" w:right="56" w:firstLine="488"/>
        <w:rPr>
          <w:rFonts w:ascii="仿宋" w:hAnsi="仿宋" w:eastAsia="仿宋" w:cs="仿宋"/>
          <w:sz w:val="24"/>
          <w:szCs w:val="24"/>
        </w:rPr>
      </w:pPr>
      <w:r>
        <w:rPr>
          <w:rFonts w:ascii="仿宋" w:hAnsi="仿宋" w:eastAsia="仿宋" w:cs="仿宋"/>
          <w:spacing w:val="1"/>
          <w:sz w:val="24"/>
          <w:szCs w:val="24"/>
        </w:rPr>
        <w:t>18.1.6</w:t>
      </w:r>
      <w:r>
        <w:rPr>
          <w:rFonts w:ascii="仿宋" w:hAnsi="仿宋" w:eastAsia="仿宋" w:cs="仿宋"/>
          <w:spacing w:val="-40"/>
          <w:sz w:val="24"/>
          <w:szCs w:val="24"/>
        </w:rPr>
        <w:t xml:space="preserve"> </w:t>
      </w:r>
      <w:r>
        <w:rPr>
          <w:rFonts w:ascii="仿宋" w:hAnsi="仿宋" w:eastAsia="仿宋" w:cs="仿宋"/>
          <w:spacing w:val="1"/>
          <w:sz w:val="24"/>
          <w:szCs w:val="24"/>
        </w:rPr>
        <w:t>投标人法定代表人（或者被授权代表）、采购人代表、记录人等有关人员</w:t>
      </w:r>
      <w:r>
        <w:rPr>
          <w:rFonts w:ascii="仿宋" w:hAnsi="仿宋" w:eastAsia="仿宋" w:cs="仿宋"/>
          <w:spacing w:val="-2"/>
          <w:sz w:val="24"/>
          <w:szCs w:val="24"/>
        </w:rPr>
        <w:t>在开标记录上签字确认；</w:t>
      </w:r>
    </w:p>
    <w:p w14:paraId="4FF45EA2">
      <w:pPr>
        <w:spacing w:line="220" w:lineRule="auto"/>
        <w:ind w:left="491"/>
        <w:rPr>
          <w:rFonts w:ascii="仿宋" w:hAnsi="仿宋" w:eastAsia="仿宋" w:cs="仿宋"/>
          <w:sz w:val="24"/>
          <w:szCs w:val="24"/>
        </w:rPr>
      </w:pPr>
      <w:r>
        <w:rPr>
          <w:rFonts w:ascii="仿宋" w:hAnsi="仿宋" w:eastAsia="仿宋" w:cs="仿宋"/>
          <w:spacing w:val="-4"/>
          <w:sz w:val="24"/>
          <w:szCs w:val="24"/>
        </w:rPr>
        <w:t>18.1.7</w:t>
      </w:r>
      <w:r>
        <w:rPr>
          <w:rFonts w:ascii="仿宋" w:hAnsi="仿宋" w:eastAsia="仿宋" w:cs="仿宋"/>
          <w:spacing w:val="-44"/>
          <w:sz w:val="24"/>
          <w:szCs w:val="24"/>
        </w:rPr>
        <w:t xml:space="preserve"> </w:t>
      </w:r>
      <w:r>
        <w:rPr>
          <w:rFonts w:ascii="仿宋" w:hAnsi="仿宋" w:eastAsia="仿宋" w:cs="仿宋"/>
          <w:spacing w:val="-4"/>
          <w:sz w:val="24"/>
          <w:szCs w:val="24"/>
        </w:rPr>
        <w:t>开标结束。</w:t>
      </w:r>
    </w:p>
    <w:p w14:paraId="687CCDF8">
      <w:pPr>
        <w:spacing w:before="115" w:line="222" w:lineRule="auto"/>
        <w:ind w:left="491"/>
        <w:rPr>
          <w:rFonts w:ascii="仿宋" w:hAnsi="仿宋" w:eastAsia="仿宋" w:cs="仿宋"/>
          <w:sz w:val="24"/>
          <w:szCs w:val="24"/>
        </w:rPr>
      </w:pPr>
      <w:r>
        <w:rPr>
          <w:rFonts w:ascii="仿宋" w:hAnsi="仿宋" w:eastAsia="仿宋" w:cs="仿宋"/>
          <w:spacing w:val="-4"/>
          <w:sz w:val="24"/>
          <w:szCs w:val="24"/>
        </w:rPr>
        <w:t>18.2.开标</w:t>
      </w:r>
    </w:p>
    <w:p w14:paraId="130ED26C">
      <w:pPr>
        <w:spacing w:before="142" w:line="339" w:lineRule="auto"/>
        <w:ind w:right="93" w:firstLine="490"/>
        <w:rPr>
          <w:rFonts w:ascii="仿宋" w:hAnsi="仿宋" w:eastAsia="仿宋" w:cs="仿宋"/>
          <w:sz w:val="24"/>
          <w:szCs w:val="24"/>
        </w:rPr>
      </w:pPr>
      <w:r>
        <w:rPr>
          <w:rFonts w:ascii="仿宋" w:hAnsi="仿宋" w:eastAsia="仿宋" w:cs="仿宋"/>
          <w:sz w:val="24"/>
          <w:szCs w:val="24"/>
        </w:rPr>
        <w:t>18.2.1</w:t>
      </w:r>
      <w:r>
        <w:rPr>
          <w:rFonts w:ascii="仿宋" w:hAnsi="仿宋" w:eastAsia="仿宋" w:cs="仿宋"/>
          <w:spacing w:val="-38"/>
          <w:sz w:val="24"/>
          <w:szCs w:val="24"/>
        </w:rPr>
        <w:t xml:space="preserve"> </w:t>
      </w:r>
      <w:r>
        <w:rPr>
          <w:rFonts w:ascii="仿宋" w:hAnsi="仿宋" w:eastAsia="仿宋" w:cs="仿宋"/>
          <w:sz w:val="24"/>
          <w:szCs w:val="24"/>
        </w:rPr>
        <w:t>开标应当在招标文件确定的提交投标文件截止时间的同一时间公开进行。</w:t>
      </w:r>
      <w:r>
        <w:rPr>
          <w:rFonts w:ascii="仿宋" w:hAnsi="仿宋" w:eastAsia="仿宋" w:cs="仿宋"/>
          <w:spacing w:val="-1"/>
          <w:sz w:val="24"/>
          <w:szCs w:val="24"/>
        </w:rPr>
        <w:t>开标地点应当为招标文件中预先确定的地点。</w:t>
      </w:r>
    </w:p>
    <w:p w14:paraId="2EF3E610">
      <w:pPr>
        <w:spacing w:before="1" w:line="219" w:lineRule="auto"/>
        <w:ind w:left="491"/>
        <w:rPr>
          <w:rFonts w:ascii="仿宋" w:hAnsi="仿宋" w:eastAsia="仿宋" w:cs="仿宋"/>
          <w:sz w:val="24"/>
          <w:szCs w:val="24"/>
        </w:rPr>
      </w:pPr>
      <w:r>
        <w:rPr>
          <w:rFonts w:ascii="仿宋" w:hAnsi="仿宋" w:eastAsia="仿宋" w:cs="仿宋"/>
          <w:spacing w:val="-2"/>
          <w:sz w:val="24"/>
          <w:szCs w:val="24"/>
        </w:rPr>
        <w:t>18.2.2</w:t>
      </w:r>
      <w:r>
        <w:rPr>
          <w:rFonts w:ascii="仿宋" w:hAnsi="仿宋" w:eastAsia="仿宋" w:cs="仿宋"/>
          <w:spacing w:val="-34"/>
          <w:sz w:val="24"/>
          <w:szCs w:val="24"/>
        </w:rPr>
        <w:t xml:space="preserve"> </w:t>
      </w:r>
      <w:r>
        <w:rPr>
          <w:rFonts w:ascii="仿宋" w:hAnsi="仿宋" w:eastAsia="仿宋" w:cs="仿宋"/>
          <w:spacing w:val="-2"/>
          <w:sz w:val="24"/>
          <w:szCs w:val="24"/>
        </w:rPr>
        <w:t>投标人应在投标人须知规定的时间内完成解密。</w:t>
      </w:r>
    </w:p>
    <w:p w14:paraId="6857D6DC">
      <w:pPr>
        <w:spacing w:before="123" w:line="220" w:lineRule="auto"/>
        <w:ind w:left="491"/>
        <w:rPr>
          <w:rFonts w:ascii="仿宋" w:hAnsi="仿宋" w:eastAsia="仿宋" w:cs="仿宋"/>
          <w:sz w:val="24"/>
          <w:szCs w:val="24"/>
        </w:rPr>
      </w:pPr>
      <w:r>
        <w:rPr>
          <w:rFonts w:ascii="仿宋" w:hAnsi="仿宋" w:eastAsia="仿宋" w:cs="仿宋"/>
          <w:spacing w:val="-5"/>
          <w:sz w:val="24"/>
          <w:szCs w:val="24"/>
        </w:rPr>
        <w:t>18.2.3 由采购代理机构工作人员唱标。</w:t>
      </w:r>
    </w:p>
    <w:p w14:paraId="6D22838E">
      <w:pPr>
        <w:spacing w:before="111" w:line="308" w:lineRule="auto"/>
        <w:ind w:right="56" w:firstLine="492"/>
        <w:jc w:val="both"/>
        <w:rPr>
          <w:rFonts w:ascii="仿宋" w:hAnsi="仿宋" w:eastAsia="仿宋" w:cs="仿宋"/>
          <w:sz w:val="24"/>
          <w:szCs w:val="24"/>
        </w:rPr>
      </w:pPr>
      <w:r>
        <w:rPr>
          <w:rFonts w:ascii="仿宋" w:hAnsi="仿宋" w:eastAsia="仿宋" w:cs="仿宋"/>
          <w:spacing w:val="-3"/>
          <w:sz w:val="24"/>
          <w:szCs w:val="24"/>
        </w:rPr>
        <w:t>唱标人当众宣读投标人名称、投标报价、招标文件</w:t>
      </w:r>
      <w:r>
        <w:rPr>
          <w:rFonts w:ascii="仿宋" w:hAnsi="仿宋" w:eastAsia="仿宋" w:cs="仿宋"/>
          <w:spacing w:val="-4"/>
          <w:sz w:val="24"/>
          <w:szCs w:val="24"/>
        </w:rPr>
        <w:t>规定的需要宣布的其他内容，并</w:t>
      </w:r>
      <w:r>
        <w:rPr>
          <w:rFonts w:ascii="仿宋" w:hAnsi="仿宋" w:eastAsia="仿宋" w:cs="仿宋"/>
          <w:spacing w:val="-3"/>
          <w:sz w:val="24"/>
          <w:szCs w:val="24"/>
        </w:rPr>
        <w:t>不得拒绝任何符合要求的投标报价。投标人若有报价和优惠未被唱出，应在开标时及时</w:t>
      </w:r>
      <w:r>
        <w:rPr>
          <w:rFonts w:ascii="仿宋" w:hAnsi="仿宋" w:eastAsia="仿宋" w:cs="仿宋"/>
          <w:spacing w:val="-1"/>
          <w:sz w:val="24"/>
          <w:szCs w:val="24"/>
        </w:rPr>
        <w:t>声明或者提出，否则采购代理机构对此不承担任何责任。</w:t>
      </w:r>
    </w:p>
    <w:p w14:paraId="4007B724">
      <w:pPr>
        <w:spacing w:before="3" w:line="307" w:lineRule="auto"/>
        <w:ind w:left="2" w:right="56" w:firstLine="488"/>
        <w:rPr>
          <w:rFonts w:ascii="仿宋" w:hAnsi="仿宋" w:eastAsia="仿宋" w:cs="仿宋"/>
          <w:sz w:val="24"/>
          <w:szCs w:val="24"/>
        </w:rPr>
      </w:pPr>
      <w:r>
        <w:rPr>
          <w:rFonts w:ascii="仿宋" w:hAnsi="仿宋" w:eastAsia="仿宋" w:cs="仿宋"/>
          <w:spacing w:val="1"/>
          <w:sz w:val="24"/>
          <w:szCs w:val="24"/>
        </w:rPr>
        <w:t>18.2.4</w:t>
      </w:r>
      <w:r>
        <w:rPr>
          <w:rFonts w:ascii="仿宋" w:hAnsi="仿宋" w:eastAsia="仿宋" w:cs="仿宋"/>
          <w:spacing w:val="-40"/>
          <w:sz w:val="24"/>
          <w:szCs w:val="24"/>
        </w:rPr>
        <w:t xml:space="preserve"> </w:t>
      </w:r>
      <w:r>
        <w:rPr>
          <w:rFonts w:ascii="仿宋" w:hAnsi="仿宋" w:eastAsia="仿宋" w:cs="仿宋"/>
          <w:spacing w:val="1"/>
          <w:sz w:val="24"/>
          <w:szCs w:val="24"/>
        </w:rPr>
        <w:t>开标和唱标由采购代理机构指定专人负责，开标记录由投标人法定代表人</w:t>
      </w:r>
      <w:r>
        <w:rPr>
          <w:rFonts w:ascii="仿宋" w:hAnsi="仿宋" w:eastAsia="仿宋" w:cs="仿宋"/>
          <w:spacing w:val="-3"/>
          <w:sz w:val="24"/>
          <w:szCs w:val="24"/>
        </w:rPr>
        <w:t>或者被授权代表、采购人代表、记录人等有关人员签字确认，采购代理机构负责存档备</w:t>
      </w:r>
      <w:r>
        <w:rPr>
          <w:rFonts w:ascii="仿宋" w:hAnsi="仿宋" w:eastAsia="仿宋" w:cs="仿宋"/>
          <w:spacing w:val="-9"/>
          <w:sz w:val="24"/>
          <w:szCs w:val="24"/>
        </w:rPr>
        <w:t>查。</w:t>
      </w:r>
    </w:p>
    <w:p w14:paraId="286D138A">
      <w:pPr>
        <w:spacing w:before="4" w:line="307" w:lineRule="auto"/>
        <w:ind w:right="56" w:firstLine="491"/>
        <w:rPr>
          <w:rFonts w:ascii="仿宋" w:hAnsi="仿宋" w:eastAsia="仿宋" w:cs="仿宋"/>
          <w:sz w:val="24"/>
          <w:szCs w:val="24"/>
        </w:rPr>
      </w:pPr>
      <w:r>
        <w:rPr>
          <w:rFonts w:ascii="仿宋" w:hAnsi="仿宋" w:eastAsia="仿宋" w:cs="仿宋"/>
          <w:spacing w:val="1"/>
          <w:sz w:val="24"/>
          <w:szCs w:val="24"/>
        </w:rPr>
        <w:t>18.2.5</w:t>
      </w:r>
      <w:r>
        <w:rPr>
          <w:rFonts w:ascii="仿宋" w:hAnsi="仿宋" w:eastAsia="仿宋" w:cs="仿宋"/>
          <w:spacing w:val="-40"/>
          <w:sz w:val="24"/>
          <w:szCs w:val="24"/>
        </w:rPr>
        <w:t xml:space="preserve"> </w:t>
      </w:r>
      <w:r>
        <w:rPr>
          <w:rFonts w:ascii="仿宋" w:hAnsi="仿宋" w:eastAsia="仿宋" w:cs="仿宋"/>
          <w:spacing w:val="1"/>
          <w:sz w:val="24"/>
          <w:szCs w:val="24"/>
        </w:rPr>
        <w:t>投标人代表对开标过程和开标记录有疑义，以及认为采购人、采购代理机</w:t>
      </w:r>
      <w:r>
        <w:rPr>
          <w:rFonts w:ascii="仿宋" w:hAnsi="仿宋" w:eastAsia="仿宋" w:cs="仿宋"/>
          <w:spacing w:val="-3"/>
          <w:sz w:val="24"/>
          <w:szCs w:val="24"/>
        </w:rPr>
        <w:t>构相关工作人员有需要回避的情形的，应当场提出询问或者回避申请。采购人、采购代理机构对投标人代表提出的询问或者回避申请应当及时处理。投标人未参加开标的，视</w:t>
      </w:r>
      <w:r>
        <w:rPr>
          <w:rFonts w:ascii="仿宋" w:hAnsi="仿宋" w:eastAsia="仿宋" w:cs="仿宋"/>
          <w:spacing w:val="-2"/>
          <w:sz w:val="24"/>
          <w:szCs w:val="24"/>
        </w:rPr>
        <w:t>同认可开标结果。</w:t>
      </w:r>
    </w:p>
    <w:p w14:paraId="45AAF8D7">
      <w:pPr>
        <w:spacing w:line="222" w:lineRule="auto"/>
        <w:ind w:left="491"/>
        <w:rPr>
          <w:rFonts w:ascii="仿宋" w:hAnsi="仿宋" w:eastAsia="仿宋" w:cs="仿宋"/>
          <w:sz w:val="24"/>
          <w:szCs w:val="24"/>
        </w:rPr>
      </w:pPr>
      <w:r>
        <w:rPr>
          <w:rFonts w:ascii="仿宋" w:hAnsi="仿宋" w:eastAsia="仿宋" w:cs="仿宋"/>
          <w:spacing w:val="-4"/>
          <w:sz w:val="24"/>
          <w:szCs w:val="24"/>
        </w:rPr>
        <w:t>18.2.6</w:t>
      </w:r>
      <w:r>
        <w:rPr>
          <w:rFonts w:ascii="仿宋" w:hAnsi="仿宋" w:eastAsia="仿宋" w:cs="仿宋"/>
          <w:spacing w:val="-40"/>
          <w:sz w:val="24"/>
          <w:szCs w:val="24"/>
        </w:rPr>
        <w:t xml:space="preserve"> </w:t>
      </w:r>
      <w:r>
        <w:rPr>
          <w:rFonts w:ascii="仿宋" w:hAnsi="仿宋" w:eastAsia="仿宋" w:cs="仿宋"/>
          <w:spacing w:val="-4"/>
          <w:sz w:val="24"/>
          <w:szCs w:val="24"/>
        </w:rPr>
        <w:t>投标人不足</w:t>
      </w:r>
      <w:r>
        <w:rPr>
          <w:rFonts w:ascii="仿宋" w:hAnsi="仿宋" w:eastAsia="仿宋" w:cs="仿宋"/>
          <w:spacing w:val="-46"/>
          <w:sz w:val="24"/>
          <w:szCs w:val="24"/>
        </w:rPr>
        <w:t xml:space="preserve"> </w:t>
      </w:r>
      <w:r>
        <w:rPr>
          <w:rFonts w:ascii="仿宋" w:hAnsi="仿宋" w:eastAsia="仿宋" w:cs="仿宋"/>
          <w:spacing w:val="-4"/>
          <w:sz w:val="24"/>
          <w:szCs w:val="24"/>
        </w:rPr>
        <w:t>3</w:t>
      </w:r>
      <w:r>
        <w:rPr>
          <w:rFonts w:ascii="仿宋" w:hAnsi="仿宋" w:eastAsia="仿宋" w:cs="仿宋"/>
          <w:spacing w:val="-42"/>
          <w:sz w:val="24"/>
          <w:szCs w:val="24"/>
        </w:rPr>
        <w:t xml:space="preserve"> </w:t>
      </w:r>
      <w:r>
        <w:rPr>
          <w:rFonts w:ascii="仿宋" w:hAnsi="仿宋" w:eastAsia="仿宋" w:cs="仿宋"/>
          <w:spacing w:val="-4"/>
          <w:sz w:val="24"/>
          <w:szCs w:val="24"/>
        </w:rPr>
        <w:t>家的，不得开标。</w:t>
      </w:r>
    </w:p>
    <w:p w14:paraId="585E51AC">
      <w:pPr>
        <w:spacing w:before="113" w:line="222" w:lineRule="auto"/>
        <w:ind w:left="491"/>
        <w:rPr>
          <w:rFonts w:ascii="仿宋" w:hAnsi="仿宋" w:eastAsia="仿宋" w:cs="仿宋"/>
          <w:sz w:val="24"/>
          <w:szCs w:val="24"/>
        </w:rPr>
      </w:pPr>
      <w:r>
        <w:rPr>
          <w:rFonts w:ascii="仿宋" w:hAnsi="仿宋" w:eastAsia="仿宋" w:cs="仿宋"/>
          <w:spacing w:val="-5"/>
          <w:sz w:val="24"/>
          <w:szCs w:val="24"/>
        </w:rPr>
        <w:t>18.3</w:t>
      </w:r>
      <w:r>
        <w:rPr>
          <w:rFonts w:ascii="仿宋" w:hAnsi="仿宋" w:eastAsia="仿宋" w:cs="仿宋"/>
          <w:spacing w:val="-43"/>
          <w:sz w:val="24"/>
          <w:szCs w:val="24"/>
        </w:rPr>
        <w:t xml:space="preserve"> </w:t>
      </w:r>
      <w:r>
        <w:rPr>
          <w:rFonts w:ascii="仿宋" w:hAnsi="仿宋" w:eastAsia="仿宋" w:cs="仿宋"/>
          <w:spacing w:val="-5"/>
          <w:sz w:val="24"/>
          <w:szCs w:val="24"/>
        </w:rPr>
        <w:t>评标委员会</w:t>
      </w:r>
    </w:p>
    <w:p w14:paraId="7BCB2EEA">
      <w:pPr>
        <w:spacing w:before="109" w:line="222" w:lineRule="auto"/>
        <w:ind w:left="491"/>
        <w:rPr>
          <w:rFonts w:ascii="仿宋" w:hAnsi="仿宋" w:eastAsia="仿宋" w:cs="仿宋"/>
          <w:sz w:val="24"/>
          <w:szCs w:val="24"/>
        </w:rPr>
      </w:pPr>
      <w:r>
        <w:rPr>
          <w:rFonts w:ascii="仿宋" w:hAnsi="仿宋" w:eastAsia="仿宋" w:cs="仿宋"/>
          <w:spacing w:val="-4"/>
          <w:sz w:val="24"/>
          <w:szCs w:val="24"/>
        </w:rPr>
        <w:t>18.3.1</w:t>
      </w:r>
      <w:r>
        <w:rPr>
          <w:rFonts w:ascii="仿宋" w:hAnsi="仿宋" w:eastAsia="仿宋" w:cs="仿宋"/>
          <w:spacing w:val="-32"/>
          <w:sz w:val="24"/>
          <w:szCs w:val="24"/>
        </w:rPr>
        <w:t xml:space="preserve"> </w:t>
      </w:r>
      <w:r>
        <w:rPr>
          <w:rFonts w:ascii="仿宋" w:hAnsi="仿宋" w:eastAsia="仿宋" w:cs="仿宋"/>
          <w:spacing w:val="-4"/>
          <w:sz w:val="24"/>
          <w:szCs w:val="24"/>
        </w:rPr>
        <w:t>评标委员会的组成</w:t>
      </w:r>
    </w:p>
    <w:p w14:paraId="3BB51283">
      <w:pPr>
        <w:spacing w:before="110" w:line="308" w:lineRule="auto"/>
        <w:ind w:right="56" w:firstLine="482"/>
        <w:rPr>
          <w:rFonts w:ascii="仿宋" w:hAnsi="仿宋" w:eastAsia="仿宋" w:cs="仿宋"/>
          <w:sz w:val="24"/>
          <w:szCs w:val="24"/>
        </w:rPr>
      </w:pPr>
      <w:r>
        <w:rPr>
          <w:rFonts w:ascii="仿宋" w:hAnsi="仿宋" w:eastAsia="仿宋" w:cs="仿宋"/>
          <w:spacing w:val="-3"/>
          <w:sz w:val="24"/>
          <w:szCs w:val="24"/>
        </w:rPr>
        <w:t>采购人按照《中华人民共和国政府采购法》以及有关规定组建评标委员</w:t>
      </w:r>
      <w:r>
        <w:rPr>
          <w:rFonts w:ascii="仿宋" w:hAnsi="仿宋" w:eastAsia="仿宋" w:cs="仿宋"/>
          <w:spacing w:val="-4"/>
          <w:sz w:val="24"/>
          <w:szCs w:val="24"/>
        </w:rPr>
        <w:t>会。评标由</w:t>
      </w:r>
      <w:r>
        <w:rPr>
          <w:rFonts w:ascii="仿宋" w:hAnsi="仿宋" w:eastAsia="仿宋" w:cs="仿宋"/>
          <w:sz w:val="24"/>
          <w:szCs w:val="24"/>
        </w:rPr>
        <w:t>依法组建的评标委员会负责。评标委员会由采购人代表和评标专家组成，成员人数为5</w:t>
      </w:r>
      <w:r>
        <w:rPr>
          <w:rFonts w:ascii="仿宋" w:hAnsi="仿宋" w:eastAsia="仿宋" w:cs="仿宋"/>
          <w:spacing w:val="-3"/>
          <w:sz w:val="24"/>
          <w:szCs w:val="24"/>
        </w:rPr>
        <w:t>人以上单数，其中采购人代表只限一人，技术、经济等方面的评审专家不得少于成员总数的三分之二。评审专家对本单位的采购项目只能作为采购人代表参与评标，采购人可以自行选定相应专业领域评审专家的规定情形除外。采购代理机构工作人员不得参加由</w:t>
      </w:r>
      <w:r>
        <w:rPr>
          <w:rFonts w:ascii="仿宋" w:hAnsi="仿宋" w:eastAsia="仿宋" w:cs="仿宋"/>
          <w:spacing w:val="-1"/>
          <w:sz w:val="24"/>
          <w:szCs w:val="24"/>
        </w:rPr>
        <w:t>本机构代理的政府采购项目的评标。</w:t>
      </w:r>
    </w:p>
    <w:p w14:paraId="57CF1C05">
      <w:pPr>
        <w:spacing w:line="222" w:lineRule="auto"/>
        <w:ind w:left="491"/>
        <w:rPr>
          <w:rFonts w:ascii="仿宋" w:hAnsi="仿宋" w:eastAsia="仿宋" w:cs="仿宋"/>
          <w:sz w:val="24"/>
          <w:szCs w:val="24"/>
        </w:rPr>
      </w:pPr>
      <w:r>
        <w:rPr>
          <w:rFonts w:ascii="仿宋" w:hAnsi="仿宋" w:eastAsia="仿宋" w:cs="仿宋"/>
          <w:spacing w:val="-4"/>
          <w:sz w:val="24"/>
          <w:szCs w:val="24"/>
        </w:rPr>
        <w:t>18.3.2</w:t>
      </w:r>
      <w:r>
        <w:rPr>
          <w:rFonts w:ascii="仿宋" w:hAnsi="仿宋" w:eastAsia="仿宋" w:cs="仿宋"/>
          <w:spacing w:val="-36"/>
          <w:sz w:val="24"/>
          <w:szCs w:val="24"/>
        </w:rPr>
        <w:t xml:space="preserve"> </w:t>
      </w:r>
      <w:r>
        <w:rPr>
          <w:rFonts w:ascii="仿宋" w:hAnsi="仿宋" w:eastAsia="仿宋" w:cs="仿宋"/>
          <w:spacing w:val="-4"/>
          <w:sz w:val="24"/>
          <w:szCs w:val="24"/>
        </w:rPr>
        <w:t>评审专家的抽取</w:t>
      </w:r>
    </w:p>
    <w:p w14:paraId="4F10069B">
      <w:pPr>
        <w:spacing w:before="113" w:line="306" w:lineRule="auto"/>
        <w:ind w:left="5" w:firstLine="485"/>
        <w:rPr>
          <w:rFonts w:ascii="仿宋" w:hAnsi="仿宋" w:eastAsia="仿宋" w:cs="仿宋"/>
          <w:sz w:val="24"/>
          <w:szCs w:val="24"/>
        </w:rPr>
      </w:pPr>
      <w:r>
        <w:rPr>
          <w:rFonts w:ascii="仿宋" w:hAnsi="仿宋" w:eastAsia="仿宋" w:cs="仿宋"/>
          <w:spacing w:val="1"/>
          <w:sz w:val="24"/>
          <w:szCs w:val="24"/>
        </w:rPr>
        <w:t>18.3.2.1</w:t>
      </w:r>
      <w:r>
        <w:rPr>
          <w:rFonts w:ascii="仿宋" w:hAnsi="仿宋" w:eastAsia="仿宋" w:cs="仿宋"/>
          <w:spacing w:val="-40"/>
          <w:sz w:val="24"/>
          <w:szCs w:val="24"/>
        </w:rPr>
        <w:t xml:space="preserve"> </w:t>
      </w:r>
      <w:r>
        <w:rPr>
          <w:rFonts w:ascii="仿宋" w:hAnsi="仿宋" w:eastAsia="仿宋" w:cs="仿宋"/>
          <w:spacing w:val="1"/>
          <w:sz w:val="24"/>
          <w:szCs w:val="24"/>
        </w:rPr>
        <w:t>采用随机抽取方式从省级以上财政部门设立的政府采购评审专家库中确</w:t>
      </w:r>
      <w:r>
        <w:rPr>
          <w:rFonts w:ascii="仿宋" w:hAnsi="仿宋" w:eastAsia="仿宋" w:cs="仿宋"/>
          <w:spacing w:val="-2"/>
          <w:sz w:val="24"/>
          <w:szCs w:val="24"/>
        </w:rPr>
        <w:t>定评标委员会成员。任何单位和个人都不得指定评审专家或干预评审专家的抽取工作。</w:t>
      </w:r>
    </w:p>
    <w:p w14:paraId="2116ED5C">
      <w:pPr>
        <w:spacing w:line="306" w:lineRule="auto"/>
        <w:rPr>
          <w:rFonts w:ascii="仿宋" w:hAnsi="仿宋" w:eastAsia="仿宋" w:cs="仿宋"/>
          <w:sz w:val="24"/>
          <w:szCs w:val="24"/>
        </w:rPr>
        <w:sectPr>
          <w:footerReference r:id="rId17" w:type="default"/>
          <w:pgSz w:w="11906" w:h="16839"/>
          <w:pgMar w:top="1431" w:right="1382" w:bottom="1152" w:left="1455" w:header="0" w:footer="987" w:gutter="0"/>
          <w:pgNumType w:fmt="decimal"/>
          <w:cols w:space="720" w:num="1"/>
        </w:sectPr>
      </w:pPr>
    </w:p>
    <w:p w14:paraId="7197E798">
      <w:pPr>
        <w:spacing w:before="122" w:line="308" w:lineRule="auto"/>
        <w:ind w:left="9" w:right="39" w:firstLine="481"/>
        <w:rPr>
          <w:rFonts w:ascii="仿宋" w:hAnsi="仿宋" w:eastAsia="仿宋" w:cs="仿宋"/>
          <w:sz w:val="24"/>
          <w:szCs w:val="24"/>
        </w:rPr>
      </w:pPr>
      <w:r>
        <w:rPr>
          <w:rFonts w:ascii="仿宋" w:hAnsi="仿宋" w:eastAsia="仿宋" w:cs="仿宋"/>
          <w:spacing w:val="1"/>
          <w:sz w:val="24"/>
          <w:szCs w:val="24"/>
        </w:rPr>
        <w:t>18.3.2.2</w:t>
      </w:r>
      <w:r>
        <w:rPr>
          <w:rFonts w:ascii="仿宋" w:hAnsi="仿宋" w:eastAsia="仿宋" w:cs="仿宋"/>
          <w:spacing w:val="-37"/>
          <w:sz w:val="24"/>
          <w:szCs w:val="24"/>
        </w:rPr>
        <w:t xml:space="preserve"> </w:t>
      </w:r>
      <w:r>
        <w:rPr>
          <w:rFonts w:ascii="仿宋" w:hAnsi="仿宋" w:eastAsia="仿宋" w:cs="仿宋"/>
          <w:spacing w:val="1"/>
          <w:sz w:val="24"/>
          <w:szCs w:val="24"/>
        </w:rPr>
        <w:t>参加评审专家抽取的有关人员对被抽取的专家的姓名、单位和联</w:t>
      </w:r>
      <w:r>
        <w:rPr>
          <w:rFonts w:ascii="仿宋" w:hAnsi="仿宋" w:eastAsia="仿宋" w:cs="仿宋"/>
          <w:sz w:val="24"/>
          <w:szCs w:val="24"/>
        </w:rPr>
        <w:t>系方式</w:t>
      </w:r>
      <w:r>
        <w:rPr>
          <w:rFonts w:ascii="仿宋" w:hAnsi="仿宋" w:eastAsia="仿宋" w:cs="仿宋"/>
          <w:spacing w:val="-1"/>
          <w:sz w:val="24"/>
          <w:szCs w:val="24"/>
        </w:rPr>
        <w:t>等内容负有保密的义务。评标委员会成员的名单在中标结果确定前必须严格保密。</w:t>
      </w:r>
    </w:p>
    <w:p w14:paraId="79A6C928">
      <w:pPr>
        <w:spacing w:before="2" w:line="307" w:lineRule="auto"/>
        <w:ind w:left="10" w:right="39" w:firstLine="480"/>
        <w:rPr>
          <w:rFonts w:ascii="仿宋" w:hAnsi="仿宋" w:eastAsia="仿宋" w:cs="仿宋"/>
          <w:sz w:val="24"/>
          <w:szCs w:val="24"/>
        </w:rPr>
      </w:pPr>
      <w:r>
        <w:rPr>
          <w:rFonts w:ascii="仿宋" w:hAnsi="仿宋" w:eastAsia="仿宋" w:cs="仿宋"/>
          <w:spacing w:val="-3"/>
          <w:sz w:val="24"/>
          <w:szCs w:val="24"/>
        </w:rPr>
        <w:t>18.3.3</w:t>
      </w:r>
      <w:r>
        <w:rPr>
          <w:rFonts w:ascii="仿宋" w:hAnsi="仿宋" w:eastAsia="仿宋" w:cs="仿宋"/>
          <w:spacing w:val="-41"/>
          <w:sz w:val="24"/>
          <w:szCs w:val="24"/>
        </w:rPr>
        <w:t xml:space="preserve"> </w:t>
      </w:r>
      <w:r>
        <w:rPr>
          <w:rFonts w:ascii="仿宋" w:hAnsi="仿宋" w:eastAsia="仿宋" w:cs="仿宋"/>
          <w:spacing w:val="-3"/>
          <w:sz w:val="24"/>
          <w:szCs w:val="24"/>
        </w:rPr>
        <w:t>评标委员会成员不得参加与自</w:t>
      </w:r>
      <w:r>
        <w:rPr>
          <w:rFonts w:ascii="仿宋" w:hAnsi="仿宋" w:eastAsia="仿宋" w:cs="仿宋"/>
          <w:spacing w:val="-67"/>
          <w:sz w:val="24"/>
          <w:szCs w:val="24"/>
        </w:rPr>
        <w:t xml:space="preserve"> </w:t>
      </w:r>
      <w:r>
        <w:rPr>
          <w:rFonts w:ascii="仿宋" w:hAnsi="仿宋" w:eastAsia="仿宋" w:cs="仿宋"/>
          <w:spacing w:val="-3"/>
          <w:sz w:val="24"/>
          <w:szCs w:val="24"/>
        </w:rPr>
        <w:t>己有利害关系</w:t>
      </w:r>
      <w:r>
        <w:rPr>
          <w:rFonts w:ascii="仿宋" w:hAnsi="仿宋" w:eastAsia="仿宋" w:cs="仿宋"/>
          <w:spacing w:val="-4"/>
          <w:sz w:val="24"/>
          <w:szCs w:val="24"/>
        </w:rPr>
        <w:t>的评审活动，与</w:t>
      </w:r>
      <w:r>
        <w:rPr>
          <w:rFonts w:ascii="仿宋" w:hAnsi="仿宋" w:eastAsia="仿宋" w:cs="仿宋"/>
          <w:spacing w:val="-57"/>
          <w:sz w:val="24"/>
          <w:szCs w:val="24"/>
        </w:rPr>
        <w:t xml:space="preserve"> </w:t>
      </w:r>
      <w:r>
        <w:rPr>
          <w:rFonts w:ascii="仿宋" w:hAnsi="仿宋" w:eastAsia="仿宋" w:cs="仿宋"/>
          <w:spacing w:val="-4"/>
          <w:sz w:val="24"/>
          <w:szCs w:val="24"/>
        </w:rPr>
        <w:t>自</w:t>
      </w:r>
      <w:r>
        <w:rPr>
          <w:rFonts w:ascii="仿宋" w:hAnsi="仿宋" w:eastAsia="仿宋" w:cs="仿宋"/>
          <w:spacing w:val="-70"/>
          <w:sz w:val="24"/>
          <w:szCs w:val="24"/>
        </w:rPr>
        <w:t xml:space="preserve"> </w:t>
      </w:r>
      <w:r>
        <w:rPr>
          <w:rFonts w:ascii="仿宋" w:hAnsi="仿宋" w:eastAsia="仿宋" w:cs="仿宋"/>
          <w:spacing w:val="-4"/>
          <w:sz w:val="24"/>
          <w:szCs w:val="24"/>
        </w:rPr>
        <w:t>己有利害关</w:t>
      </w:r>
      <w:r>
        <w:rPr>
          <w:rFonts w:ascii="仿宋" w:hAnsi="仿宋" w:eastAsia="仿宋" w:cs="仿宋"/>
          <w:spacing w:val="-2"/>
          <w:sz w:val="24"/>
          <w:szCs w:val="24"/>
        </w:rPr>
        <w:t>系的应当回避，已经进入的必须更换。</w:t>
      </w:r>
    </w:p>
    <w:p w14:paraId="147CFA16">
      <w:pPr>
        <w:spacing w:line="307" w:lineRule="auto"/>
        <w:ind w:right="39" w:firstLine="491"/>
        <w:rPr>
          <w:rFonts w:ascii="仿宋" w:hAnsi="仿宋" w:eastAsia="仿宋" w:cs="仿宋"/>
          <w:sz w:val="24"/>
          <w:szCs w:val="24"/>
        </w:rPr>
      </w:pPr>
      <w:r>
        <w:rPr>
          <w:rFonts w:ascii="仿宋" w:hAnsi="仿宋" w:eastAsia="仿宋" w:cs="仿宋"/>
          <w:spacing w:val="1"/>
          <w:sz w:val="24"/>
          <w:szCs w:val="24"/>
        </w:rPr>
        <w:t>18.3.4</w:t>
      </w:r>
      <w:r>
        <w:rPr>
          <w:rFonts w:ascii="仿宋" w:hAnsi="仿宋" w:eastAsia="仿宋" w:cs="仿宋"/>
          <w:spacing w:val="-40"/>
          <w:sz w:val="24"/>
          <w:szCs w:val="24"/>
        </w:rPr>
        <w:t xml:space="preserve"> </w:t>
      </w:r>
      <w:r>
        <w:rPr>
          <w:rFonts w:ascii="仿宋" w:hAnsi="仿宋" w:eastAsia="仿宋" w:cs="仿宋"/>
          <w:spacing w:val="1"/>
          <w:sz w:val="24"/>
          <w:szCs w:val="24"/>
        </w:rPr>
        <w:t>评标委员会负责对各投标文件进行评审、比较、评定，并按本招标文件的</w:t>
      </w:r>
      <w:r>
        <w:rPr>
          <w:rFonts w:ascii="仿宋" w:hAnsi="仿宋" w:eastAsia="仿宋" w:cs="仿宋"/>
          <w:spacing w:val="-1"/>
          <w:sz w:val="24"/>
          <w:szCs w:val="24"/>
        </w:rPr>
        <w:t>规定确定中标人候选人名单，以及根据采购人委托直接确定中标人。</w:t>
      </w:r>
    </w:p>
    <w:p w14:paraId="2D2B8DC3">
      <w:pPr>
        <w:spacing w:before="6" w:line="307" w:lineRule="auto"/>
        <w:ind w:firstLine="490"/>
        <w:rPr>
          <w:rFonts w:ascii="仿宋" w:hAnsi="仿宋" w:eastAsia="仿宋" w:cs="仿宋"/>
          <w:sz w:val="24"/>
          <w:szCs w:val="24"/>
        </w:rPr>
      </w:pPr>
      <w:r>
        <w:rPr>
          <w:rFonts w:ascii="仿宋" w:hAnsi="仿宋" w:eastAsia="仿宋" w:cs="仿宋"/>
          <w:spacing w:val="1"/>
          <w:sz w:val="24"/>
          <w:szCs w:val="24"/>
        </w:rPr>
        <w:t>18.3.5</w:t>
      </w:r>
      <w:r>
        <w:rPr>
          <w:rFonts w:ascii="仿宋" w:hAnsi="仿宋" w:eastAsia="仿宋" w:cs="仿宋"/>
          <w:spacing w:val="-40"/>
          <w:sz w:val="24"/>
          <w:szCs w:val="24"/>
        </w:rPr>
        <w:t xml:space="preserve"> </w:t>
      </w:r>
      <w:r>
        <w:rPr>
          <w:rFonts w:ascii="仿宋" w:hAnsi="仿宋" w:eastAsia="仿宋" w:cs="仿宋"/>
          <w:spacing w:val="1"/>
          <w:sz w:val="24"/>
          <w:szCs w:val="24"/>
        </w:rPr>
        <w:t>评标委员会具有依据招标文件进行独立评标的权力，且不受外界任何因素</w:t>
      </w:r>
      <w:r>
        <w:rPr>
          <w:rFonts w:ascii="仿宋" w:hAnsi="仿宋" w:eastAsia="仿宋" w:cs="仿宋"/>
          <w:spacing w:val="-3"/>
          <w:sz w:val="24"/>
          <w:szCs w:val="24"/>
        </w:rPr>
        <w:t>的干扰。评标委员会成员必须独立、负责地提出评审意见，并对自己的评审意见承担责</w:t>
      </w:r>
      <w:r>
        <w:rPr>
          <w:rFonts w:ascii="仿宋" w:hAnsi="仿宋" w:eastAsia="仿宋" w:cs="仿宋"/>
          <w:spacing w:val="-2"/>
          <w:sz w:val="24"/>
          <w:szCs w:val="24"/>
        </w:rPr>
        <w:t>任。对评标结果有不同意见的评标委员会成员应当以书面形式说明其不同意见和理由，</w:t>
      </w:r>
      <w:r>
        <w:rPr>
          <w:rFonts w:ascii="仿宋" w:hAnsi="仿宋" w:eastAsia="仿宋" w:cs="仿宋"/>
          <w:spacing w:val="-3"/>
          <w:sz w:val="24"/>
          <w:szCs w:val="24"/>
        </w:rPr>
        <w:t>评标报告应当注明不同意见。评审委员会成员拒绝评审或者拒绝在评标报告上签字并且</w:t>
      </w:r>
      <w:r>
        <w:rPr>
          <w:rFonts w:ascii="仿宋" w:hAnsi="仿宋" w:eastAsia="仿宋" w:cs="仿宋"/>
          <w:spacing w:val="-1"/>
          <w:sz w:val="24"/>
          <w:szCs w:val="24"/>
        </w:rPr>
        <w:t>又不书面说明其不同意见和理由的，视为同意评标结果。</w:t>
      </w:r>
    </w:p>
    <w:p w14:paraId="647AE18E">
      <w:pPr>
        <w:spacing w:line="222" w:lineRule="auto"/>
        <w:ind w:left="491"/>
        <w:rPr>
          <w:rFonts w:ascii="仿宋" w:hAnsi="仿宋" w:eastAsia="仿宋" w:cs="仿宋"/>
          <w:sz w:val="24"/>
          <w:szCs w:val="24"/>
        </w:rPr>
      </w:pPr>
      <w:r>
        <w:rPr>
          <w:rFonts w:ascii="仿宋" w:hAnsi="仿宋" w:eastAsia="仿宋" w:cs="仿宋"/>
          <w:spacing w:val="-3"/>
          <w:sz w:val="24"/>
          <w:szCs w:val="24"/>
        </w:rPr>
        <w:t>18.3.6</w:t>
      </w:r>
      <w:r>
        <w:rPr>
          <w:rFonts w:ascii="仿宋" w:hAnsi="仿宋" w:eastAsia="仿宋" w:cs="仿宋"/>
          <w:spacing w:val="-43"/>
          <w:sz w:val="24"/>
          <w:szCs w:val="24"/>
        </w:rPr>
        <w:t xml:space="preserve"> </w:t>
      </w:r>
      <w:r>
        <w:rPr>
          <w:rFonts w:ascii="仿宋" w:hAnsi="仿宋" w:eastAsia="仿宋" w:cs="仿宋"/>
          <w:spacing w:val="-3"/>
          <w:sz w:val="24"/>
          <w:szCs w:val="24"/>
        </w:rPr>
        <w:t>评标委员会的职责：</w:t>
      </w:r>
    </w:p>
    <w:p w14:paraId="43858637">
      <w:pPr>
        <w:spacing w:before="109" w:line="220" w:lineRule="auto"/>
        <w:ind w:left="491"/>
        <w:rPr>
          <w:rFonts w:ascii="仿宋" w:hAnsi="仿宋" w:eastAsia="仿宋" w:cs="仿宋"/>
          <w:sz w:val="24"/>
          <w:szCs w:val="24"/>
        </w:rPr>
      </w:pPr>
      <w:r>
        <w:rPr>
          <w:rFonts w:ascii="仿宋" w:hAnsi="仿宋" w:eastAsia="仿宋" w:cs="仿宋"/>
          <w:spacing w:val="-2"/>
          <w:sz w:val="24"/>
          <w:szCs w:val="24"/>
        </w:rPr>
        <w:t>18.3.6.1</w:t>
      </w:r>
      <w:r>
        <w:rPr>
          <w:rFonts w:ascii="仿宋" w:hAnsi="仿宋" w:eastAsia="仿宋" w:cs="仿宋"/>
          <w:spacing w:val="-12"/>
          <w:sz w:val="24"/>
          <w:szCs w:val="24"/>
        </w:rPr>
        <w:t xml:space="preserve"> </w:t>
      </w:r>
      <w:r>
        <w:rPr>
          <w:rFonts w:ascii="仿宋" w:hAnsi="仿宋" w:eastAsia="仿宋" w:cs="仿宋"/>
          <w:spacing w:val="-2"/>
          <w:sz w:val="24"/>
          <w:szCs w:val="24"/>
        </w:rPr>
        <w:t>审查、评价投标文件是否符合招标文件的商务、技术等实质性要求；</w:t>
      </w:r>
    </w:p>
    <w:p w14:paraId="7FADBF03">
      <w:pPr>
        <w:spacing w:before="115" w:line="220" w:lineRule="auto"/>
        <w:ind w:left="491"/>
        <w:rPr>
          <w:rFonts w:ascii="仿宋" w:hAnsi="仿宋" w:eastAsia="仿宋" w:cs="仿宋"/>
          <w:sz w:val="24"/>
          <w:szCs w:val="24"/>
        </w:rPr>
      </w:pPr>
      <w:r>
        <w:rPr>
          <w:rFonts w:ascii="仿宋" w:hAnsi="仿宋" w:eastAsia="仿宋" w:cs="仿宋"/>
          <w:spacing w:val="-2"/>
          <w:sz w:val="24"/>
          <w:szCs w:val="24"/>
        </w:rPr>
        <w:t>18.3.6.2</w:t>
      </w:r>
      <w:r>
        <w:rPr>
          <w:rFonts w:ascii="仿宋" w:hAnsi="仿宋" w:eastAsia="仿宋" w:cs="仿宋"/>
          <w:spacing w:val="-26"/>
          <w:sz w:val="24"/>
          <w:szCs w:val="24"/>
        </w:rPr>
        <w:t xml:space="preserve"> </w:t>
      </w:r>
      <w:r>
        <w:rPr>
          <w:rFonts w:ascii="仿宋" w:hAnsi="仿宋" w:eastAsia="仿宋" w:cs="仿宋"/>
          <w:spacing w:val="-2"/>
          <w:sz w:val="24"/>
          <w:szCs w:val="24"/>
        </w:rPr>
        <w:t>要求投标人对投标文件有关事项作出澄清或者说明；</w:t>
      </w:r>
    </w:p>
    <w:p w14:paraId="47A5735D">
      <w:pPr>
        <w:spacing w:before="114" w:line="221" w:lineRule="auto"/>
        <w:ind w:left="491"/>
        <w:rPr>
          <w:rFonts w:ascii="仿宋" w:hAnsi="仿宋" w:eastAsia="仿宋" w:cs="仿宋"/>
          <w:sz w:val="24"/>
          <w:szCs w:val="24"/>
        </w:rPr>
      </w:pPr>
      <w:r>
        <w:rPr>
          <w:rFonts w:ascii="仿宋" w:hAnsi="仿宋" w:eastAsia="仿宋" w:cs="仿宋"/>
          <w:spacing w:val="-3"/>
          <w:sz w:val="24"/>
          <w:szCs w:val="24"/>
        </w:rPr>
        <w:t>18.3.6.3</w:t>
      </w:r>
      <w:r>
        <w:rPr>
          <w:rFonts w:ascii="仿宋" w:hAnsi="仿宋" w:eastAsia="仿宋" w:cs="仿宋"/>
          <w:spacing w:val="-25"/>
          <w:sz w:val="24"/>
          <w:szCs w:val="24"/>
        </w:rPr>
        <w:t xml:space="preserve"> </w:t>
      </w:r>
      <w:r>
        <w:rPr>
          <w:rFonts w:ascii="仿宋" w:hAnsi="仿宋" w:eastAsia="仿宋" w:cs="仿宋"/>
          <w:spacing w:val="-3"/>
          <w:sz w:val="24"/>
          <w:szCs w:val="24"/>
        </w:rPr>
        <w:t>对投标文件进行比较和评价；</w:t>
      </w:r>
    </w:p>
    <w:p w14:paraId="496B5102">
      <w:pPr>
        <w:spacing w:before="112" w:line="221" w:lineRule="auto"/>
        <w:ind w:left="491"/>
        <w:rPr>
          <w:rFonts w:ascii="仿宋" w:hAnsi="仿宋" w:eastAsia="仿宋" w:cs="仿宋"/>
          <w:sz w:val="24"/>
          <w:szCs w:val="24"/>
        </w:rPr>
      </w:pPr>
      <w:r>
        <w:rPr>
          <w:rFonts w:ascii="仿宋" w:hAnsi="仿宋" w:eastAsia="仿宋" w:cs="仿宋"/>
          <w:spacing w:val="-1"/>
          <w:sz w:val="24"/>
          <w:szCs w:val="24"/>
        </w:rPr>
        <w:t>18.3.6.4</w:t>
      </w:r>
      <w:r>
        <w:rPr>
          <w:rFonts w:ascii="仿宋" w:hAnsi="仿宋" w:eastAsia="仿宋" w:cs="仿宋"/>
          <w:spacing w:val="-44"/>
          <w:sz w:val="24"/>
          <w:szCs w:val="24"/>
        </w:rPr>
        <w:t xml:space="preserve"> </w:t>
      </w:r>
      <w:r>
        <w:rPr>
          <w:rFonts w:ascii="仿宋" w:hAnsi="仿宋" w:eastAsia="仿宋" w:cs="仿宋"/>
          <w:spacing w:val="-1"/>
          <w:sz w:val="24"/>
          <w:szCs w:val="24"/>
        </w:rPr>
        <w:t>确定中标候选人名单，以及根据采购人委</w:t>
      </w:r>
      <w:r>
        <w:rPr>
          <w:rFonts w:ascii="仿宋" w:hAnsi="仿宋" w:eastAsia="仿宋" w:cs="仿宋"/>
          <w:spacing w:val="-2"/>
          <w:sz w:val="24"/>
          <w:szCs w:val="24"/>
        </w:rPr>
        <w:t>托直接确定中标人；</w:t>
      </w:r>
    </w:p>
    <w:p w14:paraId="18478EF3">
      <w:pPr>
        <w:spacing w:before="113" w:line="221" w:lineRule="auto"/>
        <w:ind w:left="491"/>
        <w:rPr>
          <w:rFonts w:ascii="仿宋" w:hAnsi="仿宋" w:eastAsia="仿宋" w:cs="仿宋"/>
          <w:sz w:val="24"/>
          <w:szCs w:val="24"/>
        </w:rPr>
      </w:pPr>
      <w:r>
        <w:rPr>
          <w:rFonts w:ascii="仿宋" w:hAnsi="仿宋" w:eastAsia="仿宋" w:cs="仿宋"/>
          <w:spacing w:val="-2"/>
          <w:sz w:val="24"/>
          <w:szCs w:val="24"/>
        </w:rPr>
        <w:t>18.3.6.5 向采购人、采购代理机构或者有关部门报告评</w:t>
      </w:r>
      <w:r>
        <w:rPr>
          <w:rFonts w:ascii="仿宋" w:hAnsi="仿宋" w:eastAsia="仿宋" w:cs="仿宋"/>
          <w:spacing w:val="-3"/>
          <w:sz w:val="24"/>
          <w:szCs w:val="24"/>
        </w:rPr>
        <w:t>标中发现的违法行为。</w:t>
      </w:r>
    </w:p>
    <w:p w14:paraId="768DC55B">
      <w:pPr>
        <w:spacing w:before="114" w:line="222" w:lineRule="auto"/>
        <w:ind w:left="491"/>
        <w:rPr>
          <w:rFonts w:ascii="仿宋" w:hAnsi="仿宋" w:eastAsia="仿宋" w:cs="仿宋"/>
          <w:sz w:val="24"/>
          <w:szCs w:val="24"/>
        </w:rPr>
      </w:pPr>
      <w:r>
        <w:rPr>
          <w:rFonts w:ascii="仿宋" w:hAnsi="仿宋" w:eastAsia="仿宋" w:cs="仿宋"/>
          <w:spacing w:val="-3"/>
          <w:sz w:val="24"/>
          <w:szCs w:val="24"/>
        </w:rPr>
        <w:t>18.3.7</w:t>
      </w:r>
      <w:r>
        <w:rPr>
          <w:rFonts w:ascii="仿宋" w:hAnsi="仿宋" w:eastAsia="仿宋" w:cs="仿宋"/>
          <w:spacing w:val="-43"/>
          <w:sz w:val="24"/>
          <w:szCs w:val="24"/>
        </w:rPr>
        <w:t xml:space="preserve"> </w:t>
      </w:r>
      <w:r>
        <w:rPr>
          <w:rFonts w:ascii="仿宋" w:hAnsi="仿宋" w:eastAsia="仿宋" w:cs="仿宋"/>
          <w:spacing w:val="-3"/>
          <w:sz w:val="24"/>
          <w:szCs w:val="24"/>
        </w:rPr>
        <w:t>评标委员会的义务：</w:t>
      </w:r>
    </w:p>
    <w:p w14:paraId="0D79FF44">
      <w:pPr>
        <w:spacing w:before="109" w:line="221" w:lineRule="auto"/>
        <w:ind w:left="491"/>
        <w:rPr>
          <w:rFonts w:ascii="仿宋" w:hAnsi="仿宋" w:eastAsia="仿宋" w:cs="仿宋"/>
          <w:sz w:val="24"/>
          <w:szCs w:val="24"/>
        </w:rPr>
      </w:pPr>
      <w:r>
        <w:rPr>
          <w:rFonts w:ascii="仿宋" w:hAnsi="仿宋" w:eastAsia="仿宋" w:cs="仿宋"/>
          <w:spacing w:val="-2"/>
          <w:sz w:val="24"/>
          <w:szCs w:val="24"/>
        </w:rPr>
        <w:t>18.3.7.1</w:t>
      </w:r>
      <w:r>
        <w:rPr>
          <w:rFonts w:ascii="仿宋" w:hAnsi="仿宋" w:eastAsia="仿宋" w:cs="仿宋"/>
          <w:spacing w:val="-34"/>
          <w:sz w:val="24"/>
          <w:szCs w:val="24"/>
        </w:rPr>
        <w:t xml:space="preserve"> </w:t>
      </w:r>
      <w:r>
        <w:rPr>
          <w:rFonts w:ascii="仿宋" w:hAnsi="仿宋" w:eastAsia="仿宋" w:cs="仿宋"/>
          <w:spacing w:val="-2"/>
          <w:sz w:val="24"/>
          <w:szCs w:val="24"/>
        </w:rPr>
        <w:t>遵纪守法，客观、公正、廉洁地履行职责；</w:t>
      </w:r>
    </w:p>
    <w:p w14:paraId="0309B298">
      <w:pPr>
        <w:spacing w:before="114" w:line="222" w:lineRule="auto"/>
        <w:ind w:left="491"/>
        <w:rPr>
          <w:rFonts w:ascii="仿宋" w:hAnsi="仿宋" w:eastAsia="仿宋" w:cs="仿宋"/>
          <w:sz w:val="24"/>
          <w:szCs w:val="24"/>
        </w:rPr>
      </w:pPr>
      <w:r>
        <w:rPr>
          <w:rFonts w:ascii="仿宋" w:hAnsi="仿宋" w:eastAsia="仿宋" w:cs="仿宋"/>
          <w:spacing w:val="-3"/>
          <w:sz w:val="24"/>
          <w:szCs w:val="24"/>
        </w:rPr>
        <w:t>18.3.7.2</w:t>
      </w:r>
      <w:r>
        <w:rPr>
          <w:rFonts w:ascii="仿宋" w:hAnsi="仿宋" w:eastAsia="仿宋" w:cs="仿宋"/>
          <w:spacing w:val="-25"/>
          <w:sz w:val="24"/>
          <w:szCs w:val="24"/>
        </w:rPr>
        <w:t xml:space="preserve"> </w:t>
      </w:r>
      <w:r>
        <w:rPr>
          <w:rFonts w:ascii="仿宋" w:hAnsi="仿宋" w:eastAsia="仿宋" w:cs="仿宋"/>
          <w:spacing w:val="-3"/>
          <w:sz w:val="24"/>
          <w:szCs w:val="24"/>
        </w:rPr>
        <w:t>提出真实、可靠的评审意见；</w:t>
      </w:r>
    </w:p>
    <w:p w14:paraId="12272F06">
      <w:pPr>
        <w:spacing w:before="113" w:line="222" w:lineRule="auto"/>
        <w:ind w:left="491"/>
        <w:rPr>
          <w:rFonts w:ascii="仿宋" w:hAnsi="仿宋" w:eastAsia="仿宋" w:cs="仿宋"/>
          <w:sz w:val="24"/>
          <w:szCs w:val="24"/>
        </w:rPr>
      </w:pPr>
      <w:r>
        <w:rPr>
          <w:rFonts w:ascii="仿宋" w:hAnsi="仿宋" w:eastAsia="仿宋" w:cs="仿宋"/>
          <w:spacing w:val="-2"/>
          <w:sz w:val="24"/>
          <w:szCs w:val="24"/>
        </w:rPr>
        <w:t>18.3.7.3</w:t>
      </w:r>
      <w:r>
        <w:rPr>
          <w:rFonts w:ascii="仿宋" w:hAnsi="仿宋" w:eastAsia="仿宋" w:cs="仿宋"/>
          <w:spacing w:val="-30"/>
          <w:sz w:val="24"/>
          <w:szCs w:val="24"/>
        </w:rPr>
        <w:t xml:space="preserve"> </w:t>
      </w:r>
      <w:r>
        <w:rPr>
          <w:rFonts w:ascii="仿宋" w:hAnsi="仿宋" w:eastAsia="仿宋" w:cs="仿宋"/>
          <w:spacing w:val="-2"/>
          <w:sz w:val="24"/>
          <w:szCs w:val="24"/>
        </w:rPr>
        <w:t>严格遵守评标纪律，不得向外界泄露评标情况；</w:t>
      </w:r>
    </w:p>
    <w:p w14:paraId="03949752">
      <w:pPr>
        <w:spacing w:before="110" w:line="308" w:lineRule="auto"/>
        <w:ind w:left="3" w:right="39" w:firstLine="487"/>
        <w:rPr>
          <w:rFonts w:ascii="仿宋" w:hAnsi="仿宋" w:eastAsia="仿宋" w:cs="仿宋"/>
          <w:sz w:val="24"/>
          <w:szCs w:val="24"/>
        </w:rPr>
      </w:pPr>
      <w:r>
        <w:rPr>
          <w:rFonts w:ascii="仿宋" w:hAnsi="仿宋" w:eastAsia="仿宋" w:cs="仿宋"/>
          <w:spacing w:val="1"/>
          <w:sz w:val="24"/>
          <w:szCs w:val="24"/>
        </w:rPr>
        <w:t>18.3.7.4</w:t>
      </w:r>
      <w:r>
        <w:rPr>
          <w:rFonts w:ascii="仿宋" w:hAnsi="仿宋" w:eastAsia="仿宋" w:cs="仿宋"/>
          <w:spacing w:val="-35"/>
          <w:sz w:val="24"/>
          <w:szCs w:val="24"/>
        </w:rPr>
        <w:t xml:space="preserve"> </w:t>
      </w:r>
      <w:r>
        <w:rPr>
          <w:rFonts w:ascii="仿宋" w:hAnsi="仿宋" w:eastAsia="仿宋" w:cs="仿宋"/>
          <w:spacing w:val="1"/>
          <w:sz w:val="24"/>
          <w:szCs w:val="24"/>
        </w:rPr>
        <w:t>发现投标人在招投标活动中有不正当竞争或者恶意串通等违</w:t>
      </w:r>
      <w:r>
        <w:rPr>
          <w:rFonts w:ascii="仿宋" w:hAnsi="仿宋" w:eastAsia="仿宋" w:cs="仿宋"/>
          <w:sz w:val="24"/>
          <w:szCs w:val="24"/>
        </w:rPr>
        <w:t>规行为，应</w:t>
      </w:r>
      <w:r>
        <w:rPr>
          <w:rFonts w:ascii="仿宋" w:hAnsi="仿宋" w:eastAsia="仿宋" w:cs="仿宋"/>
          <w:spacing w:val="-2"/>
          <w:sz w:val="24"/>
          <w:szCs w:val="24"/>
        </w:rPr>
        <w:t>及时向监督部门报告并加以制止；</w:t>
      </w:r>
    </w:p>
    <w:p w14:paraId="53899F45">
      <w:pPr>
        <w:spacing w:before="1" w:line="307" w:lineRule="auto"/>
        <w:ind w:left="4" w:right="39" w:firstLine="486"/>
        <w:rPr>
          <w:rFonts w:ascii="仿宋" w:hAnsi="仿宋" w:eastAsia="仿宋" w:cs="仿宋"/>
          <w:sz w:val="24"/>
          <w:szCs w:val="24"/>
        </w:rPr>
      </w:pPr>
      <w:r>
        <w:rPr>
          <w:rFonts w:ascii="仿宋" w:hAnsi="仿宋" w:eastAsia="仿宋" w:cs="仿宋"/>
          <w:spacing w:val="1"/>
          <w:sz w:val="24"/>
          <w:szCs w:val="24"/>
        </w:rPr>
        <w:t>18.3.7.5</w:t>
      </w:r>
      <w:r>
        <w:rPr>
          <w:rFonts w:ascii="仿宋" w:hAnsi="仿宋" w:eastAsia="仿宋" w:cs="仿宋"/>
          <w:spacing w:val="-40"/>
          <w:sz w:val="24"/>
          <w:szCs w:val="24"/>
        </w:rPr>
        <w:t xml:space="preserve"> </w:t>
      </w:r>
      <w:r>
        <w:rPr>
          <w:rFonts w:ascii="仿宋" w:hAnsi="仿宋" w:eastAsia="仿宋" w:cs="仿宋"/>
          <w:spacing w:val="1"/>
          <w:sz w:val="24"/>
          <w:szCs w:val="24"/>
        </w:rPr>
        <w:t>按照招标文件规定的评标方法和评标标准进行评标，对评标意见承担个</w:t>
      </w:r>
      <w:r>
        <w:rPr>
          <w:rFonts w:ascii="仿宋" w:hAnsi="仿宋" w:eastAsia="仿宋" w:cs="仿宋"/>
          <w:spacing w:val="-5"/>
          <w:sz w:val="24"/>
          <w:szCs w:val="24"/>
        </w:rPr>
        <w:t>人责任；</w:t>
      </w:r>
    </w:p>
    <w:p w14:paraId="380DFAE1">
      <w:pPr>
        <w:spacing w:line="222" w:lineRule="auto"/>
        <w:ind w:left="491"/>
        <w:rPr>
          <w:rFonts w:ascii="仿宋" w:hAnsi="仿宋" w:eastAsia="仿宋" w:cs="仿宋"/>
          <w:sz w:val="24"/>
          <w:szCs w:val="24"/>
        </w:rPr>
      </w:pPr>
      <w:r>
        <w:rPr>
          <w:rFonts w:ascii="仿宋" w:hAnsi="仿宋" w:eastAsia="仿宋" w:cs="仿宋"/>
          <w:spacing w:val="-3"/>
          <w:sz w:val="24"/>
          <w:szCs w:val="24"/>
        </w:rPr>
        <w:t>18.3.7.6</w:t>
      </w:r>
      <w:r>
        <w:rPr>
          <w:rFonts w:ascii="仿宋" w:hAnsi="仿宋" w:eastAsia="仿宋" w:cs="仿宋"/>
          <w:spacing w:val="-43"/>
          <w:sz w:val="24"/>
          <w:szCs w:val="24"/>
        </w:rPr>
        <w:t xml:space="preserve"> </w:t>
      </w:r>
      <w:r>
        <w:rPr>
          <w:rFonts w:ascii="仿宋" w:hAnsi="仿宋" w:eastAsia="仿宋" w:cs="仿宋"/>
          <w:spacing w:val="-3"/>
          <w:sz w:val="24"/>
          <w:szCs w:val="24"/>
        </w:rPr>
        <w:t>编写评标报告；</w:t>
      </w:r>
    </w:p>
    <w:p w14:paraId="4CBA4AEE">
      <w:pPr>
        <w:spacing w:before="112" w:line="222" w:lineRule="auto"/>
        <w:ind w:left="491"/>
        <w:rPr>
          <w:rFonts w:ascii="仿宋" w:hAnsi="仿宋" w:eastAsia="仿宋" w:cs="仿宋"/>
          <w:sz w:val="24"/>
          <w:szCs w:val="24"/>
        </w:rPr>
      </w:pPr>
      <w:r>
        <w:rPr>
          <w:rFonts w:ascii="仿宋" w:hAnsi="仿宋" w:eastAsia="仿宋" w:cs="仿宋"/>
          <w:spacing w:val="-2"/>
          <w:sz w:val="24"/>
          <w:szCs w:val="24"/>
        </w:rPr>
        <w:t>18.3.7.7</w:t>
      </w:r>
      <w:r>
        <w:rPr>
          <w:rFonts w:ascii="仿宋" w:hAnsi="仿宋" w:eastAsia="仿宋" w:cs="仿宋"/>
          <w:spacing w:val="-24"/>
          <w:sz w:val="24"/>
          <w:szCs w:val="24"/>
        </w:rPr>
        <w:t xml:space="preserve"> </w:t>
      </w:r>
      <w:r>
        <w:rPr>
          <w:rFonts w:ascii="仿宋" w:hAnsi="仿宋" w:eastAsia="仿宋" w:cs="仿宋"/>
          <w:spacing w:val="-2"/>
          <w:sz w:val="24"/>
          <w:szCs w:val="24"/>
        </w:rPr>
        <w:t>配合采购人或者采购代理机构答复投标人提出的质疑；</w:t>
      </w:r>
    </w:p>
    <w:p w14:paraId="2BD47A96">
      <w:pPr>
        <w:spacing w:before="110" w:line="221" w:lineRule="auto"/>
        <w:ind w:left="491"/>
        <w:rPr>
          <w:rFonts w:ascii="仿宋" w:hAnsi="仿宋" w:eastAsia="仿宋" w:cs="仿宋"/>
          <w:sz w:val="24"/>
          <w:szCs w:val="24"/>
        </w:rPr>
      </w:pPr>
      <w:r>
        <w:rPr>
          <w:rFonts w:ascii="仿宋" w:hAnsi="仿宋" w:eastAsia="仿宋" w:cs="仿宋"/>
          <w:spacing w:val="-1"/>
          <w:sz w:val="24"/>
          <w:szCs w:val="24"/>
        </w:rPr>
        <w:t>18.3.7.8</w:t>
      </w:r>
      <w:r>
        <w:rPr>
          <w:rFonts w:ascii="仿宋" w:hAnsi="仿宋" w:eastAsia="仿宋" w:cs="仿宋"/>
          <w:spacing w:val="-43"/>
          <w:sz w:val="24"/>
          <w:szCs w:val="24"/>
        </w:rPr>
        <w:t xml:space="preserve"> </w:t>
      </w:r>
      <w:r>
        <w:rPr>
          <w:rFonts w:ascii="仿宋" w:hAnsi="仿宋" w:eastAsia="仿宋" w:cs="仿宋"/>
          <w:spacing w:val="-1"/>
          <w:sz w:val="24"/>
          <w:szCs w:val="24"/>
        </w:rPr>
        <w:t>对评标过程和结果，以及采购人、</w:t>
      </w:r>
      <w:r>
        <w:rPr>
          <w:rFonts w:ascii="仿宋" w:hAnsi="仿宋" w:eastAsia="仿宋" w:cs="仿宋"/>
          <w:spacing w:val="-2"/>
          <w:sz w:val="24"/>
          <w:szCs w:val="24"/>
        </w:rPr>
        <w:t>投标人的商业秘密保密；</w:t>
      </w:r>
    </w:p>
    <w:p w14:paraId="5AF37D3F">
      <w:pPr>
        <w:spacing w:before="113" w:line="222" w:lineRule="auto"/>
        <w:ind w:left="491"/>
        <w:rPr>
          <w:rFonts w:ascii="仿宋" w:hAnsi="仿宋" w:eastAsia="仿宋" w:cs="仿宋"/>
          <w:sz w:val="24"/>
          <w:szCs w:val="24"/>
        </w:rPr>
      </w:pPr>
      <w:r>
        <w:rPr>
          <w:rFonts w:ascii="仿宋" w:hAnsi="仿宋" w:eastAsia="仿宋" w:cs="仿宋"/>
          <w:spacing w:val="-3"/>
          <w:sz w:val="24"/>
          <w:szCs w:val="24"/>
        </w:rPr>
        <w:t>18.3.7.9</w:t>
      </w:r>
      <w:r>
        <w:rPr>
          <w:rFonts w:ascii="仿宋" w:hAnsi="仿宋" w:eastAsia="仿宋" w:cs="仿宋"/>
          <w:spacing w:val="-31"/>
          <w:sz w:val="24"/>
          <w:szCs w:val="24"/>
        </w:rPr>
        <w:t xml:space="preserve"> </w:t>
      </w:r>
      <w:r>
        <w:rPr>
          <w:rFonts w:ascii="仿宋" w:hAnsi="仿宋" w:eastAsia="仿宋" w:cs="仿宋"/>
          <w:spacing w:val="-3"/>
          <w:sz w:val="24"/>
          <w:szCs w:val="24"/>
        </w:rPr>
        <w:t>配合监管部门处理投诉；</w:t>
      </w:r>
    </w:p>
    <w:p w14:paraId="2D195DC0">
      <w:pPr>
        <w:spacing w:before="113" w:line="222" w:lineRule="auto"/>
        <w:ind w:left="491"/>
        <w:rPr>
          <w:rFonts w:ascii="仿宋" w:hAnsi="仿宋" w:eastAsia="仿宋" w:cs="仿宋"/>
          <w:sz w:val="24"/>
          <w:szCs w:val="24"/>
        </w:rPr>
      </w:pPr>
      <w:r>
        <w:rPr>
          <w:rFonts w:ascii="仿宋" w:hAnsi="仿宋" w:eastAsia="仿宋" w:cs="仿宋"/>
          <w:spacing w:val="-2"/>
          <w:sz w:val="24"/>
          <w:szCs w:val="24"/>
        </w:rPr>
        <w:t>18.3.8</w:t>
      </w:r>
      <w:r>
        <w:rPr>
          <w:rFonts w:ascii="仿宋" w:hAnsi="仿宋" w:eastAsia="仿宋" w:cs="仿宋"/>
          <w:spacing w:val="-34"/>
          <w:sz w:val="24"/>
          <w:szCs w:val="24"/>
        </w:rPr>
        <w:t xml:space="preserve"> </w:t>
      </w:r>
      <w:r>
        <w:rPr>
          <w:rFonts w:ascii="仿宋" w:hAnsi="仿宋" w:eastAsia="仿宋" w:cs="仿宋"/>
          <w:spacing w:val="-2"/>
          <w:sz w:val="24"/>
          <w:szCs w:val="24"/>
        </w:rPr>
        <w:t>评标委员会成员有下列情形之一的，应当回避：</w:t>
      </w:r>
    </w:p>
    <w:p w14:paraId="412F21E1">
      <w:pPr>
        <w:spacing w:before="110" w:line="222" w:lineRule="auto"/>
        <w:ind w:left="491"/>
        <w:rPr>
          <w:rFonts w:ascii="仿宋" w:hAnsi="仿宋" w:eastAsia="仿宋" w:cs="仿宋"/>
          <w:sz w:val="24"/>
          <w:szCs w:val="24"/>
        </w:rPr>
      </w:pPr>
      <w:r>
        <w:rPr>
          <w:rFonts w:ascii="仿宋" w:hAnsi="仿宋" w:eastAsia="仿宋" w:cs="仿宋"/>
          <w:spacing w:val="-2"/>
          <w:sz w:val="24"/>
          <w:szCs w:val="24"/>
        </w:rPr>
        <w:t>18.3.8.1</w:t>
      </w:r>
      <w:r>
        <w:rPr>
          <w:rFonts w:ascii="仿宋" w:hAnsi="仿宋" w:eastAsia="仿宋" w:cs="仿宋"/>
          <w:spacing w:val="-36"/>
          <w:sz w:val="24"/>
          <w:szCs w:val="24"/>
        </w:rPr>
        <w:t xml:space="preserve"> </w:t>
      </w:r>
      <w:r>
        <w:rPr>
          <w:rFonts w:ascii="仿宋" w:hAnsi="仿宋" w:eastAsia="仿宋" w:cs="仿宋"/>
          <w:spacing w:val="-2"/>
          <w:sz w:val="24"/>
          <w:szCs w:val="24"/>
        </w:rPr>
        <w:t>投标人或者投标人主要负责人的近亲属；</w:t>
      </w:r>
    </w:p>
    <w:p w14:paraId="7D7D6D13">
      <w:pPr>
        <w:spacing w:before="111" w:line="221" w:lineRule="auto"/>
        <w:ind w:left="491"/>
        <w:rPr>
          <w:rFonts w:ascii="仿宋" w:hAnsi="仿宋" w:eastAsia="仿宋" w:cs="仿宋"/>
          <w:sz w:val="24"/>
          <w:szCs w:val="24"/>
        </w:rPr>
      </w:pPr>
      <w:r>
        <w:rPr>
          <w:rFonts w:ascii="仿宋" w:hAnsi="仿宋" w:eastAsia="仿宋" w:cs="仿宋"/>
          <w:spacing w:val="-2"/>
          <w:sz w:val="24"/>
          <w:szCs w:val="24"/>
        </w:rPr>
        <w:t>18.3.8.2</w:t>
      </w:r>
      <w:r>
        <w:rPr>
          <w:rFonts w:ascii="仿宋" w:hAnsi="仿宋" w:eastAsia="仿宋" w:cs="仿宋"/>
          <w:spacing w:val="-36"/>
          <w:sz w:val="24"/>
          <w:szCs w:val="24"/>
        </w:rPr>
        <w:t xml:space="preserve"> </w:t>
      </w:r>
      <w:r>
        <w:rPr>
          <w:rFonts w:ascii="仿宋" w:hAnsi="仿宋" w:eastAsia="仿宋" w:cs="仿宋"/>
          <w:spacing w:val="-2"/>
          <w:sz w:val="24"/>
          <w:szCs w:val="24"/>
        </w:rPr>
        <w:t>项目主管部门或者行政监督部门的人员；</w:t>
      </w:r>
    </w:p>
    <w:p w14:paraId="1E20822E">
      <w:pPr>
        <w:spacing w:before="114" w:line="221" w:lineRule="auto"/>
        <w:ind w:left="491"/>
        <w:rPr>
          <w:rFonts w:ascii="仿宋" w:hAnsi="仿宋" w:eastAsia="仿宋" w:cs="仿宋"/>
          <w:sz w:val="24"/>
          <w:szCs w:val="24"/>
        </w:rPr>
      </w:pPr>
      <w:r>
        <w:rPr>
          <w:rFonts w:ascii="仿宋" w:hAnsi="仿宋" w:eastAsia="仿宋" w:cs="仿宋"/>
          <w:spacing w:val="-3"/>
          <w:sz w:val="24"/>
          <w:szCs w:val="24"/>
        </w:rPr>
        <w:t>18.3.8.3</w:t>
      </w:r>
      <w:r>
        <w:rPr>
          <w:rFonts w:ascii="仿宋" w:hAnsi="仿宋" w:eastAsia="仿宋" w:cs="仿宋"/>
          <w:spacing w:val="-28"/>
          <w:sz w:val="24"/>
          <w:szCs w:val="24"/>
        </w:rPr>
        <w:t xml:space="preserve"> </w:t>
      </w:r>
      <w:r>
        <w:rPr>
          <w:rFonts w:ascii="仿宋" w:hAnsi="仿宋" w:eastAsia="仿宋" w:cs="仿宋"/>
          <w:spacing w:val="-3"/>
          <w:sz w:val="24"/>
          <w:szCs w:val="24"/>
        </w:rPr>
        <w:t>与投标人有经济利益关系；</w:t>
      </w:r>
    </w:p>
    <w:p w14:paraId="2083A3A0">
      <w:pPr>
        <w:spacing w:before="112" w:line="219" w:lineRule="auto"/>
        <w:ind w:right="39"/>
        <w:jc w:val="right"/>
        <w:rPr>
          <w:rFonts w:ascii="仿宋" w:hAnsi="仿宋" w:eastAsia="仿宋" w:cs="仿宋"/>
          <w:sz w:val="24"/>
          <w:szCs w:val="24"/>
        </w:rPr>
      </w:pPr>
      <w:r>
        <w:rPr>
          <w:rFonts w:ascii="仿宋" w:hAnsi="仿宋" w:eastAsia="仿宋" w:cs="仿宋"/>
          <w:sz w:val="24"/>
          <w:szCs w:val="24"/>
        </w:rPr>
        <w:t>18.3.8.4 曾因在招标、评标以及其他与招标投标有关系活动中从事违法行为而受</w:t>
      </w:r>
    </w:p>
    <w:p w14:paraId="0A864E2B">
      <w:pPr>
        <w:spacing w:line="219" w:lineRule="auto"/>
        <w:rPr>
          <w:rFonts w:ascii="仿宋" w:hAnsi="仿宋" w:eastAsia="仿宋" w:cs="仿宋"/>
          <w:sz w:val="24"/>
          <w:szCs w:val="24"/>
        </w:rPr>
        <w:sectPr>
          <w:footerReference r:id="rId18" w:type="default"/>
          <w:pgSz w:w="11906" w:h="16839"/>
          <w:pgMar w:top="1431" w:right="1400" w:bottom="1152" w:left="1455" w:header="0" w:footer="987" w:gutter="0"/>
          <w:pgNumType w:fmt="decimal"/>
          <w:cols w:space="720" w:num="1"/>
        </w:sectPr>
      </w:pPr>
    </w:p>
    <w:p w14:paraId="24F1BA67">
      <w:pPr>
        <w:spacing w:before="122" w:line="221" w:lineRule="auto"/>
        <w:ind w:left="8"/>
        <w:rPr>
          <w:rFonts w:ascii="仿宋" w:hAnsi="仿宋" w:eastAsia="仿宋" w:cs="仿宋"/>
          <w:sz w:val="24"/>
          <w:szCs w:val="24"/>
        </w:rPr>
      </w:pPr>
      <w:r>
        <w:rPr>
          <w:rFonts w:ascii="仿宋" w:hAnsi="仿宋" w:eastAsia="仿宋" w:cs="仿宋"/>
          <w:spacing w:val="-2"/>
          <w:sz w:val="24"/>
          <w:szCs w:val="24"/>
        </w:rPr>
        <w:t>到行政处罚或者刑事处罚的；</w:t>
      </w:r>
    </w:p>
    <w:p w14:paraId="2C2C969D">
      <w:pPr>
        <w:spacing w:before="113" w:line="222" w:lineRule="auto"/>
        <w:ind w:left="491"/>
        <w:rPr>
          <w:rFonts w:ascii="仿宋" w:hAnsi="仿宋" w:eastAsia="仿宋" w:cs="仿宋"/>
          <w:sz w:val="24"/>
          <w:szCs w:val="24"/>
        </w:rPr>
      </w:pPr>
      <w:r>
        <w:rPr>
          <w:rFonts w:ascii="仿宋" w:hAnsi="仿宋" w:eastAsia="仿宋" w:cs="仿宋"/>
          <w:spacing w:val="-3"/>
          <w:sz w:val="24"/>
          <w:szCs w:val="24"/>
        </w:rPr>
        <w:t>18.3.8.5</w:t>
      </w:r>
      <w:r>
        <w:rPr>
          <w:rFonts w:ascii="仿宋" w:hAnsi="仿宋" w:eastAsia="仿宋" w:cs="仿宋"/>
          <w:spacing w:val="-28"/>
          <w:sz w:val="24"/>
          <w:szCs w:val="24"/>
        </w:rPr>
        <w:t xml:space="preserve"> </w:t>
      </w:r>
      <w:r>
        <w:rPr>
          <w:rFonts w:ascii="仿宋" w:hAnsi="仿宋" w:eastAsia="仿宋" w:cs="仿宋"/>
          <w:spacing w:val="-3"/>
          <w:sz w:val="24"/>
          <w:szCs w:val="24"/>
        </w:rPr>
        <w:t>与投标人有其他利害关系。</w:t>
      </w:r>
    </w:p>
    <w:p w14:paraId="2D911418">
      <w:pPr>
        <w:spacing w:before="113" w:line="307" w:lineRule="auto"/>
        <w:ind w:left="1" w:right="65" w:firstLine="489"/>
        <w:jc w:val="both"/>
        <w:rPr>
          <w:rFonts w:ascii="仿宋" w:hAnsi="仿宋" w:eastAsia="仿宋" w:cs="仿宋"/>
          <w:sz w:val="24"/>
          <w:szCs w:val="24"/>
        </w:rPr>
      </w:pPr>
      <w:r>
        <w:rPr>
          <w:rFonts w:ascii="仿宋" w:hAnsi="仿宋" w:eastAsia="仿宋" w:cs="仿宋"/>
          <w:spacing w:val="1"/>
          <w:sz w:val="24"/>
          <w:szCs w:val="24"/>
        </w:rPr>
        <w:t>18.3.9</w:t>
      </w:r>
      <w:r>
        <w:rPr>
          <w:rFonts w:ascii="仿宋" w:hAnsi="仿宋" w:eastAsia="仿宋" w:cs="仿宋"/>
          <w:spacing w:val="-40"/>
          <w:sz w:val="24"/>
          <w:szCs w:val="24"/>
        </w:rPr>
        <w:t xml:space="preserve"> </w:t>
      </w:r>
      <w:r>
        <w:rPr>
          <w:rFonts w:ascii="仿宋" w:hAnsi="仿宋" w:eastAsia="仿宋" w:cs="仿宋"/>
          <w:spacing w:val="1"/>
          <w:sz w:val="24"/>
          <w:szCs w:val="24"/>
        </w:rPr>
        <w:t>评标中因评标委员会成员缺席、回避或者健康等特殊原因导致评标委员会</w:t>
      </w:r>
      <w:r>
        <w:rPr>
          <w:rFonts w:ascii="仿宋" w:hAnsi="仿宋" w:eastAsia="仿宋" w:cs="仿宋"/>
          <w:spacing w:val="-3"/>
          <w:sz w:val="24"/>
          <w:szCs w:val="24"/>
        </w:rPr>
        <w:t>组成不符合本办法规定的，采购人或者采购代理机构应当依法补足后继续评标。被更换</w:t>
      </w:r>
      <w:r>
        <w:rPr>
          <w:rFonts w:ascii="仿宋" w:hAnsi="仿宋" w:eastAsia="仿宋" w:cs="仿宋"/>
          <w:spacing w:val="-1"/>
          <w:sz w:val="24"/>
          <w:szCs w:val="24"/>
        </w:rPr>
        <w:t>的评标委员会成员所作出的评标意见无效。</w:t>
      </w:r>
    </w:p>
    <w:p w14:paraId="22B87923">
      <w:pPr>
        <w:spacing w:before="2" w:line="307" w:lineRule="auto"/>
        <w:ind w:left="1" w:right="65" w:firstLine="481"/>
        <w:jc w:val="both"/>
        <w:rPr>
          <w:rFonts w:ascii="仿宋" w:hAnsi="仿宋" w:eastAsia="仿宋" w:cs="仿宋"/>
          <w:sz w:val="24"/>
          <w:szCs w:val="24"/>
        </w:rPr>
      </w:pPr>
      <w:r>
        <w:rPr>
          <w:rFonts w:ascii="仿宋" w:hAnsi="仿宋" w:eastAsia="仿宋" w:cs="仿宋"/>
          <w:spacing w:val="-3"/>
          <w:sz w:val="24"/>
          <w:szCs w:val="24"/>
        </w:rPr>
        <w:t>无法及时补足评标委员会成员的，采购人或者采购代理机构应当停止</w:t>
      </w:r>
      <w:r>
        <w:rPr>
          <w:rFonts w:ascii="仿宋" w:hAnsi="仿宋" w:eastAsia="仿宋" w:cs="仿宋"/>
          <w:spacing w:val="-4"/>
          <w:sz w:val="24"/>
          <w:szCs w:val="24"/>
        </w:rPr>
        <w:t>评标活动，封</w:t>
      </w:r>
      <w:r>
        <w:rPr>
          <w:rFonts w:ascii="仿宋" w:hAnsi="仿宋" w:eastAsia="仿宋" w:cs="仿宋"/>
          <w:spacing w:val="-3"/>
          <w:sz w:val="24"/>
          <w:szCs w:val="24"/>
        </w:rPr>
        <w:t>存所有投标文件和开标、评标资料，依法重新组建评标委员会进行评标。原评标委员会</w:t>
      </w:r>
      <w:r>
        <w:rPr>
          <w:rFonts w:ascii="仿宋" w:hAnsi="仿宋" w:eastAsia="仿宋" w:cs="仿宋"/>
          <w:spacing w:val="-2"/>
          <w:sz w:val="24"/>
          <w:szCs w:val="24"/>
        </w:rPr>
        <w:t>所作出的评标意见无效。</w:t>
      </w:r>
    </w:p>
    <w:p w14:paraId="618F3F14">
      <w:pPr>
        <w:spacing w:before="1" w:line="306" w:lineRule="auto"/>
        <w:ind w:left="2" w:right="65" w:firstLine="480"/>
        <w:rPr>
          <w:rFonts w:ascii="仿宋" w:hAnsi="仿宋" w:eastAsia="仿宋" w:cs="仿宋"/>
          <w:sz w:val="24"/>
          <w:szCs w:val="24"/>
        </w:rPr>
      </w:pPr>
      <w:r>
        <w:rPr>
          <w:rFonts w:ascii="仿宋" w:hAnsi="仿宋" w:eastAsia="仿宋" w:cs="仿宋"/>
          <w:spacing w:val="-3"/>
          <w:sz w:val="24"/>
          <w:szCs w:val="24"/>
        </w:rPr>
        <w:t>采购人或者采购代理机构应当将变更、重新组建评标委员会的情况予以</w:t>
      </w:r>
      <w:r>
        <w:rPr>
          <w:rFonts w:ascii="仿宋" w:hAnsi="仿宋" w:eastAsia="仿宋" w:cs="仿宋"/>
          <w:spacing w:val="-4"/>
          <w:sz w:val="24"/>
          <w:szCs w:val="24"/>
        </w:rPr>
        <w:t>记录，并随</w:t>
      </w:r>
      <w:r>
        <w:rPr>
          <w:rFonts w:ascii="仿宋" w:hAnsi="仿宋" w:eastAsia="仿宋" w:cs="仿宋"/>
          <w:spacing w:val="-2"/>
          <w:sz w:val="24"/>
          <w:szCs w:val="24"/>
        </w:rPr>
        <w:t>采购文件一并存档。</w:t>
      </w:r>
    </w:p>
    <w:p w14:paraId="0A6FBB0B">
      <w:pPr>
        <w:spacing w:before="4" w:line="222" w:lineRule="auto"/>
        <w:ind w:left="491"/>
        <w:rPr>
          <w:rFonts w:ascii="仿宋" w:hAnsi="仿宋" w:eastAsia="仿宋" w:cs="仿宋"/>
          <w:sz w:val="24"/>
          <w:szCs w:val="24"/>
        </w:rPr>
      </w:pPr>
      <w:r>
        <w:rPr>
          <w:rFonts w:ascii="仿宋" w:hAnsi="仿宋" w:eastAsia="仿宋" w:cs="仿宋"/>
          <w:spacing w:val="-6"/>
          <w:sz w:val="24"/>
          <w:szCs w:val="24"/>
        </w:rPr>
        <w:t>18.4</w:t>
      </w:r>
      <w:r>
        <w:rPr>
          <w:rFonts w:ascii="仿宋" w:hAnsi="仿宋" w:eastAsia="仿宋" w:cs="仿宋"/>
          <w:spacing w:val="-40"/>
          <w:sz w:val="24"/>
          <w:szCs w:val="24"/>
        </w:rPr>
        <w:t xml:space="preserve"> </w:t>
      </w:r>
      <w:r>
        <w:rPr>
          <w:rFonts w:ascii="仿宋" w:hAnsi="仿宋" w:eastAsia="仿宋" w:cs="仿宋"/>
          <w:spacing w:val="-6"/>
          <w:sz w:val="24"/>
          <w:szCs w:val="24"/>
        </w:rPr>
        <w:t>评标程序</w:t>
      </w:r>
    </w:p>
    <w:p w14:paraId="5351AA4D">
      <w:pPr>
        <w:spacing w:before="112" w:line="220" w:lineRule="auto"/>
        <w:ind w:left="491"/>
        <w:rPr>
          <w:rFonts w:ascii="仿宋" w:hAnsi="仿宋" w:eastAsia="仿宋" w:cs="仿宋"/>
          <w:sz w:val="24"/>
          <w:szCs w:val="24"/>
        </w:rPr>
      </w:pPr>
      <w:r>
        <w:rPr>
          <w:rFonts w:ascii="仿宋" w:hAnsi="仿宋" w:eastAsia="仿宋" w:cs="仿宋"/>
          <w:spacing w:val="-4"/>
          <w:sz w:val="24"/>
          <w:szCs w:val="24"/>
        </w:rPr>
        <w:t>18.4.1</w:t>
      </w:r>
      <w:r>
        <w:rPr>
          <w:rFonts w:ascii="仿宋" w:hAnsi="仿宋" w:eastAsia="仿宋" w:cs="仿宋"/>
          <w:spacing w:val="-12"/>
          <w:sz w:val="24"/>
          <w:szCs w:val="24"/>
        </w:rPr>
        <w:t xml:space="preserve"> </w:t>
      </w:r>
      <w:r>
        <w:rPr>
          <w:rFonts w:ascii="仿宋" w:hAnsi="仿宋" w:eastAsia="仿宋" w:cs="仿宋"/>
          <w:spacing w:val="-4"/>
          <w:sz w:val="24"/>
          <w:szCs w:val="24"/>
        </w:rPr>
        <w:t>宣布评标纪律以及回避提示；</w:t>
      </w:r>
    </w:p>
    <w:p w14:paraId="17235B34">
      <w:pPr>
        <w:spacing w:before="113" w:line="222" w:lineRule="auto"/>
        <w:ind w:left="491"/>
        <w:rPr>
          <w:rFonts w:ascii="仿宋" w:hAnsi="仿宋" w:eastAsia="仿宋" w:cs="仿宋"/>
          <w:sz w:val="24"/>
          <w:szCs w:val="24"/>
        </w:rPr>
      </w:pPr>
      <w:r>
        <w:rPr>
          <w:rFonts w:ascii="仿宋" w:hAnsi="仿宋" w:eastAsia="仿宋" w:cs="仿宋"/>
          <w:spacing w:val="-3"/>
          <w:sz w:val="24"/>
          <w:szCs w:val="24"/>
        </w:rPr>
        <w:t>18.4.2</w:t>
      </w:r>
      <w:r>
        <w:rPr>
          <w:rFonts w:ascii="仿宋" w:hAnsi="仿宋" w:eastAsia="仿宋" w:cs="仿宋"/>
          <w:spacing w:val="-34"/>
          <w:sz w:val="24"/>
          <w:szCs w:val="24"/>
        </w:rPr>
        <w:t xml:space="preserve"> </w:t>
      </w:r>
      <w:r>
        <w:rPr>
          <w:rFonts w:ascii="仿宋" w:hAnsi="仿宋" w:eastAsia="仿宋" w:cs="仿宋"/>
          <w:spacing w:val="-3"/>
          <w:sz w:val="24"/>
          <w:szCs w:val="24"/>
        </w:rPr>
        <w:t>组织推荐评标委员会组长；</w:t>
      </w:r>
    </w:p>
    <w:p w14:paraId="5FE60616">
      <w:pPr>
        <w:spacing w:before="112" w:line="220" w:lineRule="auto"/>
        <w:ind w:left="491"/>
        <w:rPr>
          <w:rFonts w:ascii="仿宋" w:hAnsi="仿宋" w:eastAsia="仿宋" w:cs="仿宋"/>
          <w:sz w:val="24"/>
          <w:szCs w:val="24"/>
        </w:rPr>
      </w:pPr>
      <w:r>
        <w:rPr>
          <w:rFonts w:ascii="仿宋" w:hAnsi="仿宋" w:eastAsia="仿宋" w:cs="仿宋"/>
          <w:spacing w:val="-5"/>
          <w:sz w:val="24"/>
          <w:szCs w:val="24"/>
        </w:rPr>
        <w:t>18.4.3</w:t>
      </w:r>
      <w:r>
        <w:rPr>
          <w:rFonts w:ascii="仿宋" w:hAnsi="仿宋" w:eastAsia="仿宋" w:cs="仿宋"/>
          <w:spacing w:val="-28"/>
          <w:sz w:val="24"/>
          <w:szCs w:val="24"/>
        </w:rPr>
        <w:t xml:space="preserve"> </w:t>
      </w:r>
      <w:r>
        <w:rPr>
          <w:rFonts w:ascii="仿宋" w:hAnsi="仿宋" w:eastAsia="仿宋" w:cs="仿宋"/>
          <w:spacing w:val="-5"/>
          <w:sz w:val="24"/>
          <w:szCs w:val="24"/>
        </w:rPr>
        <w:t>资格性审查；</w:t>
      </w:r>
    </w:p>
    <w:p w14:paraId="44196B2F">
      <w:pPr>
        <w:spacing w:before="115" w:line="220" w:lineRule="auto"/>
        <w:ind w:left="491"/>
        <w:rPr>
          <w:rFonts w:ascii="仿宋" w:hAnsi="仿宋" w:eastAsia="仿宋" w:cs="仿宋"/>
          <w:sz w:val="24"/>
          <w:szCs w:val="24"/>
        </w:rPr>
      </w:pPr>
      <w:r>
        <w:rPr>
          <w:rFonts w:ascii="仿宋" w:hAnsi="仿宋" w:eastAsia="仿宋" w:cs="仿宋"/>
          <w:spacing w:val="-4"/>
          <w:sz w:val="24"/>
          <w:szCs w:val="24"/>
        </w:rPr>
        <w:t>18.4.4</w:t>
      </w:r>
      <w:r>
        <w:rPr>
          <w:rFonts w:ascii="仿宋" w:hAnsi="仿宋" w:eastAsia="仿宋" w:cs="仿宋"/>
          <w:spacing w:val="-39"/>
          <w:sz w:val="24"/>
          <w:szCs w:val="24"/>
        </w:rPr>
        <w:t xml:space="preserve"> </w:t>
      </w:r>
      <w:r>
        <w:rPr>
          <w:rFonts w:ascii="仿宋" w:hAnsi="仿宋" w:eastAsia="仿宋" w:cs="仿宋"/>
          <w:spacing w:val="-4"/>
          <w:sz w:val="24"/>
          <w:szCs w:val="24"/>
        </w:rPr>
        <w:t>符合性审查；</w:t>
      </w:r>
    </w:p>
    <w:p w14:paraId="57663A17">
      <w:pPr>
        <w:spacing w:before="112" w:line="222" w:lineRule="auto"/>
        <w:ind w:left="491"/>
        <w:rPr>
          <w:rFonts w:ascii="仿宋" w:hAnsi="仿宋" w:eastAsia="仿宋" w:cs="仿宋"/>
          <w:sz w:val="24"/>
          <w:szCs w:val="24"/>
        </w:rPr>
      </w:pPr>
      <w:r>
        <w:rPr>
          <w:rFonts w:ascii="仿宋" w:hAnsi="仿宋" w:eastAsia="仿宋" w:cs="仿宋"/>
          <w:spacing w:val="-4"/>
          <w:sz w:val="24"/>
          <w:szCs w:val="24"/>
        </w:rPr>
        <w:t>18.4.5</w:t>
      </w:r>
      <w:r>
        <w:rPr>
          <w:rFonts w:ascii="仿宋" w:hAnsi="仿宋" w:eastAsia="仿宋" w:cs="仿宋"/>
          <w:spacing w:val="-32"/>
          <w:sz w:val="24"/>
          <w:szCs w:val="24"/>
        </w:rPr>
        <w:t xml:space="preserve"> </w:t>
      </w:r>
      <w:r>
        <w:rPr>
          <w:rFonts w:ascii="仿宋" w:hAnsi="仿宋" w:eastAsia="仿宋" w:cs="仿宋"/>
          <w:spacing w:val="-4"/>
          <w:sz w:val="24"/>
          <w:szCs w:val="24"/>
        </w:rPr>
        <w:t>技术和商务评审；</w:t>
      </w:r>
    </w:p>
    <w:p w14:paraId="69BC3DE0">
      <w:pPr>
        <w:spacing w:before="113" w:line="222" w:lineRule="auto"/>
        <w:ind w:left="491"/>
        <w:rPr>
          <w:rFonts w:ascii="仿宋" w:hAnsi="仿宋" w:eastAsia="仿宋" w:cs="仿宋"/>
          <w:sz w:val="24"/>
          <w:szCs w:val="24"/>
        </w:rPr>
      </w:pPr>
      <w:r>
        <w:rPr>
          <w:rFonts w:ascii="仿宋" w:hAnsi="仿宋" w:eastAsia="仿宋" w:cs="仿宋"/>
          <w:spacing w:val="-4"/>
          <w:sz w:val="24"/>
          <w:szCs w:val="24"/>
        </w:rPr>
        <w:t>18.4.6</w:t>
      </w:r>
      <w:r>
        <w:rPr>
          <w:rFonts w:ascii="仿宋" w:hAnsi="仿宋" w:eastAsia="仿宋" w:cs="仿宋"/>
          <w:spacing w:val="-36"/>
          <w:sz w:val="24"/>
          <w:szCs w:val="24"/>
        </w:rPr>
        <w:t xml:space="preserve"> </w:t>
      </w:r>
      <w:r>
        <w:rPr>
          <w:rFonts w:ascii="仿宋" w:hAnsi="仿宋" w:eastAsia="仿宋" w:cs="仿宋"/>
          <w:spacing w:val="-4"/>
          <w:sz w:val="24"/>
          <w:szCs w:val="24"/>
        </w:rPr>
        <w:t>澄清有关问题；</w:t>
      </w:r>
    </w:p>
    <w:p w14:paraId="1F93F59F">
      <w:pPr>
        <w:spacing w:before="111" w:line="222" w:lineRule="auto"/>
        <w:ind w:left="491"/>
        <w:rPr>
          <w:rFonts w:ascii="仿宋" w:hAnsi="仿宋" w:eastAsia="仿宋" w:cs="仿宋"/>
          <w:sz w:val="24"/>
          <w:szCs w:val="24"/>
        </w:rPr>
      </w:pPr>
      <w:r>
        <w:rPr>
          <w:rFonts w:ascii="仿宋" w:hAnsi="仿宋" w:eastAsia="仿宋" w:cs="仿宋"/>
          <w:spacing w:val="-7"/>
          <w:sz w:val="24"/>
          <w:szCs w:val="24"/>
        </w:rPr>
        <w:t>18.4.7 比较与评价；</w:t>
      </w:r>
    </w:p>
    <w:p w14:paraId="2C4149D8">
      <w:pPr>
        <w:spacing w:before="110" w:line="221" w:lineRule="auto"/>
        <w:ind w:left="491"/>
        <w:rPr>
          <w:rFonts w:ascii="仿宋" w:hAnsi="仿宋" w:eastAsia="仿宋" w:cs="仿宋"/>
          <w:sz w:val="24"/>
          <w:szCs w:val="24"/>
        </w:rPr>
      </w:pPr>
      <w:r>
        <w:rPr>
          <w:rFonts w:ascii="仿宋" w:hAnsi="仿宋" w:eastAsia="仿宋" w:cs="仿宋"/>
          <w:spacing w:val="-2"/>
          <w:sz w:val="24"/>
          <w:szCs w:val="24"/>
        </w:rPr>
        <w:t>18.4.8</w:t>
      </w:r>
      <w:r>
        <w:rPr>
          <w:rFonts w:ascii="仿宋" w:hAnsi="仿宋" w:eastAsia="仿宋" w:cs="仿宋"/>
          <w:spacing w:val="-42"/>
          <w:sz w:val="24"/>
          <w:szCs w:val="24"/>
        </w:rPr>
        <w:t xml:space="preserve"> </w:t>
      </w:r>
      <w:r>
        <w:rPr>
          <w:rFonts w:ascii="仿宋" w:hAnsi="仿宋" w:eastAsia="仿宋" w:cs="仿宋"/>
          <w:spacing w:val="-2"/>
          <w:sz w:val="24"/>
          <w:szCs w:val="24"/>
        </w:rPr>
        <w:t>确定中标人或者推荐中标候选人名单；</w:t>
      </w:r>
    </w:p>
    <w:p w14:paraId="665989B7">
      <w:pPr>
        <w:spacing w:before="114" w:line="222" w:lineRule="auto"/>
        <w:ind w:left="491"/>
        <w:rPr>
          <w:rFonts w:ascii="仿宋" w:hAnsi="仿宋" w:eastAsia="仿宋" w:cs="仿宋"/>
          <w:sz w:val="24"/>
          <w:szCs w:val="24"/>
        </w:rPr>
      </w:pPr>
      <w:r>
        <w:rPr>
          <w:rFonts w:ascii="仿宋" w:hAnsi="仿宋" w:eastAsia="仿宋" w:cs="仿宋"/>
          <w:spacing w:val="-4"/>
          <w:sz w:val="24"/>
          <w:szCs w:val="24"/>
        </w:rPr>
        <w:t>18.4.9</w:t>
      </w:r>
      <w:r>
        <w:rPr>
          <w:rFonts w:ascii="仿宋" w:hAnsi="仿宋" w:eastAsia="仿宋" w:cs="仿宋"/>
          <w:spacing w:val="-36"/>
          <w:sz w:val="24"/>
          <w:szCs w:val="24"/>
        </w:rPr>
        <w:t xml:space="preserve"> </w:t>
      </w:r>
      <w:r>
        <w:rPr>
          <w:rFonts w:ascii="仿宋" w:hAnsi="仿宋" w:eastAsia="仿宋" w:cs="仿宋"/>
          <w:spacing w:val="-4"/>
          <w:sz w:val="24"/>
          <w:szCs w:val="24"/>
        </w:rPr>
        <w:t>编写评标报告；</w:t>
      </w:r>
    </w:p>
    <w:p w14:paraId="1A85DE64">
      <w:pPr>
        <w:spacing w:before="112" w:line="220" w:lineRule="auto"/>
        <w:ind w:left="491"/>
        <w:rPr>
          <w:rFonts w:ascii="仿宋" w:hAnsi="仿宋" w:eastAsia="仿宋" w:cs="仿宋"/>
          <w:sz w:val="24"/>
          <w:szCs w:val="24"/>
        </w:rPr>
      </w:pPr>
      <w:r>
        <w:rPr>
          <w:rFonts w:ascii="仿宋" w:hAnsi="仿宋" w:eastAsia="仿宋" w:cs="仿宋"/>
          <w:spacing w:val="-5"/>
          <w:sz w:val="24"/>
          <w:szCs w:val="24"/>
        </w:rPr>
        <w:t>18.4.10</w:t>
      </w:r>
      <w:r>
        <w:rPr>
          <w:rFonts w:ascii="仿宋" w:hAnsi="仿宋" w:eastAsia="仿宋" w:cs="仿宋"/>
          <w:spacing w:val="-18"/>
          <w:sz w:val="24"/>
          <w:szCs w:val="24"/>
        </w:rPr>
        <w:t xml:space="preserve"> </w:t>
      </w:r>
      <w:r>
        <w:rPr>
          <w:rFonts w:ascii="仿宋" w:hAnsi="仿宋" w:eastAsia="仿宋" w:cs="仿宋"/>
          <w:spacing w:val="-5"/>
          <w:sz w:val="24"/>
          <w:szCs w:val="24"/>
        </w:rPr>
        <w:t>宣布评标结果。</w:t>
      </w:r>
    </w:p>
    <w:p w14:paraId="47730282">
      <w:pPr>
        <w:spacing w:before="113" w:line="222" w:lineRule="auto"/>
        <w:ind w:left="491"/>
        <w:rPr>
          <w:rFonts w:ascii="仿宋" w:hAnsi="仿宋" w:eastAsia="仿宋" w:cs="仿宋"/>
          <w:sz w:val="24"/>
          <w:szCs w:val="24"/>
        </w:rPr>
      </w:pPr>
      <w:r>
        <w:rPr>
          <w:rFonts w:ascii="仿宋" w:hAnsi="仿宋" w:eastAsia="仿宋" w:cs="仿宋"/>
          <w:spacing w:val="-4"/>
          <w:sz w:val="24"/>
          <w:szCs w:val="24"/>
        </w:rPr>
        <w:t>18.5.评标</w:t>
      </w:r>
    </w:p>
    <w:p w14:paraId="5D151747">
      <w:pPr>
        <w:spacing w:before="112" w:line="220" w:lineRule="auto"/>
        <w:ind w:left="491"/>
        <w:rPr>
          <w:rFonts w:ascii="仿宋" w:hAnsi="仿宋" w:eastAsia="仿宋" w:cs="仿宋"/>
          <w:sz w:val="24"/>
          <w:szCs w:val="24"/>
        </w:rPr>
      </w:pPr>
      <w:r>
        <w:rPr>
          <w:rFonts w:ascii="仿宋" w:hAnsi="仿宋" w:eastAsia="仿宋" w:cs="仿宋"/>
          <w:spacing w:val="-1"/>
          <w:sz w:val="24"/>
          <w:szCs w:val="24"/>
        </w:rPr>
        <w:t>18.5.1</w:t>
      </w:r>
      <w:r>
        <w:rPr>
          <w:rFonts w:ascii="仿宋" w:hAnsi="仿宋" w:eastAsia="仿宋" w:cs="仿宋"/>
          <w:spacing w:val="-43"/>
          <w:sz w:val="24"/>
          <w:szCs w:val="24"/>
        </w:rPr>
        <w:t xml:space="preserve"> </w:t>
      </w:r>
      <w:r>
        <w:rPr>
          <w:rFonts w:ascii="仿宋" w:hAnsi="仿宋" w:eastAsia="仿宋" w:cs="仿宋"/>
          <w:spacing w:val="-1"/>
          <w:sz w:val="24"/>
          <w:szCs w:val="24"/>
        </w:rPr>
        <w:t>采购人或者采购代理机构负责组织评标</w:t>
      </w:r>
      <w:r>
        <w:rPr>
          <w:rFonts w:ascii="仿宋" w:hAnsi="仿宋" w:eastAsia="仿宋" w:cs="仿宋"/>
          <w:spacing w:val="-2"/>
          <w:sz w:val="24"/>
          <w:szCs w:val="24"/>
        </w:rPr>
        <w:t>工作，并履行下列职责：</w:t>
      </w:r>
    </w:p>
    <w:p w14:paraId="42A3F7A8">
      <w:pPr>
        <w:spacing w:before="115" w:line="306" w:lineRule="auto"/>
        <w:ind w:left="14" w:right="65" w:firstLine="476"/>
        <w:rPr>
          <w:rFonts w:ascii="仿宋" w:hAnsi="仿宋" w:eastAsia="仿宋" w:cs="仿宋"/>
          <w:sz w:val="24"/>
          <w:szCs w:val="24"/>
        </w:rPr>
      </w:pPr>
      <w:r>
        <w:rPr>
          <w:rFonts w:ascii="仿宋" w:hAnsi="仿宋" w:eastAsia="仿宋" w:cs="仿宋"/>
          <w:spacing w:val="1"/>
          <w:sz w:val="24"/>
          <w:szCs w:val="24"/>
        </w:rPr>
        <w:t>18.5.1.1</w:t>
      </w:r>
      <w:r>
        <w:rPr>
          <w:rFonts w:ascii="仿宋" w:hAnsi="仿宋" w:eastAsia="仿宋" w:cs="仿宋"/>
          <w:spacing w:val="-40"/>
          <w:sz w:val="24"/>
          <w:szCs w:val="24"/>
        </w:rPr>
        <w:t xml:space="preserve"> </w:t>
      </w:r>
      <w:r>
        <w:rPr>
          <w:rFonts w:ascii="仿宋" w:hAnsi="仿宋" w:eastAsia="仿宋" w:cs="仿宋"/>
          <w:spacing w:val="1"/>
          <w:sz w:val="24"/>
          <w:szCs w:val="24"/>
        </w:rPr>
        <w:t>核对评审专家身份和采购人代表授权函，对评审专家在政府采购活动中</w:t>
      </w:r>
      <w:r>
        <w:rPr>
          <w:rFonts w:ascii="仿宋" w:hAnsi="仿宋" w:eastAsia="仿宋" w:cs="仿宋"/>
          <w:spacing w:val="-1"/>
          <w:sz w:val="24"/>
          <w:szCs w:val="24"/>
        </w:rPr>
        <w:t>的职责履行情况予以记录，并及时将有关违法违规行为向财政部门报告；</w:t>
      </w:r>
    </w:p>
    <w:p w14:paraId="5C373AAE">
      <w:pPr>
        <w:spacing w:before="3" w:line="220" w:lineRule="auto"/>
        <w:ind w:left="491"/>
        <w:rPr>
          <w:rFonts w:ascii="仿宋" w:hAnsi="仿宋" w:eastAsia="仿宋" w:cs="仿宋"/>
          <w:sz w:val="24"/>
          <w:szCs w:val="24"/>
        </w:rPr>
      </w:pPr>
      <w:r>
        <w:rPr>
          <w:rFonts w:ascii="仿宋" w:hAnsi="仿宋" w:eastAsia="仿宋" w:cs="仿宋"/>
          <w:spacing w:val="-4"/>
          <w:sz w:val="24"/>
          <w:szCs w:val="24"/>
        </w:rPr>
        <w:t>18.5.1.2</w:t>
      </w:r>
      <w:r>
        <w:rPr>
          <w:rFonts w:ascii="仿宋" w:hAnsi="仿宋" w:eastAsia="仿宋" w:cs="仿宋"/>
          <w:spacing w:val="-28"/>
          <w:sz w:val="24"/>
          <w:szCs w:val="24"/>
        </w:rPr>
        <w:t xml:space="preserve"> </w:t>
      </w:r>
      <w:r>
        <w:rPr>
          <w:rFonts w:ascii="仿宋" w:hAnsi="仿宋" w:eastAsia="仿宋" w:cs="仿宋"/>
          <w:spacing w:val="-4"/>
          <w:sz w:val="24"/>
          <w:szCs w:val="24"/>
        </w:rPr>
        <w:t>宣布评标纪律；</w:t>
      </w:r>
    </w:p>
    <w:p w14:paraId="2BC50C92">
      <w:pPr>
        <w:spacing w:before="115" w:line="220" w:lineRule="auto"/>
        <w:ind w:left="491"/>
        <w:rPr>
          <w:rFonts w:ascii="仿宋" w:hAnsi="仿宋" w:eastAsia="仿宋" w:cs="仿宋"/>
          <w:sz w:val="24"/>
          <w:szCs w:val="24"/>
        </w:rPr>
      </w:pPr>
      <w:r>
        <w:rPr>
          <w:rFonts w:ascii="仿宋" w:hAnsi="仿宋" w:eastAsia="仿宋" w:cs="仿宋"/>
          <w:spacing w:val="-2"/>
          <w:sz w:val="24"/>
          <w:szCs w:val="24"/>
        </w:rPr>
        <w:t>18.5.1.3</w:t>
      </w:r>
      <w:r>
        <w:rPr>
          <w:rFonts w:ascii="仿宋" w:hAnsi="仿宋" w:eastAsia="仿宋" w:cs="仿宋"/>
          <w:spacing w:val="-28"/>
          <w:sz w:val="24"/>
          <w:szCs w:val="24"/>
        </w:rPr>
        <w:t xml:space="preserve"> </w:t>
      </w:r>
      <w:r>
        <w:rPr>
          <w:rFonts w:ascii="仿宋" w:hAnsi="仿宋" w:eastAsia="仿宋" w:cs="仿宋"/>
          <w:spacing w:val="-2"/>
          <w:sz w:val="24"/>
          <w:szCs w:val="24"/>
        </w:rPr>
        <w:t>公布投标人名单，告知评审专家应当回避的情形；</w:t>
      </w:r>
    </w:p>
    <w:p w14:paraId="3F3645AA">
      <w:pPr>
        <w:spacing w:before="113" w:line="222" w:lineRule="auto"/>
        <w:ind w:left="491"/>
        <w:rPr>
          <w:rFonts w:ascii="仿宋" w:hAnsi="仿宋" w:eastAsia="仿宋" w:cs="仿宋"/>
          <w:sz w:val="24"/>
          <w:szCs w:val="24"/>
        </w:rPr>
      </w:pPr>
      <w:r>
        <w:rPr>
          <w:rFonts w:ascii="仿宋" w:hAnsi="仿宋" w:eastAsia="仿宋" w:cs="仿宋"/>
          <w:spacing w:val="-1"/>
          <w:sz w:val="24"/>
          <w:szCs w:val="24"/>
        </w:rPr>
        <w:t>18.5.1.4</w:t>
      </w:r>
      <w:r>
        <w:rPr>
          <w:rFonts w:ascii="仿宋" w:hAnsi="仿宋" w:eastAsia="仿宋" w:cs="仿宋"/>
          <w:spacing w:val="-44"/>
          <w:sz w:val="24"/>
          <w:szCs w:val="24"/>
        </w:rPr>
        <w:t xml:space="preserve"> </w:t>
      </w:r>
      <w:r>
        <w:rPr>
          <w:rFonts w:ascii="仿宋" w:hAnsi="仿宋" w:eastAsia="仿宋" w:cs="仿宋"/>
          <w:spacing w:val="-1"/>
          <w:sz w:val="24"/>
          <w:szCs w:val="24"/>
        </w:rPr>
        <w:t>组织评标委员会推选评标组长，采购</w:t>
      </w:r>
      <w:r>
        <w:rPr>
          <w:rFonts w:ascii="仿宋" w:hAnsi="仿宋" w:eastAsia="仿宋" w:cs="仿宋"/>
          <w:spacing w:val="-2"/>
          <w:sz w:val="24"/>
          <w:szCs w:val="24"/>
        </w:rPr>
        <w:t>人代表不得担任组长；</w:t>
      </w:r>
    </w:p>
    <w:p w14:paraId="0A6E55D9">
      <w:pPr>
        <w:spacing w:before="112" w:line="219" w:lineRule="auto"/>
        <w:ind w:left="491"/>
        <w:rPr>
          <w:rFonts w:ascii="仿宋" w:hAnsi="仿宋" w:eastAsia="仿宋" w:cs="仿宋"/>
          <w:sz w:val="24"/>
          <w:szCs w:val="24"/>
        </w:rPr>
      </w:pPr>
      <w:r>
        <w:rPr>
          <w:rFonts w:ascii="仿宋" w:hAnsi="仿宋" w:eastAsia="仿宋" w:cs="仿宋"/>
          <w:spacing w:val="-1"/>
          <w:sz w:val="24"/>
          <w:szCs w:val="24"/>
        </w:rPr>
        <w:t>18.5.1.5</w:t>
      </w:r>
      <w:r>
        <w:rPr>
          <w:rFonts w:ascii="仿宋" w:hAnsi="仿宋" w:eastAsia="仿宋" w:cs="仿宋"/>
          <w:spacing w:val="-43"/>
          <w:sz w:val="24"/>
          <w:szCs w:val="24"/>
        </w:rPr>
        <w:t xml:space="preserve"> </w:t>
      </w:r>
      <w:r>
        <w:rPr>
          <w:rFonts w:ascii="仿宋" w:hAnsi="仿宋" w:eastAsia="仿宋" w:cs="仿宋"/>
          <w:spacing w:val="-1"/>
          <w:sz w:val="24"/>
          <w:szCs w:val="24"/>
        </w:rPr>
        <w:t>在评标期间采取必要的通讯管理措施，保证评标活动</w:t>
      </w:r>
      <w:r>
        <w:rPr>
          <w:rFonts w:ascii="仿宋" w:hAnsi="仿宋" w:eastAsia="仿宋" w:cs="仿宋"/>
          <w:spacing w:val="-2"/>
          <w:sz w:val="24"/>
          <w:szCs w:val="24"/>
        </w:rPr>
        <w:t>不受外界干扰；</w:t>
      </w:r>
    </w:p>
    <w:p w14:paraId="47C216E8">
      <w:pPr>
        <w:spacing w:before="115" w:line="221" w:lineRule="auto"/>
        <w:ind w:left="491"/>
        <w:rPr>
          <w:rFonts w:ascii="仿宋" w:hAnsi="仿宋" w:eastAsia="仿宋" w:cs="仿宋"/>
          <w:sz w:val="24"/>
          <w:szCs w:val="24"/>
        </w:rPr>
      </w:pPr>
      <w:r>
        <w:rPr>
          <w:rFonts w:ascii="仿宋" w:hAnsi="仿宋" w:eastAsia="仿宋" w:cs="仿宋"/>
          <w:spacing w:val="-1"/>
          <w:sz w:val="24"/>
          <w:szCs w:val="24"/>
        </w:rPr>
        <w:t>18.5.1.6</w:t>
      </w:r>
      <w:r>
        <w:rPr>
          <w:rFonts w:ascii="仿宋" w:hAnsi="仿宋" w:eastAsia="仿宋" w:cs="仿宋"/>
          <w:spacing w:val="-44"/>
          <w:sz w:val="24"/>
          <w:szCs w:val="24"/>
        </w:rPr>
        <w:t xml:space="preserve"> </w:t>
      </w:r>
      <w:r>
        <w:rPr>
          <w:rFonts w:ascii="仿宋" w:hAnsi="仿宋" w:eastAsia="仿宋" w:cs="仿宋"/>
          <w:spacing w:val="-1"/>
          <w:sz w:val="24"/>
          <w:szCs w:val="24"/>
        </w:rPr>
        <w:t>根据评标委员会的要求介绍政府采购相关政策</w:t>
      </w:r>
      <w:r>
        <w:rPr>
          <w:rFonts w:ascii="仿宋" w:hAnsi="仿宋" w:eastAsia="仿宋" w:cs="仿宋"/>
          <w:spacing w:val="-2"/>
          <w:sz w:val="24"/>
          <w:szCs w:val="24"/>
        </w:rPr>
        <w:t>法规、招标文件；</w:t>
      </w:r>
    </w:p>
    <w:p w14:paraId="01872888">
      <w:pPr>
        <w:spacing w:before="110" w:line="308" w:lineRule="auto"/>
        <w:ind w:right="65" w:firstLine="491"/>
        <w:rPr>
          <w:rFonts w:ascii="仿宋" w:hAnsi="仿宋" w:eastAsia="仿宋" w:cs="仿宋"/>
          <w:sz w:val="24"/>
          <w:szCs w:val="24"/>
        </w:rPr>
      </w:pPr>
      <w:r>
        <w:rPr>
          <w:rFonts w:ascii="仿宋" w:hAnsi="仿宋" w:eastAsia="仿宋" w:cs="仿宋"/>
          <w:spacing w:val="1"/>
          <w:sz w:val="24"/>
          <w:szCs w:val="24"/>
        </w:rPr>
        <w:t>18.5.1.7</w:t>
      </w:r>
      <w:r>
        <w:rPr>
          <w:rFonts w:ascii="仿宋" w:hAnsi="仿宋" w:eastAsia="仿宋" w:cs="仿宋"/>
          <w:spacing w:val="-36"/>
          <w:sz w:val="24"/>
          <w:szCs w:val="24"/>
        </w:rPr>
        <w:t xml:space="preserve"> </w:t>
      </w:r>
      <w:r>
        <w:rPr>
          <w:rFonts w:ascii="仿宋" w:hAnsi="仿宋" w:eastAsia="仿宋" w:cs="仿宋"/>
          <w:spacing w:val="1"/>
          <w:sz w:val="24"/>
          <w:szCs w:val="24"/>
        </w:rPr>
        <w:t>维护评标秩序，监督评标委员会依照招标文件规定的评标程序</w:t>
      </w:r>
      <w:r>
        <w:rPr>
          <w:rFonts w:ascii="仿宋" w:hAnsi="仿宋" w:eastAsia="仿宋" w:cs="仿宋"/>
          <w:sz w:val="24"/>
          <w:szCs w:val="24"/>
        </w:rPr>
        <w:t>、方法和</w:t>
      </w:r>
      <w:r>
        <w:rPr>
          <w:rFonts w:ascii="仿宋" w:hAnsi="仿宋" w:eastAsia="仿宋" w:cs="仿宋"/>
          <w:spacing w:val="-3"/>
          <w:sz w:val="24"/>
          <w:szCs w:val="24"/>
        </w:rPr>
        <w:t>标准进行独立评审，及时制止和纠正采购人代表、评审专家的倾向性言论或者违法违规</w:t>
      </w:r>
      <w:r>
        <w:rPr>
          <w:rFonts w:ascii="仿宋" w:hAnsi="仿宋" w:eastAsia="仿宋" w:cs="仿宋"/>
          <w:spacing w:val="-6"/>
          <w:sz w:val="24"/>
          <w:szCs w:val="24"/>
        </w:rPr>
        <w:t>行为；</w:t>
      </w:r>
    </w:p>
    <w:p w14:paraId="0265589B">
      <w:pPr>
        <w:spacing w:before="1" w:line="222" w:lineRule="auto"/>
        <w:jc w:val="right"/>
        <w:rPr>
          <w:rFonts w:ascii="仿宋" w:hAnsi="仿宋" w:eastAsia="仿宋" w:cs="仿宋"/>
          <w:sz w:val="24"/>
          <w:szCs w:val="24"/>
        </w:rPr>
      </w:pPr>
      <w:r>
        <w:rPr>
          <w:rFonts w:ascii="仿宋" w:hAnsi="仿宋" w:eastAsia="仿宋" w:cs="仿宋"/>
          <w:spacing w:val="-3"/>
          <w:sz w:val="24"/>
          <w:szCs w:val="24"/>
        </w:rPr>
        <w:t>18.5.1.8</w:t>
      </w:r>
      <w:r>
        <w:rPr>
          <w:rFonts w:ascii="仿宋" w:hAnsi="仿宋" w:eastAsia="仿宋" w:cs="仿宋"/>
          <w:spacing w:val="-45"/>
          <w:sz w:val="24"/>
          <w:szCs w:val="24"/>
        </w:rPr>
        <w:t xml:space="preserve"> </w:t>
      </w:r>
      <w:r>
        <w:rPr>
          <w:rFonts w:ascii="仿宋" w:hAnsi="仿宋" w:eastAsia="仿宋" w:cs="仿宋"/>
          <w:spacing w:val="-3"/>
          <w:sz w:val="24"/>
          <w:szCs w:val="24"/>
        </w:rPr>
        <w:t>核对评标结果，有以下情形的，要求评标委员会</w:t>
      </w:r>
      <w:r>
        <w:rPr>
          <w:rFonts w:ascii="仿宋" w:hAnsi="仿宋" w:eastAsia="仿宋" w:cs="仿宋"/>
          <w:spacing w:val="-4"/>
          <w:sz w:val="24"/>
          <w:szCs w:val="24"/>
        </w:rPr>
        <w:t>复核或者书面说明理由，</w:t>
      </w:r>
    </w:p>
    <w:p w14:paraId="32916D08">
      <w:pPr>
        <w:spacing w:line="222" w:lineRule="auto"/>
        <w:rPr>
          <w:rFonts w:ascii="仿宋" w:hAnsi="仿宋" w:eastAsia="仿宋" w:cs="仿宋"/>
          <w:sz w:val="24"/>
          <w:szCs w:val="24"/>
        </w:rPr>
        <w:sectPr>
          <w:footerReference r:id="rId19" w:type="default"/>
          <w:pgSz w:w="11906" w:h="16839"/>
          <w:pgMar w:top="1431" w:right="1374" w:bottom="1152" w:left="1455" w:header="0" w:footer="987" w:gutter="0"/>
          <w:pgNumType w:fmt="decimal"/>
          <w:cols w:space="720" w:num="1"/>
        </w:sectPr>
      </w:pPr>
    </w:p>
    <w:p w14:paraId="2077BD13">
      <w:pPr>
        <w:spacing w:before="122" w:line="220" w:lineRule="auto"/>
        <w:ind w:left="3"/>
        <w:rPr>
          <w:rFonts w:ascii="仿宋" w:hAnsi="仿宋" w:eastAsia="仿宋" w:cs="仿宋"/>
          <w:sz w:val="24"/>
          <w:szCs w:val="24"/>
        </w:rPr>
      </w:pPr>
      <w:r>
        <w:rPr>
          <w:rFonts w:ascii="仿宋" w:hAnsi="仿宋" w:eastAsia="仿宋" w:cs="仿宋"/>
          <w:spacing w:val="-1"/>
          <w:sz w:val="24"/>
          <w:szCs w:val="24"/>
        </w:rPr>
        <w:t>评标委员会拒绝的，应予记录并向本级财政部门报告；</w:t>
      </w:r>
    </w:p>
    <w:p w14:paraId="3A6E3EDD">
      <w:pPr>
        <w:spacing w:before="114" w:line="222" w:lineRule="auto"/>
        <w:ind w:left="492"/>
        <w:rPr>
          <w:rFonts w:ascii="仿宋" w:hAnsi="仿宋" w:eastAsia="仿宋" w:cs="仿宋"/>
          <w:sz w:val="24"/>
          <w:szCs w:val="24"/>
        </w:rPr>
      </w:pPr>
      <w:r>
        <w:rPr>
          <w:rFonts w:ascii="仿宋" w:hAnsi="仿宋" w:eastAsia="仿宋" w:cs="仿宋"/>
          <w:spacing w:val="-3"/>
          <w:sz w:val="24"/>
          <w:szCs w:val="24"/>
        </w:rPr>
        <w:t>18.5.1.8.1</w:t>
      </w:r>
      <w:r>
        <w:rPr>
          <w:rFonts w:ascii="仿宋" w:hAnsi="仿宋" w:eastAsia="仿宋" w:cs="仿宋"/>
          <w:spacing w:val="-28"/>
          <w:sz w:val="24"/>
          <w:szCs w:val="24"/>
        </w:rPr>
        <w:t xml:space="preserve"> </w:t>
      </w:r>
      <w:r>
        <w:rPr>
          <w:rFonts w:ascii="仿宋" w:hAnsi="仿宋" w:eastAsia="仿宋" w:cs="仿宋"/>
          <w:spacing w:val="-3"/>
          <w:sz w:val="24"/>
          <w:szCs w:val="24"/>
        </w:rPr>
        <w:t>分值汇总计算错误的；</w:t>
      </w:r>
    </w:p>
    <w:p w14:paraId="5A918CAD">
      <w:pPr>
        <w:spacing w:before="113" w:line="222" w:lineRule="auto"/>
        <w:ind w:left="492"/>
        <w:rPr>
          <w:rFonts w:ascii="仿宋" w:hAnsi="仿宋" w:eastAsia="仿宋" w:cs="仿宋"/>
          <w:sz w:val="24"/>
          <w:szCs w:val="24"/>
        </w:rPr>
      </w:pPr>
      <w:r>
        <w:rPr>
          <w:rFonts w:ascii="仿宋" w:hAnsi="仿宋" w:eastAsia="仿宋" w:cs="仿宋"/>
          <w:spacing w:val="-2"/>
          <w:sz w:val="24"/>
          <w:szCs w:val="24"/>
        </w:rPr>
        <w:t>18.5.1.8.2</w:t>
      </w:r>
      <w:r>
        <w:rPr>
          <w:rFonts w:ascii="仿宋" w:hAnsi="仿宋" w:eastAsia="仿宋" w:cs="仿宋"/>
          <w:spacing w:val="-40"/>
          <w:sz w:val="24"/>
          <w:szCs w:val="24"/>
        </w:rPr>
        <w:t xml:space="preserve"> </w:t>
      </w:r>
      <w:r>
        <w:rPr>
          <w:rFonts w:ascii="仿宋" w:hAnsi="仿宋" w:eastAsia="仿宋" w:cs="仿宋"/>
          <w:spacing w:val="-2"/>
          <w:sz w:val="24"/>
          <w:szCs w:val="24"/>
        </w:rPr>
        <w:t>分项评分超出评分标准范围的；</w:t>
      </w:r>
    </w:p>
    <w:p w14:paraId="52C5A01E">
      <w:pPr>
        <w:spacing w:before="109" w:line="222" w:lineRule="auto"/>
        <w:ind w:left="492"/>
        <w:rPr>
          <w:rFonts w:ascii="仿宋" w:hAnsi="仿宋" w:eastAsia="仿宋" w:cs="仿宋"/>
          <w:sz w:val="24"/>
          <w:szCs w:val="24"/>
        </w:rPr>
      </w:pPr>
      <w:r>
        <w:rPr>
          <w:rFonts w:ascii="仿宋" w:hAnsi="仿宋" w:eastAsia="仿宋" w:cs="仿宋"/>
          <w:spacing w:val="-2"/>
          <w:sz w:val="24"/>
          <w:szCs w:val="24"/>
        </w:rPr>
        <w:t>18.5.1.8.3</w:t>
      </w:r>
      <w:r>
        <w:rPr>
          <w:rFonts w:ascii="仿宋" w:hAnsi="仿宋" w:eastAsia="仿宋" w:cs="仿宋"/>
          <w:spacing w:val="-26"/>
          <w:sz w:val="24"/>
          <w:szCs w:val="24"/>
        </w:rPr>
        <w:t xml:space="preserve"> </w:t>
      </w:r>
      <w:r>
        <w:rPr>
          <w:rFonts w:ascii="仿宋" w:hAnsi="仿宋" w:eastAsia="仿宋" w:cs="仿宋"/>
          <w:spacing w:val="-2"/>
          <w:sz w:val="24"/>
          <w:szCs w:val="24"/>
        </w:rPr>
        <w:t>评标委员会成员对客观评审因素评分不一致的；</w:t>
      </w:r>
    </w:p>
    <w:p w14:paraId="725554EE">
      <w:pPr>
        <w:spacing w:before="112" w:line="222" w:lineRule="auto"/>
        <w:ind w:left="492"/>
        <w:rPr>
          <w:rFonts w:ascii="仿宋" w:hAnsi="仿宋" w:eastAsia="仿宋" w:cs="仿宋"/>
          <w:sz w:val="24"/>
          <w:szCs w:val="24"/>
        </w:rPr>
      </w:pPr>
      <w:r>
        <w:rPr>
          <w:rFonts w:ascii="仿宋" w:hAnsi="仿宋" w:eastAsia="仿宋" w:cs="仿宋"/>
          <w:spacing w:val="-2"/>
          <w:sz w:val="24"/>
          <w:szCs w:val="24"/>
        </w:rPr>
        <w:t>18.5.1.8.4</w:t>
      </w:r>
      <w:r>
        <w:rPr>
          <w:rFonts w:ascii="仿宋" w:hAnsi="仿宋" w:eastAsia="仿宋" w:cs="仿宋"/>
          <w:spacing w:val="-34"/>
          <w:sz w:val="24"/>
          <w:szCs w:val="24"/>
        </w:rPr>
        <w:t xml:space="preserve"> </w:t>
      </w:r>
      <w:r>
        <w:rPr>
          <w:rFonts w:ascii="仿宋" w:hAnsi="仿宋" w:eastAsia="仿宋" w:cs="仿宋"/>
          <w:spacing w:val="-2"/>
          <w:sz w:val="24"/>
          <w:szCs w:val="24"/>
        </w:rPr>
        <w:t>经评标委员会认定评分畸高、畸低的。</w:t>
      </w:r>
    </w:p>
    <w:p w14:paraId="562C6DB2">
      <w:pPr>
        <w:spacing w:before="112" w:line="307" w:lineRule="auto"/>
        <w:ind w:left="8" w:right="17" w:firstLine="484"/>
        <w:rPr>
          <w:rFonts w:ascii="仿宋" w:hAnsi="仿宋" w:eastAsia="仿宋" w:cs="仿宋"/>
          <w:sz w:val="24"/>
          <w:szCs w:val="24"/>
        </w:rPr>
      </w:pPr>
      <w:r>
        <w:rPr>
          <w:rFonts w:ascii="仿宋" w:hAnsi="仿宋" w:eastAsia="仿宋" w:cs="仿宋"/>
          <w:spacing w:val="-3"/>
          <w:sz w:val="24"/>
          <w:szCs w:val="24"/>
        </w:rPr>
        <w:t>18.5.1.9</w:t>
      </w:r>
      <w:r>
        <w:rPr>
          <w:rFonts w:ascii="仿宋" w:hAnsi="仿宋" w:eastAsia="仿宋" w:cs="仿宋"/>
          <w:spacing w:val="-43"/>
          <w:sz w:val="24"/>
          <w:szCs w:val="24"/>
        </w:rPr>
        <w:t xml:space="preserve"> </w:t>
      </w:r>
      <w:r>
        <w:rPr>
          <w:rFonts w:ascii="仿宋" w:hAnsi="仿宋" w:eastAsia="仿宋" w:cs="仿宋"/>
          <w:spacing w:val="-3"/>
          <w:sz w:val="24"/>
          <w:szCs w:val="24"/>
        </w:rPr>
        <w:t>评审工作完成后，按照规定向评审专家支付</w:t>
      </w:r>
      <w:r>
        <w:rPr>
          <w:rFonts w:ascii="仿宋" w:hAnsi="仿宋" w:eastAsia="仿宋" w:cs="仿宋"/>
          <w:spacing w:val="-4"/>
          <w:sz w:val="24"/>
          <w:szCs w:val="24"/>
        </w:rPr>
        <w:t>劳务报酬和异地评审差旅费，</w:t>
      </w:r>
      <w:r>
        <w:rPr>
          <w:rFonts w:ascii="仿宋" w:hAnsi="仿宋" w:eastAsia="仿宋" w:cs="仿宋"/>
          <w:spacing w:val="-1"/>
          <w:sz w:val="24"/>
          <w:szCs w:val="24"/>
        </w:rPr>
        <w:t>不得向评审专家以外的其他人员支付评审劳务报酬；</w:t>
      </w:r>
    </w:p>
    <w:p w14:paraId="2758F402">
      <w:pPr>
        <w:spacing w:line="222" w:lineRule="auto"/>
        <w:ind w:left="492"/>
        <w:rPr>
          <w:rFonts w:ascii="仿宋" w:hAnsi="仿宋" w:eastAsia="仿宋" w:cs="仿宋"/>
          <w:sz w:val="24"/>
          <w:szCs w:val="24"/>
        </w:rPr>
      </w:pPr>
      <w:r>
        <w:rPr>
          <w:rFonts w:ascii="仿宋" w:hAnsi="仿宋" w:eastAsia="仿宋" w:cs="仿宋"/>
          <w:spacing w:val="-2"/>
          <w:sz w:val="24"/>
          <w:szCs w:val="24"/>
        </w:rPr>
        <w:t>18.5.1.10</w:t>
      </w:r>
      <w:r>
        <w:rPr>
          <w:rFonts w:ascii="仿宋" w:hAnsi="仿宋" w:eastAsia="仿宋" w:cs="仿宋"/>
          <w:spacing w:val="-44"/>
          <w:sz w:val="24"/>
          <w:szCs w:val="24"/>
        </w:rPr>
        <w:t xml:space="preserve"> </w:t>
      </w:r>
      <w:r>
        <w:rPr>
          <w:rFonts w:ascii="仿宋" w:hAnsi="仿宋" w:eastAsia="仿宋" w:cs="仿宋"/>
          <w:spacing w:val="-2"/>
          <w:sz w:val="24"/>
          <w:szCs w:val="24"/>
        </w:rPr>
        <w:t>处理与评标有关的其他事项。</w:t>
      </w:r>
    </w:p>
    <w:p w14:paraId="2989ABD3">
      <w:pPr>
        <w:spacing w:before="113" w:line="306" w:lineRule="auto"/>
        <w:ind w:left="11" w:right="26" w:firstLine="472"/>
        <w:rPr>
          <w:rFonts w:ascii="仿宋" w:hAnsi="仿宋" w:eastAsia="仿宋" w:cs="仿宋"/>
          <w:sz w:val="24"/>
          <w:szCs w:val="24"/>
        </w:rPr>
      </w:pPr>
      <w:r>
        <w:rPr>
          <w:rFonts w:ascii="仿宋" w:hAnsi="仿宋" w:eastAsia="仿宋" w:cs="仿宋"/>
          <w:spacing w:val="-3"/>
          <w:sz w:val="24"/>
          <w:szCs w:val="24"/>
        </w:rPr>
        <w:t>采购人可以在评标前说明项目背景和采购需求，说明内容不得含有歧视</w:t>
      </w:r>
      <w:r>
        <w:rPr>
          <w:rFonts w:ascii="仿宋" w:hAnsi="仿宋" w:eastAsia="仿宋" w:cs="仿宋"/>
          <w:spacing w:val="-4"/>
          <w:sz w:val="24"/>
          <w:szCs w:val="24"/>
        </w:rPr>
        <w:t>性、倾向性</w:t>
      </w:r>
      <w:r>
        <w:rPr>
          <w:rFonts w:ascii="仿宋" w:hAnsi="仿宋" w:eastAsia="仿宋" w:cs="仿宋"/>
          <w:spacing w:val="-2"/>
          <w:sz w:val="24"/>
          <w:szCs w:val="24"/>
        </w:rPr>
        <w:t>意见，不得超出招标文件所述范围。说明应当提交书面材料，并随采购文件一并存档。</w:t>
      </w:r>
    </w:p>
    <w:p w14:paraId="05997584">
      <w:pPr>
        <w:spacing w:before="4" w:line="220" w:lineRule="auto"/>
        <w:ind w:left="492"/>
        <w:rPr>
          <w:rFonts w:ascii="仿宋" w:hAnsi="仿宋" w:eastAsia="仿宋" w:cs="仿宋"/>
          <w:sz w:val="24"/>
          <w:szCs w:val="24"/>
        </w:rPr>
      </w:pPr>
      <w:r>
        <w:rPr>
          <w:rFonts w:ascii="仿宋" w:hAnsi="仿宋" w:eastAsia="仿宋" w:cs="仿宋"/>
          <w:spacing w:val="-5"/>
          <w:sz w:val="24"/>
          <w:szCs w:val="24"/>
        </w:rPr>
        <w:t>18.5.2</w:t>
      </w:r>
      <w:r>
        <w:rPr>
          <w:rFonts w:ascii="仿宋" w:hAnsi="仿宋" w:eastAsia="仿宋" w:cs="仿宋"/>
          <w:spacing w:val="-32"/>
          <w:sz w:val="24"/>
          <w:szCs w:val="24"/>
        </w:rPr>
        <w:t xml:space="preserve"> </w:t>
      </w:r>
      <w:r>
        <w:rPr>
          <w:rFonts w:ascii="仿宋" w:hAnsi="仿宋" w:eastAsia="仿宋" w:cs="仿宋"/>
          <w:spacing w:val="-5"/>
          <w:sz w:val="24"/>
          <w:szCs w:val="24"/>
        </w:rPr>
        <w:t>资格性审查</w:t>
      </w:r>
    </w:p>
    <w:p w14:paraId="7835D4DA">
      <w:pPr>
        <w:spacing w:before="113" w:line="307" w:lineRule="auto"/>
        <w:ind w:left="33" w:right="83" w:firstLine="459"/>
        <w:rPr>
          <w:rFonts w:ascii="仿宋" w:hAnsi="仿宋" w:eastAsia="仿宋" w:cs="仿宋"/>
          <w:sz w:val="24"/>
          <w:szCs w:val="24"/>
        </w:rPr>
      </w:pPr>
      <w:r>
        <w:rPr>
          <w:rFonts w:ascii="仿宋" w:hAnsi="仿宋" w:eastAsia="仿宋" w:cs="仿宋"/>
          <w:spacing w:val="1"/>
          <w:sz w:val="24"/>
          <w:szCs w:val="24"/>
        </w:rPr>
        <w:t>18.5.2.1</w:t>
      </w:r>
      <w:r>
        <w:rPr>
          <w:rFonts w:ascii="仿宋" w:hAnsi="仿宋" w:eastAsia="仿宋" w:cs="仿宋"/>
          <w:spacing w:val="-40"/>
          <w:sz w:val="24"/>
          <w:szCs w:val="24"/>
        </w:rPr>
        <w:t xml:space="preserve"> </w:t>
      </w:r>
      <w:r>
        <w:rPr>
          <w:rFonts w:ascii="仿宋" w:hAnsi="仿宋" w:eastAsia="仿宋" w:cs="仿宋"/>
          <w:spacing w:val="1"/>
          <w:sz w:val="24"/>
          <w:szCs w:val="24"/>
        </w:rPr>
        <w:t>采购人或者采购代理机构依据法律法规和招标文件的规定，对投标文件</w:t>
      </w:r>
      <w:r>
        <w:rPr>
          <w:rFonts w:ascii="仿宋" w:hAnsi="仿宋" w:eastAsia="仿宋" w:cs="仿宋"/>
          <w:spacing w:val="-2"/>
          <w:sz w:val="24"/>
          <w:szCs w:val="24"/>
        </w:rPr>
        <w:t>中的资格证明、投标保证金等进行审查，以确定投标人是否具备投标资格。</w:t>
      </w:r>
    </w:p>
    <w:p w14:paraId="660D6C7A">
      <w:pPr>
        <w:spacing w:before="12" w:line="307" w:lineRule="auto"/>
        <w:ind w:right="6" w:firstLine="492"/>
        <w:rPr>
          <w:rFonts w:ascii="仿宋" w:hAnsi="仿宋" w:eastAsia="仿宋" w:cs="仿宋"/>
          <w:sz w:val="24"/>
          <w:szCs w:val="24"/>
        </w:rPr>
      </w:pPr>
      <w:r>
        <w:rPr>
          <w:rFonts w:ascii="仿宋" w:hAnsi="仿宋" w:eastAsia="仿宋" w:cs="仿宋"/>
          <w:spacing w:val="-12"/>
          <w:sz w:val="24"/>
          <w:szCs w:val="24"/>
        </w:rPr>
        <w:t>18.5.2.2</w:t>
      </w:r>
      <w:r>
        <w:rPr>
          <w:rFonts w:ascii="仿宋" w:hAnsi="仿宋" w:eastAsia="仿宋" w:cs="仿宋"/>
          <w:spacing w:val="-41"/>
          <w:sz w:val="24"/>
          <w:szCs w:val="24"/>
        </w:rPr>
        <w:t xml:space="preserve"> </w:t>
      </w:r>
      <w:r>
        <w:rPr>
          <w:rFonts w:ascii="仿宋" w:hAnsi="仿宋" w:eastAsia="仿宋" w:cs="仿宋"/>
          <w:spacing w:val="-12"/>
          <w:sz w:val="24"/>
          <w:szCs w:val="24"/>
        </w:rPr>
        <w:t>采购人、采购代理机构通过“信用中国</w:t>
      </w:r>
      <w:r>
        <w:rPr>
          <w:rFonts w:ascii="仿宋" w:hAnsi="仿宋" w:eastAsia="仿宋" w:cs="仿宋"/>
          <w:spacing w:val="-88"/>
          <w:sz w:val="24"/>
          <w:szCs w:val="24"/>
        </w:rPr>
        <w:t xml:space="preserve"> </w:t>
      </w:r>
      <w:r>
        <w:rPr>
          <w:rFonts w:ascii="仿宋" w:hAnsi="仿宋" w:eastAsia="仿宋" w:cs="仿宋"/>
          <w:spacing w:val="-12"/>
          <w:sz w:val="24"/>
          <w:szCs w:val="24"/>
        </w:rPr>
        <w:t>”网站（www.creditchina.gov.cn）、</w:t>
      </w:r>
      <w:r>
        <w:rPr>
          <w:rFonts w:ascii="仿宋" w:hAnsi="仿宋" w:eastAsia="仿宋" w:cs="仿宋"/>
          <w:sz w:val="24"/>
          <w:szCs w:val="24"/>
        </w:rPr>
        <w:t>中国政府采购网（</w:t>
      </w:r>
      <w:r>
        <w:fldChar w:fldCharType="begin"/>
      </w:r>
      <w:r>
        <w:instrText xml:space="preserve"> HYPERLINK "https://www.ccgp.gov.cn" </w:instrText>
      </w:r>
      <w:r>
        <w:fldChar w:fldCharType="separate"/>
      </w:r>
      <w:r>
        <w:rPr>
          <w:rFonts w:ascii="仿宋" w:hAnsi="仿宋" w:eastAsia="仿宋" w:cs="仿宋"/>
          <w:sz w:val="24"/>
          <w:szCs w:val="24"/>
        </w:rPr>
        <w:t>www.ccgp.gov.cn</w:t>
      </w:r>
      <w:r>
        <w:rPr>
          <w:rFonts w:ascii="仿宋" w:hAnsi="仿宋" w:eastAsia="仿宋" w:cs="仿宋"/>
          <w:sz w:val="24"/>
          <w:szCs w:val="24"/>
        </w:rPr>
        <w:fldChar w:fldCharType="end"/>
      </w:r>
      <w:r>
        <w:rPr>
          <w:rFonts w:ascii="仿宋" w:hAnsi="仿宋" w:eastAsia="仿宋" w:cs="仿宋"/>
          <w:sz w:val="24"/>
          <w:szCs w:val="24"/>
        </w:rPr>
        <w:t>）查询投标人信用记录，查询时要将查询网页、内</w:t>
      </w:r>
      <w:r>
        <w:rPr>
          <w:rFonts w:ascii="仿宋" w:hAnsi="仿宋" w:eastAsia="仿宋" w:cs="仿宋"/>
          <w:spacing w:val="-3"/>
          <w:sz w:val="24"/>
          <w:szCs w:val="24"/>
        </w:rPr>
        <w:t>容进行截图或拍照，以作证据留存，截图或拍照内容要完整清晰，应包括网站网址、查询内容、电脑截屏时间。采购人或者采购代理机构应当对投标人信用记录进行甄别，对列入失信被执行人、重大税收违法案件当事人名单、政府采购严重违法失信行为记录名单及其他不符合《中华人民共和国政府采购法》第二十二条规定条件的投标人，应当拒绝其参加政府采购活动，其投标无效；两个以上的自然人、法人或者其他组织组成一个联合体，以一个投标人的身份共同参加政府采购活动的，应当对所有联合体成员进行信用记录查询，联合体成员存在不良信用记录的，视同联合体存在不良信用记录，其投标</w:t>
      </w:r>
      <w:r>
        <w:rPr>
          <w:rFonts w:ascii="仿宋" w:hAnsi="仿宋" w:eastAsia="仿宋" w:cs="仿宋"/>
          <w:spacing w:val="-5"/>
          <w:sz w:val="24"/>
          <w:szCs w:val="24"/>
        </w:rPr>
        <w:t>无效。</w:t>
      </w:r>
    </w:p>
    <w:p w14:paraId="23CA9A2C">
      <w:pPr>
        <w:spacing w:line="219" w:lineRule="auto"/>
        <w:ind w:left="482"/>
        <w:rPr>
          <w:rFonts w:ascii="仿宋" w:hAnsi="仿宋" w:eastAsia="仿宋" w:cs="仿宋"/>
          <w:sz w:val="24"/>
          <w:szCs w:val="24"/>
        </w:rPr>
      </w:pPr>
      <w:r>
        <w:rPr>
          <w:rFonts w:ascii="仿宋" w:hAnsi="仿宋" w:eastAsia="仿宋" w:cs="仿宋"/>
          <w:spacing w:val="-1"/>
          <w:sz w:val="24"/>
          <w:szCs w:val="24"/>
        </w:rPr>
        <w:t>信用信息查询记录及相关证据应当与其他采购文件一并保存。</w:t>
      </w:r>
    </w:p>
    <w:p w14:paraId="2B30C8B4">
      <w:pPr>
        <w:spacing w:before="112" w:line="308" w:lineRule="auto"/>
        <w:ind w:left="4" w:right="26" w:firstLine="488"/>
        <w:jc w:val="both"/>
        <w:rPr>
          <w:rFonts w:ascii="仿宋" w:hAnsi="仿宋" w:eastAsia="仿宋" w:cs="仿宋"/>
          <w:sz w:val="24"/>
          <w:szCs w:val="24"/>
        </w:rPr>
      </w:pPr>
      <w:r>
        <w:rPr>
          <w:rFonts w:ascii="仿宋" w:hAnsi="仿宋" w:eastAsia="仿宋" w:cs="仿宋"/>
          <w:spacing w:val="1"/>
          <w:sz w:val="24"/>
          <w:szCs w:val="24"/>
        </w:rPr>
        <w:t>18.5.2.3</w:t>
      </w:r>
      <w:r>
        <w:rPr>
          <w:rFonts w:ascii="仿宋" w:hAnsi="仿宋" w:eastAsia="仿宋" w:cs="仿宋"/>
          <w:spacing w:val="-40"/>
          <w:sz w:val="24"/>
          <w:szCs w:val="24"/>
        </w:rPr>
        <w:t xml:space="preserve"> </w:t>
      </w:r>
      <w:r>
        <w:rPr>
          <w:rFonts w:ascii="仿宋" w:hAnsi="仿宋" w:eastAsia="仿宋" w:cs="仿宋"/>
          <w:spacing w:val="1"/>
          <w:sz w:val="24"/>
          <w:szCs w:val="24"/>
        </w:rPr>
        <w:t>在资格性审查时，对属于不合格投标人，采购人或者采购代理机构必须</w:t>
      </w:r>
      <w:r>
        <w:rPr>
          <w:rFonts w:ascii="仿宋" w:hAnsi="仿宋" w:eastAsia="仿宋" w:cs="仿宋"/>
          <w:spacing w:val="-3"/>
          <w:sz w:val="24"/>
          <w:szCs w:val="24"/>
        </w:rPr>
        <w:t>提出不合格的事实依据并出具不合格说明，由投标人签字确认。投标人拒绝签字确认的</w:t>
      </w:r>
      <w:r>
        <w:rPr>
          <w:rFonts w:ascii="仿宋" w:hAnsi="仿宋" w:eastAsia="仿宋" w:cs="仿宋"/>
          <w:sz w:val="24"/>
          <w:szCs w:val="24"/>
        </w:rPr>
        <w:t>不影响采购人或采购代理机构做出的不合格判定。合</w:t>
      </w:r>
      <w:r>
        <w:rPr>
          <w:rFonts w:ascii="仿宋" w:hAnsi="仿宋" w:eastAsia="仿宋" w:cs="仿宋"/>
          <w:spacing w:val="-1"/>
          <w:sz w:val="24"/>
          <w:szCs w:val="24"/>
        </w:rPr>
        <w:t>格投标人不足3</w:t>
      </w:r>
      <w:r>
        <w:rPr>
          <w:rFonts w:ascii="仿宋" w:hAnsi="仿宋" w:eastAsia="仿宋" w:cs="仿宋"/>
          <w:spacing w:val="-41"/>
          <w:sz w:val="24"/>
          <w:szCs w:val="24"/>
        </w:rPr>
        <w:t xml:space="preserve"> </w:t>
      </w:r>
      <w:r>
        <w:rPr>
          <w:rFonts w:ascii="仿宋" w:hAnsi="仿宋" w:eastAsia="仿宋" w:cs="仿宋"/>
          <w:spacing w:val="-1"/>
          <w:sz w:val="24"/>
          <w:szCs w:val="24"/>
        </w:rPr>
        <w:t>家的，不得评标。</w:t>
      </w:r>
    </w:p>
    <w:p w14:paraId="6103CEAE">
      <w:pPr>
        <w:spacing w:before="1" w:line="220" w:lineRule="auto"/>
        <w:ind w:left="492"/>
        <w:rPr>
          <w:rFonts w:ascii="仿宋" w:hAnsi="仿宋" w:eastAsia="仿宋" w:cs="仿宋"/>
          <w:sz w:val="24"/>
          <w:szCs w:val="24"/>
        </w:rPr>
      </w:pPr>
      <w:r>
        <w:rPr>
          <w:rFonts w:ascii="仿宋" w:hAnsi="仿宋" w:eastAsia="仿宋" w:cs="仿宋"/>
          <w:spacing w:val="-5"/>
          <w:sz w:val="24"/>
          <w:szCs w:val="24"/>
        </w:rPr>
        <w:t>18.5.3</w:t>
      </w:r>
      <w:r>
        <w:rPr>
          <w:rFonts w:ascii="仿宋" w:hAnsi="仿宋" w:eastAsia="仿宋" w:cs="仿宋"/>
          <w:spacing w:val="-33"/>
          <w:sz w:val="24"/>
          <w:szCs w:val="24"/>
        </w:rPr>
        <w:t xml:space="preserve"> </w:t>
      </w:r>
      <w:r>
        <w:rPr>
          <w:rFonts w:ascii="仿宋" w:hAnsi="仿宋" w:eastAsia="仿宋" w:cs="仿宋"/>
          <w:spacing w:val="-5"/>
          <w:sz w:val="24"/>
          <w:szCs w:val="24"/>
        </w:rPr>
        <w:t>符合性审查</w:t>
      </w:r>
    </w:p>
    <w:p w14:paraId="38A87237">
      <w:pPr>
        <w:spacing w:before="115" w:line="307" w:lineRule="auto"/>
        <w:ind w:left="2" w:right="83" w:firstLine="480"/>
        <w:rPr>
          <w:rFonts w:ascii="仿宋" w:hAnsi="仿宋" w:eastAsia="仿宋" w:cs="仿宋"/>
          <w:sz w:val="24"/>
          <w:szCs w:val="24"/>
        </w:rPr>
      </w:pPr>
      <w:r>
        <w:rPr>
          <w:rFonts w:ascii="仿宋" w:hAnsi="仿宋" w:eastAsia="仿宋" w:cs="仿宋"/>
          <w:spacing w:val="-3"/>
          <w:sz w:val="24"/>
          <w:szCs w:val="24"/>
        </w:rPr>
        <w:t>评标委员会依据招标文件的规定，从投标文件的有效性、完整性和对招标</w:t>
      </w:r>
      <w:r>
        <w:rPr>
          <w:rFonts w:ascii="仿宋" w:hAnsi="仿宋" w:eastAsia="仿宋" w:cs="仿宋"/>
          <w:spacing w:val="-4"/>
          <w:sz w:val="24"/>
          <w:szCs w:val="24"/>
        </w:rPr>
        <w:t>文件的响</w:t>
      </w:r>
      <w:r>
        <w:rPr>
          <w:rFonts w:ascii="仿宋" w:hAnsi="仿宋" w:eastAsia="仿宋" w:cs="仿宋"/>
          <w:spacing w:val="-1"/>
          <w:sz w:val="24"/>
          <w:szCs w:val="24"/>
        </w:rPr>
        <w:t>应程度进行审查，以确定是否对招标文件的实质性要求作出响应。</w:t>
      </w:r>
    </w:p>
    <w:p w14:paraId="4774B81C">
      <w:pPr>
        <w:spacing w:before="1" w:line="308" w:lineRule="auto"/>
        <w:ind w:left="1" w:firstLine="482"/>
        <w:jc w:val="both"/>
        <w:rPr>
          <w:rFonts w:ascii="仿宋" w:hAnsi="仿宋" w:eastAsia="仿宋" w:cs="仿宋"/>
          <w:sz w:val="24"/>
          <w:szCs w:val="24"/>
        </w:rPr>
      </w:pPr>
      <w:r>
        <w:rPr>
          <w:rFonts w:ascii="仿宋" w:hAnsi="仿宋" w:eastAsia="仿宋" w:cs="仿宋"/>
          <w:spacing w:val="-3"/>
          <w:sz w:val="24"/>
          <w:szCs w:val="24"/>
        </w:rPr>
        <w:t>在符合性审查时，对属于不合格投标人或者投标无效的投标人，评标委</w:t>
      </w:r>
      <w:r>
        <w:rPr>
          <w:rFonts w:ascii="仿宋" w:hAnsi="仿宋" w:eastAsia="仿宋" w:cs="仿宋"/>
          <w:spacing w:val="-4"/>
          <w:sz w:val="24"/>
          <w:szCs w:val="24"/>
        </w:rPr>
        <w:t>员会必须提</w:t>
      </w:r>
      <w:r>
        <w:rPr>
          <w:rFonts w:ascii="仿宋" w:hAnsi="仿宋" w:eastAsia="仿宋" w:cs="仿宋"/>
          <w:spacing w:val="-7"/>
          <w:sz w:val="24"/>
          <w:szCs w:val="24"/>
        </w:rPr>
        <w:t>出不合格或者投标无效的事实依据，并出具不合格或者投标无效说明，投标人签字确认。</w:t>
      </w:r>
      <w:r>
        <w:rPr>
          <w:rFonts w:ascii="仿宋" w:hAnsi="仿宋" w:eastAsia="仿宋" w:cs="仿宋"/>
          <w:spacing w:val="-3"/>
          <w:sz w:val="24"/>
          <w:szCs w:val="24"/>
        </w:rPr>
        <w:t>投标人签字确认后评标委员会全体成员签字。投标人拒绝签字确认的不影响评标委员会</w:t>
      </w:r>
      <w:r>
        <w:rPr>
          <w:rFonts w:ascii="仿宋" w:hAnsi="仿宋" w:eastAsia="仿宋" w:cs="仿宋"/>
          <w:spacing w:val="-2"/>
          <w:sz w:val="24"/>
          <w:szCs w:val="24"/>
        </w:rPr>
        <w:t>做出的不合格或无效投标裁定。</w:t>
      </w:r>
    </w:p>
    <w:p w14:paraId="2E1E9474">
      <w:pPr>
        <w:spacing w:line="308" w:lineRule="auto"/>
        <w:rPr>
          <w:rFonts w:ascii="仿宋" w:hAnsi="仿宋" w:eastAsia="仿宋" w:cs="仿宋"/>
          <w:sz w:val="24"/>
          <w:szCs w:val="24"/>
        </w:rPr>
        <w:sectPr>
          <w:footerReference r:id="rId20" w:type="default"/>
          <w:pgSz w:w="11906" w:h="16839"/>
          <w:pgMar w:top="1431" w:right="1356" w:bottom="1152" w:left="1453" w:header="0" w:footer="987" w:gutter="0"/>
          <w:pgNumType w:fmt="decimal"/>
          <w:cols w:space="720" w:num="1"/>
        </w:sectPr>
      </w:pPr>
    </w:p>
    <w:p w14:paraId="02A708B6">
      <w:pPr>
        <w:spacing w:before="123" w:line="222" w:lineRule="auto"/>
        <w:ind w:left="491"/>
        <w:rPr>
          <w:rFonts w:ascii="仿宋" w:hAnsi="仿宋" w:eastAsia="仿宋" w:cs="仿宋"/>
          <w:sz w:val="24"/>
          <w:szCs w:val="24"/>
        </w:rPr>
      </w:pPr>
      <w:r>
        <w:rPr>
          <w:rFonts w:ascii="仿宋" w:hAnsi="仿宋" w:eastAsia="仿宋" w:cs="仿宋"/>
          <w:spacing w:val="-4"/>
          <w:sz w:val="24"/>
          <w:szCs w:val="24"/>
        </w:rPr>
        <w:t>18.5.4</w:t>
      </w:r>
      <w:r>
        <w:rPr>
          <w:rFonts w:ascii="仿宋" w:hAnsi="仿宋" w:eastAsia="仿宋" w:cs="仿宋"/>
          <w:spacing w:val="-36"/>
          <w:sz w:val="24"/>
          <w:szCs w:val="24"/>
        </w:rPr>
        <w:t xml:space="preserve"> </w:t>
      </w:r>
      <w:r>
        <w:rPr>
          <w:rFonts w:ascii="仿宋" w:hAnsi="仿宋" w:eastAsia="仿宋" w:cs="仿宋"/>
          <w:spacing w:val="-4"/>
          <w:sz w:val="24"/>
          <w:szCs w:val="24"/>
        </w:rPr>
        <w:t>技术和商务评审</w:t>
      </w:r>
    </w:p>
    <w:p w14:paraId="2D1A7408">
      <w:pPr>
        <w:spacing w:before="112" w:line="307" w:lineRule="auto"/>
        <w:ind w:left="3" w:firstLine="487"/>
        <w:rPr>
          <w:rFonts w:ascii="仿宋" w:hAnsi="仿宋" w:eastAsia="仿宋" w:cs="仿宋"/>
          <w:sz w:val="24"/>
          <w:szCs w:val="24"/>
        </w:rPr>
      </w:pPr>
      <w:r>
        <w:rPr>
          <w:rFonts w:ascii="仿宋" w:hAnsi="仿宋" w:eastAsia="仿宋" w:cs="仿宋"/>
          <w:spacing w:val="-3"/>
          <w:sz w:val="24"/>
          <w:szCs w:val="24"/>
        </w:rPr>
        <w:t>18.5.4.1</w:t>
      </w:r>
      <w:r>
        <w:rPr>
          <w:rFonts w:ascii="仿宋" w:hAnsi="仿宋" w:eastAsia="仿宋" w:cs="仿宋"/>
          <w:spacing w:val="-44"/>
          <w:sz w:val="24"/>
          <w:szCs w:val="24"/>
        </w:rPr>
        <w:t xml:space="preserve"> </w:t>
      </w:r>
      <w:r>
        <w:rPr>
          <w:rFonts w:ascii="仿宋" w:hAnsi="仿宋" w:eastAsia="仿宋" w:cs="仿宋"/>
          <w:spacing w:val="-3"/>
          <w:sz w:val="24"/>
          <w:szCs w:val="24"/>
        </w:rPr>
        <w:t>按照招标文件要求，评标委员会审查投标人所</w:t>
      </w:r>
      <w:r>
        <w:rPr>
          <w:rFonts w:ascii="仿宋" w:hAnsi="仿宋" w:eastAsia="仿宋" w:cs="仿宋"/>
          <w:spacing w:val="-4"/>
          <w:sz w:val="24"/>
          <w:szCs w:val="24"/>
        </w:rPr>
        <w:t>投服务的技术要求和参数，</w:t>
      </w:r>
      <w:r>
        <w:rPr>
          <w:rFonts w:ascii="仿宋" w:hAnsi="仿宋" w:eastAsia="仿宋" w:cs="仿宋"/>
          <w:spacing w:val="-1"/>
          <w:sz w:val="24"/>
          <w:szCs w:val="24"/>
        </w:rPr>
        <w:t>并记录实质性响应、技术偏离等事项，进行技术部分的评审。</w:t>
      </w:r>
    </w:p>
    <w:p w14:paraId="12DE2395">
      <w:pPr>
        <w:spacing w:line="308" w:lineRule="auto"/>
        <w:ind w:left="12" w:right="65" w:firstLine="479"/>
        <w:rPr>
          <w:rFonts w:ascii="仿宋" w:hAnsi="仿宋" w:eastAsia="仿宋" w:cs="仿宋"/>
          <w:sz w:val="24"/>
          <w:szCs w:val="24"/>
        </w:rPr>
      </w:pPr>
      <w:r>
        <w:rPr>
          <w:rFonts w:ascii="仿宋" w:hAnsi="仿宋" w:eastAsia="仿宋" w:cs="仿宋"/>
          <w:spacing w:val="1"/>
          <w:sz w:val="24"/>
          <w:szCs w:val="24"/>
        </w:rPr>
        <w:t>18.5.4.2</w:t>
      </w:r>
      <w:r>
        <w:rPr>
          <w:rFonts w:ascii="仿宋" w:hAnsi="仿宋" w:eastAsia="仿宋" w:cs="仿宋"/>
          <w:spacing w:val="-40"/>
          <w:sz w:val="24"/>
          <w:szCs w:val="24"/>
        </w:rPr>
        <w:t xml:space="preserve"> </w:t>
      </w:r>
      <w:r>
        <w:rPr>
          <w:rFonts w:ascii="仿宋" w:hAnsi="仿宋" w:eastAsia="仿宋" w:cs="仿宋"/>
          <w:spacing w:val="1"/>
          <w:sz w:val="24"/>
          <w:szCs w:val="24"/>
        </w:rPr>
        <w:t>按照招标文件要求，评标委员会审查投标人业绩、政策性加分、价格扣</w:t>
      </w:r>
      <w:r>
        <w:rPr>
          <w:rFonts w:ascii="仿宋" w:hAnsi="仿宋" w:eastAsia="仿宋" w:cs="仿宋"/>
          <w:spacing w:val="-2"/>
          <w:sz w:val="24"/>
          <w:szCs w:val="24"/>
        </w:rPr>
        <w:t>除等事项，进行商务部分评审，并记录相关事项。</w:t>
      </w:r>
    </w:p>
    <w:p w14:paraId="3E6B8E06">
      <w:pPr>
        <w:spacing w:before="2" w:line="307" w:lineRule="auto"/>
        <w:ind w:right="65" w:firstLine="491"/>
        <w:rPr>
          <w:rFonts w:ascii="仿宋" w:hAnsi="仿宋" w:eastAsia="仿宋" w:cs="仿宋"/>
          <w:sz w:val="24"/>
          <w:szCs w:val="24"/>
        </w:rPr>
      </w:pPr>
      <w:r>
        <w:rPr>
          <w:rFonts w:ascii="仿宋" w:hAnsi="仿宋" w:eastAsia="仿宋" w:cs="仿宋"/>
          <w:spacing w:val="1"/>
          <w:sz w:val="24"/>
          <w:szCs w:val="24"/>
        </w:rPr>
        <w:t>18.5.4.3</w:t>
      </w:r>
      <w:r>
        <w:rPr>
          <w:rFonts w:ascii="仿宋" w:hAnsi="仿宋" w:eastAsia="仿宋" w:cs="仿宋"/>
          <w:spacing w:val="-40"/>
          <w:sz w:val="24"/>
          <w:szCs w:val="24"/>
        </w:rPr>
        <w:t xml:space="preserve"> </w:t>
      </w:r>
      <w:r>
        <w:rPr>
          <w:rFonts w:ascii="仿宋" w:hAnsi="仿宋" w:eastAsia="仿宋" w:cs="仿宋"/>
          <w:spacing w:val="1"/>
          <w:sz w:val="24"/>
          <w:szCs w:val="24"/>
        </w:rPr>
        <w:t>采用综合评分法的，技术部分由评标委员会成员各自独立打分，按照招</w:t>
      </w:r>
      <w:r>
        <w:rPr>
          <w:rFonts w:ascii="仿宋" w:hAnsi="仿宋" w:eastAsia="仿宋" w:cs="仿宋"/>
          <w:spacing w:val="-3"/>
          <w:sz w:val="24"/>
          <w:szCs w:val="24"/>
        </w:rPr>
        <w:t>标文件规定的评标办法进行逐项打分，对客观评分项的评分应当一致，对需要借助专业</w:t>
      </w:r>
      <w:r>
        <w:rPr>
          <w:rFonts w:ascii="仿宋" w:hAnsi="仿宋" w:eastAsia="仿宋" w:cs="仿宋"/>
          <w:spacing w:val="-1"/>
          <w:sz w:val="24"/>
          <w:szCs w:val="24"/>
        </w:rPr>
        <w:t>知识评判的主观评分项应当严格按照评分标准公正评分。</w:t>
      </w:r>
    </w:p>
    <w:p w14:paraId="5E48194B">
      <w:pPr>
        <w:spacing w:before="1" w:line="307" w:lineRule="auto"/>
        <w:ind w:right="65" w:firstLine="491"/>
        <w:rPr>
          <w:rFonts w:ascii="仿宋" w:hAnsi="仿宋" w:eastAsia="仿宋" w:cs="仿宋"/>
          <w:sz w:val="24"/>
          <w:szCs w:val="24"/>
        </w:rPr>
      </w:pPr>
      <w:r>
        <w:rPr>
          <w:rFonts w:ascii="仿宋" w:hAnsi="仿宋" w:eastAsia="仿宋" w:cs="仿宋"/>
          <w:spacing w:val="1"/>
          <w:sz w:val="24"/>
          <w:szCs w:val="24"/>
        </w:rPr>
        <w:t>18.5.4.4</w:t>
      </w:r>
      <w:r>
        <w:rPr>
          <w:rFonts w:ascii="仿宋" w:hAnsi="仿宋" w:eastAsia="仿宋" w:cs="仿宋"/>
          <w:spacing w:val="-40"/>
          <w:sz w:val="24"/>
          <w:szCs w:val="24"/>
        </w:rPr>
        <w:t xml:space="preserve"> </w:t>
      </w:r>
      <w:r>
        <w:rPr>
          <w:rFonts w:ascii="仿宋" w:hAnsi="仿宋" w:eastAsia="仿宋" w:cs="仿宋"/>
          <w:spacing w:val="1"/>
          <w:sz w:val="24"/>
          <w:szCs w:val="24"/>
        </w:rPr>
        <w:t>采用综合评分法的，商务部分由评标委员会审核认定评分结果，交各投</w:t>
      </w:r>
      <w:r>
        <w:rPr>
          <w:rFonts w:ascii="仿宋" w:hAnsi="仿宋" w:eastAsia="仿宋" w:cs="仿宋"/>
          <w:spacing w:val="-2"/>
          <w:sz w:val="24"/>
          <w:szCs w:val="24"/>
        </w:rPr>
        <w:t>标人授权代表签字确认。</w:t>
      </w:r>
    </w:p>
    <w:p w14:paraId="7056A375">
      <w:pPr>
        <w:spacing w:before="4" w:line="307" w:lineRule="auto"/>
        <w:ind w:right="65" w:firstLine="491"/>
        <w:rPr>
          <w:rFonts w:ascii="仿宋" w:hAnsi="仿宋" w:eastAsia="仿宋" w:cs="仿宋"/>
          <w:sz w:val="24"/>
          <w:szCs w:val="24"/>
        </w:rPr>
      </w:pPr>
      <w:r>
        <w:rPr>
          <w:rFonts w:ascii="仿宋" w:hAnsi="仿宋" w:eastAsia="仿宋" w:cs="仿宋"/>
          <w:spacing w:val="1"/>
          <w:sz w:val="24"/>
          <w:szCs w:val="24"/>
        </w:rPr>
        <w:t>18.5.4.5</w:t>
      </w:r>
      <w:r>
        <w:rPr>
          <w:rFonts w:ascii="仿宋" w:hAnsi="仿宋" w:eastAsia="仿宋" w:cs="仿宋"/>
          <w:spacing w:val="-40"/>
          <w:sz w:val="24"/>
          <w:szCs w:val="24"/>
        </w:rPr>
        <w:t xml:space="preserve"> </w:t>
      </w:r>
      <w:r>
        <w:rPr>
          <w:rFonts w:ascii="仿宋" w:hAnsi="仿宋" w:eastAsia="仿宋" w:cs="仿宋"/>
          <w:spacing w:val="1"/>
          <w:sz w:val="24"/>
          <w:szCs w:val="24"/>
        </w:rPr>
        <w:t>评标委员会发现招标文件存在歧义、重大缺陷导致评标工作无法进行，</w:t>
      </w:r>
      <w:r>
        <w:rPr>
          <w:rFonts w:ascii="仿宋" w:hAnsi="仿宋" w:eastAsia="仿宋" w:cs="仿宋"/>
          <w:spacing w:val="-3"/>
          <w:sz w:val="24"/>
          <w:szCs w:val="24"/>
        </w:rPr>
        <w:t>或者招标文件内容违反国家有关强制性规定的，应当停止评标工作，与采购人或者采购代理机构沟通并作书面记录。采购人或者采购代理机构确认后，应当修改招标文件，重</w:t>
      </w:r>
      <w:r>
        <w:rPr>
          <w:rFonts w:ascii="仿宋" w:hAnsi="仿宋" w:eastAsia="仿宋" w:cs="仿宋"/>
          <w:spacing w:val="-2"/>
          <w:sz w:val="24"/>
          <w:szCs w:val="24"/>
        </w:rPr>
        <w:t>新组织采购活动。</w:t>
      </w:r>
    </w:p>
    <w:p w14:paraId="37BF3324">
      <w:pPr>
        <w:spacing w:before="1" w:line="222" w:lineRule="auto"/>
        <w:ind w:left="491"/>
        <w:rPr>
          <w:rFonts w:ascii="仿宋" w:hAnsi="仿宋" w:eastAsia="仿宋" w:cs="仿宋"/>
          <w:sz w:val="24"/>
          <w:szCs w:val="24"/>
        </w:rPr>
      </w:pPr>
      <w:r>
        <w:rPr>
          <w:rFonts w:ascii="仿宋" w:hAnsi="仿宋" w:eastAsia="仿宋" w:cs="仿宋"/>
          <w:spacing w:val="-5"/>
          <w:sz w:val="24"/>
          <w:szCs w:val="24"/>
        </w:rPr>
        <w:t>18.6</w:t>
      </w:r>
      <w:r>
        <w:rPr>
          <w:rFonts w:ascii="仿宋" w:hAnsi="仿宋" w:eastAsia="仿宋" w:cs="仿宋"/>
          <w:spacing w:val="-38"/>
          <w:sz w:val="24"/>
          <w:szCs w:val="24"/>
        </w:rPr>
        <w:t xml:space="preserve"> </w:t>
      </w:r>
      <w:r>
        <w:rPr>
          <w:rFonts w:ascii="仿宋" w:hAnsi="仿宋" w:eastAsia="仿宋" w:cs="仿宋"/>
          <w:spacing w:val="-5"/>
          <w:sz w:val="24"/>
          <w:szCs w:val="24"/>
        </w:rPr>
        <w:t>澄清有关问题</w:t>
      </w:r>
    </w:p>
    <w:p w14:paraId="000C6862">
      <w:pPr>
        <w:spacing w:before="107" w:line="308" w:lineRule="auto"/>
        <w:ind w:left="2" w:right="65" w:firstLine="488"/>
        <w:rPr>
          <w:rFonts w:ascii="仿宋" w:hAnsi="仿宋" w:eastAsia="仿宋" w:cs="仿宋"/>
          <w:sz w:val="24"/>
          <w:szCs w:val="24"/>
        </w:rPr>
      </w:pPr>
      <w:r>
        <w:rPr>
          <w:rFonts w:ascii="仿宋" w:hAnsi="仿宋" w:eastAsia="仿宋" w:cs="仿宋"/>
          <w:spacing w:val="1"/>
          <w:sz w:val="24"/>
          <w:szCs w:val="24"/>
        </w:rPr>
        <w:t>18.6.1</w:t>
      </w:r>
      <w:r>
        <w:rPr>
          <w:rFonts w:ascii="仿宋" w:hAnsi="仿宋" w:eastAsia="仿宋" w:cs="仿宋"/>
          <w:spacing w:val="-40"/>
          <w:sz w:val="24"/>
          <w:szCs w:val="24"/>
        </w:rPr>
        <w:t xml:space="preserve"> </w:t>
      </w:r>
      <w:r>
        <w:rPr>
          <w:rFonts w:ascii="仿宋" w:hAnsi="仿宋" w:eastAsia="仿宋" w:cs="仿宋"/>
          <w:spacing w:val="1"/>
          <w:sz w:val="24"/>
          <w:szCs w:val="24"/>
        </w:rPr>
        <w:t>对投标文件中含义不明确、同类问题表述不一致或者有明显文字和计算错</w:t>
      </w:r>
      <w:r>
        <w:rPr>
          <w:rFonts w:ascii="仿宋" w:hAnsi="仿宋" w:eastAsia="仿宋" w:cs="仿宋"/>
          <w:spacing w:val="-3"/>
          <w:sz w:val="24"/>
          <w:szCs w:val="24"/>
        </w:rPr>
        <w:t>误的内容，评标委员会应以书面形式要求投标人做出必要的澄清、说明或者补正。投标人的澄清、说明或者补正应采取书面形式，由法定代表人或者被授权代表签字。投标人</w:t>
      </w:r>
      <w:r>
        <w:rPr>
          <w:rFonts w:ascii="仿宋" w:hAnsi="仿宋" w:eastAsia="仿宋" w:cs="仿宋"/>
          <w:spacing w:val="-1"/>
          <w:sz w:val="24"/>
          <w:szCs w:val="24"/>
        </w:rPr>
        <w:t>的澄清、说明或者补正不得超出投标文件的范围或者改变投标文件的实质性内容。</w:t>
      </w:r>
    </w:p>
    <w:p w14:paraId="636109F4">
      <w:pPr>
        <w:spacing w:before="3" w:line="307" w:lineRule="auto"/>
        <w:ind w:left="2" w:right="65" w:firstLine="488"/>
        <w:rPr>
          <w:rFonts w:ascii="仿宋" w:hAnsi="仿宋" w:eastAsia="仿宋" w:cs="仿宋"/>
          <w:sz w:val="24"/>
          <w:szCs w:val="24"/>
        </w:rPr>
      </w:pPr>
      <w:r>
        <w:rPr>
          <w:rFonts w:ascii="仿宋" w:hAnsi="仿宋" w:eastAsia="仿宋" w:cs="仿宋"/>
          <w:spacing w:val="1"/>
          <w:sz w:val="24"/>
          <w:szCs w:val="24"/>
        </w:rPr>
        <w:t>18.6.2</w:t>
      </w:r>
      <w:r>
        <w:rPr>
          <w:rFonts w:ascii="仿宋" w:hAnsi="仿宋" w:eastAsia="仿宋" w:cs="仿宋"/>
          <w:spacing w:val="-39"/>
          <w:sz w:val="24"/>
          <w:szCs w:val="24"/>
        </w:rPr>
        <w:t xml:space="preserve"> </w:t>
      </w:r>
      <w:r>
        <w:rPr>
          <w:rFonts w:ascii="仿宋" w:hAnsi="仿宋" w:eastAsia="仿宋" w:cs="仿宋"/>
          <w:spacing w:val="1"/>
          <w:sz w:val="24"/>
          <w:szCs w:val="24"/>
        </w:rPr>
        <w:t>评标委员会判断投标文件的响应性仅基于投标文件本身而不靠外部因素。</w:t>
      </w:r>
      <w:r>
        <w:rPr>
          <w:rFonts w:ascii="仿宋" w:hAnsi="仿宋" w:eastAsia="仿宋" w:cs="仿宋"/>
          <w:spacing w:val="-3"/>
          <w:sz w:val="24"/>
          <w:szCs w:val="24"/>
        </w:rPr>
        <w:t>未响应实质性条款的，评标委员会有权确定其投标无效，投标人不能通过修正、撤销或</w:t>
      </w:r>
      <w:r>
        <w:rPr>
          <w:rFonts w:ascii="仿宋" w:hAnsi="仿宋" w:eastAsia="仿宋" w:cs="仿宋"/>
          <w:spacing w:val="-1"/>
          <w:sz w:val="24"/>
          <w:szCs w:val="24"/>
        </w:rPr>
        <w:t>者澄清不符之处而使其投标成为实质性响应的投标。</w:t>
      </w:r>
    </w:p>
    <w:p w14:paraId="0FDF964C">
      <w:pPr>
        <w:spacing w:line="308" w:lineRule="auto"/>
        <w:ind w:left="3" w:right="26" w:firstLine="487"/>
        <w:rPr>
          <w:rFonts w:ascii="仿宋" w:hAnsi="仿宋" w:eastAsia="仿宋" w:cs="仿宋"/>
          <w:sz w:val="24"/>
          <w:szCs w:val="24"/>
        </w:rPr>
      </w:pPr>
      <w:r>
        <w:rPr>
          <w:rFonts w:ascii="仿宋" w:hAnsi="仿宋" w:eastAsia="仿宋" w:cs="仿宋"/>
          <w:spacing w:val="1"/>
          <w:sz w:val="24"/>
          <w:szCs w:val="24"/>
        </w:rPr>
        <w:t>18.6.3</w:t>
      </w:r>
      <w:r>
        <w:rPr>
          <w:rFonts w:ascii="仿宋" w:hAnsi="仿宋" w:eastAsia="仿宋" w:cs="仿宋"/>
          <w:spacing w:val="-40"/>
          <w:sz w:val="24"/>
          <w:szCs w:val="24"/>
        </w:rPr>
        <w:t xml:space="preserve"> </w:t>
      </w:r>
      <w:r>
        <w:rPr>
          <w:rFonts w:ascii="仿宋" w:hAnsi="仿宋" w:eastAsia="仿宋" w:cs="仿宋"/>
          <w:spacing w:val="1"/>
          <w:sz w:val="24"/>
          <w:szCs w:val="24"/>
        </w:rPr>
        <w:t>评标委员会认为投标人的报价明显低于其他通过投标人的报价，有可能影</w:t>
      </w:r>
      <w:r>
        <w:rPr>
          <w:rFonts w:ascii="仿宋" w:hAnsi="仿宋" w:eastAsia="仿宋" w:cs="仿宋"/>
          <w:spacing w:val="-2"/>
          <w:sz w:val="24"/>
          <w:szCs w:val="24"/>
        </w:rPr>
        <w:t>响产品质量或者不能诚信履约的，应当要求其在评标现场合理的时间内提供书面说明，</w:t>
      </w:r>
      <w:r>
        <w:rPr>
          <w:rFonts w:ascii="仿宋" w:hAnsi="仿宋" w:eastAsia="仿宋" w:cs="仿宋"/>
          <w:spacing w:val="-3"/>
          <w:sz w:val="24"/>
          <w:szCs w:val="24"/>
        </w:rPr>
        <w:t>必要时提交相关证明材料；投标人不能证明其报价合理性的，评标委员会应当将其作为无效投标处理。</w:t>
      </w:r>
    </w:p>
    <w:p w14:paraId="6E6192F9">
      <w:pPr>
        <w:spacing w:before="1" w:line="222" w:lineRule="auto"/>
        <w:ind w:left="491"/>
        <w:rPr>
          <w:rFonts w:ascii="仿宋" w:hAnsi="仿宋" w:eastAsia="仿宋" w:cs="仿宋"/>
          <w:sz w:val="24"/>
          <w:szCs w:val="24"/>
        </w:rPr>
      </w:pPr>
      <w:r>
        <w:rPr>
          <w:rFonts w:ascii="仿宋" w:hAnsi="仿宋" w:eastAsia="仿宋" w:cs="仿宋"/>
          <w:spacing w:val="-8"/>
          <w:sz w:val="24"/>
          <w:szCs w:val="24"/>
        </w:rPr>
        <w:t>18.7</w:t>
      </w:r>
      <w:r>
        <w:rPr>
          <w:rFonts w:ascii="仿宋" w:hAnsi="仿宋" w:eastAsia="仿宋" w:cs="仿宋"/>
          <w:spacing w:val="-40"/>
          <w:sz w:val="24"/>
          <w:szCs w:val="24"/>
        </w:rPr>
        <w:t xml:space="preserve"> </w:t>
      </w:r>
      <w:r>
        <w:rPr>
          <w:rFonts w:ascii="仿宋" w:hAnsi="仿宋" w:eastAsia="仿宋" w:cs="仿宋"/>
          <w:spacing w:val="-8"/>
          <w:sz w:val="24"/>
          <w:szCs w:val="24"/>
        </w:rPr>
        <w:t>定标</w:t>
      </w:r>
    </w:p>
    <w:p w14:paraId="528555AF">
      <w:pPr>
        <w:spacing w:before="110" w:line="308" w:lineRule="auto"/>
        <w:ind w:left="4" w:right="65" w:firstLine="486"/>
        <w:rPr>
          <w:rFonts w:ascii="仿宋" w:hAnsi="仿宋" w:eastAsia="仿宋" w:cs="仿宋"/>
          <w:sz w:val="24"/>
          <w:szCs w:val="24"/>
        </w:rPr>
      </w:pPr>
      <w:r>
        <w:rPr>
          <w:rFonts w:ascii="仿宋" w:hAnsi="仿宋" w:eastAsia="仿宋" w:cs="仿宋"/>
          <w:spacing w:val="1"/>
          <w:sz w:val="24"/>
          <w:szCs w:val="24"/>
        </w:rPr>
        <w:t>18.7.1</w:t>
      </w:r>
      <w:r>
        <w:rPr>
          <w:rFonts w:ascii="仿宋" w:hAnsi="仿宋" w:eastAsia="仿宋" w:cs="仿宋"/>
          <w:spacing w:val="-40"/>
          <w:sz w:val="24"/>
          <w:szCs w:val="24"/>
        </w:rPr>
        <w:t xml:space="preserve"> </w:t>
      </w:r>
      <w:r>
        <w:rPr>
          <w:rFonts w:ascii="仿宋" w:hAnsi="仿宋" w:eastAsia="仿宋" w:cs="仿宋"/>
          <w:spacing w:val="1"/>
          <w:sz w:val="24"/>
          <w:szCs w:val="24"/>
        </w:rPr>
        <w:t>评标委员会根据投标人须知前附表的规定确定中标候选人或直接确定中标</w:t>
      </w:r>
      <w:r>
        <w:rPr>
          <w:rFonts w:ascii="仿宋" w:hAnsi="仿宋" w:eastAsia="仿宋" w:cs="仿宋"/>
          <w:spacing w:val="-10"/>
          <w:sz w:val="24"/>
          <w:szCs w:val="24"/>
        </w:rPr>
        <w:t>人。</w:t>
      </w:r>
    </w:p>
    <w:p w14:paraId="5CDB00C8">
      <w:pPr>
        <w:spacing w:before="2" w:line="307" w:lineRule="auto"/>
        <w:ind w:right="65" w:firstLine="481"/>
        <w:jc w:val="both"/>
        <w:rPr>
          <w:rFonts w:ascii="仿宋" w:hAnsi="仿宋" w:eastAsia="仿宋" w:cs="仿宋"/>
          <w:sz w:val="24"/>
          <w:szCs w:val="24"/>
        </w:rPr>
      </w:pPr>
      <w:r>
        <w:rPr>
          <w:rFonts w:ascii="仿宋" w:hAnsi="仿宋" w:eastAsia="仿宋" w:cs="仿宋"/>
          <w:spacing w:val="-3"/>
          <w:sz w:val="24"/>
          <w:szCs w:val="24"/>
        </w:rPr>
        <w:t>评标委员会确定中标候选人的，中标候选人数见投标人须知前附表。采购</w:t>
      </w:r>
      <w:r>
        <w:rPr>
          <w:rFonts w:ascii="仿宋" w:hAnsi="仿宋" w:eastAsia="仿宋" w:cs="仿宋"/>
          <w:spacing w:val="-4"/>
          <w:sz w:val="24"/>
          <w:szCs w:val="24"/>
        </w:rPr>
        <w:t>人应当自</w:t>
      </w:r>
      <w:r>
        <w:rPr>
          <w:rFonts w:ascii="仿宋" w:hAnsi="仿宋" w:eastAsia="仿宋" w:cs="仿宋"/>
          <w:sz w:val="24"/>
          <w:szCs w:val="24"/>
        </w:rPr>
        <w:t>收到评标报告之日起5个工作日内，在评标报告确定的中标候选人名单中按顺序确定中</w:t>
      </w:r>
      <w:r>
        <w:rPr>
          <w:rFonts w:ascii="仿宋" w:hAnsi="仿宋" w:eastAsia="仿宋" w:cs="仿宋"/>
          <w:spacing w:val="-3"/>
          <w:sz w:val="24"/>
          <w:szCs w:val="24"/>
        </w:rPr>
        <w:t>标人。中标候选人并列的，由采购人或者采购人委托评标委员会按照招标文件规定的方</w:t>
      </w:r>
      <w:r>
        <w:rPr>
          <w:rFonts w:ascii="仿宋" w:hAnsi="仿宋" w:eastAsia="仿宋" w:cs="仿宋"/>
          <w:spacing w:val="-1"/>
          <w:sz w:val="24"/>
          <w:szCs w:val="24"/>
        </w:rPr>
        <w:t>式确定中标人；招标文件未规定的，采取随机抽取的方式确定。</w:t>
      </w:r>
    </w:p>
    <w:p w14:paraId="4A792082">
      <w:pPr>
        <w:spacing w:before="1" w:line="221" w:lineRule="auto"/>
        <w:ind w:left="491"/>
        <w:rPr>
          <w:rFonts w:ascii="仿宋" w:hAnsi="仿宋" w:eastAsia="仿宋" w:cs="仿宋"/>
          <w:sz w:val="24"/>
          <w:szCs w:val="24"/>
        </w:rPr>
      </w:pPr>
      <w:r>
        <w:rPr>
          <w:rFonts w:ascii="仿宋" w:hAnsi="仿宋" w:eastAsia="仿宋" w:cs="仿宋"/>
          <w:spacing w:val="-2"/>
          <w:sz w:val="24"/>
          <w:szCs w:val="24"/>
        </w:rPr>
        <w:t>18.7.2</w:t>
      </w:r>
      <w:r>
        <w:rPr>
          <w:rFonts w:ascii="仿宋" w:hAnsi="仿宋" w:eastAsia="仿宋" w:cs="仿宋"/>
          <w:spacing w:val="-38"/>
          <w:sz w:val="24"/>
          <w:szCs w:val="24"/>
        </w:rPr>
        <w:t xml:space="preserve"> </w:t>
      </w:r>
      <w:r>
        <w:rPr>
          <w:rFonts w:ascii="仿宋" w:hAnsi="仿宋" w:eastAsia="仿宋" w:cs="仿宋"/>
          <w:spacing w:val="-2"/>
          <w:sz w:val="24"/>
          <w:szCs w:val="24"/>
        </w:rPr>
        <w:t>本次招标评标办法：见投标人须知前附表。</w:t>
      </w:r>
    </w:p>
    <w:p w14:paraId="5D04A6BA">
      <w:pPr>
        <w:spacing w:line="221" w:lineRule="auto"/>
        <w:rPr>
          <w:rFonts w:ascii="仿宋" w:hAnsi="仿宋" w:eastAsia="仿宋" w:cs="仿宋"/>
          <w:sz w:val="24"/>
          <w:szCs w:val="24"/>
        </w:rPr>
        <w:sectPr>
          <w:footerReference r:id="rId21" w:type="default"/>
          <w:pgSz w:w="11906" w:h="16839"/>
          <w:pgMar w:top="1431" w:right="1374" w:bottom="1152" w:left="1455" w:header="0" w:footer="987" w:gutter="0"/>
          <w:pgNumType w:fmt="decimal"/>
          <w:cols w:space="720" w:num="1"/>
        </w:sectPr>
      </w:pPr>
    </w:p>
    <w:p w14:paraId="142467EC">
      <w:pPr>
        <w:spacing w:before="122" w:line="308" w:lineRule="auto"/>
        <w:ind w:left="1" w:right="185" w:firstLine="491"/>
        <w:rPr>
          <w:rFonts w:ascii="仿宋" w:hAnsi="仿宋" w:eastAsia="仿宋" w:cs="仿宋"/>
          <w:sz w:val="24"/>
          <w:szCs w:val="24"/>
        </w:rPr>
      </w:pPr>
      <w:r>
        <w:rPr>
          <w:rFonts w:ascii="仿宋" w:hAnsi="仿宋" w:eastAsia="仿宋" w:cs="仿宋"/>
          <w:spacing w:val="1"/>
          <w:sz w:val="24"/>
          <w:szCs w:val="24"/>
        </w:rPr>
        <w:t>18.7.3</w:t>
      </w:r>
      <w:r>
        <w:rPr>
          <w:rFonts w:ascii="仿宋" w:hAnsi="仿宋" w:eastAsia="仿宋" w:cs="仿宋"/>
          <w:spacing w:val="-40"/>
          <w:sz w:val="24"/>
          <w:szCs w:val="24"/>
        </w:rPr>
        <w:t xml:space="preserve"> </w:t>
      </w:r>
      <w:r>
        <w:rPr>
          <w:rFonts w:ascii="仿宋" w:hAnsi="仿宋" w:eastAsia="仿宋" w:cs="仿宋"/>
          <w:spacing w:val="1"/>
          <w:sz w:val="24"/>
          <w:szCs w:val="24"/>
        </w:rPr>
        <w:t>采用综合评分法的，评标结果按评审后得分由高到低顺序排列。得分相同</w:t>
      </w:r>
      <w:r>
        <w:rPr>
          <w:rFonts w:ascii="仿宋" w:hAnsi="仿宋" w:eastAsia="仿宋" w:cs="仿宋"/>
          <w:spacing w:val="-3"/>
          <w:sz w:val="24"/>
          <w:szCs w:val="24"/>
        </w:rPr>
        <w:t>的，按投标报价由低到高顺序排列。得分且投标报价相同的并列。投标文件满足招标文件全部实质性要求，且按照评审因素的量化指标评审得分最高的投标人为排名第一的中</w:t>
      </w:r>
      <w:r>
        <w:rPr>
          <w:rFonts w:ascii="仿宋" w:hAnsi="仿宋" w:eastAsia="仿宋" w:cs="仿宋"/>
          <w:spacing w:val="-4"/>
          <w:sz w:val="24"/>
          <w:szCs w:val="24"/>
        </w:rPr>
        <w:t>标候选人。</w:t>
      </w:r>
    </w:p>
    <w:p w14:paraId="11517E33">
      <w:pPr>
        <w:spacing w:before="2" w:line="307" w:lineRule="auto"/>
        <w:ind w:left="4" w:right="185" w:firstLine="488"/>
        <w:rPr>
          <w:rFonts w:ascii="仿宋" w:hAnsi="仿宋" w:eastAsia="仿宋" w:cs="仿宋"/>
          <w:sz w:val="24"/>
          <w:szCs w:val="24"/>
        </w:rPr>
      </w:pPr>
      <w:r>
        <w:rPr>
          <w:rFonts w:ascii="仿宋" w:hAnsi="仿宋" w:eastAsia="仿宋" w:cs="仿宋"/>
          <w:spacing w:val="1"/>
          <w:sz w:val="24"/>
          <w:szCs w:val="24"/>
        </w:rPr>
        <w:t>18.7.4</w:t>
      </w:r>
      <w:r>
        <w:rPr>
          <w:rFonts w:ascii="仿宋" w:hAnsi="仿宋" w:eastAsia="仿宋" w:cs="仿宋"/>
          <w:spacing w:val="-40"/>
          <w:sz w:val="24"/>
          <w:szCs w:val="24"/>
        </w:rPr>
        <w:t xml:space="preserve"> </w:t>
      </w:r>
      <w:r>
        <w:rPr>
          <w:rFonts w:ascii="仿宋" w:hAnsi="仿宋" w:eastAsia="仿宋" w:cs="仿宋"/>
          <w:spacing w:val="1"/>
          <w:sz w:val="24"/>
          <w:szCs w:val="24"/>
        </w:rPr>
        <w:t>采用最低评标价法的，评标结果按投标报价由低到高顺序排列，投标报价</w:t>
      </w:r>
      <w:r>
        <w:rPr>
          <w:rFonts w:ascii="仿宋" w:hAnsi="仿宋" w:eastAsia="仿宋" w:cs="仿宋"/>
          <w:spacing w:val="-3"/>
          <w:sz w:val="24"/>
          <w:szCs w:val="24"/>
        </w:rPr>
        <w:t>相同的并列。投标文件满足招标文件全部实质性要求且投标报价最低的投标人为排名第一的中标候选人。</w:t>
      </w:r>
    </w:p>
    <w:p w14:paraId="59B6B0F8">
      <w:pPr>
        <w:spacing w:before="4" w:line="307" w:lineRule="auto"/>
        <w:ind w:right="185" w:firstLine="492"/>
        <w:rPr>
          <w:rFonts w:ascii="仿宋" w:hAnsi="仿宋" w:eastAsia="仿宋" w:cs="仿宋"/>
          <w:sz w:val="24"/>
          <w:szCs w:val="24"/>
        </w:rPr>
      </w:pPr>
      <w:r>
        <w:rPr>
          <w:rFonts w:ascii="仿宋" w:hAnsi="仿宋" w:eastAsia="仿宋" w:cs="仿宋"/>
          <w:spacing w:val="-1"/>
          <w:sz w:val="24"/>
          <w:szCs w:val="24"/>
        </w:rPr>
        <w:t>18.7.5</w:t>
      </w:r>
      <w:r>
        <w:rPr>
          <w:rFonts w:ascii="仿宋" w:hAnsi="仿宋" w:eastAsia="仿宋" w:cs="仿宋"/>
          <w:spacing w:val="-40"/>
          <w:sz w:val="24"/>
          <w:szCs w:val="24"/>
        </w:rPr>
        <w:t xml:space="preserve"> </w:t>
      </w:r>
      <w:r>
        <w:rPr>
          <w:rFonts w:ascii="仿宋" w:hAnsi="仿宋" w:eastAsia="仿宋" w:cs="仿宋"/>
          <w:spacing w:val="-1"/>
          <w:sz w:val="24"/>
          <w:szCs w:val="24"/>
        </w:rPr>
        <w:t>对于可以投多个包，但只能中标</w:t>
      </w:r>
      <w:r>
        <w:rPr>
          <w:rFonts w:ascii="仿宋" w:hAnsi="仿宋" w:eastAsia="仿宋" w:cs="仿宋"/>
          <w:spacing w:val="-31"/>
          <w:sz w:val="24"/>
          <w:szCs w:val="24"/>
        </w:rPr>
        <w:t xml:space="preserve"> </w:t>
      </w:r>
      <w:r>
        <w:rPr>
          <w:rFonts w:ascii="仿宋" w:hAnsi="仿宋" w:eastAsia="仿宋" w:cs="仿宋"/>
          <w:spacing w:val="-1"/>
          <w:sz w:val="24"/>
          <w:szCs w:val="24"/>
        </w:rPr>
        <w:t>1</w:t>
      </w:r>
      <w:r>
        <w:rPr>
          <w:rFonts w:ascii="仿宋" w:hAnsi="仿宋" w:eastAsia="仿宋" w:cs="仿宋"/>
          <w:spacing w:val="-41"/>
          <w:sz w:val="24"/>
          <w:szCs w:val="24"/>
        </w:rPr>
        <w:t xml:space="preserve"> </w:t>
      </w:r>
      <w:r>
        <w:rPr>
          <w:rFonts w:ascii="仿宋" w:hAnsi="仿宋" w:eastAsia="仿宋" w:cs="仿宋"/>
          <w:spacing w:val="-1"/>
          <w:sz w:val="24"/>
          <w:szCs w:val="24"/>
        </w:rPr>
        <w:t>个包且采用综合评分法的项目</w:t>
      </w:r>
      <w:r>
        <w:rPr>
          <w:rFonts w:ascii="仿宋" w:hAnsi="仿宋" w:eastAsia="仿宋" w:cs="仿宋"/>
          <w:spacing w:val="-2"/>
          <w:sz w:val="24"/>
          <w:szCs w:val="24"/>
        </w:rPr>
        <w:t>，若</w:t>
      </w:r>
      <w:r>
        <w:rPr>
          <w:rFonts w:ascii="仿宋" w:hAnsi="仿宋" w:eastAsia="仿宋" w:cs="仿宋"/>
          <w:spacing w:val="-46"/>
          <w:sz w:val="24"/>
          <w:szCs w:val="24"/>
        </w:rPr>
        <w:t xml:space="preserve"> </w:t>
      </w:r>
      <w:r>
        <w:rPr>
          <w:rFonts w:ascii="仿宋" w:hAnsi="仿宋" w:eastAsia="仿宋" w:cs="仿宋"/>
          <w:spacing w:val="-2"/>
          <w:sz w:val="24"/>
          <w:szCs w:val="24"/>
        </w:rPr>
        <w:t>2</w:t>
      </w:r>
      <w:r>
        <w:rPr>
          <w:rFonts w:ascii="仿宋" w:hAnsi="仿宋" w:eastAsia="仿宋" w:cs="仿宋"/>
          <w:spacing w:val="-41"/>
          <w:sz w:val="24"/>
          <w:szCs w:val="24"/>
        </w:rPr>
        <w:t xml:space="preserve"> </w:t>
      </w:r>
      <w:r>
        <w:rPr>
          <w:rFonts w:ascii="仿宋" w:hAnsi="仿宋" w:eastAsia="仿宋" w:cs="仿宋"/>
          <w:spacing w:val="-2"/>
          <w:sz w:val="24"/>
          <w:szCs w:val="24"/>
        </w:rPr>
        <w:t>个</w:t>
      </w:r>
      <w:r>
        <w:rPr>
          <w:rFonts w:ascii="仿宋" w:hAnsi="仿宋" w:eastAsia="仿宋" w:cs="仿宋"/>
          <w:spacing w:val="-5"/>
          <w:sz w:val="24"/>
          <w:szCs w:val="24"/>
        </w:rPr>
        <w:t>及</w:t>
      </w:r>
      <w:r>
        <w:rPr>
          <w:rFonts w:ascii="仿宋" w:hAnsi="仿宋" w:eastAsia="仿宋" w:cs="仿宋"/>
          <w:spacing w:val="-38"/>
          <w:sz w:val="24"/>
          <w:szCs w:val="24"/>
        </w:rPr>
        <w:t xml:space="preserve"> </w:t>
      </w:r>
      <w:r>
        <w:rPr>
          <w:rFonts w:ascii="仿宋" w:hAnsi="仿宋" w:eastAsia="仿宋" w:cs="仿宋"/>
          <w:spacing w:val="-5"/>
          <w:sz w:val="24"/>
          <w:szCs w:val="24"/>
        </w:rPr>
        <w:t>2</w:t>
      </w:r>
      <w:r>
        <w:rPr>
          <w:rFonts w:ascii="仿宋" w:hAnsi="仿宋" w:eastAsia="仿宋" w:cs="仿宋"/>
          <w:spacing w:val="-43"/>
          <w:sz w:val="24"/>
          <w:szCs w:val="24"/>
        </w:rPr>
        <w:t xml:space="preserve"> </w:t>
      </w:r>
      <w:r>
        <w:rPr>
          <w:rFonts w:ascii="仿宋" w:hAnsi="仿宋" w:eastAsia="仿宋" w:cs="仿宋"/>
          <w:spacing w:val="-5"/>
          <w:sz w:val="24"/>
          <w:szCs w:val="24"/>
        </w:rPr>
        <w:t>个以上包的综合得分排名均第一的，由投标人自行选择其中</w:t>
      </w:r>
      <w:r>
        <w:rPr>
          <w:rFonts w:ascii="仿宋" w:hAnsi="仿宋" w:eastAsia="仿宋" w:cs="仿宋"/>
          <w:spacing w:val="-34"/>
          <w:sz w:val="24"/>
          <w:szCs w:val="24"/>
        </w:rPr>
        <w:t xml:space="preserve"> </w:t>
      </w:r>
      <w:r>
        <w:rPr>
          <w:rFonts w:ascii="仿宋" w:hAnsi="仿宋" w:eastAsia="仿宋" w:cs="仿宋"/>
          <w:spacing w:val="-5"/>
          <w:sz w:val="24"/>
          <w:szCs w:val="24"/>
        </w:rPr>
        <w:t>1</w:t>
      </w:r>
      <w:r>
        <w:rPr>
          <w:rFonts w:ascii="仿宋" w:hAnsi="仿宋" w:eastAsia="仿宋" w:cs="仿宋"/>
          <w:spacing w:val="-43"/>
          <w:sz w:val="24"/>
          <w:szCs w:val="24"/>
        </w:rPr>
        <w:t xml:space="preserve"> </w:t>
      </w:r>
      <w:r>
        <w:rPr>
          <w:rFonts w:ascii="仿宋" w:hAnsi="仿宋" w:eastAsia="仿宋" w:cs="仿宋"/>
          <w:spacing w:val="-5"/>
          <w:sz w:val="24"/>
          <w:szCs w:val="24"/>
        </w:rPr>
        <w:t>个包中标；该投标人</w:t>
      </w:r>
      <w:r>
        <w:rPr>
          <w:rFonts w:ascii="仿宋" w:hAnsi="仿宋" w:eastAsia="仿宋" w:cs="仿宋"/>
          <w:spacing w:val="-3"/>
          <w:sz w:val="24"/>
          <w:szCs w:val="24"/>
        </w:rPr>
        <w:t>不再参与其他包的综合得分排名，剩余包其他投标人的综合得分排名依次递进，按新的</w:t>
      </w:r>
      <w:r>
        <w:rPr>
          <w:rFonts w:ascii="仿宋" w:hAnsi="仿宋" w:eastAsia="仿宋" w:cs="仿宋"/>
          <w:spacing w:val="-1"/>
          <w:sz w:val="24"/>
          <w:szCs w:val="24"/>
        </w:rPr>
        <w:t>排名和前述规定确定中标人，以此类推。</w:t>
      </w:r>
    </w:p>
    <w:p w14:paraId="7F289A62">
      <w:pPr>
        <w:spacing w:line="307" w:lineRule="auto"/>
        <w:ind w:left="27" w:right="185" w:firstLine="456"/>
        <w:rPr>
          <w:rFonts w:ascii="仿宋" w:hAnsi="仿宋" w:eastAsia="仿宋" w:cs="仿宋"/>
          <w:sz w:val="24"/>
          <w:szCs w:val="24"/>
        </w:rPr>
      </w:pPr>
      <w:r>
        <w:rPr>
          <w:rFonts w:ascii="仿宋" w:hAnsi="仿宋" w:eastAsia="仿宋" w:cs="仿宋"/>
          <w:spacing w:val="-2"/>
          <w:sz w:val="24"/>
          <w:szCs w:val="24"/>
        </w:rPr>
        <w:t>根据前项规定，导致各包参与综合得分排名的投标人不足3</w:t>
      </w:r>
      <w:r>
        <w:rPr>
          <w:rFonts w:ascii="仿宋" w:hAnsi="仿宋" w:eastAsia="仿宋" w:cs="仿宋"/>
          <w:spacing w:val="-40"/>
          <w:sz w:val="24"/>
          <w:szCs w:val="24"/>
        </w:rPr>
        <w:t xml:space="preserve"> </w:t>
      </w:r>
      <w:r>
        <w:rPr>
          <w:rFonts w:ascii="仿宋" w:hAnsi="仿宋" w:eastAsia="仿宋" w:cs="仿宋"/>
          <w:spacing w:val="-2"/>
          <w:sz w:val="24"/>
          <w:szCs w:val="24"/>
        </w:rPr>
        <w:t>家时，评委会认为不足</w:t>
      </w:r>
      <w:r>
        <w:rPr>
          <w:rFonts w:ascii="仿宋" w:hAnsi="仿宋" w:eastAsia="仿宋" w:cs="仿宋"/>
          <w:spacing w:val="-3"/>
          <w:sz w:val="24"/>
          <w:szCs w:val="24"/>
        </w:rPr>
        <w:t>以构成竞争的有权对该包予以废标。</w:t>
      </w:r>
    </w:p>
    <w:p w14:paraId="73D24108">
      <w:pPr>
        <w:spacing w:before="4" w:line="307" w:lineRule="auto"/>
        <w:ind w:left="2" w:right="185" w:firstLine="490"/>
        <w:rPr>
          <w:rFonts w:ascii="仿宋" w:hAnsi="仿宋" w:eastAsia="仿宋" w:cs="仿宋"/>
          <w:sz w:val="24"/>
          <w:szCs w:val="24"/>
        </w:rPr>
      </w:pPr>
      <w:r>
        <w:rPr>
          <w:rFonts w:ascii="仿宋" w:hAnsi="仿宋" w:eastAsia="仿宋" w:cs="仿宋"/>
          <w:spacing w:val="1"/>
          <w:sz w:val="24"/>
          <w:szCs w:val="24"/>
        </w:rPr>
        <w:t>18.7.6</w:t>
      </w:r>
      <w:r>
        <w:rPr>
          <w:rFonts w:ascii="仿宋" w:hAnsi="仿宋" w:eastAsia="仿宋" w:cs="仿宋"/>
          <w:spacing w:val="-40"/>
          <w:sz w:val="24"/>
          <w:szCs w:val="24"/>
        </w:rPr>
        <w:t xml:space="preserve"> </w:t>
      </w:r>
      <w:r>
        <w:rPr>
          <w:rFonts w:ascii="仿宋" w:hAnsi="仿宋" w:eastAsia="仿宋" w:cs="仿宋"/>
          <w:spacing w:val="1"/>
          <w:sz w:val="24"/>
          <w:szCs w:val="24"/>
        </w:rPr>
        <w:t>按照有关规定中标人因不可抗力或者自身原因不能履行政府采购合同须顺</w:t>
      </w:r>
      <w:r>
        <w:rPr>
          <w:rFonts w:ascii="仿宋" w:hAnsi="仿宋" w:eastAsia="仿宋" w:cs="仿宋"/>
          <w:spacing w:val="-3"/>
          <w:sz w:val="24"/>
          <w:szCs w:val="24"/>
        </w:rPr>
        <w:t>延排序第二的投标人中标的，其原投标报价不得超过原中标人投标报价与投标保证金之和，报经监督部门核准后可以确定排序第二的投标人中标。否则应予废标，由采购人依</w:t>
      </w:r>
      <w:r>
        <w:rPr>
          <w:rFonts w:ascii="仿宋" w:hAnsi="仿宋" w:eastAsia="仿宋" w:cs="仿宋"/>
          <w:spacing w:val="-2"/>
          <w:sz w:val="24"/>
          <w:szCs w:val="24"/>
        </w:rPr>
        <w:t>法重新组织招标。</w:t>
      </w:r>
    </w:p>
    <w:p w14:paraId="1E2BF59A">
      <w:pPr>
        <w:spacing w:before="3" w:line="307" w:lineRule="auto"/>
        <w:ind w:left="1" w:firstLine="491"/>
        <w:rPr>
          <w:rFonts w:ascii="仿宋" w:hAnsi="仿宋" w:eastAsia="仿宋" w:cs="仿宋"/>
          <w:sz w:val="24"/>
          <w:szCs w:val="24"/>
        </w:rPr>
      </w:pPr>
      <w:r>
        <w:rPr>
          <w:rFonts w:ascii="仿宋" w:hAnsi="仿宋" w:eastAsia="仿宋" w:cs="仿宋"/>
          <w:sz w:val="24"/>
          <w:szCs w:val="24"/>
        </w:rPr>
        <w:t>18.7.7 以入围方式确定多个中标人的，入围中标人数量应当根据招标需要并</w:t>
      </w:r>
      <w:r>
        <w:rPr>
          <w:rFonts w:ascii="仿宋" w:hAnsi="仿宋" w:eastAsia="仿宋" w:cs="仿宋"/>
          <w:spacing w:val="-1"/>
          <w:sz w:val="24"/>
          <w:szCs w:val="24"/>
        </w:rPr>
        <w:t>在招</w:t>
      </w:r>
      <w:r>
        <w:rPr>
          <w:rFonts w:ascii="仿宋" w:hAnsi="仿宋" w:eastAsia="仿宋" w:cs="仿宋"/>
          <w:spacing w:val="-4"/>
          <w:sz w:val="24"/>
          <w:szCs w:val="24"/>
        </w:rPr>
        <w:t>标活动开始前确定，由评标委员会按照招标文件规定的评标办法确定</w:t>
      </w:r>
      <w:r>
        <w:rPr>
          <w:rFonts w:ascii="仿宋" w:hAnsi="仿宋" w:eastAsia="仿宋" w:cs="仿宋"/>
          <w:spacing w:val="-5"/>
          <w:sz w:val="24"/>
          <w:szCs w:val="24"/>
        </w:rPr>
        <w:t>各投标人排列顺序，</w:t>
      </w:r>
      <w:r>
        <w:rPr>
          <w:rFonts w:ascii="仿宋" w:hAnsi="仿宋" w:eastAsia="仿宋" w:cs="仿宋"/>
          <w:spacing w:val="-2"/>
          <w:sz w:val="24"/>
          <w:szCs w:val="24"/>
        </w:rPr>
        <w:t>依照顺序确定入围中标人；</w:t>
      </w:r>
    </w:p>
    <w:p w14:paraId="64A840BA">
      <w:pPr>
        <w:spacing w:before="2" w:line="307" w:lineRule="auto"/>
        <w:ind w:left="1" w:right="185" w:firstLine="491"/>
        <w:rPr>
          <w:rFonts w:ascii="仿宋" w:hAnsi="仿宋" w:eastAsia="仿宋" w:cs="仿宋"/>
          <w:sz w:val="24"/>
          <w:szCs w:val="24"/>
        </w:rPr>
      </w:pPr>
      <w:r>
        <w:rPr>
          <w:rFonts w:ascii="仿宋" w:hAnsi="仿宋" w:eastAsia="仿宋" w:cs="仿宋"/>
          <w:spacing w:val="1"/>
          <w:sz w:val="24"/>
          <w:szCs w:val="24"/>
        </w:rPr>
        <w:t>18.7.8</w:t>
      </w:r>
      <w:r>
        <w:rPr>
          <w:rFonts w:ascii="仿宋" w:hAnsi="仿宋" w:eastAsia="仿宋" w:cs="仿宋"/>
          <w:spacing w:val="-40"/>
          <w:sz w:val="24"/>
          <w:szCs w:val="24"/>
        </w:rPr>
        <w:t xml:space="preserve"> </w:t>
      </w:r>
      <w:r>
        <w:rPr>
          <w:rFonts w:ascii="仿宋" w:hAnsi="仿宋" w:eastAsia="仿宋" w:cs="仿宋"/>
          <w:spacing w:val="1"/>
          <w:sz w:val="24"/>
          <w:szCs w:val="24"/>
        </w:rPr>
        <w:t>评标委员会成员对需要共同认定的事项存在争议的，应当按照少数服从多</w:t>
      </w:r>
      <w:r>
        <w:rPr>
          <w:rFonts w:ascii="仿宋" w:hAnsi="仿宋" w:eastAsia="仿宋" w:cs="仿宋"/>
          <w:spacing w:val="-3"/>
          <w:sz w:val="24"/>
          <w:szCs w:val="24"/>
        </w:rPr>
        <w:t>数的原则作出结论。持不同意见的评标委员会成员应当在评标报告上签署不同意见及理</w:t>
      </w:r>
      <w:r>
        <w:rPr>
          <w:rFonts w:ascii="仿宋" w:hAnsi="仿宋" w:eastAsia="仿宋" w:cs="仿宋"/>
          <w:spacing w:val="-2"/>
          <w:sz w:val="24"/>
          <w:szCs w:val="24"/>
        </w:rPr>
        <w:t>由，否则视为同意评标报告。</w:t>
      </w:r>
    </w:p>
    <w:p w14:paraId="460205E3">
      <w:pPr>
        <w:spacing w:before="1" w:line="222" w:lineRule="auto"/>
        <w:ind w:left="492"/>
        <w:rPr>
          <w:rFonts w:ascii="仿宋" w:hAnsi="仿宋" w:eastAsia="仿宋" w:cs="仿宋"/>
          <w:sz w:val="24"/>
          <w:szCs w:val="24"/>
        </w:rPr>
      </w:pPr>
      <w:r>
        <w:rPr>
          <w:rFonts w:ascii="仿宋" w:hAnsi="仿宋" w:eastAsia="仿宋" w:cs="仿宋"/>
          <w:spacing w:val="-1"/>
          <w:sz w:val="24"/>
          <w:szCs w:val="24"/>
        </w:rPr>
        <w:t>18.7.9</w:t>
      </w:r>
      <w:r>
        <w:rPr>
          <w:rFonts w:ascii="仿宋" w:hAnsi="仿宋" w:eastAsia="仿宋" w:cs="仿宋"/>
          <w:spacing w:val="-44"/>
          <w:sz w:val="24"/>
          <w:szCs w:val="24"/>
        </w:rPr>
        <w:t xml:space="preserve"> </w:t>
      </w:r>
      <w:r>
        <w:rPr>
          <w:rFonts w:ascii="仿宋" w:hAnsi="仿宋" w:eastAsia="仿宋" w:cs="仿宋"/>
          <w:spacing w:val="-1"/>
          <w:sz w:val="24"/>
          <w:szCs w:val="24"/>
        </w:rPr>
        <w:t>评标结果汇总完成后，除下列情形外，任何人</w:t>
      </w:r>
      <w:r>
        <w:rPr>
          <w:rFonts w:ascii="仿宋" w:hAnsi="仿宋" w:eastAsia="仿宋" w:cs="仿宋"/>
          <w:spacing w:val="-2"/>
          <w:sz w:val="24"/>
          <w:szCs w:val="24"/>
        </w:rPr>
        <w:t>不得修改评标结果：</w:t>
      </w:r>
    </w:p>
    <w:p w14:paraId="1535A2EE">
      <w:pPr>
        <w:spacing w:before="109" w:line="222" w:lineRule="auto"/>
        <w:ind w:left="487"/>
        <w:rPr>
          <w:rFonts w:ascii="仿宋" w:hAnsi="仿宋" w:eastAsia="仿宋" w:cs="仿宋"/>
          <w:sz w:val="24"/>
          <w:szCs w:val="24"/>
        </w:rPr>
      </w:pPr>
      <w:r>
        <w:rPr>
          <w:rFonts w:ascii="仿宋" w:hAnsi="仿宋" w:eastAsia="仿宋" w:cs="仿宋"/>
          <w:spacing w:val="-2"/>
          <w:sz w:val="24"/>
          <w:szCs w:val="24"/>
        </w:rPr>
        <w:t>（一）分值汇总计算错误的；</w:t>
      </w:r>
    </w:p>
    <w:p w14:paraId="54D19AF9">
      <w:pPr>
        <w:spacing w:before="113" w:line="222" w:lineRule="auto"/>
        <w:ind w:left="487"/>
        <w:rPr>
          <w:rFonts w:ascii="仿宋" w:hAnsi="仿宋" w:eastAsia="仿宋" w:cs="仿宋"/>
          <w:sz w:val="24"/>
          <w:szCs w:val="24"/>
        </w:rPr>
      </w:pPr>
      <w:r>
        <w:rPr>
          <w:rFonts w:ascii="仿宋" w:hAnsi="仿宋" w:eastAsia="仿宋" w:cs="仿宋"/>
          <w:spacing w:val="-2"/>
          <w:sz w:val="24"/>
          <w:szCs w:val="24"/>
        </w:rPr>
        <w:t>（二）分项评分超出评分标准范围的；</w:t>
      </w:r>
    </w:p>
    <w:p w14:paraId="1D3820A5">
      <w:pPr>
        <w:spacing w:before="112" w:line="222" w:lineRule="auto"/>
        <w:ind w:left="487"/>
        <w:rPr>
          <w:rFonts w:ascii="仿宋" w:hAnsi="仿宋" w:eastAsia="仿宋" w:cs="仿宋"/>
          <w:sz w:val="24"/>
          <w:szCs w:val="24"/>
        </w:rPr>
      </w:pPr>
      <w:r>
        <w:rPr>
          <w:rFonts w:ascii="仿宋" w:hAnsi="仿宋" w:eastAsia="仿宋" w:cs="仿宋"/>
          <w:spacing w:val="-1"/>
          <w:sz w:val="24"/>
          <w:szCs w:val="24"/>
        </w:rPr>
        <w:t>（三）评标委员会成员对客观评审因素评分不一致的；</w:t>
      </w:r>
    </w:p>
    <w:p w14:paraId="4F6D919C">
      <w:pPr>
        <w:spacing w:before="110" w:line="222" w:lineRule="auto"/>
        <w:ind w:left="487"/>
        <w:rPr>
          <w:rFonts w:ascii="仿宋" w:hAnsi="仿宋" w:eastAsia="仿宋" w:cs="仿宋"/>
          <w:sz w:val="24"/>
          <w:szCs w:val="24"/>
        </w:rPr>
      </w:pPr>
      <w:r>
        <w:rPr>
          <w:rFonts w:ascii="仿宋" w:hAnsi="仿宋" w:eastAsia="仿宋" w:cs="仿宋"/>
          <w:spacing w:val="-2"/>
          <w:sz w:val="24"/>
          <w:szCs w:val="24"/>
        </w:rPr>
        <w:t>（四）经评标委员会认定评分畸高、畸低的。</w:t>
      </w:r>
    </w:p>
    <w:p w14:paraId="4B26F79C">
      <w:pPr>
        <w:spacing w:before="111" w:line="308" w:lineRule="auto"/>
        <w:ind w:left="2" w:right="185" w:firstLine="480"/>
        <w:jc w:val="both"/>
        <w:rPr>
          <w:rFonts w:ascii="仿宋" w:hAnsi="仿宋" w:eastAsia="仿宋" w:cs="仿宋"/>
          <w:sz w:val="24"/>
          <w:szCs w:val="24"/>
        </w:rPr>
      </w:pPr>
      <w:r>
        <w:rPr>
          <w:rFonts w:ascii="仿宋" w:hAnsi="仿宋" w:eastAsia="仿宋" w:cs="仿宋"/>
          <w:spacing w:val="-3"/>
          <w:sz w:val="24"/>
          <w:szCs w:val="24"/>
        </w:rPr>
        <w:t>评标报告签署前，经复核发现存在以上情形之一的，评标委员会应当当场</w:t>
      </w:r>
      <w:r>
        <w:rPr>
          <w:rFonts w:ascii="仿宋" w:hAnsi="仿宋" w:eastAsia="仿宋" w:cs="仿宋"/>
          <w:spacing w:val="-4"/>
          <w:sz w:val="24"/>
          <w:szCs w:val="24"/>
        </w:rPr>
        <w:t>修改评标</w:t>
      </w:r>
      <w:r>
        <w:rPr>
          <w:rFonts w:ascii="仿宋" w:hAnsi="仿宋" w:eastAsia="仿宋" w:cs="仿宋"/>
          <w:spacing w:val="-3"/>
          <w:sz w:val="24"/>
          <w:szCs w:val="24"/>
        </w:rPr>
        <w:t>结果，并在评标报告中记载；评标报告签署后，采购人或者采购代理机构发现存在以上情形之一的，应当组织原评标委员会进行重新评审，重新评审改变评标结果的，书面报</w:t>
      </w:r>
      <w:r>
        <w:rPr>
          <w:rFonts w:ascii="仿宋" w:hAnsi="仿宋" w:eastAsia="仿宋" w:cs="仿宋"/>
          <w:spacing w:val="-2"/>
          <w:sz w:val="24"/>
          <w:szCs w:val="24"/>
        </w:rPr>
        <w:t>告本级财政部门。</w:t>
      </w:r>
    </w:p>
    <w:p w14:paraId="0BA73341">
      <w:pPr>
        <w:spacing w:before="1" w:line="307" w:lineRule="auto"/>
        <w:ind w:left="2" w:right="188" w:firstLine="490"/>
        <w:rPr>
          <w:rFonts w:ascii="仿宋" w:hAnsi="仿宋" w:eastAsia="仿宋" w:cs="仿宋"/>
          <w:sz w:val="24"/>
          <w:szCs w:val="24"/>
        </w:rPr>
      </w:pPr>
      <w:r>
        <w:rPr>
          <w:rFonts w:ascii="仿宋" w:hAnsi="仿宋" w:eastAsia="仿宋" w:cs="仿宋"/>
          <w:spacing w:val="4"/>
          <w:sz w:val="24"/>
          <w:szCs w:val="24"/>
        </w:rPr>
        <w:t>18.7.10</w:t>
      </w:r>
      <w:r>
        <w:rPr>
          <w:rFonts w:ascii="仿宋" w:hAnsi="仿宋" w:eastAsia="仿宋" w:cs="仿宋"/>
          <w:spacing w:val="-36"/>
          <w:sz w:val="24"/>
          <w:szCs w:val="24"/>
        </w:rPr>
        <w:t xml:space="preserve"> </w:t>
      </w:r>
      <w:r>
        <w:rPr>
          <w:rFonts w:ascii="仿宋" w:hAnsi="仿宋" w:eastAsia="仿宋" w:cs="仿宋"/>
          <w:spacing w:val="4"/>
          <w:sz w:val="24"/>
          <w:szCs w:val="24"/>
        </w:rPr>
        <w:t>评标委员会根据全体评标成员签字的原始评标记录和评标结果编写评标</w:t>
      </w:r>
      <w:r>
        <w:rPr>
          <w:rFonts w:ascii="仿宋" w:hAnsi="仿宋" w:eastAsia="仿宋" w:cs="仿宋"/>
          <w:spacing w:val="-6"/>
          <w:sz w:val="24"/>
          <w:szCs w:val="24"/>
        </w:rPr>
        <w:t>报告。</w:t>
      </w:r>
    </w:p>
    <w:p w14:paraId="65DEE1E7">
      <w:pPr>
        <w:spacing w:line="307" w:lineRule="auto"/>
        <w:rPr>
          <w:rFonts w:ascii="仿宋" w:hAnsi="仿宋" w:eastAsia="仿宋" w:cs="仿宋"/>
          <w:sz w:val="24"/>
          <w:szCs w:val="24"/>
        </w:rPr>
        <w:sectPr>
          <w:footerReference r:id="rId22" w:type="default"/>
          <w:pgSz w:w="11906" w:h="16839"/>
          <w:pgMar w:top="1431" w:right="1254" w:bottom="1152" w:left="1453" w:header="0" w:footer="987" w:gutter="0"/>
          <w:pgNumType w:fmt="decimal"/>
          <w:cols w:space="720" w:num="1"/>
        </w:sectPr>
      </w:pPr>
    </w:p>
    <w:p w14:paraId="0C080EB6">
      <w:pPr>
        <w:spacing w:before="123" w:line="222" w:lineRule="auto"/>
        <w:ind w:left="492"/>
        <w:rPr>
          <w:rFonts w:ascii="仿宋" w:hAnsi="仿宋" w:eastAsia="仿宋" w:cs="仿宋"/>
          <w:sz w:val="24"/>
          <w:szCs w:val="24"/>
        </w:rPr>
      </w:pPr>
      <w:r>
        <w:rPr>
          <w:rFonts w:ascii="仿宋" w:hAnsi="仿宋" w:eastAsia="仿宋" w:cs="仿宋"/>
          <w:spacing w:val="-6"/>
          <w:sz w:val="24"/>
          <w:szCs w:val="24"/>
        </w:rPr>
        <w:t>18.8 中标公告以及中标通知书</w:t>
      </w:r>
    </w:p>
    <w:p w14:paraId="6C7E90D4">
      <w:pPr>
        <w:spacing w:before="110" w:line="308" w:lineRule="auto"/>
        <w:ind w:right="38" w:firstLine="492"/>
        <w:rPr>
          <w:rFonts w:ascii="仿宋" w:hAnsi="仿宋" w:eastAsia="仿宋" w:cs="仿宋"/>
          <w:sz w:val="24"/>
          <w:szCs w:val="24"/>
        </w:rPr>
      </w:pPr>
      <w:r>
        <w:rPr>
          <w:rFonts w:ascii="仿宋" w:hAnsi="仿宋" w:eastAsia="仿宋" w:cs="仿宋"/>
          <w:spacing w:val="1"/>
          <w:sz w:val="24"/>
          <w:szCs w:val="24"/>
        </w:rPr>
        <w:t>18.8.1</w:t>
      </w:r>
      <w:r>
        <w:rPr>
          <w:rFonts w:ascii="仿宋" w:hAnsi="仿宋" w:eastAsia="仿宋" w:cs="仿宋"/>
          <w:spacing w:val="-40"/>
          <w:sz w:val="24"/>
          <w:szCs w:val="24"/>
        </w:rPr>
        <w:t xml:space="preserve"> </w:t>
      </w:r>
      <w:r>
        <w:rPr>
          <w:rFonts w:ascii="仿宋" w:hAnsi="仿宋" w:eastAsia="仿宋" w:cs="仿宋"/>
          <w:spacing w:val="1"/>
          <w:sz w:val="24"/>
          <w:szCs w:val="24"/>
        </w:rPr>
        <w:t>采购人或者采购代理机构应当自</w:t>
      </w:r>
      <w:r>
        <w:rPr>
          <w:rFonts w:ascii="仿宋" w:hAnsi="仿宋" w:eastAsia="仿宋" w:cs="仿宋"/>
          <w:spacing w:val="-71"/>
          <w:sz w:val="24"/>
          <w:szCs w:val="24"/>
        </w:rPr>
        <w:t xml:space="preserve"> </w:t>
      </w:r>
      <w:r>
        <w:rPr>
          <w:rFonts w:ascii="仿宋" w:hAnsi="仿宋" w:eastAsia="仿宋" w:cs="仿宋"/>
          <w:spacing w:val="1"/>
          <w:sz w:val="24"/>
          <w:szCs w:val="24"/>
        </w:rPr>
        <w:t>中标人确定之日起</w:t>
      </w:r>
      <w:r>
        <w:rPr>
          <w:rFonts w:ascii="仿宋" w:hAnsi="仿宋" w:eastAsia="仿宋" w:cs="仿宋"/>
          <w:sz w:val="24"/>
          <w:szCs w:val="24"/>
        </w:rPr>
        <w:t>2</w:t>
      </w:r>
      <w:r>
        <w:rPr>
          <w:rFonts w:ascii="仿宋" w:hAnsi="仿宋" w:eastAsia="仿宋" w:cs="仿宋"/>
          <w:spacing w:val="-38"/>
          <w:sz w:val="24"/>
          <w:szCs w:val="24"/>
        </w:rPr>
        <w:t xml:space="preserve"> </w:t>
      </w:r>
      <w:r>
        <w:rPr>
          <w:rFonts w:ascii="仿宋" w:hAnsi="仿宋" w:eastAsia="仿宋" w:cs="仿宋"/>
          <w:sz w:val="24"/>
          <w:szCs w:val="24"/>
        </w:rPr>
        <w:t>个工作日内，发出中</w:t>
      </w:r>
      <w:r>
        <w:rPr>
          <w:rFonts w:ascii="仿宋" w:hAnsi="仿宋" w:eastAsia="仿宋" w:cs="仿宋"/>
          <w:spacing w:val="-2"/>
          <w:sz w:val="24"/>
          <w:szCs w:val="24"/>
        </w:rPr>
        <w:t>标通知书，并在政府采购相关媒介公告中标结果（</w:t>
      </w:r>
      <w:r>
        <w:rPr>
          <w:rFonts w:ascii="仿宋" w:hAnsi="仿宋" w:eastAsia="仿宋" w:cs="仿宋"/>
          <w:spacing w:val="-3"/>
          <w:sz w:val="24"/>
          <w:szCs w:val="24"/>
        </w:rPr>
        <w:t>公告期限为</w:t>
      </w:r>
      <w:r>
        <w:rPr>
          <w:rFonts w:ascii="仿宋" w:hAnsi="仿宋" w:eastAsia="仿宋" w:cs="仿宋"/>
          <w:spacing w:val="-33"/>
          <w:sz w:val="24"/>
          <w:szCs w:val="24"/>
        </w:rPr>
        <w:t xml:space="preserve"> </w:t>
      </w:r>
      <w:r>
        <w:rPr>
          <w:rFonts w:ascii="仿宋" w:hAnsi="仿宋" w:eastAsia="仿宋" w:cs="仿宋"/>
          <w:spacing w:val="-3"/>
          <w:sz w:val="24"/>
          <w:szCs w:val="24"/>
        </w:rPr>
        <w:t>1</w:t>
      </w:r>
      <w:r>
        <w:rPr>
          <w:rFonts w:ascii="仿宋" w:hAnsi="仿宋" w:eastAsia="仿宋" w:cs="仿宋"/>
          <w:spacing w:val="-43"/>
          <w:sz w:val="24"/>
          <w:szCs w:val="24"/>
        </w:rPr>
        <w:t xml:space="preserve"> </w:t>
      </w:r>
      <w:r>
        <w:rPr>
          <w:rFonts w:ascii="仿宋" w:hAnsi="仿宋" w:eastAsia="仿宋" w:cs="仿宋"/>
          <w:spacing w:val="-3"/>
          <w:sz w:val="24"/>
          <w:szCs w:val="24"/>
        </w:rPr>
        <w:t>个工作日</w:t>
      </w:r>
      <w:r>
        <w:rPr>
          <w:rFonts w:ascii="仿宋" w:hAnsi="仿宋" w:eastAsia="仿宋" w:cs="仿宋"/>
          <w:spacing w:val="-33"/>
          <w:sz w:val="24"/>
          <w:szCs w:val="24"/>
        </w:rPr>
        <w:t>），</w:t>
      </w:r>
      <w:r>
        <w:rPr>
          <w:rFonts w:ascii="仿宋" w:hAnsi="仿宋" w:eastAsia="仿宋" w:cs="仿宋"/>
          <w:spacing w:val="-3"/>
          <w:sz w:val="24"/>
          <w:szCs w:val="24"/>
        </w:rPr>
        <w:t>招标文件随中标结果同时公告；采用综合评分法评审的，还应当告知未中标人本人的评审得分与</w:t>
      </w:r>
      <w:r>
        <w:rPr>
          <w:rFonts w:ascii="仿宋" w:hAnsi="仿宋" w:eastAsia="仿宋" w:cs="仿宋"/>
          <w:spacing w:val="-5"/>
          <w:sz w:val="24"/>
          <w:szCs w:val="24"/>
        </w:rPr>
        <w:t>排序。</w:t>
      </w:r>
    </w:p>
    <w:p w14:paraId="3E1EB3C7">
      <w:pPr>
        <w:spacing w:before="1" w:line="306" w:lineRule="auto"/>
        <w:ind w:left="9" w:right="39" w:firstLine="483"/>
        <w:rPr>
          <w:rFonts w:ascii="仿宋" w:hAnsi="仿宋" w:eastAsia="仿宋" w:cs="仿宋"/>
          <w:sz w:val="24"/>
          <w:szCs w:val="24"/>
        </w:rPr>
      </w:pPr>
      <w:r>
        <w:rPr>
          <w:rFonts w:ascii="仿宋" w:hAnsi="仿宋" w:eastAsia="仿宋" w:cs="仿宋"/>
          <w:spacing w:val="1"/>
          <w:sz w:val="24"/>
          <w:szCs w:val="24"/>
        </w:rPr>
        <w:t>18.8.2</w:t>
      </w:r>
      <w:r>
        <w:rPr>
          <w:rFonts w:ascii="仿宋" w:hAnsi="仿宋" w:eastAsia="仿宋" w:cs="仿宋"/>
          <w:spacing w:val="-40"/>
          <w:sz w:val="24"/>
          <w:szCs w:val="24"/>
        </w:rPr>
        <w:t xml:space="preserve"> </w:t>
      </w:r>
      <w:r>
        <w:rPr>
          <w:rFonts w:ascii="仿宋" w:hAnsi="仿宋" w:eastAsia="仿宋" w:cs="仿宋"/>
          <w:spacing w:val="1"/>
          <w:sz w:val="24"/>
          <w:szCs w:val="24"/>
        </w:rPr>
        <w:t>采购人或采购代理机构不按照规定发布中标公告或者发布中标公告后不签</w:t>
      </w:r>
      <w:r>
        <w:rPr>
          <w:rFonts w:ascii="仿宋" w:hAnsi="仿宋" w:eastAsia="仿宋" w:cs="仿宋"/>
          <w:spacing w:val="-1"/>
          <w:sz w:val="24"/>
          <w:szCs w:val="24"/>
        </w:rPr>
        <w:t>发中标通知书的，应当承担法律责任，给中标人造成经济损失的应承担赔偿责任。</w:t>
      </w:r>
    </w:p>
    <w:p w14:paraId="6F4E3F7D">
      <w:pPr>
        <w:spacing w:before="2" w:line="307" w:lineRule="auto"/>
        <w:ind w:left="6" w:right="39" w:firstLine="486"/>
        <w:rPr>
          <w:rFonts w:ascii="仿宋" w:hAnsi="仿宋" w:eastAsia="仿宋" w:cs="仿宋"/>
          <w:sz w:val="24"/>
          <w:szCs w:val="24"/>
        </w:rPr>
      </w:pPr>
      <w:r>
        <w:rPr>
          <w:rFonts w:ascii="仿宋" w:hAnsi="仿宋" w:eastAsia="仿宋" w:cs="仿宋"/>
          <w:spacing w:val="-1"/>
          <w:sz w:val="24"/>
          <w:szCs w:val="24"/>
        </w:rPr>
        <w:t>18.8.3 中标通知书对采购人和中标人都具有法律</w:t>
      </w:r>
      <w:r>
        <w:rPr>
          <w:rFonts w:ascii="仿宋" w:hAnsi="仿宋" w:eastAsia="仿宋" w:cs="仿宋"/>
          <w:spacing w:val="-2"/>
          <w:sz w:val="24"/>
          <w:szCs w:val="24"/>
        </w:rPr>
        <w:t>效力。</w:t>
      </w:r>
      <w:r>
        <w:rPr>
          <w:rFonts w:ascii="仿宋" w:hAnsi="仿宋" w:eastAsia="仿宋" w:cs="仿宋"/>
          <w:spacing w:val="-69"/>
          <w:sz w:val="24"/>
          <w:szCs w:val="24"/>
        </w:rPr>
        <w:t xml:space="preserve"> </w:t>
      </w:r>
      <w:r>
        <w:rPr>
          <w:rFonts w:ascii="仿宋" w:hAnsi="仿宋" w:eastAsia="仿宋" w:cs="仿宋"/>
          <w:spacing w:val="-2"/>
          <w:sz w:val="24"/>
          <w:szCs w:val="24"/>
        </w:rPr>
        <w:t>中标通知书发出后，采购</w:t>
      </w:r>
      <w:r>
        <w:rPr>
          <w:rFonts w:ascii="仿宋" w:hAnsi="仿宋" w:eastAsia="仿宋" w:cs="仿宋"/>
          <w:spacing w:val="-1"/>
          <w:sz w:val="24"/>
          <w:szCs w:val="24"/>
        </w:rPr>
        <w:t>人改变中标结果的，或者中标人放弃中标，应当依法承担法律责任。</w:t>
      </w:r>
    </w:p>
    <w:p w14:paraId="0E465FC7">
      <w:pPr>
        <w:spacing w:before="1" w:line="222" w:lineRule="auto"/>
        <w:ind w:left="492"/>
        <w:rPr>
          <w:rFonts w:ascii="仿宋" w:hAnsi="仿宋" w:eastAsia="仿宋" w:cs="仿宋"/>
          <w:sz w:val="24"/>
          <w:szCs w:val="24"/>
        </w:rPr>
      </w:pPr>
      <w:r>
        <w:rPr>
          <w:rFonts w:ascii="仿宋" w:hAnsi="仿宋" w:eastAsia="仿宋" w:cs="仿宋"/>
          <w:spacing w:val="-6"/>
          <w:sz w:val="24"/>
          <w:szCs w:val="24"/>
        </w:rPr>
        <w:t>18.9</w:t>
      </w:r>
      <w:r>
        <w:rPr>
          <w:rFonts w:ascii="仿宋" w:hAnsi="仿宋" w:eastAsia="仿宋" w:cs="仿宋"/>
          <w:spacing w:val="-40"/>
          <w:sz w:val="24"/>
          <w:szCs w:val="24"/>
        </w:rPr>
        <w:t xml:space="preserve"> </w:t>
      </w:r>
      <w:r>
        <w:rPr>
          <w:rFonts w:ascii="仿宋" w:hAnsi="仿宋" w:eastAsia="仿宋" w:cs="仿宋"/>
          <w:spacing w:val="-6"/>
          <w:sz w:val="24"/>
          <w:szCs w:val="24"/>
        </w:rPr>
        <w:t>投标无效</w:t>
      </w:r>
    </w:p>
    <w:p w14:paraId="329BFC53">
      <w:pPr>
        <w:spacing w:before="112" w:line="222" w:lineRule="auto"/>
        <w:ind w:left="507"/>
        <w:rPr>
          <w:rFonts w:ascii="仿宋" w:hAnsi="仿宋" w:eastAsia="仿宋" w:cs="仿宋"/>
          <w:sz w:val="24"/>
          <w:szCs w:val="24"/>
        </w:rPr>
      </w:pPr>
      <w:r>
        <w:rPr>
          <w:rFonts w:ascii="仿宋" w:hAnsi="仿宋" w:eastAsia="仿宋" w:cs="仿宋"/>
          <w:spacing w:val="-3"/>
          <w:sz w:val="24"/>
          <w:szCs w:val="24"/>
        </w:rPr>
        <w:t>出现下列情形之一的，投标无效：</w:t>
      </w:r>
    </w:p>
    <w:p w14:paraId="699D2939">
      <w:pPr>
        <w:spacing w:before="111" w:line="222" w:lineRule="auto"/>
        <w:ind w:left="492"/>
        <w:rPr>
          <w:rFonts w:ascii="仿宋" w:hAnsi="仿宋" w:eastAsia="仿宋" w:cs="仿宋"/>
          <w:sz w:val="24"/>
          <w:szCs w:val="24"/>
        </w:rPr>
      </w:pPr>
      <w:r>
        <w:rPr>
          <w:rFonts w:ascii="仿宋" w:hAnsi="仿宋" w:eastAsia="仿宋" w:cs="仿宋"/>
          <w:spacing w:val="-2"/>
          <w:sz w:val="24"/>
          <w:szCs w:val="24"/>
        </w:rPr>
        <w:t>18.9.1</w:t>
      </w:r>
      <w:r>
        <w:rPr>
          <w:rFonts w:ascii="仿宋" w:hAnsi="仿宋" w:eastAsia="仿宋" w:cs="仿宋"/>
          <w:spacing w:val="-28"/>
          <w:sz w:val="24"/>
          <w:szCs w:val="24"/>
        </w:rPr>
        <w:t xml:space="preserve"> </w:t>
      </w:r>
      <w:r>
        <w:rPr>
          <w:rFonts w:ascii="仿宋" w:hAnsi="仿宋" w:eastAsia="仿宋" w:cs="仿宋"/>
          <w:spacing w:val="-2"/>
          <w:sz w:val="24"/>
          <w:szCs w:val="24"/>
        </w:rPr>
        <w:t>报价超过招标文件中规定的预算金额或者最高限价的；</w:t>
      </w:r>
    </w:p>
    <w:p w14:paraId="573593DB">
      <w:pPr>
        <w:spacing w:before="111" w:line="220" w:lineRule="auto"/>
        <w:ind w:left="492"/>
        <w:rPr>
          <w:rFonts w:ascii="仿宋" w:hAnsi="仿宋" w:eastAsia="仿宋" w:cs="仿宋"/>
          <w:sz w:val="24"/>
          <w:szCs w:val="24"/>
        </w:rPr>
      </w:pPr>
      <w:r>
        <w:rPr>
          <w:rFonts w:ascii="仿宋" w:hAnsi="仿宋" w:eastAsia="仿宋" w:cs="仿宋"/>
          <w:spacing w:val="-3"/>
          <w:sz w:val="24"/>
          <w:szCs w:val="24"/>
        </w:rPr>
        <w:t>18.9.2</w:t>
      </w:r>
      <w:r>
        <w:rPr>
          <w:rFonts w:ascii="仿宋" w:hAnsi="仿宋" w:eastAsia="仿宋" w:cs="仿宋"/>
          <w:spacing w:val="-33"/>
          <w:sz w:val="24"/>
          <w:szCs w:val="24"/>
        </w:rPr>
        <w:t xml:space="preserve"> </w:t>
      </w:r>
      <w:r>
        <w:rPr>
          <w:rFonts w:ascii="仿宋" w:hAnsi="仿宋" w:eastAsia="仿宋" w:cs="仿宋"/>
          <w:spacing w:val="-3"/>
          <w:sz w:val="24"/>
          <w:szCs w:val="24"/>
        </w:rPr>
        <w:t>对“★</w:t>
      </w:r>
      <w:r>
        <w:rPr>
          <w:rFonts w:ascii="仿宋" w:hAnsi="仿宋" w:eastAsia="仿宋" w:cs="仿宋"/>
          <w:spacing w:val="-88"/>
          <w:sz w:val="24"/>
          <w:szCs w:val="24"/>
        </w:rPr>
        <w:t xml:space="preserve"> </w:t>
      </w:r>
      <w:r>
        <w:rPr>
          <w:rFonts w:ascii="仿宋" w:hAnsi="仿宋" w:eastAsia="仿宋" w:cs="仿宋"/>
          <w:spacing w:val="-3"/>
          <w:sz w:val="24"/>
          <w:szCs w:val="24"/>
        </w:rPr>
        <w:t>”条款未做出实质性响应或者发生负偏离的；</w:t>
      </w:r>
    </w:p>
    <w:p w14:paraId="7B4342DD">
      <w:pPr>
        <w:spacing w:before="115" w:line="220" w:lineRule="auto"/>
        <w:ind w:left="492"/>
        <w:rPr>
          <w:rFonts w:ascii="仿宋" w:hAnsi="仿宋" w:eastAsia="仿宋" w:cs="仿宋"/>
          <w:sz w:val="24"/>
          <w:szCs w:val="24"/>
        </w:rPr>
      </w:pPr>
      <w:r>
        <w:rPr>
          <w:rFonts w:ascii="仿宋" w:hAnsi="仿宋" w:eastAsia="仿宋" w:cs="仿宋"/>
          <w:spacing w:val="-2"/>
          <w:sz w:val="24"/>
          <w:szCs w:val="24"/>
        </w:rPr>
        <w:t>18.9.3</w:t>
      </w:r>
      <w:r>
        <w:rPr>
          <w:rFonts w:ascii="仿宋" w:hAnsi="仿宋" w:eastAsia="仿宋" w:cs="仿宋"/>
          <w:spacing w:val="-32"/>
          <w:sz w:val="24"/>
          <w:szCs w:val="24"/>
        </w:rPr>
        <w:t xml:space="preserve"> </w:t>
      </w:r>
      <w:r>
        <w:rPr>
          <w:rFonts w:ascii="仿宋" w:hAnsi="仿宋" w:eastAsia="仿宋" w:cs="仿宋"/>
          <w:spacing w:val="-2"/>
          <w:sz w:val="24"/>
          <w:szCs w:val="24"/>
        </w:rPr>
        <w:t>对于不允许偏离的实质性要求和条件发生偏离的；</w:t>
      </w:r>
    </w:p>
    <w:p w14:paraId="29C2C885">
      <w:pPr>
        <w:spacing w:before="115" w:line="306" w:lineRule="auto"/>
        <w:ind w:left="2" w:right="39" w:firstLine="490"/>
        <w:rPr>
          <w:rFonts w:ascii="仿宋" w:hAnsi="仿宋" w:eastAsia="仿宋" w:cs="仿宋"/>
          <w:sz w:val="24"/>
          <w:szCs w:val="24"/>
        </w:rPr>
      </w:pPr>
      <w:r>
        <w:rPr>
          <w:rFonts w:ascii="仿宋" w:hAnsi="仿宋" w:eastAsia="仿宋" w:cs="仿宋"/>
          <w:spacing w:val="1"/>
          <w:sz w:val="24"/>
          <w:szCs w:val="24"/>
        </w:rPr>
        <w:t>18.9.4</w:t>
      </w:r>
      <w:r>
        <w:rPr>
          <w:rFonts w:ascii="仿宋" w:hAnsi="仿宋" w:eastAsia="仿宋" w:cs="仿宋"/>
          <w:spacing w:val="-36"/>
          <w:sz w:val="24"/>
          <w:szCs w:val="24"/>
        </w:rPr>
        <w:t xml:space="preserve"> </w:t>
      </w:r>
      <w:r>
        <w:rPr>
          <w:rFonts w:ascii="仿宋" w:hAnsi="仿宋" w:eastAsia="仿宋" w:cs="仿宋"/>
          <w:spacing w:val="1"/>
          <w:sz w:val="24"/>
          <w:szCs w:val="24"/>
        </w:rPr>
        <w:t>不按照招标文件规定报价、没有分项报价、拒绝报价、有多个报</w:t>
      </w:r>
      <w:r>
        <w:rPr>
          <w:rFonts w:ascii="仿宋" w:hAnsi="仿宋" w:eastAsia="仿宋" w:cs="仿宋"/>
          <w:sz w:val="24"/>
          <w:szCs w:val="24"/>
        </w:rPr>
        <w:t>价（招标</w:t>
      </w:r>
      <w:r>
        <w:rPr>
          <w:rFonts w:ascii="仿宋" w:hAnsi="仿宋" w:eastAsia="仿宋" w:cs="仿宋"/>
          <w:spacing w:val="-1"/>
          <w:sz w:val="24"/>
          <w:szCs w:val="24"/>
        </w:rPr>
        <w:t>文件另有规定的除外）、有选择性报价、附有条件的报价或者拒绝修正报价的；</w:t>
      </w:r>
    </w:p>
    <w:p w14:paraId="470C46FC">
      <w:pPr>
        <w:spacing w:before="3" w:line="222" w:lineRule="auto"/>
        <w:ind w:left="492"/>
        <w:rPr>
          <w:rFonts w:ascii="仿宋" w:hAnsi="仿宋" w:eastAsia="仿宋" w:cs="仿宋"/>
          <w:sz w:val="24"/>
          <w:szCs w:val="24"/>
        </w:rPr>
      </w:pPr>
      <w:r>
        <w:rPr>
          <w:rFonts w:ascii="仿宋" w:hAnsi="仿宋" w:eastAsia="仿宋" w:cs="仿宋"/>
          <w:spacing w:val="-2"/>
          <w:sz w:val="24"/>
          <w:szCs w:val="24"/>
        </w:rPr>
        <w:t>18.9.5</w:t>
      </w:r>
      <w:r>
        <w:rPr>
          <w:rFonts w:ascii="仿宋" w:hAnsi="仿宋" w:eastAsia="仿宋" w:cs="仿宋"/>
          <w:spacing w:val="-34"/>
          <w:sz w:val="24"/>
          <w:szCs w:val="24"/>
        </w:rPr>
        <w:t xml:space="preserve"> </w:t>
      </w:r>
      <w:r>
        <w:rPr>
          <w:rFonts w:ascii="仿宋" w:hAnsi="仿宋" w:eastAsia="仿宋" w:cs="仿宋"/>
          <w:spacing w:val="-2"/>
          <w:sz w:val="24"/>
          <w:szCs w:val="24"/>
        </w:rPr>
        <w:t>投标文件正副本未区分或者内容严重不一致的；</w:t>
      </w:r>
    </w:p>
    <w:p w14:paraId="43DB0BB1">
      <w:pPr>
        <w:spacing w:before="112" w:line="221" w:lineRule="auto"/>
        <w:ind w:left="492"/>
        <w:rPr>
          <w:rFonts w:ascii="仿宋" w:hAnsi="仿宋" w:eastAsia="仿宋" w:cs="仿宋"/>
          <w:sz w:val="24"/>
          <w:szCs w:val="24"/>
        </w:rPr>
      </w:pPr>
      <w:r>
        <w:rPr>
          <w:rFonts w:ascii="仿宋" w:hAnsi="仿宋" w:eastAsia="仿宋" w:cs="仿宋"/>
          <w:spacing w:val="-2"/>
          <w:sz w:val="24"/>
          <w:szCs w:val="24"/>
        </w:rPr>
        <w:t>18.9.6</w:t>
      </w:r>
      <w:r>
        <w:rPr>
          <w:rFonts w:ascii="仿宋" w:hAnsi="仿宋" w:eastAsia="仿宋" w:cs="仿宋"/>
          <w:spacing w:val="-38"/>
          <w:sz w:val="24"/>
          <w:szCs w:val="24"/>
        </w:rPr>
        <w:t xml:space="preserve"> </w:t>
      </w:r>
      <w:r>
        <w:rPr>
          <w:rFonts w:ascii="仿宋" w:hAnsi="仿宋" w:eastAsia="仿宋" w:cs="仿宋"/>
          <w:spacing w:val="-2"/>
          <w:sz w:val="24"/>
          <w:szCs w:val="24"/>
        </w:rPr>
        <w:t>未按照招标文件的规定提交投标保证金的；</w:t>
      </w:r>
    </w:p>
    <w:p w14:paraId="4A177490">
      <w:pPr>
        <w:spacing w:before="111" w:line="222" w:lineRule="auto"/>
        <w:ind w:left="492"/>
        <w:rPr>
          <w:rFonts w:ascii="仿宋" w:hAnsi="仿宋" w:eastAsia="仿宋" w:cs="仿宋"/>
          <w:sz w:val="24"/>
          <w:szCs w:val="24"/>
        </w:rPr>
      </w:pPr>
      <w:r>
        <w:rPr>
          <w:rFonts w:ascii="仿宋" w:hAnsi="仿宋" w:eastAsia="仿宋" w:cs="仿宋"/>
          <w:spacing w:val="-2"/>
          <w:sz w:val="24"/>
          <w:szCs w:val="24"/>
        </w:rPr>
        <w:t>18.9.7</w:t>
      </w:r>
      <w:r>
        <w:rPr>
          <w:rFonts w:ascii="仿宋" w:hAnsi="仿宋" w:eastAsia="仿宋" w:cs="仿宋"/>
          <w:spacing w:val="-44"/>
          <w:sz w:val="24"/>
          <w:szCs w:val="24"/>
        </w:rPr>
        <w:t xml:space="preserve"> </w:t>
      </w:r>
      <w:r>
        <w:rPr>
          <w:rFonts w:ascii="仿宋" w:hAnsi="仿宋" w:eastAsia="仿宋" w:cs="仿宋"/>
          <w:spacing w:val="-2"/>
          <w:sz w:val="24"/>
          <w:szCs w:val="24"/>
        </w:rPr>
        <w:t>投标有效期不满足招标文件要求的；</w:t>
      </w:r>
    </w:p>
    <w:p w14:paraId="19877E82">
      <w:pPr>
        <w:spacing w:before="113" w:line="222" w:lineRule="auto"/>
        <w:ind w:left="492"/>
        <w:rPr>
          <w:rFonts w:ascii="仿宋" w:hAnsi="仿宋" w:eastAsia="仿宋" w:cs="仿宋"/>
          <w:sz w:val="24"/>
          <w:szCs w:val="24"/>
        </w:rPr>
      </w:pPr>
      <w:r>
        <w:rPr>
          <w:rFonts w:ascii="仿宋" w:hAnsi="仿宋" w:eastAsia="仿宋" w:cs="仿宋"/>
          <w:spacing w:val="-3"/>
          <w:sz w:val="24"/>
          <w:szCs w:val="24"/>
        </w:rPr>
        <w:t>18.9.8</w:t>
      </w:r>
      <w:r>
        <w:rPr>
          <w:rFonts w:ascii="仿宋" w:hAnsi="仿宋" w:eastAsia="仿宋" w:cs="仿宋"/>
          <w:spacing w:val="-28"/>
          <w:sz w:val="24"/>
          <w:szCs w:val="24"/>
        </w:rPr>
        <w:t xml:space="preserve"> </w:t>
      </w:r>
      <w:r>
        <w:rPr>
          <w:rFonts w:ascii="仿宋" w:hAnsi="仿宋" w:eastAsia="仿宋" w:cs="仿宋"/>
          <w:spacing w:val="-3"/>
          <w:sz w:val="24"/>
          <w:szCs w:val="24"/>
        </w:rPr>
        <w:t>投标超出营业执照经营范围的；</w:t>
      </w:r>
    </w:p>
    <w:p w14:paraId="77C31A3C">
      <w:pPr>
        <w:spacing w:before="112" w:line="307" w:lineRule="auto"/>
        <w:ind w:left="9" w:right="39" w:firstLine="483"/>
        <w:rPr>
          <w:rFonts w:ascii="仿宋" w:hAnsi="仿宋" w:eastAsia="仿宋" w:cs="仿宋"/>
          <w:sz w:val="24"/>
          <w:szCs w:val="24"/>
        </w:rPr>
      </w:pPr>
      <w:r>
        <w:rPr>
          <w:rFonts w:ascii="仿宋" w:hAnsi="仿宋" w:eastAsia="仿宋" w:cs="仿宋"/>
          <w:sz w:val="24"/>
          <w:szCs w:val="24"/>
        </w:rPr>
        <w:t>18.9.9</w:t>
      </w:r>
      <w:r>
        <w:rPr>
          <w:rFonts w:ascii="仿宋" w:hAnsi="仿宋" w:eastAsia="仿宋" w:cs="仿宋"/>
          <w:spacing w:val="-36"/>
          <w:sz w:val="24"/>
          <w:szCs w:val="24"/>
        </w:rPr>
        <w:t xml:space="preserve"> </w:t>
      </w:r>
      <w:r>
        <w:rPr>
          <w:rFonts w:ascii="仿宋" w:hAnsi="仿宋" w:eastAsia="仿宋" w:cs="仿宋"/>
          <w:sz w:val="24"/>
          <w:szCs w:val="24"/>
        </w:rPr>
        <w:t>评标委员会</w:t>
      </w:r>
      <w:r>
        <w:rPr>
          <w:rFonts w:ascii="仿宋" w:hAnsi="仿宋" w:eastAsia="仿宋" w:cs="仿宋"/>
          <w:spacing w:val="-47"/>
          <w:sz w:val="24"/>
          <w:szCs w:val="24"/>
        </w:rPr>
        <w:t xml:space="preserve"> </w:t>
      </w:r>
      <w:r>
        <w:rPr>
          <w:rFonts w:ascii="仿宋" w:hAnsi="仿宋" w:eastAsia="仿宋" w:cs="仿宋"/>
          <w:sz w:val="24"/>
          <w:szCs w:val="24"/>
        </w:rPr>
        <w:t>2/3</w:t>
      </w:r>
      <w:r>
        <w:rPr>
          <w:rFonts w:ascii="仿宋" w:hAnsi="仿宋" w:eastAsia="仿宋" w:cs="仿宋"/>
          <w:spacing w:val="-38"/>
          <w:sz w:val="24"/>
          <w:szCs w:val="24"/>
        </w:rPr>
        <w:t xml:space="preserve"> </w:t>
      </w:r>
      <w:r>
        <w:rPr>
          <w:rFonts w:ascii="仿宋" w:hAnsi="仿宋" w:eastAsia="仿宋" w:cs="仿宋"/>
          <w:sz w:val="24"/>
          <w:szCs w:val="24"/>
        </w:rPr>
        <w:t>及以上成员认定投标方案技术含量低、不符合招标文件要</w:t>
      </w:r>
      <w:r>
        <w:rPr>
          <w:rFonts w:ascii="仿宋" w:hAnsi="仿宋" w:eastAsia="仿宋" w:cs="仿宋"/>
          <w:spacing w:val="-8"/>
          <w:sz w:val="24"/>
          <w:szCs w:val="24"/>
        </w:rPr>
        <w:t>求的；</w:t>
      </w:r>
    </w:p>
    <w:p w14:paraId="67ABA97B">
      <w:pPr>
        <w:spacing w:before="1" w:line="220" w:lineRule="auto"/>
        <w:ind w:left="492"/>
        <w:rPr>
          <w:rFonts w:ascii="仿宋" w:hAnsi="仿宋" w:eastAsia="仿宋" w:cs="仿宋"/>
          <w:sz w:val="24"/>
          <w:szCs w:val="24"/>
        </w:rPr>
      </w:pPr>
      <w:r>
        <w:rPr>
          <w:rFonts w:ascii="仿宋" w:hAnsi="仿宋" w:eastAsia="仿宋" w:cs="仿宋"/>
          <w:spacing w:val="-1"/>
          <w:sz w:val="24"/>
          <w:szCs w:val="24"/>
        </w:rPr>
        <w:t>18.9.10</w:t>
      </w:r>
      <w:r>
        <w:rPr>
          <w:rFonts w:ascii="仿宋" w:hAnsi="仿宋" w:eastAsia="仿宋" w:cs="仿宋"/>
          <w:spacing w:val="-44"/>
          <w:sz w:val="24"/>
          <w:szCs w:val="24"/>
        </w:rPr>
        <w:t xml:space="preserve"> </w:t>
      </w:r>
      <w:r>
        <w:rPr>
          <w:rFonts w:ascii="仿宋" w:hAnsi="仿宋" w:eastAsia="仿宋" w:cs="仿宋"/>
          <w:spacing w:val="-1"/>
          <w:sz w:val="24"/>
          <w:szCs w:val="24"/>
        </w:rPr>
        <w:t>评标委员会判定投标人涂改证明材料或者提供虚</w:t>
      </w:r>
      <w:r>
        <w:rPr>
          <w:rFonts w:ascii="仿宋" w:hAnsi="仿宋" w:eastAsia="仿宋" w:cs="仿宋"/>
          <w:spacing w:val="-2"/>
          <w:sz w:val="24"/>
          <w:szCs w:val="24"/>
        </w:rPr>
        <w:t>假材料和承诺的；</w:t>
      </w:r>
    </w:p>
    <w:p w14:paraId="54898D27">
      <w:pPr>
        <w:spacing w:before="114" w:line="222" w:lineRule="auto"/>
        <w:ind w:left="492"/>
        <w:rPr>
          <w:rFonts w:ascii="仿宋" w:hAnsi="仿宋" w:eastAsia="仿宋" w:cs="仿宋"/>
          <w:sz w:val="24"/>
          <w:szCs w:val="24"/>
        </w:rPr>
      </w:pPr>
      <w:r>
        <w:rPr>
          <w:rFonts w:ascii="仿宋" w:hAnsi="仿宋" w:eastAsia="仿宋" w:cs="仿宋"/>
          <w:spacing w:val="-1"/>
          <w:sz w:val="24"/>
          <w:szCs w:val="24"/>
        </w:rPr>
        <w:t>18.9.11</w:t>
      </w:r>
      <w:r>
        <w:rPr>
          <w:rFonts w:ascii="仿宋" w:hAnsi="仿宋" w:eastAsia="仿宋" w:cs="仿宋"/>
          <w:spacing w:val="-45"/>
          <w:sz w:val="24"/>
          <w:szCs w:val="24"/>
        </w:rPr>
        <w:t xml:space="preserve"> </w:t>
      </w:r>
      <w:r>
        <w:rPr>
          <w:rFonts w:ascii="仿宋" w:hAnsi="仿宋" w:eastAsia="仿宋" w:cs="仿宋"/>
          <w:spacing w:val="-1"/>
          <w:sz w:val="24"/>
          <w:szCs w:val="24"/>
        </w:rPr>
        <w:t>投标文件未按招标文件要求编制</w:t>
      </w:r>
      <w:r>
        <w:rPr>
          <w:rFonts w:ascii="仿宋" w:hAnsi="仿宋" w:eastAsia="仿宋" w:cs="仿宋"/>
          <w:spacing w:val="-2"/>
          <w:sz w:val="24"/>
          <w:szCs w:val="24"/>
        </w:rPr>
        <w:t>、签署、盖章、装订的；</w:t>
      </w:r>
    </w:p>
    <w:p w14:paraId="6562C80E">
      <w:pPr>
        <w:spacing w:before="111" w:line="308" w:lineRule="auto"/>
        <w:ind w:left="8" w:right="38" w:firstLine="484"/>
        <w:rPr>
          <w:rFonts w:ascii="仿宋" w:hAnsi="仿宋" w:eastAsia="仿宋" w:cs="仿宋"/>
          <w:sz w:val="24"/>
          <w:szCs w:val="24"/>
        </w:rPr>
      </w:pPr>
      <w:r>
        <w:rPr>
          <w:rFonts w:ascii="仿宋" w:hAnsi="仿宋" w:eastAsia="仿宋" w:cs="仿宋"/>
          <w:spacing w:val="-3"/>
          <w:sz w:val="24"/>
          <w:szCs w:val="24"/>
        </w:rPr>
        <w:t>18.9.12</w:t>
      </w:r>
      <w:r>
        <w:rPr>
          <w:rFonts w:ascii="仿宋" w:hAnsi="仿宋" w:eastAsia="仿宋" w:cs="仿宋"/>
          <w:spacing w:val="-45"/>
          <w:sz w:val="24"/>
          <w:szCs w:val="24"/>
        </w:rPr>
        <w:t xml:space="preserve"> </w:t>
      </w:r>
      <w:r>
        <w:rPr>
          <w:rFonts w:ascii="仿宋" w:hAnsi="仿宋" w:eastAsia="仿宋" w:cs="仿宋"/>
          <w:spacing w:val="-3"/>
          <w:sz w:val="24"/>
          <w:szCs w:val="24"/>
        </w:rPr>
        <w:t>招标文件第三章第</w:t>
      </w:r>
      <w:r>
        <w:rPr>
          <w:rFonts w:ascii="仿宋" w:hAnsi="仿宋" w:eastAsia="仿宋" w:cs="仿宋"/>
          <w:spacing w:val="-34"/>
          <w:sz w:val="24"/>
          <w:szCs w:val="24"/>
        </w:rPr>
        <w:t xml:space="preserve"> </w:t>
      </w:r>
      <w:r>
        <w:rPr>
          <w:rFonts w:ascii="仿宋" w:hAnsi="仿宋" w:eastAsia="仿宋" w:cs="仿宋"/>
          <w:spacing w:val="-3"/>
          <w:sz w:val="24"/>
          <w:szCs w:val="24"/>
        </w:rPr>
        <w:t>1</w:t>
      </w:r>
      <w:r>
        <w:rPr>
          <w:rFonts w:ascii="仿宋" w:hAnsi="仿宋" w:eastAsia="仿宋" w:cs="仿宋"/>
          <w:spacing w:val="-41"/>
          <w:sz w:val="24"/>
          <w:szCs w:val="24"/>
        </w:rPr>
        <w:t xml:space="preserve"> </w:t>
      </w:r>
      <w:r>
        <w:rPr>
          <w:rFonts w:ascii="仿宋" w:hAnsi="仿宋" w:eastAsia="仿宋" w:cs="仿宋"/>
          <w:spacing w:val="-3"/>
          <w:sz w:val="24"/>
          <w:szCs w:val="24"/>
        </w:rPr>
        <w:t>条规定投标人必须提交的资格、资信等证明</w:t>
      </w:r>
      <w:r>
        <w:rPr>
          <w:rFonts w:ascii="仿宋" w:hAnsi="仿宋" w:eastAsia="仿宋" w:cs="仿宋"/>
          <w:spacing w:val="-4"/>
          <w:sz w:val="24"/>
          <w:szCs w:val="24"/>
        </w:rPr>
        <w:t>文件未提</w:t>
      </w:r>
      <w:r>
        <w:rPr>
          <w:rFonts w:ascii="仿宋" w:hAnsi="仿宋" w:eastAsia="仿宋" w:cs="仿宋"/>
          <w:spacing w:val="-1"/>
          <w:sz w:val="24"/>
          <w:szCs w:val="24"/>
        </w:rPr>
        <w:t>交、提交不齐全或者复印件未装订于投标文件中的；</w:t>
      </w:r>
    </w:p>
    <w:p w14:paraId="17A83107">
      <w:pPr>
        <w:spacing w:before="1" w:line="220" w:lineRule="auto"/>
        <w:ind w:left="492"/>
        <w:rPr>
          <w:rFonts w:ascii="仿宋" w:hAnsi="仿宋" w:eastAsia="仿宋" w:cs="仿宋"/>
          <w:sz w:val="24"/>
          <w:szCs w:val="24"/>
        </w:rPr>
      </w:pPr>
      <w:r>
        <w:rPr>
          <w:rFonts w:ascii="仿宋" w:hAnsi="仿宋" w:eastAsia="仿宋" w:cs="仿宋"/>
          <w:spacing w:val="-2"/>
          <w:sz w:val="24"/>
          <w:szCs w:val="24"/>
        </w:rPr>
        <w:t>18.9.13</w:t>
      </w:r>
      <w:r>
        <w:rPr>
          <w:rFonts w:ascii="仿宋" w:hAnsi="仿宋" w:eastAsia="仿宋" w:cs="仿宋"/>
          <w:spacing w:val="-14"/>
          <w:sz w:val="24"/>
          <w:szCs w:val="24"/>
        </w:rPr>
        <w:t xml:space="preserve"> </w:t>
      </w:r>
      <w:r>
        <w:rPr>
          <w:rFonts w:ascii="仿宋" w:hAnsi="仿宋" w:eastAsia="仿宋" w:cs="仿宋"/>
          <w:spacing w:val="-2"/>
          <w:sz w:val="24"/>
          <w:szCs w:val="24"/>
        </w:rPr>
        <w:t>资格、资信等证明文件可以为复印件的，复印件未加盖单位公章的；</w:t>
      </w:r>
    </w:p>
    <w:p w14:paraId="081816AD">
      <w:pPr>
        <w:spacing w:before="111" w:line="222" w:lineRule="auto"/>
        <w:ind w:left="492"/>
        <w:rPr>
          <w:rFonts w:ascii="仿宋" w:hAnsi="仿宋" w:eastAsia="仿宋" w:cs="仿宋"/>
          <w:sz w:val="24"/>
          <w:szCs w:val="24"/>
        </w:rPr>
      </w:pPr>
      <w:r>
        <w:rPr>
          <w:rFonts w:ascii="仿宋" w:hAnsi="仿宋" w:eastAsia="仿宋" w:cs="仿宋"/>
          <w:spacing w:val="-2"/>
          <w:sz w:val="24"/>
          <w:szCs w:val="24"/>
        </w:rPr>
        <w:t>18.9.14</w:t>
      </w:r>
      <w:r>
        <w:rPr>
          <w:rFonts w:ascii="仿宋" w:hAnsi="仿宋" w:eastAsia="仿宋" w:cs="仿宋"/>
          <w:spacing w:val="-34"/>
          <w:sz w:val="24"/>
          <w:szCs w:val="24"/>
        </w:rPr>
        <w:t xml:space="preserve"> </w:t>
      </w:r>
      <w:r>
        <w:rPr>
          <w:rFonts w:ascii="仿宋" w:hAnsi="仿宋" w:eastAsia="仿宋" w:cs="仿宋"/>
          <w:spacing w:val="-2"/>
          <w:sz w:val="24"/>
          <w:szCs w:val="24"/>
        </w:rPr>
        <w:t>投标文件含有采购人不能接受的附加条件的；</w:t>
      </w:r>
    </w:p>
    <w:p w14:paraId="6F9FD357">
      <w:pPr>
        <w:spacing w:before="112" w:line="222" w:lineRule="auto"/>
        <w:ind w:left="492"/>
        <w:rPr>
          <w:rFonts w:ascii="仿宋" w:hAnsi="仿宋" w:eastAsia="仿宋" w:cs="仿宋"/>
          <w:sz w:val="24"/>
          <w:szCs w:val="24"/>
        </w:rPr>
      </w:pPr>
      <w:r>
        <w:rPr>
          <w:rFonts w:ascii="仿宋" w:hAnsi="仿宋" w:eastAsia="仿宋" w:cs="仿宋"/>
          <w:spacing w:val="-2"/>
          <w:sz w:val="24"/>
          <w:szCs w:val="24"/>
        </w:rPr>
        <w:t>18.9.15</w:t>
      </w:r>
      <w:r>
        <w:rPr>
          <w:rFonts w:ascii="仿宋" w:hAnsi="仿宋" w:eastAsia="仿宋" w:cs="仿宋"/>
          <w:spacing w:val="-34"/>
          <w:sz w:val="24"/>
          <w:szCs w:val="24"/>
        </w:rPr>
        <w:t xml:space="preserve"> </w:t>
      </w:r>
      <w:r>
        <w:rPr>
          <w:rFonts w:ascii="仿宋" w:hAnsi="仿宋" w:eastAsia="仿宋" w:cs="仿宋"/>
          <w:spacing w:val="-2"/>
          <w:sz w:val="24"/>
          <w:szCs w:val="24"/>
        </w:rPr>
        <w:t>法律、法规和招标文件规定的其他无效情形。</w:t>
      </w:r>
    </w:p>
    <w:p w14:paraId="79D1A454">
      <w:pPr>
        <w:spacing w:before="111" w:line="308" w:lineRule="auto"/>
        <w:ind w:left="3" w:firstLine="480"/>
        <w:jc w:val="both"/>
        <w:rPr>
          <w:rFonts w:ascii="仿宋" w:hAnsi="仿宋" w:eastAsia="仿宋" w:cs="仿宋"/>
          <w:sz w:val="24"/>
          <w:szCs w:val="24"/>
        </w:rPr>
      </w:pPr>
      <w:r>
        <w:rPr>
          <w:rFonts w:ascii="仿宋" w:hAnsi="仿宋" w:eastAsia="仿宋" w:cs="仿宋"/>
          <w:spacing w:val="-2"/>
          <w:sz w:val="24"/>
          <w:szCs w:val="24"/>
        </w:rPr>
        <w:t>对投标无效的认定，必须经评标委员会集体做出决定并出具投标无效的事实依</w:t>
      </w:r>
      <w:r>
        <w:rPr>
          <w:rFonts w:ascii="仿宋" w:hAnsi="仿宋" w:eastAsia="仿宋" w:cs="仿宋"/>
          <w:spacing w:val="-3"/>
          <w:sz w:val="24"/>
          <w:szCs w:val="24"/>
        </w:rPr>
        <w:t>据，由投标人法定代表人或者被授权代表签字确认，拒绝签字的，不影响评标委员会做出的</w:t>
      </w:r>
      <w:r>
        <w:rPr>
          <w:rFonts w:ascii="仿宋" w:hAnsi="仿宋" w:eastAsia="仿宋" w:cs="仿宋"/>
          <w:spacing w:val="-6"/>
          <w:sz w:val="24"/>
          <w:szCs w:val="24"/>
        </w:rPr>
        <w:t>决定。</w:t>
      </w:r>
    </w:p>
    <w:p w14:paraId="18A86881">
      <w:pPr>
        <w:spacing w:before="1" w:line="222" w:lineRule="auto"/>
        <w:ind w:left="492"/>
        <w:rPr>
          <w:rFonts w:ascii="仿宋" w:hAnsi="仿宋" w:eastAsia="仿宋" w:cs="仿宋"/>
          <w:sz w:val="24"/>
          <w:szCs w:val="24"/>
        </w:rPr>
      </w:pPr>
      <w:r>
        <w:rPr>
          <w:rFonts w:ascii="仿宋" w:hAnsi="仿宋" w:eastAsia="仿宋" w:cs="仿宋"/>
          <w:spacing w:val="-7"/>
          <w:sz w:val="24"/>
          <w:szCs w:val="24"/>
        </w:rPr>
        <w:t>18.10</w:t>
      </w:r>
      <w:r>
        <w:rPr>
          <w:rFonts w:ascii="仿宋" w:hAnsi="仿宋" w:eastAsia="仿宋" w:cs="仿宋"/>
          <w:spacing w:val="-39"/>
          <w:sz w:val="24"/>
          <w:szCs w:val="24"/>
        </w:rPr>
        <w:t xml:space="preserve"> </w:t>
      </w:r>
      <w:r>
        <w:rPr>
          <w:rFonts w:ascii="仿宋" w:hAnsi="仿宋" w:eastAsia="仿宋" w:cs="仿宋"/>
          <w:spacing w:val="-7"/>
          <w:sz w:val="24"/>
          <w:szCs w:val="24"/>
        </w:rPr>
        <w:t>废标</w:t>
      </w:r>
    </w:p>
    <w:p w14:paraId="73AA0C97">
      <w:pPr>
        <w:spacing w:before="110" w:line="222" w:lineRule="auto"/>
        <w:ind w:left="492"/>
        <w:rPr>
          <w:rFonts w:ascii="仿宋" w:hAnsi="仿宋" w:eastAsia="仿宋" w:cs="仿宋"/>
          <w:sz w:val="24"/>
          <w:szCs w:val="24"/>
        </w:rPr>
      </w:pPr>
      <w:r>
        <w:rPr>
          <w:rFonts w:ascii="仿宋" w:hAnsi="仿宋" w:eastAsia="仿宋" w:cs="仿宋"/>
          <w:spacing w:val="-4"/>
          <w:sz w:val="24"/>
          <w:szCs w:val="24"/>
        </w:rPr>
        <w:t>18.10.1 出现下列情形之一的，应予废标：</w:t>
      </w:r>
    </w:p>
    <w:p w14:paraId="4E88F1E5">
      <w:pPr>
        <w:spacing w:line="222" w:lineRule="auto"/>
        <w:rPr>
          <w:rFonts w:ascii="仿宋" w:hAnsi="仿宋" w:eastAsia="仿宋" w:cs="仿宋"/>
          <w:sz w:val="24"/>
          <w:szCs w:val="24"/>
        </w:rPr>
        <w:sectPr>
          <w:footerReference r:id="rId23" w:type="default"/>
          <w:pgSz w:w="11906" w:h="16839"/>
          <w:pgMar w:top="1431" w:right="1400" w:bottom="1152" w:left="1453" w:header="0" w:footer="987" w:gutter="0"/>
          <w:pgNumType w:fmt="decimal"/>
          <w:cols w:space="720" w:num="1"/>
        </w:sectPr>
      </w:pPr>
    </w:p>
    <w:p w14:paraId="515E643D">
      <w:pPr>
        <w:spacing w:before="123" w:line="308" w:lineRule="auto"/>
        <w:ind w:left="4" w:right="76" w:firstLine="486"/>
        <w:rPr>
          <w:rFonts w:ascii="仿宋" w:hAnsi="仿宋" w:eastAsia="仿宋" w:cs="仿宋"/>
          <w:sz w:val="24"/>
          <w:szCs w:val="24"/>
        </w:rPr>
      </w:pPr>
      <w:r>
        <w:rPr>
          <w:rFonts w:ascii="仿宋" w:hAnsi="仿宋" w:eastAsia="仿宋" w:cs="仿宋"/>
          <w:spacing w:val="-2"/>
          <w:sz w:val="24"/>
          <w:szCs w:val="24"/>
        </w:rPr>
        <w:t>18.10.1.1</w:t>
      </w:r>
      <w:r>
        <w:rPr>
          <w:rFonts w:ascii="仿宋" w:hAnsi="仿宋" w:eastAsia="仿宋" w:cs="仿宋"/>
          <w:spacing w:val="-52"/>
          <w:sz w:val="24"/>
          <w:szCs w:val="24"/>
        </w:rPr>
        <w:t xml:space="preserve"> </w:t>
      </w:r>
      <w:r>
        <w:rPr>
          <w:rFonts w:ascii="仿宋" w:hAnsi="仿宋" w:eastAsia="仿宋" w:cs="仿宋"/>
          <w:spacing w:val="-2"/>
          <w:sz w:val="24"/>
          <w:szCs w:val="24"/>
        </w:rPr>
        <w:t>在投标截止时间后参加投标的投标人不足</w:t>
      </w:r>
      <w:r>
        <w:rPr>
          <w:rFonts w:ascii="仿宋" w:hAnsi="仿宋" w:eastAsia="仿宋" w:cs="仿宋"/>
          <w:spacing w:val="-58"/>
          <w:sz w:val="24"/>
          <w:szCs w:val="24"/>
        </w:rPr>
        <w:t xml:space="preserve"> </w:t>
      </w:r>
      <w:r>
        <w:rPr>
          <w:rFonts w:ascii="仿宋" w:hAnsi="仿宋" w:eastAsia="仿宋" w:cs="仿宋"/>
          <w:spacing w:val="-2"/>
          <w:sz w:val="24"/>
          <w:szCs w:val="24"/>
        </w:rPr>
        <w:t>3</w:t>
      </w:r>
      <w:r>
        <w:rPr>
          <w:rFonts w:ascii="仿宋" w:hAnsi="仿宋" w:eastAsia="仿宋" w:cs="仿宋"/>
          <w:spacing w:val="-51"/>
          <w:sz w:val="24"/>
          <w:szCs w:val="24"/>
        </w:rPr>
        <w:t xml:space="preserve"> </w:t>
      </w:r>
      <w:r>
        <w:rPr>
          <w:rFonts w:ascii="仿宋" w:hAnsi="仿宋" w:eastAsia="仿宋" w:cs="仿宋"/>
          <w:spacing w:val="-2"/>
          <w:sz w:val="24"/>
          <w:szCs w:val="24"/>
        </w:rPr>
        <w:t>家或者通过资格审查或符合</w:t>
      </w:r>
      <w:r>
        <w:rPr>
          <w:rFonts w:ascii="仿宋" w:hAnsi="仿宋" w:eastAsia="仿宋" w:cs="仿宋"/>
          <w:spacing w:val="1"/>
          <w:sz w:val="24"/>
          <w:szCs w:val="24"/>
        </w:rPr>
        <w:t>性审查的投标人不足3</w:t>
      </w:r>
      <w:r>
        <w:rPr>
          <w:rFonts w:ascii="仿宋" w:hAnsi="仿宋" w:eastAsia="仿宋" w:cs="仿宋"/>
          <w:spacing w:val="-34"/>
          <w:sz w:val="24"/>
          <w:szCs w:val="24"/>
        </w:rPr>
        <w:t xml:space="preserve"> </w:t>
      </w:r>
      <w:r>
        <w:rPr>
          <w:rFonts w:ascii="仿宋" w:hAnsi="仿宋" w:eastAsia="仿宋" w:cs="仿宋"/>
          <w:spacing w:val="1"/>
          <w:sz w:val="24"/>
          <w:szCs w:val="24"/>
        </w:rPr>
        <w:t>家的；</w:t>
      </w:r>
    </w:p>
    <w:p w14:paraId="27CA6139">
      <w:pPr>
        <w:spacing w:line="221" w:lineRule="auto"/>
        <w:ind w:left="491"/>
        <w:rPr>
          <w:rFonts w:ascii="仿宋" w:hAnsi="仿宋" w:eastAsia="仿宋" w:cs="仿宋"/>
          <w:sz w:val="24"/>
          <w:szCs w:val="24"/>
        </w:rPr>
      </w:pPr>
      <w:r>
        <w:rPr>
          <w:rFonts w:ascii="仿宋" w:hAnsi="仿宋" w:eastAsia="仿宋" w:cs="仿宋"/>
          <w:spacing w:val="-3"/>
          <w:sz w:val="24"/>
          <w:szCs w:val="24"/>
        </w:rPr>
        <w:t>18.10.1.2 出现影响采购公正的违</w:t>
      </w:r>
      <w:r>
        <w:rPr>
          <w:rFonts w:ascii="仿宋" w:hAnsi="仿宋" w:eastAsia="仿宋" w:cs="仿宋"/>
          <w:spacing w:val="-4"/>
          <w:sz w:val="24"/>
          <w:szCs w:val="24"/>
        </w:rPr>
        <w:t>法违规行为的；</w:t>
      </w:r>
    </w:p>
    <w:p w14:paraId="25AFC64D">
      <w:pPr>
        <w:spacing w:before="110" w:line="222" w:lineRule="auto"/>
        <w:ind w:left="491"/>
        <w:rPr>
          <w:rFonts w:ascii="仿宋" w:hAnsi="仿宋" w:eastAsia="仿宋" w:cs="仿宋"/>
          <w:sz w:val="24"/>
          <w:szCs w:val="24"/>
        </w:rPr>
      </w:pPr>
      <w:r>
        <w:rPr>
          <w:rFonts w:ascii="仿宋" w:hAnsi="仿宋" w:eastAsia="仿宋" w:cs="仿宋"/>
          <w:spacing w:val="-2"/>
          <w:sz w:val="24"/>
          <w:szCs w:val="24"/>
        </w:rPr>
        <w:t>18.10.1.3</w:t>
      </w:r>
      <w:r>
        <w:rPr>
          <w:rFonts w:ascii="仿宋" w:hAnsi="仿宋" w:eastAsia="仿宋" w:cs="仿宋"/>
          <w:spacing w:val="-28"/>
          <w:sz w:val="24"/>
          <w:szCs w:val="24"/>
        </w:rPr>
        <w:t xml:space="preserve"> </w:t>
      </w:r>
      <w:r>
        <w:rPr>
          <w:rFonts w:ascii="仿宋" w:hAnsi="仿宋" w:eastAsia="仿宋" w:cs="仿宋"/>
          <w:spacing w:val="-2"/>
          <w:sz w:val="24"/>
          <w:szCs w:val="24"/>
        </w:rPr>
        <w:t>投标人的报价均超过预算金额或者最高限价的；</w:t>
      </w:r>
    </w:p>
    <w:p w14:paraId="057C0F42">
      <w:pPr>
        <w:spacing w:before="112" w:line="222" w:lineRule="auto"/>
        <w:ind w:left="491"/>
        <w:rPr>
          <w:rFonts w:ascii="仿宋" w:hAnsi="仿宋" w:eastAsia="仿宋" w:cs="仿宋"/>
          <w:sz w:val="24"/>
          <w:szCs w:val="24"/>
        </w:rPr>
      </w:pPr>
      <w:r>
        <w:rPr>
          <w:rFonts w:ascii="仿宋" w:hAnsi="仿宋" w:eastAsia="仿宋" w:cs="仿宋"/>
          <w:spacing w:val="-4"/>
          <w:sz w:val="24"/>
          <w:szCs w:val="24"/>
        </w:rPr>
        <w:t>18.10.1.4 因重大变故，采购任务取消的；</w:t>
      </w:r>
    </w:p>
    <w:p w14:paraId="79EB5E69">
      <w:pPr>
        <w:spacing w:before="112" w:line="222" w:lineRule="auto"/>
        <w:ind w:left="491"/>
        <w:rPr>
          <w:rFonts w:ascii="仿宋" w:hAnsi="仿宋" w:eastAsia="仿宋" w:cs="仿宋"/>
          <w:sz w:val="24"/>
          <w:szCs w:val="24"/>
        </w:rPr>
      </w:pPr>
      <w:r>
        <w:rPr>
          <w:rFonts w:ascii="仿宋" w:hAnsi="仿宋" w:eastAsia="仿宋" w:cs="仿宋"/>
          <w:spacing w:val="-2"/>
          <w:sz w:val="24"/>
          <w:szCs w:val="24"/>
        </w:rPr>
        <w:t>18.10.1.5</w:t>
      </w:r>
      <w:r>
        <w:rPr>
          <w:rFonts w:ascii="仿宋" w:hAnsi="仿宋" w:eastAsia="仿宋" w:cs="仿宋"/>
          <w:spacing w:val="-28"/>
          <w:sz w:val="24"/>
          <w:szCs w:val="24"/>
        </w:rPr>
        <w:t xml:space="preserve"> </w:t>
      </w:r>
      <w:r>
        <w:rPr>
          <w:rFonts w:ascii="仿宋" w:hAnsi="仿宋" w:eastAsia="仿宋" w:cs="仿宋"/>
          <w:spacing w:val="-2"/>
          <w:sz w:val="24"/>
          <w:szCs w:val="24"/>
        </w:rPr>
        <w:t>法律、法规以及招标文件规定的其他废标情形。</w:t>
      </w:r>
    </w:p>
    <w:p w14:paraId="6906D54E">
      <w:pPr>
        <w:spacing w:before="109" w:line="222" w:lineRule="auto"/>
        <w:ind w:left="491"/>
        <w:rPr>
          <w:rFonts w:ascii="仿宋" w:hAnsi="仿宋" w:eastAsia="仿宋" w:cs="仿宋"/>
          <w:sz w:val="24"/>
          <w:szCs w:val="24"/>
        </w:rPr>
      </w:pPr>
      <w:r>
        <w:rPr>
          <w:rFonts w:ascii="仿宋" w:hAnsi="仿宋" w:eastAsia="仿宋" w:cs="仿宋"/>
          <w:spacing w:val="-1"/>
          <w:sz w:val="24"/>
          <w:szCs w:val="24"/>
        </w:rPr>
        <w:t>18.10.2</w:t>
      </w:r>
      <w:r>
        <w:rPr>
          <w:rFonts w:ascii="仿宋" w:hAnsi="仿宋" w:eastAsia="仿宋" w:cs="仿宋"/>
          <w:spacing w:val="-42"/>
          <w:sz w:val="24"/>
          <w:szCs w:val="24"/>
        </w:rPr>
        <w:t xml:space="preserve"> </w:t>
      </w:r>
      <w:r>
        <w:rPr>
          <w:rFonts w:ascii="仿宋" w:hAnsi="仿宋" w:eastAsia="仿宋" w:cs="仿宋"/>
          <w:spacing w:val="-1"/>
          <w:sz w:val="24"/>
          <w:szCs w:val="24"/>
        </w:rPr>
        <w:t>废标后，采购人或者采购代理机构应当将废标理</w:t>
      </w:r>
      <w:r>
        <w:rPr>
          <w:rFonts w:ascii="仿宋" w:hAnsi="仿宋" w:eastAsia="仿宋" w:cs="仿宋"/>
          <w:spacing w:val="-2"/>
          <w:sz w:val="24"/>
          <w:szCs w:val="24"/>
        </w:rPr>
        <w:t>由通知所有投标人。</w:t>
      </w:r>
    </w:p>
    <w:p w14:paraId="5CEE8AD1">
      <w:pPr>
        <w:spacing w:before="112" w:line="222" w:lineRule="auto"/>
        <w:ind w:left="491"/>
        <w:rPr>
          <w:rFonts w:ascii="仿宋" w:hAnsi="仿宋" w:eastAsia="仿宋" w:cs="仿宋"/>
          <w:sz w:val="24"/>
          <w:szCs w:val="24"/>
        </w:rPr>
      </w:pPr>
      <w:r>
        <w:rPr>
          <w:rFonts w:ascii="仿宋" w:hAnsi="仿宋" w:eastAsia="仿宋" w:cs="仿宋"/>
          <w:spacing w:val="-4"/>
          <w:sz w:val="24"/>
          <w:szCs w:val="24"/>
        </w:rPr>
        <w:t>18.11</w:t>
      </w:r>
      <w:r>
        <w:rPr>
          <w:rFonts w:ascii="仿宋" w:hAnsi="仿宋" w:eastAsia="仿宋" w:cs="仿宋"/>
          <w:spacing w:val="-36"/>
          <w:sz w:val="24"/>
          <w:szCs w:val="24"/>
        </w:rPr>
        <w:t xml:space="preserve"> </w:t>
      </w:r>
      <w:r>
        <w:rPr>
          <w:rFonts w:ascii="仿宋" w:hAnsi="仿宋" w:eastAsia="仿宋" w:cs="仿宋"/>
          <w:spacing w:val="-4"/>
          <w:sz w:val="24"/>
          <w:szCs w:val="24"/>
        </w:rPr>
        <w:t>特殊情况处置程序</w:t>
      </w:r>
    </w:p>
    <w:p w14:paraId="395B3C80">
      <w:pPr>
        <w:spacing w:before="113" w:line="222" w:lineRule="auto"/>
        <w:ind w:left="491"/>
        <w:rPr>
          <w:rFonts w:ascii="仿宋" w:hAnsi="仿宋" w:eastAsia="仿宋" w:cs="仿宋"/>
          <w:sz w:val="24"/>
          <w:szCs w:val="24"/>
        </w:rPr>
      </w:pPr>
      <w:r>
        <w:rPr>
          <w:rFonts w:ascii="仿宋" w:hAnsi="仿宋" w:eastAsia="仿宋" w:cs="仿宋"/>
          <w:spacing w:val="-3"/>
          <w:sz w:val="24"/>
          <w:szCs w:val="24"/>
        </w:rPr>
        <w:t>18.11.1</w:t>
      </w:r>
      <w:r>
        <w:rPr>
          <w:rFonts w:ascii="仿宋" w:hAnsi="仿宋" w:eastAsia="仿宋" w:cs="仿宋"/>
          <w:spacing w:val="-37"/>
          <w:sz w:val="24"/>
          <w:szCs w:val="24"/>
        </w:rPr>
        <w:t xml:space="preserve"> </w:t>
      </w:r>
      <w:r>
        <w:rPr>
          <w:rFonts w:ascii="仿宋" w:hAnsi="仿宋" w:eastAsia="仿宋" w:cs="仿宋"/>
          <w:spacing w:val="-3"/>
          <w:sz w:val="24"/>
          <w:szCs w:val="24"/>
        </w:rPr>
        <w:t>评标委员会成员的更换</w:t>
      </w:r>
    </w:p>
    <w:p w14:paraId="22D4C7B6">
      <w:pPr>
        <w:spacing w:before="108" w:line="308" w:lineRule="auto"/>
        <w:ind w:firstLine="491"/>
        <w:rPr>
          <w:rFonts w:ascii="仿宋" w:hAnsi="仿宋" w:eastAsia="仿宋" w:cs="仿宋"/>
          <w:sz w:val="24"/>
          <w:szCs w:val="24"/>
        </w:rPr>
      </w:pPr>
      <w:r>
        <w:rPr>
          <w:rFonts w:ascii="仿宋" w:hAnsi="仿宋" w:eastAsia="仿宋" w:cs="仿宋"/>
          <w:spacing w:val="-6"/>
          <w:sz w:val="24"/>
          <w:szCs w:val="24"/>
        </w:rPr>
        <w:t>18.11.1.1</w:t>
      </w:r>
      <w:r>
        <w:rPr>
          <w:rFonts w:ascii="仿宋" w:hAnsi="仿宋" w:eastAsia="仿宋" w:cs="仿宋"/>
          <w:spacing w:val="-39"/>
          <w:sz w:val="24"/>
          <w:szCs w:val="24"/>
        </w:rPr>
        <w:t xml:space="preserve"> </w:t>
      </w:r>
      <w:r>
        <w:rPr>
          <w:rFonts w:ascii="仿宋" w:hAnsi="仿宋" w:eastAsia="仿宋" w:cs="仿宋"/>
          <w:spacing w:val="-6"/>
          <w:sz w:val="24"/>
          <w:szCs w:val="24"/>
        </w:rPr>
        <w:t>评标委员会应当执行连续评标的原则，按照招标文件规定的程序、内容、</w:t>
      </w:r>
      <w:r>
        <w:rPr>
          <w:rFonts w:ascii="仿宋" w:hAnsi="仿宋" w:eastAsia="仿宋" w:cs="仿宋"/>
          <w:spacing w:val="-3"/>
          <w:sz w:val="24"/>
          <w:szCs w:val="24"/>
        </w:rPr>
        <w:t>方法、标准完成全部评标工作。出现评审专家临时缺席、回避等情形导致评审现场专家数量不符合法定标准的，采购人或者采购代理机构要按照有关程序及时补抽专家，继续组织评审。如无法及时补齐专家，则要立即停止评审工作，封存招标文件和所有投标文</w:t>
      </w:r>
      <w:r>
        <w:rPr>
          <w:rFonts w:ascii="仿宋" w:hAnsi="仿宋" w:eastAsia="仿宋" w:cs="仿宋"/>
          <w:spacing w:val="-1"/>
          <w:sz w:val="24"/>
          <w:szCs w:val="24"/>
        </w:rPr>
        <w:t>件，择期重新组建评标委员会进行评审。</w:t>
      </w:r>
    </w:p>
    <w:p w14:paraId="4F752EC7">
      <w:pPr>
        <w:spacing w:before="3" w:line="307" w:lineRule="auto"/>
        <w:ind w:left="6" w:right="76" w:firstLine="484"/>
        <w:rPr>
          <w:rFonts w:ascii="仿宋" w:hAnsi="仿宋" w:eastAsia="仿宋" w:cs="仿宋"/>
          <w:sz w:val="24"/>
          <w:szCs w:val="24"/>
        </w:rPr>
      </w:pPr>
      <w:r>
        <w:rPr>
          <w:rFonts w:ascii="仿宋" w:hAnsi="仿宋" w:eastAsia="仿宋" w:cs="仿宋"/>
          <w:spacing w:val="-2"/>
          <w:sz w:val="24"/>
          <w:szCs w:val="24"/>
        </w:rPr>
        <w:t>18.11.1.2</w:t>
      </w:r>
      <w:r>
        <w:rPr>
          <w:rFonts w:ascii="仿宋" w:hAnsi="仿宋" w:eastAsia="仿宋" w:cs="仿宋"/>
          <w:spacing w:val="-39"/>
          <w:sz w:val="24"/>
          <w:szCs w:val="24"/>
        </w:rPr>
        <w:t xml:space="preserve"> </w:t>
      </w:r>
      <w:r>
        <w:rPr>
          <w:rFonts w:ascii="仿宋" w:hAnsi="仿宋" w:eastAsia="仿宋" w:cs="仿宋"/>
          <w:spacing w:val="-2"/>
          <w:sz w:val="24"/>
          <w:szCs w:val="24"/>
        </w:rPr>
        <w:t>退出评标委员会的成员，其已完成的评审行为无效。由采购人向监</w:t>
      </w:r>
      <w:r>
        <w:rPr>
          <w:rFonts w:ascii="仿宋" w:hAnsi="仿宋" w:eastAsia="仿宋" w:cs="仿宋"/>
          <w:spacing w:val="-3"/>
          <w:sz w:val="24"/>
          <w:szCs w:val="24"/>
        </w:rPr>
        <w:t>督人员提出更换评标委员会成员意见并获准后，根据本招标文件规定的评标委员会成</w:t>
      </w:r>
      <w:r>
        <w:rPr>
          <w:rFonts w:ascii="仿宋" w:hAnsi="仿宋" w:eastAsia="仿宋" w:cs="仿宋"/>
          <w:spacing w:val="-4"/>
          <w:sz w:val="24"/>
          <w:szCs w:val="24"/>
        </w:rPr>
        <w:t>员产生</w:t>
      </w:r>
      <w:r>
        <w:rPr>
          <w:rFonts w:ascii="仿宋" w:hAnsi="仿宋" w:eastAsia="仿宋" w:cs="仿宋"/>
          <w:spacing w:val="-2"/>
          <w:sz w:val="24"/>
          <w:szCs w:val="24"/>
        </w:rPr>
        <w:t>方式另行确定替代者进行评标。</w:t>
      </w:r>
    </w:p>
    <w:p w14:paraId="328CC179">
      <w:pPr>
        <w:spacing w:before="1" w:line="224" w:lineRule="auto"/>
        <w:ind w:left="491"/>
        <w:rPr>
          <w:rFonts w:ascii="仿宋" w:hAnsi="仿宋" w:eastAsia="仿宋" w:cs="仿宋"/>
          <w:sz w:val="24"/>
          <w:szCs w:val="24"/>
        </w:rPr>
      </w:pPr>
      <w:r>
        <w:rPr>
          <w:rFonts w:ascii="仿宋" w:hAnsi="仿宋" w:eastAsia="仿宋" w:cs="仿宋"/>
          <w:spacing w:val="-4"/>
          <w:sz w:val="24"/>
          <w:szCs w:val="24"/>
        </w:rPr>
        <w:t>18.11.2</w:t>
      </w:r>
      <w:r>
        <w:rPr>
          <w:rFonts w:ascii="仿宋" w:hAnsi="仿宋" w:eastAsia="仿宋" w:cs="仿宋"/>
          <w:spacing w:val="-44"/>
          <w:sz w:val="24"/>
          <w:szCs w:val="24"/>
        </w:rPr>
        <w:t xml:space="preserve"> </w:t>
      </w:r>
      <w:r>
        <w:rPr>
          <w:rFonts w:ascii="仿宋" w:hAnsi="仿宋" w:eastAsia="仿宋" w:cs="仿宋"/>
          <w:spacing w:val="-4"/>
          <w:sz w:val="24"/>
          <w:szCs w:val="24"/>
        </w:rPr>
        <w:t>记名投票</w:t>
      </w:r>
    </w:p>
    <w:p w14:paraId="5140672C">
      <w:pPr>
        <w:spacing w:before="108" w:line="308" w:lineRule="auto"/>
        <w:ind w:left="14" w:right="76" w:firstLine="467"/>
        <w:rPr>
          <w:rFonts w:ascii="仿宋" w:hAnsi="仿宋" w:eastAsia="仿宋" w:cs="仿宋"/>
          <w:sz w:val="24"/>
          <w:szCs w:val="24"/>
        </w:rPr>
      </w:pPr>
      <w:r>
        <w:rPr>
          <w:rFonts w:ascii="仿宋" w:hAnsi="仿宋" w:eastAsia="仿宋" w:cs="仿宋"/>
          <w:spacing w:val="-3"/>
          <w:sz w:val="24"/>
          <w:szCs w:val="24"/>
        </w:rPr>
        <w:t>在评标过程中，评标委员会发生分歧或者评审结论有异议需表决的，按</w:t>
      </w:r>
      <w:r>
        <w:rPr>
          <w:rFonts w:ascii="仿宋" w:hAnsi="仿宋" w:eastAsia="仿宋" w:cs="仿宋"/>
          <w:spacing w:val="-4"/>
          <w:sz w:val="24"/>
          <w:szCs w:val="24"/>
        </w:rPr>
        <w:t>照少数服从</w:t>
      </w:r>
      <w:r>
        <w:rPr>
          <w:rFonts w:ascii="仿宋" w:hAnsi="仿宋" w:eastAsia="仿宋" w:cs="仿宋"/>
          <w:spacing w:val="-1"/>
          <w:sz w:val="24"/>
          <w:szCs w:val="24"/>
        </w:rPr>
        <w:t>多数的原则，由评标委员会全体成员以记名投</w:t>
      </w:r>
      <w:r>
        <w:rPr>
          <w:rFonts w:ascii="仿宋" w:hAnsi="仿宋" w:eastAsia="仿宋" w:cs="仿宋"/>
          <w:spacing w:val="-2"/>
          <w:sz w:val="24"/>
          <w:szCs w:val="24"/>
        </w:rPr>
        <w:t>票方式表决。</w:t>
      </w:r>
    </w:p>
    <w:p w14:paraId="418639D8">
      <w:pPr>
        <w:spacing w:line="222" w:lineRule="auto"/>
        <w:ind w:left="491"/>
        <w:rPr>
          <w:rFonts w:ascii="仿宋" w:hAnsi="仿宋" w:eastAsia="仿宋" w:cs="仿宋"/>
          <w:sz w:val="24"/>
          <w:szCs w:val="24"/>
        </w:rPr>
      </w:pPr>
      <w:r>
        <w:rPr>
          <w:rFonts w:ascii="仿宋" w:hAnsi="仿宋" w:eastAsia="仿宋" w:cs="仿宋"/>
          <w:spacing w:val="-4"/>
          <w:sz w:val="24"/>
          <w:szCs w:val="24"/>
        </w:rPr>
        <w:t>18.11.3</w:t>
      </w:r>
      <w:r>
        <w:rPr>
          <w:rFonts w:ascii="仿宋" w:hAnsi="仿宋" w:eastAsia="仿宋" w:cs="仿宋"/>
          <w:spacing w:val="-44"/>
          <w:sz w:val="24"/>
          <w:szCs w:val="24"/>
        </w:rPr>
        <w:t xml:space="preserve"> </w:t>
      </w:r>
      <w:r>
        <w:rPr>
          <w:rFonts w:ascii="仿宋" w:hAnsi="仿宋" w:eastAsia="仿宋" w:cs="仿宋"/>
          <w:spacing w:val="-4"/>
          <w:sz w:val="24"/>
          <w:szCs w:val="24"/>
        </w:rPr>
        <w:t>延期开标</w:t>
      </w:r>
    </w:p>
    <w:p w14:paraId="39B83251">
      <w:pPr>
        <w:spacing w:before="111" w:line="308" w:lineRule="auto"/>
        <w:ind w:right="76" w:firstLine="504"/>
        <w:rPr>
          <w:rFonts w:ascii="仿宋" w:hAnsi="仿宋" w:eastAsia="仿宋" w:cs="仿宋"/>
          <w:sz w:val="24"/>
          <w:szCs w:val="24"/>
        </w:rPr>
      </w:pPr>
      <w:r>
        <w:rPr>
          <w:rFonts w:ascii="仿宋" w:hAnsi="仿宋" w:eastAsia="仿宋" w:cs="仿宋"/>
          <w:spacing w:val="-4"/>
          <w:sz w:val="24"/>
          <w:szCs w:val="24"/>
        </w:rPr>
        <w:t>因特殊情况需要推迟开标时间的，采购人或者采购代理机构必须提前报监督部门审</w:t>
      </w:r>
      <w:r>
        <w:rPr>
          <w:rFonts w:ascii="仿宋" w:hAnsi="仿宋" w:eastAsia="仿宋" w:cs="仿宋"/>
          <w:spacing w:val="-1"/>
          <w:sz w:val="24"/>
          <w:szCs w:val="24"/>
        </w:rPr>
        <w:t>批，经批准后按规定提前告知所有参加投标的投标人，否则必须按时开标。</w:t>
      </w:r>
    </w:p>
    <w:p w14:paraId="4672D229">
      <w:pPr>
        <w:spacing w:line="222" w:lineRule="auto"/>
        <w:ind w:left="491"/>
        <w:rPr>
          <w:rFonts w:ascii="仿宋" w:hAnsi="仿宋" w:eastAsia="仿宋" w:cs="仿宋"/>
          <w:sz w:val="24"/>
          <w:szCs w:val="24"/>
        </w:rPr>
      </w:pPr>
      <w:r>
        <w:rPr>
          <w:rFonts w:ascii="仿宋" w:hAnsi="仿宋" w:eastAsia="仿宋" w:cs="仿宋"/>
          <w:spacing w:val="-4"/>
          <w:sz w:val="24"/>
          <w:szCs w:val="24"/>
        </w:rPr>
        <w:t>18.12</w:t>
      </w:r>
      <w:r>
        <w:rPr>
          <w:rFonts w:ascii="仿宋" w:hAnsi="仿宋" w:eastAsia="仿宋" w:cs="仿宋"/>
          <w:spacing w:val="-43"/>
          <w:sz w:val="24"/>
          <w:szCs w:val="24"/>
        </w:rPr>
        <w:t xml:space="preserve"> </w:t>
      </w:r>
      <w:r>
        <w:rPr>
          <w:rFonts w:ascii="仿宋" w:hAnsi="仿宋" w:eastAsia="仿宋" w:cs="仿宋"/>
          <w:spacing w:val="-4"/>
          <w:sz w:val="24"/>
          <w:szCs w:val="24"/>
        </w:rPr>
        <w:t>违法违规情形</w:t>
      </w:r>
    </w:p>
    <w:p w14:paraId="4933400C">
      <w:pPr>
        <w:spacing w:before="110" w:line="219" w:lineRule="auto"/>
        <w:ind w:left="491"/>
        <w:rPr>
          <w:rFonts w:ascii="仿宋" w:hAnsi="仿宋" w:eastAsia="仿宋" w:cs="仿宋"/>
          <w:sz w:val="24"/>
          <w:szCs w:val="24"/>
        </w:rPr>
      </w:pPr>
      <w:r>
        <w:rPr>
          <w:rFonts w:ascii="仿宋" w:hAnsi="仿宋" w:eastAsia="仿宋" w:cs="仿宋"/>
          <w:spacing w:val="-2"/>
          <w:sz w:val="24"/>
          <w:szCs w:val="24"/>
        </w:rPr>
        <w:t>18.12.1</w:t>
      </w:r>
      <w:r>
        <w:rPr>
          <w:rFonts w:ascii="仿宋" w:hAnsi="仿宋" w:eastAsia="仿宋" w:cs="仿宋"/>
          <w:spacing w:val="-32"/>
          <w:sz w:val="24"/>
          <w:szCs w:val="24"/>
        </w:rPr>
        <w:t xml:space="preserve"> </w:t>
      </w:r>
      <w:r>
        <w:rPr>
          <w:rFonts w:ascii="仿宋" w:hAnsi="仿宋" w:eastAsia="仿宋" w:cs="仿宋"/>
          <w:spacing w:val="-2"/>
          <w:sz w:val="24"/>
          <w:szCs w:val="24"/>
        </w:rPr>
        <w:t>有下列情形之一的，属于投标人相互串通投标：</w:t>
      </w:r>
    </w:p>
    <w:p w14:paraId="4A47DED9">
      <w:pPr>
        <w:spacing w:before="116" w:line="220" w:lineRule="auto"/>
        <w:ind w:left="491"/>
        <w:rPr>
          <w:rFonts w:ascii="仿宋" w:hAnsi="仿宋" w:eastAsia="仿宋" w:cs="仿宋"/>
          <w:sz w:val="24"/>
          <w:szCs w:val="24"/>
        </w:rPr>
      </w:pPr>
      <w:r>
        <w:rPr>
          <w:rFonts w:ascii="仿宋" w:hAnsi="仿宋" w:eastAsia="仿宋" w:cs="仿宋"/>
          <w:spacing w:val="-1"/>
          <w:sz w:val="24"/>
          <w:szCs w:val="24"/>
        </w:rPr>
        <w:t>18.12.1.1</w:t>
      </w:r>
      <w:r>
        <w:rPr>
          <w:rFonts w:ascii="仿宋" w:hAnsi="仿宋" w:eastAsia="仿宋" w:cs="仿宋"/>
          <w:spacing w:val="-45"/>
          <w:sz w:val="24"/>
          <w:szCs w:val="24"/>
        </w:rPr>
        <w:t xml:space="preserve"> </w:t>
      </w:r>
      <w:r>
        <w:rPr>
          <w:rFonts w:ascii="仿宋" w:hAnsi="仿宋" w:eastAsia="仿宋" w:cs="仿宋"/>
          <w:spacing w:val="-1"/>
          <w:sz w:val="24"/>
          <w:szCs w:val="24"/>
        </w:rPr>
        <w:t>投标人之间协商投标报价等</w:t>
      </w:r>
      <w:r>
        <w:rPr>
          <w:rFonts w:ascii="仿宋" w:hAnsi="仿宋" w:eastAsia="仿宋" w:cs="仿宋"/>
          <w:spacing w:val="-2"/>
          <w:sz w:val="24"/>
          <w:szCs w:val="24"/>
        </w:rPr>
        <w:t>投标文件的实质性内容；</w:t>
      </w:r>
    </w:p>
    <w:p w14:paraId="3EF74DD4">
      <w:pPr>
        <w:spacing w:before="115" w:line="222" w:lineRule="auto"/>
        <w:ind w:left="491"/>
        <w:rPr>
          <w:rFonts w:ascii="仿宋" w:hAnsi="仿宋" w:eastAsia="仿宋" w:cs="仿宋"/>
          <w:sz w:val="24"/>
          <w:szCs w:val="24"/>
        </w:rPr>
      </w:pPr>
      <w:r>
        <w:rPr>
          <w:rFonts w:ascii="仿宋" w:hAnsi="仿宋" w:eastAsia="仿宋" w:cs="仿宋"/>
          <w:spacing w:val="-3"/>
          <w:sz w:val="24"/>
          <w:szCs w:val="24"/>
        </w:rPr>
        <w:t>18.12.1.2</w:t>
      </w:r>
      <w:r>
        <w:rPr>
          <w:rFonts w:ascii="仿宋" w:hAnsi="仿宋" w:eastAsia="仿宋" w:cs="仿宋"/>
          <w:spacing w:val="-28"/>
          <w:sz w:val="24"/>
          <w:szCs w:val="24"/>
        </w:rPr>
        <w:t xml:space="preserve"> </w:t>
      </w:r>
      <w:r>
        <w:rPr>
          <w:rFonts w:ascii="仿宋" w:hAnsi="仿宋" w:eastAsia="仿宋" w:cs="仿宋"/>
          <w:spacing w:val="-3"/>
          <w:sz w:val="24"/>
          <w:szCs w:val="24"/>
        </w:rPr>
        <w:t>投标人之间约定中标人；</w:t>
      </w:r>
    </w:p>
    <w:p w14:paraId="3300B55C">
      <w:pPr>
        <w:spacing w:before="109" w:line="222" w:lineRule="auto"/>
        <w:ind w:left="491"/>
        <w:rPr>
          <w:rFonts w:ascii="仿宋" w:hAnsi="仿宋" w:eastAsia="仿宋" w:cs="仿宋"/>
          <w:sz w:val="24"/>
          <w:szCs w:val="24"/>
        </w:rPr>
      </w:pPr>
      <w:r>
        <w:rPr>
          <w:rFonts w:ascii="仿宋" w:hAnsi="仿宋" w:eastAsia="仿宋" w:cs="仿宋"/>
          <w:spacing w:val="-2"/>
          <w:sz w:val="24"/>
          <w:szCs w:val="24"/>
        </w:rPr>
        <w:t>18.12.1.3</w:t>
      </w:r>
      <w:r>
        <w:rPr>
          <w:rFonts w:ascii="仿宋" w:hAnsi="仿宋" w:eastAsia="仿宋" w:cs="仿宋"/>
          <w:spacing w:val="-28"/>
          <w:sz w:val="24"/>
          <w:szCs w:val="24"/>
        </w:rPr>
        <w:t xml:space="preserve"> </w:t>
      </w:r>
      <w:r>
        <w:rPr>
          <w:rFonts w:ascii="仿宋" w:hAnsi="仿宋" w:eastAsia="仿宋" w:cs="仿宋"/>
          <w:spacing w:val="-2"/>
          <w:sz w:val="24"/>
          <w:szCs w:val="24"/>
        </w:rPr>
        <w:t>投标人之间约定部分投标人放弃投标或者中标；</w:t>
      </w:r>
    </w:p>
    <w:p w14:paraId="75285D6B">
      <w:pPr>
        <w:spacing w:before="113" w:line="307" w:lineRule="auto"/>
        <w:ind w:right="76" w:firstLine="491"/>
        <w:rPr>
          <w:rFonts w:ascii="仿宋" w:hAnsi="仿宋" w:eastAsia="仿宋" w:cs="仿宋"/>
          <w:sz w:val="24"/>
          <w:szCs w:val="24"/>
        </w:rPr>
      </w:pPr>
      <w:r>
        <w:rPr>
          <w:rFonts w:ascii="仿宋" w:hAnsi="仿宋" w:eastAsia="仿宋" w:cs="仿宋"/>
          <w:spacing w:val="-2"/>
          <w:sz w:val="24"/>
          <w:szCs w:val="24"/>
        </w:rPr>
        <w:t>18.12.1.4</w:t>
      </w:r>
      <w:r>
        <w:rPr>
          <w:rFonts w:ascii="仿宋" w:hAnsi="仿宋" w:eastAsia="仿宋" w:cs="仿宋"/>
          <w:spacing w:val="-41"/>
          <w:sz w:val="24"/>
          <w:szCs w:val="24"/>
        </w:rPr>
        <w:t xml:space="preserve"> </w:t>
      </w:r>
      <w:r>
        <w:rPr>
          <w:rFonts w:ascii="仿宋" w:hAnsi="仿宋" w:eastAsia="仿宋" w:cs="仿宋"/>
          <w:spacing w:val="-2"/>
          <w:sz w:val="24"/>
          <w:szCs w:val="24"/>
        </w:rPr>
        <w:t>属于同一集团、协会、商会等组织成员的投标人按照该组织要求协同投</w:t>
      </w:r>
      <w:r>
        <w:rPr>
          <w:rFonts w:ascii="仿宋" w:hAnsi="仿宋" w:eastAsia="仿宋" w:cs="仿宋"/>
          <w:spacing w:val="-8"/>
          <w:sz w:val="24"/>
          <w:szCs w:val="24"/>
        </w:rPr>
        <w:t>标；</w:t>
      </w:r>
    </w:p>
    <w:p w14:paraId="4A3C40C5">
      <w:pPr>
        <w:spacing w:before="1" w:line="219" w:lineRule="auto"/>
        <w:ind w:left="491"/>
        <w:rPr>
          <w:rFonts w:ascii="仿宋" w:hAnsi="仿宋" w:eastAsia="仿宋" w:cs="仿宋"/>
          <w:sz w:val="24"/>
          <w:szCs w:val="24"/>
        </w:rPr>
      </w:pPr>
      <w:r>
        <w:rPr>
          <w:rFonts w:ascii="仿宋" w:hAnsi="仿宋" w:eastAsia="仿宋" w:cs="仿宋"/>
          <w:spacing w:val="-1"/>
          <w:sz w:val="24"/>
          <w:szCs w:val="24"/>
        </w:rPr>
        <w:t>18.12.1.5</w:t>
      </w:r>
      <w:r>
        <w:rPr>
          <w:rFonts w:ascii="仿宋" w:hAnsi="仿宋" w:eastAsia="仿宋" w:cs="仿宋"/>
          <w:spacing w:val="-45"/>
          <w:sz w:val="24"/>
          <w:szCs w:val="24"/>
        </w:rPr>
        <w:t xml:space="preserve"> </w:t>
      </w:r>
      <w:r>
        <w:rPr>
          <w:rFonts w:ascii="仿宋" w:hAnsi="仿宋" w:eastAsia="仿宋" w:cs="仿宋"/>
          <w:spacing w:val="-1"/>
          <w:sz w:val="24"/>
          <w:szCs w:val="24"/>
        </w:rPr>
        <w:t>投标人之间为谋取中标或者排斥特定投标人而采取的其他联</w:t>
      </w:r>
      <w:r>
        <w:rPr>
          <w:rFonts w:ascii="仿宋" w:hAnsi="仿宋" w:eastAsia="仿宋" w:cs="仿宋"/>
          <w:spacing w:val="-2"/>
          <w:sz w:val="24"/>
          <w:szCs w:val="24"/>
        </w:rPr>
        <w:t>合行动。</w:t>
      </w:r>
    </w:p>
    <w:p w14:paraId="6C5FD6C0">
      <w:pPr>
        <w:spacing w:before="116" w:line="307" w:lineRule="auto"/>
        <w:ind w:left="2" w:right="76" w:firstLine="488"/>
        <w:rPr>
          <w:rFonts w:ascii="仿宋" w:hAnsi="仿宋" w:eastAsia="仿宋" w:cs="仿宋"/>
          <w:sz w:val="24"/>
          <w:szCs w:val="24"/>
        </w:rPr>
      </w:pPr>
      <w:r>
        <w:rPr>
          <w:rFonts w:ascii="仿宋" w:hAnsi="仿宋" w:eastAsia="仿宋" w:cs="仿宋"/>
          <w:spacing w:val="-2"/>
          <w:sz w:val="24"/>
          <w:szCs w:val="24"/>
        </w:rPr>
        <w:t>18.12.2</w:t>
      </w:r>
      <w:r>
        <w:rPr>
          <w:rFonts w:ascii="仿宋" w:hAnsi="仿宋" w:eastAsia="仿宋" w:cs="仿宋"/>
          <w:spacing w:val="-43"/>
          <w:sz w:val="24"/>
          <w:szCs w:val="24"/>
        </w:rPr>
        <w:t xml:space="preserve"> </w:t>
      </w:r>
      <w:r>
        <w:rPr>
          <w:rFonts w:ascii="仿宋" w:hAnsi="仿宋" w:eastAsia="仿宋" w:cs="仿宋"/>
          <w:spacing w:val="-2"/>
          <w:sz w:val="24"/>
          <w:szCs w:val="24"/>
        </w:rPr>
        <w:t>有下列情形之一的，视为投标人相互串通投标，评标委员会应当出具违法违规认定意见并作投标无效处理：</w:t>
      </w:r>
    </w:p>
    <w:p w14:paraId="4CC9C348">
      <w:pPr>
        <w:spacing w:before="1" w:line="220" w:lineRule="auto"/>
        <w:ind w:left="491"/>
        <w:rPr>
          <w:rFonts w:ascii="仿宋" w:hAnsi="仿宋" w:eastAsia="仿宋" w:cs="仿宋"/>
          <w:sz w:val="24"/>
          <w:szCs w:val="24"/>
        </w:rPr>
      </w:pPr>
      <w:r>
        <w:rPr>
          <w:rFonts w:ascii="仿宋" w:hAnsi="仿宋" w:eastAsia="仿宋" w:cs="仿宋"/>
          <w:spacing w:val="-2"/>
          <w:sz w:val="24"/>
          <w:szCs w:val="24"/>
        </w:rPr>
        <w:t>18.12.2.1</w:t>
      </w:r>
      <w:r>
        <w:rPr>
          <w:rFonts w:ascii="仿宋" w:hAnsi="仿宋" w:eastAsia="仿宋" w:cs="仿宋"/>
          <w:spacing w:val="-26"/>
          <w:sz w:val="24"/>
          <w:szCs w:val="24"/>
        </w:rPr>
        <w:t xml:space="preserve"> </w:t>
      </w:r>
      <w:r>
        <w:rPr>
          <w:rFonts w:ascii="仿宋" w:hAnsi="仿宋" w:eastAsia="仿宋" w:cs="仿宋"/>
          <w:spacing w:val="-2"/>
          <w:sz w:val="24"/>
          <w:szCs w:val="24"/>
        </w:rPr>
        <w:t>不同投标人的投标文件由同一单位或者个人编制；</w:t>
      </w:r>
    </w:p>
    <w:p w14:paraId="1D3DE394">
      <w:pPr>
        <w:spacing w:line="220" w:lineRule="auto"/>
        <w:rPr>
          <w:rFonts w:ascii="仿宋" w:hAnsi="仿宋" w:eastAsia="仿宋" w:cs="仿宋"/>
          <w:sz w:val="24"/>
          <w:szCs w:val="24"/>
        </w:rPr>
        <w:sectPr>
          <w:footerReference r:id="rId24" w:type="default"/>
          <w:pgSz w:w="11906" w:h="16839"/>
          <w:pgMar w:top="1431" w:right="1362" w:bottom="1152" w:left="1455" w:header="0" w:footer="987" w:gutter="0"/>
          <w:pgNumType w:fmt="decimal"/>
          <w:cols w:space="720" w:num="1"/>
        </w:sectPr>
      </w:pPr>
    </w:p>
    <w:p w14:paraId="55704D79">
      <w:pPr>
        <w:spacing w:before="122" w:line="221" w:lineRule="auto"/>
        <w:ind w:left="490"/>
        <w:rPr>
          <w:rFonts w:ascii="仿宋" w:hAnsi="仿宋" w:eastAsia="仿宋" w:cs="仿宋"/>
          <w:sz w:val="24"/>
          <w:szCs w:val="24"/>
        </w:rPr>
      </w:pPr>
      <w:r>
        <w:rPr>
          <w:rFonts w:ascii="仿宋" w:hAnsi="仿宋" w:eastAsia="仿宋" w:cs="仿宋"/>
          <w:spacing w:val="-2"/>
          <w:sz w:val="24"/>
          <w:szCs w:val="24"/>
        </w:rPr>
        <w:t>18.12.2.2</w:t>
      </w:r>
      <w:r>
        <w:rPr>
          <w:rFonts w:ascii="仿宋" w:hAnsi="仿宋" w:eastAsia="仿宋" w:cs="仿宋"/>
          <w:spacing w:val="-26"/>
          <w:sz w:val="24"/>
          <w:szCs w:val="24"/>
        </w:rPr>
        <w:t xml:space="preserve"> </w:t>
      </w:r>
      <w:r>
        <w:rPr>
          <w:rFonts w:ascii="仿宋" w:hAnsi="仿宋" w:eastAsia="仿宋" w:cs="仿宋"/>
          <w:spacing w:val="-2"/>
          <w:sz w:val="24"/>
          <w:szCs w:val="24"/>
        </w:rPr>
        <w:t>不同投标人委托同一单位或者个人办理投标事宜；</w:t>
      </w:r>
    </w:p>
    <w:p w14:paraId="738C0AD1">
      <w:pPr>
        <w:spacing w:before="114" w:line="222" w:lineRule="auto"/>
        <w:ind w:left="490"/>
        <w:rPr>
          <w:rFonts w:ascii="仿宋" w:hAnsi="仿宋" w:eastAsia="仿宋" w:cs="仿宋"/>
          <w:sz w:val="24"/>
          <w:szCs w:val="24"/>
        </w:rPr>
      </w:pPr>
      <w:r>
        <w:rPr>
          <w:rFonts w:ascii="仿宋" w:hAnsi="仿宋" w:eastAsia="仿宋" w:cs="仿宋"/>
          <w:spacing w:val="-1"/>
          <w:sz w:val="24"/>
          <w:szCs w:val="24"/>
        </w:rPr>
        <w:t>18.12.2.3</w:t>
      </w:r>
      <w:r>
        <w:rPr>
          <w:rFonts w:ascii="仿宋" w:hAnsi="仿宋" w:eastAsia="仿宋" w:cs="仿宋"/>
          <w:spacing w:val="-39"/>
          <w:sz w:val="24"/>
          <w:szCs w:val="24"/>
        </w:rPr>
        <w:t xml:space="preserve"> </w:t>
      </w:r>
      <w:r>
        <w:rPr>
          <w:rFonts w:ascii="仿宋" w:hAnsi="仿宋" w:eastAsia="仿宋" w:cs="仿宋"/>
          <w:spacing w:val="-1"/>
          <w:sz w:val="24"/>
          <w:szCs w:val="24"/>
        </w:rPr>
        <w:t>不同投标人的投标文件载明的项目管理成员或</w:t>
      </w:r>
      <w:r>
        <w:rPr>
          <w:rFonts w:ascii="仿宋" w:hAnsi="仿宋" w:eastAsia="仿宋" w:cs="仿宋"/>
          <w:spacing w:val="-2"/>
          <w:sz w:val="24"/>
          <w:szCs w:val="24"/>
        </w:rPr>
        <w:t>者联系人员为同一人；</w:t>
      </w:r>
    </w:p>
    <w:p w14:paraId="1DC0EAAC">
      <w:pPr>
        <w:spacing w:before="111" w:line="220" w:lineRule="auto"/>
        <w:ind w:left="490"/>
        <w:rPr>
          <w:rFonts w:ascii="仿宋" w:hAnsi="仿宋" w:eastAsia="仿宋" w:cs="仿宋"/>
          <w:sz w:val="24"/>
          <w:szCs w:val="24"/>
        </w:rPr>
      </w:pPr>
      <w:r>
        <w:rPr>
          <w:rFonts w:ascii="仿宋" w:hAnsi="仿宋" w:eastAsia="仿宋" w:cs="仿宋"/>
          <w:spacing w:val="-1"/>
          <w:sz w:val="24"/>
          <w:szCs w:val="24"/>
        </w:rPr>
        <w:t>18.12.2.4</w:t>
      </w:r>
      <w:r>
        <w:rPr>
          <w:rFonts w:ascii="仿宋" w:hAnsi="仿宋" w:eastAsia="仿宋" w:cs="仿宋"/>
          <w:spacing w:val="-39"/>
          <w:sz w:val="24"/>
          <w:szCs w:val="24"/>
        </w:rPr>
        <w:t xml:space="preserve"> </w:t>
      </w:r>
      <w:r>
        <w:rPr>
          <w:rFonts w:ascii="仿宋" w:hAnsi="仿宋" w:eastAsia="仿宋" w:cs="仿宋"/>
          <w:spacing w:val="-1"/>
          <w:sz w:val="24"/>
          <w:szCs w:val="24"/>
        </w:rPr>
        <w:t>不同投标人的投标文件异常一致</w:t>
      </w:r>
      <w:r>
        <w:rPr>
          <w:rFonts w:ascii="仿宋" w:hAnsi="仿宋" w:eastAsia="仿宋" w:cs="仿宋"/>
          <w:spacing w:val="-2"/>
          <w:sz w:val="24"/>
          <w:szCs w:val="24"/>
        </w:rPr>
        <w:t>或者投标报价呈规律性差异；</w:t>
      </w:r>
    </w:p>
    <w:p w14:paraId="16B6697E">
      <w:pPr>
        <w:spacing w:before="111" w:line="222" w:lineRule="auto"/>
        <w:ind w:left="490"/>
        <w:rPr>
          <w:rFonts w:ascii="仿宋" w:hAnsi="仿宋" w:eastAsia="仿宋" w:cs="仿宋"/>
          <w:sz w:val="24"/>
          <w:szCs w:val="24"/>
        </w:rPr>
      </w:pPr>
      <w:r>
        <w:rPr>
          <w:rFonts w:ascii="仿宋" w:hAnsi="仿宋" w:eastAsia="仿宋" w:cs="仿宋"/>
          <w:spacing w:val="-2"/>
          <w:sz w:val="24"/>
          <w:szCs w:val="24"/>
        </w:rPr>
        <w:t>18.12.2.5</w:t>
      </w:r>
      <w:r>
        <w:rPr>
          <w:rFonts w:ascii="仿宋" w:hAnsi="仿宋" w:eastAsia="仿宋" w:cs="仿宋"/>
          <w:spacing w:val="-39"/>
          <w:sz w:val="24"/>
          <w:szCs w:val="24"/>
        </w:rPr>
        <w:t xml:space="preserve"> </w:t>
      </w:r>
      <w:r>
        <w:rPr>
          <w:rFonts w:ascii="仿宋" w:hAnsi="仿宋" w:eastAsia="仿宋" w:cs="仿宋"/>
          <w:spacing w:val="-2"/>
          <w:sz w:val="24"/>
          <w:szCs w:val="24"/>
        </w:rPr>
        <w:t>不同投标人的投标文件相互混装；</w:t>
      </w:r>
    </w:p>
    <w:p w14:paraId="7C52410C">
      <w:pPr>
        <w:spacing w:before="112" w:line="219" w:lineRule="auto"/>
        <w:ind w:left="490"/>
        <w:rPr>
          <w:rFonts w:ascii="仿宋" w:hAnsi="仿宋" w:eastAsia="仿宋" w:cs="仿宋"/>
          <w:sz w:val="24"/>
          <w:szCs w:val="24"/>
        </w:rPr>
      </w:pPr>
      <w:r>
        <w:rPr>
          <w:rFonts w:ascii="仿宋" w:hAnsi="仿宋" w:eastAsia="仿宋" w:cs="仿宋"/>
          <w:spacing w:val="-1"/>
          <w:sz w:val="24"/>
          <w:szCs w:val="24"/>
        </w:rPr>
        <w:t>18.12.2.6</w:t>
      </w:r>
      <w:r>
        <w:rPr>
          <w:rFonts w:ascii="仿宋" w:hAnsi="仿宋" w:eastAsia="仿宋" w:cs="仿宋"/>
          <w:spacing w:val="-39"/>
          <w:sz w:val="24"/>
          <w:szCs w:val="24"/>
        </w:rPr>
        <w:t xml:space="preserve"> </w:t>
      </w:r>
      <w:r>
        <w:rPr>
          <w:rFonts w:ascii="仿宋" w:hAnsi="仿宋" w:eastAsia="仿宋" w:cs="仿宋"/>
          <w:spacing w:val="-1"/>
          <w:sz w:val="24"/>
          <w:szCs w:val="24"/>
        </w:rPr>
        <w:t>不同投标人的投标保证金从</w:t>
      </w:r>
      <w:r>
        <w:rPr>
          <w:rFonts w:ascii="仿宋" w:hAnsi="仿宋" w:eastAsia="仿宋" w:cs="仿宋"/>
          <w:spacing w:val="-2"/>
          <w:sz w:val="24"/>
          <w:szCs w:val="24"/>
        </w:rPr>
        <w:t>同一单位或者个人的账户转出。</w:t>
      </w:r>
    </w:p>
    <w:p w14:paraId="66924747">
      <w:pPr>
        <w:spacing w:before="117" w:line="219" w:lineRule="auto"/>
        <w:ind w:left="490"/>
        <w:rPr>
          <w:rFonts w:ascii="仿宋" w:hAnsi="仿宋" w:eastAsia="仿宋" w:cs="仿宋"/>
          <w:sz w:val="24"/>
          <w:szCs w:val="24"/>
        </w:rPr>
      </w:pPr>
      <w:r>
        <w:rPr>
          <w:rFonts w:ascii="仿宋" w:hAnsi="仿宋" w:eastAsia="仿宋" w:cs="仿宋"/>
          <w:spacing w:val="-1"/>
          <w:sz w:val="24"/>
          <w:szCs w:val="24"/>
        </w:rPr>
        <w:t>18.12.3</w:t>
      </w:r>
      <w:r>
        <w:rPr>
          <w:rFonts w:ascii="仿宋" w:hAnsi="仿宋" w:eastAsia="仿宋" w:cs="仿宋"/>
          <w:spacing w:val="-47"/>
          <w:sz w:val="24"/>
          <w:szCs w:val="24"/>
        </w:rPr>
        <w:t xml:space="preserve"> </w:t>
      </w:r>
      <w:r>
        <w:rPr>
          <w:rFonts w:ascii="仿宋" w:hAnsi="仿宋" w:eastAsia="仿宋" w:cs="仿宋"/>
          <w:spacing w:val="-1"/>
          <w:sz w:val="24"/>
          <w:szCs w:val="24"/>
        </w:rPr>
        <w:t>有下列情形之一的，属于采</w:t>
      </w:r>
      <w:r>
        <w:rPr>
          <w:rFonts w:ascii="仿宋" w:hAnsi="仿宋" w:eastAsia="仿宋" w:cs="仿宋"/>
          <w:spacing w:val="-2"/>
          <w:sz w:val="24"/>
          <w:szCs w:val="24"/>
        </w:rPr>
        <w:t>购人与投标人串通投标：</w:t>
      </w:r>
    </w:p>
    <w:p w14:paraId="52DE635F">
      <w:pPr>
        <w:spacing w:before="114" w:line="219" w:lineRule="auto"/>
        <w:ind w:left="490"/>
        <w:rPr>
          <w:rFonts w:ascii="仿宋" w:hAnsi="仿宋" w:eastAsia="仿宋" w:cs="仿宋"/>
          <w:sz w:val="24"/>
          <w:szCs w:val="24"/>
        </w:rPr>
      </w:pPr>
      <w:r>
        <w:rPr>
          <w:rFonts w:ascii="仿宋" w:hAnsi="仿宋" w:eastAsia="仿宋" w:cs="仿宋"/>
          <w:spacing w:val="-1"/>
          <w:sz w:val="24"/>
          <w:szCs w:val="24"/>
        </w:rPr>
        <w:t>18.12.3.1</w:t>
      </w:r>
      <w:r>
        <w:rPr>
          <w:rFonts w:ascii="仿宋" w:hAnsi="仿宋" w:eastAsia="仿宋" w:cs="仿宋"/>
          <w:spacing w:val="-43"/>
          <w:sz w:val="24"/>
          <w:szCs w:val="24"/>
        </w:rPr>
        <w:t xml:space="preserve"> </w:t>
      </w:r>
      <w:r>
        <w:rPr>
          <w:rFonts w:ascii="仿宋" w:hAnsi="仿宋" w:eastAsia="仿宋" w:cs="仿宋"/>
          <w:spacing w:val="-1"/>
          <w:sz w:val="24"/>
          <w:szCs w:val="24"/>
        </w:rPr>
        <w:t>采购人在开标前开启投标文件并将有关信息泄</w:t>
      </w:r>
      <w:r>
        <w:rPr>
          <w:rFonts w:ascii="仿宋" w:hAnsi="仿宋" w:eastAsia="仿宋" w:cs="仿宋"/>
          <w:spacing w:val="-2"/>
          <w:sz w:val="24"/>
          <w:szCs w:val="24"/>
        </w:rPr>
        <w:t>露给其他投标人；</w:t>
      </w:r>
    </w:p>
    <w:p w14:paraId="1249ABCB">
      <w:pPr>
        <w:spacing w:before="115" w:line="222" w:lineRule="auto"/>
        <w:ind w:left="490"/>
        <w:rPr>
          <w:rFonts w:ascii="仿宋" w:hAnsi="仿宋" w:eastAsia="仿宋" w:cs="仿宋"/>
          <w:sz w:val="24"/>
          <w:szCs w:val="24"/>
        </w:rPr>
      </w:pPr>
      <w:r>
        <w:rPr>
          <w:rFonts w:ascii="仿宋" w:hAnsi="仿宋" w:eastAsia="仿宋" w:cs="仿宋"/>
          <w:spacing w:val="-1"/>
          <w:sz w:val="24"/>
          <w:szCs w:val="24"/>
        </w:rPr>
        <w:t>18.12.3.2</w:t>
      </w:r>
      <w:r>
        <w:rPr>
          <w:rFonts w:ascii="仿宋" w:hAnsi="仿宋" w:eastAsia="仿宋" w:cs="仿宋"/>
          <w:spacing w:val="-43"/>
          <w:sz w:val="24"/>
          <w:szCs w:val="24"/>
        </w:rPr>
        <w:t xml:space="preserve"> </w:t>
      </w:r>
      <w:r>
        <w:rPr>
          <w:rFonts w:ascii="仿宋" w:hAnsi="仿宋" w:eastAsia="仿宋" w:cs="仿宋"/>
          <w:spacing w:val="-1"/>
          <w:sz w:val="24"/>
          <w:szCs w:val="24"/>
        </w:rPr>
        <w:t>采购人直接或者间接向投标人泄露标底、评标委员</w:t>
      </w:r>
      <w:r>
        <w:rPr>
          <w:rFonts w:ascii="仿宋" w:hAnsi="仿宋" w:eastAsia="仿宋" w:cs="仿宋"/>
          <w:spacing w:val="-2"/>
          <w:sz w:val="24"/>
          <w:szCs w:val="24"/>
        </w:rPr>
        <w:t>会成员等信息；</w:t>
      </w:r>
    </w:p>
    <w:p w14:paraId="2313D749">
      <w:pPr>
        <w:spacing w:before="113" w:line="222" w:lineRule="auto"/>
        <w:ind w:left="490"/>
        <w:rPr>
          <w:rFonts w:ascii="仿宋" w:hAnsi="仿宋" w:eastAsia="仿宋" w:cs="仿宋"/>
          <w:sz w:val="24"/>
          <w:szCs w:val="24"/>
        </w:rPr>
      </w:pPr>
      <w:r>
        <w:rPr>
          <w:rFonts w:ascii="仿宋" w:hAnsi="仿宋" w:eastAsia="仿宋" w:cs="仿宋"/>
          <w:spacing w:val="-1"/>
          <w:sz w:val="24"/>
          <w:szCs w:val="24"/>
        </w:rPr>
        <w:t>18.12.3.3</w:t>
      </w:r>
      <w:r>
        <w:rPr>
          <w:rFonts w:ascii="仿宋" w:hAnsi="仿宋" w:eastAsia="仿宋" w:cs="仿宋"/>
          <w:spacing w:val="-43"/>
          <w:sz w:val="24"/>
          <w:szCs w:val="24"/>
        </w:rPr>
        <w:t xml:space="preserve"> </w:t>
      </w:r>
      <w:r>
        <w:rPr>
          <w:rFonts w:ascii="仿宋" w:hAnsi="仿宋" w:eastAsia="仿宋" w:cs="仿宋"/>
          <w:spacing w:val="-1"/>
          <w:sz w:val="24"/>
          <w:szCs w:val="24"/>
        </w:rPr>
        <w:t>采购人明示或者暗示投</w:t>
      </w:r>
      <w:r>
        <w:rPr>
          <w:rFonts w:ascii="仿宋" w:hAnsi="仿宋" w:eastAsia="仿宋" w:cs="仿宋"/>
          <w:spacing w:val="-2"/>
          <w:sz w:val="24"/>
          <w:szCs w:val="24"/>
        </w:rPr>
        <w:t>标人压低或者抬高投标报价；</w:t>
      </w:r>
    </w:p>
    <w:p w14:paraId="477D7A52">
      <w:pPr>
        <w:spacing w:before="110" w:line="222" w:lineRule="auto"/>
        <w:ind w:left="490"/>
        <w:rPr>
          <w:rFonts w:ascii="仿宋" w:hAnsi="仿宋" w:eastAsia="仿宋" w:cs="仿宋"/>
          <w:sz w:val="24"/>
          <w:szCs w:val="24"/>
        </w:rPr>
      </w:pPr>
      <w:r>
        <w:rPr>
          <w:rFonts w:ascii="仿宋" w:hAnsi="仿宋" w:eastAsia="仿宋" w:cs="仿宋"/>
          <w:spacing w:val="-2"/>
          <w:sz w:val="24"/>
          <w:szCs w:val="24"/>
        </w:rPr>
        <w:t>18.12.3.4</w:t>
      </w:r>
      <w:r>
        <w:rPr>
          <w:rFonts w:ascii="仿宋" w:hAnsi="仿宋" w:eastAsia="仿宋" w:cs="仿宋"/>
          <w:spacing w:val="-34"/>
          <w:sz w:val="24"/>
          <w:szCs w:val="24"/>
        </w:rPr>
        <w:t xml:space="preserve"> </w:t>
      </w:r>
      <w:r>
        <w:rPr>
          <w:rFonts w:ascii="仿宋" w:hAnsi="仿宋" w:eastAsia="仿宋" w:cs="仿宋"/>
          <w:spacing w:val="-2"/>
          <w:sz w:val="24"/>
          <w:szCs w:val="24"/>
        </w:rPr>
        <w:t>采购人授意投标人撤换、修改投标文件；</w:t>
      </w:r>
    </w:p>
    <w:p w14:paraId="2EEBB195">
      <w:pPr>
        <w:spacing w:before="112" w:line="222" w:lineRule="auto"/>
        <w:ind w:left="490"/>
        <w:rPr>
          <w:rFonts w:ascii="仿宋" w:hAnsi="仿宋" w:eastAsia="仿宋" w:cs="仿宋"/>
          <w:sz w:val="24"/>
          <w:szCs w:val="24"/>
        </w:rPr>
      </w:pPr>
      <w:r>
        <w:rPr>
          <w:rFonts w:ascii="仿宋" w:hAnsi="仿宋" w:eastAsia="仿宋" w:cs="仿宋"/>
          <w:spacing w:val="-1"/>
          <w:sz w:val="24"/>
          <w:szCs w:val="24"/>
        </w:rPr>
        <w:t>18.12.3.5</w:t>
      </w:r>
      <w:r>
        <w:rPr>
          <w:rFonts w:ascii="仿宋" w:hAnsi="仿宋" w:eastAsia="仿宋" w:cs="仿宋"/>
          <w:spacing w:val="-43"/>
          <w:sz w:val="24"/>
          <w:szCs w:val="24"/>
        </w:rPr>
        <w:t xml:space="preserve"> </w:t>
      </w:r>
      <w:r>
        <w:rPr>
          <w:rFonts w:ascii="仿宋" w:hAnsi="仿宋" w:eastAsia="仿宋" w:cs="仿宋"/>
          <w:spacing w:val="-1"/>
          <w:sz w:val="24"/>
          <w:szCs w:val="24"/>
        </w:rPr>
        <w:t>采购人明示或者暗示投标人为特</w:t>
      </w:r>
      <w:r>
        <w:rPr>
          <w:rFonts w:ascii="仿宋" w:hAnsi="仿宋" w:eastAsia="仿宋" w:cs="仿宋"/>
          <w:spacing w:val="-2"/>
          <w:sz w:val="24"/>
          <w:szCs w:val="24"/>
        </w:rPr>
        <w:t>定投标人中标提供方便；</w:t>
      </w:r>
    </w:p>
    <w:p w14:paraId="205E2E0B">
      <w:pPr>
        <w:spacing w:before="112" w:line="219" w:lineRule="auto"/>
        <w:ind w:left="490"/>
        <w:rPr>
          <w:rFonts w:ascii="仿宋" w:hAnsi="仿宋" w:eastAsia="仿宋" w:cs="仿宋"/>
          <w:sz w:val="24"/>
          <w:szCs w:val="24"/>
        </w:rPr>
      </w:pPr>
      <w:r>
        <w:rPr>
          <w:rFonts w:ascii="仿宋" w:hAnsi="仿宋" w:eastAsia="仿宋" w:cs="仿宋"/>
          <w:spacing w:val="-1"/>
          <w:sz w:val="24"/>
          <w:szCs w:val="24"/>
        </w:rPr>
        <w:t>18.12.3.6</w:t>
      </w:r>
      <w:r>
        <w:rPr>
          <w:rFonts w:ascii="仿宋" w:hAnsi="仿宋" w:eastAsia="仿宋" w:cs="仿宋"/>
          <w:spacing w:val="-43"/>
          <w:sz w:val="24"/>
          <w:szCs w:val="24"/>
        </w:rPr>
        <w:t xml:space="preserve"> </w:t>
      </w:r>
      <w:r>
        <w:rPr>
          <w:rFonts w:ascii="仿宋" w:hAnsi="仿宋" w:eastAsia="仿宋" w:cs="仿宋"/>
          <w:spacing w:val="-1"/>
          <w:sz w:val="24"/>
          <w:szCs w:val="24"/>
        </w:rPr>
        <w:t>采购人与投标人为谋求特定投标人中标而采取</w:t>
      </w:r>
      <w:r>
        <w:rPr>
          <w:rFonts w:ascii="仿宋" w:hAnsi="仿宋" w:eastAsia="仿宋" w:cs="仿宋"/>
          <w:spacing w:val="-2"/>
          <w:sz w:val="24"/>
          <w:szCs w:val="24"/>
        </w:rPr>
        <w:t>的其他串通行为。</w:t>
      </w:r>
    </w:p>
    <w:p w14:paraId="687FA315">
      <w:pPr>
        <w:spacing w:before="114" w:line="308" w:lineRule="auto"/>
        <w:ind w:firstLine="481"/>
        <w:rPr>
          <w:rFonts w:ascii="仿宋" w:hAnsi="仿宋" w:eastAsia="仿宋" w:cs="仿宋"/>
          <w:sz w:val="24"/>
          <w:szCs w:val="24"/>
        </w:rPr>
      </w:pPr>
      <w:r>
        <w:rPr>
          <w:rFonts w:ascii="仿宋" w:hAnsi="仿宋" w:eastAsia="仿宋" w:cs="仿宋"/>
          <w:spacing w:val="-3"/>
          <w:sz w:val="24"/>
          <w:szCs w:val="24"/>
        </w:rPr>
        <w:t>在评标过程中发现投标人有上述情形的，评标委员会应当认定其投标无</w:t>
      </w:r>
      <w:r>
        <w:rPr>
          <w:rFonts w:ascii="仿宋" w:hAnsi="仿宋" w:eastAsia="仿宋" w:cs="仿宋"/>
          <w:spacing w:val="-4"/>
          <w:sz w:val="24"/>
          <w:szCs w:val="24"/>
        </w:rPr>
        <w:t>效，并书面</w:t>
      </w:r>
      <w:r>
        <w:rPr>
          <w:rFonts w:ascii="仿宋" w:hAnsi="仿宋" w:eastAsia="仿宋" w:cs="仿宋"/>
          <w:spacing w:val="-2"/>
          <w:sz w:val="24"/>
          <w:szCs w:val="24"/>
        </w:rPr>
        <w:t>报告本级财政部门。</w:t>
      </w:r>
    </w:p>
    <w:p w14:paraId="5AD846F9">
      <w:pPr>
        <w:spacing w:before="1" w:line="225" w:lineRule="auto"/>
        <w:ind w:left="490"/>
        <w:rPr>
          <w:rFonts w:ascii="仿宋" w:hAnsi="仿宋" w:eastAsia="仿宋" w:cs="仿宋"/>
          <w:sz w:val="24"/>
          <w:szCs w:val="24"/>
        </w:rPr>
      </w:pPr>
      <w:r>
        <w:rPr>
          <w:rFonts w:ascii="仿宋" w:hAnsi="仿宋" w:eastAsia="仿宋" w:cs="仿宋"/>
          <w:spacing w:val="-5"/>
          <w:sz w:val="24"/>
          <w:szCs w:val="24"/>
        </w:rPr>
        <w:t>18.13</w:t>
      </w:r>
      <w:r>
        <w:rPr>
          <w:rFonts w:ascii="仿宋" w:hAnsi="仿宋" w:eastAsia="仿宋" w:cs="仿宋"/>
          <w:spacing w:val="-43"/>
          <w:sz w:val="24"/>
          <w:szCs w:val="24"/>
        </w:rPr>
        <w:t xml:space="preserve"> </w:t>
      </w:r>
      <w:r>
        <w:rPr>
          <w:rFonts w:ascii="仿宋" w:hAnsi="仿宋" w:eastAsia="仿宋" w:cs="仿宋"/>
          <w:spacing w:val="-5"/>
          <w:sz w:val="24"/>
          <w:szCs w:val="24"/>
        </w:rPr>
        <w:t>违规处理</w:t>
      </w:r>
    </w:p>
    <w:p w14:paraId="2CF245B0">
      <w:pPr>
        <w:spacing w:before="106" w:line="308" w:lineRule="auto"/>
        <w:ind w:firstLine="479"/>
        <w:rPr>
          <w:rFonts w:ascii="仿宋" w:hAnsi="仿宋" w:eastAsia="仿宋" w:cs="仿宋"/>
          <w:sz w:val="24"/>
          <w:szCs w:val="24"/>
        </w:rPr>
      </w:pPr>
      <w:r>
        <w:rPr>
          <w:rFonts w:ascii="仿宋" w:hAnsi="仿宋" w:eastAsia="仿宋" w:cs="仿宋"/>
          <w:spacing w:val="-3"/>
          <w:sz w:val="24"/>
          <w:szCs w:val="24"/>
        </w:rPr>
        <w:t>投标人有下列情形之一的，列入不良行为记录名单，在一至三年内禁止参加政</w:t>
      </w:r>
      <w:r>
        <w:rPr>
          <w:rFonts w:ascii="仿宋" w:hAnsi="仿宋" w:eastAsia="仿宋" w:cs="仿宋"/>
          <w:spacing w:val="-4"/>
          <w:sz w:val="24"/>
          <w:szCs w:val="24"/>
        </w:rPr>
        <w:t>府采购活动：</w:t>
      </w:r>
    </w:p>
    <w:p w14:paraId="5B30E19C">
      <w:pPr>
        <w:spacing w:line="220" w:lineRule="auto"/>
        <w:ind w:left="490"/>
        <w:rPr>
          <w:rFonts w:ascii="仿宋" w:hAnsi="仿宋" w:eastAsia="仿宋" w:cs="仿宋"/>
          <w:sz w:val="24"/>
          <w:szCs w:val="24"/>
        </w:rPr>
      </w:pPr>
      <w:r>
        <w:rPr>
          <w:rFonts w:ascii="仿宋" w:hAnsi="仿宋" w:eastAsia="仿宋" w:cs="仿宋"/>
          <w:spacing w:val="-2"/>
          <w:sz w:val="24"/>
          <w:szCs w:val="24"/>
        </w:rPr>
        <w:t>18.13.1</w:t>
      </w:r>
      <w:r>
        <w:rPr>
          <w:rFonts w:ascii="仿宋" w:hAnsi="仿宋" w:eastAsia="仿宋" w:cs="仿宋"/>
          <w:spacing w:val="-40"/>
          <w:sz w:val="24"/>
          <w:szCs w:val="24"/>
        </w:rPr>
        <w:t xml:space="preserve"> </w:t>
      </w:r>
      <w:r>
        <w:rPr>
          <w:rFonts w:ascii="仿宋" w:hAnsi="仿宋" w:eastAsia="仿宋" w:cs="仿宋"/>
          <w:spacing w:val="-2"/>
          <w:sz w:val="24"/>
          <w:szCs w:val="24"/>
        </w:rPr>
        <w:t>提供虚假投标材料谋取中标、成交的；</w:t>
      </w:r>
    </w:p>
    <w:p w14:paraId="00FB69DF">
      <w:pPr>
        <w:spacing w:before="113" w:line="220" w:lineRule="auto"/>
        <w:ind w:left="490"/>
        <w:rPr>
          <w:rFonts w:ascii="仿宋" w:hAnsi="仿宋" w:eastAsia="仿宋" w:cs="仿宋"/>
          <w:sz w:val="24"/>
          <w:szCs w:val="24"/>
        </w:rPr>
      </w:pPr>
      <w:r>
        <w:rPr>
          <w:rFonts w:ascii="仿宋" w:hAnsi="仿宋" w:eastAsia="仿宋" w:cs="仿宋"/>
          <w:spacing w:val="-2"/>
          <w:sz w:val="24"/>
          <w:szCs w:val="24"/>
        </w:rPr>
        <w:t>18.13.2</w:t>
      </w:r>
      <w:r>
        <w:rPr>
          <w:rFonts w:ascii="仿宋" w:hAnsi="仿宋" w:eastAsia="仿宋" w:cs="仿宋"/>
          <w:spacing w:val="-36"/>
          <w:sz w:val="24"/>
          <w:szCs w:val="24"/>
        </w:rPr>
        <w:t xml:space="preserve"> </w:t>
      </w:r>
      <w:r>
        <w:rPr>
          <w:rFonts w:ascii="仿宋" w:hAnsi="仿宋" w:eastAsia="仿宋" w:cs="仿宋"/>
          <w:spacing w:val="-2"/>
          <w:sz w:val="24"/>
          <w:szCs w:val="24"/>
        </w:rPr>
        <w:t>采取不正当手段诋毁、排挤其他投标人的；</w:t>
      </w:r>
    </w:p>
    <w:p w14:paraId="5DE5440C">
      <w:pPr>
        <w:spacing w:before="115" w:line="219" w:lineRule="auto"/>
        <w:ind w:left="490"/>
        <w:rPr>
          <w:rFonts w:ascii="仿宋" w:hAnsi="仿宋" w:eastAsia="仿宋" w:cs="仿宋"/>
          <w:sz w:val="24"/>
          <w:szCs w:val="24"/>
        </w:rPr>
      </w:pPr>
      <w:r>
        <w:rPr>
          <w:rFonts w:ascii="仿宋" w:hAnsi="仿宋" w:eastAsia="仿宋" w:cs="仿宋"/>
          <w:spacing w:val="-2"/>
          <w:sz w:val="24"/>
          <w:szCs w:val="24"/>
        </w:rPr>
        <w:t>18.13.3</w:t>
      </w:r>
      <w:r>
        <w:rPr>
          <w:rFonts w:ascii="仿宋" w:hAnsi="仿宋" w:eastAsia="仿宋" w:cs="仿宋"/>
          <w:spacing w:val="-26"/>
          <w:sz w:val="24"/>
          <w:szCs w:val="24"/>
        </w:rPr>
        <w:t xml:space="preserve"> </w:t>
      </w:r>
      <w:r>
        <w:rPr>
          <w:rFonts w:ascii="仿宋" w:hAnsi="仿宋" w:eastAsia="仿宋" w:cs="仿宋"/>
          <w:spacing w:val="-2"/>
          <w:sz w:val="24"/>
          <w:szCs w:val="24"/>
        </w:rPr>
        <w:t>与采购人、其他投标人或者采购代理机构恶意串通的；</w:t>
      </w:r>
    </w:p>
    <w:p w14:paraId="7B28065A">
      <w:pPr>
        <w:spacing w:before="115" w:line="221" w:lineRule="auto"/>
        <w:ind w:left="490"/>
        <w:rPr>
          <w:rFonts w:ascii="仿宋" w:hAnsi="仿宋" w:eastAsia="仿宋" w:cs="仿宋"/>
          <w:sz w:val="24"/>
          <w:szCs w:val="24"/>
        </w:rPr>
      </w:pPr>
      <w:r>
        <w:rPr>
          <w:rFonts w:ascii="仿宋" w:hAnsi="仿宋" w:eastAsia="仿宋" w:cs="仿宋"/>
          <w:spacing w:val="-3"/>
          <w:sz w:val="24"/>
          <w:szCs w:val="24"/>
        </w:rPr>
        <w:t>18.13.4 向采购人、采购代理机构行贿或者提供其他不正当利益的；</w:t>
      </w:r>
    </w:p>
    <w:p w14:paraId="6F6AC588">
      <w:pPr>
        <w:spacing w:before="112" w:line="219" w:lineRule="auto"/>
        <w:ind w:left="490"/>
        <w:rPr>
          <w:rFonts w:ascii="仿宋" w:hAnsi="仿宋" w:eastAsia="仿宋" w:cs="仿宋"/>
          <w:sz w:val="24"/>
          <w:szCs w:val="24"/>
        </w:rPr>
      </w:pPr>
      <w:r>
        <w:rPr>
          <w:rFonts w:ascii="仿宋" w:hAnsi="仿宋" w:eastAsia="仿宋" w:cs="仿宋"/>
          <w:spacing w:val="-2"/>
          <w:sz w:val="24"/>
          <w:szCs w:val="24"/>
        </w:rPr>
        <w:t>18.13.5</w:t>
      </w:r>
      <w:r>
        <w:rPr>
          <w:rFonts w:ascii="仿宋" w:hAnsi="仿宋" w:eastAsia="仿宋" w:cs="仿宋"/>
          <w:spacing w:val="-34"/>
          <w:sz w:val="24"/>
          <w:szCs w:val="24"/>
        </w:rPr>
        <w:t xml:space="preserve"> </w:t>
      </w:r>
      <w:r>
        <w:rPr>
          <w:rFonts w:ascii="仿宋" w:hAnsi="仿宋" w:eastAsia="仿宋" w:cs="仿宋"/>
          <w:spacing w:val="-2"/>
          <w:sz w:val="24"/>
          <w:szCs w:val="24"/>
        </w:rPr>
        <w:t>在招标采购过程中与采购人进行协商谈判的；</w:t>
      </w:r>
    </w:p>
    <w:p w14:paraId="155AFED0">
      <w:pPr>
        <w:spacing w:before="116" w:line="220" w:lineRule="auto"/>
        <w:ind w:left="490"/>
        <w:rPr>
          <w:rFonts w:ascii="仿宋" w:hAnsi="仿宋" w:eastAsia="仿宋" w:cs="仿宋"/>
          <w:sz w:val="24"/>
          <w:szCs w:val="24"/>
        </w:rPr>
      </w:pPr>
      <w:r>
        <w:rPr>
          <w:rFonts w:ascii="仿宋" w:hAnsi="仿宋" w:eastAsia="仿宋" w:cs="仿宋"/>
          <w:spacing w:val="-2"/>
          <w:sz w:val="24"/>
          <w:szCs w:val="24"/>
        </w:rPr>
        <w:t>18.13.6</w:t>
      </w:r>
      <w:r>
        <w:rPr>
          <w:rFonts w:ascii="仿宋" w:hAnsi="仿宋" w:eastAsia="仿宋" w:cs="仿宋"/>
          <w:spacing w:val="-34"/>
          <w:sz w:val="24"/>
          <w:szCs w:val="24"/>
        </w:rPr>
        <w:t xml:space="preserve"> </w:t>
      </w:r>
      <w:r>
        <w:rPr>
          <w:rFonts w:ascii="仿宋" w:hAnsi="仿宋" w:eastAsia="仿宋" w:cs="仿宋"/>
          <w:spacing w:val="-2"/>
          <w:sz w:val="24"/>
          <w:szCs w:val="24"/>
        </w:rPr>
        <w:t>拒绝有关部门监督检查或者提供虚假情况的；</w:t>
      </w:r>
    </w:p>
    <w:p w14:paraId="240D1EA5">
      <w:pPr>
        <w:spacing w:before="115" w:line="220" w:lineRule="auto"/>
        <w:ind w:left="490"/>
        <w:rPr>
          <w:rFonts w:ascii="仿宋" w:hAnsi="仿宋" w:eastAsia="仿宋" w:cs="仿宋"/>
          <w:sz w:val="24"/>
          <w:szCs w:val="24"/>
        </w:rPr>
      </w:pPr>
      <w:r>
        <w:rPr>
          <w:rFonts w:ascii="仿宋" w:hAnsi="仿宋" w:eastAsia="仿宋" w:cs="仿宋"/>
          <w:spacing w:val="-1"/>
          <w:sz w:val="24"/>
          <w:szCs w:val="24"/>
        </w:rPr>
        <w:t>18.13.7</w:t>
      </w:r>
      <w:r>
        <w:rPr>
          <w:rFonts w:ascii="仿宋" w:hAnsi="仿宋" w:eastAsia="仿宋" w:cs="仿宋"/>
          <w:spacing w:val="-41"/>
          <w:sz w:val="24"/>
          <w:szCs w:val="24"/>
        </w:rPr>
        <w:t xml:space="preserve"> </w:t>
      </w:r>
      <w:r>
        <w:rPr>
          <w:rFonts w:ascii="仿宋" w:hAnsi="仿宋" w:eastAsia="仿宋" w:cs="仿宋"/>
          <w:spacing w:val="-1"/>
          <w:sz w:val="24"/>
          <w:szCs w:val="24"/>
        </w:rPr>
        <w:t>一年内累计三次以上投诉均查无实据</w:t>
      </w:r>
      <w:r>
        <w:rPr>
          <w:rFonts w:ascii="仿宋" w:hAnsi="仿宋" w:eastAsia="仿宋" w:cs="仿宋"/>
          <w:spacing w:val="-2"/>
          <w:sz w:val="24"/>
          <w:szCs w:val="24"/>
        </w:rPr>
        <w:t>，并带有明显故意行为的；</w:t>
      </w:r>
    </w:p>
    <w:p w14:paraId="1516D499">
      <w:pPr>
        <w:spacing w:before="112" w:line="220" w:lineRule="auto"/>
        <w:ind w:left="490"/>
        <w:rPr>
          <w:rFonts w:ascii="仿宋" w:hAnsi="仿宋" w:eastAsia="仿宋" w:cs="仿宋"/>
          <w:sz w:val="24"/>
          <w:szCs w:val="24"/>
        </w:rPr>
      </w:pPr>
      <w:r>
        <w:rPr>
          <w:rFonts w:ascii="仿宋" w:hAnsi="仿宋" w:eastAsia="仿宋" w:cs="仿宋"/>
          <w:spacing w:val="-2"/>
          <w:sz w:val="24"/>
          <w:szCs w:val="24"/>
        </w:rPr>
        <w:t>18.13.8</w:t>
      </w:r>
      <w:r>
        <w:rPr>
          <w:rFonts w:ascii="仿宋" w:hAnsi="仿宋" w:eastAsia="仿宋" w:cs="仿宋"/>
          <w:spacing w:val="-42"/>
          <w:sz w:val="24"/>
          <w:szCs w:val="24"/>
        </w:rPr>
        <w:t xml:space="preserve"> </w:t>
      </w:r>
      <w:r>
        <w:rPr>
          <w:rFonts w:ascii="仿宋" w:hAnsi="仿宋" w:eastAsia="仿宋" w:cs="仿宋"/>
          <w:spacing w:val="-2"/>
          <w:sz w:val="24"/>
          <w:szCs w:val="24"/>
        </w:rPr>
        <w:t>捏造事实或者提供虚假投诉材料的；</w:t>
      </w:r>
    </w:p>
    <w:p w14:paraId="57BB307A">
      <w:pPr>
        <w:spacing w:before="116" w:line="307" w:lineRule="auto"/>
        <w:ind w:firstLine="490"/>
        <w:rPr>
          <w:rFonts w:ascii="仿宋" w:hAnsi="仿宋" w:eastAsia="仿宋" w:cs="仿宋"/>
          <w:sz w:val="24"/>
          <w:szCs w:val="24"/>
        </w:rPr>
      </w:pPr>
      <w:r>
        <w:rPr>
          <w:rFonts w:ascii="仿宋" w:hAnsi="仿宋" w:eastAsia="仿宋" w:cs="仿宋"/>
          <w:spacing w:val="-2"/>
          <w:sz w:val="24"/>
          <w:szCs w:val="24"/>
        </w:rPr>
        <w:t>18.13.9</w:t>
      </w:r>
      <w:r>
        <w:rPr>
          <w:rFonts w:ascii="仿宋" w:hAnsi="仿宋" w:eastAsia="仿宋" w:cs="仿宋"/>
          <w:spacing w:val="-38"/>
          <w:sz w:val="24"/>
          <w:szCs w:val="24"/>
        </w:rPr>
        <w:t xml:space="preserve"> </w:t>
      </w:r>
      <w:r>
        <w:rPr>
          <w:rFonts w:ascii="仿宋" w:hAnsi="仿宋" w:eastAsia="仿宋" w:cs="仿宋"/>
          <w:spacing w:val="-2"/>
          <w:sz w:val="24"/>
          <w:szCs w:val="24"/>
        </w:rPr>
        <w:t>不按照规定程序以及正常途径质疑、投诉，采用匿名信、匿名</w:t>
      </w:r>
      <w:r>
        <w:rPr>
          <w:rFonts w:ascii="仿宋" w:hAnsi="仿宋" w:eastAsia="仿宋" w:cs="仿宋"/>
          <w:spacing w:val="-3"/>
          <w:sz w:val="24"/>
          <w:szCs w:val="24"/>
        </w:rPr>
        <w:t>电话、发短</w:t>
      </w:r>
      <w:r>
        <w:rPr>
          <w:rFonts w:ascii="仿宋" w:hAnsi="仿宋" w:eastAsia="仿宋" w:cs="仿宋"/>
          <w:spacing w:val="-1"/>
          <w:sz w:val="24"/>
          <w:szCs w:val="24"/>
        </w:rPr>
        <w:t>信息等手段，威胁、恫吓、辱骂、恶意中伤其他相关当事人的；</w:t>
      </w:r>
    </w:p>
    <w:p w14:paraId="1744D3A6">
      <w:pPr>
        <w:spacing w:line="221" w:lineRule="auto"/>
        <w:ind w:left="490"/>
        <w:rPr>
          <w:rFonts w:ascii="仿宋" w:hAnsi="仿宋" w:eastAsia="仿宋" w:cs="仿宋"/>
          <w:sz w:val="24"/>
          <w:szCs w:val="24"/>
        </w:rPr>
      </w:pPr>
      <w:r>
        <w:rPr>
          <w:rFonts w:ascii="仿宋" w:hAnsi="仿宋" w:eastAsia="仿宋" w:cs="仿宋"/>
          <w:spacing w:val="-2"/>
          <w:sz w:val="24"/>
          <w:szCs w:val="24"/>
        </w:rPr>
        <w:t>18.13.10</w:t>
      </w:r>
      <w:r>
        <w:rPr>
          <w:rFonts w:ascii="仿宋" w:hAnsi="仿宋" w:eastAsia="仿宋" w:cs="仿宋"/>
          <w:spacing w:val="-34"/>
          <w:sz w:val="24"/>
          <w:szCs w:val="24"/>
        </w:rPr>
        <w:t xml:space="preserve"> </w:t>
      </w:r>
      <w:r>
        <w:rPr>
          <w:rFonts w:ascii="仿宋" w:hAnsi="仿宋" w:eastAsia="仿宋" w:cs="仿宋"/>
          <w:spacing w:val="-2"/>
          <w:sz w:val="24"/>
          <w:szCs w:val="24"/>
        </w:rPr>
        <w:t>法律、法规和招标文件中规定的其他情形。</w:t>
      </w:r>
    </w:p>
    <w:p w14:paraId="54AB495B">
      <w:pPr>
        <w:spacing w:before="78" w:line="228" w:lineRule="auto"/>
        <w:ind w:left="568"/>
        <w:outlineLvl w:val="2"/>
        <w:rPr>
          <w:rFonts w:ascii="楷体" w:hAnsi="楷体" w:eastAsia="楷体" w:cs="楷体"/>
          <w:sz w:val="28"/>
          <w:szCs w:val="28"/>
        </w:rPr>
      </w:pPr>
      <w:bookmarkStart w:id="28" w:name="bookmark26"/>
      <w:bookmarkEnd w:id="28"/>
      <w:r>
        <w:rPr>
          <w:rFonts w:ascii="楷体" w:hAnsi="楷体" w:eastAsia="楷体" w:cs="楷体"/>
          <w:spacing w:val="-5"/>
          <w:sz w:val="28"/>
          <w:szCs w:val="28"/>
        </w:rPr>
        <w:t>19.质疑</w:t>
      </w:r>
    </w:p>
    <w:p w14:paraId="5347391B">
      <w:pPr>
        <w:spacing w:before="89" w:line="308" w:lineRule="auto"/>
        <w:ind w:left="4" w:firstLine="485"/>
        <w:rPr>
          <w:rFonts w:ascii="仿宋" w:hAnsi="仿宋" w:eastAsia="仿宋" w:cs="仿宋"/>
          <w:sz w:val="24"/>
          <w:szCs w:val="24"/>
        </w:rPr>
      </w:pPr>
      <w:r>
        <w:rPr>
          <w:rFonts w:ascii="仿宋" w:hAnsi="仿宋" w:eastAsia="仿宋" w:cs="仿宋"/>
          <w:spacing w:val="1"/>
          <w:sz w:val="24"/>
          <w:szCs w:val="24"/>
        </w:rPr>
        <w:t>19.1</w:t>
      </w:r>
      <w:r>
        <w:rPr>
          <w:rFonts w:ascii="仿宋" w:hAnsi="仿宋" w:eastAsia="仿宋" w:cs="仿宋"/>
          <w:spacing w:val="-38"/>
          <w:sz w:val="24"/>
          <w:szCs w:val="24"/>
        </w:rPr>
        <w:t xml:space="preserve"> </w:t>
      </w:r>
      <w:r>
        <w:rPr>
          <w:rFonts w:ascii="仿宋" w:hAnsi="仿宋" w:eastAsia="仿宋" w:cs="仿宋"/>
          <w:spacing w:val="1"/>
          <w:sz w:val="24"/>
          <w:szCs w:val="24"/>
        </w:rPr>
        <w:t>参加本次政府采购活动的投标人认为招标文件、招标过程和中标结果使自己</w:t>
      </w:r>
      <w:r>
        <w:rPr>
          <w:rFonts w:ascii="仿宋" w:hAnsi="仿宋" w:eastAsia="仿宋" w:cs="仿宋"/>
          <w:spacing w:val="-4"/>
          <w:sz w:val="24"/>
          <w:szCs w:val="24"/>
        </w:rPr>
        <w:t>的权益受到损害的，可以在知道或者应知道其权益受到损害之日起</w:t>
      </w:r>
      <w:r>
        <w:rPr>
          <w:rFonts w:ascii="仿宋" w:hAnsi="仿宋" w:eastAsia="仿宋" w:cs="仿宋"/>
          <w:spacing w:val="-41"/>
          <w:sz w:val="24"/>
          <w:szCs w:val="24"/>
        </w:rPr>
        <w:t xml:space="preserve"> </w:t>
      </w:r>
      <w:r>
        <w:rPr>
          <w:rFonts w:ascii="仿宋" w:hAnsi="仿宋" w:eastAsia="仿宋" w:cs="仿宋"/>
          <w:spacing w:val="-4"/>
          <w:sz w:val="24"/>
          <w:szCs w:val="24"/>
        </w:rPr>
        <w:t>7</w:t>
      </w:r>
      <w:r>
        <w:rPr>
          <w:rFonts w:ascii="仿宋" w:hAnsi="仿宋" w:eastAsia="仿宋" w:cs="仿宋"/>
          <w:spacing w:val="-43"/>
          <w:sz w:val="24"/>
          <w:szCs w:val="24"/>
        </w:rPr>
        <w:t xml:space="preserve"> </w:t>
      </w:r>
      <w:r>
        <w:rPr>
          <w:rFonts w:ascii="仿宋" w:hAnsi="仿宋" w:eastAsia="仿宋" w:cs="仿宋"/>
          <w:spacing w:val="-4"/>
          <w:sz w:val="24"/>
          <w:szCs w:val="24"/>
        </w:rPr>
        <w:t>个工作日内，以书</w:t>
      </w:r>
      <w:r>
        <w:rPr>
          <w:rFonts w:ascii="仿宋" w:hAnsi="仿宋" w:eastAsia="仿宋" w:cs="仿宋"/>
          <w:spacing w:val="-2"/>
          <w:sz w:val="24"/>
          <w:szCs w:val="24"/>
        </w:rPr>
        <w:t>面形式向采购人或者采购代理机构提出质疑。</w:t>
      </w:r>
    </w:p>
    <w:p w14:paraId="2D68BA1F">
      <w:pPr>
        <w:spacing w:line="222" w:lineRule="auto"/>
        <w:ind w:left="490"/>
        <w:rPr>
          <w:rFonts w:ascii="仿宋" w:hAnsi="仿宋" w:eastAsia="仿宋" w:cs="仿宋"/>
          <w:sz w:val="24"/>
          <w:szCs w:val="24"/>
        </w:rPr>
      </w:pPr>
      <w:r>
        <w:rPr>
          <w:rFonts w:ascii="仿宋" w:hAnsi="仿宋" w:eastAsia="仿宋" w:cs="仿宋"/>
          <w:spacing w:val="-3"/>
          <w:sz w:val="24"/>
          <w:szCs w:val="24"/>
        </w:rPr>
        <w:t>19.2</w:t>
      </w:r>
      <w:r>
        <w:rPr>
          <w:rFonts w:ascii="仿宋" w:hAnsi="仿宋" w:eastAsia="仿宋" w:cs="仿宋"/>
          <w:spacing w:val="-31"/>
          <w:sz w:val="24"/>
          <w:szCs w:val="24"/>
        </w:rPr>
        <w:t xml:space="preserve"> </w:t>
      </w:r>
      <w:r>
        <w:rPr>
          <w:rFonts w:ascii="仿宋" w:hAnsi="仿宋" w:eastAsia="仿宋" w:cs="仿宋"/>
          <w:spacing w:val="-3"/>
          <w:sz w:val="24"/>
          <w:szCs w:val="24"/>
        </w:rPr>
        <w:t>质疑书内容应包括以下主要内容：</w:t>
      </w:r>
    </w:p>
    <w:p w14:paraId="4C15DDE0">
      <w:pPr>
        <w:spacing w:before="110" w:line="221" w:lineRule="auto"/>
        <w:ind w:left="490"/>
        <w:rPr>
          <w:rFonts w:ascii="仿宋" w:hAnsi="仿宋" w:eastAsia="仿宋" w:cs="仿宋"/>
          <w:sz w:val="24"/>
          <w:szCs w:val="24"/>
        </w:rPr>
      </w:pPr>
      <w:r>
        <w:rPr>
          <w:rFonts w:ascii="仿宋" w:hAnsi="仿宋" w:eastAsia="仿宋" w:cs="仿宋"/>
          <w:spacing w:val="-3"/>
          <w:sz w:val="24"/>
          <w:szCs w:val="24"/>
        </w:rPr>
        <w:t>19.2.1</w:t>
      </w:r>
      <w:r>
        <w:rPr>
          <w:rFonts w:ascii="仿宋" w:hAnsi="仿宋" w:eastAsia="仿宋" w:cs="仿宋"/>
          <w:spacing w:val="-28"/>
          <w:sz w:val="24"/>
          <w:szCs w:val="24"/>
        </w:rPr>
        <w:t xml:space="preserve"> </w:t>
      </w:r>
      <w:r>
        <w:rPr>
          <w:rFonts w:ascii="仿宋" w:hAnsi="仿宋" w:eastAsia="仿宋" w:cs="仿宋"/>
          <w:spacing w:val="-3"/>
          <w:sz w:val="24"/>
          <w:szCs w:val="24"/>
        </w:rPr>
        <w:t>质疑人的名称、地址、电话等；</w:t>
      </w:r>
    </w:p>
    <w:p w14:paraId="27A7DE51">
      <w:pPr>
        <w:spacing w:line="221" w:lineRule="auto"/>
        <w:rPr>
          <w:rFonts w:ascii="仿宋" w:hAnsi="仿宋" w:eastAsia="仿宋" w:cs="仿宋"/>
          <w:sz w:val="24"/>
          <w:szCs w:val="24"/>
        </w:rPr>
        <w:sectPr>
          <w:footerReference r:id="rId25" w:type="default"/>
          <w:pgSz w:w="11906" w:h="16839"/>
          <w:pgMar w:top="1431" w:right="1439" w:bottom="1152" w:left="1455" w:header="0" w:footer="987" w:gutter="0"/>
          <w:pgNumType w:fmt="decimal"/>
          <w:cols w:space="720" w:num="1"/>
        </w:sectPr>
      </w:pPr>
    </w:p>
    <w:p w14:paraId="5D2F6ED0">
      <w:pPr>
        <w:spacing w:before="123" w:line="222" w:lineRule="auto"/>
        <w:ind w:left="491"/>
        <w:rPr>
          <w:rFonts w:ascii="仿宋" w:hAnsi="仿宋" w:eastAsia="仿宋" w:cs="仿宋"/>
          <w:sz w:val="24"/>
          <w:szCs w:val="24"/>
        </w:rPr>
      </w:pPr>
      <w:r>
        <w:rPr>
          <w:rFonts w:ascii="仿宋" w:hAnsi="仿宋" w:eastAsia="仿宋" w:cs="仿宋"/>
          <w:spacing w:val="-2"/>
          <w:sz w:val="24"/>
          <w:szCs w:val="24"/>
        </w:rPr>
        <w:t>19.2.2</w:t>
      </w:r>
      <w:r>
        <w:rPr>
          <w:rFonts w:ascii="仿宋" w:hAnsi="仿宋" w:eastAsia="仿宋" w:cs="仿宋"/>
          <w:spacing w:val="-36"/>
          <w:sz w:val="24"/>
          <w:szCs w:val="24"/>
        </w:rPr>
        <w:t xml:space="preserve"> </w:t>
      </w:r>
      <w:r>
        <w:rPr>
          <w:rFonts w:ascii="仿宋" w:hAnsi="仿宋" w:eastAsia="仿宋" w:cs="仿宋"/>
          <w:spacing w:val="-2"/>
          <w:sz w:val="24"/>
          <w:szCs w:val="24"/>
        </w:rPr>
        <w:t>具体的质疑事项、证据以及法律、法规依据；</w:t>
      </w:r>
    </w:p>
    <w:p w14:paraId="5ACE37B6">
      <w:pPr>
        <w:spacing w:before="111" w:line="223" w:lineRule="auto"/>
        <w:ind w:left="491"/>
        <w:rPr>
          <w:rFonts w:ascii="仿宋" w:hAnsi="仿宋" w:eastAsia="仿宋" w:cs="仿宋"/>
          <w:sz w:val="24"/>
          <w:szCs w:val="24"/>
        </w:rPr>
      </w:pPr>
      <w:r>
        <w:rPr>
          <w:rFonts w:ascii="仿宋" w:hAnsi="仿宋" w:eastAsia="仿宋" w:cs="仿宋"/>
          <w:spacing w:val="-8"/>
          <w:sz w:val="24"/>
          <w:szCs w:val="24"/>
        </w:rPr>
        <w:t>19.2.3</w:t>
      </w:r>
      <w:r>
        <w:rPr>
          <w:rFonts w:ascii="仿宋" w:hAnsi="仿宋" w:eastAsia="仿宋" w:cs="仿宋"/>
          <w:spacing w:val="-42"/>
          <w:sz w:val="24"/>
          <w:szCs w:val="24"/>
        </w:rPr>
        <w:t xml:space="preserve"> </w:t>
      </w:r>
      <w:r>
        <w:rPr>
          <w:rFonts w:ascii="仿宋" w:hAnsi="仿宋" w:eastAsia="仿宋" w:cs="仿宋"/>
          <w:spacing w:val="-8"/>
          <w:sz w:val="24"/>
          <w:szCs w:val="24"/>
        </w:rPr>
        <w:t>提出质疑的</w:t>
      </w:r>
      <w:r>
        <w:rPr>
          <w:rFonts w:ascii="仿宋" w:hAnsi="仿宋" w:eastAsia="仿宋" w:cs="仿宋"/>
          <w:spacing w:val="-54"/>
          <w:sz w:val="24"/>
          <w:szCs w:val="24"/>
        </w:rPr>
        <w:t xml:space="preserve"> </w:t>
      </w:r>
      <w:r>
        <w:rPr>
          <w:rFonts w:ascii="仿宋" w:hAnsi="仿宋" w:eastAsia="仿宋" w:cs="仿宋"/>
          <w:spacing w:val="-8"/>
          <w:sz w:val="24"/>
          <w:szCs w:val="24"/>
        </w:rPr>
        <w:t>日期。</w:t>
      </w:r>
    </w:p>
    <w:p w14:paraId="27C78DCB">
      <w:pPr>
        <w:spacing w:before="109" w:line="308" w:lineRule="auto"/>
        <w:ind w:left="2" w:firstLine="488"/>
        <w:rPr>
          <w:rFonts w:ascii="仿宋" w:hAnsi="仿宋" w:eastAsia="仿宋" w:cs="仿宋"/>
          <w:sz w:val="24"/>
          <w:szCs w:val="24"/>
        </w:rPr>
      </w:pPr>
      <w:r>
        <w:rPr>
          <w:rFonts w:ascii="仿宋" w:hAnsi="仿宋" w:eastAsia="仿宋" w:cs="仿宋"/>
          <w:sz w:val="24"/>
          <w:szCs w:val="24"/>
        </w:rPr>
        <w:t>19.3</w:t>
      </w:r>
      <w:r>
        <w:rPr>
          <w:rFonts w:ascii="仿宋" w:hAnsi="仿宋" w:eastAsia="仿宋" w:cs="仿宋"/>
          <w:spacing w:val="-36"/>
          <w:sz w:val="24"/>
          <w:szCs w:val="24"/>
        </w:rPr>
        <w:t xml:space="preserve"> </w:t>
      </w:r>
      <w:r>
        <w:rPr>
          <w:rFonts w:ascii="仿宋" w:hAnsi="仿宋" w:eastAsia="仿宋" w:cs="仿宋"/>
          <w:sz w:val="24"/>
          <w:szCs w:val="24"/>
        </w:rPr>
        <w:t>质疑书应当署名，一式叁份。</w:t>
      </w:r>
      <w:r>
        <w:rPr>
          <w:rFonts w:ascii="仿宋" w:hAnsi="仿宋" w:eastAsia="仿宋" w:cs="仿宋"/>
          <w:spacing w:val="-71"/>
          <w:sz w:val="24"/>
          <w:szCs w:val="24"/>
        </w:rPr>
        <w:t xml:space="preserve"> </w:t>
      </w:r>
      <w:r>
        <w:rPr>
          <w:rFonts w:ascii="仿宋" w:hAnsi="仿宋" w:eastAsia="仿宋" w:cs="仿宋"/>
          <w:sz w:val="24"/>
          <w:szCs w:val="24"/>
        </w:rPr>
        <w:t>由法定代表</w:t>
      </w:r>
      <w:r>
        <w:rPr>
          <w:rFonts w:ascii="仿宋" w:hAnsi="仿宋" w:eastAsia="仿宋" w:cs="仿宋"/>
          <w:spacing w:val="-1"/>
          <w:sz w:val="24"/>
          <w:szCs w:val="24"/>
        </w:rPr>
        <w:t>人或者主要负责人签字并加盖公章</w:t>
      </w:r>
      <w:r>
        <w:rPr>
          <w:rFonts w:ascii="仿宋" w:hAnsi="仿宋" w:eastAsia="仿宋" w:cs="仿宋"/>
          <w:spacing w:val="-3"/>
          <w:sz w:val="24"/>
          <w:szCs w:val="24"/>
        </w:rPr>
        <w:t>后生效。代理人办理质疑事务时，还应当提交授权委托书，授权委托书应当载明代理的</w:t>
      </w:r>
      <w:r>
        <w:rPr>
          <w:rFonts w:ascii="仿宋" w:hAnsi="仿宋" w:eastAsia="仿宋" w:cs="仿宋"/>
          <w:spacing w:val="-1"/>
          <w:sz w:val="24"/>
          <w:szCs w:val="24"/>
        </w:rPr>
        <w:t>具体权限和事项。否则采购人或者采购代理机构不予受理。</w:t>
      </w:r>
    </w:p>
    <w:p w14:paraId="4E105BE1">
      <w:pPr>
        <w:spacing w:before="1" w:line="307" w:lineRule="auto"/>
        <w:ind w:firstLine="490"/>
        <w:rPr>
          <w:rFonts w:ascii="仿宋" w:hAnsi="仿宋" w:eastAsia="仿宋" w:cs="仿宋"/>
          <w:sz w:val="24"/>
          <w:szCs w:val="24"/>
        </w:rPr>
      </w:pPr>
      <w:r>
        <w:rPr>
          <w:rFonts w:ascii="仿宋" w:hAnsi="仿宋" w:eastAsia="仿宋" w:cs="仿宋"/>
          <w:spacing w:val="1"/>
          <w:sz w:val="24"/>
          <w:szCs w:val="24"/>
        </w:rPr>
        <w:t>19.4</w:t>
      </w:r>
      <w:r>
        <w:rPr>
          <w:rFonts w:ascii="仿宋" w:hAnsi="仿宋" w:eastAsia="仿宋" w:cs="仿宋"/>
          <w:spacing w:val="-31"/>
          <w:sz w:val="24"/>
          <w:szCs w:val="24"/>
        </w:rPr>
        <w:t xml:space="preserve"> </w:t>
      </w:r>
      <w:r>
        <w:rPr>
          <w:rFonts w:ascii="仿宋" w:hAnsi="仿宋" w:eastAsia="仿宋" w:cs="仿宋"/>
          <w:spacing w:val="1"/>
          <w:sz w:val="24"/>
          <w:szCs w:val="24"/>
        </w:rPr>
        <w:t>除书面形式外，其他任何方式的质疑，采购人或者采购代</w:t>
      </w:r>
      <w:r>
        <w:rPr>
          <w:rFonts w:ascii="仿宋" w:hAnsi="仿宋" w:eastAsia="仿宋" w:cs="仿宋"/>
          <w:sz w:val="24"/>
          <w:szCs w:val="24"/>
        </w:rPr>
        <w:t>理机构均不予接受</w:t>
      </w:r>
      <w:r>
        <w:rPr>
          <w:rFonts w:ascii="仿宋" w:hAnsi="仿宋" w:eastAsia="仿宋" w:cs="仿宋"/>
          <w:spacing w:val="-4"/>
          <w:sz w:val="24"/>
          <w:szCs w:val="24"/>
        </w:rPr>
        <w:t>和回复。</w:t>
      </w:r>
    </w:p>
    <w:p w14:paraId="40AB8A1B">
      <w:pPr>
        <w:spacing w:line="307" w:lineRule="auto"/>
        <w:ind w:left="12" w:firstLine="479"/>
        <w:rPr>
          <w:rFonts w:ascii="仿宋" w:hAnsi="仿宋" w:eastAsia="仿宋" w:cs="仿宋"/>
          <w:sz w:val="24"/>
          <w:szCs w:val="24"/>
        </w:rPr>
      </w:pPr>
      <w:r>
        <w:rPr>
          <w:rFonts w:ascii="仿宋" w:hAnsi="仿宋" w:eastAsia="仿宋" w:cs="仿宋"/>
          <w:sz w:val="24"/>
          <w:szCs w:val="24"/>
        </w:rPr>
        <w:t>19.5</w:t>
      </w:r>
      <w:r>
        <w:rPr>
          <w:rFonts w:ascii="仿宋" w:hAnsi="仿宋" w:eastAsia="仿宋" w:cs="仿宋"/>
          <w:spacing w:val="-40"/>
          <w:sz w:val="24"/>
          <w:szCs w:val="24"/>
        </w:rPr>
        <w:t xml:space="preserve"> </w:t>
      </w:r>
      <w:r>
        <w:rPr>
          <w:rFonts w:ascii="仿宋" w:hAnsi="仿宋" w:eastAsia="仿宋" w:cs="仿宋"/>
          <w:sz w:val="24"/>
          <w:szCs w:val="24"/>
        </w:rPr>
        <w:t>采购人或者采购代理机构在收到质疑书后</w:t>
      </w:r>
      <w:r>
        <w:rPr>
          <w:rFonts w:ascii="仿宋" w:hAnsi="仿宋" w:eastAsia="仿宋" w:cs="仿宋"/>
          <w:spacing w:val="-43"/>
          <w:sz w:val="24"/>
          <w:szCs w:val="24"/>
        </w:rPr>
        <w:t xml:space="preserve"> </w:t>
      </w:r>
      <w:r>
        <w:rPr>
          <w:rFonts w:ascii="仿宋" w:hAnsi="仿宋" w:eastAsia="仿宋" w:cs="仿宋"/>
          <w:sz w:val="24"/>
          <w:szCs w:val="24"/>
        </w:rPr>
        <w:t>7</w:t>
      </w:r>
      <w:r>
        <w:rPr>
          <w:rFonts w:ascii="仿宋" w:hAnsi="仿宋" w:eastAsia="仿宋" w:cs="仿宋"/>
          <w:spacing w:val="-38"/>
          <w:sz w:val="24"/>
          <w:szCs w:val="24"/>
        </w:rPr>
        <w:t xml:space="preserve"> </w:t>
      </w:r>
      <w:r>
        <w:rPr>
          <w:rFonts w:ascii="仿宋" w:hAnsi="仿宋" w:eastAsia="仿宋" w:cs="仿宋"/>
          <w:sz w:val="24"/>
          <w:szCs w:val="24"/>
        </w:rPr>
        <w:t>个工作日内作出书面答复，并以</w:t>
      </w:r>
      <w:r>
        <w:rPr>
          <w:rFonts w:ascii="仿宋" w:hAnsi="仿宋" w:eastAsia="仿宋" w:cs="仿宋"/>
          <w:spacing w:val="-1"/>
          <w:sz w:val="24"/>
          <w:szCs w:val="24"/>
        </w:rPr>
        <w:t>书面形式通知质疑人和其他有关投标人，但答复不得涉及商业秘密。</w:t>
      </w:r>
    </w:p>
    <w:p w14:paraId="23D9A938">
      <w:pPr>
        <w:spacing w:before="2" w:line="294" w:lineRule="auto"/>
        <w:ind w:left="2" w:firstLine="488"/>
        <w:rPr>
          <w:rFonts w:ascii="仿宋" w:hAnsi="仿宋" w:eastAsia="仿宋" w:cs="仿宋"/>
          <w:sz w:val="24"/>
          <w:szCs w:val="24"/>
        </w:rPr>
      </w:pPr>
      <w:r>
        <w:rPr>
          <w:rFonts w:ascii="仿宋" w:hAnsi="仿宋" w:eastAsia="仿宋" w:cs="仿宋"/>
          <w:spacing w:val="1"/>
          <w:sz w:val="24"/>
          <w:szCs w:val="24"/>
        </w:rPr>
        <w:t>19.6</w:t>
      </w:r>
      <w:r>
        <w:rPr>
          <w:rFonts w:ascii="仿宋" w:hAnsi="仿宋" w:eastAsia="仿宋" w:cs="仿宋"/>
          <w:spacing w:val="-36"/>
          <w:sz w:val="24"/>
          <w:szCs w:val="24"/>
        </w:rPr>
        <w:t xml:space="preserve"> </w:t>
      </w:r>
      <w:r>
        <w:rPr>
          <w:rFonts w:ascii="仿宋" w:hAnsi="仿宋" w:eastAsia="仿宋" w:cs="仿宋"/>
          <w:spacing w:val="1"/>
          <w:sz w:val="24"/>
          <w:szCs w:val="24"/>
        </w:rPr>
        <w:t>质疑人对采购人、采购代理机构的答复不满意或者采购人、采购代理</w:t>
      </w:r>
      <w:r>
        <w:rPr>
          <w:rFonts w:ascii="仿宋" w:hAnsi="仿宋" w:eastAsia="仿宋" w:cs="仿宋"/>
          <w:sz w:val="24"/>
          <w:szCs w:val="24"/>
        </w:rPr>
        <w:t>机构未</w:t>
      </w:r>
      <w:r>
        <w:rPr>
          <w:rFonts w:ascii="仿宋" w:hAnsi="仿宋" w:eastAsia="仿宋" w:cs="仿宋"/>
          <w:spacing w:val="-2"/>
          <w:sz w:val="24"/>
          <w:szCs w:val="24"/>
        </w:rPr>
        <w:t>在规定的时间内作出答复的，可以在答复期满后</w:t>
      </w:r>
      <w:r>
        <w:rPr>
          <w:rFonts w:ascii="仿宋" w:hAnsi="仿宋" w:eastAsia="仿宋" w:cs="仿宋"/>
          <w:spacing w:val="-20"/>
          <w:sz w:val="24"/>
          <w:szCs w:val="24"/>
        </w:rPr>
        <w:t xml:space="preserve"> </w:t>
      </w:r>
      <w:r>
        <w:rPr>
          <w:rFonts w:ascii="仿宋" w:hAnsi="仿宋" w:eastAsia="仿宋" w:cs="仿宋"/>
          <w:spacing w:val="-2"/>
          <w:sz w:val="24"/>
          <w:szCs w:val="24"/>
        </w:rPr>
        <w:t>15</w:t>
      </w:r>
      <w:r>
        <w:rPr>
          <w:rFonts w:ascii="仿宋" w:hAnsi="仿宋" w:eastAsia="仿宋" w:cs="仿宋"/>
          <w:spacing w:val="-43"/>
          <w:sz w:val="24"/>
          <w:szCs w:val="24"/>
        </w:rPr>
        <w:t xml:space="preserve"> </w:t>
      </w:r>
      <w:r>
        <w:rPr>
          <w:rFonts w:ascii="仿宋" w:hAnsi="仿宋" w:eastAsia="仿宋" w:cs="仿宋"/>
          <w:spacing w:val="-2"/>
          <w:sz w:val="24"/>
          <w:szCs w:val="24"/>
        </w:rPr>
        <w:t>个工作日内向同级监管部门投诉。</w:t>
      </w:r>
    </w:p>
    <w:p w14:paraId="74AA4336">
      <w:pPr>
        <w:spacing w:before="1" w:line="224" w:lineRule="auto"/>
        <w:ind w:left="552"/>
        <w:outlineLvl w:val="2"/>
        <w:rPr>
          <w:rFonts w:ascii="楷体" w:hAnsi="楷体" w:eastAsia="楷体" w:cs="楷体"/>
          <w:sz w:val="28"/>
          <w:szCs w:val="28"/>
        </w:rPr>
      </w:pPr>
      <w:bookmarkStart w:id="29" w:name="bookmark27"/>
      <w:bookmarkEnd w:id="29"/>
      <w:r>
        <w:rPr>
          <w:rFonts w:ascii="楷体" w:hAnsi="楷体" w:eastAsia="楷体" w:cs="楷体"/>
          <w:spacing w:val="-2"/>
          <w:sz w:val="28"/>
          <w:szCs w:val="28"/>
        </w:rPr>
        <w:t>20.投诉</w:t>
      </w:r>
    </w:p>
    <w:p w14:paraId="0376B40B">
      <w:pPr>
        <w:spacing w:before="91" w:line="308" w:lineRule="auto"/>
        <w:ind w:firstLine="476"/>
        <w:rPr>
          <w:rFonts w:ascii="仿宋" w:hAnsi="仿宋" w:eastAsia="仿宋" w:cs="仿宋"/>
          <w:sz w:val="24"/>
          <w:szCs w:val="24"/>
        </w:rPr>
      </w:pPr>
      <w:r>
        <w:rPr>
          <w:rFonts w:ascii="仿宋" w:hAnsi="仿宋" w:eastAsia="仿宋" w:cs="仿宋"/>
          <w:spacing w:val="1"/>
          <w:sz w:val="24"/>
          <w:szCs w:val="24"/>
        </w:rPr>
        <w:t>20.1</w:t>
      </w:r>
      <w:r>
        <w:rPr>
          <w:rFonts w:ascii="仿宋" w:hAnsi="仿宋" w:eastAsia="仿宋" w:cs="仿宋"/>
          <w:spacing w:val="-26"/>
          <w:sz w:val="24"/>
          <w:szCs w:val="24"/>
        </w:rPr>
        <w:t xml:space="preserve"> </w:t>
      </w:r>
      <w:r>
        <w:rPr>
          <w:rFonts w:ascii="仿宋" w:hAnsi="仿宋" w:eastAsia="仿宋" w:cs="仿宋"/>
          <w:spacing w:val="1"/>
          <w:sz w:val="24"/>
          <w:szCs w:val="24"/>
        </w:rPr>
        <w:t>按照《中华人民共和国政府采购法》、财政部《政府采购投标人投诉处理办法》（第94</w:t>
      </w:r>
      <w:r>
        <w:rPr>
          <w:rFonts w:ascii="仿宋" w:hAnsi="仿宋" w:eastAsia="仿宋" w:cs="仿宋"/>
          <w:spacing w:val="-31"/>
          <w:sz w:val="24"/>
          <w:szCs w:val="24"/>
        </w:rPr>
        <w:t xml:space="preserve"> </w:t>
      </w:r>
      <w:r>
        <w:rPr>
          <w:rFonts w:ascii="仿宋" w:hAnsi="仿宋" w:eastAsia="仿宋" w:cs="仿宋"/>
          <w:spacing w:val="1"/>
          <w:sz w:val="24"/>
          <w:szCs w:val="24"/>
        </w:rPr>
        <w:t>号令）文件以及相关的法律、法规及规定，质疑人对采购人、采购代理机</w:t>
      </w:r>
      <w:r>
        <w:rPr>
          <w:rFonts w:ascii="仿宋" w:hAnsi="仿宋" w:eastAsia="仿宋" w:cs="仿宋"/>
          <w:spacing w:val="-3"/>
          <w:sz w:val="24"/>
          <w:szCs w:val="24"/>
        </w:rPr>
        <w:t>构的答复不满意或者采购人、采购代理机构未在规定的时间内作出答复的，可以在答复期满后</w:t>
      </w:r>
      <w:r>
        <w:rPr>
          <w:rFonts w:ascii="仿宋" w:hAnsi="仿宋" w:eastAsia="仿宋" w:cs="仿宋"/>
          <w:spacing w:val="-33"/>
          <w:sz w:val="24"/>
          <w:szCs w:val="24"/>
        </w:rPr>
        <w:t xml:space="preserve"> </w:t>
      </w:r>
      <w:r>
        <w:rPr>
          <w:rFonts w:ascii="仿宋" w:hAnsi="仿宋" w:eastAsia="仿宋" w:cs="仿宋"/>
          <w:spacing w:val="-3"/>
          <w:sz w:val="24"/>
          <w:szCs w:val="24"/>
        </w:rPr>
        <w:t>15</w:t>
      </w:r>
      <w:r>
        <w:rPr>
          <w:rFonts w:ascii="仿宋" w:hAnsi="仿宋" w:eastAsia="仿宋" w:cs="仿宋"/>
          <w:spacing w:val="-44"/>
          <w:sz w:val="24"/>
          <w:szCs w:val="24"/>
        </w:rPr>
        <w:t xml:space="preserve"> </w:t>
      </w:r>
      <w:r>
        <w:rPr>
          <w:rFonts w:ascii="仿宋" w:hAnsi="仿宋" w:eastAsia="仿宋" w:cs="仿宋"/>
          <w:spacing w:val="-3"/>
          <w:sz w:val="24"/>
          <w:szCs w:val="24"/>
        </w:rPr>
        <w:t>个工作日内向同级监管部门投诉。</w:t>
      </w:r>
    </w:p>
    <w:p w14:paraId="5F757787">
      <w:pPr>
        <w:spacing w:before="1" w:line="221" w:lineRule="auto"/>
        <w:ind w:left="476"/>
        <w:rPr>
          <w:rFonts w:ascii="仿宋" w:hAnsi="仿宋" w:eastAsia="仿宋" w:cs="仿宋"/>
          <w:sz w:val="24"/>
          <w:szCs w:val="24"/>
        </w:rPr>
      </w:pPr>
      <w:r>
        <w:rPr>
          <w:rFonts w:ascii="仿宋" w:hAnsi="仿宋" w:eastAsia="仿宋" w:cs="仿宋"/>
          <w:spacing w:val="-2"/>
          <w:sz w:val="24"/>
          <w:szCs w:val="24"/>
        </w:rPr>
        <w:t>20.2</w:t>
      </w:r>
      <w:r>
        <w:rPr>
          <w:rFonts w:ascii="仿宋" w:hAnsi="仿宋" w:eastAsia="仿宋" w:cs="仿宋"/>
          <w:spacing w:val="-35"/>
          <w:sz w:val="24"/>
          <w:szCs w:val="24"/>
        </w:rPr>
        <w:t xml:space="preserve"> </w:t>
      </w:r>
      <w:r>
        <w:rPr>
          <w:rFonts w:ascii="仿宋" w:hAnsi="仿宋" w:eastAsia="仿宋" w:cs="仿宋"/>
          <w:spacing w:val="-2"/>
          <w:sz w:val="24"/>
          <w:szCs w:val="24"/>
        </w:rPr>
        <w:t>投诉人提起投诉应符合下列条件：</w:t>
      </w:r>
    </w:p>
    <w:p w14:paraId="39F4C96E">
      <w:pPr>
        <w:spacing w:before="114" w:line="222" w:lineRule="auto"/>
        <w:ind w:left="476"/>
        <w:rPr>
          <w:rFonts w:ascii="仿宋" w:hAnsi="仿宋" w:eastAsia="仿宋" w:cs="仿宋"/>
          <w:sz w:val="24"/>
          <w:szCs w:val="24"/>
        </w:rPr>
      </w:pPr>
      <w:r>
        <w:rPr>
          <w:rFonts w:ascii="仿宋" w:hAnsi="仿宋" w:eastAsia="仿宋" w:cs="仿宋"/>
          <w:spacing w:val="-1"/>
          <w:sz w:val="24"/>
          <w:szCs w:val="24"/>
        </w:rPr>
        <w:t>20.2.1</w:t>
      </w:r>
      <w:r>
        <w:rPr>
          <w:rFonts w:ascii="仿宋" w:hAnsi="仿宋" w:eastAsia="仿宋" w:cs="仿宋"/>
          <w:spacing w:val="-45"/>
          <w:sz w:val="24"/>
          <w:szCs w:val="24"/>
        </w:rPr>
        <w:t xml:space="preserve"> </w:t>
      </w:r>
      <w:r>
        <w:rPr>
          <w:rFonts w:ascii="仿宋" w:hAnsi="仿宋" w:eastAsia="仿宋" w:cs="仿宋"/>
          <w:spacing w:val="-1"/>
          <w:sz w:val="24"/>
          <w:szCs w:val="24"/>
        </w:rPr>
        <w:t>投诉人是参与所投诉政府采购活动的投标</w:t>
      </w:r>
      <w:r>
        <w:rPr>
          <w:rFonts w:ascii="仿宋" w:hAnsi="仿宋" w:eastAsia="仿宋" w:cs="仿宋"/>
          <w:spacing w:val="-2"/>
          <w:sz w:val="24"/>
          <w:szCs w:val="24"/>
        </w:rPr>
        <w:t>人；</w:t>
      </w:r>
    </w:p>
    <w:p w14:paraId="70D3DB0A">
      <w:pPr>
        <w:spacing w:before="109" w:line="221" w:lineRule="auto"/>
        <w:ind w:left="476"/>
        <w:rPr>
          <w:rFonts w:ascii="仿宋" w:hAnsi="仿宋" w:eastAsia="仿宋" w:cs="仿宋"/>
          <w:sz w:val="24"/>
          <w:szCs w:val="24"/>
        </w:rPr>
      </w:pPr>
      <w:r>
        <w:rPr>
          <w:rFonts w:ascii="仿宋" w:hAnsi="仿宋" w:eastAsia="仿宋" w:cs="仿宋"/>
          <w:spacing w:val="-2"/>
          <w:sz w:val="24"/>
          <w:szCs w:val="24"/>
        </w:rPr>
        <w:t>20.2.2</w:t>
      </w:r>
      <w:r>
        <w:rPr>
          <w:rFonts w:ascii="仿宋" w:hAnsi="仿宋" w:eastAsia="仿宋" w:cs="仿宋"/>
          <w:spacing w:val="-35"/>
          <w:sz w:val="24"/>
          <w:szCs w:val="24"/>
        </w:rPr>
        <w:t xml:space="preserve"> </w:t>
      </w:r>
      <w:r>
        <w:rPr>
          <w:rFonts w:ascii="仿宋" w:hAnsi="仿宋" w:eastAsia="仿宋" w:cs="仿宋"/>
          <w:spacing w:val="-2"/>
          <w:sz w:val="24"/>
          <w:szCs w:val="24"/>
        </w:rPr>
        <w:t>提起投诉前已依法进行质疑；</w:t>
      </w:r>
    </w:p>
    <w:p w14:paraId="779C2FD3">
      <w:pPr>
        <w:spacing w:before="115" w:line="307" w:lineRule="auto"/>
        <w:ind w:left="5" w:firstLine="470"/>
        <w:rPr>
          <w:rFonts w:ascii="仿宋" w:hAnsi="仿宋" w:eastAsia="仿宋" w:cs="仿宋"/>
          <w:sz w:val="24"/>
          <w:szCs w:val="24"/>
        </w:rPr>
      </w:pPr>
      <w:r>
        <w:rPr>
          <w:rFonts w:ascii="仿宋" w:hAnsi="仿宋" w:eastAsia="仿宋" w:cs="仿宋"/>
          <w:spacing w:val="-1"/>
          <w:sz w:val="24"/>
          <w:szCs w:val="24"/>
        </w:rPr>
        <w:t>20.2.3</w:t>
      </w:r>
      <w:r>
        <w:rPr>
          <w:rFonts w:ascii="仿宋" w:hAnsi="仿宋" w:eastAsia="仿宋" w:cs="仿宋"/>
          <w:spacing w:val="-29"/>
          <w:sz w:val="24"/>
          <w:szCs w:val="24"/>
        </w:rPr>
        <w:t xml:space="preserve"> </w:t>
      </w:r>
      <w:r>
        <w:rPr>
          <w:rFonts w:ascii="仿宋" w:hAnsi="仿宋" w:eastAsia="仿宋" w:cs="仿宋"/>
          <w:spacing w:val="-1"/>
          <w:sz w:val="24"/>
          <w:szCs w:val="24"/>
        </w:rPr>
        <w:t>投诉书内容符合财政部《政府采购投标人投诉处理办法》（第94</w:t>
      </w:r>
      <w:r>
        <w:rPr>
          <w:rFonts w:ascii="仿宋" w:hAnsi="仿宋" w:eastAsia="仿宋" w:cs="仿宋"/>
          <w:spacing w:val="-38"/>
          <w:sz w:val="24"/>
          <w:szCs w:val="24"/>
        </w:rPr>
        <w:t xml:space="preserve"> </w:t>
      </w:r>
      <w:r>
        <w:rPr>
          <w:rFonts w:ascii="仿宋" w:hAnsi="仿宋" w:eastAsia="仿宋" w:cs="仿宋"/>
          <w:spacing w:val="-1"/>
          <w:sz w:val="24"/>
          <w:szCs w:val="24"/>
        </w:rPr>
        <w:t>号令）规</w:t>
      </w:r>
      <w:r>
        <w:rPr>
          <w:rFonts w:ascii="仿宋" w:hAnsi="仿宋" w:eastAsia="仿宋" w:cs="仿宋"/>
          <w:spacing w:val="-11"/>
          <w:sz w:val="24"/>
          <w:szCs w:val="24"/>
        </w:rPr>
        <w:t>定；</w:t>
      </w:r>
    </w:p>
    <w:p w14:paraId="13E78F87">
      <w:pPr>
        <w:spacing w:before="1" w:line="219" w:lineRule="auto"/>
        <w:ind w:left="476"/>
        <w:rPr>
          <w:rFonts w:ascii="仿宋" w:hAnsi="仿宋" w:eastAsia="仿宋" w:cs="仿宋"/>
          <w:sz w:val="24"/>
          <w:szCs w:val="24"/>
        </w:rPr>
      </w:pPr>
      <w:r>
        <w:rPr>
          <w:rFonts w:ascii="仿宋" w:hAnsi="仿宋" w:eastAsia="仿宋" w:cs="仿宋"/>
          <w:spacing w:val="-2"/>
          <w:sz w:val="24"/>
          <w:szCs w:val="24"/>
        </w:rPr>
        <w:t>20.2.4</w:t>
      </w:r>
      <w:r>
        <w:rPr>
          <w:rFonts w:ascii="仿宋" w:hAnsi="仿宋" w:eastAsia="仿宋" w:cs="仿宋"/>
          <w:spacing w:val="-35"/>
          <w:sz w:val="24"/>
          <w:szCs w:val="24"/>
        </w:rPr>
        <w:t xml:space="preserve"> </w:t>
      </w:r>
      <w:r>
        <w:rPr>
          <w:rFonts w:ascii="仿宋" w:hAnsi="仿宋" w:eastAsia="仿宋" w:cs="仿宋"/>
          <w:spacing w:val="-2"/>
          <w:sz w:val="24"/>
          <w:szCs w:val="24"/>
        </w:rPr>
        <w:t>在投诉有效期限内提起投诉；</w:t>
      </w:r>
    </w:p>
    <w:p w14:paraId="0D3296E6">
      <w:pPr>
        <w:spacing w:before="115" w:line="221" w:lineRule="auto"/>
        <w:ind w:left="476"/>
        <w:rPr>
          <w:rFonts w:ascii="仿宋" w:hAnsi="仿宋" w:eastAsia="仿宋" w:cs="仿宋"/>
          <w:sz w:val="24"/>
          <w:szCs w:val="24"/>
        </w:rPr>
      </w:pPr>
      <w:r>
        <w:rPr>
          <w:rFonts w:ascii="仿宋" w:hAnsi="仿宋" w:eastAsia="仿宋" w:cs="仿宋"/>
          <w:spacing w:val="-2"/>
          <w:sz w:val="24"/>
          <w:szCs w:val="24"/>
        </w:rPr>
        <w:t>20.2.5</w:t>
      </w:r>
      <w:r>
        <w:rPr>
          <w:rFonts w:ascii="仿宋" w:hAnsi="仿宋" w:eastAsia="仿宋" w:cs="仿宋"/>
          <w:spacing w:val="-41"/>
          <w:sz w:val="24"/>
          <w:szCs w:val="24"/>
        </w:rPr>
        <w:t xml:space="preserve"> </w:t>
      </w:r>
      <w:r>
        <w:rPr>
          <w:rFonts w:ascii="仿宋" w:hAnsi="仿宋" w:eastAsia="仿宋" w:cs="仿宋"/>
          <w:spacing w:val="-2"/>
          <w:sz w:val="24"/>
          <w:szCs w:val="24"/>
        </w:rPr>
        <w:t>属于本财政部门管辖；</w:t>
      </w:r>
    </w:p>
    <w:p w14:paraId="07C204C7">
      <w:pPr>
        <w:spacing w:before="113" w:line="222" w:lineRule="auto"/>
        <w:ind w:left="476"/>
        <w:rPr>
          <w:rFonts w:ascii="仿宋" w:hAnsi="仿宋" w:eastAsia="仿宋" w:cs="仿宋"/>
          <w:sz w:val="24"/>
          <w:szCs w:val="24"/>
        </w:rPr>
      </w:pPr>
      <w:r>
        <w:rPr>
          <w:rFonts w:ascii="仿宋" w:hAnsi="仿宋" w:eastAsia="仿宋" w:cs="仿宋"/>
          <w:spacing w:val="-3"/>
          <w:sz w:val="24"/>
          <w:szCs w:val="24"/>
        </w:rPr>
        <w:t>20.2.6 同一投诉事项未经财政部门投诉处理；</w:t>
      </w:r>
    </w:p>
    <w:p w14:paraId="3BAB029A">
      <w:pPr>
        <w:spacing w:before="110" w:line="222" w:lineRule="auto"/>
        <w:ind w:left="476"/>
        <w:rPr>
          <w:rFonts w:ascii="仿宋" w:hAnsi="仿宋" w:eastAsia="仿宋" w:cs="仿宋"/>
          <w:sz w:val="24"/>
          <w:szCs w:val="24"/>
        </w:rPr>
      </w:pPr>
      <w:r>
        <w:rPr>
          <w:rFonts w:ascii="仿宋" w:hAnsi="仿宋" w:eastAsia="仿宋" w:cs="仿宋"/>
          <w:spacing w:val="-2"/>
          <w:sz w:val="24"/>
          <w:szCs w:val="24"/>
        </w:rPr>
        <w:t>20.2.7</w:t>
      </w:r>
      <w:r>
        <w:rPr>
          <w:rFonts w:ascii="仿宋" w:hAnsi="仿宋" w:eastAsia="仿宋" w:cs="仿宋"/>
          <w:spacing w:val="-37"/>
          <w:sz w:val="24"/>
          <w:szCs w:val="24"/>
        </w:rPr>
        <w:t xml:space="preserve"> </w:t>
      </w:r>
      <w:r>
        <w:rPr>
          <w:rFonts w:ascii="仿宋" w:hAnsi="仿宋" w:eastAsia="仿宋" w:cs="仿宋"/>
          <w:spacing w:val="-2"/>
          <w:sz w:val="24"/>
          <w:szCs w:val="24"/>
        </w:rPr>
        <w:t>法律法规规定的其他条件。</w:t>
      </w:r>
    </w:p>
    <w:p w14:paraId="1DF8F993">
      <w:pPr>
        <w:spacing w:before="114" w:line="307" w:lineRule="auto"/>
        <w:ind w:firstLine="476"/>
        <w:rPr>
          <w:rFonts w:ascii="仿宋" w:hAnsi="仿宋" w:eastAsia="仿宋" w:cs="仿宋"/>
          <w:sz w:val="24"/>
          <w:szCs w:val="24"/>
        </w:rPr>
      </w:pPr>
      <w:r>
        <w:rPr>
          <w:rFonts w:ascii="仿宋" w:hAnsi="仿宋" w:eastAsia="仿宋" w:cs="仿宋"/>
          <w:spacing w:val="2"/>
          <w:sz w:val="24"/>
          <w:szCs w:val="24"/>
        </w:rPr>
        <w:t>20.3</w:t>
      </w:r>
      <w:r>
        <w:rPr>
          <w:rFonts w:ascii="仿宋" w:hAnsi="仿宋" w:eastAsia="仿宋" w:cs="仿宋"/>
          <w:spacing w:val="-43"/>
          <w:sz w:val="24"/>
          <w:szCs w:val="24"/>
        </w:rPr>
        <w:t xml:space="preserve"> </w:t>
      </w:r>
      <w:r>
        <w:rPr>
          <w:rFonts w:ascii="仿宋" w:hAnsi="仿宋" w:eastAsia="仿宋" w:cs="仿宋"/>
          <w:spacing w:val="2"/>
          <w:sz w:val="24"/>
          <w:szCs w:val="24"/>
        </w:rPr>
        <w:t>投诉人投诉时，应当提交投诉书，</w:t>
      </w:r>
      <w:r>
        <w:rPr>
          <w:rFonts w:ascii="仿宋" w:hAnsi="仿宋" w:eastAsia="仿宋" w:cs="仿宋"/>
          <w:spacing w:val="1"/>
          <w:sz w:val="24"/>
          <w:szCs w:val="24"/>
        </w:rPr>
        <w:t>并按照被投诉采购人、采购代理机构和与</w:t>
      </w:r>
      <w:r>
        <w:rPr>
          <w:rFonts w:ascii="仿宋" w:hAnsi="仿宋" w:eastAsia="仿宋" w:cs="仿宋"/>
          <w:spacing w:val="-1"/>
          <w:sz w:val="24"/>
          <w:szCs w:val="24"/>
        </w:rPr>
        <w:t>投诉事项有关的投标人数量提供投诉书的副本。</w:t>
      </w:r>
    </w:p>
    <w:p w14:paraId="3A825DE4">
      <w:pPr>
        <w:spacing w:line="222" w:lineRule="auto"/>
        <w:ind w:left="476"/>
        <w:rPr>
          <w:rFonts w:ascii="仿宋" w:hAnsi="仿宋" w:eastAsia="仿宋" w:cs="仿宋"/>
          <w:sz w:val="24"/>
          <w:szCs w:val="24"/>
        </w:rPr>
      </w:pPr>
      <w:r>
        <w:rPr>
          <w:rFonts w:ascii="仿宋" w:hAnsi="仿宋" w:eastAsia="仿宋" w:cs="仿宋"/>
          <w:spacing w:val="-2"/>
          <w:sz w:val="24"/>
          <w:szCs w:val="24"/>
        </w:rPr>
        <w:t>20.4</w:t>
      </w:r>
      <w:r>
        <w:rPr>
          <w:rFonts w:ascii="仿宋" w:hAnsi="仿宋" w:eastAsia="仿宋" w:cs="仿宋"/>
          <w:spacing w:val="-37"/>
          <w:sz w:val="24"/>
          <w:szCs w:val="24"/>
        </w:rPr>
        <w:t xml:space="preserve"> </w:t>
      </w:r>
      <w:r>
        <w:rPr>
          <w:rFonts w:ascii="仿宋" w:hAnsi="仿宋" w:eastAsia="仿宋" w:cs="仿宋"/>
          <w:spacing w:val="-2"/>
          <w:sz w:val="24"/>
          <w:szCs w:val="24"/>
        </w:rPr>
        <w:t>投诉书应当包括以下主要内容：</w:t>
      </w:r>
    </w:p>
    <w:p w14:paraId="65A9373C">
      <w:pPr>
        <w:spacing w:before="112" w:line="221" w:lineRule="auto"/>
        <w:ind w:left="476"/>
        <w:rPr>
          <w:rFonts w:ascii="仿宋" w:hAnsi="仿宋" w:eastAsia="仿宋" w:cs="仿宋"/>
          <w:sz w:val="24"/>
          <w:szCs w:val="24"/>
        </w:rPr>
      </w:pPr>
      <w:r>
        <w:rPr>
          <w:rFonts w:ascii="仿宋" w:hAnsi="仿宋" w:eastAsia="仿宋" w:cs="仿宋"/>
          <w:spacing w:val="-1"/>
          <w:sz w:val="24"/>
          <w:szCs w:val="24"/>
        </w:rPr>
        <w:t>20.4.1</w:t>
      </w:r>
      <w:r>
        <w:rPr>
          <w:rFonts w:ascii="仿宋" w:hAnsi="仿宋" w:eastAsia="仿宋" w:cs="仿宋"/>
          <w:spacing w:val="-45"/>
          <w:sz w:val="24"/>
          <w:szCs w:val="24"/>
        </w:rPr>
        <w:t xml:space="preserve"> </w:t>
      </w:r>
      <w:r>
        <w:rPr>
          <w:rFonts w:ascii="仿宋" w:hAnsi="仿宋" w:eastAsia="仿宋" w:cs="仿宋"/>
          <w:spacing w:val="-1"/>
          <w:sz w:val="24"/>
          <w:szCs w:val="24"/>
        </w:rPr>
        <w:t>投诉人和被投诉人的名称、地址、电</w:t>
      </w:r>
      <w:r>
        <w:rPr>
          <w:rFonts w:ascii="仿宋" w:hAnsi="仿宋" w:eastAsia="仿宋" w:cs="仿宋"/>
          <w:spacing w:val="-2"/>
          <w:sz w:val="24"/>
          <w:szCs w:val="24"/>
        </w:rPr>
        <w:t>话等；</w:t>
      </w:r>
    </w:p>
    <w:p w14:paraId="0215BCC2">
      <w:pPr>
        <w:spacing w:before="114" w:line="222" w:lineRule="auto"/>
        <w:ind w:left="476"/>
        <w:rPr>
          <w:rFonts w:ascii="仿宋" w:hAnsi="仿宋" w:eastAsia="仿宋" w:cs="仿宋"/>
          <w:sz w:val="24"/>
          <w:szCs w:val="24"/>
        </w:rPr>
      </w:pPr>
      <w:r>
        <w:rPr>
          <w:rFonts w:ascii="仿宋" w:hAnsi="仿宋" w:eastAsia="仿宋" w:cs="仿宋"/>
          <w:spacing w:val="-2"/>
          <w:sz w:val="24"/>
          <w:szCs w:val="24"/>
        </w:rPr>
        <w:t>20.4.2</w:t>
      </w:r>
      <w:r>
        <w:rPr>
          <w:rFonts w:ascii="仿宋" w:hAnsi="仿宋" w:eastAsia="仿宋" w:cs="仿宋"/>
          <w:spacing w:val="-33"/>
          <w:sz w:val="24"/>
          <w:szCs w:val="24"/>
        </w:rPr>
        <w:t xml:space="preserve"> </w:t>
      </w:r>
      <w:r>
        <w:rPr>
          <w:rFonts w:ascii="仿宋" w:hAnsi="仿宋" w:eastAsia="仿宋" w:cs="仿宋"/>
          <w:spacing w:val="-2"/>
          <w:sz w:val="24"/>
          <w:szCs w:val="24"/>
        </w:rPr>
        <w:t>具体的投诉事宜以及事实依据；</w:t>
      </w:r>
    </w:p>
    <w:p w14:paraId="5E328DFC">
      <w:pPr>
        <w:spacing w:before="109" w:line="220" w:lineRule="auto"/>
        <w:ind w:left="476"/>
        <w:rPr>
          <w:rFonts w:ascii="仿宋" w:hAnsi="仿宋" w:eastAsia="仿宋" w:cs="仿宋"/>
          <w:sz w:val="24"/>
          <w:szCs w:val="24"/>
        </w:rPr>
      </w:pPr>
      <w:r>
        <w:rPr>
          <w:rFonts w:ascii="仿宋" w:hAnsi="仿宋" w:eastAsia="仿宋" w:cs="仿宋"/>
          <w:spacing w:val="-2"/>
          <w:sz w:val="24"/>
          <w:szCs w:val="24"/>
        </w:rPr>
        <w:t>20.4.3</w:t>
      </w:r>
      <w:r>
        <w:rPr>
          <w:rFonts w:ascii="仿宋" w:hAnsi="仿宋" w:eastAsia="仿宋" w:cs="仿宋"/>
          <w:spacing w:val="-23"/>
          <w:sz w:val="24"/>
          <w:szCs w:val="24"/>
        </w:rPr>
        <w:t xml:space="preserve"> </w:t>
      </w:r>
      <w:r>
        <w:rPr>
          <w:rFonts w:ascii="仿宋" w:hAnsi="仿宋" w:eastAsia="仿宋" w:cs="仿宋"/>
          <w:spacing w:val="-2"/>
          <w:sz w:val="24"/>
          <w:szCs w:val="24"/>
        </w:rPr>
        <w:t>质疑书和质疑答复情况以及相关证明材料；</w:t>
      </w:r>
    </w:p>
    <w:p w14:paraId="1FFE7F9D">
      <w:pPr>
        <w:spacing w:before="115" w:line="222" w:lineRule="auto"/>
        <w:ind w:left="476"/>
        <w:rPr>
          <w:rFonts w:ascii="仿宋" w:hAnsi="仿宋" w:eastAsia="仿宋" w:cs="仿宋"/>
          <w:sz w:val="24"/>
          <w:szCs w:val="24"/>
        </w:rPr>
      </w:pPr>
      <w:r>
        <w:rPr>
          <w:rFonts w:ascii="仿宋" w:hAnsi="仿宋" w:eastAsia="仿宋" w:cs="仿宋"/>
          <w:spacing w:val="-7"/>
          <w:sz w:val="24"/>
          <w:szCs w:val="24"/>
        </w:rPr>
        <w:t>20.4.4</w:t>
      </w:r>
      <w:r>
        <w:rPr>
          <w:rFonts w:ascii="仿宋" w:hAnsi="仿宋" w:eastAsia="仿宋" w:cs="仿宋"/>
          <w:spacing w:val="-41"/>
          <w:sz w:val="24"/>
          <w:szCs w:val="24"/>
        </w:rPr>
        <w:t xml:space="preserve"> </w:t>
      </w:r>
      <w:r>
        <w:rPr>
          <w:rFonts w:ascii="仿宋" w:hAnsi="仿宋" w:eastAsia="仿宋" w:cs="仿宋"/>
          <w:spacing w:val="-7"/>
          <w:sz w:val="24"/>
          <w:szCs w:val="24"/>
        </w:rPr>
        <w:t>提起投诉的</w:t>
      </w:r>
      <w:r>
        <w:rPr>
          <w:rFonts w:ascii="仿宋" w:hAnsi="仿宋" w:eastAsia="仿宋" w:cs="仿宋"/>
          <w:spacing w:val="-54"/>
          <w:sz w:val="24"/>
          <w:szCs w:val="24"/>
        </w:rPr>
        <w:t xml:space="preserve"> </w:t>
      </w:r>
      <w:r>
        <w:rPr>
          <w:rFonts w:ascii="仿宋" w:hAnsi="仿宋" w:eastAsia="仿宋" w:cs="仿宋"/>
          <w:spacing w:val="-7"/>
          <w:sz w:val="24"/>
          <w:szCs w:val="24"/>
        </w:rPr>
        <w:t>日期。</w:t>
      </w:r>
    </w:p>
    <w:p w14:paraId="23C9A818">
      <w:pPr>
        <w:spacing w:before="113" w:line="306" w:lineRule="auto"/>
        <w:ind w:left="2" w:firstLine="473"/>
        <w:rPr>
          <w:rFonts w:ascii="仿宋" w:hAnsi="仿宋" w:eastAsia="仿宋" w:cs="仿宋"/>
          <w:sz w:val="24"/>
          <w:szCs w:val="24"/>
        </w:rPr>
      </w:pPr>
      <w:r>
        <w:rPr>
          <w:rFonts w:ascii="仿宋" w:hAnsi="仿宋" w:eastAsia="仿宋" w:cs="仿宋"/>
          <w:spacing w:val="2"/>
          <w:sz w:val="24"/>
          <w:szCs w:val="24"/>
        </w:rPr>
        <w:t>20.5</w:t>
      </w:r>
      <w:r>
        <w:rPr>
          <w:rFonts w:ascii="仿宋" w:hAnsi="仿宋" w:eastAsia="仿宋" w:cs="仿宋"/>
          <w:spacing w:val="-43"/>
          <w:sz w:val="24"/>
          <w:szCs w:val="24"/>
        </w:rPr>
        <w:t xml:space="preserve"> </w:t>
      </w:r>
      <w:r>
        <w:rPr>
          <w:rFonts w:ascii="仿宋" w:hAnsi="仿宋" w:eastAsia="仿宋" w:cs="仿宋"/>
          <w:spacing w:val="2"/>
          <w:sz w:val="24"/>
          <w:szCs w:val="24"/>
        </w:rPr>
        <w:t>投诉书应当署名。投诉人为自然人</w:t>
      </w:r>
      <w:r>
        <w:rPr>
          <w:rFonts w:ascii="仿宋" w:hAnsi="仿宋" w:eastAsia="仿宋" w:cs="仿宋"/>
          <w:spacing w:val="1"/>
          <w:sz w:val="24"/>
          <w:szCs w:val="24"/>
        </w:rPr>
        <w:t>的，应当由本人签字；投诉人为法人或者</w:t>
      </w:r>
      <w:r>
        <w:rPr>
          <w:rFonts w:ascii="仿宋" w:hAnsi="仿宋" w:eastAsia="仿宋" w:cs="仿宋"/>
          <w:spacing w:val="-1"/>
          <w:sz w:val="24"/>
          <w:szCs w:val="24"/>
        </w:rPr>
        <w:t>其他组织的，应当由法定代表人或者主要负责人签字盖章并加盖公章。</w:t>
      </w:r>
    </w:p>
    <w:p w14:paraId="06EF4E10">
      <w:pPr>
        <w:spacing w:line="306" w:lineRule="auto"/>
        <w:rPr>
          <w:rFonts w:ascii="仿宋" w:hAnsi="仿宋" w:eastAsia="仿宋" w:cs="仿宋"/>
          <w:sz w:val="24"/>
          <w:szCs w:val="24"/>
        </w:rPr>
        <w:sectPr>
          <w:footerReference r:id="rId26" w:type="default"/>
          <w:pgSz w:w="11906" w:h="16839"/>
          <w:pgMar w:top="1431" w:right="1439" w:bottom="1152" w:left="1455" w:header="0" w:footer="987" w:gutter="0"/>
          <w:pgNumType w:fmt="decimal"/>
          <w:cols w:space="720" w:num="1"/>
        </w:sectPr>
      </w:pPr>
    </w:p>
    <w:p w14:paraId="2F41C94B">
      <w:pPr>
        <w:spacing w:before="121" w:line="308" w:lineRule="auto"/>
        <w:ind w:firstLine="464"/>
        <w:rPr>
          <w:rFonts w:ascii="仿宋" w:hAnsi="仿宋" w:eastAsia="仿宋" w:cs="仿宋"/>
          <w:sz w:val="24"/>
          <w:szCs w:val="24"/>
        </w:rPr>
      </w:pPr>
      <w:r>
        <w:rPr>
          <w:rFonts w:ascii="仿宋" w:hAnsi="仿宋" w:eastAsia="仿宋" w:cs="仿宋"/>
          <w:spacing w:val="2"/>
          <w:sz w:val="24"/>
          <w:szCs w:val="24"/>
        </w:rPr>
        <w:t>20.6</w:t>
      </w:r>
      <w:r>
        <w:rPr>
          <w:rFonts w:ascii="仿宋" w:hAnsi="仿宋" w:eastAsia="仿宋" w:cs="仿宋"/>
          <w:spacing w:val="-43"/>
          <w:sz w:val="24"/>
          <w:szCs w:val="24"/>
        </w:rPr>
        <w:t xml:space="preserve"> </w:t>
      </w:r>
      <w:r>
        <w:rPr>
          <w:rFonts w:ascii="仿宋" w:hAnsi="仿宋" w:eastAsia="仿宋" w:cs="仿宋"/>
          <w:spacing w:val="2"/>
          <w:sz w:val="24"/>
          <w:szCs w:val="24"/>
        </w:rPr>
        <w:t>投诉人可以委托代理人办理投诉事</w:t>
      </w:r>
      <w:r>
        <w:rPr>
          <w:rFonts w:ascii="仿宋" w:hAnsi="仿宋" w:eastAsia="仿宋" w:cs="仿宋"/>
          <w:spacing w:val="1"/>
          <w:sz w:val="24"/>
          <w:szCs w:val="24"/>
        </w:rPr>
        <w:t>务。代理人办理投诉事务时，除提交投诉</w:t>
      </w:r>
      <w:r>
        <w:rPr>
          <w:rFonts w:ascii="仿宋" w:hAnsi="仿宋" w:eastAsia="仿宋" w:cs="仿宋"/>
          <w:spacing w:val="-3"/>
          <w:sz w:val="24"/>
          <w:szCs w:val="24"/>
        </w:rPr>
        <w:t>书外，还应当向同级监管部门提交投诉人的授权委托书，授权委托书</w:t>
      </w:r>
      <w:r>
        <w:rPr>
          <w:rFonts w:ascii="仿宋" w:hAnsi="仿宋" w:eastAsia="仿宋" w:cs="仿宋"/>
          <w:spacing w:val="-4"/>
          <w:sz w:val="24"/>
          <w:szCs w:val="24"/>
        </w:rPr>
        <w:t>应当载明委托代理的具体权限和事项。</w:t>
      </w:r>
    </w:p>
    <w:p w14:paraId="5D528A6F">
      <w:pPr>
        <w:spacing w:before="1" w:line="220" w:lineRule="auto"/>
        <w:ind w:left="464"/>
        <w:rPr>
          <w:rFonts w:ascii="仿宋" w:hAnsi="仿宋" w:eastAsia="仿宋" w:cs="仿宋"/>
          <w:sz w:val="24"/>
          <w:szCs w:val="24"/>
        </w:rPr>
      </w:pPr>
      <w:r>
        <w:rPr>
          <w:rFonts w:ascii="仿宋" w:hAnsi="仿宋" w:eastAsia="仿宋" w:cs="仿宋"/>
          <w:spacing w:val="-1"/>
          <w:sz w:val="24"/>
          <w:szCs w:val="24"/>
        </w:rPr>
        <w:t>20.7</w:t>
      </w:r>
      <w:r>
        <w:rPr>
          <w:rFonts w:ascii="仿宋" w:hAnsi="仿宋" w:eastAsia="仿宋" w:cs="仿宋"/>
          <w:spacing w:val="-44"/>
          <w:sz w:val="24"/>
          <w:szCs w:val="24"/>
        </w:rPr>
        <w:t xml:space="preserve"> </w:t>
      </w:r>
      <w:r>
        <w:rPr>
          <w:rFonts w:ascii="仿宋" w:hAnsi="仿宋" w:eastAsia="仿宋" w:cs="仿宋"/>
          <w:spacing w:val="-1"/>
          <w:sz w:val="24"/>
          <w:szCs w:val="24"/>
        </w:rPr>
        <w:t>投诉人不符合上述规定提起的投诉，监管部门不予受理。</w:t>
      </w:r>
    </w:p>
    <w:p w14:paraId="1351F493">
      <w:pPr>
        <w:spacing w:before="78" w:line="224" w:lineRule="auto"/>
        <w:ind w:left="540"/>
        <w:outlineLvl w:val="2"/>
        <w:rPr>
          <w:rFonts w:ascii="楷体" w:hAnsi="楷体" w:eastAsia="楷体" w:cs="楷体"/>
          <w:sz w:val="28"/>
          <w:szCs w:val="28"/>
        </w:rPr>
      </w:pPr>
      <w:bookmarkStart w:id="30" w:name="bookmark28"/>
      <w:bookmarkEnd w:id="30"/>
      <w:r>
        <w:rPr>
          <w:rFonts w:ascii="楷体" w:hAnsi="楷体" w:eastAsia="楷体" w:cs="楷体"/>
          <w:spacing w:val="-1"/>
          <w:sz w:val="28"/>
          <w:szCs w:val="28"/>
        </w:rPr>
        <w:t>21.其他需补充的内容</w:t>
      </w:r>
    </w:p>
    <w:p w14:paraId="37A99B2D">
      <w:pPr>
        <w:spacing w:before="18" w:line="222" w:lineRule="auto"/>
        <w:ind w:left="470"/>
        <w:rPr>
          <w:rFonts w:ascii="仿宋" w:hAnsi="仿宋" w:eastAsia="仿宋" w:cs="仿宋"/>
          <w:sz w:val="24"/>
          <w:szCs w:val="24"/>
        </w:rPr>
      </w:pPr>
      <w:r>
        <w:rPr>
          <w:rFonts w:ascii="仿宋" w:hAnsi="仿宋" w:eastAsia="仿宋" w:cs="仿宋"/>
          <w:spacing w:val="-1"/>
          <w:sz w:val="24"/>
          <w:szCs w:val="24"/>
        </w:rPr>
        <w:t>其他需补充的内容：见投标人须知前附表。</w:t>
      </w:r>
    </w:p>
    <w:p w14:paraId="4A27B2C3">
      <w:pPr>
        <w:spacing w:line="222" w:lineRule="auto"/>
        <w:rPr>
          <w:rFonts w:ascii="仿宋" w:hAnsi="仿宋" w:eastAsia="仿宋" w:cs="仿宋"/>
          <w:sz w:val="24"/>
          <w:szCs w:val="24"/>
        </w:rPr>
        <w:sectPr>
          <w:footerReference r:id="rId27" w:type="default"/>
          <w:pgSz w:w="11906" w:h="16839"/>
          <w:pgMar w:top="1431" w:right="1439" w:bottom="1152" w:left="1467" w:header="0" w:footer="987" w:gutter="0"/>
          <w:pgNumType w:fmt="decimal"/>
          <w:cols w:space="720" w:num="1"/>
        </w:sectPr>
      </w:pPr>
    </w:p>
    <w:p w14:paraId="7AFF4B83">
      <w:pPr>
        <w:spacing w:before="64" w:line="227" w:lineRule="auto"/>
        <w:ind w:left="3296"/>
        <w:outlineLvl w:val="1"/>
        <w:rPr>
          <w:rFonts w:ascii="黑体" w:hAnsi="黑体" w:eastAsia="黑体" w:cs="黑体"/>
          <w:sz w:val="31"/>
          <w:szCs w:val="31"/>
        </w:rPr>
      </w:pPr>
      <w:bookmarkStart w:id="31" w:name="bookmark29"/>
      <w:bookmarkEnd w:id="31"/>
      <w:bookmarkStart w:id="32" w:name="bookmark30"/>
      <w:bookmarkEnd w:id="32"/>
      <w:r>
        <w:rPr>
          <w:rFonts w:ascii="黑体" w:hAnsi="黑体" w:eastAsia="黑体" w:cs="黑体"/>
          <w:spacing w:val="7"/>
          <w:sz w:val="31"/>
          <w:szCs w:val="31"/>
        </w:rPr>
        <w:t>第三章  采购需求</w:t>
      </w:r>
    </w:p>
    <w:p w14:paraId="51C7505E">
      <w:pPr>
        <w:spacing w:before="210" w:line="233" w:lineRule="auto"/>
        <w:ind w:left="635"/>
        <w:outlineLvl w:val="2"/>
        <w:rPr>
          <w:rFonts w:ascii="楷体" w:hAnsi="楷体" w:eastAsia="楷体" w:cs="楷体"/>
          <w:sz w:val="28"/>
          <w:szCs w:val="28"/>
        </w:rPr>
      </w:pPr>
      <w:r>
        <w:rPr>
          <w:rFonts w:ascii="楷体" w:hAnsi="楷体" w:eastAsia="楷体" w:cs="楷体"/>
          <w:spacing w:val="-16"/>
          <w:sz w:val="28"/>
          <w:szCs w:val="28"/>
        </w:rPr>
        <w:t>1.项</w:t>
      </w:r>
      <w:r>
        <w:rPr>
          <w:rFonts w:ascii="楷体" w:hAnsi="楷体" w:eastAsia="楷体" w:cs="楷体"/>
          <w:spacing w:val="-68"/>
          <w:sz w:val="28"/>
          <w:szCs w:val="28"/>
        </w:rPr>
        <w:t xml:space="preserve"> </w:t>
      </w:r>
      <w:r>
        <w:rPr>
          <w:rFonts w:ascii="楷体" w:hAnsi="楷体" w:eastAsia="楷体" w:cs="楷体"/>
          <w:spacing w:val="-16"/>
          <w:sz w:val="28"/>
          <w:szCs w:val="28"/>
        </w:rPr>
        <w:t>目说明</w:t>
      </w:r>
    </w:p>
    <w:p w14:paraId="153486BB">
      <w:pPr>
        <w:spacing w:before="240" w:line="221" w:lineRule="auto"/>
        <w:ind w:left="556"/>
        <w:rPr>
          <w:rFonts w:ascii="仿宋" w:hAnsi="仿宋" w:eastAsia="仿宋" w:cs="仿宋"/>
          <w:sz w:val="24"/>
          <w:szCs w:val="24"/>
        </w:rPr>
      </w:pPr>
      <w:r>
        <w:rPr>
          <w:rFonts w:ascii="仿宋" w:hAnsi="仿宋" w:eastAsia="仿宋" w:cs="仿宋"/>
          <w:spacing w:val="-2"/>
          <w:sz w:val="24"/>
          <w:szCs w:val="24"/>
        </w:rPr>
        <w:t>1.1</w:t>
      </w:r>
      <w:r>
        <w:rPr>
          <w:rFonts w:ascii="仿宋" w:hAnsi="仿宋" w:eastAsia="仿宋" w:cs="仿宋"/>
          <w:spacing w:val="-42"/>
          <w:sz w:val="24"/>
          <w:szCs w:val="24"/>
        </w:rPr>
        <w:t xml:space="preserve"> </w:t>
      </w:r>
      <w:r>
        <w:rPr>
          <w:rFonts w:ascii="仿宋" w:hAnsi="仿宋" w:eastAsia="仿宋" w:cs="仿宋"/>
          <w:spacing w:val="-2"/>
          <w:sz w:val="24"/>
          <w:szCs w:val="24"/>
        </w:rPr>
        <w:t>本章内容是根据采购项目的实际需求制定的。</w:t>
      </w:r>
    </w:p>
    <w:p w14:paraId="1FE6C0EF">
      <w:pPr>
        <w:spacing w:before="113" w:line="307" w:lineRule="auto"/>
        <w:ind w:left="69" w:right="60" w:firstLine="487"/>
        <w:rPr>
          <w:rFonts w:ascii="仿宋" w:hAnsi="仿宋" w:eastAsia="仿宋" w:cs="仿宋"/>
          <w:sz w:val="24"/>
          <w:szCs w:val="24"/>
        </w:rPr>
      </w:pPr>
      <w:r>
        <w:rPr>
          <w:rFonts w:ascii="仿宋" w:hAnsi="仿宋" w:eastAsia="仿宋" w:cs="仿宋"/>
          <w:spacing w:val="-2"/>
          <w:sz w:val="24"/>
          <w:szCs w:val="24"/>
        </w:rPr>
        <w:t>1.2</w:t>
      </w:r>
      <w:r>
        <w:rPr>
          <w:rFonts w:ascii="仿宋" w:hAnsi="仿宋" w:eastAsia="仿宋" w:cs="仿宋"/>
          <w:spacing w:val="-39"/>
          <w:sz w:val="24"/>
          <w:szCs w:val="24"/>
        </w:rPr>
        <w:t xml:space="preserve"> </w:t>
      </w:r>
      <w:r>
        <w:rPr>
          <w:rFonts w:ascii="仿宋" w:hAnsi="仿宋" w:eastAsia="仿宋" w:cs="仿宋"/>
          <w:spacing w:val="-2"/>
          <w:sz w:val="24"/>
          <w:szCs w:val="24"/>
        </w:rPr>
        <w:t>通过政府采购确定一家公司农业生产符合性评价及耕地质量等级评价。本项目共</w:t>
      </w:r>
      <w:r>
        <w:rPr>
          <w:rFonts w:ascii="仿宋" w:hAnsi="仿宋" w:eastAsia="仿宋" w:cs="仿宋"/>
          <w:spacing w:val="-33"/>
          <w:sz w:val="24"/>
          <w:szCs w:val="24"/>
        </w:rPr>
        <w:t xml:space="preserve"> </w:t>
      </w:r>
      <w:r>
        <w:rPr>
          <w:rFonts w:ascii="仿宋" w:hAnsi="仿宋" w:eastAsia="仿宋" w:cs="仿宋"/>
          <w:spacing w:val="-2"/>
          <w:sz w:val="24"/>
          <w:szCs w:val="24"/>
        </w:rPr>
        <w:t>1</w:t>
      </w:r>
      <w:r>
        <w:rPr>
          <w:rFonts w:ascii="仿宋" w:hAnsi="仿宋" w:eastAsia="仿宋" w:cs="仿宋"/>
          <w:spacing w:val="-43"/>
          <w:sz w:val="24"/>
          <w:szCs w:val="24"/>
        </w:rPr>
        <w:t xml:space="preserve"> </w:t>
      </w:r>
      <w:r>
        <w:rPr>
          <w:rFonts w:ascii="仿宋" w:hAnsi="仿宋" w:eastAsia="仿宋" w:cs="仿宋"/>
          <w:spacing w:val="-2"/>
          <w:sz w:val="24"/>
          <w:szCs w:val="24"/>
        </w:rPr>
        <w:t>个包件。</w:t>
      </w:r>
    </w:p>
    <w:p w14:paraId="2C0EF4D9">
      <w:pPr>
        <w:spacing w:before="161" w:line="309" w:lineRule="auto"/>
        <w:ind w:left="89" w:right="50" w:firstLine="467"/>
        <w:rPr>
          <w:rFonts w:ascii="仿宋" w:hAnsi="仿宋" w:eastAsia="仿宋" w:cs="仿宋"/>
          <w:sz w:val="24"/>
          <w:szCs w:val="24"/>
        </w:rPr>
      </w:pPr>
      <w:r>
        <w:rPr>
          <w:rFonts w:ascii="仿宋" w:hAnsi="仿宋" w:eastAsia="仿宋" w:cs="仿宋"/>
          <w:spacing w:val="-3"/>
          <w:sz w:val="24"/>
          <w:szCs w:val="24"/>
        </w:rPr>
        <w:t>1.3 投标人所报价格应为含税全包价，包含提供相关服务的所有费</w:t>
      </w:r>
      <w:r>
        <w:rPr>
          <w:rFonts w:ascii="仿宋" w:hAnsi="仿宋" w:eastAsia="仿宋" w:cs="仿宋"/>
          <w:spacing w:val="-4"/>
          <w:sz w:val="24"/>
          <w:szCs w:val="24"/>
        </w:rPr>
        <w:t>用，合同存续期</w:t>
      </w:r>
      <w:r>
        <w:rPr>
          <w:rFonts w:ascii="仿宋" w:hAnsi="仿宋" w:eastAsia="仿宋" w:cs="仿宋"/>
          <w:spacing w:val="-3"/>
          <w:sz w:val="24"/>
          <w:szCs w:val="24"/>
        </w:rPr>
        <w:t>间采购人不额外支付任何费用。</w:t>
      </w:r>
    </w:p>
    <w:p w14:paraId="710E5753">
      <w:pPr>
        <w:spacing w:before="278" w:line="229" w:lineRule="auto"/>
        <w:ind w:left="618"/>
        <w:outlineLvl w:val="2"/>
        <w:rPr>
          <w:rFonts w:ascii="楷体" w:hAnsi="楷体" w:eastAsia="楷体" w:cs="楷体"/>
          <w:sz w:val="28"/>
          <w:szCs w:val="28"/>
        </w:rPr>
      </w:pPr>
      <w:bookmarkStart w:id="33" w:name="bookmark31"/>
      <w:bookmarkEnd w:id="33"/>
      <w:r>
        <w:rPr>
          <w:rFonts w:ascii="楷体" w:hAnsi="楷体" w:eastAsia="楷体" w:cs="楷体"/>
          <w:spacing w:val="-2"/>
          <w:sz w:val="28"/>
          <w:szCs w:val="28"/>
        </w:rPr>
        <w:t>2.技术要求</w:t>
      </w:r>
    </w:p>
    <w:p w14:paraId="1B207DC7">
      <w:pPr>
        <w:spacing w:before="248" w:line="222" w:lineRule="auto"/>
        <w:ind w:left="547"/>
        <w:rPr>
          <w:rFonts w:ascii="仿宋" w:hAnsi="仿宋" w:eastAsia="仿宋" w:cs="仿宋"/>
          <w:sz w:val="24"/>
          <w:szCs w:val="24"/>
        </w:rPr>
      </w:pPr>
      <w:r>
        <w:rPr>
          <w:rFonts w:ascii="仿宋" w:hAnsi="仿宋" w:eastAsia="仿宋" w:cs="仿宋"/>
          <w:spacing w:val="-2"/>
          <w:sz w:val="24"/>
          <w:szCs w:val="24"/>
        </w:rPr>
        <w:t>项目服务内容及服务要求：</w:t>
      </w:r>
    </w:p>
    <w:p w14:paraId="7559416E">
      <w:pPr>
        <w:spacing w:line="155" w:lineRule="exact"/>
      </w:pPr>
    </w:p>
    <w:tbl>
      <w:tblPr>
        <w:tblStyle w:val="10"/>
        <w:tblW w:w="91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73"/>
        <w:gridCol w:w="3644"/>
        <w:gridCol w:w="2247"/>
        <w:gridCol w:w="906"/>
      </w:tblGrid>
      <w:tr w14:paraId="3C71C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2" w:type="dxa"/>
            <w:vAlign w:val="top"/>
          </w:tcPr>
          <w:p w14:paraId="0DFC31A9">
            <w:pPr>
              <w:pStyle w:val="11"/>
              <w:spacing w:before="120" w:line="222" w:lineRule="auto"/>
              <w:ind w:left="198"/>
            </w:pPr>
            <w:r>
              <w:rPr>
                <w:spacing w:val="-8"/>
              </w:rPr>
              <w:t>序号</w:t>
            </w:r>
          </w:p>
        </w:tc>
        <w:tc>
          <w:tcPr>
            <w:tcW w:w="1473" w:type="dxa"/>
            <w:vAlign w:val="top"/>
          </w:tcPr>
          <w:p w14:paraId="2B715368">
            <w:pPr>
              <w:pStyle w:val="11"/>
              <w:spacing w:before="120" w:line="221" w:lineRule="auto"/>
              <w:ind w:left="268"/>
            </w:pPr>
            <w:r>
              <w:rPr>
                <w:spacing w:val="-5"/>
              </w:rPr>
              <w:t>项目名称</w:t>
            </w:r>
          </w:p>
        </w:tc>
        <w:tc>
          <w:tcPr>
            <w:tcW w:w="3644" w:type="dxa"/>
            <w:vAlign w:val="top"/>
          </w:tcPr>
          <w:p w14:paraId="748648B6">
            <w:pPr>
              <w:pStyle w:val="11"/>
              <w:spacing w:before="120" w:line="222" w:lineRule="auto"/>
              <w:ind w:left="1119"/>
            </w:pPr>
            <w:r>
              <w:rPr>
                <w:spacing w:val="-4"/>
              </w:rPr>
              <w:t>服务内容</w:t>
            </w:r>
          </w:p>
        </w:tc>
        <w:tc>
          <w:tcPr>
            <w:tcW w:w="2247" w:type="dxa"/>
            <w:vAlign w:val="top"/>
          </w:tcPr>
          <w:p w14:paraId="3B17A322">
            <w:pPr>
              <w:pStyle w:val="11"/>
              <w:spacing w:before="120" w:line="222" w:lineRule="auto"/>
              <w:jc w:val="center"/>
            </w:pPr>
            <w:r>
              <w:rPr>
                <w:spacing w:val="-4"/>
              </w:rPr>
              <w:t>服务要求</w:t>
            </w:r>
          </w:p>
        </w:tc>
        <w:tc>
          <w:tcPr>
            <w:tcW w:w="906" w:type="dxa"/>
            <w:vAlign w:val="top"/>
          </w:tcPr>
          <w:p w14:paraId="7C83AFD4">
            <w:pPr>
              <w:pStyle w:val="11"/>
              <w:spacing w:before="120" w:line="224" w:lineRule="auto"/>
              <w:ind w:left="228"/>
            </w:pPr>
            <w:r>
              <w:rPr>
                <w:spacing w:val="-9"/>
              </w:rPr>
              <w:t>备注</w:t>
            </w:r>
          </w:p>
        </w:tc>
      </w:tr>
      <w:tr w14:paraId="444F5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6" w:hRule="atLeast"/>
        </w:trPr>
        <w:tc>
          <w:tcPr>
            <w:tcW w:w="852" w:type="dxa"/>
            <w:vAlign w:val="top"/>
          </w:tcPr>
          <w:p w14:paraId="3B2EE30C">
            <w:pPr>
              <w:spacing w:line="352" w:lineRule="auto"/>
              <w:rPr>
                <w:rFonts w:ascii="Arial"/>
                <w:sz w:val="21"/>
              </w:rPr>
            </w:pPr>
          </w:p>
          <w:p w14:paraId="3E36C885">
            <w:pPr>
              <w:spacing w:line="352" w:lineRule="auto"/>
              <w:rPr>
                <w:rFonts w:ascii="Arial"/>
                <w:sz w:val="21"/>
              </w:rPr>
            </w:pPr>
          </w:p>
          <w:p w14:paraId="220E742F">
            <w:pPr>
              <w:pStyle w:val="11"/>
              <w:spacing w:before="78" w:line="315" w:lineRule="exact"/>
              <w:ind w:left="388"/>
            </w:pPr>
            <w:r>
              <w:rPr>
                <w:position w:val="1"/>
              </w:rPr>
              <w:t>1</w:t>
            </w:r>
          </w:p>
        </w:tc>
        <w:tc>
          <w:tcPr>
            <w:tcW w:w="1473" w:type="dxa"/>
            <w:vAlign w:val="center"/>
          </w:tcPr>
          <w:p w14:paraId="1F9FA1F4">
            <w:pPr>
              <w:pStyle w:val="11"/>
              <w:spacing w:before="112" w:line="308" w:lineRule="auto"/>
              <w:ind w:right="135"/>
              <w:jc w:val="both"/>
              <w:rPr>
                <w:rFonts w:hint="default"/>
                <w:lang w:val="en-US"/>
              </w:rPr>
            </w:pPr>
            <w:r>
              <w:rPr>
                <w:rFonts w:hint="eastAsia"/>
                <w:lang w:val="en-US" w:eastAsia="zh-CN"/>
              </w:rPr>
              <w:t>2024年耕地保护考核奖惩基金预算（第二批）一标段</w:t>
            </w:r>
          </w:p>
        </w:tc>
        <w:tc>
          <w:tcPr>
            <w:tcW w:w="3644" w:type="dxa"/>
            <w:vAlign w:val="top"/>
          </w:tcPr>
          <w:p w14:paraId="3861D2A5">
            <w:pPr>
              <w:pStyle w:val="11"/>
              <w:spacing w:before="188" w:line="222" w:lineRule="auto"/>
            </w:pPr>
            <w:r>
              <w:rPr>
                <w:rFonts w:hint="eastAsia"/>
                <w:lang w:eastAsia="zh-CN"/>
              </w:rPr>
              <w:t>补充耕地质量鉴定包括农业生产符合性评价和耕地质量等级评价。农业生产符合性评价通过收集资料、实地踏勘，调查水资源保障条件、排水条件、地形坡度、有效土层厚度、土壤侵入体及砾石含量以及分析有机质含量、土壤污染状况、盐渍化程度等，并收集第三次全国土壤普查外业调查数据，以及土壤类型图、属性图等成果数据，获取地形部位、质地构型、排水能力、海拔高度、农田林网化程度、耕层厚度等指标。耕地质量等级评价依据补充耕地质量鉴定技术规范要求，组织收集补充耕地质量验收材料，划分评价单元，收集利用辖区各县（市）补充耕地土壤分析化验结果，</w:t>
            </w:r>
            <w:r>
              <w:rPr>
                <w:rFonts w:ascii="仿宋" w:hAnsi="仿宋" w:eastAsia="仿宋" w:cs="仿宋"/>
                <w:snapToGrid w:val="0"/>
                <w:color w:val="000000"/>
                <w:kern w:val="0"/>
                <w:sz w:val="24"/>
                <w:szCs w:val="24"/>
                <w:lang w:val="en-US" w:eastAsia="en-US" w:bidi="ar-SA"/>
              </w:rPr>
              <w:t>耕地质量等级评价依据《耕地质量等级》（GB/T33469）国家标准开展。收集第三次全国土壤普查外业调查数据，以及土壤类型图、属性图等成果数据，获取地形部位、质地构型、排水能力、海拔高度、农田林网化程度、耕层厚度等指标。</w:t>
            </w:r>
          </w:p>
        </w:tc>
        <w:tc>
          <w:tcPr>
            <w:tcW w:w="2247" w:type="dxa"/>
            <w:vAlign w:val="center"/>
          </w:tcPr>
          <w:p w14:paraId="0A896670">
            <w:pPr>
              <w:pStyle w:val="11"/>
              <w:spacing w:before="78" w:line="365" w:lineRule="auto"/>
              <w:ind w:right="154"/>
              <w:jc w:val="both"/>
            </w:pPr>
            <w:r>
              <w:rPr>
                <w:rFonts w:hint="eastAsia"/>
                <w:lang w:eastAsia="zh-CN"/>
              </w:rPr>
              <w:t>按照甲乙双方合同约定执行</w:t>
            </w:r>
          </w:p>
        </w:tc>
        <w:tc>
          <w:tcPr>
            <w:tcW w:w="906" w:type="dxa"/>
            <w:vAlign w:val="top"/>
          </w:tcPr>
          <w:p w14:paraId="4C0E5404">
            <w:pPr>
              <w:rPr>
                <w:rFonts w:ascii="Arial"/>
                <w:sz w:val="21"/>
              </w:rPr>
            </w:pPr>
          </w:p>
        </w:tc>
      </w:tr>
    </w:tbl>
    <w:p w14:paraId="0C655FD5">
      <w:pPr>
        <w:pStyle w:val="3"/>
        <w:spacing w:line="290" w:lineRule="auto"/>
      </w:pPr>
    </w:p>
    <w:p w14:paraId="05DD901D">
      <w:pPr>
        <w:pStyle w:val="3"/>
        <w:spacing w:line="291" w:lineRule="auto"/>
      </w:pPr>
    </w:p>
    <w:p w14:paraId="50FAE618">
      <w:pPr>
        <w:pStyle w:val="3"/>
        <w:spacing w:line="291" w:lineRule="auto"/>
      </w:pPr>
    </w:p>
    <w:p w14:paraId="7F58A828">
      <w:pPr>
        <w:spacing w:before="91" w:line="225" w:lineRule="auto"/>
        <w:ind w:left="620"/>
        <w:outlineLvl w:val="2"/>
        <w:rPr>
          <w:rFonts w:ascii="楷体" w:hAnsi="楷体" w:eastAsia="楷体" w:cs="楷体"/>
          <w:sz w:val="28"/>
          <w:szCs w:val="28"/>
        </w:rPr>
      </w:pPr>
      <w:bookmarkStart w:id="34" w:name="bookmark32"/>
      <w:bookmarkEnd w:id="34"/>
      <w:r>
        <w:rPr>
          <w:rFonts w:ascii="楷体" w:hAnsi="楷体" w:eastAsia="楷体" w:cs="楷体"/>
          <w:spacing w:val="-1"/>
          <w:sz w:val="28"/>
          <w:szCs w:val="28"/>
        </w:rPr>
        <w:t>3.商务条件（不允许负偏离）</w:t>
      </w:r>
    </w:p>
    <w:p w14:paraId="2764631E">
      <w:pPr>
        <w:pStyle w:val="3"/>
        <w:spacing w:line="315" w:lineRule="auto"/>
      </w:pPr>
    </w:p>
    <w:p w14:paraId="5397A3C2">
      <w:pPr>
        <w:spacing w:before="79" w:line="222" w:lineRule="auto"/>
        <w:ind w:left="544"/>
        <w:rPr>
          <w:rFonts w:ascii="仿宋" w:hAnsi="仿宋" w:eastAsia="仿宋" w:cs="仿宋"/>
          <w:sz w:val="24"/>
          <w:szCs w:val="24"/>
        </w:rPr>
      </w:pPr>
      <w:r>
        <w:rPr>
          <w:rFonts w:ascii="仿宋" w:hAnsi="仿宋" w:eastAsia="仿宋" w:cs="仿宋"/>
          <w:spacing w:val="-5"/>
          <w:sz w:val="24"/>
          <w:szCs w:val="24"/>
        </w:rPr>
        <w:t>3.1</w:t>
      </w:r>
      <w:r>
        <w:rPr>
          <w:rFonts w:ascii="仿宋" w:hAnsi="仿宋" w:eastAsia="仿宋" w:cs="仿宋"/>
          <w:spacing w:val="-45"/>
          <w:sz w:val="24"/>
          <w:szCs w:val="24"/>
        </w:rPr>
        <w:t xml:space="preserve"> </w:t>
      </w:r>
      <w:r>
        <w:rPr>
          <w:rFonts w:ascii="仿宋" w:hAnsi="仿宋" w:eastAsia="仿宋" w:cs="仿宋"/>
          <w:spacing w:val="-5"/>
          <w:sz w:val="24"/>
          <w:szCs w:val="24"/>
        </w:rPr>
        <w:t>服务期</w:t>
      </w:r>
    </w:p>
    <w:p w14:paraId="5975F8F6">
      <w:pPr>
        <w:pStyle w:val="3"/>
        <w:spacing w:line="265" w:lineRule="auto"/>
      </w:pPr>
    </w:p>
    <w:p w14:paraId="7630725B">
      <w:pPr>
        <w:spacing w:before="78" w:line="223" w:lineRule="auto"/>
        <w:ind w:left="544"/>
        <w:rPr>
          <w:rFonts w:ascii="仿宋" w:hAnsi="仿宋" w:eastAsia="仿宋" w:cs="仿宋"/>
          <w:sz w:val="24"/>
          <w:szCs w:val="24"/>
        </w:rPr>
      </w:pPr>
      <w:r>
        <w:rPr>
          <w:rFonts w:hint="eastAsia" w:ascii="仿宋" w:hAnsi="仿宋" w:eastAsia="仿宋" w:cs="仿宋"/>
          <w:spacing w:val="-8"/>
          <w:sz w:val="24"/>
          <w:szCs w:val="24"/>
          <w:lang w:eastAsia="zh-CN"/>
        </w:rPr>
        <w:t>按照甲乙双方合同约定执行。</w:t>
      </w:r>
    </w:p>
    <w:p w14:paraId="34CA54E1">
      <w:pPr>
        <w:spacing w:before="185" w:line="222" w:lineRule="auto"/>
        <w:ind w:left="544"/>
        <w:rPr>
          <w:rFonts w:ascii="仿宋" w:hAnsi="仿宋" w:eastAsia="仿宋" w:cs="仿宋"/>
          <w:sz w:val="24"/>
          <w:szCs w:val="24"/>
        </w:rPr>
      </w:pPr>
      <w:r>
        <w:rPr>
          <w:rFonts w:ascii="仿宋" w:hAnsi="仿宋" w:eastAsia="仿宋" w:cs="仿宋"/>
          <w:spacing w:val="-5"/>
          <w:sz w:val="24"/>
          <w:szCs w:val="24"/>
        </w:rPr>
        <w:t>3.2</w:t>
      </w:r>
      <w:r>
        <w:rPr>
          <w:rFonts w:ascii="仿宋" w:hAnsi="仿宋" w:eastAsia="仿宋" w:cs="仿宋"/>
          <w:spacing w:val="-40"/>
          <w:sz w:val="24"/>
          <w:szCs w:val="24"/>
        </w:rPr>
        <w:t xml:space="preserve"> </w:t>
      </w:r>
      <w:r>
        <w:rPr>
          <w:rFonts w:ascii="仿宋" w:hAnsi="仿宋" w:eastAsia="仿宋" w:cs="仿宋"/>
          <w:spacing w:val="-5"/>
          <w:sz w:val="24"/>
          <w:szCs w:val="24"/>
        </w:rPr>
        <w:t>服务地点</w:t>
      </w:r>
    </w:p>
    <w:p w14:paraId="6BD18FAA">
      <w:pPr>
        <w:spacing w:before="187" w:line="222" w:lineRule="auto"/>
        <w:ind w:left="545"/>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阿克苏市（按照甲方指定的地点服务）</w:t>
      </w:r>
    </w:p>
    <w:p w14:paraId="31A4BEA2">
      <w:pPr>
        <w:spacing w:before="186" w:line="223" w:lineRule="auto"/>
        <w:ind w:left="544"/>
        <w:rPr>
          <w:rFonts w:ascii="仿宋" w:hAnsi="仿宋" w:eastAsia="仿宋" w:cs="仿宋"/>
          <w:sz w:val="24"/>
          <w:szCs w:val="24"/>
        </w:rPr>
      </w:pPr>
      <w:r>
        <w:rPr>
          <w:rFonts w:ascii="仿宋" w:hAnsi="仿宋" w:eastAsia="仿宋" w:cs="仿宋"/>
          <w:spacing w:val="-5"/>
          <w:sz w:val="24"/>
          <w:szCs w:val="24"/>
        </w:rPr>
        <w:t>3.3</w:t>
      </w:r>
      <w:r>
        <w:rPr>
          <w:rFonts w:ascii="仿宋" w:hAnsi="仿宋" w:eastAsia="仿宋" w:cs="仿宋"/>
          <w:spacing w:val="-40"/>
          <w:sz w:val="24"/>
          <w:szCs w:val="24"/>
        </w:rPr>
        <w:t xml:space="preserve"> </w:t>
      </w:r>
      <w:r>
        <w:rPr>
          <w:rFonts w:ascii="仿宋" w:hAnsi="仿宋" w:eastAsia="仿宋" w:cs="仿宋"/>
          <w:spacing w:val="-5"/>
          <w:sz w:val="24"/>
          <w:szCs w:val="24"/>
        </w:rPr>
        <w:t>付款方式</w:t>
      </w:r>
    </w:p>
    <w:p w14:paraId="705065D6">
      <w:pPr>
        <w:spacing w:before="187" w:line="366" w:lineRule="auto"/>
        <w:ind w:left="67" w:right="105" w:firstLine="485"/>
        <w:rPr>
          <w:rFonts w:ascii="仿宋" w:hAnsi="仿宋" w:eastAsia="仿宋" w:cs="仿宋"/>
          <w:sz w:val="24"/>
          <w:szCs w:val="24"/>
        </w:rPr>
      </w:pPr>
      <w:r>
        <w:rPr>
          <w:rFonts w:ascii="仿宋" w:hAnsi="仿宋" w:eastAsia="仿宋" w:cs="仿宋"/>
          <w:spacing w:val="2"/>
          <w:sz w:val="24"/>
          <w:szCs w:val="24"/>
        </w:rPr>
        <w:t>合同签订后支付项目预付款30%，根据项目进度出具成果报告后支</w:t>
      </w:r>
      <w:r>
        <w:rPr>
          <w:rFonts w:ascii="仿宋" w:hAnsi="仿宋" w:eastAsia="仿宋" w:cs="仿宋"/>
          <w:spacing w:val="1"/>
          <w:sz w:val="24"/>
          <w:szCs w:val="24"/>
        </w:rPr>
        <w:t>付项目的50%，</w:t>
      </w:r>
      <w:r>
        <w:rPr>
          <w:rFonts w:ascii="仿宋" w:hAnsi="仿宋" w:eastAsia="仿宋" w:cs="仿宋"/>
          <w:spacing w:val="2"/>
          <w:sz w:val="24"/>
          <w:szCs w:val="24"/>
        </w:rPr>
        <w:t>待验收合格后支付剩余项目款20%。</w:t>
      </w:r>
    </w:p>
    <w:p w14:paraId="4F486ADA">
      <w:pPr>
        <w:spacing w:before="185" w:line="222" w:lineRule="auto"/>
        <w:ind w:left="544"/>
        <w:rPr>
          <w:rFonts w:ascii="仿宋" w:hAnsi="仿宋" w:eastAsia="仿宋" w:cs="仿宋"/>
          <w:spacing w:val="-5"/>
          <w:sz w:val="24"/>
          <w:szCs w:val="24"/>
        </w:rPr>
      </w:pPr>
      <w:r>
        <w:rPr>
          <w:rFonts w:ascii="仿宋" w:hAnsi="仿宋" w:eastAsia="仿宋" w:cs="仿宋"/>
          <w:spacing w:val="-5"/>
          <w:sz w:val="24"/>
          <w:szCs w:val="24"/>
        </w:rPr>
        <w:t>3.4 验收</w:t>
      </w:r>
    </w:p>
    <w:p w14:paraId="3547A74D">
      <w:pPr>
        <w:spacing w:before="187" w:line="366" w:lineRule="auto"/>
        <w:ind w:left="67" w:right="105" w:firstLine="485"/>
        <w:rPr>
          <w:rFonts w:ascii="仿宋" w:hAnsi="仿宋" w:eastAsia="仿宋" w:cs="仿宋"/>
          <w:spacing w:val="2"/>
          <w:sz w:val="24"/>
          <w:szCs w:val="24"/>
        </w:rPr>
      </w:pPr>
      <w:r>
        <w:rPr>
          <w:rFonts w:ascii="仿宋" w:hAnsi="仿宋" w:eastAsia="仿宋" w:cs="仿宋"/>
          <w:spacing w:val="2"/>
          <w:sz w:val="24"/>
          <w:szCs w:val="24"/>
        </w:rPr>
        <w:t>服务期满或完成服务成果后</w:t>
      </w:r>
      <w:r>
        <w:rPr>
          <w:rFonts w:hint="eastAsia" w:ascii="仿宋" w:hAnsi="仿宋" w:eastAsia="仿宋" w:cs="仿宋"/>
          <w:spacing w:val="2"/>
          <w:sz w:val="24"/>
          <w:szCs w:val="24"/>
          <w:lang w:eastAsia="zh-CN"/>
        </w:rPr>
        <w:t>，</w:t>
      </w:r>
      <w:r>
        <w:rPr>
          <w:rFonts w:ascii="仿宋" w:hAnsi="仿宋" w:eastAsia="仿宋" w:cs="仿宋"/>
          <w:spacing w:val="2"/>
          <w:sz w:val="24"/>
          <w:szCs w:val="24"/>
        </w:rPr>
        <w:t>采购人应对服务的成果进行详细而全面的检验。采购人有权限根据检验结果要求中标人立即更换或者提出索赔要求。检验合格后，由采购人组成的验收小组签署验收报告，作为付款凭据之一。</w:t>
      </w:r>
    </w:p>
    <w:p w14:paraId="3E213E8C">
      <w:pPr>
        <w:spacing w:before="185" w:line="222" w:lineRule="auto"/>
        <w:ind w:left="544"/>
        <w:rPr>
          <w:rFonts w:ascii="仿宋" w:hAnsi="仿宋" w:eastAsia="仿宋" w:cs="仿宋"/>
          <w:spacing w:val="-5"/>
          <w:sz w:val="24"/>
          <w:szCs w:val="24"/>
        </w:rPr>
      </w:pPr>
      <w:r>
        <w:rPr>
          <w:rFonts w:ascii="仿宋" w:hAnsi="仿宋" w:eastAsia="仿宋" w:cs="仿宋"/>
          <w:spacing w:val="-5"/>
          <w:sz w:val="24"/>
          <w:szCs w:val="24"/>
        </w:rPr>
        <w:t>3.5 服务保障</w:t>
      </w:r>
    </w:p>
    <w:p w14:paraId="65431436">
      <w:pPr>
        <w:spacing w:before="185" w:line="222" w:lineRule="auto"/>
        <w:ind w:left="544"/>
        <w:rPr>
          <w:rFonts w:ascii="仿宋" w:hAnsi="仿宋" w:eastAsia="仿宋" w:cs="仿宋"/>
          <w:spacing w:val="-5"/>
          <w:sz w:val="24"/>
          <w:szCs w:val="24"/>
        </w:rPr>
      </w:pPr>
      <w:r>
        <w:rPr>
          <w:rFonts w:ascii="仿宋" w:hAnsi="仿宋" w:eastAsia="仿宋" w:cs="仿宋"/>
          <w:spacing w:val="-5"/>
          <w:sz w:val="24"/>
          <w:szCs w:val="24"/>
        </w:rPr>
        <w:t>符合国家和地方标准。</w:t>
      </w:r>
    </w:p>
    <w:p w14:paraId="33BF88D8">
      <w:pPr>
        <w:spacing w:before="185" w:line="222" w:lineRule="auto"/>
        <w:ind w:left="544"/>
        <w:rPr>
          <w:rFonts w:ascii="仿宋" w:hAnsi="仿宋" w:eastAsia="仿宋" w:cs="仿宋"/>
          <w:spacing w:val="-5"/>
          <w:sz w:val="24"/>
          <w:szCs w:val="24"/>
        </w:rPr>
        <w:sectPr>
          <w:footerReference r:id="rId28" w:type="default"/>
          <w:pgSz w:w="11906" w:h="16839"/>
          <w:pgMar w:top="1431" w:right="1785" w:bottom="1152" w:left="1456" w:header="0" w:footer="987" w:gutter="0"/>
          <w:pgNumType w:fmt="decimal"/>
          <w:cols w:space="720" w:num="1"/>
        </w:sectPr>
      </w:pPr>
    </w:p>
    <w:p w14:paraId="4414A9EA">
      <w:pPr>
        <w:spacing w:before="65" w:line="226" w:lineRule="auto"/>
        <w:ind w:left="3317"/>
        <w:outlineLvl w:val="1"/>
        <w:rPr>
          <w:rFonts w:ascii="黑体" w:hAnsi="黑体" w:eastAsia="黑体" w:cs="黑体"/>
          <w:sz w:val="31"/>
          <w:szCs w:val="31"/>
        </w:rPr>
      </w:pPr>
      <w:bookmarkStart w:id="35" w:name="bookmark33"/>
      <w:bookmarkEnd w:id="35"/>
      <w:r>
        <w:rPr>
          <w:rFonts w:ascii="黑体" w:hAnsi="黑体" w:eastAsia="黑体" w:cs="黑体"/>
          <w:spacing w:val="7"/>
          <w:sz w:val="31"/>
          <w:szCs w:val="31"/>
        </w:rPr>
        <w:t>第四章  评标办法</w:t>
      </w:r>
    </w:p>
    <w:p w14:paraId="5B510D56">
      <w:pPr>
        <w:spacing w:before="211" w:line="229" w:lineRule="auto"/>
        <w:ind w:left="656"/>
        <w:outlineLvl w:val="2"/>
        <w:rPr>
          <w:rFonts w:ascii="楷体" w:hAnsi="楷体" w:eastAsia="楷体" w:cs="楷体"/>
          <w:sz w:val="28"/>
          <w:szCs w:val="28"/>
        </w:rPr>
      </w:pPr>
      <w:r>
        <w:rPr>
          <w:rFonts w:ascii="楷体" w:hAnsi="楷体" w:eastAsia="楷体" w:cs="楷体"/>
          <w:spacing w:val="-4"/>
          <w:sz w:val="28"/>
          <w:szCs w:val="28"/>
        </w:rPr>
        <w:t>1.相关要求</w:t>
      </w:r>
    </w:p>
    <w:p w14:paraId="06E36A4D">
      <w:pPr>
        <w:spacing w:before="247" w:line="220" w:lineRule="auto"/>
        <w:ind w:left="577"/>
        <w:rPr>
          <w:rFonts w:ascii="仿宋" w:hAnsi="仿宋" w:eastAsia="仿宋" w:cs="仿宋"/>
          <w:sz w:val="24"/>
          <w:szCs w:val="24"/>
        </w:rPr>
      </w:pPr>
      <w:r>
        <w:rPr>
          <w:rFonts w:ascii="仿宋" w:hAnsi="仿宋" w:eastAsia="仿宋" w:cs="仿宋"/>
          <w:spacing w:val="-1"/>
          <w:sz w:val="24"/>
          <w:szCs w:val="24"/>
        </w:rPr>
        <w:t>1.1 当投标人未提供符合招标文件规定的技术支持资料时，</w:t>
      </w:r>
      <w:r>
        <w:rPr>
          <w:rFonts w:ascii="仿宋" w:hAnsi="仿宋" w:eastAsia="仿宋" w:cs="仿宋"/>
          <w:spacing w:val="-2"/>
          <w:sz w:val="24"/>
          <w:szCs w:val="24"/>
        </w:rPr>
        <w:t>其技术部分得0</w:t>
      </w:r>
      <w:r>
        <w:rPr>
          <w:rFonts w:ascii="仿宋" w:hAnsi="仿宋" w:eastAsia="仿宋" w:cs="仿宋"/>
          <w:spacing w:val="-42"/>
          <w:sz w:val="24"/>
          <w:szCs w:val="24"/>
        </w:rPr>
        <w:t xml:space="preserve"> </w:t>
      </w:r>
      <w:r>
        <w:rPr>
          <w:rFonts w:ascii="仿宋" w:hAnsi="仿宋" w:eastAsia="仿宋" w:cs="仿宋"/>
          <w:spacing w:val="-2"/>
          <w:sz w:val="24"/>
          <w:szCs w:val="24"/>
        </w:rPr>
        <w:t>分。</w:t>
      </w:r>
    </w:p>
    <w:p w14:paraId="12A674C1">
      <w:pPr>
        <w:spacing w:before="114" w:line="222" w:lineRule="auto"/>
        <w:ind w:left="577"/>
        <w:rPr>
          <w:rFonts w:ascii="仿宋" w:hAnsi="仿宋" w:eastAsia="仿宋" w:cs="仿宋"/>
          <w:sz w:val="24"/>
          <w:szCs w:val="24"/>
        </w:rPr>
      </w:pPr>
      <w:r>
        <w:rPr>
          <w:rFonts w:ascii="仿宋" w:hAnsi="仿宋" w:eastAsia="仿宋" w:cs="仿宋"/>
          <w:spacing w:val="-1"/>
          <w:sz w:val="24"/>
          <w:szCs w:val="24"/>
        </w:rPr>
        <w:t>1.2</w:t>
      </w:r>
      <w:r>
        <w:rPr>
          <w:rFonts w:ascii="仿宋" w:hAnsi="仿宋" w:eastAsia="仿宋" w:cs="仿宋"/>
          <w:spacing w:val="-44"/>
          <w:sz w:val="24"/>
          <w:szCs w:val="24"/>
        </w:rPr>
        <w:t xml:space="preserve"> </w:t>
      </w:r>
      <w:r>
        <w:rPr>
          <w:rFonts w:ascii="仿宋" w:hAnsi="仿宋" w:eastAsia="仿宋" w:cs="仿宋"/>
          <w:spacing w:val="-1"/>
          <w:sz w:val="24"/>
          <w:szCs w:val="24"/>
        </w:rPr>
        <w:t>技术汇总得分的计算方法：评标委员会成员</w:t>
      </w:r>
      <w:r>
        <w:rPr>
          <w:rFonts w:ascii="仿宋" w:hAnsi="仿宋" w:eastAsia="仿宋" w:cs="仿宋"/>
          <w:spacing w:val="-2"/>
          <w:sz w:val="24"/>
          <w:szCs w:val="24"/>
        </w:rPr>
        <w:t>技术评分的算术平均值。</w:t>
      </w:r>
    </w:p>
    <w:p w14:paraId="08002A24">
      <w:pPr>
        <w:spacing w:before="109" w:line="222" w:lineRule="auto"/>
        <w:ind w:left="577"/>
        <w:rPr>
          <w:rFonts w:ascii="仿宋" w:hAnsi="仿宋" w:eastAsia="仿宋" w:cs="仿宋"/>
          <w:sz w:val="24"/>
          <w:szCs w:val="24"/>
        </w:rPr>
      </w:pPr>
      <w:r>
        <w:rPr>
          <w:rFonts w:ascii="仿宋" w:hAnsi="仿宋" w:eastAsia="仿宋" w:cs="仿宋"/>
          <w:spacing w:val="-3"/>
          <w:sz w:val="24"/>
          <w:szCs w:val="24"/>
        </w:rPr>
        <w:t>1.3 当投标人所提供的服务与招标文件要求相同，但其表述不同时不扣分。</w:t>
      </w:r>
    </w:p>
    <w:p w14:paraId="3B071B4B">
      <w:pPr>
        <w:spacing w:before="114" w:line="307" w:lineRule="auto"/>
        <w:ind w:left="90" w:right="71" w:firstLine="487"/>
        <w:rPr>
          <w:rFonts w:ascii="仿宋" w:hAnsi="仿宋" w:eastAsia="仿宋" w:cs="仿宋"/>
          <w:sz w:val="24"/>
          <w:szCs w:val="24"/>
        </w:rPr>
      </w:pPr>
      <w:r>
        <w:rPr>
          <w:rFonts w:ascii="仿宋" w:hAnsi="仿宋" w:eastAsia="仿宋" w:cs="仿宋"/>
          <w:spacing w:val="-2"/>
          <w:sz w:val="24"/>
          <w:szCs w:val="24"/>
        </w:rPr>
        <w:t>1.4“</w:t>
      </w:r>
      <w:r>
        <w:rPr>
          <w:rFonts w:ascii="仿宋" w:hAnsi="仿宋" w:eastAsia="仿宋" w:cs="仿宋"/>
          <w:spacing w:val="-76"/>
          <w:sz w:val="24"/>
          <w:szCs w:val="24"/>
        </w:rPr>
        <w:t xml:space="preserve"> </w:t>
      </w:r>
      <w:r>
        <w:rPr>
          <w:rFonts w:ascii="仿宋" w:hAnsi="仿宋" w:eastAsia="仿宋" w:cs="仿宋"/>
          <w:spacing w:val="-2"/>
          <w:sz w:val="24"/>
          <w:szCs w:val="24"/>
        </w:rPr>
        <w:t>同类项目</w:t>
      </w:r>
      <w:r>
        <w:rPr>
          <w:rFonts w:ascii="仿宋" w:hAnsi="仿宋" w:eastAsia="仿宋" w:cs="仿宋"/>
          <w:spacing w:val="-85"/>
          <w:sz w:val="24"/>
          <w:szCs w:val="24"/>
        </w:rPr>
        <w:t xml:space="preserve"> </w:t>
      </w:r>
      <w:r>
        <w:rPr>
          <w:rFonts w:ascii="仿宋" w:hAnsi="仿宋" w:eastAsia="仿宋" w:cs="仿宋"/>
          <w:spacing w:val="-2"/>
          <w:sz w:val="24"/>
          <w:szCs w:val="24"/>
        </w:rPr>
        <w:t>”是指投标人已经完成的与本次采购要求相同或者类</w:t>
      </w:r>
      <w:r>
        <w:rPr>
          <w:rFonts w:ascii="仿宋" w:hAnsi="仿宋" w:eastAsia="仿宋" w:cs="仿宋"/>
          <w:spacing w:val="-3"/>
          <w:sz w:val="24"/>
          <w:szCs w:val="24"/>
        </w:rPr>
        <w:t>同的服务，并</w:t>
      </w:r>
      <w:r>
        <w:rPr>
          <w:rFonts w:ascii="仿宋" w:hAnsi="仿宋" w:eastAsia="仿宋" w:cs="仿宋"/>
          <w:spacing w:val="-1"/>
          <w:sz w:val="24"/>
          <w:szCs w:val="24"/>
        </w:rPr>
        <w:t>且签订合同一方必须是投标人，以相同或者类同部分的合同金额为准。</w:t>
      </w:r>
    </w:p>
    <w:p w14:paraId="205B3B59">
      <w:pPr>
        <w:spacing w:before="1" w:line="220" w:lineRule="auto"/>
        <w:ind w:right="37"/>
        <w:jc w:val="right"/>
        <w:rPr>
          <w:rFonts w:ascii="仿宋" w:hAnsi="仿宋" w:eastAsia="仿宋" w:cs="仿宋"/>
          <w:sz w:val="24"/>
          <w:szCs w:val="24"/>
        </w:rPr>
      </w:pPr>
      <w:r>
        <w:rPr>
          <w:rFonts w:ascii="仿宋" w:hAnsi="仿宋" w:eastAsia="仿宋" w:cs="仿宋"/>
          <w:spacing w:val="-1"/>
          <w:sz w:val="24"/>
          <w:szCs w:val="24"/>
        </w:rPr>
        <w:t>1.5</w:t>
      </w:r>
      <w:r>
        <w:rPr>
          <w:rFonts w:ascii="仿宋" w:hAnsi="仿宋" w:eastAsia="仿宋" w:cs="仿宋"/>
          <w:spacing w:val="-45"/>
          <w:sz w:val="24"/>
          <w:szCs w:val="24"/>
        </w:rPr>
        <w:t xml:space="preserve"> </w:t>
      </w:r>
      <w:r>
        <w:rPr>
          <w:rFonts w:ascii="仿宋" w:hAnsi="仿宋" w:eastAsia="仿宋" w:cs="仿宋"/>
          <w:spacing w:val="-1"/>
          <w:sz w:val="24"/>
          <w:szCs w:val="24"/>
        </w:rPr>
        <w:t>执行国家统一定价标准和采用固定价格采购的项目，其价格不列</w:t>
      </w:r>
      <w:r>
        <w:rPr>
          <w:rFonts w:ascii="仿宋" w:hAnsi="仿宋" w:eastAsia="仿宋" w:cs="仿宋"/>
          <w:spacing w:val="-2"/>
          <w:sz w:val="24"/>
          <w:szCs w:val="24"/>
        </w:rPr>
        <w:t>为评审因素。</w:t>
      </w:r>
    </w:p>
    <w:p w14:paraId="1504DDA7">
      <w:pPr>
        <w:spacing w:before="113" w:line="221" w:lineRule="auto"/>
        <w:ind w:left="577"/>
        <w:rPr>
          <w:rFonts w:ascii="仿宋" w:hAnsi="仿宋" w:eastAsia="仿宋" w:cs="仿宋"/>
          <w:sz w:val="24"/>
          <w:szCs w:val="24"/>
        </w:rPr>
      </w:pPr>
      <w:r>
        <w:rPr>
          <w:rFonts w:ascii="仿宋" w:hAnsi="仿宋" w:eastAsia="仿宋" w:cs="仿宋"/>
          <w:spacing w:val="-4"/>
          <w:sz w:val="24"/>
          <w:szCs w:val="24"/>
        </w:rPr>
        <w:t>1.6 中型、小型、微型企业应当同时符合以下条件：</w:t>
      </w:r>
    </w:p>
    <w:p w14:paraId="7C0E7BE3">
      <w:pPr>
        <w:spacing w:before="115" w:line="306" w:lineRule="auto"/>
        <w:ind w:left="98" w:right="35" w:firstLine="479"/>
        <w:rPr>
          <w:rFonts w:ascii="仿宋" w:hAnsi="仿宋" w:eastAsia="仿宋" w:cs="仿宋"/>
          <w:sz w:val="24"/>
          <w:szCs w:val="24"/>
        </w:rPr>
      </w:pPr>
      <w:r>
        <w:rPr>
          <w:rFonts w:ascii="仿宋" w:hAnsi="仿宋" w:eastAsia="仿宋" w:cs="仿宋"/>
          <w:spacing w:val="-2"/>
          <w:sz w:val="24"/>
          <w:szCs w:val="24"/>
        </w:rPr>
        <w:t>1.6.1</w:t>
      </w:r>
      <w:r>
        <w:rPr>
          <w:rFonts w:ascii="仿宋" w:hAnsi="仿宋" w:eastAsia="仿宋" w:cs="仿宋"/>
          <w:spacing w:val="-37"/>
          <w:sz w:val="24"/>
          <w:szCs w:val="24"/>
        </w:rPr>
        <w:t xml:space="preserve"> </w:t>
      </w:r>
      <w:r>
        <w:rPr>
          <w:rFonts w:ascii="仿宋" w:hAnsi="仿宋" w:eastAsia="仿宋" w:cs="仿宋"/>
          <w:spacing w:val="-2"/>
          <w:sz w:val="24"/>
          <w:szCs w:val="24"/>
        </w:rPr>
        <w:t>依据《关于印发&lt;统计上大中小微型企业划分办法(2017)&gt;的通知》规定，中型、小型和微型企业投标的须提供《中小企业声明函》原件并对</w:t>
      </w:r>
      <w:r>
        <w:rPr>
          <w:rFonts w:ascii="仿宋" w:hAnsi="仿宋" w:eastAsia="仿宋" w:cs="仿宋"/>
          <w:spacing w:val="-3"/>
          <w:sz w:val="24"/>
          <w:szCs w:val="24"/>
        </w:rPr>
        <w:t>声明函的真实性负责；</w:t>
      </w:r>
    </w:p>
    <w:p w14:paraId="70316108">
      <w:pPr>
        <w:spacing w:before="1" w:line="308" w:lineRule="auto"/>
        <w:ind w:left="86" w:right="71" w:firstLine="491"/>
        <w:rPr>
          <w:rFonts w:ascii="仿宋" w:hAnsi="仿宋" w:eastAsia="仿宋" w:cs="仿宋"/>
          <w:sz w:val="24"/>
          <w:szCs w:val="24"/>
        </w:rPr>
      </w:pPr>
      <w:r>
        <w:rPr>
          <w:rFonts w:ascii="仿宋" w:hAnsi="仿宋" w:eastAsia="仿宋" w:cs="仿宋"/>
          <w:spacing w:val="-2"/>
          <w:sz w:val="24"/>
          <w:szCs w:val="24"/>
        </w:rPr>
        <w:t>1.6.2</w:t>
      </w:r>
      <w:r>
        <w:rPr>
          <w:rFonts w:ascii="仿宋" w:hAnsi="仿宋" w:eastAsia="仿宋" w:cs="仿宋"/>
          <w:spacing w:val="-37"/>
          <w:sz w:val="24"/>
          <w:szCs w:val="24"/>
        </w:rPr>
        <w:t xml:space="preserve"> </w:t>
      </w:r>
      <w:r>
        <w:rPr>
          <w:rFonts w:ascii="仿宋" w:hAnsi="仿宋" w:eastAsia="仿宋" w:cs="仿宋"/>
          <w:spacing w:val="-2"/>
          <w:sz w:val="24"/>
          <w:szCs w:val="24"/>
        </w:rPr>
        <w:t>按照《关于印发&lt;统计上大中小微型企业划分办法(2017)&gt;的通知》规定，投</w:t>
      </w:r>
      <w:r>
        <w:rPr>
          <w:rFonts w:ascii="仿宋" w:hAnsi="仿宋" w:eastAsia="仿宋" w:cs="仿宋"/>
          <w:spacing w:val="-3"/>
          <w:sz w:val="24"/>
          <w:szCs w:val="24"/>
        </w:rPr>
        <w:t>标人应符合中小企业划分标准；所称中小企业划分标准，是指国务院有关部门根据企业</w:t>
      </w:r>
      <w:r>
        <w:rPr>
          <w:rFonts w:ascii="仿宋" w:hAnsi="仿宋" w:eastAsia="仿宋" w:cs="仿宋"/>
          <w:spacing w:val="-1"/>
          <w:sz w:val="24"/>
          <w:szCs w:val="24"/>
        </w:rPr>
        <w:t>从业人员、营业收入、资产总额等指标制定的中小企业划型标准。</w:t>
      </w:r>
    </w:p>
    <w:p w14:paraId="474A21D8">
      <w:pPr>
        <w:spacing w:before="1" w:line="307" w:lineRule="auto"/>
        <w:ind w:left="101" w:right="71" w:firstLine="476"/>
        <w:rPr>
          <w:rFonts w:ascii="仿宋" w:hAnsi="仿宋" w:eastAsia="仿宋" w:cs="仿宋"/>
          <w:sz w:val="24"/>
          <w:szCs w:val="24"/>
        </w:rPr>
      </w:pPr>
      <w:r>
        <w:rPr>
          <w:rFonts w:ascii="仿宋" w:hAnsi="仿宋" w:eastAsia="仿宋" w:cs="仿宋"/>
          <w:spacing w:val="-2"/>
          <w:sz w:val="24"/>
          <w:szCs w:val="24"/>
        </w:rPr>
        <w:t>1.6.3</w:t>
      </w:r>
      <w:r>
        <w:rPr>
          <w:rFonts w:ascii="仿宋" w:hAnsi="仿宋" w:eastAsia="仿宋" w:cs="仿宋"/>
          <w:spacing w:val="-42"/>
          <w:sz w:val="24"/>
          <w:szCs w:val="24"/>
        </w:rPr>
        <w:t xml:space="preserve"> </w:t>
      </w:r>
      <w:r>
        <w:rPr>
          <w:rFonts w:ascii="仿宋" w:hAnsi="仿宋" w:eastAsia="仿宋" w:cs="仿宋"/>
          <w:spacing w:val="-2"/>
          <w:sz w:val="24"/>
          <w:szCs w:val="24"/>
        </w:rPr>
        <w:t>提供本企业制造的货物、承担的工程或者服务，或者提供其他中小企</w:t>
      </w:r>
      <w:r>
        <w:rPr>
          <w:rFonts w:ascii="仿宋" w:hAnsi="仿宋" w:eastAsia="仿宋" w:cs="仿宋"/>
          <w:spacing w:val="-3"/>
          <w:sz w:val="24"/>
          <w:szCs w:val="24"/>
        </w:rPr>
        <w:t>业制造</w:t>
      </w:r>
      <w:r>
        <w:rPr>
          <w:rFonts w:ascii="仿宋" w:hAnsi="仿宋" w:eastAsia="仿宋" w:cs="仿宋"/>
          <w:spacing w:val="-1"/>
          <w:sz w:val="24"/>
          <w:szCs w:val="24"/>
        </w:rPr>
        <w:t>的货物。本项所称货物不包括使用大型企业注册商</w:t>
      </w:r>
      <w:r>
        <w:rPr>
          <w:rFonts w:ascii="仿宋" w:hAnsi="仿宋" w:eastAsia="仿宋" w:cs="仿宋"/>
          <w:spacing w:val="-2"/>
          <w:sz w:val="24"/>
          <w:szCs w:val="24"/>
        </w:rPr>
        <w:t>标的货物。</w:t>
      </w:r>
    </w:p>
    <w:p w14:paraId="17BF0095">
      <w:pPr>
        <w:spacing w:before="1" w:line="220" w:lineRule="auto"/>
        <w:ind w:left="577"/>
        <w:rPr>
          <w:rFonts w:ascii="仿宋" w:hAnsi="仿宋" w:eastAsia="仿宋" w:cs="仿宋"/>
          <w:sz w:val="24"/>
          <w:szCs w:val="24"/>
        </w:rPr>
      </w:pPr>
      <w:r>
        <w:rPr>
          <w:rFonts w:ascii="仿宋" w:hAnsi="仿宋" w:eastAsia="仿宋" w:cs="仿宋"/>
          <w:spacing w:val="-2"/>
          <w:sz w:val="24"/>
          <w:szCs w:val="24"/>
        </w:rPr>
        <w:t>1.7</w:t>
      </w:r>
      <w:r>
        <w:rPr>
          <w:rFonts w:ascii="仿宋" w:hAnsi="仿宋" w:eastAsia="仿宋" w:cs="仿宋"/>
          <w:spacing w:val="-26"/>
          <w:sz w:val="24"/>
          <w:szCs w:val="24"/>
        </w:rPr>
        <w:t xml:space="preserve"> </w:t>
      </w:r>
      <w:r>
        <w:rPr>
          <w:rFonts w:ascii="仿宋" w:hAnsi="仿宋" w:eastAsia="仿宋" w:cs="仿宋"/>
          <w:spacing w:val="-2"/>
          <w:sz w:val="24"/>
          <w:szCs w:val="24"/>
        </w:rPr>
        <w:t>小型、微型企业提供中型企业制造的货物的，视同为中型企业。</w:t>
      </w:r>
    </w:p>
    <w:p w14:paraId="571E37A7">
      <w:pPr>
        <w:spacing w:before="115" w:line="307" w:lineRule="auto"/>
        <w:ind w:left="88" w:right="74" w:firstLine="489"/>
        <w:rPr>
          <w:rFonts w:ascii="仿宋" w:hAnsi="仿宋" w:eastAsia="仿宋" w:cs="仿宋"/>
          <w:sz w:val="24"/>
          <w:szCs w:val="24"/>
        </w:rPr>
      </w:pPr>
      <w:r>
        <w:rPr>
          <w:rFonts w:ascii="仿宋" w:hAnsi="仿宋" w:eastAsia="仿宋" w:cs="仿宋"/>
          <w:spacing w:val="4"/>
          <w:sz w:val="24"/>
          <w:szCs w:val="24"/>
        </w:rPr>
        <w:t>1.8</w:t>
      </w:r>
      <w:r>
        <w:rPr>
          <w:rFonts w:ascii="仿宋" w:hAnsi="仿宋" w:eastAsia="仿宋" w:cs="仿宋"/>
          <w:spacing w:val="-28"/>
          <w:sz w:val="24"/>
          <w:szCs w:val="24"/>
        </w:rPr>
        <w:t xml:space="preserve"> </w:t>
      </w:r>
      <w:r>
        <w:rPr>
          <w:rFonts w:ascii="仿宋" w:hAnsi="仿宋" w:eastAsia="仿宋" w:cs="仿宋"/>
          <w:spacing w:val="4"/>
          <w:sz w:val="24"/>
          <w:szCs w:val="24"/>
        </w:rPr>
        <w:t>小型和微型企业提供的货物中含有中型及以上企业的产品或者大中型企业提</w:t>
      </w:r>
      <w:r>
        <w:rPr>
          <w:rFonts w:ascii="仿宋" w:hAnsi="仿宋" w:eastAsia="仿宋" w:cs="仿宋"/>
          <w:spacing w:val="-1"/>
          <w:sz w:val="24"/>
          <w:szCs w:val="24"/>
        </w:rPr>
        <w:t>供货物中含有小型、微型企业产品的，均不给予价格扣除。</w:t>
      </w:r>
    </w:p>
    <w:p w14:paraId="402AC306">
      <w:pPr>
        <w:spacing w:before="1" w:line="220" w:lineRule="auto"/>
        <w:ind w:left="577"/>
        <w:rPr>
          <w:rFonts w:ascii="仿宋" w:hAnsi="仿宋" w:eastAsia="仿宋" w:cs="仿宋"/>
          <w:sz w:val="24"/>
          <w:szCs w:val="24"/>
        </w:rPr>
      </w:pPr>
      <w:r>
        <w:rPr>
          <w:rFonts w:ascii="仿宋" w:hAnsi="仿宋" w:eastAsia="仿宋" w:cs="仿宋"/>
          <w:spacing w:val="-1"/>
          <w:sz w:val="24"/>
          <w:szCs w:val="24"/>
        </w:rPr>
        <w:t>1.9</w:t>
      </w:r>
      <w:r>
        <w:rPr>
          <w:rFonts w:ascii="仿宋" w:hAnsi="仿宋" w:eastAsia="仿宋" w:cs="仿宋"/>
          <w:spacing w:val="-44"/>
          <w:sz w:val="24"/>
          <w:szCs w:val="24"/>
        </w:rPr>
        <w:t xml:space="preserve"> </w:t>
      </w:r>
      <w:r>
        <w:rPr>
          <w:rFonts w:ascii="仿宋" w:hAnsi="仿宋" w:eastAsia="仿宋" w:cs="仿宋"/>
          <w:spacing w:val="-1"/>
          <w:sz w:val="24"/>
          <w:szCs w:val="24"/>
        </w:rPr>
        <w:t>评分得分非整数的保留小数点后两位（小数点后</w:t>
      </w:r>
      <w:r>
        <w:rPr>
          <w:rFonts w:ascii="仿宋" w:hAnsi="仿宋" w:eastAsia="仿宋" w:cs="仿宋"/>
          <w:spacing w:val="-2"/>
          <w:sz w:val="24"/>
          <w:szCs w:val="24"/>
        </w:rPr>
        <w:t>第三位数四舍五入）。</w:t>
      </w:r>
    </w:p>
    <w:p w14:paraId="777881BF">
      <w:pPr>
        <w:pStyle w:val="3"/>
        <w:spacing w:line="301" w:lineRule="auto"/>
      </w:pPr>
    </w:p>
    <w:p w14:paraId="587926CA">
      <w:pPr>
        <w:spacing w:before="92" w:line="224" w:lineRule="auto"/>
        <w:ind w:left="639"/>
        <w:outlineLvl w:val="2"/>
        <w:rPr>
          <w:rFonts w:ascii="楷体" w:hAnsi="楷体" w:eastAsia="楷体" w:cs="楷体"/>
          <w:sz w:val="28"/>
          <w:szCs w:val="28"/>
        </w:rPr>
      </w:pPr>
      <w:r>
        <w:rPr>
          <w:rFonts w:ascii="楷体" w:hAnsi="楷体" w:eastAsia="楷体" w:cs="楷体"/>
          <w:spacing w:val="-2"/>
          <w:sz w:val="28"/>
          <w:szCs w:val="28"/>
        </w:rPr>
        <w:t>2.评标附表</w:t>
      </w:r>
    </w:p>
    <w:p w14:paraId="7B76B1AB">
      <w:pPr>
        <w:spacing w:before="255" w:line="223" w:lineRule="auto"/>
        <w:ind w:left="559"/>
        <w:rPr>
          <w:rFonts w:ascii="楷体" w:hAnsi="楷体" w:eastAsia="楷体" w:cs="楷体"/>
          <w:sz w:val="24"/>
          <w:szCs w:val="24"/>
        </w:rPr>
      </w:pPr>
      <w:r>
        <w:rPr>
          <w:rFonts w:ascii="楷体" w:hAnsi="楷体" w:eastAsia="楷体" w:cs="楷体"/>
          <w:spacing w:val="-2"/>
          <w:sz w:val="24"/>
          <w:szCs w:val="24"/>
        </w:rPr>
        <w:t>2.1</w:t>
      </w:r>
      <w:r>
        <w:rPr>
          <w:rFonts w:ascii="楷体" w:hAnsi="楷体" w:eastAsia="楷体" w:cs="楷体"/>
          <w:spacing w:val="-47"/>
          <w:sz w:val="24"/>
          <w:szCs w:val="24"/>
        </w:rPr>
        <w:t xml:space="preserve"> </w:t>
      </w:r>
      <w:r>
        <w:rPr>
          <w:rFonts w:ascii="楷体" w:hAnsi="楷体" w:eastAsia="楷体" w:cs="楷体"/>
          <w:spacing w:val="-2"/>
          <w:sz w:val="24"/>
          <w:szCs w:val="24"/>
        </w:rPr>
        <w:t>评分因素以及分值</w:t>
      </w:r>
    </w:p>
    <w:p w14:paraId="1E62350C">
      <w:pPr>
        <w:spacing w:line="155" w:lineRule="exact"/>
      </w:pPr>
    </w:p>
    <w:tbl>
      <w:tblPr>
        <w:tblStyle w:val="10"/>
        <w:tblW w:w="9145"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2"/>
        <w:gridCol w:w="2027"/>
        <w:gridCol w:w="2213"/>
        <w:gridCol w:w="1949"/>
        <w:gridCol w:w="1644"/>
      </w:tblGrid>
      <w:tr w14:paraId="76291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312" w:type="dxa"/>
            <w:vAlign w:val="top"/>
          </w:tcPr>
          <w:p w14:paraId="57168D1E">
            <w:pPr>
              <w:pStyle w:val="11"/>
              <w:spacing w:before="196" w:line="222" w:lineRule="auto"/>
              <w:ind w:left="189"/>
            </w:pPr>
            <w:r>
              <w:rPr>
                <w:spacing w:val="-5"/>
              </w:rPr>
              <w:t>评分因素</w:t>
            </w:r>
          </w:p>
        </w:tc>
        <w:tc>
          <w:tcPr>
            <w:tcW w:w="2027" w:type="dxa"/>
            <w:vAlign w:val="top"/>
          </w:tcPr>
          <w:p w14:paraId="4E22CC3B">
            <w:pPr>
              <w:pStyle w:val="11"/>
              <w:spacing w:before="196" w:line="222" w:lineRule="auto"/>
              <w:ind w:left="544"/>
            </w:pPr>
            <w:r>
              <w:rPr>
                <w:spacing w:val="-4"/>
              </w:rPr>
              <w:t>报价部分</w:t>
            </w:r>
          </w:p>
        </w:tc>
        <w:tc>
          <w:tcPr>
            <w:tcW w:w="2213" w:type="dxa"/>
            <w:vAlign w:val="top"/>
          </w:tcPr>
          <w:p w14:paraId="2D96F6AB">
            <w:pPr>
              <w:pStyle w:val="11"/>
              <w:spacing w:before="196" w:line="222" w:lineRule="auto"/>
              <w:ind w:left="648"/>
            </w:pPr>
            <w:r>
              <w:rPr>
                <w:spacing w:val="-7"/>
              </w:rPr>
              <w:t>商务部分</w:t>
            </w:r>
          </w:p>
        </w:tc>
        <w:tc>
          <w:tcPr>
            <w:tcW w:w="1949" w:type="dxa"/>
            <w:vAlign w:val="top"/>
          </w:tcPr>
          <w:p w14:paraId="2845F715">
            <w:pPr>
              <w:pStyle w:val="11"/>
              <w:spacing w:before="196" w:line="222" w:lineRule="auto"/>
              <w:ind w:left="510"/>
            </w:pPr>
            <w:r>
              <w:rPr>
                <w:spacing w:val="-5"/>
              </w:rPr>
              <w:t>技术部分</w:t>
            </w:r>
          </w:p>
        </w:tc>
        <w:tc>
          <w:tcPr>
            <w:tcW w:w="1644" w:type="dxa"/>
            <w:vAlign w:val="top"/>
          </w:tcPr>
          <w:p w14:paraId="3F88B2DF">
            <w:pPr>
              <w:pStyle w:val="11"/>
              <w:spacing w:before="195" w:line="224" w:lineRule="auto"/>
              <w:ind w:left="606"/>
            </w:pPr>
            <w:r>
              <w:rPr>
                <w:spacing w:val="-14"/>
              </w:rPr>
              <w:t>总分</w:t>
            </w:r>
          </w:p>
        </w:tc>
      </w:tr>
      <w:tr w14:paraId="4C3E9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312" w:type="dxa"/>
            <w:vAlign w:val="top"/>
          </w:tcPr>
          <w:p w14:paraId="7AF044AC">
            <w:pPr>
              <w:pStyle w:val="11"/>
              <w:spacing w:before="205" w:line="223" w:lineRule="auto"/>
              <w:ind w:left="191"/>
            </w:pPr>
            <w:r>
              <w:rPr>
                <w:spacing w:val="-5"/>
              </w:rPr>
              <w:t>分值比重</w:t>
            </w:r>
          </w:p>
        </w:tc>
        <w:tc>
          <w:tcPr>
            <w:tcW w:w="2027" w:type="dxa"/>
            <w:vAlign w:val="top"/>
          </w:tcPr>
          <w:p w14:paraId="05921003">
            <w:pPr>
              <w:pStyle w:val="11"/>
              <w:spacing w:before="204" w:line="224" w:lineRule="auto"/>
              <w:ind w:left="766"/>
            </w:pPr>
            <w:r>
              <w:rPr>
                <w:spacing w:val="-9"/>
              </w:rPr>
              <w:t>10</w:t>
            </w:r>
            <w:r>
              <w:rPr>
                <w:spacing w:val="-42"/>
              </w:rPr>
              <w:t xml:space="preserve"> </w:t>
            </w:r>
            <w:r>
              <w:rPr>
                <w:spacing w:val="-9"/>
              </w:rPr>
              <w:t>分</w:t>
            </w:r>
          </w:p>
        </w:tc>
        <w:tc>
          <w:tcPr>
            <w:tcW w:w="2213" w:type="dxa"/>
            <w:vAlign w:val="top"/>
          </w:tcPr>
          <w:p w14:paraId="70911094">
            <w:pPr>
              <w:pStyle w:val="11"/>
              <w:spacing w:before="204" w:line="224" w:lineRule="auto"/>
              <w:ind w:left="846"/>
            </w:pPr>
            <w:r>
              <w:rPr>
                <w:spacing w:val="-4"/>
              </w:rPr>
              <w:t>20</w:t>
            </w:r>
            <w:r>
              <w:rPr>
                <w:spacing w:val="-42"/>
              </w:rPr>
              <w:t xml:space="preserve"> </w:t>
            </w:r>
            <w:r>
              <w:rPr>
                <w:spacing w:val="-4"/>
              </w:rPr>
              <w:t>分</w:t>
            </w:r>
          </w:p>
        </w:tc>
        <w:tc>
          <w:tcPr>
            <w:tcW w:w="1949" w:type="dxa"/>
            <w:vAlign w:val="top"/>
          </w:tcPr>
          <w:p w14:paraId="349B92B1">
            <w:pPr>
              <w:pStyle w:val="11"/>
              <w:spacing w:before="204" w:line="224" w:lineRule="auto"/>
              <w:ind w:left="716"/>
            </w:pPr>
            <w:r>
              <w:rPr>
                <w:spacing w:val="-5"/>
              </w:rPr>
              <w:t>70</w:t>
            </w:r>
            <w:r>
              <w:rPr>
                <w:spacing w:val="-42"/>
              </w:rPr>
              <w:t xml:space="preserve"> </w:t>
            </w:r>
            <w:r>
              <w:rPr>
                <w:spacing w:val="-5"/>
              </w:rPr>
              <w:t>分</w:t>
            </w:r>
          </w:p>
        </w:tc>
        <w:tc>
          <w:tcPr>
            <w:tcW w:w="1644" w:type="dxa"/>
            <w:vAlign w:val="top"/>
          </w:tcPr>
          <w:p w14:paraId="32D1943C">
            <w:pPr>
              <w:pStyle w:val="11"/>
              <w:spacing w:before="204" w:line="224" w:lineRule="auto"/>
              <w:ind w:left="514"/>
            </w:pPr>
            <w:r>
              <w:rPr>
                <w:spacing w:val="-7"/>
              </w:rPr>
              <w:t>100</w:t>
            </w:r>
            <w:r>
              <w:rPr>
                <w:spacing w:val="-41"/>
              </w:rPr>
              <w:t xml:space="preserve"> </w:t>
            </w:r>
            <w:r>
              <w:rPr>
                <w:spacing w:val="-7"/>
              </w:rPr>
              <w:t>分</w:t>
            </w:r>
          </w:p>
        </w:tc>
      </w:tr>
    </w:tbl>
    <w:p w14:paraId="5F05257D">
      <w:pPr>
        <w:pStyle w:val="3"/>
        <w:spacing w:line="296" w:lineRule="auto"/>
      </w:pPr>
    </w:p>
    <w:p w14:paraId="1F192E26">
      <w:pPr>
        <w:pStyle w:val="3"/>
        <w:spacing w:line="296" w:lineRule="auto"/>
      </w:pPr>
    </w:p>
    <w:p w14:paraId="7D9FA51D">
      <w:pPr>
        <w:spacing w:before="79" w:line="223" w:lineRule="auto"/>
        <w:ind w:left="559"/>
        <w:rPr>
          <w:rFonts w:ascii="楷体" w:hAnsi="楷体" w:eastAsia="楷体" w:cs="楷体"/>
          <w:sz w:val="24"/>
          <w:szCs w:val="24"/>
        </w:rPr>
      </w:pPr>
      <w:r>
        <w:rPr>
          <w:rFonts w:ascii="楷体" w:hAnsi="楷体" w:eastAsia="楷体" w:cs="楷体"/>
          <w:spacing w:val="-3"/>
          <w:sz w:val="24"/>
          <w:szCs w:val="24"/>
        </w:rPr>
        <w:t>2.2</w:t>
      </w:r>
      <w:r>
        <w:rPr>
          <w:rFonts w:ascii="楷体" w:hAnsi="楷体" w:eastAsia="楷体" w:cs="楷体"/>
          <w:spacing w:val="-45"/>
          <w:sz w:val="24"/>
          <w:szCs w:val="24"/>
        </w:rPr>
        <w:t xml:space="preserve"> </w:t>
      </w:r>
      <w:r>
        <w:rPr>
          <w:rFonts w:ascii="楷体" w:hAnsi="楷体" w:eastAsia="楷体" w:cs="楷体"/>
          <w:spacing w:val="-3"/>
          <w:sz w:val="24"/>
          <w:szCs w:val="24"/>
        </w:rPr>
        <w:t>初步评审表</w:t>
      </w:r>
    </w:p>
    <w:p w14:paraId="08D5A86E">
      <w:pPr>
        <w:spacing w:line="154" w:lineRule="exact"/>
      </w:pPr>
    </w:p>
    <w:tbl>
      <w:tblPr>
        <w:tblStyle w:val="10"/>
        <w:tblW w:w="91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3"/>
        <w:gridCol w:w="1397"/>
        <w:gridCol w:w="6469"/>
      </w:tblGrid>
      <w:tr w14:paraId="5ECAA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2690" w:type="dxa"/>
            <w:gridSpan w:val="2"/>
            <w:vAlign w:val="center"/>
          </w:tcPr>
          <w:p w14:paraId="1F1557B2">
            <w:pPr>
              <w:pStyle w:val="11"/>
              <w:spacing w:before="196" w:line="222" w:lineRule="auto"/>
              <w:jc w:val="center"/>
              <w:rPr>
                <w:spacing w:val="-4"/>
              </w:rPr>
            </w:pPr>
            <w:r>
              <w:rPr>
                <w:spacing w:val="-4"/>
              </w:rPr>
              <w:t>条款号</w:t>
            </w:r>
          </w:p>
        </w:tc>
        <w:tc>
          <w:tcPr>
            <w:tcW w:w="6469" w:type="dxa"/>
            <w:vAlign w:val="center"/>
          </w:tcPr>
          <w:p w14:paraId="6F9373B0">
            <w:pPr>
              <w:pStyle w:val="11"/>
              <w:spacing w:before="196" w:line="222" w:lineRule="auto"/>
              <w:jc w:val="center"/>
              <w:rPr>
                <w:spacing w:val="-4"/>
              </w:rPr>
            </w:pPr>
            <w:r>
              <w:rPr>
                <w:spacing w:val="-4"/>
              </w:rPr>
              <w:t>评审标准</w:t>
            </w:r>
          </w:p>
        </w:tc>
      </w:tr>
      <w:tr w14:paraId="559BD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1293" w:type="dxa"/>
            <w:vMerge w:val="restart"/>
            <w:vAlign w:val="center"/>
          </w:tcPr>
          <w:p w14:paraId="468F9CBD">
            <w:pPr>
              <w:pStyle w:val="11"/>
              <w:spacing w:before="196" w:line="222" w:lineRule="auto"/>
              <w:jc w:val="center"/>
              <w:rPr>
                <w:rFonts w:hint="eastAsia"/>
                <w:spacing w:val="-4"/>
                <w:lang w:val="en-US" w:eastAsia="zh-CN"/>
              </w:rPr>
            </w:pPr>
            <w:r>
              <w:rPr>
                <w:rFonts w:hint="eastAsia"/>
                <w:spacing w:val="-4"/>
                <w:lang w:val="en-US" w:eastAsia="zh-CN"/>
              </w:rPr>
              <w:t>2.2.1</w:t>
            </w:r>
          </w:p>
        </w:tc>
        <w:tc>
          <w:tcPr>
            <w:tcW w:w="1397" w:type="dxa"/>
            <w:vMerge w:val="restart"/>
            <w:vAlign w:val="center"/>
          </w:tcPr>
          <w:p w14:paraId="02013D00">
            <w:pPr>
              <w:pStyle w:val="11"/>
              <w:spacing w:before="196" w:line="222" w:lineRule="auto"/>
              <w:jc w:val="center"/>
              <w:rPr>
                <w:rFonts w:hint="default"/>
                <w:spacing w:val="-4"/>
                <w:lang w:val="en-US" w:eastAsia="zh-CN"/>
              </w:rPr>
            </w:pPr>
            <w:r>
              <w:rPr>
                <w:rFonts w:hint="default"/>
                <w:spacing w:val="-4"/>
                <w:lang w:val="en-US" w:eastAsia="zh-CN"/>
              </w:rPr>
              <w:t>资格性审查</w:t>
            </w:r>
          </w:p>
        </w:tc>
        <w:tc>
          <w:tcPr>
            <w:tcW w:w="6469" w:type="dxa"/>
            <w:vAlign w:val="center"/>
          </w:tcPr>
          <w:p w14:paraId="40B164EA">
            <w:pPr>
              <w:pStyle w:val="11"/>
              <w:spacing w:before="196" w:line="222" w:lineRule="auto"/>
              <w:rPr>
                <w:rFonts w:hint="eastAsia" w:eastAsia="仿宋"/>
                <w:spacing w:val="-4"/>
                <w:lang w:val="en-US" w:eastAsia="zh-CN"/>
              </w:rPr>
            </w:pPr>
            <w:r>
              <w:rPr>
                <w:spacing w:val="-4"/>
              </w:rPr>
              <w:t>具有有效经年检的营业执照。</w:t>
            </w:r>
          </w:p>
        </w:tc>
      </w:tr>
      <w:tr w14:paraId="7A91F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1293" w:type="dxa"/>
            <w:vMerge w:val="continue"/>
            <w:vAlign w:val="center"/>
          </w:tcPr>
          <w:p w14:paraId="18E99ABB">
            <w:pPr>
              <w:pStyle w:val="11"/>
              <w:spacing w:before="196" w:line="222" w:lineRule="auto"/>
              <w:ind w:left="544"/>
              <w:rPr>
                <w:rFonts w:hint="eastAsia"/>
                <w:spacing w:val="-4"/>
                <w:lang w:val="en-US" w:eastAsia="zh-CN"/>
              </w:rPr>
            </w:pPr>
          </w:p>
        </w:tc>
        <w:tc>
          <w:tcPr>
            <w:tcW w:w="1397" w:type="dxa"/>
            <w:vMerge w:val="continue"/>
            <w:vAlign w:val="center"/>
          </w:tcPr>
          <w:p w14:paraId="3074DF7C">
            <w:pPr>
              <w:pStyle w:val="11"/>
              <w:spacing w:before="196" w:line="222" w:lineRule="auto"/>
              <w:ind w:left="544"/>
              <w:rPr>
                <w:rFonts w:hint="eastAsia"/>
                <w:spacing w:val="-4"/>
                <w:lang w:val="en-US" w:eastAsia="zh-CN"/>
              </w:rPr>
            </w:pPr>
          </w:p>
        </w:tc>
        <w:tc>
          <w:tcPr>
            <w:tcW w:w="6469" w:type="dxa"/>
            <w:vAlign w:val="center"/>
          </w:tcPr>
          <w:p w14:paraId="3D1EBE08">
            <w:pPr>
              <w:pStyle w:val="11"/>
              <w:spacing w:before="196" w:line="222" w:lineRule="auto"/>
              <w:rPr>
                <w:spacing w:val="-4"/>
              </w:rPr>
            </w:pPr>
            <w:r>
              <w:rPr>
                <w:spacing w:val="-4"/>
              </w:rPr>
              <w:t>投标人如在“信用中国”（</w:t>
            </w:r>
            <w:r>
              <w:rPr>
                <w:spacing w:val="-4"/>
              </w:rPr>
              <w:fldChar w:fldCharType="begin"/>
            </w:r>
            <w:r>
              <w:rPr>
                <w:spacing w:val="-4"/>
              </w:rPr>
              <w:instrText xml:space="preserve"> HYPERLINK "https://www.creditchina.gov.cn" </w:instrText>
            </w:r>
            <w:r>
              <w:rPr>
                <w:spacing w:val="-4"/>
              </w:rPr>
              <w:fldChar w:fldCharType="separate"/>
            </w:r>
            <w:r>
              <w:rPr>
                <w:spacing w:val="-4"/>
              </w:rPr>
              <w:t>www.creditchina.gov.cn</w:t>
            </w:r>
            <w:r>
              <w:rPr>
                <w:spacing w:val="-4"/>
              </w:rPr>
              <w:fldChar w:fldCharType="end"/>
            </w:r>
            <w:r>
              <w:rPr>
                <w:spacing w:val="-4"/>
              </w:rPr>
              <w:t>）失信被执行人、重大税收违法案件当事人名单；中国政府采购网（</w:t>
            </w:r>
            <w:r>
              <w:rPr>
                <w:spacing w:val="-4"/>
              </w:rPr>
              <w:fldChar w:fldCharType="begin"/>
            </w:r>
            <w:r>
              <w:rPr>
                <w:spacing w:val="-4"/>
              </w:rPr>
              <w:instrText xml:space="preserve"> HYPERLINK "https://www.ccgp.gov.cn" </w:instrText>
            </w:r>
            <w:r>
              <w:rPr>
                <w:spacing w:val="-4"/>
              </w:rPr>
              <w:fldChar w:fldCharType="separate"/>
            </w:r>
            <w:r>
              <w:rPr>
                <w:spacing w:val="-4"/>
              </w:rPr>
              <w:t>www.ccgp.gov.cn</w:t>
            </w:r>
            <w:r>
              <w:rPr>
                <w:spacing w:val="-4"/>
              </w:rPr>
              <w:fldChar w:fldCharType="end"/>
            </w:r>
            <w:r>
              <w:rPr>
                <w:spacing w:val="-4"/>
              </w:rPr>
              <w:t>）政府采购严重违法失信行为记录名单（尚在处罚期内的），将拒绝其参加本次政府采购活动。</w:t>
            </w:r>
          </w:p>
        </w:tc>
      </w:tr>
      <w:tr w14:paraId="70055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93" w:type="dxa"/>
            <w:vMerge w:val="continue"/>
            <w:vAlign w:val="center"/>
          </w:tcPr>
          <w:p w14:paraId="4E2FD52C">
            <w:pPr>
              <w:pStyle w:val="11"/>
              <w:spacing w:before="196" w:line="222" w:lineRule="auto"/>
              <w:ind w:left="544"/>
              <w:rPr>
                <w:rFonts w:hint="eastAsia"/>
                <w:spacing w:val="-4"/>
                <w:lang w:val="en-US" w:eastAsia="zh-CN"/>
              </w:rPr>
            </w:pPr>
          </w:p>
        </w:tc>
        <w:tc>
          <w:tcPr>
            <w:tcW w:w="1397" w:type="dxa"/>
            <w:vMerge w:val="continue"/>
            <w:vAlign w:val="center"/>
          </w:tcPr>
          <w:p w14:paraId="33C4D3CB">
            <w:pPr>
              <w:pStyle w:val="11"/>
              <w:spacing w:before="196" w:line="222" w:lineRule="auto"/>
              <w:ind w:left="544"/>
              <w:rPr>
                <w:rFonts w:hint="eastAsia"/>
                <w:spacing w:val="-4"/>
                <w:lang w:val="en-US" w:eastAsia="zh-CN"/>
              </w:rPr>
            </w:pPr>
          </w:p>
        </w:tc>
        <w:tc>
          <w:tcPr>
            <w:tcW w:w="6469" w:type="dxa"/>
            <w:vAlign w:val="center"/>
          </w:tcPr>
          <w:p w14:paraId="53A1C26F">
            <w:pPr>
              <w:pStyle w:val="11"/>
              <w:spacing w:before="196" w:line="222" w:lineRule="auto"/>
              <w:rPr>
                <w:spacing w:val="-4"/>
              </w:rPr>
            </w:pPr>
            <w:r>
              <w:rPr>
                <w:spacing w:val="-4"/>
              </w:rPr>
              <w:t>提供2025年度财务审计报告或财务报表（公司成立时间不足一年的，按成立时间算起提供财务报表），或近期开户银行出具的有效资信证明；</w:t>
            </w:r>
          </w:p>
        </w:tc>
      </w:tr>
      <w:tr w14:paraId="1301B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1293" w:type="dxa"/>
            <w:vMerge w:val="continue"/>
            <w:vAlign w:val="center"/>
          </w:tcPr>
          <w:p w14:paraId="4F60BA56">
            <w:pPr>
              <w:pStyle w:val="11"/>
              <w:spacing w:before="196" w:line="222" w:lineRule="auto"/>
              <w:ind w:left="544"/>
              <w:rPr>
                <w:rFonts w:hint="eastAsia"/>
                <w:spacing w:val="-4"/>
                <w:lang w:val="en-US" w:eastAsia="zh-CN"/>
              </w:rPr>
            </w:pPr>
          </w:p>
        </w:tc>
        <w:tc>
          <w:tcPr>
            <w:tcW w:w="1397" w:type="dxa"/>
            <w:vMerge w:val="continue"/>
            <w:vAlign w:val="center"/>
          </w:tcPr>
          <w:p w14:paraId="1BA703EB">
            <w:pPr>
              <w:pStyle w:val="11"/>
              <w:spacing w:before="196" w:line="222" w:lineRule="auto"/>
              <w:ind w:left="544"/>
              <w:rPr>
                <w:rFonts w:hint="eastAsia"/>
                <w:spacing w:val="-4"/>
                <w:lang w:val="en-US" w:eastAsia="zh-CN"/>
              </w:rPr>
            </w:pPr>
          </w:p>
        </w:tc>
        <w:tc>
          <w:tcPr>
            <w:tcW w:w="6469" w:type="dxa"/>
            <w:vAlign w:val="center"/>
          </w:tcPr>
          <w:p w14:paraId="6F727791">
            <w:pPr>
              <w:pStyle w:val="11"/>
              <w:spacing w:before="196" w:line="222" w:lineRule="auto"/>
              <w:rPr>
                <w:spacing w:val="-4"/>
              </w:rPr>
            </w:pPr>
            <w:r>
              <w:rPr>
                <w:spacing w:val="-4"/>
              </w:rPr>
              <w:t>具有履行合同所必需的设备和专业技术能力:投标人提供相关承诺书，格式自拟。</w:t>
            </w:r>
          </w:p>
        </w:tc>
      </w:tr>
      <w:tr w14:paraId="60813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1293" w:type="dxa"/>
            <w:vMerge w:val="continue"/>
            <w:vAlign w:val="center"/>
          </w:tcPr>
          <w:p w14:paraId="60FCC788">
            <w:pPr>
              <w:pStyle w:val="11"/>
              <w:spacing w:before="196" w:line="222" w:lineRule="auto"/>
              <w:ind w:left="544"/>
              <w:rPr>
                <w:rFonts w:hint="eastAsia"/>
                <w:spacing w:val="-4"/>
                <w:lang w:val="en-US" w:eastAsia="zh-CN"/>
              </w:rPr>
            </w:pPr>
          </w:p>
        </w:tc>
        <w:tc>
          <w:tcPr>
            <w:tcW w:w="1397" w:type="dxa"/>
            <w:vMerge w:val="continue"/>
            <w:vAlign w:val="center"/>
          </w:tcPr>
          <w:p w14:paraId="605F63F6">
            <w:pPr>
              <w:pStyle w:val="11"/>
              <w:spacing w:before="196" w:line="222" w:lineRule="auto"/>
              <w:ind w:left="544"/>
              <w:rPr>
                <w:rFonts w:hint="eastAsia"/>
                <w:spacing w:val="-4"/>
                <w:lang w:val="en-US" w:eastAsia="zh-CN"/>
              </w:rPr>
            </w:pPr>
          </w:p>
        </w:tc>
        <w:tc>
          <w:tcPr>
            <w:tcW w:w="6469" w:type="dxa"/>
            <w:vAlign w:val="center"/>
          </w:tcPr>
          <w:p w14:paraId="31F6B2FF">
            <w:pPr>
              <w:pStyle w:val="11"/>
              <w:spacing w:before="196" w:line="222" w:lineRule="auto"/>
              <w:rPr>
                <w:spacing w:val="-4"/>
              </w:rPr>
            </w:pPr>
            <w:r>
              <w:rPr>
                <w:spacing w:val="-4"/>
              </w:rPr>
              <w:t>有依法缴纳税收的良好记录：投标人提供2026年1月1日至今任意连续三个月的完税证明或无欠税证明，完税证明或无欠税证明上应有代收机构或税务机关的公章，依法免税的投标人应提供相关文件证明。</w:t>
            </w:r>
          </w:p>
        </w:tc>
      </w:tr>
      <w:tr w14:paraId="0B295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1293" w:type="dxa"/>
            <w:vMerge w:val="continue"/>
            <w:vAlign w:val="center"/>
          </w:tcPr>
          <w:p w14:paraId="3BE3A019">
            <w:pPr>
              <w:pStyle w:val="11"/>
              <w:spacing w:before="196" w:line="222" w:lineRule="auto"/>
              <w:ind w:left="544"/>
              <w:rPr>
                <w:rFonts w:hint="eastAsia"/>
                <w:spacing w:val="-4"/>
                <w:lang w:val="en-US" w:eastAsia="zh-CN"/>
              </w:rPr>
            </w:pPr>
          </w:p>
        </w:tc>
        <w:tc>
          <w:tcPr>
            <w:tcW w:w="1397" w:type="dxa"/>
            <w:vMerge w:val="continue"/>
            <w:vAlign w:val="center"/>
          </w:tcPr>
          <w:p w14:paraId="7CEDC417">
            <w:pPr>
              <w:pStyle w:val="11"/>
              <w:spacing w:before="196" w:line="222" w:lineRule="auto"/>
              <w:ind w:left="544"/>
              <w:rPr>
                <w:rFonts w:hint="eastAsia"/>
                <w:spacing w:val="-4"/>
                <w:lang w:val="en-US" w:eastAsia="zh-CN"/>
              </w:rPr>
            </w:pPr>
          </w:p>
        </w:tc>
        <w:tc>
          <w:tcPr>
            <w:tcW w:w="6469" w:type="dxa"/>
            <w:vAlign w:val="center"/>
          </w:tcPr>
          <w:p w14:paraId="5E52EED5">
            <w:pPr>
              <w:pStyle w:val="11"/>
              <w:spacing w:before="196" w:line="222" w:lineRule="auto"/>
              <w:rPr>
                <w:spacing w:val="-4"/>
              </w:rPr>
            </w:pPr>
            <w:r>
              <w:rPr>
                <w:spacing w:val="-4"/>
              </w:rPr>
              <w:t>投标人提供2026年1月1日至今任意连续三个月社保缴纳凭证或社保机构开具的社会保险参保缴费情况证明，依法不需要缴纳社会保障资金的投标人应提供相关文件证明。</w:t>
            </w:r>
          </w:p>
        </w:tc>
      </w:tr>
      <w:tr w14:paraId="0EB4C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293" w:type="dxa"/>
            <w:vMerge w:val="continue"/>
            <w:vAlign w:val="center"/>
          </w:tcPr>
          <w:p w14:paraId="024083B5">
            <w:pPr>
              <w:pStyle w:val="11"/>
              <w:spacing w:before="196" w:line="222" w:lineRule="auto"/>
              <w:ind w:left="544"/>
              <w:rPr>
                <w:rFonts w:hint="eastAsia"/>
                <w:spacing w:val="-4"/>
                <w:lang w:val="en-US" w:eastAsia="zh-CN"/>
              </w:rPr>
            </w:pPr>
          </w:p>
        </w:tc>
        <w:tc>
          <w:tcPr>
            <w:tcW w:w="1397" w:type="dxa"/>
            <w:vMerge w:val="continue"/>
            <w:vAlign w:val="center"/>
          </w:tcPr>
          <w:p w14:paraId="5F073E43">
            <w:pPr>
              <w:pStyle w:val="11"/>
              <w:spacing w:before="196" w:line="222" w:lineRule="auto"/>
              <w:ind w:left="544"/>
              <w:rPr>
                <w:rFonts w:hint="eastAsia"/>
                <w:spacing w:val="-4"/>
                <w:lang w:val="en-US" w:eastAsia="zh-CN"/>
              </w:rPr>
            </w:pPr>
          </w:p>
        </w:tc>
        <w:tc>
          <w:tcPr>
            <w:tcW w:w="6469" w:type="dxa"/>
            <w:vAlign w:val="center"/>
          </w:tcPr>
          <w:p w14:paraId="6DCB580E">
            <w:pPr>
              <w:pStyle w:val="11"/>
              <w:spacing w:before="196" w:line="222" w:lineRule="auto"/>
              <w:rPr>
                <w:spacing w:val="-4"/>
              </w:rPr>
            </w:pPr>
            <w:r>
              <w:rPr>
                <w:spacing w:val="-4"/>
              </w:rPr>
              <w:t>参加本次政府采购活动前三年内，在经营活动中没有重大违法记录：投标人提供参加政府采购活动前3年内在经营活动中没有重大违法记录的书面声明。</w:t>
            </w:r>
          </w:p>
        </w:tc>
      </w:tr>
      <w:tr w14:paraId="2FA8D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293" w:type="dxa"/>
            <w:vMerge w:val="continue"/>
            <w:vAlign w:val="center"/>
          </w:tcPr>
          <w:p w14:paraId="0EB2BCF7">
            <w:pPr>
              <w:pStyle w:val="11"/>
              <w:spacing w:before="196" w:line="222" w:lineRule="auto"/>
              <w:ind w:left="544"/>
              <w:rPr>
                <w:rFonts w:hint="eastAsia"/>
                <w:spacing w:val="-4"/>
                <w:lang w:val="en-US" w:eastAsia="zh-CN"/>
              </w:rPr>
            </w:pPr>
          </w:p>
        </w:tc>
        <w:tc>
          <w:tcPr>
            <w:tcW w:w="1397" w:type="dxa"/>
            <w:vMerge w:val="continue"/>
            <w:vAlign w:val="center"/>
          </w:tcPr>
          <w:p w14:paraId="1485579C">
            <w:pPr>
              <w:pStyle w:val="11"/>
              <w:spacing w:before="196" w:line="222" w:lineRule="auto"/>
              <w:ind w:left="544"/>
              <w:rPr>
                <w:rFonts w:hint="eastAsia"/>
                <w:spacing w:val="-4"/>
                <w:lang w:val="en-US" w:eastAsia="zh-CN"/>
              </w:rPr>
            </w:pPr>
          </w:p>
        </w:tc>
        <w:tc>
          <w:tcPr>
            <w:tcW w:w="6469" w:type="dxa"/>
            <w:shd w:val="clear" w:color="auto" w:fill="auto"/>
            <w:vAlign w:val="center"/>
          </w:tcPr>
          <w:p w14:paraId="66E080BF">
            <w:pPr>
              <w:pStyle w:val="11"/>
              <w:spacing w:before="196" w:line="222" w:lineRule="auto"/>
              <w:rPr>
                <w:rFonts w:hint="eastAsia" w:ascii="仿宋" w:hAnsi="仿宋" w:eastAsia="仿宋" w:cs="仿宋"/>
                <w:snapToGrid w:val="0"/>
                <w:color w:val="000000"/>
                <w:spacing w:val="-4"/>
                <w:kern w:val="0"/>
                <w:sz w:val="24"/>
                <w:szCs w:val="24"/>
                <w:lang w:val="en-US" w:eastAsia="zh-CN" w:bidi="ar-SA"/>
              </w:rPr>
            </w:pPr>
            <w:r>
              <w:rPr>
                <w:rFonts w:hint="eastAsia"/>
                <w:spacing w:val="-4"/>
                <w:lang w:eastAsia="zh-CN"/>
              </w:rPr>
              <w:t>与采购人存在利害关系可能影响招标公正性的法人、其他组织或者个人，不得参加投标。</w:t>
            </w:r>
          </w:p>
        </w:tc>
      </w:tr>
      <w:tr w14:paraId="491C9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293" w:type="dxa"/>
            <w:vMerge w:val="continue"/>
            <w:vAlign w:val="center"/>
          </w:tcPr>
          <w:p w14:paraId="34FC82E0">
            <w:pPr>
              <w:pStyle w:val="11"/>
              <w:spacing w:before="196" w:line="222" w:lineRule="auto"/>
              <w:ind w:left="544"/>
              <w:rPr>
                <w:rFonts w:hint="eastAsia"/>
                <w:spacing w:val="-4"/>
                <w:lang w:val="en-US" w:eastAsia="zh-CN"/>
              </w:rPr>
            </w:pPr>
          </w:p>
        </w:tc>
        <w:tc>
          <w:tcPr>
            <w:tcW w:w="1397" w:type="dxa"/>
            <w:vMerge w:val="continue"/>
            <w:vAlign w:val="center"/>
          </w:tcPr>
          <w:p w14:paraId="3EA3C827">
            <w:pPr>
              <w:pStyle w:val="11"/>
              <w:spacing w:before="196" w:line="222" w:lineRule="auto"/>
              <w:ind w:left="544"/>
              <w:rPr>
                <w:rFonts w:hint="eastAsia"/>
                <w:spacing w:val="-4"/>
                <w:lang w:val="en-US" w:eastAsia="zh-CN"/>
              </w:rPr>
            </w:pPr>
          </w:p>
        </w:tc>
        <w:tc>
          <w:tcPr>
            <w:tcW w:w="6469" w:type="dxa"/>
            <w:shd w:val="clear" w:color="auto" w:fill="auto"/>
            <w:vAlign w:val="center"/>
          </w:tcPr>
          <w:p w14:paraId="44E6B5A0">
            <w:pPr>
              <w:pStyle w:val="11"/>
              <w:spacing w:before="196" w:line="222" w:lineRule="auto"/>
              <w:rPr>
                <w:rFonts w:hint="eastAsia" w:ascii="仿宋" w:hAnsi="仿宋" w:eastAsia="仿宋" w:cs="仿宋"/>
                <w:snapToGrid w:val="0"/>
                <w:color w:val="000000"/>
                <w:spacing w:val="-4"/>
                <w:kern w:val="0"/>
                <w:sz w:val="24"/>
                <w:szCs w:val="24"/>
                <w:lang w:val="en-US" w:eastAsia="zh-CN" w:bidi="ar-SA"/>
              </w:rPr>
            </w:pPr>
            <w:r>
              <w:rPr>
                <w:rFonts w:hint="eastAsia"/>
                <w:spacing w:val="-4"/>
                <w:lang w:eastAsia="zh-CN"/>
              </w:rPr>
              <w:t>单位负责人为同一人或者存在控股、管理关系的不同单位，不得参加同一标段投标或者未划分标段的同一招标项目投标。</w:t>
            </w:r>
          </w:p>
        </w:tc>
      </w:tr>
      <w:tr w14:paraId="404D6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293" w:type="dxa"/>
            <w:vMerge w:val="continue"/>
            <w:vAlign w:val="center"/>
          </w:tcPr>
          <w:p w14:paraId="25AD7050">
            <w:pPr>
              <w:pStyle w:val="11"/>
              <w:spacing w:before="196" w:line="222" w:lineRule="auto"/>
              <w:ind w:left="544"/>
              <w:rPr>
                <w:rFonts w:hint="eastAsia"/>
                <w:spacing w:val="-4"/>
                <w:lang w:val="en-US" w:eastAsia="zh-CN"/>
              </w:rPr>
            </w:pPr>
          </w:p>
        </w:tc>
        <w:tc>
          <w:tcPr>
            <w:tcW w:w="1397" w:type="dxa"/>
            <w:vMerge w:val="continue"/>
            <w:vAlign w:val="center"/>
          </w:tcPr>
          <w:p w14:paraId="6B46E2BB">
            <w:pPr>
              <w:pStyle w:val="11"/>
              <w:spacing w:before="196" w:line="222" w:lineRule="auto"/>
              <w:ind w:left="544"/>
              <w:rPr>
                <w:rFonts w:hint="eastAsia"/>
                <w:spacing w:val="-4"/>
                <w:lang w:val="en-US" w:eastAsia="zh-CN"/>
              </w:rPr>
            </w:pPr>
          </w:p>
        </w:tc>
        <w:tc>
          <w:tcPr>
            <w:tcW w:w="6469" w:type="dxa"/>
            <w:vAlign w:val="center"/>
          </w:tcPr>
          <w:p w14:paraId="7A463DF1">
            <w:pPr>
              <w:pStyle w:val="11"/>
              <w:spacing w:before="196" w:line="222" w:lineRule="auto"/>
              <w:rPr>
                <w:spacing w:val="-4"/>
              </w:rPr>
            </w:pPr>
            <w:r>
              <w:rPr>
                <w:rFonts w:hint="eastAsia"/>
                <w:spacing w:val="-4"/>
                <w:lang w:eastAsia="zh-CN"/>
              </w:rPr>
              <w:t>具有测绘乙级及以上资质；</w:t>
            </w:r>
          </w:p>
        </w:tc>
      </w:tr>
      <w:tr w14:paraId="2048E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9159" w:type="dxa"/>
            <w:gridSpan w:val="3"/>
            <w:vAlign w:val="center"/>
          </w:tcPr>
          <w:p w14:paraId="1691B3C5">
            <w:pPr>
              <w:pStyle w:val="11"/>
              <w:spacing w:before="196" w:line="222" w:lineRule="auto"/>
              <w:rPr>
                <w:rFonts w:hint="eastAsia"/>
                <w:spacing w:val="-4"/>
                <w:lang w:eastAsia="zh-CN"/>
              </w:rPr>
            </w:pPr>
            <w:r>
              <w:rPr>
                <w:rFonts w:hint="eastAsia"/>
                <w:spacing w:val="-4"/>
                <w:lang w:eastAsia="zh-CN"/>
              </w:rPr>
              <w:t>备注：</w:t>
            </w:r>
          </w:p>
          <w:p w14:paraId="38937568">
            <w:pPr>
              <w:pStyle w:val="11"/>
              <w:spacing w:before="196" w:line="222" w:lineRule="auto"/>
              <w:rPr>
                <w:rFonts w:hint="eastAsia"/>
                <w:spacing w:val="-4"/>
                <w:lang w:eastAsia="zh-CN"/>
              </w:rPr>
            </w:pPr>
            <w:r>
              <w:rPr>
                <w:rFonts w:hint="eastAsia"/>
                <w:spacing w:val="-4"/>
                <w:lang w:eastAsia="zh-CN"/>
              </w:rPr>
              <w:t>1.以上资格审查项目中，政采云需上传合法有效的证明文件，否则视为不响应招标文件要求。</w:t>
            </w:r>
          </w:p>
          <w:p w14:paraId="74CB728E">
            <w:pPr>
              <w:pStyle w:val="11"/>
              <w:spacing w:before="196" w:line="222" w:lineRule="auto"/>
              <w:rPr>
                <w:rFonts w:hint="eastAsia"/>
                <w:spacing w:val="-4"/>
                <w:lang w:eastAsia="zh-CN"/>
              </w:rPr>
            </w:pPr>
            <w:r>
              <w:rPr>
                <w:rFonts w:hint="eastAsia"/>
                <w:spacing w:val="-4"/>
                <w:lang w:eastAsia="zh-CN"/>
              </w:rPr>
              <w:t>2.如果资格评审中有一项不满足审查标准的，将认定该投标人不通过资格审查，不得进入下一阶段评审。并且不允许投标人通过修改或撤销其不符合要求的差异或保留，使之成为具有响应性的投标。</w:t>
            </w:r>
          </w:p>
        </w:tc>
      </w:tr>
      <w:tr w14:paraId="2D54D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293" w:type="dxa"/>
            <w:vMerge w:val="restart"/>
            <w:shd w:val="clear" w:color="auto" w:fill="auto"/>
            <w:vAlign w:val="top"/>
          </w:tcPr>
          <w:p w14:paraId="06C9558D">
            <w:pPr>
              <w:spacing w:line="269" w:lineRule="auto"/>
              <w:jc w:val="center"/>
              <w:rPr>
                <w:rFonts w:ascii="Arial"/>
                <w:sz w:val="21"/>
              </w:rPr>
            </w:pPr>
          </w:p>
          <w:p w14:paraId="7F36D267">
            <w:pPr>
              <w:spacing w:line="270" w:lineRule="auto"/>
              <w:jc w:val="center"/>
              <w:rPr>
                <w:rFonts w:ascii="Arial"/>
                <w:sz w:val="21"/>
              </w:rPr>
            </w:pPr>
          </w:p>
          <w:p w14:paraId="52DD233B">
            <w:pPr>
              <w:spacing w:line="270" w:lineRule="auto"/>
              <w:jc w:val="center"/>
              <w:rPr>
                <w:rFonts w:ascii="Arial"/>
                <w:sz w:val="21"/>
              </w:rPr>
            </w:pPr>
          </w:p>
          <w:p w14:paraId="1CF0015B">
            <w:pPr>
              <w:spacing w:line="270" w:lineRule="auto"/>
              <w:jc w:val="center"/>
              <w:rPr>
                <w:rFonts w:ascii="Arial"/>
                <w:sz w:val="21"/>
              </w:rPr>
            </w:pPr>
          </w:p>
          <w:p w14:paraId="0E0233C9">
            <w:pPr>
              <w:spacing w:line="270" w:lineRule="auto"/>
              <w:jc w:val="center"/>
              <w:rPr>
                <w:rFonts w:ascii="Arial"/>
                <w:sz w:val="21"/>
              </w:rPr>
            </w:pPr>
          </w:p>
          <w:p w14:paraId="2C5880FE">
            <w:pPr>
              <w:spacing w:line="270" w:lineRule="auto"/>
              <w:jc w:val="center"/>
              <w:rPr>
                <w:rFonts w:ascii="Arial"/>
                <w:sz w:val="21"/>
              </w:rPr>
            </w:pPr>
          </w:p>
          <w:p w14:paraId="40775C9A">
            <w:pPr>
              <w:spacing w:line="270" w:lineRule="auto"/>
              <w:jc w:val="center"/>
              <w:rPr>
                <w:rFonts w:ascii="Arial"/>
                <w:sz w:val="21"/>
              </w:rPr>
            </w:pPr>
          </w:p>
          <w:p w14:paraId="53A6A632">
            <w:pPr>
              <w:spacing w:line="270" w:lineRule="auto"/>
              <w:jc w:val="center"/>
              <w:rPr>
                <w:rFonts w:ascii="Arial"/>
                <w:sz w:val="21"/>
              </w:rPr>
            </w:pPr>
          </w:p>
          <w:p w14:paraId="3062D929">
            <w:pPr>
              <w:pStyle w:val="11"/>
              <w:ind w:left="0" w:leftChars="0"/>
              <w:jc w:val="center"/>
              <w:rPr>
                <w:rFonts w:ascii="仿宋" w:hAnsi="仿宋" w:eastAsia="仿宋" w:cs="仿宋"/>
                <w:snapToGrid w:val="0"/>
                <w:color w:val="000000"/>
                <w:kern w:val="0"/>
                <w:sz w:val="24"/>
                <w:szCs w:val="24"/>
                <w:lang w:val="en-US" w:eastAsia="en-US" w:bidi="ar-SA"/>
              </w:rPr>
            </w:pPr>
            <w:r>
              <w:rPr>
                <w:spacing w:val="-3"/>
              </w:rPr>
              <w:t>2.2.2</w:t>
            </w:r>
          </w:p>
          <w:p w14:paraId="38BC5E31">
            <w:pPr>
              <w:pStyle w:val="11"/>
              <w:spacing w:before="187" w:line="223" w:lineRule="auto"/>
              <w:ind w:left="1263"/>
              <w:jc w:val="center"/>
              <w:rPr>
                <w:rFonts w:hint="eastAsia"/>
                <w:b/>
                <w:bCs/>
                <w:spacing w:val="-8"/>
                <w:lang w:val="en-US" w:eastAsia="zh-CN"/>
              </w:rPr>
            </w:pPr>
          </w:p>
        </w:tc>
        <w:tc>
          <w:tcPr>
            <w:tcW w:w="1397" w:type="dxa"/>
            <w:vMerge w:val="restart"/>
            <w:shd w:val="clear" w:color="auto" w:fill="auto"/>
            <w:vAlign w:val="top"/>
          </w:tcPr>
          <w:p w14:paraId="66808107">
            <w:pPr>
              <w:spacing w:line="269" w:lineRule="auto"/>
              <w:jc w:val="center"/>
              <w:rPr>
                <w:rFonts w:ascii="Arial"/>
                <w:sz w:val="21"/>
              </w:rPr>
            </w:pPr>
          </w:p>
          <w:p w14:paraId="4D9B73BB">
            <w:pPr>
              <w:spacing w:line="269" w:lineRule="auto"/>
              <w:jc w:val="center"/>
              <w:rPr>
                <w:rFonts w:ascii="Arial"/>
                <w:sz w:val="21"/>
              </w:rPr>
            </w:pPr>
          </w:p>
          <w:p w14:paraId="4B3560EE">
            <w:pPr>
              <w:spacing w:line="270" w:lineRule="auto"/>
              <w:jc w:val="center"/>
              <w:rPr>
                <w:rFonts w:ascii="Arial"/>
                <w:sz w:val="21"/>
              </w:rPr>
            </w:pPr>
          </w:p>
          <w:p w14:paraId="34AC16D6">
            <w:pPr>
              <w:spacing w:line="270" w:lineRule="auto"/>
              <w:jc w:val="center"/>
              <w:rPr>
                <w:rFonts w:ascii="Arial"/>
                <w:sz w:val="21"/>
              </w:rPr>
            </w:pPr>
          </w:p>
          <w:p w14:paraId="3E8ACFBA">
            <w:pPr>
              <w:spacing w:line="270" w:lineRule="auto"/>
              <w:jc w:val="center"/>
              <w:rPr>
                <w:rFonts w:ascii="Arial"/>
                <w:sz w:val="21"/>
              </w:rPr>
            </w:pPr>
          </w:p>
          <w:p w14:paraId="33C0F59C">
            <w:pPr>
              <w:spacing w:line="270" w:lineRule="auto"/>
              <w:jc w:val="center"/>
              <w:rPr>
                <w:rFonts w:ascii="Arial"/>
                <w:sz w:val="21"/>
              </w:rPr>
            </w:pPr>
          </w:p>
          <w:p w14:paraId="3A72E39D">
            <w:pPr>
              <w:spacing w:line="270" w:lineRule="auto"/>
              <w:jc w:val="center"/>
              <w:rPr>
                <w:rFonts w:ascii="Arial"/>
                <w:sz w:val="21"/>
              </w:rPr>
            </w:pPr>
          </w:p>
          <w:p w14:paraId="55ACC8BE">
            <w:pPr>
              <w:spacing w:line="270" w:lineRule="auto"/>
              <w:jc w:val="center"/>
              <w:rPr>
                <w:rFonts w:ascii="Arial"/>
                <w:sz w:val="21"/>
              </w:rPr>
            </w:pPr>
          </w:p>
          <w:p w14:paraId="7B12050B">
            <w:pPr>
              <w:pStyle w:val="11"/>
              <w:spacing w:before="78" w:line="220" w:lineRule="auto"/>
              <w:jc w:val="center"/>
              <w:rPr>
                <w:rFonts w:ascii="仿宋" w:hAnsi="仿宋" w:eastAsia="仿宋" w:cs="仿宋"/>
                <w:snapToGrid w:val="0"/>
                <w:color w:val="000000"/>
                <w:kern w:val="0"/>
                <w:sz w:val="24"/>
                <w:szCs w:val="24"/>
                <w:lang w:val="en-US" w:eastAsia="en-US" w:bidi="ar-SA"/>
              </w:rPr>
            </w:pPr>
            <w:r>
              <w:rPr>
                <w:spacing w:val="-5"/>
              </w:rPr>
              <w:t>符合性审查</w:t>
            </w:r>
          </w:p>
          <w:p w14:paraId="0F64AC90">
            <w:pPr>
              <w:pStyle w:val="11"/>
              <w:spacing w:before="187" w:line="223" w:lineRule="auto"/>
              <w:ind w:left="1263"/>
              <w:jc w:val="center"/>
              <w:rPr>
                <w:rFonts w:hint="eastAsia"/>
                <w:b/>
                <w:bCs/>
                <w:spacing w:val="-8"/>
                <w:lang w:val="en-US" w:eastAsia="zh-CN"/>
              </w:rPr>
            </w:pPr>
          </w:p>
        </w:tc>
        <w:tc>
          <w:tcPr>
            <w:tcW w:w="6469" w:type="dxa"/>
            <w:shd w:val="clear" w:color="auto" w:fill="auto"/>
            <w:vAlign w:val="center"/>
          </w:tcPr>
          <w:p w14:paraId="3B2185D8">
            <w:pPr>
              <w:pStyle w:val="11"/>
              <w:spacing w:before="183" w:line="221" w:lineRule="auto"/>
              <w:ind w:left="120" w:leftChars="0"/>
              <w:jc w:val="left"/>
              <w:rPr>
                <w:rFonts w:hint="eastAsia" w:ascii="仿宋" w:hAnsi="仿宋" w:eastAsia="仿宋" w:cs="仿宋"/>
                <w:snapToGrid w:val="0"/>
                <w:color w:val="000000"/>
                <w:kern w:val="0"/>
                <w:sz w:val="24"/>
                <w:szCs w:val="24"/>
                <w:lang w:val="en-US" w:eastAsia="zh-CN" w:bidi="ar-SA"/>
              </w:rPr>
            </w:pPr>
            <w:r>
              <w:rPr>
                <w:spacing w:val="-2"/>
              </w:rPr>
              <w:t>投标文件格式符合招标文件要求</w:t>
            </w:r>
          </w:p>
        </w:tc>
      </w:tr>
      <w:tr w14:paraId="24D30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293" w:type="dxa"/>
            <w:vMerge w:val="continue"/>
            <w:vAlign w:val="center"/>
          </w:tcPr>
          <w:p w14:paraId="5E3C7F70">
            <w:pPr>
              <w:pStyle w:val="11"/>
              <w:spacing w:before="187" w:line="223" w:lineRule="auto"/>
              <w:ind w:left="1263"/>
              <w:jc w:val="both"/>
              <w:rPr>
                <w:rFonts w:hint="eastAsia"/>
                <w:b/>
                <w:bCs/>
                <w:spacing w:val="-8"/>
                <w:lang w:val="en-US" w:eastAsia="zh-CN"/>
              </w:rPr>
            </w:pPr>
          </w:p>
        </w:tc>
        <w:tc>
          <w:tcPr>
            <w:tcW w:w="1397" w:type="dxa"/>
            <w:vMerge w:val="continue"/>
            <w:vAlign w:val="center"/>
          </w:tcPr>
          <w:p w14:paraId="1E11C495">
            <w:pPr>
              <w:pStyle w:val="11"/>
              <w:spacing w:before="187" w:line="223" w:lineRule="auto"/>
              <w:ind w:left="1263"/>
              <w:jc w:val="both"/>
              <w:rPr>
                <w:rFonts w:hint="eastAsia"/>
                <w:b/>
                <w:bCs/>
                <w:spacing w:val="-8"/>
                <w:lang w:val="en-US" w:eastAsia="zh-CN"/>
              </w:rPr>
            </w:pPr>
          </w:p>
        </w:tc>
        <w:tc>
          <w:tcPr>
            <w:tcW w:w="6469" w:type="dxa"/>
            <w:shd w:val="clear" w:color="auto" w:fill="auto"/>
            <w:vAlign w:val="center"/>
          </w:tcPr>
          <w:p w14:paraId="43DD6640">
            <w:pPr>
              <w:pStyle w:val="11"/>
              <w:spacing w:before="183" w:line="222" w:lineRule="auto"/>
              <w:ind w:left="122" w:leftChars="0"/>
              <w:jc w:val="left"/>
              <w:rPr>
                <w:rFonts w:hint="eastAsia" w:ascii="仿宋" w:hAnsi="仿宋" w:eastAsia="仿宋" w:cs="仿宋"/>
                <w:snapToGrid w:val="0"/>
                <w:color w:val="000000"/>
                <w:kern w:val="0"/>
                <w:sz w:val="24"/>
                <w:szCs w:val="24"/>
                <w:lang w:val="en-US" w:eastAsia="zh-CN" w:bidi="ar-SA"/>
              </w:rPr>
            </w:pPr>
            <w:r>
              <w:rPr>
                <w:spacing w:val="-1"/>
              </w:rPr>
              <w:t>提供法定代表人身份证明或法定代表人授权委托书</w:t>
            </w:r>
          </w:p>
        </w:tc>
      </w:tr>
      <w:tr w14:paraId="250EF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293" w:type="dxa"/>
            <w:vMerge w:val="continue"/>
            <w:vAlign w:val="center"/>
          </w:tcPr>
          <w:p w14:paraId="4556FD5B">
            <w:pPr>
              <w:pStyle w:val="11"/>
              <w:spacing w:before="187" w:line="223" w:lineRule="auto"/>
              <w:ind w:left="1263"/>
              <w:jc w:val="both"/>
              <w:rPr>
                <w:rFonts w:hint="eastAsia"/>
                <w:b/>
                <w:bCs/>
                <w:spacing w:val="-8"/>
                <w:lang w:val="en-US" w:eastAsia="zh-CN"/>
              </w:rPr>
            </w:pPr>
          </w:p>
        </w:tc>
        <w:tc>
          <w:tcPr>
            <w:tcW w:w="1397" w:type="dxa"/>
            <w:vMerge w:val="continue"/>
            <w:vAlign w:val="center"/>
          </w:tcPr>
          <w:p w14:paraId="16A8887F">
            <w:pPr>
              <w:pStyle w:val="11"/>
              <w:spacing w:before="187" w:line="223" w:lineRule="auto"/>
              <w:ind w:left="1263"/>
              <w:jc w:val="both"/>
              <w:rPr>
                <w:rFonts w:hint="eastAsia"/>
                <w:b/>
                <w:bCs/>
                <w:spacing w:val="-8"/>
                <w:lang w:val="en-US" w:eastAsia="zh-CN"/>
              </w:rPr>
            </w:pPr>
          </w:p>
        </w:tc>
        <w:tc>
          <w:tcPr>
            <w:tcW w:w="6469" w:type="dxa"/>
            <w:shd w:val="clear" w:color="auto" w:fill="auto"/>
            <w:vAlign w:val="center"/>
          </w:tcPr>
          <w:p w14:paraId="409C8711">
            <w:pPr>
              <w:pStyle w:val="11"/>
              <w:spacing w:before="181" w:line="221" w:lineRule="auto"/>
              <w:ind w:left="120" w:leftChars="0"/>
              <w:jc w:val="left"/>
              <w:rPr>
                <w:rFonts w:hint="eastAsia" w:ascii="仿宋" w:hAnsi="仿宋" w:eastAsia="仿宋" w:cs="仿宋"/>
                <w:snapToGrid w:val="0"/>
                <w:color w:val="000000"/>
                <w:kern w:val="0"/>
                <w:sz w:val="24"/>
                <w:szCs w:val="24"/>
                <w:lang w:val="en-US" w:eastAsia="zh-CN" w:bidi="ar-SA"/>
              </w:rPr>
            </w:pPr>
            <w:r>
              <w:rPr>
                <w:spacing w:val="-1"/>
              </w:rPr>
              <w:t>投标文件的签名盖章符合招标文件要求</w:t>
            </w:r>
          </w:p>
        </w:tc>
      </w:tr>
      <w:tr w14:paraId="0EA2F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293" w:type="dxa"/>
            <w:vMerge w:val="continue"/>
            <w:vAlign w:val="center"/>
          </w:tcPr>
          <w:p w14:paraId="26EA9899">
            <w:pPr>
              <w:pStyle w:val="11"/>
              <w:spacing w:before="187" w:line="223" w:lineRule="auto"/>
              <w:ind w:left="1263"/>
              <w:jc w:val="both"/>
              <w:rPr>
                <w:rFonts w:hint="eastAsia"/>
                <w:b/>
                <w:bCs/>
                <w:spacing w:val="-8"/>
                <w:lang w:val="en-US" w:eastAsia="zh-CN"/>
              </w:rPr>
            </w:pPr>
          </w:p>
        </w:tc>
        <w:tc>
          <w:tcPr>
            <w:tcW w:w="1397" w:type="dxa"/>
            <w:vMerge w:val="continue"/>
            <w:vAlign w:val="center"/>
          </w:tcPr>
          <w:p w14:paraId="1FC3DE29">
            <w:pPr>
              <w:pStyle w:val="11"/>
              <w:spacing w:before="187" w:line="223" w:lineRule="auto"/>
              <w:ind w:left="1263"/>
              <w:jc w:val="both"/>
              <w:rPr>
                <w:rFonts w:hint="eastAsia"/>
                <w:b/>
                <w:bCs/>
                <w:spacing w:val="-8"/>
                <w:lang w:val="en-US" w:eastAsia="zh-CN"/>
              </w:rPr>
            </w:pPr>
          </w:p>
        </w:tc>
        <w:tc>
          <w:tcPr>
            <w:tcW w:w="6469" w:type="dxa"/>
            <w:shd w:val="clear" w:color="auto" w:fill="auto"/>
            <w:vAlign w:val="center"/>
          </w:tcPr>
          <w:p w14:paraId="2BFDF16B">
            <w:pPr>
              <w:pStyle w:val="11"/>
              <w:spacing w:before="183" w:line="221" w:lineRule="auto"/>
              <w:ind w:left="128" w:leftChars="0"/>
              <w:jc w:val="left"/>
              <w:rPr>
                <w:rFonts w:hint="eastAsia" w:ascii="仿宋" w:hAnsi="仿宋" w:eastAsia="仿宋" w:cs="仿宋"/>
                <w:snapToGrid w:val="0"/>
                <w:color w:val="000000"/>
                <w:kern w:val="0"/>
                <w:sz w:val="24"/>
                <w:szCs w:val="24"/>
                <w:lang w:val="en-US" w:eastAsia="zh-CN" w:bidi="ar-SA"/>
              </w:rPr>
            </w:pPr>
            <w:r>
              <w:rPr>
                <w:spacing w:val="-2"/>
              </w:rPr>
              <w:t>响应有效期符合招标文件要求</w:t>
            </w:r>
          </w:p>
        </w:tc>
      </w:tr>
      <w:tr w14:paraId="42808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93" w:type="dxa"/>
            <w:vMerge w:val="continue"/>
            <w:vAlign w:val="center"/>
          </w:tcPr>
          <w:p w14:paraId="57E56C40">
            <w:pPr>
              <w:pStyle w:val="11"/>
              <w:spacing w:before="187" w:line="223" w:lineRule="auto"/>
              <w:ind w:left="1263"/>
              <w:jc w:val="both"/>
              <w:rPr>
                <w:rFonts w:hint="eastAsia"/>
                <w:b/>
                <w:bCs/>
                <w:spacing w:val="-8"/>
                <w:lang w:val="en-US" w:eastAsia="zh-CN"/>
              </w:rPr>
            </w:pPr>
          </w:p>
        </w:tc>
        <w:tc>
          <w:tcPr>
            <w:tcW w:w="1397" w:type="dxa"/>
            <w:vMerge w:val="continue"/>
            <w:vAlign w:val="center"/>
          </w:tcPr>
          <w:p w14:paraId="2D409895">
            <w:pPr>
              <w:pStyle w:val="11"/>
              <w:spacing w:before="187" w:line="223" w:lineRule="auto"/>
              <w:ind w:left="1263"/>
              <w:jc w:val="both"/>
              <w:rPr>
                <w:rFonts w:hint="eastAsia"/>
                <w:b/>
                <w:bCs/>
                <w:spacing w:val="-8"/>
                <w:lang w:val="en-US" w:eastAsia="zh-CN"/>
              </w:rPr>
            </w:pPr>
          </w:p>
        </w:tc>
        <w:tc>
          <w:tcPr>
            <w:tcW w:w="6469" w:type="dxa"/>
            <w:shd w:val="clear" w:color="auto" w:fill="auto"/>
            <w:vAlign w:val="center"/>
          </w:tcPr>
          <w:p w14:paraId="230F7B04">
            <w:pPr>
              <w:pStyle w:val="11"/>
              <w:spacing w:before="182" w:line="221" w:lineRule="auto"/>
              <w:ind w:left="120" w:leftChars="0"/>
              <w:jc w:val="left"/>
              <w:rPr>
                <w:rFonts w:hint="eastAsia" w:ascii="仿宋" w:hAnsi="仿宋" w:eastAsia="仿宋" w:cs="仿宋"/>
                <w:snapToGrid w:val="0"/>
                <w:color w:val="000000"/>
                <w:kern w:val="0"/>
                <w:sz w:val="24"/>
                <w:szCs w:val="24"/>
                <w:lang w:val="en-US" w:eastAsia="zh-CN" w:bidi="ar-SA"/>
              </w:rPr>
            </w:pPr>
            <w:r>
              <w:rPr>
                <w:spacing w:val="-2"/>
              </w:rPr>
              <w:t>服务期符合招标文件要求</w:t>
            </w:r>
          </w:p>
        </w:tc>
      </w:tr>
      <w:tr w14:paraId="7620B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293" w:type="dxa"/>
            <w:vMerge w:val="continue"/>
            <w:vAlign w:val="center"/>
          </w:tcPr>
          <w:p w14:paraId="1E17FA66">
            <w:pPr>
              <w:pStyle w:val="11"/>
              <w:spacing w:before="187" w:line="223" w:lineRule="auto"/>
              <w:ind w:left="1263"/>
              <w:jc w:val="both"/>
              <w:rPr>
                <w:rFonts w:hint="eastAsia"/>
                <w:b/>
                <w:bCs/>
                <w:spacing w:val="-8"/>
                <w:lang w:val="en-US" w:eastAsia="zh-CN"/>
              </w:rPr>
            </w:pPr>
          </w:p>
        </w:tc>
        <w:tc>
          <w:tcPr>
            <w:tcW w:w="1397" w:type="dxa"/>
            <w:vMerge w:val="continue"/>
            <w:vAlign w:val="center"/>
          </w:tcPr>
          <w:p w14:paraId="254E11C7">
            <w:pPr>
              <w:pStyle w:val="11"/>
              <w:spacing w:before="187" w:line="223" w:lineRule="auto"/>
              <w:ind w:left="1263"/>
              <w:jc w:val="both"/>
              <w:rPr>
                <w:rFonts w:hint="eastAsia"/>
                <w:b/>
                <w:bCs/>
                <w:spacing w:val="-8"/>
                <w:lang w:val="en-US" w:eastAsia="zh-CN"/>
              </w:rPr>
            </w:pPr>
          </w:p>
        </w:tc>
        <w:tc>
          <w:tcPr>
            <w:tcW w:w="6469" w:type="dxa"/>
            <w:shd w:val="clear" w:color="auto" w:fill="auto"/>
            <w:vAlign w:val="center"/>
          </w:tcPr>
          <w:p w14:paraId="390D7F9A">
            <w:pPr>
              <w:pStyle w:val="11"/>
              <w:spacing w:before="185" w:line="221" w:lineRule="auto"/>
              <w:ind w:left="120" w:leftChars="0"/>
              <w:jc w:val="left"/>
              <w:rPr>
                <w:rFonts w:hint="eastAsia" w:ascii="仿宋" w:hAnsi="仿宋" w:eastAsia="仿宋" w:cs="仿宋"/>
                <w:snapToGrid w:val="0"/>
                <w:color w:val="000000"/>
                <w:kern w:val="0"/>
                <w:sz w:val="24"/>
                <w:szCs w:val="24"/>
                <w:lang w:val="en-US" w:eastAsia="zh-CN" w:bidi="ar-SA"/>
              </w:rPr>
            </w:pPr>
            <w:r>
              <w:rPr>
                <w:spacing w:val="-2"/>
              </w:rPr>
              <w:t>服务质量符合招标文件要求</w:t>
            </w:r>
          </w:p>
        </w:tc>
      </w:tr>
      <w:tr w14:paraId="3E3AB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293" w:type="dxa"/>
            <w:vMerge w:val="continue"/>
            <w:vAlign w:val="center"/>
          </w:tcPr>
          <w:p w14:paraId="7D018CFD">
            <w:pPr>
              <w:pStyle w:val="11"/>
              <w:spacing w:before="187" w:line="223" w:lineRule="auto"/>
              <w:ind w:left="1263"/>
              <w:jc w:val="both"/>
              <w:rPr>
                <w:rFonts w:hint="eastAsia"/>
                <w:b/>
                <w:bCs/>
                <w:spacing w:val="-8"/>
                <w:lang w:val="en-US" w:eastAsia="zh-CN"/>
              </w:rPr>
            </w:pPr>
          </w:p>
        </w:tc>
        <w:tc>
          <w:tcPr>
            <w:tcW w:w="1397" w:type="dxa"/>
            <w:vMerge w:val="continue"/>
            <w:vAlign w:val="center"/>
          </w:tcPr>
          <w:p w14:paraId="1C7DEAF4">
            <w:pPr>
              <w:pStyle w:val="11"/>
              <w:spacing w:before="187" w:line="223" w:lineRule="auto"/>
              <w:ind w:left="1263"/>
              <w:jc w:val="both"/>
              <w:rPr>
                <w:rFonts w:hint="eastAsia"/>
                <w:b/>
                <w:bCs/>
                <w:spacing w:val="-8"/>
                <w:lang w:val="en-US" w:eastAsia="zh-CN"/>
              </w:rPr>
            </w:pPr>
          </w:p>
        </w:tc>
        <w:tc>
          <w:tcPr>
            <w:tcW w:w="6469" w:type="dxa"/>
            <w:shd w:val="clear" w:color="auto" w:fill="auto"/>
            <w:vAlign w:val="center"/>
          </w:tcPr>
          <w:p w14:paraId="243C96C4">
            <w:pPr>
              <w:pStyle w:val="11"/>
              <w:spacing w:before="186" w:line="221" w:lineRule="auto"/>
              <w:ind w:left="129" w:leftChars="0"/>
              <w:jc w:val="left"/>
              <w:rPr>
                <w:rFonts w:hint="eastAsia" w:ascii="仿宋" w:hAnsi="仿宋" w:eastAsia="仿宋" w:cs="仿宋"/>
                <w:snapToGrid w:val="0"/>
                <w:color w:val="000000"/>
                <w:kern w:val="0"/>
                <w:sz w:val="24"/>
                <w:szCs w:val="24"/>
                <w:lang w:val="en-US" w:eastAsia="zh-CN" w:bidi="ar-SA"/>
              </w:rPr>
            </w:pPr>
            <w:r>
              <w:rPr>
                <w:spacing w:val="-2"/>
              </w:rPr>
              <w:t>商务偏离、技术偏离符合招标文件要求</w:t>
            </w:r>
          </w:p>
        </w:tc>
      </w:tr>
      <w:tr w14:paraId="588FA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293" w:type="dxa"/>
            <w:vMerge w:val="continue"/>
            <w:vAlign w:val="center"/>
          </w:tcPr>
          <w:p w14:paraId="24A7B999">
            <w:pPr>
              <w:pStyle w:val="11"/>
              <w:spacing w:before="187" w:line="223" w:lineRule="auto"/>
              <w:ind w:left="1263"/>
              <w:jc w:val="both"/>
              <w:rPr>
                <w:rFonts w:hint="eastAsia"/>
                <w:b/>
                <w:bCs/>
                <w:spacing w:val="-8"/>
                <w:lang w:val="en-US" w:eastAsia="zh-CN"/>
              </w:rPr>
            </w:pPr>
          </w:p>
        </w:tc>
        <w:tc>
          <w:tcPr>
            <w:tcW w:w="1397" w:type="dxa"/>
            <w:vMerge w:val="continue"/>
            <w:vAlign w:val="center"/>
          </w:tcPr>
          <w:p w14:paraId="668CB58B">
            <w:pPr>
              <w:pStyle w:val="11"/>
              <w:spacing w:before="187" w:line="223" w:lineRule="auto"/>
              <w:ind w:left="1263"/>
              <w:jc w:val="both"/>
              <w:rPr>
                <w:rFonts w:hint="eastAsia"/>
                <w:b/>
                <w:bCs/>
                <w:spacing w:val="-8"/>
                <w:lang w:val="en-US" w:eastAsia="zh-CN"/>
              </w:rPr>
            </w:pPr>
          </w:p>
        </w:tc>
        <w:tc>
          <w:tcPr>
            <w:tcW w:w="6469" w:type="dxa"/>
            <w:shd w:val="clear" w:color="auto" w:fill="auto"/>
            <w:vAlign w:val="center"/>
          </w:tcPr>
          <w:p w14:paraId="47A547A3">
            <w:pPr>
              <w:pStyle w:val="11"/>
              <w:spacing w:before="186" w:line="222" w:lineRule="auto"/>
              <w:ind w:left="121" w:leftChars="0"/>
              <w:jc w:val="left"/>
              <w:rPr>
                <w:rFonts w:hint="eastAsia" w:ascii="仿宋" w:hAnsi="仿宋" w:eastAsia="仿宋" w:cs="仿宋"/>
                <w:snapToGrid w:val="0"/>
                <w:color w:val="000000"/>
                <w:kern w:val="0"/>
                <w:sz w:val="24"/>
                <w:szCs w:val="24"/>
                <w:lang w:val="en-US" w:eastAsia="zh-CN" w:bidi="ar-SA"/>
              </w:rPr>
            </w:pPr>
            <w:r>
              <w:rPr>
                <w:spacing w:val="-1"/>
              </w:rPr>
              <w:t>按照招标文件规定报价只有一个有效报价且没有漏项</w:t>
            </w:r>
          </w:p>
        </w:tc>
      </w:tr>
      <w:tr w14:paraId="472D5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293" w:type="dxa"/>
            <w:vMerge w:val="continue"/>
            <w:vAlign w:val="center"/>
          </w:tcPr>
          <w:p w14:paraId="7CCC4B77">
            <w:pPr>
              <w:pStyle w:val="11"/>
              <w:spacing w:before="187" w:line="223" w:lineRule="auto"/>
              <w:ind w:left="1263"/>
              <w:jc w:val="both"/>
              <w:rPr>
                <w:rFonts w:hint="eastAsia"/>
                <w:b/>
                <w:bCs/>
                <w:spacing w:val="-8"/>
                <w:lang w:val="en-US" w:eastAsia="zh-CN"/>
              </w:rPr>
            </w:pPr>
          </w:p>
        </w:tc>
        <w:tc>
          <w:tcPr>
            <w:tcW w:w="1397" w:type="dxa"/>
            <w:vMerge w:val="continue"/>
            <w:vAlign w:val="center"/>
          </w:tcPr>
          <w:p w14:paraId="03D70BF1">
            <w:pPr>
              <w:pStyle w:val="11"/>
              <w:spacing w:before="187" w:line="223" w:lineRule="auto"/>
              <w:ind w:left="1263"/>
              <w:jc w:val="both"/>
              <w:rPr>
                <w:rFonts w:hint="eastAsia"/>
                <w:b/>
                <w:bCs/>
                <w:spacing w:val="-8"/>
                <w:lang w:val="en-US" w:eastAsia="zh-CN"/>
              </w:rPr>
            </w:pPr>
          </w:p>
        </w:tc>
        <w:tc>
          <w:tcPr>
            <w:tcW w:w="6469" w:type="dxa"/>
            <w:shd w:val="clear" w:color="auto" w:fill="auto"/>
            <w:vAlign w:val="center"/>
          </w:tcPr>
          <w:p w14:paraId="28805DD7">
            <w:pPr>
              <w:pStyle w:val="11"/>
              <w:spacing w:before="185" w:line="220" w:lineRule="auto"/>
              <w:ind w:left="122" w:leftChars="0"/>
              <w:jc w:val="left"/>
              <w:rPr>
                <w:rFonts w:hint="eastAsia" w:ascii="仿宋" w:hAnsi="仿宋" w:eastAsia="仿宋" w:cs="仿宋"/>
                <w:snapToGrid w:val="0"/>
                <w:color w:val="000000"/>
                <w:kern w:val="0"/>
                <w:sz w:val="24"/>
                <w:szCs w:val="24"/>
                <w:lang w:val="en-US" w:eastAsia="zh-CN" w:bidi="ar-SA"/>
              </w:rPr>
            </w:pPr>
            <w:r>
              <w:rPr>
                <w:spacing w:val="-2"/>
              </w:rPr>
              <w:t>其他不符合招标文件的实质性要求</w:t>
            </w:r>
          </w:p>
        </w:tc>
      </w:tr>
      <w:tr w14:paraId="3545A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159" w:type="dxa"/>
            <w:gridSpan w:val="3"/>
            <w:vAlign w:val="center"/>
          </w:tcPr>
          <w:p w14:paraId="0E20A633">
            <w:pPr>
              <w:pStyle w:val="11"/>
              <w:spacing w:before="185" w:line="220" w:lineRule="auto"/>
              <w:ind w:left="122" w:leftChars="0"/>
              <w:rPr>
                <w:spacing w:val="-2"/>
              </w:rPr>
            </w:pPr>
            <w:r>
              <w:rPr>
                <w:spacing w:val="-2"/>
              </w:rPr>
              <w:t>备注：如果投标文件中有一项未通过上述符合性审查标准，评标委员会将认定整个投标文件不响应公开招标文件而予以废标，并且不允许投标人通过修改或撤销其不符合要求的差异或保留，使之成为具有响应性的投标。</w:t>
            </w:r>
          </w:p>
        </w:tc>
      </w:tr>
    </w:tbl>
    <w:p w14:paraId="327A324B"/>
    <w:p w14:paraId="76717E75"/>
    <w:p w14:paraId="7DB54498"/>
    <w:p w14:paraId="17C57DF8"/>
    <w:p w14:paraId="4307CB76">
      <w:pPr>
        <w:rPr>
          <w:rFonts w:ascii="楷体" w:hAnsi="楷体" w:eastAsia="楷体" w:cs="楷体"/>
          <w:spacing w:val="-3"/>
          <w:sz w:val="24"/>
          <w:szCs w:val="24"/>
        </w:rPr>
      </w:pPr>
      <w:r>
        <w:rPr>
          <w:rFonts w:ascii="楷体" w:hAnsi="楷体" w:eastAsia="楷体" w:cs="楷体"/>
          <w:spacing w:val="-3"/>
          <w:sz w:val="24"/>
          <w:szCs w:val="24"/>
        </w:rPr>
        <w:t>2.3</w:t>
      </w:r>
      <w:r>
        <w:rPr>
          <w:rFonts w:ascii="楷体" w:hAnsi="楷体" w:eastAsia="楷体" w:cs="楷体"/>
          <w:spacing w:val="-45"/>
          <w:sz w:val="24"/>
          <w:szCs w:val="24"/>
        </w:rPr>
        <w:t xml:space="preserve"> </w:t>
      </w:r>
      <w:r>
        <w:rPr>
          <w:rFonts w:ascii="楷体" w:hAnsi="楷体" w:eastAsia="楷体" w:cs="楷体"/>
          <w:spacing w:val="-3"/>
          <w:sz w:val="24"/>
          <w:szCs w:val="24"/>
        </w:rPr>
        <w:t>报价部分（10</w:t>
      </w:r>
      <w:r>
        <w:rPr>
          <w:rFonts w:ascii="楷体" w:hAnsi="楷体" w:eastAsia="楷体" w:cs="楷体"/>
          <w:spacing w:val="-48"/>
          <w:sz w:val="24"/>
          <w:szCs w:val="24"/>
        </w:rPr>
        <w:t xml:space="preserve"> </w:t>
      </w:r>
      <w:r>
        <w:rPr>
          <w:rFonts w:ascii="楷体" w:hAnsi="楷体" w:eastAsia="楷体" w:cs="楷体"/>
          <w:spacing w:val="-3"/>
          <w:sz w:val="24"/>
          <w:szCs w:val="24"/>
        </w:rPr>
        <w:t>分）</w:t>
      </w:r>
    </w:p>
    <w:tbl>
      <w:tblPr>
        <w:tblStyle w:val="10"/>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99"/>
        <w:gridCol w:w="5949"/>
      </w:tblGrid>
      <w:tr w14:paraId="49AE6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3235" w:type="dxa"/>
            <w:gridSpan w:val="2"/>
            <w:vAlign w:val="top"/>
          </w:tcPr>
          <w:p w14:paraId="364915EE">
            <w:pPr>
              <w:pStyle w:val="11"/>
              <w:spacing w:before="186" w:line="223" w:lineRule="auto"/>
              <w:ind w:left="1271"/>
            </w:pPr>
            <w:r>
              <w:rPr>
                <w:b/>
                <w:bCs/>
                <w:spacing w:val="-8"/>
              </w:rPr>
              <w:t>条款号</w:t>
            </w:r>
          </w:p>
        </w:tc>
        <w:tc>
          <w:tcPr>
            <w:tcW w:w="5949" w:type="dxa"/>
            <w:vAlign w:val="top"/>
          </w:tcPr>
          <w:p w14:paraId="5AA4CBC1">
            <w:pPr>
              <w:pStyle w:val="11"/>
              <w:spacing w:before="186" w:line="222" w:lineRule="auto"/>
              <w:ind w:left="2505"/>
            </w:pPr>
            <w:r>
              <w:rPr>
                <w:b/>
                <w:bCs/>
                <w:spacing w:val="-7"/>
              </w:rPr>
              <w:t>评审标准</w:t>
            </w:r>
          </w:p>
        </w:tc>
      </w:tr>
      <w:tr w14:paraId="07D0B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9" w:hRule="atLeast"/>
        </w:trPr>
        <w:tc>
          <w:tcPr>
            <w:tcW w:w="1336" w:type="dxa"/>
            <w:vAlign w:val="top"/>
          </w:tcPr>
          <w:p w14:paraId="042DACB2">
            <w:pPr>
              <w:spacing w:line="307" w:lineRule="auto"/>
              <w:rPr>
                <w:rFonts w:ascii="Arial"/>
                <w:sz w:val="21"/>
              </w:rPr>
            </w:pPr>
          </w:p>
          <w:p w14:paraId="700046CC">
            <w:pPr>
              <w:spacing w:line="307" w:lineRule="auto"/>
              <w:rPr>
                <w:rFonts w:ascii="Arial"/>
                <w:sz w:val="21"/>
              </w:rPr>
            </w:pPr>
          </w:p>
          <w:p w14:paraId="039EB33C">
            <w:pPr>
              <w:spacing w:line="307" w:lineRule="auto"/>
              <w:rPr>
                <w:rFonts w:ascii="Arial"/>
                <w:sz w:val="21"/>
              </w:rPr>
            </w:pPr>
          </w:p>
          <w:p w14:paraId="6BCD706B">
            <w:pPr>
              <w:pStyle w:val="11"/>
              <w:spacing w:before="78"/>
              <w:ind w:left="376"/>
            </w:pPr>
            <w:r>
              <w:rPr>
                <w:spacing w:val="-3"/>
              </w:rPr>
              <w:t>2.3.1</w:t>
            </w:r>
          </w:p>
        </w:tc>
        <w:tc>
          <w:tcPr>
            <w:tcW w:w="1899" w:type="dxa"/>
            <w:vAlign w:val="top"/>
          </w:tcPr>
          <w:p w14:paraId="6AAE63F0">
            <w:pPr>
              <w:spacing w:line="358" w:lineRule="auto"/>
              <w:rPr>
                <w:rFonts w:ascii="Arial"/>
                <w:sz w:val="21"/>
              </w:rPr>
            </w:pPr>
          </w:p>
          <w:p w14:paraId="1524D2A0">
            <w:pPr>
              <w:spacing w:line="358" w:lineRule="auto"/>
              <w:rPr>
                <w:rFonts w:ascii="Arial"/>
                <w:sz w:val="21"/>
              </w:rPr>
            </w:pPr>
          </w:p>
          <w:p w14:paraId="6DE7D329">
            <w:pPr>
              <w:pStyle w:val="11"/>
              <w:spacing w:before="78" w:line="319" w:lineRule="auto"/>
              <w:ind w:left="121" w:right="105" w:hanging="2"/>
            </w:pPr>
            <w:r>
              <w:rPr>
                <w:spacing w:val="-12"/>
              </w:rPr>
              <w:t>报</w:t>
            </w:r>
            <w:r>
              <w:rPr>
                <w:spacing w:val="-50"/>
              </w:rPr>
              <w:t xml:space="preserve"> </w:t>
            </w:r>
            <w:r>
              <w:rPr>
                <w:spacing w:val="-12"/>
              </w:rPr>
              <w:t>价</w:t>
            </w:r>
            <w:r>
              <w:rPr>
                <w:spacing w:val="-53"/>
              </w:rPr>
              <w:t xml:space="preserve"> </w:t>
            </w:r>
            <w:r>
              <w:rPr>
                <w:spacing w:val="-12"/>
              </w:rPr>
              <w:t>得</w:t>
            </w:r>
            <w:r>
              <w:rPr>
                <w:spacing w:val="-54"/>
              </w:rPr>
              <w:t xml:space="preserve"> </w:t>
            </w:r>
            <w:r>
              <w:rPr>
                <w:spacing w:val="-12"/>
              </w:rPr>
              <w:t>分（ 10</w:t>
            </w:r>
            <w:r>
              <w:rPr>
                <w:spacing w:val="-10"/>
              </w:rPr>
              <w:t>分）</w:t>
            </w:r>
          </w:p>
        </w:tc>
        <w:tc>
          <w:tcPr>
            <w:tcW w:w="5949" w:type="dxa"/>
            <w:vAlign w:val="top"/>
          </w:tcPr>
          <w:p w14:paraId="14755C23">
            <w:pPr>
              <w:pStyle w:val="11"/>
              <w:spacing w:before="180" w:line="303" w:lineRule="auto"/>
              <w:ind w:left="120" w:right="107" w:firstLine="3"/>
              <w:jc w:val="both"/>
            </w:pPr>
            <w:r>
              <w:rPr>
                <w:spacing w:val="-2"/>
                <w:highlight w:val="none"/>
                <w:shd w:val="clear"/>
              </w:rPr>
              <w:t>综合评分法中的价格分统一采用低价优先法计算，即满足招标要求且投标价格最低的投标报价为评标基准价，其价格分为满分。其他投标人的价格分统一按照下列公</w:t>
            </w:r>
            <w:r>
              <w:rPr>
                <w:spacing w:val="3"/>
                <w:highlight w:val="none"/>
                <w:shd w:val="clear"/>
              </w:rPr>
              <w:t>式计算：投标报价得分=(评标基准价／投标报价)×价</w:t>
            </w:r>
            <w:r>
              <w:rPr>
                <w:spacing w:val="-6"/>
                <w:highlight w:val="none"/>
                <w:shd w:val="clear"/>
              </w:rPr>
              <w:t>格权值×</w:t>
            </w:r>
            <w:r>
              <w:rPr>
                <w:spacing w:val="-89"/>
                <w:highlight w:val="none"/>
                <w:shd w:val="clear"/>
              </w:rPr>
              <w:t xml:space="preserve"> </w:t>
            </w:r>
            <w:r>
              <w:rPr>
                <w:spacing w:val="-6"/>
                <w:highlight w:val="none"/>
                <w:shd w:val="clear"/>
              </w:rPr>
              <w:t>100。</w:t>
            </w:r>
          </w:p>
        </w:tc>
      </w:tr>
    </w:tbl>
    <w:p w14:paraId="1DAC3C79">
      <w:pPr>
        <w:rPr>
          <w:rFonts w:ascii="楷体" w:hAnsi="楷体" w:eastAsia="楷体" w:cs="楷体"/>
          <w:spacing w:val="-3"/>
          <w:sz w:val="24"/>
          <w:szCs w:val="24"/>
        </w:rPr>
        <w:sectPr>
          <w:footerReference r:id="rId29" w:type="default"/>
          <w:pgSz w:w="11906" w:h="16839"/>
          <w:pgMar w:top="1421" w:right="1368" w:bottom="1152" w:left="1368" w:header="0" w:footer="987" w:gutter="0"/>
          <w:pgNumType w:fmt="decimal"/>
          <w:cols w:space="720" w:num="1"/>
        </w:sectPr>
      </w:pPr>
    </w:p>
    <w:tbl>
      <w:tblPr>
        <w:tblStyle w:val="10"/>
        <w:tblpPr w:leftFromText="180" w:rightFromText="180" w:vertAnchor="text" w:horzAnchor="page" w:tblpX="1318" w:tblpY="336"/>
        <w:tblOverlap w:val="never"/>
        <w:tblW w:w="918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99"/>
        <w:gridCol w:w="5949"/>
      </w:tblGrid>
      <w:tr w14:paraId="23E73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3235" w:type="dxa"/>
            <w:gridSpan w:val="2"/>
            <w:vAlign w:val="top"/>
          </w:tcPr>
          <w:p w14:paraId="0B536B32">
            <w:pPr>
              <w:pStyle w:val="11"/>
              <w:spacing w:before="185" w:line="223" w:lineRule="auto"/>
              <w:ind w:left="1271"/>
              <w:rPr>
                <w:b/>
                <w:bCs/>
                <w:spacing w:val="-8"/>
              </w:rPr>
            </w:pPr>
          </w:p>
          <w:p w14:paraId="1B14FE71">
            <w:pPr>
              <w:pStyle w:val="11"/>
              <w:spacing w:before="185" w:line="223" w:lineRule="auto"/>
              <w:ind w:left="1271"/>
            </w:pPr>
            <w:r>
              <w:rPr>
                <w:b/>
                <w:bCs/>
                <w:spacing w:val="-8"/>
              </w:rPr>
              <w:t>条款号</w:t>
            </w:r>
          </w:p>
        </w:tc>
        <w:tc>
          <w:tcPr>
            <w:tcW w:w="5949" w:type="dxa"/>
            <w:vAlign w:val="top"/>
          </w:tcPr>
          <w:p w14:paraId="0C2E366A">
            <w:pPr>
              <w:pStyle w:val="11"/>
              <w:spacing w:before="186" w:line="222" w:lineRule="auto"/>
              <w:ind w:left="2505"/>
            </w:pPr>
            <w:r>
              <w:rPr>
                <w:b/>
                <w:bCs/>
                <w:spacing w:val="-7"/>
              </w:rPr>
              <w:t>评审标准</w:t>
            </w:r>
          </w:p>
        </w:tc>
      </w:tr>
      <w:tr w14:paraId="706BC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3" w:hRule="atLeast"/>
        </w:trPr>
        <w:tc>
          <w:tcPr>
            <w:tcW w:w="1336" w:type="dxa"/>
            <w:vAlign w:val="center"/>
          </w:tcPr>
          <w:p w14:paraId="0B0CD8B6">
            <w:pPr>
              <w:pStyle w:val="11"/>
              <w:spacing w:before="78"/>
              <w:jc w:val="center"/>
            </w:pPr>
            <w:r>
              <w:rPr>
                <w:spacing w:val="-3"/>
              </w:rPr>
              <w:t>2.4.1</w:t>
            </w:r>
          </w:p>
        </w:tc>
        <w:tc>
          <w:tcPr>
            <w:tcW w:w="1899" w:type="dxa"/>
            <w:vAlign w:val="center"/>
          </w:tcPr>
          <w:p w14:paraId="41B75DFD">
            <w:pPr>
              <w:pStyle w:val="11"/>
              <w:spacing w:before="78" w:line="223" w:lineRule="auto"/>
              <w:jc w:val="center"/>
            </w:pPr>
            <w:r>
              <w:rPr>
                <w:spacing w:val="-15"/>
              </w:rPr>
              <w:t>类似业绩（2</w:t>
            </w:r>
            <w:r>
              <w:rPr>
                <w:spacing w:val="-36"/>
              </w:rPr>
              <w:t xml:space="preserve"> </w:t>
            </w:r>
            <w:r>
              <w:rPr>
                <w:spacing w:val="-15"/>
              </w:rPr>
              <w:t>分）</w:t>
            </w:r>
          </w:p>
        </w:tc>
        <w:tc>
          <w:tcPr>
            <w:tcW w:w="5949" w:type="dxa"/>
            <w:vAlign w:val="top"/>
          </w:tcPr>
          <w:p w14:paraId="560D3C22">
            <w:pPr>
              <w:pStyle w:val="11"/>
              <w:spacing w:before="182" w:line="317" w:lineRule="auto"/>
              <w:ind w:left="121" w:right="107"/>
            </w:pPr>
            <w:r>
              <w:rPr>
                <w:spacing w:val="-11"/>
              </w:rPr>
              <w:t>（202</w:t>
            </w:r>
            <w:r>
              <w:rPr>
                <w:rFonts w:hint="eastAsia"/>
                <w:spacing w:val="-11"/>
                <w:lang w:val="en-US" w:eastAsia="zh-CN"/>
              </w:rPr>
              <w:t xml:space="preserve">3 </w:t>
            </w:r>
            <w:r>
              <w:rPr>
                <w:spacing w:val="-11"/>
              </w:rPr>
              <w:t>年</w:t>
            </w:r>
            <w:r>
              <w:rPr>
                <w:spacing w:val="-33"/>
              </w:rPr>
              <w:t xml:space="preserve"> </w:t>
            </w:r>
            <w:r>
              <w:rPr>
                <w:spacing w:val="-11"/>
              </w:rPr>
              <w:t>1</w:t>
            </w:r>
            <w:r>
              <w:rPr>
                <w:spacing w:val="-33"/>
              </w:rPr>
              <w:t xml:space="preserve"> </w:t>
            </w:r>
            <w:r>
              <w:rPr>
                <w:spacing w:val="-11"/>
              </w:rPr>
              <w:t>月</w:t>
            </w:r>
            <w:r>
              <w:rPr>
                <w:spacing w:val="-34"/>
              </w:rPr>
              <w:t xml:space="preserve"> </w:t>
            </w:r>
            <w:r>
              <w:rPr>
                <w:spacing w:val="-11"/>
              </w:rPr>
              <w:t>1 日至投标截止时间）已完</w:t>
            </w:r>
            <w:r>
              <w:rPr>
                <w:spacing w:val="-12"/>
              </w:rPr>
              <w:t>成类似</w:t>
            </w:r>
            <w:r>
              <w:rPr>
                <w:rFonts w:hint="eastAsia"/>
                <w:spacing w:val="-12"/>
                <w:lang w:val="en-US" w:eastAsia="zh-CN"/>
              </w:rPr>
              <w:t>耕地类</w:t>
            </w:r>
            <w:r>
              <w:rPr>
                <w:spacing w:val="-2"/>
              </w:rPr>
              <w:t>项目业绩每提供一项得</w:t>
            </w:r>
            <w:r>
              <w:rPr>
                <w:spacing w:val="-18"/>
              </w:rPr>
              <w:t xml:space="preserve"> </w:t>
            </w:r>
            <w:r>
              <w:rPr>
                <w:spacing w:val="-2"/>
              </w:rPr>
              <w:t>1</w:t>
            </w:r>
            <w:r>
              <w:rPr>
                <w:spacing w:val="-41"/>
              </w:rPr>
              <w:t xml:space="preserve"> </w:t>
            </w:r>
            <w:r>
              <w:rPr>
                <w:spacing w:val="-2"/>
              </w:rPr>
              <w:t>分，最多2</w:t>
            </w:r>
            <w:r>
              <w:rPr>
                <w:spacing w:val="-41"/>
              </w:rPr>
              <w:t xml:space="preserve"> </w:t>
            </w:r>
            <w:r>
              <w:rPr>
                <w:spacing w:val="-2"/>
              </w:rPr>
              <w:t>分。</w:t>
            </w:r>
          </w:p>
          <w:p w14:paraId="70667981">
            <w:pPr>
              <w:pStyle w:val="11"/>
              <w:spacing w:before="95" w:line="281" w:lineRule="auto"/>
              <w:ind w:left="127" w:right="107"/>
            </w:pPr>
            <w:r>
              <w:rPr>
                <w:spacing w:val="-2"/>
              </w:rPr>
              <w:t>注：提供合同</w:t>
            </w:r>
            <w:r>
              <w:rPr>
                <w:rFonts w:hint="eastAsia"/>
                <w:spacing w:val="-2"/>
                <w:lang w:val="en-US" w:eastAsia="zh-CN"/>
              </w:rPr>
              <w:t>或中标通知书扫描件</w:t>
            </w:r>
            <w:r>
              <w:rPr>
                <w:spacing w:val="-2"/>
              </w:rPr>
              <w:t>并加盖公章，未</w:t>
            </w:r>
            <w:r>
              <w:rPr>
                <w:spacing w:val="-3"/>
              </w:rPr>
              <w:t>提供的此项</w:t>
            </w:r>
            <w:r>
              <w:rPr>
                <w:spacing w:val="-6"/>
              </w:rPr>
              <w:t>不得分。</w:t>
            </w:r>
          </w:p>
        </w:tc>
      </w:tr>
      <w:tr w14:paraId="570C5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5" w:hRule="atLeast"/>
        </w:trPr>
        <w:tc>
          <w:tcPr>
            <w:tcW w:w="1336" w:type="dxa"/>
            <w:vAlign w:val="center"/>
          </w:tcPr>
          <w:p w14:paraId="6E8AF74E">
            <w:pPr>
              <w:pStyle w:val="11"/>
              <w:spacing w:before="78"/>
              <w:jc w:val="center"/>
            </w:pPr>
            <w:r>
              <w:rPr>
                <w:spacing w:val="-3"/>
              </w:rPr>
              <w:t>2.4.2</w:t>
            </w:r>
          </w:p>
        </w:tc>
        <w:tc>
          <w:tcPr>
            <w:tcW w:w="1899" w:type="dxa"/>
            <w:vAlign w:val="center"/>
          </w:tcPr>
          <w:p w14:paraId="738AFD7F">
            <w:pPr>
              <w:pStyle w:val="11"/>
              <w:spacing w:before="78" w:line="222" w:lineRule="auto"/>
              <w:jc w:val="center"/>
            </w:pPr>
            <w:r>
              <w:rPr>
                <w:spacing w:val="-4"/>
              </w:rPr>
              <w:t>人员配置情况</w:t>
            </w:r>
          </w:p>
          <w:p w14:paraId="10E7C359">
            <w:pPr>
              <w:pStyle w:val="11"/>
              <w:spacing w:before="123" w:line="224" w:lineRule="auto"/>
              <w:ind w:left="516"/>
              <w:jc w:val="both"/>
            </w:pPr>
            <w:r>
              <w:rPr>
                <w:spacing w:val="-10"/>
              </w:rPr>
              <w:t>（</w:t>
            </w:r>
            <w:r>
              <w:rPr>
                <w:rFonts w:hint="eastAsia"/>
                <w:spacing w:val="-10"/>
                <w:lang w:val="en-US" w:eastAsia="zh-CN"/>
              </w:rPr>
              <w:t>8</w:t>
            </w:r>
            <w:r>
              <w:rPr>
                <w:color w:val="C0504D" w:themeColor="accent2"/>
                <w:spacing w:val="-42"/>
                <w:highlight w:val="none"/>
                <w14:textFill>
                  <w14:solidFill>
                    <w14:schemeClr w14:val="accent2"/>
                  </w14:solidFill>
                </w14:textFill>
              </w:rPr>
              <w:t xml:space="preserve"> </w:t>
            </w:r>
            <w:r>
              <w:rPr>
                <w:spacing w:val="-10"/>
              </w:rPr>
              <w:t>分）</w:t>
            </w:r>
          </w:p>
        </w:tc>
        <w:tc>
          <w:tcPr>
            <w:tcW w:w="5949" w:type="dxa"/>
            <w:vAlign w:val="top"/>
          </w:tcPr>
          <w:p w14:paraId="151D5BC4">
            <w:pPr>
              <w:pStyle w:val="11"/>
              <w:spacing w:before="183" w:line="316" w:lineRule="auto"/>
              <w:ind w:left="123" w:right="107" w:firstLine="8"/>
              <w:rPr>
                <w:rFonts w:hint="eastAsia"/>
                <w:color w:val="FF0000"/>
                <w:spacing w:val="1"/>
                <w:lang w:val="en-US" w:eastAsia="zh-CN"/>
              </w:rPr>
            </w:pPr>
            <w:r>
              <w:rPr>
                <w:spacing w:val="7"/>
              </w:rPr>
              <w:t>1.项目</w:t>
            </w:r>
            <w:r>
              <w:rPr>
                <w:rFonts w:hint="eastAsia"/>
                <w:spacing w:val="7"/>
                <w:lang w:val="en-US" w:eastAsia="zh-CN"/>
              </w:rPr>
              <w:t>负责人</w:t>
            </w:r>
            <w:r>
              <w:rPr>
                <w:spacing w:val="7"/>
              </w:rPr>
              <w:t>具有</w:t>
            </w:r>
            <w:r>
              <w:rPr>
                <w:rFonts w:hint="eastAsia"/>
                <w:spacing w:val="7"/>
                <w:lang w:val="en-US" w:eastAsia="zh-CN"/>
              </w:rPr>
              <w:t>注册测绘师资格证及测绘类高级职称的得2</w:t>
            </w:r>
            <w:r>
              <w:rPr>
                <w:spacing w:val="1"/>
              </w:rPr>
              <w:t>分</w:t>
            </w:r>
            <w:r>
              <w:rPr>
                <w:rFonts w:hint="eastAsia"/>
                <w:spacing w:val="1"/>
                <w:lang w:eastAsia="zh-CN"/>
              </w:rPr>
              <w:t>，</w:t>
            </w:r>
            <w:r>
              <w:rPr>
                <w:rFonts w:hint="eastAsia"/>
                <w:spacing w:val="1"/>
                <w:lang w:val="en-US" w:eastAsia="zh-CN"/>
              </w:rPr>
              <w:t>缺任意一项不得分。</w:t>
            </w:r>
          </w:p>
          <w:p w14:paraId="2C677058">
            <w:pPr>
              <w:pStyle w:val="11"/>
              <w:spacing w:before="183" w:line="316" w:lineRule="auto"/>
              <w:ind w:left="123" w:right="107" w:firstLine="8"/>
              <w:rPr>
                <w:rFonts w:hint="eastAsia" w:eastAsia="仿宋"/>
                <w:color w:val="FF0000"/>
                <w:spacing w:val="1"/>
                <w:lang w:val="en-US" w:eastAsia="zh-CN"/>
              </w:rPr>
            </w:pPr>
            <w:r>
              <w:rPr>
                <w:rFonts w:hint="eastAsia"/>
                <w:spacing w:val="7"/>
                <w:lang w:val="en-US" w:eastAsia="zh-CN"/>
              </w:rPr>
              <w:t>2</w:t>
            </w:r>
            <w:r>
              <w:rPr>
                <w:spacing w:val="7"/>
              </w:rPr>
              <w:t>.</w:t>
            </w:r>
            <w:r>
              <w:rPr>
                <w:rFonts w:hint="eastAsia"/>
                <w:spacing w:val="7"/>
                <w:lang w:val="en-US" w:eastAsia="zh-CN"/>
              </w:rPr>
              <w:t>技术负责人</w:t>
            </w:r>
            <w:r>
              <w:rPr>
                <w:spacing w:val="7"/>
              </w:rPr>
              <w:t>具有</w:t>
            </w:r>
            <w:r>
              <w:rPr>
                <w:rFonts w:hint="eastAsia"/>
                <w:spacing w:val="7"/>
                <w:lang w:val="en-US" w:eastAsia="zh-CN"/>
              </w:rPr>
              <w:t>注册测绘师资格证及测绘类高级职称</w:t>
            </w:r>
            <w:r>
              <w:rPr>
                <w:spacing w:val="1"/>
              </w:rPr>
              <w:t>的得</w:t>
            </w:r>
            <w:r>
              <w:rPr>
                <w:rFonts w:hint="eastAsia"/>
                <w:spacing w:val="1"/>
                <w:lang w:val="en-US" w:eastAsia="zh-CN"/>
              </w:rPr>
              <w:t>2</w:t>
            </w:r>
            <w:r>
              <w:rPr>
                <w:spacing w:val="1"/>
              </w:rPr>
              <w:t>分</w:t>
            </w:r>
            <w:r>
              <w:rPr>
                <w:rFonts w:hint="eastAsia"/>
                <w:spacing w:val="1"/>
                <w:lang w:eastAsia="zh-CN"/>
              </w:rPr>
              <w:t>，</w:t>
            </w:r>
            <w:r>
              <w:rPr>
                <w:rFonts w:hint="eastAsia"/>
                <w:spacing w:val="1"/>
                <w:lang w:val="en-US" w:eastAsia="zh-CN"/>
              </w:rPr>
              <w:t>缺任意一项不得分。</w:t>
            </w:r>
          </w:p>
          <w:p w14:paraId="3ADAF444">
            <w:pPr>
              <w:pStyle w:val="11"/>
              <w:spacing w:before="98" w:line="317" w:lineRule="auto"/>
              <w:ind w:left="122" w:right="107" w:hanging="5"/>
              <w:rPr>
                <w:rFonts w:hint="eastAsia"/>
                <w:color w:val="auto"/>
                <w:spacing w:val="1"/>
                <w:highlight w:val="none"/>
                <w:lang w:eastAsia="zh-CN"/>
              </w:rPr>
            </w:pPr>
            <w:r>
              <w:rPr>
                <w:rFonts w:hint="eastAsia"/>
                <w:color w:val="auto"/>
                <w:spacing w:val="-2"/>
                <w:highlight w:val="none"/>
                <w:lang w:val="en-US" w:eastAsia="zh-CN"/>
              </w:rPr>
              <w:t>3</w:t>
            </w:r>
            <w:r>
              <w:rPr>
                <w:color w:val="auto"/>
                <w:spacing w:val="-2"/>
                <w:highlight w:val="none"/>
              </w:rPr>
              <w:t>.拟派项目组成员（除项目负责人、技术负责人）</w:t>
            </w:r>
            <w:r>
              <w:rPr>
                <w:rFonts w:hint="eastAsia"/>
                <w:color w:val="auto"/>
                <w:spacing w:val="-2"/>
                <w:highlight w:val="none"/>
                <w:lang w:val="en-US" w:eastAsia="zh-CN"/>
              </w:rPr>
              <w:t>至少5人，均</w:t>
            </w:r>
            <w:r>
              <w:rPr>
                <w:color w:val="auto"/>
                <w:spacing w:val="-2"/>
                <w:highlight w:val="none"/>
              </w:rPr>
              <w:t>须具有测绘类相关专业</w:t>
            </w:r>
            <w:r>
              <w:rPr>
                <w:rFonts w:hint="eastAsia"/>
                <w:color w:val="auto"/>
                <w:spacing w:val="-2"/>
                <w:highlight w:val="none"/>
                <w:lang w:val="en-US" w:eastAsia="zh-CN"/>
              </w:rPr>
              <w:t>中级或以上</w:t>
            </w:r>
            <w:r>
              <w:rPr>
                <w:color w:val="auto"/>
                <w:spacing w:val="-2"/>
                <w:highlight w:val="none"/>
              </w:rPr>
              <w:t>职称，</w:t>
            </w:r>
            <w:r>
              <w:rPr>
                <w:rFonts w:hint="eastAsia"/>
                <w:color w:val="auto"/>
                <w:spacing w:val="-2"/>
                <w:highlight w:val="none"/>
                <w:lang w:val="en-US" w:eastAsia="zh-CN"/>
              </w:rPr>
              <w:t>每增加</w:t>
            </w:r>
            <w:r>
              <w:rPr>
                <w:rFonts w:hint="eastAsia"/>
                <w:color w:val="auto"/>
                <w:spacing w:val="1"/>
                <w:highlight w:val="none"/>
                <w:lang w:val="en-US" w:eastAsia="zh-CN"/>
              </w:rPr>
              <w:t>1人，得1分，</w:t>
            </w:r>
            <w:r>
              <w:rPr>
                <w:rFonts w:hint="eastAsia"/>
                <w:strike w:val="0"/>
                <w:dstrike w:val="0"/>
                <w:color w:val="auto"/>
                <w:spacing w:val="1"/>
                <w:highlight w:val="none"/>
                <w:lang w:val="en-US" w:eastAsia="zh-CN"/>
              </w:rPr>
              <w:t>最高</w:t>
            </w:r>
            <w:r>
              <w:rPr>
                <w:color w:val="auto"/>
                <w:spacing w:val="1"/>
                <w:highlight w:val="none"/>
              </w:rPr>
              <w:t>得</w:t>
            </w:r>
            <w:r>
              <w:rPr>
                <w:rFonts w:hint="eastAsia"/>
                <w:color w:val="auto"/>
                <w:spacing w:val="1"/>
                <w:highlight w:val="none"/>
                <w:lang w:val="en-US" w:eastAsia="zh-CN"/>
              </w:rPr>
              <w:t>4</w:t>
            </w:r>
            <w:r>
              <w:rPr>
                <w:color w:val="auto"/>
                <w:spacing w:val="1"/>
                <w:highlight w:val="none"/>
              </w:rPr>
              <w:t>分</w:t>
            </w:r>
            <w:r>
              <w:rPr>
                <w:rFonts w:hint="eastAsia"/>
                <w:color w:val="auto"/>
                <w:spacing w:val="1"/>
                <w:highlight w:val="none"/>
                <w:lang w:eastAsia="zh-CN"/>
              </w:rPr>
              <w:t>。</w:t>
            </w:r>
          </w:p>
          <w:p w14:paraId="6475963C">
            <w:pPr>
              <w:pStyle w:val="11"/>
              <w:spacing w:before="98" w:line="317" w:lineRule="auto"/>
              <w:ind w:left="122" w:right="107" w:hanging="5"/>
            </w:pPr>
            <w:r>
              <w:rPr>
                <w:spacing w:val="-2"/>
              </w:rPr>
              <w:t>注：以上人员需提供近六个月连续三个月的</w:t>
            </w:r>
            <w:r>
              <w:rPr>
                <w:spacing w:val="-3"/>
              </w:rPr>
              <w:t>社保缴纳证</w:t>
            </w:r>
            <w:r>
              <w:rPr>
                <w:spacing w:val="1"/>
              </w:rPr>
              <w:t>明、身份证及职称证等证明材料</w:t>
            </w:r>
            <w:r>
              <w:rPr>
                <w:spacing w:val="-2"/>
              </w:rPr>
              <w:t>。</w:t>
            </w:r>
          </w:p>
        </w:tc>
      </w:tr>
      <w:tr w14:paraId="2DAFC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9" w:hRule="atLeast"/>
        </w:trPr>
        <w:tc>
          <w:tcPr>
            <w:tcW w:w="1336" w:type="dxa"/>
            <w:vAlign w:val="center"/>
          </w:tcPr>
          <w:p w14:paraId="1B4D1530">
            <w:pPr>
              <w:pStyle w:val="11"/>
              <w:spacing w:before="78"/>
              <w:jc w:val="center"/>
            </w:pPr>
            <w:r>
              <w:rPr>
                <w:spacing w:val="-3"/>
              </w:rPr>
              <w:t>2.4.3</w:t>
            </w:r>
          </w:p>
        </w:tc>
        <w:tc>
          <w:tcPr>
            <w:tcW w:w="1899" w:type="dxa"/>
            <w:vAlign w:val="center"/>
          </w:tcPr>
          <w:p w14:paraId="25B9165A">
            <w:pPr>
              <w:pStyle w:val="11"/>
              <w:spacing w:before="78" w:line="224" w:lineRule="auto"/>
              <w:jc w:val="center"/>
            </w:pPr>
            <w:r>
              <w:rPr>
                <w:spacing w:val="-14"/>
              </w:rPr>
              <w:t>投入设备（</w:t>
            </w:r>
            <w:r>
              <w:rPr>
                <w:rFonts w:hint="eastAsia"/>
                <w:spacing w:val="-14"/>
                <w:lang w:val="en-US" w:eastAsia="zh-CN"/>
              </w:rPr>
              <w:t>6</w:t>
            </w:r>
            <w:r>
              <w:rPr>
                <w:spacing w:val="-14"/>
              </w:rPr>
              <w:t>分）</w:t>
            </w:r>
          </w:p>
        </w:tc>
        <w:tc>
          <w:tcPr>
            <w:tcW w:w="5949" w:type="dxa"/>
            <w:vAlign w:val="top"/>
          </w:tcPr>
          <w:p w14:paraId="7604E3C2">
            <w:pPr>
              <w:pStyle w:val="11"/>
              <w:spacing w:before="183" w:line="318" w:lineRule="auto"/>
              <w:ind w:left="121" w:right="107" w:firstLine="10"/>
            </w:pPr>
            <w:r>
              <w:rPr>
                <w:spacing w:val="1"/>
              </w:rPr>
              <w:t>1、根据投标人拟投入项目便捷性工具：具备</w:t>
            </w:r>
            <w:r>
              <w:rPr>
                <w:spacing w:val="-40"/>
              </w:rPr>
              <w:t xml:space="preserve"> </w:t>
            </w:r>
            <w:r>
              <w:t>GPS</w:t>
            </w:r>
            <w:r>
              <w:rPr>
                <w:spacing w:val="-38"/>
              </w:rPr>
              <w:t xml:space="preserve"> </w:t>
            </w:r>
            <w:r>
              <w:rPr>
                <w:spacing w:val="1"/>
              </w:rPr>
              <w:t>接收</w:t>
            </w:r>
            <w:r>
              <w:rPr>
                <w:spacing w:val="-7"/>
              </w:rPr>
              <w:t>机每提供</w:t>
            </w:r>
            <w:r>
              <w:rPr>
                <w:spacing w:val="-22"/>
              </w:rPr>
              <w:t xml:space="preserve"> </w:t>
            </w:r>
            <w:r>
              <w:rPr>
                <w:spacing w:val="-7"/>
              </w:rPr>
              <w:t>1 台得</w:t>
            </w:r>
            <w:r>
              <w:rPr>
                <w:spacing w:val="-34"/>
              </w:rPr>
              <w:t xml:space="preserve"> </w:t>
            </w:r>
            <w:r>
              <w:rPr>
                <w:spacing w:val="-7"/>
              </w:rPr>
              <w:t>1</w:t>
            </w:r>
            <w:r>
              <w:rPr>
                <w:spacing w:val="-41"/>
              </w:rPr>
              <w:t xml:space="preserve"> </w:t>
            </w:r>
            <w:r>
              <w:rPr>
                <w:spacing w:val="-7"/>
              </w:rPr>
              <w:t>分，最高得</w:t>
            </w:r>
            <w:r>
              <w:rPr>
                <w:rFonts w:hint="eastAsia"/>
                <w:spacing w:val="-7"/>
                <w:lang w:val="en-US" w:eastAsia="zh-CN"/>
              </w:rPr>
              <w:t>3</w:t>
            </w:r>
            <w:r>
              <w:rPr>
                <w:spacing w:val="-7"/>
              </w:rPr>
              <w:t>分；</w:t>
            </w:r>
          </w:p>
          <w:p w14:paraId="5D18CEFE">
            <w:pPr>
              <w:pStyle w:val="11"/>
              <w:spacing w:before="93" w:line="220" w:lineRule="auto"/>
              <w:ind w:left="128"/>
            </w:pPr>
            <w:r>
              <w:rPr>
                <w:spacing w:val="-1"/>
              </w:rPr>
              <w:t>注：承诺书后附仪器设备列表及</w:t>
            </w:r>
            <w:r>
              <w:rPr>
                <w:rFonts w:hint="eastAsia"/>
                <w:spacing w:val="1"/>
                <w:lang w:val="en-US" w:eastAsia="zh-CN"/>
              </w:rPr>
              <w:t>购买发票等</w:t>
            </w:r>
            <w:r>
              <w:rPr>
                <w:spacing w:val="-1"/>
              </w:rPr>
              <w:t>证明材料，格式自拟。</w:t>
            </w:r>
          </w:p>
          <w:p w14:paraId="322C8F9C">
            <w:pPr>
              <w:pStyle w:val="11"/>
              <w:spacing w:before="127" w:line="222" w:lineRule="auto"/>
              <w:ind w:left="117"/>
            </w:pPr>
            <w:r>
              <w:rPr>
                <w:spacing w:val="-8"/>
              </w:rPr>
              <w:t>2、具备</w:t>
            </w:r>
            <w:r>
              <w:rPr>
                <w:spacing w:val="-24"/>
              </w:rPr>
              <w:t xml:space="preserve"> </w:t>
            </w:r>
            <w:r>
              <w:rPr>
                <w:spacing w:val="-8"/>
              </w:rPr>
              <w:t>1</w:t>
            </w:r>
            <w:r>
              <w:rPr>
                <w:spacing w:val="-35"/>
              </w:rPr>
              <w:t xml:space="preserve"> </w:t>
            </w:r>
            <w:r>
              <w:rPr>
                <w:spacing w:val="-8"/>
              </w:rPr>
              <w:t>架无人机得</w:t>
            </w:r>
            <w:r>
              <w:rPr>
                <w:spacing w:val="-48"/>
              </w:rPr>
              <w:t xml:space="preserve"> </w:t>
            </w:r>
            <w:r>
              <w:rPr>
                <w:rFonts w:hint="eastAsia"/>
                <w:spacing w:val="-48"/>
                <w:lang w:val="en-US" w:eastAsia="zh-CN"/>
              </w:rPr>
              <w:t>3</w:t>
            </w:r>
            <w:r>
              <w:rPr>
                <w:spacing w:val="-8"/>
              </w:rPr>
              <w:t>分；</w:t>
            </w:r>
          </w:p>
          <w:p w14:paraId="716ED628">
            <w:pPr>
              <w:pStyle w:val="11"/>
              <w:spacing w:line="240" w:lineRule="auto"/>
              <w:ind w:left="0"/>
            </w:pPr>
            <w:r>
              <w:rPr>
                <w:spacing w:val="-8"/>
              </w:rPr>
              <w:t>注：</w:t>
            </w:r>
            <w:r>
              <w:rPr>
                <w:spacing w:val="-1"/>
              </w:rPr>
              <w:t>承诺书后附</w:t>
            </w:r>
            <w:r>
              <w:rPr>
                <w:rFonts w:hint="eastAsia"/>
                <w:spacing w:val="-1"/>
                <w:lang w:val="en-US" w:eastAsia="zh-CN"/>
              </w:rPr>
              <w:t>无人机购买发票、操作人员身份证、操作资格证书等</w:t>
            </w:r>
            <w:r>
              <w:rPr>
                <w:spacing w:val="-1"/>
              </w:rPr>
              <w:t>证明材料，格式自拟。</w:t>
            </w:r>
          </w:p>
          <w:p w14:paraId="7ADF6BC8">
            <w:pPr>
              <w:pStyle w:val="11"/>
              <w:spacing w:before="220" w:line="280" w:lineRule="auto"/>
              <w:ind w:left="122" w:right="107" w:hanging="9"/>
            </w:pPr>
          </w:p>
        </w:tc>
      </w:tr>
    </w:tbl>
    <w:p w14:paraId="56C27C41">
      <w:pPr>
        <w:spacing w:before="274" w:line="224" w:lineRule="auto"/>
        <w:rPr>
          <w:rFonts w:ascii="楷体" w:hAnsi="楷体" w:eastAsia="楷体" w:cs="楷体"/>
          <w:sz w:val="24"/>
          <w:szCs w:val="24"/>
        </w:rPr>
      </w:pPr>
      <w:r>
        <w:rPr>
          <w:rFonts w:ascii="楷体" w:hAnsi="楷体" w:eastAsia="楷体" w:cs="楷体"/>
          <w:spacing w:val="-4"/>
          <w:sz w:val="24"/>
          <w:szCs w:val="24"/>
        </w:rPr>
        <w:t>2.4</w:t>
      </w:r>
      <w:r>
        <w:rPr>
          <w:rFonts w:ascii="楷体" w:hAnsi="楷体" w:eastAsia="楷体" w:cs="楷体"/>
          <w:spacing w:val="-33"/>
          <w:sz w:val="24"/>
          <w:szCs w:val="24"/>
        </w:rPr>
        <w:t xml:space="preserve"> </w:t>
      </w:r>
      <w:r>
        <w:rPr>
          <w:rFonts w:ascii="楷体" w:hAnsi="楷体" w:eastAsia="楷体" w:cs="楷体"/>
          <w:spacing w:val="-4"/>
          <w:sz w:val="24"/>
          <w:szCs w:val="24"/>
        </w:rPr>
        <w:t>商务部分（20</w:t>
      </w:r>
      <w:r>
        <w:rPr>
          <w:rFonts w:ascii="楷体" w:hAnsi="楷体" w:eastAsia="楷体" w:cs="楷体"/>
          <w:spacing w:val="-48"/>
          <w:sz w:val="24"/>
          <w:szCs w:val="24"/>
        </w:rPr>
        <w:t xml:space="preserve"> </w:t>
      </w:r>
      <w:r>
        <w:rPr>
          <w:rFonts w:ascii="楷体" w:hAnsi="楷体" w:eastAsia="楷体" w:cs="楷体"/>
          <w:spacing w:val="-4"/>
          <w:sz w:val="24"/>
          <w:szCs w:val="24"/>
        </w:rPr>
        <w:t>分）</w:t>
      </w:r>
    </w:p>
    <w:p w14:paraId="6EAFF117">
      <w:pPr>
        <w:spacing w:line="224" w:lineRule="auto"/>
        <w:rPr>
          <w:rFonts w:ascii="楷体" w:hAnsi="楷体" w:eastAsia="楷体" w:cs="楷体"/>
          <w:sz w:val="24"/>
          <w:szCs w:val="24"/>
        </w:rPr>
        <w:sectPr>
          <w:footerReference r:id="rId30" w:type="default"/>
          <w:pgSz w:w="11906" w:h="16839"/>
          <w:pgMar w:top="1431" w:right="1358" w:bottom="1152" w:left="1358" w:header="0" w:footer="987" w:gutter="0"/>
          <w:pgNumType w:fmt="decimal"/>
          <w:cols w:space="720" w:num="1"/>
        </w:sectPr>
      </w:pPr>
    </w:p>
    <w:p w14:paraId="26FC39FE">
      <w:pPr>
        <w:spacing w:line="91" w:lineRule="auto"/>
        <w:rPr>
          <w:rFonts w:hint="default" w:ascii="Arial" w:eastAsia="宋体"/>
          <w:sz w:val="2"/>
          <w:lang w:val="en-US" w:eastAsia="zh-CN"/>
        </w:rPr>
      </w:pPr>
      <w:r>
        <w:rPr>
          <w:rFonts w:hint="eastAsia" w:eastAsia="宋体"/>
          <w:sz w:val="2"/>
          <w:lang w:val="en-US" w:eastAsia="zh-CN"/>
        </w:rPr>
        <w:t xml:space="preserve">或  </w:t>
      </w:r>
    </w:p>
    <w:p w14:paraId="635AFF8C">
      <w:pPr>
        <w:pStyle w:val="3"/>
      </w:pPr>
    </w:p>
    <w:p w14:paraId="35C9069C">
      <w:pPr>
        <w:spacing w:line="91" w:lineRule="auto"/>
        <w:rPr>
          <w:rFonts w:ascii="Arial"/>
          <w:sz w:val="2"/>
        </w:rPr>
      </w:pPr>
    </w:p>
    <w:tbl>
      <w:tblPr>
        <w:tblStyle w:val="10"/>
        <w:tblW w:w="9184"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99"/>
        <w:gridCol w:w="5949"/>
      </w:tblGrid>
      <w:tr w14:paraId="0C132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0" w:hRule="atLeast"/>
        </w:trPr>
        <w:tc>
          <w:tcPr>
            <w:tcW w:w="1336" w:type="dxa"/>
            <w:vAlign w:val="center"/>
          </w:tcPr>
          <w:p w14:paraId="2DCC2CDD">
            <w:pPr>
              <w:pStyle w:val="11"/>
              <w:spacing w:before="78"/>
              <w:ind w:left="376"/>
              <w:jc w:val="center"/>
              <w:rPr>
                <w:rFonts w:hint="eastAsia" w:ascii="Arial" w:eastAsia="仿宋"/>
                <w:sz w:val="21"/>
                <w:lang w:val="en-US" w:eastAsia="zh-CN"/>
              </w:rPr>
            </w:pPr>
            <w:r>
              <w:rPr>
                <w:spacing w:val="-3"/>
              </w:rPr>
              <w:t>2.4.</w:t>
            </w:r>
            <w:r>
              <w:rPr>
                <w:rFonts w:hint="eastAsia"/>
                <w:spacing w:val="-3"/>
                <w:lang w:val="en-US" w:eastAsia="zh-CN"/>
              </w:rPr>
              <w:t>4</w:t>
            </w:r>
          </w:p>
        </w:tc>
        <w:tc>
          <w:tcPr>
            <w:tcW w:w="1899" w:type="dxa"/>
            <w:vAlign w:val="center"/>
          </w:tcPr>
          <w:p w14:paraId="1B602A6E">
            <w:pPr>
              <w:jc w:val="center"/>
              <w:rPr>
                <w:rFonts w:ascii="Arial"/>
                <w:sz w:val="21"/>
              </w:rPr>
            </w:pPr>
            <w:r>
              <w:rPr>
                <w:rFonts w:ascii="仿宋" w:hAnsi="仿宋" w:eastAsia="仿宋" w:cs="仿宋"/>
                <w:snapToGrid w:val="0"/>
                <w:color w:val="000000"/>
                <w:spacing w:val="-16"/>
                <w:kern w:val="0"/>
                <w:sz w:val="24"/>
                <w:szCs w:val="24"/>
                <w:lang w:val="en-US" w:eastAsia="en-US" w:bidi="ar-SA"/>
              </w:rPr>
              <w:t>售后服务（</w:t>
            </w:r>
            <w:r>
              <w:rPr>
                <w:rFonts w:ascii="仿宋" w:hAnsi="仿宋" w:eastAsia="仿宋" w:cs="仿宋"/>
                <w:snapToGrid w:val="0"/>
                <w:color w:val="auto"/>
                <w:spacing w:val="-16"/>
                <w:kern w:val="0"/>
                <w:sz w:val="24"/>
                <w:szCs w:val="24"/>
                <w:highlight w:val="none"/>
                <w:lang w:val="en-US" w:eastAsia="en-US" w:bidi="ar-SA"/>
              </w:rPr>
              <w:t xml:space="preserve"> </w:t>
            </w:r>
            <w:r>
              <w:rPr>
                <w:rFonts w:hint="eastAsia" w:ascii="仿宋" w:hAnsi="仿宋" w:eastAsia="仿宋" w:cs="仿宋"/>
                <w:snapToGrid w:val="0"/>
                <w:color w:val="auto"/>
                <w:spacing w:val="-16"/>
                <w:kern w:val="0"/>
                <w:sz w:val="24"/>
                <w:szCs w:val="24"/>
                <w:highlight w:val="none"/>
                <w:lang w:val="en-US" w:eastAsia="zh-CN" w:bidi="ar-SA"/>
              </w:rPr>
              <w:t>4</w:t>
            </w:r>
            <w:r>
              <w:rPr>
                <w:rFonts w:ascii="仿宋" w:hAnsi="仿宋" w:eastAsia="仿宋" w:cs="仿宋"/>
                <w:snapToGrid w:val="0"/>
                <w:color w:val="000000"/>
                <w:spacing w:val="-16"/>
                <w:kern w:val="0"/>
                <w:sz w:val="24"/>
                <w:szCs w:val="24"/>
                <w:lang w:val="en-US" w:eastAsia="en-US" w:bidi="ar-SA"/>
              </w:rPr>
              <w:t>分）</w:t>
            </w:r>
          </w:p>
        </w:tc>
        <w:tc>
          <w:tcPr>
            <w:tcW w:w="5949" w:type="dxa"/>
            <w:vAlign w:val="top"/>
          </w:tcPr>
          <w:p w14:paraId="11AD3D9D">
            <w:pPr>
              <w:pStyle w:val="11"/>
              <w:spacing w:before="187" w:line="317" w:lineRule="auto"/>
              <w:ind w:left="125" w:right="7" w:hanging="5"/>
            </w:pPr>
            <w:r>
              <w:rPr>
                <w:spacing w:val="-1"/>
              </w:rPr>
              <w:t>投标人具备快速服务响应能力，并书面承诺以下服务：</w:t>
            </w:r>
            <w:r>
              <w:rPr>
                <w:spacing w:val="7"/>
              </w:rPr>
              <w:t xml:space="preserve"> </w:t>
            </w:r>
            <w:r>
              <w:rPr>
                <w:spacing w:val="-8"/>
              </w:rPr>
              <w:t>（证明材料：提供承诺书，格式自拟，加盖投标人公章）</w:t>
            </w:r>
          </w:p>
          <w:p w14:paraId="196E5B62">
            <w:pPr>
              <w:pStyle w:val="11"/>
              <w:spacing w:before="94" w:line="318" w:lineRule="auto"/>
              <w:ind w:left="123" w:right="107" w:firstLine="3"/>
            </w:pPr>
            <w:r>
              <w:rPr>
                <w:spacing w:val="-1"/>
              </w:rPr>
              <w:t>（1）提供</w:t>
            </w:r>
            <w:r>
              <w:rPr>
                <w:spacing w:val="-37"/>
              </w:rPr>
              <w:t xml:space="preserve"> </w:t>
            </w:r>
            <w:r>
              <w:rPr>
                <w:spacing w:val="-1"/>
              </w:rPr>
              <w:t>7</w:t>
            </w:r>
            <w:r>
              <w:rPr>
                <w:spacing w:val="-70"/>
              </w:rPr>
              <w:t xml:space="preserve"> </w:t>
            </w:r>
            <w:r>
              <w:rPr>
                <w:spacing w:val="-1"/>
              </w:rPr>
              <w:t>×24</w:t>
            </w:r>
            <w:r>
              <w:rPr>
                <w:spacing w:val="-39"/>
              </w:rPr>
              <w:t xml:space="preserve"> </w:t>
            </w:r>
            <w:r>
              <w:rPr>
                <w:spacing w:val="-1"/>
              </w:rPr>
              <w:t>小时的服务，接到采购人的委托通知</w:t>
            </w:r>
            <w:r>
              <w:t>后在2</w:t>
            </w:r>
            <w:r>
              <w:rPr>
                <w:spacing w:val="-44"/>
              </w:rPr>
              <w:t xml:space="preserve"> </w:t>
            </w:r>
            <w:r>
              <w:t>小时内（含）响应并提出解决方案，对</w:t>
            </w:r>
            <w:r>
              <w:rPr>
                <w:spacing w:val="-1"/>
              </w:rPr>
              <w:t>确需现场</w:t>
            </w:r>
            <w:r>
              <w:t>解决的问题，24</w:t>
            </w:r>
            <w:r>
              <w:rPr>
                <w:spacing w:val="-38"/>
              </w:rPr>
              <w:t xml:space="preserve"> </w:t>
            </w:r>
            <w:r>
              <w:t>小时以内进场的得</w:t>
            </w:r>
            <w:r>
              <w:rPr>
                <w:color w:val="C0504D" w:themeColor="accent2"/>
                <w:spacing w:val="-41"/>
                <w:highlight w:val="none"/>
                <w14:textFill>
                  <w14:solidFill>
                    <w14:schemeClr w14:val="accent2"/>
                  </w14:solidFill>
                </w14:textFill>
              </w:rPr>
              <w:t xml:space="preserve"> </w:t>
            </w:r>
            <w:r>
              <w:rPr>
                <w:rFonts w:hint="eastAsia"/>
                <w:color w:val="C0504D" w:themeColor="accent2"/>
                <w:spacing w:val="-41"/>
                <w:highlight w:val="none"/>
                <w:lang w:val="en-US" w:eastAsia="zh-CN"/>
                <w14:textFill>
                  <w14:solidFill>
                    <w14:schemeClr w14:val="accent2"/>
                  </w14:solidFill>
                </w14:textFill>
              </w:rPr>
              <w:t>4</w:t>
            </w:r>
            <w:r>
              <w:t>分；</w:t>
            </w:r>
          </w:p>
          <w:p w14:paraId="21B491FC">
            <w:pPr>
              <w:pStyle w:val="11"/>
              <w:spacing w:before="91" w:line="317" w:lineRule="auto"/>
              <w:ind w:left="123" w:right="107"/>
            </w:pPr>
            <w:r>
              <w:rPr>
                <w:spacing w:val="-1"/>
              </w:rPr>
              <w:t>（2）提供</w:t>
            </w:r>
            <w:r>
              <w:rPr>
                <w:spacing w:val="-37"/>
              </w:rPr>
              <w:t xml:space="preserve"> </w:t>
            </w:r>
            <w:r>
              <w:rPr>
                <w:spacing w:val="-1"/>
              </w:rPr>
              <w:t>7</w:t>
            </w:r>
            <w:r>
              <w:rPr>
                <w:spacing w:val="-70"/>
              </w:rPr>
              <w:t xml:space="preserve"> </w:t>
            </w:r>
            <w:r>
              <w:rPr>
                <w:spacing w:val="-1"/>
              </w:rPr>
              <w:t>×24</w:t>
            </w:r>
            <w:r>
              <w:rPr>
                <w:spacing w:val="-39"/>
              </w:rPr>
              <w:t xml:space="preserve"> </w:t>
            </w:r>
            <w:r>
              <w:rPr>
                <w:spacing w:val="-1"/>
              </w:rPr>
              <w:t>小时的服务，接到采购人的委托通知</w:t>
            </w:r>
            <w:r>
              <w:t>后在6</w:t>
            </w:r>
            <w:r>
              <w:rPr>
                <w:spacing w:val="-44"/>
              </w:rPr>
              <w:t xml:space="preserve"> </w:t>
            </w:r>
            <w:r>
              <w:t>小时内（含）响应并提出解决方案，对</w:t>
            </w:r>
            <w:r>
              <w:rPr>
                <w:spacing w:val="-1"/>
              </w:rPr>
              <w:t>确需现场</w:t>
            </w:r>
            <w:r>
              <w:t>解决的问题，48</w:t>
            </w:r>
            <w:r>
              <w:rPr>
                <w:spacing w:val="-38"/>
              </w:rPr>
              <w:t xml:space="preserve"> </w:t>
            </w:r>
            <w:r>
              <w:t>小时以内进场的得</w:t>
            </w:r>
            <w:r>
              <w:rPr>
                <w:rFonts w:hint="eastAsia"/>
                <w:lang w:val="en-US" w:eastAsia="zh-CN"/>
              </w:rPr>
              <w:t>2</w:t>
            </w:r>
            <w:r>
              <w:t>分；</w:t>
            </w:r>
          </w:p>
          <w:p w14:paraId="3AC9072D">
            <w:pPr>
              <w:pStyle w:val="11"/>
              <w:spacing w:before="99" w:line="222" w:lineRule="auto"/>
              <w:ind w:left="126"/>
              <w:rPr>
                <w:spacing w:val="-2"/>
              </w:rPr>
            </w:pPr>
            <w:r>
              <w:rPr>
                <w:spacing w:val="-2"/>
              </w:rPr>
              <w:t>（</w:t>
            </w:r>
            <w:r>
              <w:rPr>
                <w:rFonts w:hint="eastAsia"/>
                <w:spacing w:val="-2"/>
                <w:lang w:val="en-US" w:eastAsia="zh-CN"/>
              </w:rPr>
              <w:t>3</w:t>
            </w:r>
            <w:r>
              <w:rPr>
                <w:spacing w:val="-2"/>
              </w:rPr>
              <w:t>）其他情况不得分。</w:t>
            </w:r>
          </w:p>
        </w:tc>
      </w:tr>
    </w:tbl>
    <w:p w14:paraId="4FB32440">
      <w:pPr>
        <w:pStyle w:val="3"/>
        <w:spacing w:line="249" w:lineRule="auto"/>
      </w:pPr>
    </w:p>
    <w:p w14:paraId="1D967045">
      <w:pPr>
        <w:pStyle w:val="3"/>
        <w:spacing w:line="250" w:lineRule="auto"/>
      </w:pPr>
    </w:p>
    <w:p w14:paraId="0AA0A6AD">
      <w:pPr>
        <w:rPr>
          <w:rFonts w:ascii="楷体" w:hAnsi="楷体" w:eastAsia="楷体" w:cs="楷体"/>
          <w:sz w:val="24"/>
          <w:szCs w:val="24"/>
        </w:rPr>
      </w:pPr>
      <w:bookmarkStart w:id="38" w:name="_GoBack"/>
      <w:bookmarkEnd w:id="38"/>
      <w:r>
        <w:rPr>
          <w:rFonts w:ascii="楷体" w:hAnsi="楷体" w:eastAsia="楷体" w:cs="楷体"/>
          <w:spacing w:val="-3"/>
          <w:sz w:val="24"/>
          <w:szCs w:val="24"/>
        </w:rPr>
        <w:t>2.5</w:t>
      </w:r>
      <w:r>
        <w:rPr>
          <w:rFonts w:ascii="楷体" w:hAnsi="楷体" w:eastAsia="楷体" w:cs="楷体"/>
          <w:spacing w:val="-45"/>
          <w:sz w:val="24"/>
          <w:szCs w:val="24"/>
        </w:rPr>
        <w:t xml:space="preserve"> </w:t>
      </w:r>
      <w:r>
        <w:rPr>
          <w:rFonts w:ascii="楷体" w:hAnsi="楷体" w:eastAsia="楷体" w:cs="楷体"/>
          <w:spacing w:val="-3"/>
          <w:sz w:val="24"/>
          <w:szCs w:val="24"/>
        </w:rPr>
        <w:t>技术部分（70</w:t>
      </w:r>
      <w:r>
        <w:rPr>
          <w:rFonts w:ascii="楷体" w:hAnsi="楷体" w:eastAsia="楷体" w:cs="楷体"/>
          <w:spacing w:val="-48"/>
          <w:sz w:val="24"/>
          <w:szCs w:val="24"/>
        </w:rPr>
        <w:t xml:space="preserve"> </w:t>
      </w:r>
      <w:r>
        <w:rPr>
          <w:rFonts w:ascii="楷体" w:hAnsi="楷体" w:eastAsia="楷体" w:cs="楷体"/>
          <w:spacing w:val="-3"/>
          <w:sz w:val="24"/>
          <w:szCs w:val="24"/>
        </w:rPr>
        <w:t>分）</w:t>
      </w:r>
    </w:p>
    <w:p w14:paraId="04AC2858">
      <w:pPr>
        <w:spacing w:line="154" w:lineRule="exact"/>
      </w:pPr>
    </w:p>
    <w:tbl>
      <w:tblPr>
        <w:tblStyle w:val="10"/>
        <w:tblW w:w="9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6"/>
        <w:gridCol w:w="1842"/>
        <w:gridCol w:w="6176"/>
      </w:tblGrid>
      <w:tr w14:paraId="5D3D3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3208" w:type="dxa"/>
            <w:gridSpan w:val="2"/>
            <w:vAlign w:val="top"/>
          </w:tcPr>
          <w:p w14:paraId="4DDDBB6D">
            <w:pPr>
              <w:pStyle w:val="11"/>
              <w:spacing w:before="185" w:line="223" w:lineRule="auto"/>
              <w:ind w:left="1258"/>
            </w:pPr>
            <w:r>
              <w:rPr>
                <w:b/>
                <w:bCs/>
                <w:spacing w:val="-8"/>
              </w:rPr>
              <w:t>条款号</w:t>
            </w:r>
          </w:p>
        </w:tc>
        <w:tc>
          <w:tcPr>
            <w:tcW w:w="6176" w:type="dxa"/>
            <w:vAlign w:val="top"/>
          </w:tcPr>
          <w:p w14:paraId="7FFC3B46">
            <w:pPr>
              <w:pStyle w:val="11"/>
              <w:spacing w:before="185" w:line="222" w:lineRule="auto"/>
              <w:ind w:left="2618"/>
            </w:pPr>
            <w:r>
              <w:rPr>
                <w:b/>
                <w:bCs/>
                <w:spacing w:val="-7"/>
              </w:rPr>
              <w:t>评审标准</w:t>
            </w:r>
          </w:p>
        </w:tc>
      </w:tr>
      <w:tr w14:paraId="36A82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4" w:hRule="atLeast"/>
        </w:trPr>
        <w:tc>
          <w:tcPr>
            <w:tcW w:w="1366" w:type="dxa"/>
            <w:vAlign w:val="top"/>
          </w:tcPr>
          <w:p w14:paraId="039842B7">
            <w:pPr>
              <w:spacing w:line="260" w:lineRule="auto"/>
              <w:rPr>
                <w:rFonts w:ascii="Arial"/>
                <w:sz w:val="21"/>
              </w:rPr>
            </w:pPr>
          </w:p>
          <w:p w14:paraId="0C30071C">
            <w:pPr>
              <w:spacing w:line="260" w:lineRule="auto"/>
              <w:rPr>
                <w:rFonts w:ascii="Arial"/>
                <w:sz w:val="21"/>
              </w:rPr>
            </w:pPr>
          </w:p>
          <w:p w14:paraId="4D88E672">
            <w:pPr>
              <w:spacing w:line="261" w:lineRule="auto"/>
              <w:rPr>
                <w:rFonts w:ascii="Arial"/>
                <w:sz w:val="21"/>
              </w:rPr>
            </w:pPr>
          </w:p>
          <w:p w14:paraId="5B015AC0">
            <w:pPr>
              <w:spacing w:line="261" w:lineRule="auto"/>
              <w:rPr>
                <w:rFonts w:ascii="Arial"/>
                <w:sz w:val="21"/>
              </w:rPr>
            </w:pPr>
          </w:p>
          <w:p w14:paraId="06DAB24D">
            <w:pPr>
              <w:spacing w:line="261" w:lineRule="auto"/>
              <w:rPr>
                <w:rFonts w:ascii="Arial"/>
                <w:sz w:val="21"/>
              </w:rPr>
            </w:pPr>
          </w:p>
          <w:p w14:paraId="76A2AA98">
            <w:pPr>
              <w:spacing w:line="261" w:lineRule="auto"/>
              <w:rPr>
                <w:rFonts w:ascii="Arial"/>
                <w:sz w:val="21"/>
              </w:rPr>
            </w:pPr>
          </w:p>
          <w:p w14:paraId="6A60ADFF">
            <w:pPr>
              <w:spacing w:line="261" w:lineRule="auto"/>
              <w:rPr>
                <w:rFonts w:ascii="Arial"/>
                <w:sz w:val="21"/>
              </w:rPr>
            </w:pPr>
          </w:p>
          <w:p w14:paraId="292D9DE2">
            <w:pPr>
              <w:spacing w:line="261" w:lineRule="auto"/>
              <w:rPr>
                <w:rFonts w:ascii="Arial"/>
                <w:sz w:val="21"/>
              </w:rPr>
            </w:pPr>
          </w:p>
          <w:p w14:paraId="5D114E19">
            <w:pPr>
              <w:pStyle w:val="11"/>
              <w:spacing w:before="78"/>
              <w:ind w:left="392"/>
            </w:pPr>
            <w:r>
              <w:rPr>
                <w:spacing w:val="-3"/>
              </w:rPr>
              <w:t>2.5.1</w:t>
            </w:r>
          </w:p>
        </w:tc>
        <w:tc>
          <w:tcPr>
            <w:tcW w:w="1842" w:type="dxa"/>
            <w:vAlign w:val="top"/>
          </w:tcPr>
          <w:p w14:paraId="14645A03">
            <w:pPr>
              <w:spacing w:line="245" w:lineRule="auto"/>
              <w:rPr>
                <w:rFonts w:ascii="Arial"/>
                <w:sz w:val="21"/>
              </w:rPr>
            </w:pPr>
          </w:p>
          <w:p w14:paraId="7447D0B8">
            <w:pPr>
              <w:spacing w:line="245" w:lineRule="auto"/>
              <w:rPr>
                <w:rFonts w:ascii="Arial"/>
                <w:sz w:val="21"/>
              </w:rPr>
            </w:pPr>
          </w:p>
          <w:p w14:paraId="44E96C2C">
            <w:pPr>
              <w:spacing w:line="245" w:lineRule="auto"/>
              <w:rPr>
                <w:rFonts w:ascii="Arial"/>
                <w:sz w:val="21"/>
              </w:rPr>
            </w:pPr>
          </w:p>
          <w:p w14:paraId="59A7DB0E">
            <w:pPr>
              <w:spacing w:line="245" w:lineRule="auto"/>
              <w:rPr>
                <w:rFonts w:ascii="Arial"/>
                <w:sz w:val="21"/>
              </w:rPr>
            </w:pPr>
          </w:p>
          <w:p w14:paraId="09962CE1">
            <w:pPr>
              <w:spacing w:line="245" w:lineRule="auto"/>
              <w:rPr>
                <w:rFonts w:ascii="Arial"/>
                <w:sz w:val="21"/>
              </w:rPr>
            </w:pPr>
          </w:p>
          <w:p w14:paraId="037B4F26">
            <w:pPr>
              <w:spacing w:line="246" w:lineRule="auto"/>
              <w:rPr>
                <w:rFonts w:ascii="Arial"/>
                <w:sz w:val="21"/>
              </w:rPr>
            </w:pPr>
          </w:p>
          <w:p w14:paraId="320CA7B6">
            <w:pPr>
              <w:pStyle w:val="11"/>
              <w:spacing w:before="78" w:line="318" w:lineRule="auto"/>
              <w:ind w:left="119" w:right="105" w:firstLine="2"/>
              <w:jc w:val="both"/>
              <w:rPr>
                <w:rFonts w:hint="default" w:eastAsia="仿宋"/>
                <w:lang w:val="en-US" w:eastAsia="zh-CN"/>
              </w:rPr>
            </w:pPr>
            <w:r>
              <w:rPr>
                <w:spacing w:val="28"/>
              </w:rPr>
              <w:t>对项目现状掌握和基础数据</w:t>
            </w:r>
            <w:r>
              <w:rPr>
                <w:spacing w:val="-14"/>
              </w:rPr>
              <w:t>分</w:t>
            </w:r>
            <w:r>
              <w:rPr>
                <w:spacing w:val="-64"/>
              </w:rPr>
              <w:t xml:space="preserve"> </w:t>
            </w:r>
            <w:r>
              <w:rPr>
                <w:spacing w:val="-14"/>
              </w:rPr>
              <w:t>析</w:t>
            </w:r>
            <w:r>
              <w:rPr>
                <w:spacing w:val="-62"/>
              </w:rPr>
              <w:t xml:space="preserve"> </w:t>
            </w:r>
            <w:r>
              <w:rPr>
                <w:spacing w:val="-14"/>
              </w:rPr>
              <w:t>情</w:t>
            </w:r>
            <w:r>
              <w:rPr>
                <w:spacing w:val="-65"/>
              </w:rPr>
              <w:t xml:space="preserve"> </w:t>
            </w:r>
            <w:r>
              <w:rPr>
                <w:spacing w:val="-14"/>
              </w:rPr>
              <w:t>况（</w:t>
            </w:r>
            <w:r>
              <w:rPr>
                <w:rFonts w:hint="eastAsia"/>
                <w:color w:val="auto"/>
                <w:spacing w:val="-14"/>
                <w:highlight w:val="none"/>
                <w:lang w:val="en-US" w:eastAsia="zh-CN"/>
              </w:rPr>
              <w:t>12</w:t>
            </w:r>
            <w:r>
              <w:rPr>
                <w:spacing w:val="-8"/>
              </w:rPr>
              <w:t>分）</w:t>
            </w:r>
          </w:p>
        </w:tc>
        <w:tc>
          <w:tcPr>
            <w:tcW w:w="6176" w:type="dxa"/>
            <w:vAlign w:val="top"/>
          </w:tcPr>
          <w:p w14:paraId="0CBC4E88">
            <w:pPr>
              <w:pStyle w:val="11"/>
              <w:spacing w:before="181" w:line="317" w:lineRule="auto"/>
              <w:ind w:left="123" w:right="106" w:hanging="3"/>
              <w:jc w:val="both"/>
            </w:pPr>
            <w:r>
              <w:rPr>
                <w:spacing w:val="-3"/>
              </w:rPr>
              <w:t>投标人针对本项目现状掌握和基础数据分析情况（包括但</w:t>
            </w:r>
            <w:r>
              <w:rPr>
                <w:spacing w:val="-2"/>
              </w:rPr>
              <w:t>不限于</w:t>
            </w:r>
            <w:r>
              <w:rPr>
                <w:spacing w:val="-8"/>
              </w:rPr>
              <w:t>）：</w:t>
            </w:r>
            <w:r>
              <w:rPr>
                <w:spacing w:val="-2"/>
              </w:rPr>
              <w:t>①对项目的现状了解分析全面，所在地区建设条件的认识准确，基础数据掌握详实；</w:t>
            </w:r>
          </w:p>
          <w:p w14:paraId="7F15B6FD">
            <w:pPr>
              <w:pStyle w:val="11"/>
              <w:spacing w:before="95" w:line="317" w:lineRule="auto"/>
              <w:ind w:left="122" w:right="108" w:hanging="9"/>
            </w:pPr>
            <w:r>
              <w:rPr>
                <w:spacing w:val="8"/>
              </w:rPr>
              <w:t>②对招标项目特点、关键技术问题及对项目难</w:t>
            </w:r>
            <w:r>
              <w:rPr>
                <w:spacing w:val="7"/>
              </w:rPr>
              <w:t>点认识准</w:t>
            </w:r>
            <w:r>
              <w:rPr>
                <w:spacing w:val="-2"/>
              </w:rPr>
              <w:t>确，并针对性提出切实可行的建议；</w:t>
            </w:r>
          </w:p>
          <w:p w14:paraId="0C2F262C">
            <w:pPr>
              <w:pStyle w:val="11"/>
              <w:spacing w:before="92" w:line="319" w:lineRule="auto"/>
              <w:ind w:left="125" w:right="106" w:hanging="12"/>
            </w:pPr>
            <w:r>
              <w:rPr>
                <w:spacing w:val="-2"/>
              </w:rPr>
              <w:t>③针对本项目特点采用先进手段，缩短工期，提高项目质量，提出具体措施的；</w:t>
            </w:r>
          </w:p>
          <w:p w14:paraId="05F624D2">
            <w:pPr>
              <w:pStyle w:val="11"/>
              <w:spacing w:before="91" w:line="293" w:lineRule="auto"/>
              <w:ind w:left="126" w:right="106" w:firstLine="19"/>
              <w:jc w:val="both"/>
            </w:pPr>
            <w:r>
              <w:rPr>
                <w:spacing w:val="-2"/>
              </w:rPr>
              <w:t>以上内容每项最高得</w:t>
            </w:r>
            <w:r>
              <w:rPr>
                <w:color w:val="C0504D" w:themeColor="accent2"/>
                <w:spacing w:val="-37"/>
                <w:highlight w:val="none"/>
                <w14:textFill>
                  <w14:solidFill>
                    <w14:schemeClr w14:val="accent2"/>
                  </w14:solidFill>
                </w14:textFill>
              </w:rPr>
              <w:t xml:space="preserve"> </w:t>
            </w:r>
            <w:r>
              <w:rPr>
                <w:rFonts w:hint="eastAsia"/>
                <w:spacing w:val="8"/>
                <w:lang w:val="en-US" w:eastAsia="zh-CN"/>
              </w:rPr>
              <w:t>4</w:t>
            </w:r>
            <w:r>
              <w:rPr>
                <w:spacing w:val="8"/>
              </w:rPr>
              <w:t xml:space="preserve">分，本项满分 </w:t>
            </w:r>
            <w:r>
              <w:rPr>
                <w:rFonts w:hint="eastAsia"/>
                <w:spacing w:val="8"/>
                <w:lang w:val="en-US" w:eastAsia="zh-CN"/>
              </w:rPr>
              <w:t>12</w:t>
            </w:r>
            <w:r>
              <w:rPr>
                <w:spacing w:val="8"/>
              </w:rPr>
              <w:t>分</w:t>
            </w:r>
            <w:r>
              <w:rPr>
                <w:spacing w:val="-2"/>
              </w:rPr>
              <w:t>；本项未提供不得分；</w:t>
            </w:r>
          </w:p>
        </w:tc>
      </w:tr>
      <w:tr w14:paraId="7EC33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2" w:hRule="atLeast"/>
        </w:trPr>
        <w:tc>
          <w:tcPr>
            <w:tcW w:w="1366" w:type="dxa"/>
            <w:vAlign w:val="top"/>
          </w:tcPr>
          <w:p w14:paraId="6924D961">
            <w:pPr>
              <w:spacing w:line="253" w:lineRule="auto"/>
              <w:rPr>
                <w:rFonts w:ascii="Arial"/>
                <w:sz w:val="21"/>
              </w:rPr>
            </w:pPr>
          </w:p>
          <w:p w14:paraId="28F8F834">
            <w:pPr>
              <w:spacing w:line="253" w:lineRule="auto"/>
              <w:rPr>
                <w:rFonts w:ascii="Arial"/>
                <w:sz w:val="21"/>
              </w:rPr>
            </w:pPr>
          </w:p>
          <w:p w14:paraId="43BDE148">
            <w:pPr>
              <w:spacing w:line="253" w:lineRule="auto"/>
              <w:rPr>
                <w:rFonts w:ascii="Arial"/>
                <w:sz w:val="21"/>
              </w:rPr>
            </w:pPr>
          </w:p>
          <w:p w14:paraId="2454D6A6">
            <w:pPr>
              <w:spacing w:line="254" w:lineRule="auto"/>
              <w:rPr>
                <w:rFonts w:ascii="Arial"/>
                <w:sz w:val="21"/>
              </w:rPr>
            </w:pPr>
          </w:p>
          <w:p w14:paraId="37760F83">
            <w:pPr>
              <w:spacing w:line="254" w:lineRule="auto"/>
              <w:rPr>
                <w:rFonts w:ascii="Arial"/>
                <w:sz w:val="21"/>
              </w:rPr>
            </w:pPr>
          </w:p>
          <w:p w14:paraId="76B01BFE">
            <w:pPr>
              <w:spacing w:line="254" w:lineRule="auto"/>
              <w:rPr>
                <w:rFonts w:ascii="Arial"/>
                <w:sz w:val="21"/>
              </w:rPr>
            </w:pPr>
          </w:p>
          <w:p w14:paraId="12F150C5">
            <w:pPr>
              <w:pStyle w:val="11"/>
              <w:spacing w:before="78"/>
              <w:ind w:left="392"/>
            </w:pPr>
            <w:r>
              <w:rPr>
                <w:spacing w:val="-3"/>
              </w:rPr>
              <w:t>2.5.2</w:t>
            </w:r>
          </w:p>
        </w:tc>
        <w:tc>
          <w:tcPr>
            <w:tcW w:w="1842" w:type="dxa"/>
            <w:vAlign w:val="center"/>
          </w:tcPr>
          <w:p w14:paraId="3838434C">
            <w:pPr>
              <w:pStyle w:val="11"/>
              <w:spacing w:line="240" w:lineRule="auto"/>
              <w:ind w:right="0"/>
              <w:jc w:val="center"/>
              <w:rPr>
                <w:rFonts w:hint="default" w:eastAsia="仿宋"/>
                <w:lang w:val="en-US" w:eastAsia="zh-CN"/>
              </w:rPr>
            </w:pPr>
            <w:r>
              <w:rPr>
                <w:spacing w:val="-6"/>
              </w:rPr>
              <w:t>实施方案</w:t>
            </w:r>
            <w:r>
              <w:rPr>
                <w:spacing w:val="-13"/>
              </w:rPr>
              <w:t>（</w:t>
            </w:r>
            <w:r>
              <w:rPr>
                <w:rFonts w:hint="eastAsia"/>
                <w:color w:val="auto"/>
                <w:spacing w:val="-38"/>
                <w:highlight w:val="none"/>
                <w:lang w:val="en-US" w:eastAsia="zh-CN"/>
              </w:rPr>
              <w:t>18</w:t>
            </w:r>
            <w:r>
              <w:rPr>
                <w:spacing w:val="-13"/>
              </w:rPr>
              <w:t>分）</w:t>
            </w:r>
          </w:p>
        </w:tc>
        <w:tc>
          <w:tcPr>
            <w:tcW w:w="6176" w:type="dxa"/>
            <w:vAlign w:val="top"/>
          </w:tcPr>
          <w:p w14:paraId="171E2DEA">
            <w:pPr>
              <w:pStyle w:val="11"/>
              <w:spacing w:before="182" w:line="222" w:lineRule="auto"/>
              <w:ind w:left="120"/>
            </w:pPr>
            <w:r>
              <w:rPr>
                <w:spacing w:val="-1"/>
              </w:rPr>
              <w:t>投标人针对本项目提供的实施方案（包括但不限于</w:t>
            </w:r>
            <w:r>
              <w:rPr>
                <w:spacing w:val="2"/>
              </w:rPr>
              <w:t>）：</w:t>
            </w:r>
          </w:p>
          <w:p w14:paraId="5814E22B">
            <w:pPr>
              <w:pStyle w:val="11"/>
              <w:spacing w:before="220" w:line="221" w:lineRule="auto"/>
              <w:ind w:left="113"/>
              <w:rPr>
                <w:color w:val="auto"/>
                <w:rPrChange w:id="0" w:author="寒月孤雁" w:date="2026-05-14T01:01:48Z">
                  <w:rPr/>
                </w:rPrChange>
              </w:rPr>
            </w:pPr>
            <w:r>
              <w:rPr>
                <w:color w:val="auto"/>
                <w:spacing w:val="-1"/>
                <w:rPrChange w:id="1" w:author="寒月孤雁" w:date="2026-05-14T01:01:48Z">
                  <w:rPr>
                    <w:spacing w:val="-1"/>
                  </w:rPr>
                </w:rPrChange>
              </w:rPr>
              <w:t>①</w:t>
            </w:r>
            <w:r>
              <w:rPr>
                <w:rFonts w:hint="default"/>
                <w:color w:val="auto"/>
                <w:spacing w:val="-1"/>
                <w:lang w:val="en-US"/>
                <w:rPrChange w:id="2" w:author="寒月孤雁" w:date="2026-05-14T01:01:48Z">
                  <w:rPr>
                    <w:rFonts w:hint="default"/>
                    <w:spacing w:val="-1"/>
                    <w:lang w:val="en-US"/>
                  </w:rPr>
                </w:rPrChange>
              </w:rPr>
              <w:t>提供项目</w:t>
            </w:r>
            <w:r>
              <w:rPr>
                <w:rFonts w:hint="eastAsia"/>
                <w:color w:val="auto"/>
                <w:spacing w:val="-1"/>
                <w:lang w:val="en-US" w:eastAsia="zh-CN"/>
                <w:rPrChange w:id="3" w:author="寒月孤雁" w:date="2026-05-14T01:01:48Z">
                  <w:rPr>
                    <w:rFonts w:hint="eastAsia"/>
                    <w:spacing w:val="-1"/>
                    <w:lang w:val="en-US" w:eastAsia="zh-CN"/>
                  </w:rPr>
                </w:rPrChange>
              </w:rPr>
              <w:t>农业生产适宜性评价的详细实施方案</w:t>
            </w:r>
            <w:r>
              <w:rPr>
                <w:color w:val="auto"/>
                <w:spacing w:val="-1"/>
                <w:rPrChange w:id="4" w:author="寒月孤雁" w:date="2026-05-14T01:01:48Z">
                  <w:rPr>
                    <w:spacing w:val="-1"/>
                  </w:rPr>
                </w:rPrChange>
              </w:rPr>
              <w:t>；</w:t>
            </w:r>
          </w:p>
          <w:p w14:paraId="5C4596BB">
            <w:pPr>
              <w:pStyle w:val="11"/>
              <w:spacing w:before="219" w:line="221" w:lineRule="auto"/>
              <w:ind w:left="113"/>
              <w:rPr>
                <w:color w:val="auto"/>
                <w:rPrChange w:id="5" w:author="寒月孤雁" w:date="2026-05-14T01:01:48Z">
                  <w:rPr/>
                </w:rPrChange>
              </w:rPr>
            </w:pPr>
            <w:r>
              <w:rPr>
                <w:color w:val="auto"/>
                <w:spacing w:val="-1"/>
                <w:rPrChange w:id="6" w:author="寒月孤雁" w:date="2026-05-14T01:01:48Z">
                  <w:rPr>
                    <w:spacing w:val="-1"/>
                  </w:rPr>
                </w:rPrChange>
              </w:rPr>
              <w:t>②</w:t>
            </w:r>
            <w:r>
              <w:rPr>
                <w:rFonts w:hint="eastAsia"/>
                <w:color w:val="auto"/>
                <w:spacing w:val="-1"/>
                <w:lang w:val="en-US" w:eastAsia="zh-CN"/>
                <w:rPrChange w:id="7" w:author="寒月孤雁" w:date="2026-05-14T01:01:48Z">
                  <w:rPr>
                    <w:rFonts w:hint="eastAsia"/>
                    <w:spacing w:val="-1"/>
                    <w:lang w:val="en-US" w:eastAsia="zh-CN"/>
                  </w:rPr>
                </w:rPrChange>
              </w:rPr>
              <w:t>提供项目耕地质量等级评价的详细实施方案</w:t>
            </w:r>
            <w:r>
              <w:rPr>
                <w:color w:val="auto"/>
                <w:spacing w:val="-1"/>
                <w:rPrChange w:id="8" w:author="寒月孤雁" w:date="2026-05-14T01:01:48Z">
                  <w:rPr>
                    <w:spacing w:val="-1"/>
                  </w:rPr>
                </w:rPrChange>
              </w:rPr>
              <w:t>；</w:t>
            </w:r>
          </w:p>
          <w:p w14:paraId="101B03C4">
            <w:pPr>
              <w:pStyle w:val="11"/>
              <w:spacing w:before="219" w:line="221" w:lineRule="auto"/>
              <w:ind w:left="113"/>
            </w:pPr>
            <w:r>
              <w:rPr>
                <w:color w:val="auto"/>
                <w:spacing w:val="-1"/>
                <w:rPrChange w:id="9" w:author="寒月孤雁" w:date="2026-05-14T01:01:48Z">
                  <w:rPr>
                    <w:spacing w:val="-1"/>
                  </w:rPr>
                </w:rPrChange>
              </w:rPr>
              <w:t>③</w:t>
            </w:r>
            <w:r>
              <w:rPr>
                <w:rFonts w:hint="eastAsia"/>
                <w:color w:val="auto"/>
                <w:spacing w:val="-1"/>
                <w:rPrChange w:id="10" w:author="寒月孤雁" w:date="2026-05-14T01:01:48Z">
                  <w:rPr>
                    <w:rFonts w:hint="eastAsia"/>
                    <w:spacing w:val="-1"/>
                  </w:rPr>
                </w:rPrChange>
              </w:rPr>
              <w:t>提供项目耕地质量等级评价报告编制的详细实施方案</w:t>
            </w:r>
            <w:r>
              <w:rPr>
                <w:color w:val="auto"/>
                <w:spacing w:val="-1"/>
                <w:rPrChange w:id="11" w:author="寒月孤雁" w:date="2026-05-14T01:02:07Z">
                  <w:rPr>
                    <w:spacing w:val="-1"/>
                  </w:rPr>
                </w:rPrChange>
              </w:rPr>
              <w:t>；</w:t>
            </w:r>
          </w:p>
          <w:p w14:paraId="235F8DE6">
            <w:pPr>
              <w:pStyle w:val="11"/>
              <w:spacing w:before="217" w:line="293" w:lineRule="auto"/>
              <w:ind w:left="126" w:right="106" w:firstLine="19"/>
              <w:jc w:val="both"/>
            </w:pPr>
            <w:r>
              <w:rPr>
                <w:spacing w:val="-2"/>
              </w:rPr>
              <w:t>以上内容每项最高得</w:t>
            </w:r>
            <w:r>
              <w:rPr>
                <w:rFonts w:hint="eastAsia"/>
                <w:strike w:val="0"/>
                <w:dstrike w:val="0"/>
                <w:color w:val="C0504D" w:themeColor="accent2"/>
                <w:spacing w:val="-37"/>
                <w:highlight w:val="none"/>
                <w:lang w:val="en-US" w:eastAsia="zh-CN"/>
                <w14:textFill>
                  <w14:solidFill>
                    <w14:schemeClr w14:val="accent2"/>
                  </w14:solidFill>
                </w14:textFill>
              </w:rPr>
              <w:t>6</w:t>
            </w:r>
            <w:r>
              <w:rPr>
                <w:spacing w:val="-2"/>
              </w:rPr>
              <w:t>分，本项满分</w:t>
            </w:r>
            <w:r>
              <w:rPr>
                <w:rFonts w:hint="eastAsia"/>
                <w:color w:val="C0504D" w:themeColor="accent2"/>
                <w:spacing w:val="-37"/>
                <w:highlight w:val="none"/>
                <w:lang w:val="en-US" w:eastAsia="zh-CN"/>
                <w14:textFill>
                  <w14:solidFill>
                    <w14:schemeClr w14:val="accent2"/>
                  </w14:solidFill>
                </w14:textFill>
              </w:rPr>
              <w:t>18</w:t>
            </w:r>
            <w:r>
              <w:rPr>
                <w:spacing w:val="-2"/>
              </w:rPr>
              <w:t>分；本项未提供不得分；</w:t>
            </w:r>
          </w:p>
        </w:tc>
      </w:tr>
      <w:tr w14:paraId="7600F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6" w:hRule="atLeast"/>
        </w:trPr>
        <w:tc>
          <w:tcPr>
            <w:tcW w:w="1366" w:type="dxa"/>
            <w:vAlign w:val="top"/>
          </w:tcPr>
          <w:p w14:paraId="1E1739F3">
            <w:pPr>
              <w:spacing w:line="256" w:lineRule="auto"/>
              <w:rPr>
                <w:rFonts w:hint="eastAsia" w:ascii="Arial" w:eastAsia="宋体"/>
                <w:sz w:val="21"/>
                <w:lang w:eastAsia="zh-CN"/>
              </w:rPr>
            </w:pPr>
          </w:p>
          <w:p w14:paraId="5931F801">
            <w:pPr>
              <w:spacing w:line="257" w:lineRule="auto"/>
              <w:rPr>
                <w:rFonts w:ascii="Arial"/>
                <w:sz w:val="21"/>
              </w:rPr>
            </w:pPr>
          </w:p>
          <w:p w14:paraId="50ADC0B7">
            <w:pPr>
              <w:spacing w:line="257" w:lineRule="auto"/>
              <w:rPr>
                <w:rFonts w:ascii="Arial"/>
                <w:sz w:val="21"/>
              </w:rPr>
            </w:pPr>
          </w:p>
          <w:p w14:paraId="1B6545FC">
            <w:pPr>
              <w:pStyle w:val="11"/>
              <w:spacing w:before="78"/>
              <w:ind w:left="392"/>
            </w:pPr>
            <w:r>
              <w:rPr>
                <w:spacing w:val="-3"/>
              </w:rPr>
              <w:t>2.5.3</w:t>
            </w:r>
          </w:p>
        </w:tc>
        <w:tc>
          <w:tcPr>
            <w:tcW w:w="1842" w:type="dxa"/>
            <w:vAlign w:val="center"/>
          </w:tcPr>
          <w:p w14:paraId="332D9301">
            <w:pPr>
              <w:spacing w:line="258" w:lineRule="auto"/>
              <w:jc w:val="center"/>
              <w:rPr>
                <w:rFonts w:ascii="Arial"/>
                <w:sz w:val="21"/>
              </w:rPr>
            </w:pPr>
          </w:p>
          <w:p w14:paraId="487F3BC7">
            <w:pPr>
              <w:spacing w:line="259" w:lineRule="auto"/>
              <w:jc w:val="center"/>
              <w:rPr>
                <w:rFonts w:ascii="Arial"/>
                <w:sz w:val="21"/>
              </w:rPr>
            </w:pPr>
          </w:p>
          <w:p w14:paraId="01FCC794">
            <w:pPr>
              <w:pStyle w:val="11"/>
              <w:spacing w:line="240" w:lineRule="auto"/>
              <w:ind w:left="0" w:right="0" w:firstLine="0"/>
              <w:jc w:val="center"/>
              <w:rPr>
                <w:spacing w:val="-5"/>
              </w:rPr>
            </w:pPr>
            <w:r>
              <w:rPr>
                <w:spacing w:val="-5"/>
              </w:rPr>
              <w:t>保密制度</w:t>
            </w:r>
          </w:p>
          <w:p w14:paraId="09DCD0C3">
            <w:pPr>
              <w:pStyle w:val="11"/>
              <w:spacing w:line="240" w:lineRule="auto"/>
              <w:ind w:left="0" w:right="0" w:firstLine="0"/>
              <w:jc w:val="center"/>
            </w:pPr>
            <w:r>
              <w:rPr>
                <w:spacing w:val="-13"/>
              </w:rPr>
              <w:t>（12</w:t>
            </w:r>
            <w:r>
              <w:rPr>
                <w:spacing w:val="-38"/>
              </w:rPr>
              <w:t xml:space="preserve"> </w:t>
            </w:r>
            <w:r>
              <w:rPr>
                <w:spacing w:val="-13"/>
              </w:rPr>
              <w:t>分）</w:t>
            </w:r>
          </w:p>
        </w:tc>
        <w:tc>
          <w:tcPr>
            <w:tcW w:w="6176" w:type="dxa"/>
            <w:vAlign w:val="top"/>
          </w:tcPr>
          <w:p w14:paraId="73EA7822">
            <w:pPr>
              <w:pStyle w:val="11"/>
              <w:spacing w:before="185" w:line="221" w:lineRule="auto"/>
              <w:jc w:val="right"/>
            </w:pPr>
            <w:r>
              <w:rPr>
                <w:spacing w:val="-6"/>
              </w:rPr>
              <w:t>提供完善的保密制度（包括但不限于</w:t>
            </w:r>
            <w:r>
              <w:rPr>
                <w:spacing w:val="-47"/>
              </w:rPr>
              <w:t>）：</w:t>
            </w:r>
            <w:r>
              <w:rPr>
                <w:spacing w:val="-6"/>
              </w:rPr>
              <w:t>①人员保密教育；</w:t>
            </w:r>
          </w:p>
          <w:p w14:paraId="6DCF5BB1">
            <w:pPr>
              <w:pStyle w:val="11"/>
              <w:spacing w:before="125" w:line="318" w:lineRule="auto"/>
              <w:ind w:left="121" w:right="106" w:hanging="8"/>
            </w:pPr>
            <w:r>
              <w:rPr>
                <w:spacing w:val="-2"/>
              </w:rPr>
              <w:t>②明确要害部门部位、场所、设备与存储介质；③成果申</w:t>
            </w:r>
            <w:r>
              <w:rPr>
                <w:spacing w:val="-1"/>
              </w:rPr>
              <w:t>领使用销毁；④保密自查等管理要求；</w:t>
            </w:r>
          </w:p>
          <w:p w14:paraId="049DEED9">
            <w:pPr>
              <w:pStyle w:val="11"/>
              <w:spacing w:before="93" w:line="222" w:lineRule="auto"/>
              <w:ind w:left="145"/>
            </w:pPr>
            <w:r>
              <w:rPr>
                <w:spacing w:val="-2"/>
              </w:rPr>
              <w:t>以上内容每项最高得</w:t>
            </w:r>
            <w:r>
              <w:rPr>
                <w:spacing w:val="-44"/>
              </w:rPr>
              <w:t xml:space="preserve"> </w:t>
            </w:r>
            <w:r>
              <w:rPr>
                <w:spacing w:val="-2"/>
              </w:rPr>
              <w:t>3</w:t>
            </w:r>
            <w:r>
              <w:rPr>
                <w:spacing w:val="-37"/>
              </w:rPr>
              <w:t xml:space="preserve"> </w:t>
            </w:r>
            <w:r>
              <w:rPr>
                <w:spacing w:val="-2"/>
              </w:rPr>
              <w:t>分，本项满分</w:t>
            </w:r>
            <w:r>
              <w:rPr>
                <w:spacing w:val="-31"/>
              </w:rPr>
              <w:t xml:space="preserve"> </w:t>
            </w:r>
            <w:r>
              <w:rPr>
                <w:spacing w:val="-2"/>
              </w:rPr>
              <w:t>12</w:t>
            </w:r>
            <w:r>
              <w:rPr>
                <w:spacing w:val="-37"/>
              </w:rPr>
              <w:t xml:space="preserve"> </w:t>
            </w:r>
            <w:r>
              <w:rPr>
                <w:spacing w:val="-2"/>
              </w:rPr>
              <w:t>分；</w:t>
            </w:r>
            <w:r>
              <w:rPr>
                <w:spacing w:val="-3"/>
              </w:rPr>
              <w:t>本项未提供不得分；</w:t>
            </w:r>
          </w:p>
        </w:tc>
      </w:tr>
      <w:tr w14:paraId="0E20E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366" w:type="dxa"/>
            <w:shd w:val="clear" w:color="auto" w:fill="auto"/>
            <w:vAlign w:val="top"/>
          </w:tcPr>
          <w:p w14:paraId="0F8F9BE0">
            <w:pPr>
              <w:spacing w:line="275" w:lineRule="auto"/>
              <w:rPr>
                <w:rFonts w:ascii="Arial"/>
                <w:sz w:val="21"/>
              </w:rPr>
            </w:pPr>
          </w:p>
          <w:p w14:paraId="3B5ABA82">
            <w:pPr>
              <w:spacing w:line="275" w:lineRule="auto"/>
              <w:rPr>
                <w:rFonts w:ascii="Arial"/>
                <w:sz w:val="21"/>
              </w:rPr>
            </w:pPr>
          </w:p>
          <w:p w14:paraId="658D1CDB">
            <w:pPr>
              <w:spacing w:line="276" w:lineRule="auto"/>
              <w:rPr>
                <w:rFonts w:ascii="Arial"/>
                <w:sz w:val="21"/>
              </w:rPr>
            </w:pPr>
          </w:p>
          <w:p w14:paraId="3EE38AD2">
            <w:pPr>
              <w:spacing w:line="276" w:lineRule="auto"/>
              <w:rPr>
                <w:rFonts w:ascii="Arial"/>
                <w:sz w:val="21"/>
              </w:rPr>
            </w:pPr>
          </w:p>
          <w:p w14:paraId="06D4852B">
            <w:pPr>
              <w:spacing w:line="276" w:lineRule="auto"/>
              <w:rPr>
                <w:rFonts w:ascii="Arial"/>
                <w:sz w:val="21"/>
              </w:rPr>
            </w:pPr>
          </w:p>
          <w:p w14:paraId="14E88F4A">
            <w:pPr>
              <w:pStyle w:val="11"/>
              <w:spacing w:before="78"/>
              <w:ind w:left="392" w:leftChars="0"/>
              <w:rPr>
                <w:rFonts w:ascii="仿宋" w:hAnsi="仿宋" w:eastAsia="仿宋" w:cs="仿宋"/>
                <w:snapToGrid w:val="0"/>
                <w:color w:val="000000"/>
                <w:kern w:val="0"/>
                <w:sz w:val="24"/>
                <w:szCs w:val="24"/>
                <w:lang w:val="en-US" w:eastAsia="en-US" w:bidi="ar-SA"/>
              </w:rPr>
            </w:pPr>
            <w:r>
              <w:rPr>
                <w:spacing w:val="-3"/>
              </w:rPr>
              <w:t>2.5.4</w:t>
            </w:r>
          </w:p>
        </w:tc>
        <w:tc>
          <w:tcPr>
            <w:tcW w:w="1842" w:type="dxa"/>
            <w:shd w:val="clear" w:color="auto" w:fill="auto"/>
            <w:vAlign w:val="center"/>
          </w:tcPr>
          <w:p w14:paraId="333E1A1F">
            <w:pPr>
              <w:spacing w:line="282" w:lineRule="auto"/>
              <w:jc w:val="center"/>
              <w:rPr>
                <w:rFonts w:ascii="Arial"/>
                <w:sz w:val="21"/>
              </w:rPr>
            </w:pPr>
          </w:p>
          <w:p w14:paraId="2AE5E94F">
            <w:pPr>
              <w:spacing w:line="282" w:lineRule="auto"/>
              <w:jc w:val="center"/>
              <w:rPr>
                <w:rFonts w:ascii="Arial"/>
                <w:sz w:val="21"/>
              </w:rPr>
            </w:pPr>
          </w:p>
          <w:p w14:paraId="7CA839C7">
            <w:pPr>
              <w:spacing w:line="282" w:lineRule="auto"/>
              <w:jc w:val="center"/>
              <w:rPr>
                <w:rFonts w:ascii="Arial"/>
                <w:sz w:val="21"/>
              </w:rPr>
            </w:pPr>
          </w:p>
          <w:p w14:paraId="188945D0">
            <w:pPr>
              <w:spacing w:line="282" w:lineRule="auto"/>
              <w:jc w:val="center"/>
              <w:rPr>
                <w:rFonts w:ascii="Arial"/>
                <w:sz w:val="21"/>
              </w:rPr>
            </w:pPr>
          </w:p>
          <w:p w14:paraId="21CEBFED">
            <w:pPr>
              <w:pStyle w:val="11"/>
              <w:spacing w:line="240" w:lineRule="auto"/>
              <w:ind w:left="0" w:leftChars="0" w:right="0" w:rightChars="0" w:firstLine="0" w:firstLineChars="0"/>
              <w:jc w:val="center"/>
              <w:rPr>
                <w:spacing w:val="-4"/>
              </w:rPr>
            </w:pPr>
            <w:r>
              <w:rPr>
                <w:spacing w:val="-4"/>
              </w:rPr>
              <w:t>安全保证措施</w:t>
            </w:r>
          </w:p>
          <w:p w14:paraId="1910CECC">
            <w:pPr>
              <w:pStyle w:val="11"/>
              <w:spacing w:line="240" w:lineRule="auto"/>
              <w:ind w:left="0" w:leftChars="0" w:right="0" w:rightChars="0" w:firstLine="0" w:firstLineChars="0"/>
              <w:jc w:val="center"/>
              <w:rPr>
                <w:rFonts w:ascii="仿宋" w:hAnsi="仿宋" w:eastAsia="仿宋" w:cs="仿宋"/>
                <w:snapToGrid w:val="0"/>
                <w:color w:val="000000"/>
                <w:kern w:val="0"/>
                <w:sz w:val="24"/>
                <w:szCs w:val="24"/>
                <w:lang w:val="en-US" w:eastAsia="en-US" w:bidi="ar-SA"/>
              </w:rPr>
            </w:pPr>
            <w:r>
              <w:rPr>
                <w:spacing w:val="-8"/>
              </w:rPr>
              <w:t>（16</w:t>
            </w:r>
            <w:r>
              <w:rPr>
                <w:spacing w:val="-42"/>
              </w:rPr>
              <w:t xml:space="preserve"> </w:t>
            </w:r>
            <w:r>
              <w:rPr>
                <w:spacing w:val="-8"/>
              </w:rPr>
              <w:t>分）</w:t>
            </w:r>
          </w:p>
        </w:tc>
        <w:tc>
          <w:tcPr>
            <w:tcW w:w="6176" w:type="dxa"/>
            <w:shd w:val="clear" w:color="auto" w:fill="auto"/>
            <w:vAlign w:val="top"/>
          </w:tcPr>
          <w:p w14:paraId="13C63E43">
            <w:pPr>
              <w:pStyle w:val="11"/>
              <w:spacing w:before="184" w:line="317" w:lineRule="auto"/>
              <w:ind w:left="124" w:right="106" w:hanging="1"/>
              <w:jc w:val="both"/>
            </w:pPr>
            <w:r>
              <w:rPr>
                <w:spacing w:val="-2"/>
              </w:rPr>
              <w:t>提供完善的安全保证措施（包括但不限于</w:t>
            </w:r>
            <w:r>
              <w:rPr>
                <w:spacing w:val="-7"/>
              </w:rPr>
              <w:t>）：</w:t>
            </w:r>
            <w:r>
              <w:rPr>
                <w:spacing w:val="-2"/>
              </w:rPr>
              <w:t>①提供完善</w:t>
            </w:r>
            <w:r>
              <w:rPr>
                <w:spacing w:val="-3"/>
              </w:rPr>
              <w:t>的安全实施方案。②应急救援能力的描述。③承担风险能力的描述。④有制止事态发展的应急措施和制止事态发展</w:t>
            </w:r>
            <w:r>
              <w:rPr>
                <w:spacing w:val="-5"/>
              </w:rPr>
              <w:t>的能力；</w:t>
            </w:r>
          </w:p>
          <w:p w14:paraId="48BD166A">
            <w:pPr>
              <w:pStyle w:val="11"/>
              <w:spacing w:before="91" w:line="293" w:lineRule="auto"/>
              <w:ind w:left="126" w:leftChars="0" w:right="106" w:rightChars="0" w:firstLine="19" w:firstLineChars="0"/>
              <w:jc w:val="both"/>
              <w:rPr>
                <w:rFonts w:ascii="仿宋" w:hAnsi="仿宋" w:eastAsia="仿宋" w:cs="仿宋"/>
                <w:snapToGrid w:val="0"/>
                <w:color w:val="000000"/>
                <w:kern w:val="0"/>
                <w:sz w:val="24"/>
                <w:szCs w:val="24"/>
                <w:lang w:val="en-US" w:eastAsia="en-US" w:bidi="ar-SA"/>
              </w:rPr>
            </w:pPr>
            <w:r>
              <w:rPr>
                <w:spacing w:val="1"/>
              </w:rPr>
              <w:t>以上内容每项最高得4</w:t>
            </w:r>
            <w:r>
              <w:rPr>
                <w:spacing w:val="-37"/>
              </w:rPr>
              <w:t xml:space="preserve"> </w:t>
            </w:r>
            <w:r>
              <w:rPr>
                <w:spacing w:val="1"/>
              </w:rPr>
              <w:t>分，本项满分</w:t>
            </w:r>
            <w:r>
              <w:rPr>
                <w:spacing w:val="-31"/>
              </w:rPr>
              <w:t xml:space="preserve"> </w:t>
            </w:r>
            <w:r>
              <w:rPr>
                <w:spacing w:val="1"/>
              </w:rPr>
              <w:t>16</w:t>
            </w:r>
            <w:r>
              <w:rPr>
                <w:spacing w:val="-37"/>
              </w:rPr>
              <w:t xml:space="preserve"> </w:t>
            </w:r>
            <w:r>
              <w:rPr>
                <w:spacing w:val="1"/>
              </w:rPr>
              <w:t>分；</w:t>
            </w:r>
            <w:r>
              <w:rPr>
                <w:spacing w:val="-2"/>
              </w:rPr>
              <w:t>本项未提供不得分；</w:t>
            </w:r>
          </w:p>
        </w:tc>
      </w:tr>
      <w:tr w14:paraId="5F213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6" w:hRule="atLeast"/>
        </w:trPr>
        <w:tc>
          <w:tcPr>
            <w:tcW w:w="1366" w:type="dxa"/>
            <w:shd w:val="clear" w:color="auto" w:fill="auto"/>
            <w:vAlign w:val="top"/>
          </w:tcPr>
          <w:p w14:paraId="624B90DF">
            <w:pPr>
              <w:spacing w:line="294" w:lineRule="auto"/>
              <w:rPr>
                <w:rFonts w:ascii="Arial"/>
                <w:sz w:val="21"/>
              </w:rPr>
            </w:pPr>
          </w:p>
          <w:p w14:paraId="2C9F912D">
            <w:pPr>
              <w:spacing w:line="294" w:lineRule="auto"/>
              <w:rPr>
                <w:rFonts w:ascii="Arial"/>
                <w:sz w:val="21"/>
              </w:rPr>
            </w:pPr>
          </w:p>
          <w:p w14:paraId="5E428193">
            <w:pPr>
              <w:spacing w:line="294" w:lineRule="auto"/>
              <w:rPr>
                <w:rFonts w:ascii="Arial"/>
                <w:sz w:val="21"/>
              </w:rPr>
            </w:pPr>
          </w:p>
          <w:p w14:paraId="70B59CE4">
            <w:pPr>
              <w:spacing w:line="295" w:lineRule="auto"/>
              <w:rPr>
                <w:rFonts w:ascii="Arial"/>
                <w:sz w:val="21"/>
              </w:rPr>
            </w:pPr>
          </w:p>
          <w:p w14:paraId="22B35594">
            <w:pPr>
              <w:pStyle w:val="11"/>
              <w:spacing w:before="78"/>
              <w:ind w:left="392" w:leftChars="0"/>
              <w:rPr>
                <w:rFonts w:ascii="仿宋" w:hAnsi="仿宋" w:eastAsia="仿宋" w:cs="仿宋"/>
                <w:snapToGrid w:val="0"/>
                <w:color w:val="000000"/>
                <w:kern w:val="0"/>
                <w:sz w:val="24"/>
                <w:szCs w:val="24"/>
                <w:lang w:val="en-US" w:eastAsia="en-US" w:bidi="ar-SA"/>
              </w:rPr>
            </w:pPr>
            <w:r>
              <w:rPr>
                <w:spacing w:val="-3"/>
              </w:rPr>
              <w:t>2.5.5</w:t>
            </w:r>
          </w:p>
        </w:tc>
        <w:tc>
          <w:tcPr>
            <w:tcW w:w="1842" w:type="dxa"/>
            <w:shd w:val="clear" w:color="auto" w:fill="auto"/>
            <w:vAlign w:val="center"/>
          </w:tcPr>
          <w:p w14:paraId="0F3FCB79">
            <w:pPr>
              <w:spacing w:line="243" w:lineRule="auto"/>
              <w:jc w:val="center"/>
              <w:rPr>
                <w:rFonts w:ascii="Arial"/>
                <w:sz w:val="21"/>
              </w:rPr>
            </w:pPr>
          </w:p>
          <w:p w14:paraId="1D2F622C">
            <w:pPr>
              <w:spacing w:line="243" w:lineRule="auto"/>
              <w:jc w:val="center"/>
              <w:rPr>
                <w:rFonts w:ascii="Arial"/>
                <w:sz w:val="21"/>
              </w:rPr>
            </w:pPr>
          </w:p>
          <w:p w14:paraId="0843ED59">
            <w:pPr>
              <w:pStyle w:val="11"/>
              <w:spacing w:line="240" w:lineRule="auto"/>
              <w:ind w:left="0" w:leftChars="0" w:right="0" w:rightChars="0" w:firstLine="0" w:firstLineChars="0"/>
              <w:jc w:val="both"/>
              <w:rPr>
                <w:rFonts w:ascii="仿宋" w:hAnsi="仿宋" w:eastAsia="仿宋" w:cs="仿宋"/>
                <w:snapToGrid w:val="0"/>
                <w:color w:val="000000"/>
                <w:kern w:val="0"/>
                <w:sz w:val="24"/>
                <w:szCs w:val="24"/>
                <w:lang w:val="en-US" w:eastAsia="en-US" w:bidi="ar-SA"/>
              </w:rPr>
            </w:pPr>
            <w:r>
              <w:rPr>
                <w:spacing w:val="28"/>
              </w:rPr>
              <w:t>档案管理方案</w:t>
            </w:r>
            <w:r>
              <w:rPr>
                <w:spacing w:val="-8"/>
              </w:rPr>
              <w:t>（12</w:t>
            </w:r>
            <w:r>
              <w:rPr>
                <w:spacing w:val="-42"/>
              </w:rPr>
              <w:t xml:space="preserve"> </w:t>
            </w:r>
            <w:r>
              <w:rPr>
                <w:spacing w:val="-8"/>
              </w:rPr>
              <w:t>分）</w:t>
            </w:r>
          </w:p>
        </w:tc>
        <w:tc>
          <w:tcPr>
            <w:tcW w:w="6176" w:type="dxa"/>
            <w:shd w:val="clear" w:color="auto" w:fill="auto"/>
            <w:vAlign w:val="top"/>
          </w:tcPr>
          <w:p w14:paraId="2511D102">
            <w:pPr>
              <w:pStyle w:val="11"/>
              <w:spacing w:before="185" w:line="220" w:lineRule="auto"/>
              <w:ind w:left="123"/>
            </w:pPr>
            <w:r>
              <w:rPr>
                <w:spacing w:val="-1"/>
              </w:rPr>
              <w:t>提供完整、可行性强的档案管理方案（包括但不限于</w:t>
            </w:r>
            <w:r>
              <w:rPr>
                <w:spacing w:val="2"/>
              </w:rPr>
              <w:t>）：</w:t>
            </w:r>
          </w:p>
          <w:p w14:paraId="19D4A025">
            <w:pPr>
              <w:pStyle w:val="11"/>
              <w:spacing w:before="127" w:line="316" w:lineRule="auto"/>
              <w:ind w:left="121" w:right="106" w:hanging="8"/>
            </w:pPr>
            <w:r>
              <w:rPr>
                <w:spacing w:val="-2"/>
              </w:rPr>
              <w:t>①档案管理人员职责。②收集归档范围、归档要求。③档案的借阅与复印。④档案的管理；</w:t>
            </w:r>
          </w:p>
          <w:p w14:paraId="56507325">
            <w:pPr>
              <w:pStyle w:val="11"/>
              <w:spacing w:before="94" w:line="294" w:lineRule="auto"/>
              <w:ind w:left="126" w:leftChars="0" w:right="106" w:rightChars="0" w:firstLine="19" w:firstLineChars="0"/>
              <w:jc w:val="both"/>
              <w:rPr>
                <w:rFonts w:ascii="仿宋" w:hAnsi="仿宋" w:eastAsia="仿宋" w:cs="仿宋"/>
                <w:snapToGrid w:val="0"/>
                <w:color w:val="000000"/>
                <w:kern w:val="0"/>
                <w:sz w:val="24"/>
                <w:szCs w:val="24"/>
                <w:lang w:val="en-US" w:eastAsia="en-US" w:bidi="ar-SA"/>
              </w:rPr>
            </w:pPr>
            <w:r>
              <w:rPr>
                <w:spacing w:val="-2"/>
              </w:rPr>
              <w:t>以上内容每项最高得</w:t>
            </w:r>
            <w:r>
              <w:rPr>
                <w:spacing w:val="-44"/>
              </w:rPr>
              <w:t xml:space="preserve"> </w:t>
            </w:r>
            <w:r>
              <w:rPr>
                <w:spacing w:val="-2"/>
              </w:rPr>
              <w:t>3</w:t>
            </w:r>
            <w:r>
              <w:rPr>
                <w:spacing w:val="-37"/>
              </w:rPr>
              <w:t xml:space="preserve"> </w:t>
            </w:r>
            <w:r>
              <w:rPr>
                <w:spacing w:val="-2"/>
              </w:rPr>
              <w:t>分，本项满分</w:t>
            </w:r>
            <w:r>
              <w:rPr>
                <w:spacing w:val="-31"/>
              </w:rPr>
              <w:t xml:space="preserve"> </w:t>
            </w:r>
            <w:r>
              <w:rPr>
                <w:spacing w:val="-2"/>
              </w:rPr>
              <w:t>12</w:t>
            </w:r>
            <w:r>
              <w:rPr>
                <w:spacing w:val="-37"/>
              </w:rPr>
              <w:t xml:space="preserve"> </w:t>
            </w:r>
            <w:r>
              <w:rPr>
                <w:spacing w:val="-2"/>
              </w:rPr>
              <w:t>分；本项未提供不得分；</w:t>
            </w:r>
          </w:p>
        </w:tc>
      </w:tr>
    </w:tbl>
    <w:p w14:paraId="77991B4D"/>
    <w:p w14:paraId="29FCD43E"/>
    <w:p w14:paraId="3D6A41C9"/>
    <w:p w14:paraId="6384E16C"/>
    <w:p w14:paraId="74CE1156"/>
    <w:p w14:paraId="2FCF3813"/>
    <w:p w14:paraId="78AC377B">
      <w:pPr>
        <w:sectPr>
          <w:footerReference r:id="rId31" w:type="default"/>
          <w:pgSz w:w="11906" w:h="16839"/>
          <w:pgMar w:top="1431" w:right="1258" w:bottom="1152" w:left="1258" w:header="0" w:footer="987" w:gutter="0"/>
          <w:pgNumType w:fmt="decimal"/>
          <w:cols w:space="720" w:num="1"/>
        </w:sectPr>
      </w:pPr>
    </w:p>
    <w:p w14:paraId="37919641">
      <w:pPr>
        <w:spacing w:before="91" w:line="224" w:lineRule="auto"/>
        <w:outlineLvl w:val="2"/>
        <w:rPr>
          <w:rFonts w:ascii="楷体" w:hAnsi="楷体" w:eastAsia="楷体" w:cs="楷体"/>
          <w:sz w:val="28"/>
          <w:szCs w:val="28"/>
        </w:rPr>
      </w:pPr>
      <w:r>
        <w:rPr>
          <w:rFonts w:ascii="楷体" w:hAnsi="楷体" w:eastAsia="楷体" w:cs="楷体"/>
          <w:spacing w:val="-1"/>
          <w:sz w:val="28"/>
          <w:szCs w:val="28"/>
        </w:rPr>
        <w:t>3.政策加分以及计算方法</w:t>
      </w:r>
    </w:p>
    <w:p w14:paraId="29BFFEA9">
      <w:pPr>
        <w:spacing w:line="139" w:lineRule="exact"/>
      </w:pPr>
    </w:p>
    <w:tbl>
      <w:tblPr>
        <w:tblStyle w:val="10"/>
        <w:tblW w:w="9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7"/>
        <w:gridCol w:w="8017"/>
      </w:tblGrid>
      <w:tr w14:paraId="64F82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384" w:type="dxa"/>
            <w:gridSpan w:val="2"/>
            <w:vAlign w:val="top"/>
          </w:tcPr>
          <w:p w14:paraId="21587913">
            <w:pPr>
              <w:pStyle w:val="11"/>
              <w:spacing w:before="186" w:line="222" w:lineRule="auto"/>
              <w:ind w:left="2055"/>
            </w:pPr>
            <w:r>
              <w:rPr>
                <w:b/>
                <w:bCs/>
                <w:spacing w:val="-3"/>
              </w:rPr>
              <w:t>小型、微型企业和监狱企业产品价格扣除的要求：</w:t>
            </w:r>
          </w:p>
        </w:tc>
      </w:tr>
      <w:tr w14:paraId="4ACD2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367" w:type="dxa"/>
            <w:vAlign w:val="top"/>
          </w:tcPr>
          <w:p w14:paraId="69BEAD9D">
            <w:pPr>
              <w:pStyle w:val="11"/>
              <w:spacing w:before="183" w:line="222" w:lineRule="auto"/>
              <w:ind w:left="217"/>
            </w:pPr>
            <w:r>
              <w:rPr>
                <w:spacing w:val="-5"/>
              </w:rPr>
              <w:t>评审内容</w:t>
            </w:r>
          </w:p>
        </w:tc>
        <w:tc>
          <w:tcPr>
            <w:tcW w:w="8017" w:type="dxa"/>
            <w:vAlign w:val="top"/>
          </w:tcPr>
          <w:p w14:paraId="7E85FE72">
            <w:pPr>
              <w:pStyle w:val="11"/>
              <w:spacing w:before="183" w:line="222" w:lineRule="auto"/>
              <w:ind w:left="3540"/>
            </w:pPr>
            <w:r>
              <w:rPr>
                <w:spacing w:val="-5"/>
              </w:rPr>
              <w:t>评分标准</w:t>
            </w:r>
          </w:p>
        </w:tc>
      </w:tr>
      <w:tr w14:paraId="5A360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3" w:hRule="atLeast"/>
        </w:trPr>
        <w:tc>
          <w:tcPr>
            <w:tcW w:w="1367" w:type="dxa"/>
            <w:vAlign w:val="top"/>
          </w:tcPr>
          <w:p w14:paraId="42CCFF7A">
            <w:pPr>
              <w:spacing w:line="270" w:lineRule="auto"/>
              <w:rPr>
                <w:rFonts w:ascii="Arial"/>
                <w:sz w:val="21"/>
              </w:rPr>
            </w:pPr>
          </w:p>
          <w:p w14:paraId="4B5AD44F">
            <w:pPr>
              <w:spacing w:line="271" w:lineRule="auto"/>
              <w:rPr>
                <w:rFonts w:ascii="Arial"/>
                <w:sz w:val="21"/>
              </w:rPr>
            </w:pPr>
          </w:p>
          <w:p w14:paraId="7B4339FC">
            <w:pPr>
              <w:spacing w:line="271" w:lineRule="auto"/>
              <w:rPr>
                <w:rFonts w:ascii="Arial"/>
                <w:sz w:val="21"/>
              </w:rPr>
            </w:pPr>
          </w:p>
          <w:p w14:paraId="4909BD0A">
            <w:pPr>
              <w:pStyle w:val="11"/>
              <w:spacing w:before="78" w:line="222" w:lineRule="auto"/>
              <w:ind w:left="247"/>
            </w:pPr>
            <w:r>
              <w:rPr>
                <w:spacing w:val="-12"/>
              </w:rPr>
              <w:t>中小微型</w:t>
            </w:r>
          </w:p>
          <w:p w14:paraId="69C01AF1">
            <w:pPr>
              <w:pStyle w:val="11"/>
              <w:spacing w:before="121" w:line="222" w:lineRule="auto"/>
              <w:ind w:left="217"/>
            </w:pPr>
            <w:r>
              <w:rPr>
                <w:spacing w:val="-5"/>
              </w:rPr>
              <w:t>企业有关</w:t>
            </w:r>
          </w:p>
          <w:p w14:paraId="7025BDE6">
            <w:pPr>
              <w:pStyle w:val="11"/>
              <w:spacing w:before="124" w:line="222" w:lineRule="auto"/>
              <w:ind w:left="457"/>
            </w:pPr>
            <w:r>
              <w:rPr>
                <w:spacing w:val="-9"/>
              </w:rPr>
              <w:t>政策</w:t>
            </w:r>
          </w:p>
        </w:tc>
        <w:tc>
          <w:tcPr>
            <w:tcW w:w="8017" w:type="dxa"/>
            <w:vAlign w:val="top"/>
          </w:tcPr>
          <w:p w14:paraId="07E85173">
            <w:pPr>
              <w:pStyle w:val="11"/>
              <w:spacing w:before="181" w:line="318" w:lineRule="auto"/>
              <w:ind w:left="121" w:right="108" w:firstLine="32"/>
            </w:pPr>
            <w:r>
              <w:rPr>
                <w:spacing w:val="-1"/>
              </w:rPr>
              <w:t>(1)国家统计局关于印发《统计上大中小微</w:t>
            </w:r>
            <w:r>
              <w:rPr>
                <w:spacing w:val="-2"/>
              </w:rPr>
              <w:t>型企业划分办法（2017）》的通</w:t>
            </w:r>
            <w:r>
              <w:rPr>
                <w:spacing w:val="-5"/>
              </w:rPr>
              <w:t>知执行；</w:t>
            </w:r>
          </w:p>
          <w:p w14:paraId="33F512A6">
            <w:pPr>
              <w:pStyle w:val="11"/>
              <w:spacing w:before="93" w:line="317" w:lineRule="auto"/>
              <w:ind w:left="121" w:right="108" w:firstLine="32"/>
            </w:pPr>
            <w:r>
              <w:rPr>
                <w:spacing w:val="-2"/>
              </w:rPr>
              <w:t>(2)按照《财政部司法部关于政府采购支持监狱企业发展有关问题的通知》</w:t>
            </w:r>
            <w:r>
              <w:rPr>
                <w:spacing w:val="6"/>
              </w:rPr>
              <w:t xml:space="preserve"> </w:t>
            </w:r>
            <w:r>
              <w:t>（财库〔2014〕68</w:t>
            </w:r>
            <w:r>
              <w:rPr>
                <w:spacing w:val="-19"/>
              </w:rPr>
              <w:t xml:space="preserve"> </w:t>
            </w:r>
            <w:r>
              <w:t>号）文件规定，在政府采购活动中，对小型和微型企业</w:t>
            </w:r>
            <w:r>
              <w:rPr>
                <w:spacing w:val="-1"/>
              </w:rPr>
              <w:t>产品的价格给予扣除，用扣除后的价格参与评审。</w:t>
            </w:r>
          </w:p>
          <w:p w14:paraId="4AAA8355">
            <w:pPr>
              <w:pStyle w:val="11"/>
              <w:spacing w:before="94" w:line="222" w:lineRule="auto"/>
              <w:ind w:left="154"/>
            </w:pPr>
            <w:r>
              <w:rPr>
                <w:spacing w:val="-3"/>
                <w:highlight w:val="none"/>
                <w:shd w:val="clear"/>
              </w:rPr>
              <w:t>(3)价格扣除幅度：10%</w:t>
            </w:r>
            <w:r>
              <w:rPr>
                <w:b/>
                <w:bCs/>
                <w:spacing w:val="-3"/>
                <w:highlight w:val="none"/>
                <w:shd w:val="clear"/>
              </w:rPr>
              <w:t>（</w:t>
            </w:r>
            <w:r>
              <w:rPr>
                <w:rFonts w:hint="eastAsia"/>
                <w:b/>
                <w:bCs/>
                <w:spacing w:val="-3"/>
                <w:highlight w:val="none"/>
                <w:shd w:val="clear"/>
                <w:lang w:eastAsia="zh-CN"/>
              </w:rPr>
              <w:t>本项目不专门面向中小企业，小微企业给予10%价格扣除</w:t>
            </w:r>
            <w:r>
              <w:rPr>
                <w:b/>
                <w:bCs/>
                <w:spacing w:val="-3"/>
                <w:highlight w:val="none"/>
                <w:shd w:val="clear"/>
              </w:rPr>
              <w:t>）</w:t>
            </w:r>
          </w:p>
        </w:tc>
      </w:tr>
    </w:tbl>
    <w:p w14:paraId="28021A4D">
      <w:pPr>
        <w:pStyle w:val="3"/>
        <w:spacing w:line="433" w:lineRule="auto"/>
      </w:pPr>
    </w:p>
    <w:p w14:paraId="0ADAD5C8">
      <w:pPr>
        <w:spacing w:before="78" w:line="224" w:lineRule="auto"/>
        <w:ind w:left="678"/>
        <w:rPr>
          <w:rFonts w:ascii="仿宋" w:hAnsi="仿宋" w:eastAsia="仿宋" w:cs="仿宋"/>
          <w:sz w:val="24"/>
          <w:szCs w:val="24"/>
        </w:rPr>
      </w:pPr>
      <w:r>
        <w:rPr>
          <w:rFonts w:ascii="仿宋" w:hAnsi="仿宋" w:eastAsia="仿宋" w:cs="仿宋"/>
          <w:spacing w:val="-6"/>
          <w:sz w:val="24"/>
          <w:szCs w:val="24"/>
        </w:rPr>
        <w:t>说明：</w:t>
      </w:r>
    </w:p>
    <w:p w14:paraId="1D8C3785">
      <w:pPr>
        <w:spacing w:before="111" w:line="307" w:lineRule="auto"/>
        <w:ind w:left="197" w:right="181" w:firstLine="485"/>
        <w:rPr>
          <w:rFonts w:ascii="仿宋" w:hAnsi="仿宋" w:eastAsia="仿宋" w:cs="仿宋"/>
          <w:sz w:val="24"/>
          <w:szCs w:val="24"/>
        </w:rPr>
      </w:pPr>
      <w:r>
        <w:rPr>
          <w:rFonts w:ascii="仿宋" w:hAnsi="仿宋" w:eastAsia="仿宋" w:cs="仿宋"/>
          <w:sz w:val="24"/>
          <w:szCs w:val="24"/>
        </w:rPr>
        <w:t>（1）投标人所提供的材料或者填写的内容必须真实、可靠，如有虚假或隐瞒，一</w:t>
      </w:r>
      <w:r>
        <w:rPr>
          <w:rFonts w:ascii="仿宋" w:hAnsi="仿宋" w:eastAsia="仿宋" w:cs="仿宋"/>
          <w:spacing w:val="-9"/>
          <w:sz w:val="24"/>
          <w:szCs w:val="24"/>
        </w:rPr>
        <w:t>经查实将导致投标被拒绝，并按照《中华人民共和国政府采购法》第七十七条第一款“提</w:t>
      </w:r>
      <w:r>
        <w:rPr>
          <w:rFonts w:ascii="仿宋" w:hAnsi="仿宋" w:eastAsia="仿宋" w:cs="仿宋"/>
          <w:spacing w:val="-1"/>
          <w:sz w:val="24"/>
          <w:szCs w:val="24"/>
        </w:rPr>
        <w:t>供虚假材料谋取中标、成交的</w:t>
      </w:r>
      <w:r>
        <w:rPr>
          <w:rFonts w:ascii="仿宋" w:hAnsi="仿宋" w:eastAsia="仿宋" w:cs="仿宋"/>
          <w:spacing w:val="-88"/>
          <w:sz w:val="24"/>
          <w:szCs w:val="24"/>
        </w:rPr>
        <w:t xml:space="preserve"> </w:t>
      </w:r>
      <w:r>
        <w:rPr>
          <w:rFonts w:ascii="仿宋" w:hAnsi="仿宋" w:eastAsia="仿宋" w:cs="仿宋"/>
          <w:spacing w:val="-1"/>
          <w:sz w:val="24"/>
          <w:szCs w:val="24"/>
        </w:rPr>
        <w:t>”进行处罚，给采购人</w:t>
      </w:r>
      <w:r>
        <w:rPr>
          <w:rFonts w:ascii="仿宋" w:hAnsi="仿宋" w:eastAsia="仿宋" w:cs="仿宋"/>
          <w:spacing w:val="-2"/>
          <w:sz w:val="24"/>
          <w:szCs w:val="24"/>
        </w:rPr>
        <w:t>造成损失的应承担赔偿责任。</w:t>
      </w:r>
    </w:p>
    <w:p w14:paraId="511B6355">
      <w:pPr>
        <w:spacing w:before="123" w:line="219" w:lineRule="auto"/>
        <w:ind w:left="2"/>
        <w:rPr>
          <w:rFonts w:ascii="仿宋" w:hAnsi="仿宋" w:eastAsia="仿宋" w:cs="仿宋"/>
          <w:sz w:val="24"/>
          <w:szCs w:val="24"/>
        </w:rPr>
      </w:pPr>
      <w:r>
        <w:rPr>
          <w:rFonts w:ascii="仿宋" w:hAnsi="仿宋" w:eastAsia="仿宋" w:cs="仿宋"/>
          <w:sz w:val="24"/>
          <w:szCs w:val="24"/>
        </w:rPr>
        <w:t>（2）以上评标标准中要求投标人提交相关证明材料原件（或复印件）的，未装订</w:t>
      </w:r>
      <w:r>
        <w:rPr>
          <w:rFonts w:ascii="仿宋" w:hAnsi="仿宋" w:eastAsia="仿宋" w:cs="仿宋"/>
          <w:spacing w:val="-2"/>
          <w:sz w:val="24"/>
          <w:szCs w:val="24"/>
        </w:rPr>
        <w:t>在投标文件中的不得分。</w:t>
      </w:r>
    </w:p>
    <w:p w14:paraId="7C7F0FFB">
      <w:pPr>
        <w:spacing w:before="116" w:line="307" w:lineRule="auto"/>
        <w:ind w:right="187" w:firstLine="485"/>
        <w:rPr>
          <w:rFonts w:ascii="仿宋" w:hAnsi="仿宋" w:eastAsia="仿宋" w:cs="仿宋"/>
          <w:sz w:val="24"/>
          <w:szCs w:val="24"/>
        </w:rPr>
      </w:pPr>
      <w:r>
        <w:rPr>
          <w:rFonts w:ascii="仿宋" w:hAnsi="仿宋" w:eastAsia="仿宋" w:cs="仿宋"/>
          <w:sz w:val="24"/>
          <w:szCs w:val="24"/>
        </w:rPr>
        <w:t>（3）投标单位以联合体的身份参与政府采购项目的，以商务部分加分最多的一家</w:t>
      </w:r>
      <w:r>
        <w:rPr>
          <w:rFonts w:ascii="仿宋" w:hAnsi="仿宋" w:eastAsia="仿宋" w:cs="仿宋"/>
          <w:spacing w:val="-1"/>
          <w:sz w:val="24"/>
          <w:szCs w:val="24"/>
        </w:rPr>
        <w:t>投标单位的加分为商务部分的加分。</w:t>
      </w:r>
    </w:p>
    <w:p w14:paraId="7969A913">
      <w:pPr>
        <w:spacing w:before="1" w:line="220" w:lineRule="auto"/>
        <w:ind w:left="485"/>
        <w:rPr>
          <w:rFonts w:ascii="仿宋" w:hAnsi="仿宋" w:eastAsia="仿宋" w:cs="仿宋"/>
          <w:sz w:val="24"/>
          <w:szCs w:val="24"/>
        </w:rPr>
      </w:pPr>
      <w:r>
        <w:rPr>
          <w:rFonts w:ascii="仿宋" w:hAnsi="仿宋" w:eastAsia="仿宋" w:cs="仿宋"/>
          <w:spacing w:val="-1"/>
          <w:sz w:val="24"/>
          <w:szCs w:val="24"/>
        </w:rPr>
        <w:t>（4）资产负债率=年末负债合计÷年末资产总计。</w:t>
      </w:r>
    </w:p>
    <w:p w14:paraId="20CAAE67">
      <w:pPr>
        <w:spacing w:before="114" w:line="222" w:lineRule="auto"/>
        <w:ind w:left="478"/>
        <w:rPr>
          <w:rFonts w:ascii="仿宋" w:hAnsi="仿宋" w:eastAsia="仿宋" w:cs="仿宋"/>
          <w:sz w:val="24"/>
          <w:szCs w:val="24"/>
        </w:rPr>
      </w:pPr>
      <w:r>
        <w:rPr>
          <w:rFonts w:ascii="仿宋" w:hAnsi="仿宋" w:eastAsia="仿宋" w:cs="仿宋"/>
          <w:spacing w:val="-2"/>
          <w:sz w:val="24"/>
          <w:szCs w:val="24"/>
        </w:rPr>
        <w:t>3.2</w:t>
      </w:r>
      <w:r>
        <w:rPr>
          <w:rFonts w:ascii="仿宋" w:hAnsi="仿宋" w:eastAsia="仿宋" w:cs="仿宋"/>
          <w:spacing w:val="-43"/>
          <w:sz w:val="24"/>
          <w:szCs w:val="24"/>
        </w:rPr>
        <w:t xml:space="preserve"> </w:t>
      </w:r>
      <w:r>
        <w:rPr>
          <w:rFonts w:ascii="仿宋" w:hAnsi="仿宋" w:eastAsia="仿宋" w:cs="仿宋"/>
          <w:spacing w:val="-2"/>
          <w:sz w:val="24"/>
          <w:szCs w:val="24"/>
        </w:rPr>
        <w:t>给予小型和微型企业价格扣除</w:t>
      </w:r>
    </w:p>
    <w:p w14:paraId="510968C6">
      <w:pPr>
        <w:spacing w:before="111" w:line="307" w:lineRule="auto"/>
        <w:ind w:right="122" w:firstLine="477"/>
        <w:rPr>
          <w:rFonts w:ascii="仿宋" w:hAnsi="仿宋" w:eastAsia="仿宋" w:cs="仿宋"/>
          <w:sz w:val="24"/>
          <w:szCs w:val="24"/>
        </w:rPr>
      </w:pPr>
      <w:r>
        <w:rPr>
          <w:rFonts w:ascii="仿宋" w:hAnsi="仿宋" w:eastAsia="仿宋" w:cs="仿宋"/>
          <w:spacing w:val="-5"/>
          <w:sz w:val="24"/>
          <w:szCs w:val="24"/>
        </w:rPr>
        <w:t>3.2.1</w:t>
      </w:r>
      <w:r>
        <w:rPr>
          <w:rFonts w:ascii="仿宋" w:hAnsi="仿宋" w:eastAsia="仿宋" w:cs="仿宋"/>
          <w:spacing w:val="-42"/>
          <w:sz w:val="24"/>
          <w:szCs w:val="24"/>
        </w:rPr>
        <w:t xml:space="preserve"> </w:t>
      </w:r>
      <w:r>
        <w:rPr>
          <w:rFonts w:ascii="仿宋" w:hAnsi="仿宋" w:eastAsia="仿宋" w:cs="仿宋"/>
          <w:spacing w:val="-5"/>
          <w:sz w:val="24"/>
          <w:szCs w:val="24"/>
        </w:rPr>
        <w:t>给予小型和微型企业（包括相互之间组成的联合体）产品</w:t>
      </w:r>
      <w:r>
        <w:rPr>
          <w:rFonts w:ascii="仿宋" w:hAnsi="仿宋" w:eastAsia="仿宋" w:cs="仿宋"/>
          <w:spacing w:val="-6"/>
          <w:sz w:val="24"/>
          <w:szCs w:val="24"/>
        </w:rPr>
        <w:t>的价格</w:t>
      </w:r>
      <w:r>
        <w:rPr>
          <w:rFonts w:ascii="仿宋" w:hAnsi="仿宋" w:eastAsia="仿宋" w:cs="仿宋"/>
          <w:spacing w:val="-34"/>
          <w:sz w:val="24"/>
          <w:szCs w:val="24"/>
        </w:rPr>
        <w:t xml:space="preserve"> </w:t>
      </w:r>
      <w:r>
        <w:rPr>
          <w:rFonts w:ascii="仿宋" w:hAnsi="仿宋" w:eastAsia="仿宋" w:cs="仿宋"/>
          <w:spacing w:val="-6"/>
          <w:sz w:val="24"/>
          <w:szCs w:val="24"/>
        </w:rPr>
        <w:t>10%的扣除；</w:t>
      </w:r>
      <w:r>
        <w:rPr>
          <w:rFonts w:ascii="仿宋" w:hAnsi="仿宋" w:eastAsia="仿宋" w:cs="仿宋"/>
          <w:spacing w:val="-3"/>
          <w:sz w:val="24"/>
          <w:szCs w:val="24"/>
        </w:rPr>
        <w:t>计算方法是：</w:t>
      </w:r>
    </w:p>
    <w:p w14:paraId="4BF14D89">
      <w:pPr>
        <w:spacing w:line="222" w:lineRule="auto"/>
        <w:ind w:left="487"/>
        <w:rPr>
          <w:rFonts w:ascii="仿宋" w:hAnsi="仿宋" w:eastAsia="仿宋" w:cs="仿宋"/>
          <w:sz w:val="24"/>
          <w:szCs w:val="24"/>
        </w:rPr>
      </w:pPr>
      <w:r>
        <w:rPr>
          <w:rFonts w:ascii="仿宋" w:hAnsi="仿宋" w:eastAsia="仿宋" w:cs="仿宋"/>
          <w:spacing w:val="-1"/>
          <w:sz w:val="24"/>
          <w:szCs w:val="24"/>
        </w:rPr>
        <w:t>最终价格＝投标报价×90%，按照最终价格计算其价格分得分。</w:t>
      </w:r>
    </w:p>
    <w:p w14:paraId="3A0C0001">
      <w:pPr>
        <w:spacing w:before="114" w:line="307" w:lineRule="auto"/>
        <w:ind w:left="2" w:right="185" w:firstLine="478"/>
        <w:rPr>
          <w:rFonts w:ascii="仿宋" w:hAnsi="仿宋" w:eastAsia="仿宋" w:cs="仿宋"/>
          <w:sz w:val="24"/>
          <w:szCs w:val="24"/>
        </w:rPr>
      </w:pPr>
      <w:r>
        <w:rPr>
          <w:rFonts w:ascii="仿宋" w:hAnsi="仿宋" w:eastAsia="仿宋" w:cs="仿宋"/>
          <w:spacing w:val="-3"/>
          <w:sz w:val="24"/>
          <w:szCs w:val="24"/>
        </w:rPr>
        <w:t>开标时，投标人须提供《中小企业声明函》原件并对声明函的真实性负责，</w:t>
      </w:r>
      <w:r>
        <w:rPr>
          <w:rFonts w:ascii="仿宋" w:hAnsi="仿宋" w:eastAsia="仿宋" w:cs="仿宋"/>
          <w:spacing w:val="-4"/>
          <w:sz w:val="24"/>
          <w:szCs w:val="24"/>
        </w:rPr>
        <w:t>否则不</w:t>
      </w:r>
      <w:r>
        <w:rPr>
          <w:rFonts w:ascii="仿宋" w:hAnsi="仿宋" w:eastAsia="仿宋" w:cs="仿宋"/>
          <w:spacing w:val="-3"/>
          <w:sz w:val="24"/>
          <w:szCs w:val="24"/>
        </w:rPr>
        <w:t>给予价格扣除。</w:t>
      </w:r>
    </w:p>
    <w:p w14:paraId="45466797">
      <w:pPr>
        <w:spacing w:before="2" w:line="307" w:lineRule="auto"/>
        <w:ind w:right="185" w:firstLine="478"/>
        <w:jc w:val="both"/>
        <w:rPr>
          <w:rFonts w:ascii="仿宋" w:hAnsi="仿宋" w:eastAsia="仿宋" w:cs="仿宋"/>
          <w:sz w:val="24"/>
          <w:szCs w:val="24"/>
        </w:rPr>
      </w:pPr>
      <w:r>
        <w:rPr>
          <w:rFonts w:ascii="仿宋" w:hAnsi="仿宋" w:eastAsia="仿宋" w:cs="仿宋"/>
          <w:spacing w:val="-2"/>
          <w:sz w:val="24"/>
          <w:szCs w:val="24"/>
        </w:rPr>
        <w:t>3.2.2</w:t>
      </w:r>
      <w:r>
        <w:rPr>
          <w:rFonts w:ascii="仿宋" w:hAnsi="仿宋" w:eastAsia="仿宋" w:cs="仿宋"/>
          <w:spacing w:val="-32"/>
          <w:sz w:val="24"/>
          <w:szCs w:val="24"/>
        </w:rPr>
        <w:t xml:space="preserve"> </w:t>
      </w:r>
      <w:r>
        <w:rPr>
          <w:rFonts w:ascii="仿宋" w:hAnsi="仿宋" w:eastAsia="仿宋" w:cs="仿宋"/>
          <w:spacing w:val="-2"/>
          <w:sz w:val="24"/>
          <w:szCs w:val="24"/>
        </w:rPr>
        <w:t>大中型企业和其他自然人、法人或者其他组织与小型、微型企业组成联合体</w:t>
      </w:r>
      <w:r>
        <w:rPr>
          <w:rFonts w:ascii="仿宋" w:hAnsi="仿宋" w:eastAsia="仿宋" w:cs="仿宋"/>
          <w:sz w:val="24"/>
          <w:szCs w:val="24"/>
        </w:rPr>
        <w:t>投标，联合协议中约定，小型、微型企业的协议合同金额占到联合体协议合同金额30%</w:t>
      </w:r>
      <w:r>
        <w:rPr>
          <w:rFonts w:ascii="仿宋" w:hAnsi="仿宋" w:eastAsia="仿宋" w:cs="仿宋"/>
          <w:spacing w:val="2"/>
          <w:sz w:val="24"/>
          <w:szCs w:val="24"/>
        </w:rPr>
        <w:t>以上的，可给予联合体3%的价格扣除。计</w:t>
      </w:r>
      <w:r>
        <w:rPr>
          <w:rFonts w:ascii="仿宋" w:hAnsi="仿宋" w:eastAsia="仿宋" w:cs="仿宋"/>
          <w:spacing w:val="1"/>
          <w:sz w:val="24"/>
          <w:szCs w:val="24"/>
        </w:rPr>
        <w:t>算方法是：</w:t>
      </w:r>
    </w:p>
    <w:p w14:paraId="309A2915">
      <w:pPr>
        <w:spacing w:before="1" w:line="221" w:lineRule="auto"/>
        <w:ind w:left="487"/>
        <w:rPr>
          <w:rFonts w:ascii="仿宋" w:hAnsi="仿宋" w:eastAsia="仿宋" w:cs="仿宋"/>
          <w:sz w:val="24"/>
          <w:szCs w:val="24"/>
        </w:rPr>
      </w:pPr>
      <w:r>
        <w:rPr>
          <w:rFonts w:ascii="仿宋" w:hAnsi="仿宋" w:eastAsia="仿宋" w:cs="仿宋"/>
          <w:spacing w:val="-1"/>
          <w:sz w:val="24"/>
          <w:szCs w:val="24"/>
        </w:rPr>
        <w:t>最终价格＝投标报价×97%，按照最终价格计算其价格分得分。</w:t>
      </w:r>
    </w:p>
    <w:p w14:paraId="5BEEF0C3">
      <w:pPr>
        <w:spacing w:before="114" w:line="307" w:lineRule="auto"/>
        <w:ind w:left="1" w:right="185" w:firstLine="479"/>
        <w:rPr>
          <w:rFonts w:ascii="仿宋" w:hAnsi="仿宋" w:eastAsia="仿宋" w:cs="仿宋"/>
          <w:sz w:val="24"/>
          <w:szCs w:val="24"/>
        </w:rPr>
      </w:pPr>
      <w:r>
        <w:rPr>
          <w:rFonts w:ascii="仿宋" w:hAnsi="仿宋" w:eastAsia="仿宋" w:cs="仿宋"/>
          <w:spacing w:val="-3"/>
          <w:sz w:val="24"/>
          <w:szCs w:val="24"/>
        </w:rPr>
        <w:t>开标时，投标人须提供《中小企业声明函》原件并对声明函的真实性负责和</w:t>
      </w:r>
      <w:r>
        <w:rPr>
          <w:rFonts w:ascii="仿宋" w:hAnsi="仿宋" w:eastAsia="仿宋" w:cs="仿宋"/>
          <w:spacing w:val="-4"/>
          <w:sz w:val="24"/>
          <w:szCs w:val="24"/>
        </w:rPr>
        <w:t>联合体</w:t>
      </w:r>
      <w:r>
        <w:rPr>
          <w:rFonts w:ascii="仿宋" w:hAnsi="仿宋" w:eastAsia="仿宋" w:cs="仿宋"/>
          <w:spacing w:val="-2"/>
          <w:sz w:val="24"/>
          <w:szCs w:val="24"/>
        </w:rPr>
        <w:t>协议原件，否则不给予价格扣除。</w:t>
      </w:r>
    </w:p>
    <w:p w14:paraId="57B3E4D3">
      <w:pPr>
        <w:spacing w:before="1" w:line="307" w:lineRule="auto"/>
        <w:ind w:left="8" w:right="187" w:firstLine="474"/>
        <w:rPr>
          <w:rFonts w:ascii="仿宋" w:hAnsi="仿宋" w:eastAsia="仿宋" w:cs="仿宋"/>
          <w:sz w:val="24"/>
          <w:szCs w:val="24"/>
        </w:rPr>
      </w:pPr>
      <w:r>
        <w:rPr>
          <w:rFonts w:ascii="仿宋" w:hAnsi="仿宋" w:eastAsia="仿宋" w:cs="仿宋"/>
          <w:sz w:val="24"/>
          <w:szCs w:val="24"/>
        </w:rPr>
        <w:t>在政府采购活动中，投标人提供的货物、工程 或者服务符合下列情形的，享受本</w:t>
      </w:r>
      <w:r>
        <w:rPr>
          <w:rFonts w:ascii="仿宋" w:hAnsi="仿宋" w:eastAsia="仿宋" w:cs="仿宋"/>
          <w:spacing w:val="-2"/>
          <w:sz w:val="24"/>
          <w:szCs w:val="24"/>
        </w:rPr>
        <w:t>办法规定的中小企业扶持 政策：</w:t>
      </w:r>
    </w:p>
    <w:p w14:paraId="7A54CC03">
      <w:pPr>
        <w:spacing w:before="1" w:line="308" w:lineRule="auto"/>
        <w:ind w:left="31" w:right="185" w:firstLine="454"/>
        <w:rPr>
          <w:rFonts w:ascii="仿宋" w:hAnsi="仿宋" w:eastAsia="仿宋" w:cs="仿宋"/>
          <w:sz w:val="24"/>
          <w:szCs w:val="24"/>
        </w:rPr>
      </w:pPr>
      <w:r>
        <w:rPr>
          <w:rFonts w:ascii="仿宋" w:hAnsi="仿宋" w:eastAsia="仿宋" w:cs="仿宋"/>
          <w:spacing w:val="-3"/>
          <w:sz w:val="24"/>
          <w:szCs w:val="24"/>
        </w:rPr>
        <w:t>（一）在货物采购项目中，货物由中小企业制造，即货物由中小</w:t>
      </w:r>
      <w:r>
        <w:rPr>
          <w:rFonts w:ascii="仿宋" w:hAnsi="仿宋" w:eastAsia="仿宋" w:cs="仿宋"/>
          <w:spacing w:val="-4"/>
          <w:sz w:val="24"/>
          <w:szCs w:val="24"/>
        </w:rPr>
        <w:t>企业生产且使用该中小企业商号或者注册商标；</w:t>
      </w:r>
    </w:p>
    <w:p w14:paraId="02C81DEC">
      <w:pPr>
        <w:spacing w:line="219" w:lineRule="auto"/>
        <w:ind w:left="485"/>
        <w:rPr>
          <w:rFonts w:ascii="仿宋" w:hAnsi="仿宋" w:eastAsia="仿宋" w:cs="仿宋"/>
          <w:sz w:val="24"/>
          <w:szCs w:val="24"/>
        </w:rPr>
      </w:pPr>
      <w:r>
        <w:rPr>
          <w:rFonts w:ascii="仿宋" w:hAnsi="仿宋" w:eastAsia="仿宋" w:cs="仿宋"/>
          <w:spacing w:val="-1"/>
          <w:sz w:val="24"/>
          <w:szCs w:val="24"/>
        </w:rPr>
        <w:t>（二）在工程采购项目中，工程由中小企业承建，即工 程施工单位为中小企业；</w:t>
      </w:r>
    </w:p>
    <w:p w14:paraId="452936B0">
      <w:pPr>
        <w:spacing w:before="114" w:line="308" w:lineRule="auto"/>
        <w:ind w:left="6" w:right="185" w:firstLine="479"/>
        <w:rPr>
          <w:rFonts w:ascii="仿宋" w:hAnsi="仿宋" w:eastAsia="仿宋" w:cs="仿宋"/>
          <w:sz w:val="24"/>
          <w:szCs w:val="24"/>
        </w:rPr>
      </w:pPr>
      <w:r>
        <w:rPr>
          <w:rFonts w:ascii="仿宋" w:hAnsi="仿宋" w:eastAsia="仿宋" w:cs="仿宋"/>
          <w:spacing w:val="-3"/>
          <w:sz w:val="24"/>
          <w:szCs w:val="24"/>
        </w:rPr>
        <w:t>（三）在服务采购项目中，服务由中小企业承接，即提供服务的</w:t>
      </w:r>
      <w:r>
        <w:rPr>
          <w:rFonts w:ascii="仿宋" w:hAnsi="仿宋" w:eastAsia="仿宋" w:cs="仿宋"/>
          <w:spacing w:val="-4"/>
          <w:sz w:val="24"/>
          <w:szCs w:val="24"/>
        </w:rPr>
        <w:t>人员为中小企业依</w:t>
      </w:r>
      <w:r>
        <w:rPr>
          <w:rFonts w:ascii="仿宋" w:hAnsi="仿宋" w:eastAsia="仿宋" w:cs="仿宋"/>
          <w:spacing w:val="-1"/>
          <w:sz w:val="24"/>
          <w:szCs w:val="24"/>
        </w:rPr>
        <w:t>照《中华人民共和国劳动合同法》 订立劳动合同的从业人员。</w:t>
      </w:r>
    </w:p>
    <w:p w14:paraId="0163D7FF">
      <w:pPr>
        <w:spacing w:before="2" w:line="306" w:lineRule="auto"/>
        <w:ind w:right="187" w:firstLine="482"/>
        <w:rPr>
          <w:rFonts w:ascii="仿宋" w:hAnsi="仿宋" w:eastAsia="仿宋" w:cs="仿宋"/>
          <w:sz w:val="24"/>
          <w:szCs w:val="24"/>
        </w:rPr>
      </w:pPr>
      <w:r>
        <w:rPr>
          <w:rFonts w:ascii="仿宋" w:hAnsi="仿宋" w:eastAsia="仿宋" w:cs="仿宋"/>
          <w:sz w:val="24"/>
          <w:szCs w:val="24"/>
        </w:rPr>
        <w:t>在货物采购项目中，投标人提供的货物既有中小企业制 造货物，也有大型企业制</w:t>
      </w:r>
      <w:r>
        <w:rPr>
          <w:rFonts w:ascii="仿宋" w:hAnsi="仿宋" w:eastAsia="仿宋" w:cs="仿宋"/>
          <w:spacing w:val="-1"/>
          <w:sz w:val="24"/>
          <w:szCs w:val="24"/>
        </w:rPr>
        <w:t>造货物的，不享受本办法规定的中小企业扶持政策。</w:t>
      </w:r>
    </w:p>
    <w:p w14:paraId="3D48184F">
      <w:pPr>
        <w:spacing w:before="2" w:line="309" w:lineRule="auto"/>
        <w:ind w:left="1" w:right="187" w:firstLine="503"/>
        <w:rPr>
          <w:rFonts w:ascii="仿宋" w:hAnsi="仿宋" w:eastAsia="仿宋" w:cs="仿宋"/>
          <w:sz w:val="24"/>
          <w:szCs w:val="24"/>
        </w:rPr>
      </w:pPr>
      <w:r>
        <w:rPr>
          <w:rFonts w:ascii="仿宋" w:hAnsi="仿宋" w:eastAsia="仿宋" w:cs="仿宋"/>
          <w:spacing w:val="-1"/>
          <w:sz w:val="24"/>
          <w:szCs w:val="24"/>
        </w:rPr>
        <w:t>以联合体形式参加政府采购活动，联合体各方均为中小 企业的，联合体视同中小企业。其中，联合体各方均为小微企业的，联合体视同小微企业。</w:t>
      </w:r>
    </w:p>
    <w:p w14:paraId="1AAB916C">
      <w:pPr>
        <w:spacing w:before="277" w:line="224" w:lineRule="auto"/>
        <w:ind w:left="547"/>
        <w:outlineLvl w:val="2"/>
        <w:rPr>
          <w:rFonts w:ascii="楷体" w:hAnsi="楷体" w:eastAsia="楷体" w:cs="楷体"/>
          <w:sz w:val="28"/>
          <w:szCs w:val="28"/>
        </w:rPr>
      </w:pPr>
      <w:r>
        <w:rPr>
          <w:rFonts w:ascii="楷体" w:hAnsi="楷体" w:eastAsia="楷体" w:cs="楷体"/>
          <w:spacing w:val="-1"/>
          <w:sz w:val="28"/>
          <w:szCs w:val="28"/>
        </w:rPr>
        <w:t>4.评标方法</w:t>
      </w:r>
    </w:p>
    <w:p w14:paraId="55947B9A">
      <w:pPr>
        <w:spacing w:before="87" w:line="224" w:lineRule="auto"/>
        <w:ind w:left="548"/>
        <w:outlineLvl w:val="2"/>
        <w:rPr>
          <w:rFonts w:ascii="仿宋" w:hAnsi="仿宋" w:eastAsia="仿宋" w:cs="仿宋"/>
          <w:spacing w:val="-1"/>
          <w:sz w:val="24"/>
          <w:szCs w:val="24"/>
        </w:rPr>
      </w:pPr>
      <w:r>
        <w:rPr>
          <w:rFonts w:ascii="仿宋" w:hAnsi="仿宋" w:eastAsia="仿宋" w:cs="仿宋"/>
          <w:spacing w:val="-5"/>
          <w:sz w:val="24"/>
          <w:szCs w:val="24"/>
        </w:rPr>
        <w:t>本项目评标办法为综合评分法。评标委员会对满足招标文件实质性要求的投标文件，</w:t>
      </w:r>
      <w:r>
        <w:rPr>
          <w:rFonts w:ascii="仿宋" w:hAnsi="仿宋" w:eastAsia="仿宋" w:cs="仿宋"/>
          <w:spacing w:val="1"/>
          <w:sz w:val="24"/>
          <w:szCs w:val="24"/>
        </w:rPr>
        <w:t>按照本章第2.3、2.4</w:t>
      </w:r>
      <w:r>
        <w:rPr>
          <w:rFonts w:ascii="仿宋" w:hAnsi="仿宋" w:eastAsia="仿宋" w:cs="仿宋"/>
          <w:spacing w:val="-33"/>
          <w:sz w:val="24"/>
          <w:szCs w:val="24"/>
        </w:rPr>
        <w:t xml:space="preserve"> </w:t>
      </w:r>
      <w:r>
        <w:rPr>
          <w:rFonts w:ascii="仿宋" w:hAnsi="仿宋" w:eastAsia="仿宋" w:cs="仿宋"/>
          <w:spacing w:val="1"/>
          <w:sz w:val="24"/>
          <w:szCs w:val="24"/>
        </w:rPr>
        <w:t>款规定的评分标准进行打分，并按综合得分由高到低顺序推荐中</w:t>
      </w:r>
      <w:r>
        <w:rPr>
          <w:rFonts w:ascii="仿宋" w:hAnsi="仿宋" w:eastAsia="仿宋" w:cs="仿宋"/>
          <w:spacing w:val="-6"/>
          <w:sz w:val="24"/>
          <w:szCs w:val="24"/>
        </w:rPr>
        <w:t>标候选人，或根据招标人授权直接确定中标人。综合评分相等时，以投标报价低的优先；</w:t>
      </w:r>
      <w:r>
        <w:rPr>
          <w:rFonts w:ascii="仿宋" w:hAnsi="仿宋" w:eastAsia="仿宋" w:cs="仿宋"/>
          <w:spacing w:val="-1"/>
          <w:sz w:val="24"/>
          <w:szCs w:val="24"/>
        </w:rPr>
        <w:t>投标报价也相等的，由招标人自行确定。</w:t>
      </w:r>
    </w:p>
    <w:p w14:paraId="02459ECD">
      <w:pPr>
        <w:spacing w:before="87" w:line="224" w:lineRule="auto"/>
        <w:ind w:left="548"/>
        <w:outlineLvl w:val="2"/>
        <w:rPr>
          <w:rFonts w:ascii="楷体" w:hAnsi="楷体" w:eastAsia="楷体" w:cs="楷体"/>
          <w:sz w:val="28"/>
          <w:szCs w:val="28"/>
        </w:rPr>
      </w:pPr>
      <w:r>
        <w:rPr>
          <w:rFonts w:ascii="楷体" w:hAnsi="楷体" w:eastAsia="楷体" w:cs="楷体"/>
          <w:spacing w:val="-1"/>
          <w:sz w:val="28"/>
          <w:szCs w:val="28"/>
        </w:rPr>
        <w:t>5.评审标准</w:t>
      </w:r>
    </w:p>
    <w:p w14:paraId="58F8E2A6">
      <w:pPr>
        <w:spacing w:before="255" w:line="222" w:lineRule="auto"/>
        <w:ind w:left="478"/>
        <w:rPr>
          <w:rFonts w:ascii="仿宋" w:hAnsi="仿宋" w:eastAsia="仿宋" w:cs="仿宋"/>
          <w:sz w:val="24"/>
          <w:szCs w:val="24"/>
        </w:rPr>
      </w:pPr>
      <w:r>
        <w:rPr>
          <w:rFonts w:ascii="仿宋" w:hAnsi="仿宋" w:eastAsia="仿宋" w:cs="仿宋"/>
          <w:spacing w:val="-4"/>
          <w:sz w:val="24"/>
          <w:szCs w:val="24"/>
        </w:rPr>
        <w:t>5.1</w:t>
      </w:r>
      <w:r>
        <w:rPr>
          <w:rFonts w:ascii="仿宋" w:hAnsi="仿宋" w:eastAsia="仿宋" w:cs="仿宋"/>
          <w:spacing w:val="-39"/>
          <w:sz w:val="24"/>
          <w:szCs w:val="24"/>
        </w:rPr>
        <w:t xml:space="preserve"> </w:t>
      </w:r>
      <w:r>
        <w:rPr>
          <w:rFonts w:ascii="仿宋" w:hAnsi="仿宋" w:eastAsia="仿宋" w:cs="仿宋"/>
          <w:spacing w:val="-4"/>
          <w:sz w:val="24"/>
          <w:szCs w:val="24"/>
        </w:rPr>
        <w:t>初步评审标准</w:t>
      </w:r>
    </w:p>
    <w:p w14:paraId="5A0480F7">
      <w:pPr>
        <w:spacing w:before="111" w:line="220" w:lineRule="auto"/>
        <w:ind w:left="478"/>
        <w:rPr>
          <w:rFonts w:ascii="仿宋" w:hAnsi="仿宋" w:eastAsia="仿宋" w:cs="仿宋"/>
          <w:sz w:val="24"/>
          <w:szCs w:val="24"/>
        </w:rPr>
      </w:pPr>
      <w:r>
        <w:rPr>
          <w:rFonts w:ascii="仿宋" w:hAnsi="仿宋" w:eastAsia="仿宋" w:cs="仿宋"/>
          <w:spacing w:val="-2"/>
          <w:sz w:val="24"/>
          <w:szCs w:val="24"/>
        </w:rPr>
        <w:t>5.1.1</w:t>
      </w:r>
      <w:r>
        <w:rPr>
          <w:rFonts w:ascii="仿宋" w:hAnsi="仿宋" w:eastAsia="仿宋" w:cs="仿宋"/>
          <w:spacing w:val="-32"/>
          <w:sz w:val="24"/>
          <w:szCs w:val="24"/>
        </w:rPr>
        <w:t xml:space="preserve"> </w:t>
      </w:r>
      <w:r>
        <w:rPr>
          <w:rFonts w:ascii="仿宋" w:hAnsi="仿宋" w:eastAsia="仿宋" w:cs="仿宋"/>
          <w:spacing w:val="-2"/>
          <w:sz w:val="24"/>
          <w:szCs w:val="24"/>
        </w:rPr>
        <w:t>资格性审查：详见评标办法前附表；</w:t>
      </w:r>
    </w:p>
    <w:p w14:paraId="41B5B097">
      <w:pPr>
        <w:spacing w:before="114" w:line="220" w:lineRule="auto"/>
        <w:ind w:left="478"/>
        <w:rPr>
          <w:rFonts w:ascii="仿宋" w:hAnsi="仿宋" w:eastAsia="仿宋" w:cs="仿宋"/>
          <w:sz w:val="24"/>
          <w:szCs w:val="24"/>
        </w:rPr>
      </w:pPr>
      <w:r>
        <w:rPr>
          <w:rFonts w:ascii="仿宋" w:hAnsi="仿宋" w:eastAsia="仿宋" w:cs="仿宋"/>
          <w:spacing w:val="-2"/>
          <w:sz w:val="24"/>
          <w:szCs w:val="24"/>
        </w:rPr>
        <w:t>5.1.2</w:t>
      </w:r>
      <w:r>
        <w:rPr>
          <w:rFonts w:ascii="仿宋" w:hAnsi="仿宋" w:eastAsia="仿宋" w:cs="仿宋"/>
          <w:spacing w:val="-33"/>
          <w:sz w:val="24"/>
          <w:szCs w:val="24"/>
        </w:rPr>
        <w:t xml:space="preserve"> </w:t>
      </w:r>
      <w:r>
        <w:rPr>
          <w:rFonts w:ascii="仿宋" w:hAnsi="仿宋" w:eastAsia="仿宋" w:cs="仿宋"/>
          <w:spacing w:val="-2"/>
          <w:sz w:val="24"/>
          <w:szCs w:val="24"/>
        </w:rPr>
        <w:t>符合性审查：详见评标办法前附表。</w:t>
      </w:r>
    </w:p>
    <w:p w14:paraId="3FE540FB">
      <w:pPr>
        <w:spacing w:before="113" w:line="222" w:lineRule="auto"/>
        <w:ind w:left="478"/>
        <w:rPr>
          <w:rFonts w:ascii="仿宋" w:hAnsi="仿宋" w:eastAsia="仿宋" w:cs="仿宋"/>
          <w:sz w:val="24"/>
          <w:szCs w:val="24"/>
        </w:rPr>
      </w:pPr>
      <w:r>
        <w:rPr>
          <w:rFonts w:ascii="仿宋" w:hAnsi="仿宋" w:eastAsia="仿宋" w:cs="仿宋"/>
          <w:spacing w:val="-3"/>
          <w:sz w:val="24"/>
          <w:szCs w:val="24"/>
        </w:rPr>
        <w:t>5.2</w:t>
      </w:r>
      <w:r>
        <w:rPr>
          <w:rFonts w:ascii="仿宋" w:hAnsi="仿宋" w:eastAsia="仿宋" w:cs="仿宋"/>
          <w:spacing w:val="-39"/>
          <w:sz w:val="24"/>
          <w:szCs w:val="24"/>
        </w:rPr>
        <w:t xml:space="preserve"> </w:t>
      </w:r>
      <w:r>
        <w:rPr>
          <w:rFonts w:ascii="仿宋" w:hAnsi="仿宋" w:eastAsia="仿宋" w:cs="仿宋"/>
          <w:spacing w:val="-3"/>
          <w:sz w:val="24"/>
          <w:szCs w:val="24"/>
        </w:rPr>
        <w:t>分值构成与评分标准</w:t>
      </w:r>
    </w:p>
    <w:p w14:paraId="7C6649EB">
      <w:pPr>
        <w:spacing w:before="111" w:line="221" w:lineRule="auto"/>
        <w:ind w:left="478"/>
        <w:rPr>
          <w:rFonts w:ascii="仿宋" w:hAnsi="仿宋" w:eastAsia="仿宋" w:cs="仿宋"/>
          <w:sz w:val="24"/>
          <w:szCs w:val="24"/>
        </w:rPr>
      </w:pPr>
      <w:r>
        <w:rPr>
          <w:rFonts w:ascii="仿宋" w:hAnsi="仿宋" w:eastAsia="仿宋" w:cs="仿宋"/>
          <w:spacing w:val="-2"/>
          <w:sz w:val="24"/>
          <w:szCs w:val="24"/>
        </w:rPr>
        <w:t>5.2.1</w:t>
      </w:r>
      <w:r>
        <w:rPr>
          <w:rFonts w:ascii="仿宋" w:hAnsi="仿宋" w:eastAsia="仿宋" w:cs="仿宋"/>
          <w:spacing w:val="-35"/>
          <w:sz w:val="24"/>
          <w:szCs w:val="24"/>
        </w:rPr>
        <w:t xml:space="preserve"> </w:t>
      </w:r>
      <w:r>
        <w:rPr>
          <w:rFonts w:ascii="仿宋" w:hAnsi="仿宋" w:eastAsia="仿宋" w:cs="仿宋"/>
          <w:spacing w:val="-2"/>
          <w:sz w:val="24"/>
          <w:szCs w:val="24"/>
        </w:rPr>
        <w:t>分值构成：详见评标办法前附表。</w:t>
      </w:r>
    </w:p>
    <w:p w14:paraId="3E8FF68F">
      <w:pPr>
        <w:spacing w:before="115" w:line="307" w:lineRule="auto"/>
        <w:ind w:left="478"/>
        <w:rPr>
          <w:rFonts w:ascii="仿宋" w:hAnsi="仿宋" w:eastAsia="仿宋" w:cs="仿宋"/>
          <w:sz w:val="24"/>
          <w:szCs w:val="24"/>
        </w:rPr>
      </w:pPr>
      <w:r>
        <w:rPr>
          <w:rFonts w:ascii="仿宋" w:hAnsi="仿宋" w:eastAsia="仿宋" w:cs="仿宋"/>
          <w:spacing w:val="-3"/>
          <w:sz w:val="24"/>
          <w:szCs w:val="24"/>
        </w:rPr>
        <w:t>5.2.2</w:t>
      </w:r>
      <w:r>
        <w:rPr>
          <w:rFonts w:ascii="仿宋" w:hAnsi="仿宋" w:eastAsia="仿宋" w:cs="仿宋"/>
          <w:spacing w:val="-28"/>
          <w:sz w:val="24"/>
          <w:szCs w:val="24"/>
        </w:rPr>
        <w:t xml:space="preserve"> </w:t>
      </w:r>
      <w:r>
        <w:rPr>
          <w:rFonts w:ascii="仿宋" w:hAnsi="仿宋" w:eastAsia="仿宋" w:cs="仿宋"/>
          <w:spacing w:val="-3"/>
          <w:sz w:val="24"/>
          <w:szCs w:val="24"/>
        </w:rPr>
        <w:t>评标基准价的确定：满足招标要求且投标价格最低的投标报价为评标基准价。</w:t>
      </w:r>
      <w:r>
        <w:rPr>
          <w:rFonts w:ascii="仿宋" w:hAnsi="仿宋" w:eastAsia="仿宋" w:cs="仿宋"/>
          <w:spacing w:val="-1"/>
          <w:sz w:val="24"/>
          <w:szCs w:val="24"/>
        </w:rPr>
        <w:t>有效报价：未超过最高限价的所以投标报价均为有效报价。</w:t>
      </w:r>
    </w:p>
    <w:p w14:paraId="784D6C38">
      <w:pPr>
        <w:spacing w:before="1" w:line="221" w:lineRule="auto"/>
        <w:ind w:left="478"/>
        <w:rPr>
          <w:rFonts w:ascii="仿宋" w:hAnsi="仿宋" w:eastAsia="仿宋" w:cs="仿宋"/>
          <w:sz w:val="24"/>
          <w:szCs w:val="24"/>
        </w:rPr>
      </w:pPr>
      <w:r>
        <w:rPr>
          <w:rFonts w:ascii="仿宋" w:hAnsi="仿宋" w:eastAsia="仿宋" w:cs="仿宋"/>
          <w:spacing w:val="-3"/>
          <w:sz w:val="24"/>
          <w:szCs w:val="24"/>
        </w:rPr>
        <w:t>5.2.3</w:t>
      </w:r>
      <w:r>
        <w:rPr>
          <w:rFonts w:ascii="仿宋" w:hAnsi="仿宋" w:eastAsia="仿宋" w:cs="仿宋"/>
          <w:spacing w:val="-33"/>
          <w:sz w:val="24"/>
          <w:szCs w:val="24"/>
        </w:rPr>
        <w:t xml:space="preserve"> </w:t>
      </w:r>
      <w:r>
        <w:rPr>
          <w:rFonts w:ascii="仿宋" w:hAnsi="仿宋" w:eastAsia="仿宋" w:cs="仿宋"/>
          <w:spacing w:val="-3"/>
          <w:sz w:val="24"/>
          <w:szCs w:val="24"/>
        </w:rPr>
        <w:t>投标报价的得分计算</w:t>
      </w:r>
    </w:p>
    <w:p w14:paraId="3D510474">
      <w:pPr>
        <w:spacing w:before="113" w:line="222" w:lineRule="auto"/>
        <w:ind w:left="480"/>
        <w:rPr>
          <w:rFonts w:ascii="仿宋" w:hAnsi="仿宋" w:eastAsia="仿宋" w:cs="仿宋"/>
          <w:sz w:val="24"/>
          <w:szCs w:val="24"/>
        </w:rPr>
      </w:pPr>
      <w:r>
        <w:rPr>
          <w:rFonts w:ascii="仿宋" w:hAnsi="仿宋" w:eastAsia="仿宋" w:cs="仿宋"/>
          <w:spacing w:val="-1"/>
          <w:sz w:val="24"/>
          <w:szCs w:val="24"/>
        </w:rPr>
        <w:t>投标商务得分：投标报价得分=(评标基准价／投标报价)×</w:t>
      </w:r>
      <w:r>
        <w:rPr>
          <w:rFonts w:ascii="仿宋" w:hAnsi="仿宋" w:eastAsia="仿宋" w:cs="仿宋"/>
          <w:spacing w:val="-2"/>
          <w:sz w:val="24"/>
          <w:szCs w:val="24"/>
        </w:rPr>
        <w:t>价格权值×</w:t>
      </w:r>
      <w:r>
        <w:rPr>
          <w:rFonts w:ascii="仿宋" w:hAnsi="仿宋" w:eastAsia="仿宋" w:cs="仿宋"/>
          <w:spacing w:val="-94"/>
          <w:sz w:val="24"/>
          <w:szCs w:val="24"/>
        </w:rPr>
        <w:t xml:space="preserve"> </w:t>
      </w:r>
      <w:r>
        <w:rPr>
          <w:rFonts w:ascii="仿宋" w:hAnsi="仿宋" w:eastAsia="仿宋" w:cs="仿宋"/>
          <w:spacing w:val="-2"/>
          <w:sz w:val="24"/>
          <w:szCs w:val="24"/>
        </w:rPr>
        <w:t>100</w:t>
      </w:r>
    </w:p>
    <w:p w14:paraId="68B395AE">
      <w:pPr>
        <w:spacing w:before="109" w:line="308" w:lineRule="auto"/>
        <w:ind w:right="203" w:firstLine="478"/>
        <w:rPr>
          <w:rFonts w:ascii="仿宋" w:hAnsi="仿宋" w:eastAsia="仿宋" w:cs="仿宋"/>
          <w:sz w:val="24"/>
          <w:szCs w:val="24"/>
        </w:rPr>
      </w:pPr>
      <w:r>
        <w:rPr>
          <w:rFonts w:ascii="仿宋" w:hAnsi="仿宋" w:eastAsia="仿宋" w:cs="仿宋"/>
          <w:spacing w:val="-2"/>
          <w:sz w:val="24"/>
          <w:szCs w:val="24"/>
        </w:rPr>
        <w:t>5.2.4</w:t>
      </w:r>
      <w:r>
        <w:rPr>
          <w:rFonts w:ascii="仿宋" w:hAnsi="仿宋" w:eastAsia="仿宋" w:cs="仿宋"/>
          <w:spacing w:val="-32"/>
          <w:sz w:val="24"/>
          <w:szCs w:val="24"/>
        </w:rPr>
        <w:t xml:space="preserve"> </w:t>
      </w:r>
      <w:r>
        <w:rPr>
          <w:rFonts w:ascii="仿宋" w:hAnsi="仿宋" w:eastAsia="仿宋" w:cs="仿宋"/>
          <w:spacing w:val="-2"/>
          <w:sz w:val="24"/>
          <w:szCs w:val="24"/>
        </w:rPr>
        <w:t>发包人有权接受或拒绝投标人在投标文件中提出偏离、保留。发包人不接受投标人在开标后提出的优惠条件。</w:t>
      </w:r>
    </w:p>
    <w:p w14:paraId="506BD9BD">
      <w:pPr>
        <w:spacing w:before="1" w:line="221" w:lineRule="auto"/>
        <w:ind w:left="478"/>
        <w:rPr>
          <w:rFonts w:ascii="仿宋" w:hAnsi="仿宋" w:eastAsia="仿宋" w:cs="仿宋"/>
          <w:sz w:val="24"/>
          <w:szCs w:val="24"/>
        </w:rPr>
      </w:pPr>
      <w:r>
        <w:rPr>
          <w:rFonts w:ascii="仿宋" w:hAnsi="仿宋" w:eastAsia="仿宋" w:cs="仿宋"/>
          <w:spacing w:val="-2"/>
          <w:sz w:val="24"/>
          <w:szCs w:val="24"/>
        </w:rPr>
        <w:t>5.2.5</w:t>
      </w:r>
      <w:r>
        <w:rPr>
          <w:rFonts w:ascii="仿宋" w:hAnsi="仿宋" w:eastAsia="仿宋" w:cs="仿宋"/>
          <w:spacing w:val="-41"/>
          <w:sz w:val="24"/>
          <w:szCs w:val="24"/>
        </w:rPr>
        <w:t xml:space="preserve"> </w:t>
      </w:r>
      <w:r>
        <w:rPr>
          <w:rFonts w:ascii="仿宋" w:hAnsi="仿宋" w:eastAsia="仿宋" w:cs="仿宋"/>
          <w:spacing w:val="-2"/>
          <w:sz w:val="24"/>
          <w:szCs w:val="24"/>
        </w:rPr>
        <w:t>评分标准：详见评标附表。</w:t>
      </w:r>
    </w:p>
    <w:p w14:paraId="59873E1A">
      <w:pPr>
        <w:pStyle w:val="3"/>
        <w:spacing w:line="299" w:lineRule="auto"/>
      </w:pPr>
    </w:p>
    <w:p w14:paraId="307279C2">
      <w:pPr>
        <w:spacing w:before="91" w:line="224" w:lineRule="auto"/>
        <w:ind w:left="553"/>
        <w:outlineLvl w:val="2"/>
        <w:rPr>
          <w:rFonts w:ascii="楷体" w:hAnsi="楷体" w:eastAsia="楷体" w:cs="楷体"/>
          <w:sz w:val="28"/>
          <w:szCs w:val="28"/>
        </w:rPr>
      </w:pPr>
      <w:r>
        <w:rPr>
          <w:rFonts w:ascii="楷体" w:hAnsi="楷体" w:eastAsia="楷体" w:cs="楷体"/>
          <w:spacing w:val="-2"/>
          <w:sz w:val="28"/>
          <w:szCs w:val="28"/>
        </w:rPr>
        <w:t>6.评标程序</w:t>
      </w:r>
    </w:p>
    <w:p w14:paraId="26F67402">
      <w:pPr>
        <w:spacing w:before="256" w:line="222" w:lineRule="auto"/>
        <w:ind w:left="475"/>
        <w:rPr>
          <w:rFonts w:ascii="仿宋" w:hAnsi="仿宋" w:eastAsia="仿宋" w:cs="仿宋"/>
          <w:sz w:val="24"/>
          <w:szCs w:val="24"/>
        </w:rPr>
      </w:pPr>
      <w:r>
        <w:rPr>
          <w:rFonts w:ascii="仿宋" w:hAnsi="仿宋" w:eastAsia="仿宋" w:cs="仿宋"/>
          <w:spacing w:val="-4"/>
          <w:sz w:val="24"/>
          <w:szCs w:val="24"/>
        </w:rPr>
        <w:t>6.1</w:t>
      </w:r>
      <w:r>
        <w:rPr>
          <w:rFonts w:ascii="仿宋" w:hAnsi="仿宋" w:eastAsia="仿宋" w:cs="仿宋"/>
          <w:spacing w:val="-44"/>
          <w:sz w:val="24"/>
          <w:szCs w:val="24"/>
        </w:rPr>
        <w:t xml:space="preserve"> </w:t>
      </w:r>
      <w:r>
        <w:rPr>
          <w:rFonts w:ascii="仿宋" w:hAnsi="仿宋" w:eastAsia="仿宋" w:cs="仿宋"/>
          <w:spacing w:val="-4"/>
          <w:sz w:val="24"/>
          <w:szCs w:val="24"/>
        </w:rPr>
        <w:t>初步评审</w:t>
      </w:r>
    </w:p>
    <w:p w14:paraId="05196B86">
      <w:pPr>
        <w:spacing w:before="113" w:line="307" w:lineRule="auto"/>
        <w:ind w:left="2" w:right="203" w:firstLine="472"/>
        <w:rPr>
          <w:rFonts w:ascii="仿宋" w:hAnsi="仿宋" w:eastAsia="仿宋" w:cs="仿宋"/>
          <w:sz w:val="24"/>
          <w:szCs w:val="24"/>
        </w:rPr>
      </w:pPr>
      <w:r>
        <w:rPr>
          <w:rFonts w:ascii="仿宋" w:hAnsi="仿宋" w:eastAsia="仿宋" w:cs="仿宋"/>
          <w:sz w:val="24"/>
          <w:szCs w:val="24"/>
        </w:rPr>
        <w:t>6.1.1</w:t>
      </w:r>
      <w:r>
        <w:rPr>
          <w:rFonts w:ascii="仿宋" w:hAnsi="仿宋" w:eastAsia="仿宋" w:cs="仿宋"/>
          <w:spacing w:val="-41"/>
          <w:sz w:val="24"/>
          <w:szCs w:val="24"/>
        </w:rPr>
        <w:t xml:space="preserve"> </w:t>
      </w:r>
      <w:r>
        <w:rPr>
          <w:rFonts w:ascii="仿宋" w:hAnsi="仿宋" w:eastAsia="仿宋" w:cs="仿宋"/>
          <w:sz w:val="24"/>
          <w:szCs w:val="24"/>
        </w:rPr>
        <w:t>评标委员会可以要求投标人提交第二章“投标人须知</w:t>
      </w:r>
      <w:r>
        <w:rPr>
          <w:rFonts w:ascii="仿宋" w:hAnsi="仿宋" w:eastAsia="仿宋" w:cs="仿宋"/>
          <w:spacing w:val="-88"/>
          <w:sz w:val="24"/>
          <w:szCs w:val="24"/>
        </w:rPr>
        <w:t xml:space="preserve"> </w:t>
      </w:r>
      <w:r>
        <w:rPr>
          <w:rFonts w:ascii="仿宋" w:hAnsi="仿宋" w:eastAsia="仿宋" w:cs="仿宋"/>
          <w:spacing w:val="-1"/>
          <w:sz w:val="24"/>
          <w:szCs w:val="24"/>
        </w:rPr>
        <w:t>”第</w:t>
      </w:r>
      <w:r>
        <w:rPr>
          <w:rFonts w:ascii="仿宋" w:hAnsi="仿宋" w:eastAsia="仿宋" w:cs="仿宋"/>
          <w:spacing w:val="-45"/>
          <w:sz w:val="24"/>
          <w:szCs w:val="24"/>
        </w:rPr>
        <w:t xml:space="preserve"> </w:t>
      </w:r>
      <w:r>
        <w:rPr>
          <w:rFonts w:ascii="仿宋" w:hAnsi="仿宋" w:eastAsia="仿宋" w:cs="仿宋"/>
          <w:spacing w:val="-1"/>
          <w:sz w:val="24"/>
          <w:szCs w:val="24"/>
        </w:rPr>
        <w:t>30.1</w:t>
      </w:r>
      <w:r>
        <w:rPr>
          <w:rFonts w:ascii="仿宋" w:hAnsi="仿宋" w:eastAsia="仿宋" w:cs="仿宋"/>
          <w:spacing w:val="-40"/>
          <w:sz w:val="24"/>
          <w:szCs w:val="24"/>
        </w:rPr>
        <w:t xml:space="preserve"> </w:t>
      </w:r>
      <w:r>
        <w:rPr>
          <w:rFonts w:ascii="仿宋" w:hAnsi="仿宋" w:eastAsia="仿宋" w:cs="仿宋"/>
          <w:spacing w:val="-1"/>
          <w:sz w:val="24"/>
          <w:szCs w:val="24"/>
        </w:rPr>
        <w:t>项规定的有</w:t>
      </w:r>
      <w:r>
        <w:rPr>
          <w:rFonts w:ascii="仿宋" w:hAnsi="仿宋" w:eastAsia="仿宋" w:cs="仿宋"/>
          <w:spacing w:val="-2"/>
          <w:sz w:val="24"/>
          <w:szCs w:val="24"/>
        </w:rPr>
        <w:t>关证明和证件的原件，以便核验。评标委员会依据本章第2.1</w:t>
      </w:r>
      <w:r>
        <w:rPr>
          <w:rFonts w:ascii="仿宋" w:hAnsi="仿宋" w:eastAsia="仿宋" w:cs="仿宋"/>
          <w:spacing w:val="-35"/>
          <w:sz w:val="24"/>
          <w:szCs w:val="24"/>
        </w:rPr>
        <w:t xml:space="preserve"> </w:t>
      </w:r>
      <w:r>
        <w:rPr>
          <w:rFonts w:ascii="仿宋" w:hAnsi="仿宋" w:eastAsia="仿宋" w:cs="仿宋"/>
          <w:spacing w:val="-2"/>
          <w:sz w:val="24"/>
          <w:szCs w:val="24"/>
        </w:rPr>
        <w:t>款规定的标准对投标文件</w:t>
      </w:r>
      <w:r>
        <w:rPr>
          <w:rFonts w:ascii="仿宋" w:hAnsi="仿宋" w:eastAsia="仿宋" w:cs="仿宋"/>
          <w:spacing w:val="-1"/>
          <w:sz w:val="24"/>
          <w:szCs w:val="24"/>
        </w:rPr>
        <w:t>进行初步评审。有一项不符合评审标准的，作废标处理。</w:t>
      </w:r>
    </w:p>
    <w:p w14:paraId="06FFA6EC">
      <w:pPr>
        <w:spacing w:before="2" w:line="220" w:lineRule="auto"/>
        <w:ind w:left="475"/>
        <w:rPr>
          <w:rFonts w:ascii="仿宋" w:hAnsi="仿宋" w:eastAsia="仿宋" w:cs="仿宋"/>
          <w:sz w:val="24"/>
          <w:szCs w:val="24"/>
        </w:rPr>
      </w:pPr>
      <w:r>
        <w:rPr>
          <w:rFonts w:ascii="仿宋" w:hAnsi="仿宋" w:eastAsia="仿宋" w:cs="仿宋"/>
          <w:spacing w:val="-1"/>
          <w:sz w:val="24"/>
          <w:szCs w:val="24"/>
        </w:rPr>
        <w:t>6.1.2</w:t>
      </w:r>
      <w:r>
        <w:rPr>
          <w:rFonts w:ascii="仿宋" w:hAnsi="仿宋" w:eastAsia="仿宋" w:cs="仿宋"/>
          <w:spacing w:val="-45"/>
          <w:sz w:val="24"/>
          <w:szCs w:val="24"/>
        </w:rPr>
        <w:t xml:space="preserve"> </w:t>
      </w:r>
      <w:r>
        <w:rPr>
          <w:rFonts w:ascii="仿宋" w:hAnsi="仿宋" w:eastAsia="仿宋" w:cs="仿宋"/>
          <w:spacing w:val="-1"/>
          <w:sz w:val="24"/>
          <w:szCs w:val="24"/>
        </w:rPr>
        <w:t>投标人有以下情形之一的，其投标作废标处理：</w:t>
      </w:r>
    </w:p>
    <w:p w14:paraId="6EE10F13">
      <w:pPr>
        <w:spacing w:before="115" w:line="219" w:lineRule="auto"/>
        <w:ind w:left="485"/>
        <w:rPr>
          <w:rFonts w:ascii="仿宋" w:hAnsi="仿宋" w:eastAsia="仿宋" w:cs="仿宋"/>
          <w:sz w:val="24"/>
          <w:szCs w:val="24"/>
        </w:rPr>
      </w:pPr>
      <w:r>
        <w:rPr>
          <w:rFonts w:ascii="仿宋" w:hAnsi="仿宋" w:eastAsia="仿宋" w:cs="仿宋"/>
          <w:spacing w:val="-1"/>
          <w:sz w:val="24"/>
          <w:szCs w:val="24"/>
        </w:rPr>
        <w:t>（1）串通投标或弄虚作假或有其他违法行为的；</w:t>
      </w:r>
    </w:p>
    <w:p w14:paraId="29F0483A">
      <w:pPr>
        <w:spacing w:before="112" w:line="222" w:lineRule="auto"/>
        <w:ind w:left="485"/>
        <w:rPr>
          <w:rFonts w:ascii="仿宋" w:hAnsi="仿宋" w:eastAsia="仿宋" w:cs="仿宋"/>
          <w:sz w:val="24"/>
          <w:szCs w:val="24"/>
        </w:rPr>
      </w:pPr>
      <w:r>
        <w:rPr>
          <w:rFonts w:ascii="仿宋" w:hAnsi="仿宋" w:eastAsia="仿宋" w:cs="仿宋"/>
          <w:spacing w:val="-1"/>
          <w:sz w:val="24"/>
          <w:szCs w:val="24"/>
        </w:rPr>
        <w:t>（2）不按评标委员会要求澄清、说明或补正的。</w:t>
      </w:r>
    </w:p>
    <w:p w14:paraId="33DCFD7F">
      <w:pPr>
        <w:spacing w:before="113" w:line="220" w:lineRule="auto"/>
        <w:ind w:left="485"/>
        <w:rPr>
          <w:rFonts w:ascii="仿宋" w:hAnsi="仿宋" w:eastAsia="仿宋" w:cs="仿宋"/>
          <w:sz w:val="24"/>
          <w:szCs w:val="24"/>
        </w:rPr>
      </w:pPr>
      <w:r>
        <w:rPr>
          <w:rFonts w:ascii="仿宋" w:hAnsi="仿宋" w:eastAsia="仿宋" w:cs="仿宋"/>
          <w:spacing w:val="-1"/>
          <w:sz w:val="24"/>
          <w:szCs w:val="24"/>
        </w:rPr>
        <w:t>（3）投标函中投标报价与采购清单汇总价不一致时投标文件作废标处理。</w:t>
      </w:r>
    </w:p>
    <w:p w14:paraId="49BC9B4B">
      <w:pPr>
        <w:spacing w:before="115" w:line="220" w:lineRule="auto"/>
        <w:ind w:left="485"/>
        <w:rPr>
          <w:rFonts w:ascii="仿宋" w:hAnsi="仿宋" w:eastAsia="仿宋" w:cs="仿宋"/>
          <w:sz w:val="24"/>
          <w:szCs w:val="24"/>
        </w:rPr>
      </w:pPr>
      <w:r>
        <w:rPr>
          <w:rFonts w:ascii="仿宋" w:hAnsi="仿宋" w:eastAsia="仿宋" w:cs="仿宋"/>
          <w:spacing w:val="-1"/>
          <w:sz w:val="24"/>
          <w:szCs w:val="24"/>
        </w:rPr>
        <w:t>（4）提供虚假资料的其投标文件作废标处理。</w:t>
      </w:r>
    </w:p>
    <w:p w14:paraId="0FA36122">
      <w:pPr>
        <w:spacing w:before="113" w:line="308" w:lineRule="auto"/>
        <w:ind w:left="12" w:right="205" w:firstLine="472"/>
        <w:rPr>
          <w:rFonts w:ascii="仿宋" w:hAnsi="仿宋" w:eastAsia="仿宋" w:cs="仿宋"/>
          <w:sz w:val="24"/>
          <w:szCs w:val="24"/>
        </w:rPr>
      </w:pPr>
      <w:r>
        <w:rPr>
          <w:rFonts w:ascii="仿宋" w:hAnsi="仿宋" w:eastAsia="仿宋" w:cs="仿宋"/>
          <w:sz w:val="24"/>
          <w:szCs w:val="24"/>
        </w:rPr>
        <w:t>（5）投标人在开标时资格审查时递交的法人授权委托书公证件原件，其内容应与</w:t>
      </w:r>
      <w:r>
        <w:rPr>
          <w:rFonts w:ascii="仿宋" w:hAnsi="仿宋" w:eastAsia="仿宋" w:cs="仿宋"/>
          <w:spacing w:val="-1"/>
          <w:sz w:val="24"/>
          <w:szCs w:val="24"/>
        </w:rPr>
        <w:t>资格预审、投标文件的内容一致，其中委托代理人均为同一人，不一致作废标处理。</w:t>
      </w:r>
    </w:p>
    <w:p w14:paraId="79FB6780">
      <w:pPr>
        <w:spacing w:before="1" w:line="222" w:lineRule="auto"/>
        <w:ind w:left="485"/>
        <w:rPr>
          <w:rFonts w:ascii="仿宋" w:hAnsi="仿宋" w:eastAsia="仿宋" w:cs="仿宋"/>
          <w:sz w:val="24"/>
          <w:szCs w:val="24"/>
        </w:rPr>
      </w:pPr>
      <w:r>
        <w:rPr>
          <w:rFonts w:ascii="仿宋" w:hAnsi="仿宋" w:eastAsia="仿宋" w:cs="仿宋"/>
          <w:spacing w:val="-1"/>
          <w:sz w:val="24"/>
          <w:szCs w:val="24"/>
        </w:rPr>
        <w:t>（6）评标委员会认定投标人以低于成本报价竞标的。</w:t>
      </w:r>
    </w:p>
    <w:p w14:paraId="2D10D7CD">
      <w:pPr>
        <w:spacing w:before="108" w:line="222" w:lineRule="auto"/>
        <w:ind w:left="485"/>
        <w:rPr>
          <w:rFonts w:ascii="仿宋" w:hAnsi="仿宋" w:eastAsia="仿宋" w:cs="仿宋"/>
          <w:sz w:val="24"/>
          <w:szCs w:val="24"/>
        </w:rPr>
      </w:pPr>
      <w:r>
        <w:rPr>
          <w:rFonts w:ascii="仿宋" w:hAnsi="仿宋" w:eastAsia="仿宋" w:cs="仿宋"/>
          <w:spacing w:val="-2"/>
          <w:sz w:val="24"/>
          <w:szCs w:val="24"/>
        </w:rPr>
        <w:t>（7）投标人附有招标人不能接受的条件。</w:t>
      </w:r>
    </w:p>
    <w:p w14:paraId="7917F8E6">
      <w:pPr>
        <w:spacing w:before="113" w:line="220" w:lineRule="auto"/>
        <w:ind w:left="485"/>
        <w:rPr>
          <w:rFonts w:ascii="仿宋" w:hAnsi="仿宋" w:eastAsia="仿宋" w:cs="仿宋"/>
          <w:sz w:val="24"/>
          <w:szCs w:val="24"/>
        </w:rPr>
      </w:pPr>
      <w:r>
        <w:rPr>
          <w:rFonts w:ascii="仿宋" w:hAnsi="仿宋" w:eastAsia="仿宋" w:cs="仿宋"/>
          <w:spacing w:val="-1"/>
          <w:sz w:val="24"/>
          <w:szCs w:val="24"/>
        </w:rPr>
        <w:t>（8）投标文件偏离招标文件实质性要求和条件的。</w:t>
      </w:r>
    </w:p>
    <w:p w14:paraId="010FBC1A">
      <w:pPr>
        <w:spacing w:before="116" w:line="307" w:lineRule="auto"/>
        <w:ind w:left="4" w:right="205" w:firstLine="481"/>
        <w:rPr>
          <w:rFonts w:ascii="仿宋" w:hAnsi="仿宋" w:eastAsia="仿宋" w:cs="仿宋"/>
          <w:sz w:val="24"/>
          <w:szCs w:val="24"/>
        </w:rPr>
      </w:pPr>
      <w:r>
        <w:rPr>
          <w:rFonts w:ascii="仿宋" w:hAnsi="仿宋" w:eastAsia="仿宋" w:cs="仿宋"/>
          <w:sz w:val="24"/>
          <w:szCs w:val="24"/>
        </w:rPr>
        <w:t>（9）一个投标人递交两份或多分内容不同的投标文件，或在一份投标文件中对同</w:t>
      </w:r>
      <w:r>
        <w:rPr>
          <w:rFonts w:ascii="仿宋" w:hAnsi="仿宋" w:eastAsia="仿宋" w:cs="仿宋"/>
          <w:spacing w:val="-1"/>
          <w:sz w:val="24"/>
          <w:szCs w:val="24"/>
        </w:rPr>
        <w:t>一招标项目有两个或多个报价，且未声明哪一个报价有效的。</w:t>
      </w:r>
    </w:p>
    <w:p w14:paraId="046C5281">
      <w:pPr>
        <w:spacing w:before="1" w:line="307" w:lineRule="auto"/>
        <w:ind w:left="14" w:right="120" w:firstLine="460"/>
        <w:rPr>
          <w:rFonts w:ascii="仿宋" w:hAnsi="仿宋" w:eastAsia="仿宋" w:cs="仿宋"/>
          <w:sz w:val="24"/>
          <w:szCs w:val="24"/>
        </w:rPr>
      </w:pPr>
      <w:r>
        <w:rPr>
          <w:rFonts w:ascii="仿宋" w:hAnsi="仿宋" w:eastAsia="仿宋" w:cs="仿宋"/>
          <w:spacing w:val="-2"/>
          <w:sz w:val="24"/>
          <w:szCs w:val="24"/>
        </w:rPr>
        <w:t>6.1.3</w:t>
      </w:r>
      <w:r>
        <w:rPr>
          <w:rFonts w:ascii="仿宋" w:hAnsi="仿宋" w:eastAsia="仿宋" w:cs="仿宋"/>
          <w:spacing w:val="-29"/>
          <w:sz w:val="24"/>
          <w:szCs w:val="24"/>
        </w:rPr>
        <w:t xml:space="preserve"> </w:t>
      </w:r>
      <w:r>
        <w:rPr>
          <w:rFonts w:ascii="仿宋" w:hAnsi="仿宋" w:eastAsia="仿宋" w:cs="仿宋"/>
          <w:spacing w:val="-2"/>
          <w:sz w:val="24"/>
          <w:szCs w:val="24"/>
        </w:rPr>
        <w:t>投标报价有算术错误的，评标委员会按以下原则对投标报价进行修正，修正</w:t>
      </w:r>
      <w:r>
        <w:rPr>
          <w:rFonts w:ascii="仿宋" w:hAnsi="仿宋" w:eastAsia="仿宋" w:cs="仿宋"/>
          <w:spacing w:val="-7"/>
          <w:sz w:val="24"/>
          <w:szCs w:val="24"/>
        </w:rPr>
        <w:t>的价格经投标人书面确认后具有约束力。投标人不接受修正价格的，</w:t>
      </w:r>
      <w:r>
        <w:rPr>
          <w:rFonts w:ascii="仿宋" w:hAnsi="仿宋" w:eastAsia="仿宋" w:cs="仿宋"/>
          <w:spacing w:val="-8"/>
          <w:sz w:val="24"/>
          <w:szCs w:val="24"/>
        </w:rPr>
        <w:t>其投标作废标处理。</w:t>
      </w:r>
    </w:p>
    <w:p w14:paraId="1BFDDEB5">
      <w:pPr>
        <w:spacing w:before="123" w:line="308" w:lineRule="auto"/>
        <w:ind w:left="5" w:right="205" w:firstLine="480"/>
        <w:rPr>
          <w:rFonts w:ascii="仿宋" w:hAnsi="仿宋" w:eastAsia="仿宋" w:cs="仿宋"/>
          <w:spacing w:val="-1"/>
          <w:sz w:val="24"/>
          <w:szCs w:val="24"/>
        </w:rPr>
      </w:pPr>
      <w:r>
        <w:rPr>
          <w:rFonts w:ascii="仿宋" w:hAnsi="仿宋" w:eastAsia="仿宋" w:cs="仿宋"/>
          <w:spacing w:val="-1"/>
          <w:sz w:val="24"/>
          <w:szCs w:val="24"/>
        </w:rPr>
        <w:t>（1）投标文件中的大写金额与小写金额不一致的，以大写金额为准；</w:t>
      </w:r>
    </w:p>
    <w:p w14:paraId="7959B69E">
      <w:pPr>
        <w:spacing w:before="123" w:line="308" w:lineRule="auto"/>
        <w:ind w:left="5" w:right="205" w:firstLine="480"/>
        <w:rPr>
          <w:rFonts w:ascii="仿宋" w:hAnsi="仿宋" w:eastAsia="仿宋" w:cs="仿宋"/>
          <w:sz w:val="24"/>
          <w:szCs w:val="24"/>
        </w:rPr>
      </w:pPr>
      <w:r>
        <w:rPr>
          <w:rFonts w:ascii="仿宋" w:hAnsi="仿宋" w:eastAsia="仿宋" w:cs="仿宋"/>
          <w:sz w:val="24"/>
          <w:szCs w:val="24"/>
        </w:rPr>
        <w:t>（2）总价金额与依据单价计算出的结果不一致的，以单价金额为准修正总价，但</w:t>
      </w:r>
      <w:r>
        <w:rPr>
          <w:rFonts w:ascii="仿宋" w:hAnsi="仿宋" w:eastAsia="仿宋" w:cs="仿宋"/>
          <w:spacing w:val="-2"/>
          <w:sz w:val="24"/>
          <w:szCs w:val="24"/>
        </w:rPr>
        <w:t>单价金额小数点有明显错误的除外。</w:t>
      </w:r>
    </w:p>
    <w:p w14:paraId="7321A346">
      <w:pPr>
        <w:spacing w:before="1" w:line="220" w:lineRule="auto"/>
        <w:ind w:left="475"/>
        <w:rPr>
          <w:rFonts w:ascii="仿宋" w:hAnsi="仿宋" w:eastAsia="仿宋" w:cs="仿宋"/>
          <w:sz w:val="24"/>
          <w:szCs w:val="24"/>
        </w:rPr>
      </w:pPr>
      <w:r>
        <w:rPr>
          <w:rFonts w:ascii="仿宋" w:hAnsi="仿宋" w:eastAsia="仿宋" w:cs="仿宋"/>
          <w:spacing w:val="-4"/>
          <w:sz w:val="24"/>
          <w:szCs w:val="24"/>
        </w:rPr>
        <w:t>6.2</w:t>
      </w:r>
      <w:r>
        <w:rPr>
          <w:rFonts w:ascii="仿宋" w:hAnsi="仿宋" w:eastAsia="仿宋" w:cs="仿宋"/>
          <w:spacing w:val="-44"/>
          <w:sz w:val="24"/>
          <w:szCs w:val="24"/>
        </w:rPr>
        <w:t xml:space="preserve"> </w:t>
      </w:r>
      <w:r>
        <w:rPr>
          <w:rFonts w:ascii="仿宋" w:hAnsi="仿宋" w:eastAsia="仿宋" w:cs="仿宋"/>
          <w:spacing w:val="-4"/>
          <w:sz w:val="24"/>
          <w:szCs w:val="24"/>
        </w:rPr>
        <w:t>详细评审</w:t>
      </w:r>
    </w:p>
    <w:p w14:paraId="19C5FA75">
      <w:pPr>
        <w:spacing w:before="110" w:line="308" w:lineRule="auto"/>
        <w:ind w:left="3" w:right="203" w:firstLine="478"/>
        <w:rPr>
          <w:rFonts w:ascii="仿宋" w:hAnsi="仿宋" w:eastAsia="仿宋" w:cs="仿宋"/>
          <w:sz w:val="24"/>
          <w:szCs w:val="24"/>
        </w:rPr>
      </w:pPr>
      <w:r>
        <w:rPr>
          <w:rFonts w:ascii="仿宋" w:hAnsi="仿宋" w:eastAsia="仿宋" w:cs="仿宋"/>
          <w:spacing w:val="-3"/>
          <w:sz w:val="24"/>
          <w:szCs w:val="24"/>
        </w:rPr>
        <w:t>评标委员会分别进行技术评审、商务评审和信用与业绩评审，在技术组评</w:t>
      </w:r>
      <w:r>
        <w:rPr>
          <w:rFonts w:ascii="仿宋" w:hAnsi="仿宋" w:eastAsia="仿宋" w:cs="仿宋"/>
          <w:spacing w:val="-4"/>
          <w:sz w:val="24"/>
          <w:szCs w:val="24"/>
        </w:rPr>
        <w:t>委技术评</w:t>
      </w:r>
      <w:r>
        <w:rPr>
          <w:rFonts w:ascii="仿宋" w:hAnsi="仿宋" w:eastAsia="仿宋" w:cs="仿宋"/>
          <w:spacing w:val="-2"/>
          <w:sz w:val="24"/>
          <w:szCs w:val="24"/>
        </w:rPr>
        <w:t>分表提交后，在进行商务评分汇总。</w:t>
      </w:r>
    </w:p>
    <w:p w14:paraId="4A16DF50">
      <w:pPr>
        <w:spacing w:before="1" w:line="307" w:lineRule="auto"/>
        <w:ind w:left="1" w:right="205" w:firstLine="473"/>
        <w:rPr>
          <w:rFonts w:ascii="仿宋" w:hAnsi="仿宋" w:eastAsia="仿宋" w:cs="仿宋"/>
          <w:sz w:val="24"/>
          <w:szCs w:val="24"/>
        </w:rPr>
      </w:pPr>
      <w:r>
        <w:rPr>
          <w:rFonts w:ascii="仿宋" w:hAnsi="仿宋" w:eastAsia="仿宋" w:cs="仿宋"/>
          <w:spacing w:val="1"/>
          <w:sz w:val="24"/>
          <w:szCs w:val="24"/>
        </w:rPr>
        <w:t>6.2.1</w:t>
      </w:r>
      <w:r>
        <w:rPr>
          <w:rFonts w:ascii="仿宋" w:hAnsi="仿宋" w:eastAsia="仿宋" w:cs="仿宋"/>
          <w:spacing w:val="-41"/>
          <w:sz w:val="24"/>
          <w:szCs w:val="24"/>
        </w:rPr>
        <w:t xml:space="preserve"> </w:t>
      </w:r>
      <w:r>
        <w:rPr>
          <w:rFonts w:ascii="仿宋" w:hAnsi="仿宋" w:eastAsia="仿宋" w:cs="仿宋"/>
          <w:spacing w:val="1"/>
          <w:sz w:val="24"/>
          <w:szCs w:val="24"/>
        </w:rPr>
        <w:t>评标委员会按照本章第</w:t>
      </w:r>
      <w:r>
        <w:rPr>
          <w:rFonts w:ascii="仿宋" w:hAnsi="仿宋" w:eastAsia="仿宋" w:cs="仿宋"/>
          <w:spacing w:val="-46"/>
          <w:sz w:val="24"/>
          <w:szCs w:val="24"/>
        </w:rPr>
        <w:t xml:space="preserve"> </w:t>
      </w:r>
      <w:r>
        <w:rPr>
          <w:rFonts w:ascii="仿宋" w:hAnsi="仿宋" w:eastAsia="仿宋" w:cs="仿宋"/>
          <w:spacing w:val="1"/>
          <w:sz w:val="24"/>
          <w:szCs w:val="24"/>
        </w:rPr>
        <w:t>2.2</w:t>
      </w:r>
      <w:r>
        <w:rPr>
          <w:rFonts w:ascii="仿宋" w:hAnsi="仿宋" w:eastAsia="仿宋" w:cs="仿宋"/>
          <w:spacing w:val="-43"/>
          <w:sz w:val="24"/>
          <w:szCs w:val="24"/>
        </w:rPr>
        <w:t xml:space="preserve"> </w:t>
      </w:r>
      <w:r>
        <w:rPr>
          <w:rFonts w:ascii="仿宋" w:hAnsi="仿宋" w:eastAsia="仿宋" w:cs="仿宋"/>
          <w:spacing w:val="1"/>
          <w:sz w:val="24"/>
          <w:szCs w:val="24"/>
        </w:rPr>
        <w:t>款规定的</w:t>
      </w:r>
      <w:r>
        <w:rPr>
          <w:rFonts w:ascii="仿宋" w:hAnsi="仿宋" w:eastAsia="仿宋" w:cs="仿宋"/>
          <w:sz w:val="24"/>
          <w:szCs w:val="24"/>
        </w:rPr>
        <w:t>量化因素和分值进行打分,计算出综合</w:t>
      </w:r>
      <w:r>
        <w:rPr>
          <w:rFonts w:ascii="仿宋" w:hAnsi="仿宋" w:eastAsia="仿宋" w:cs="仿宋"/>
          <w:spacing w:val="-1"/>
          <w:sz w:val="24"/>
          <w:szCs w:val="24"/>
        </w:rPr>
        <w:t>评分得分,投标人的总得分等于评委评分的算术和的平均值。</w:t>
      </w:r>
    </w:p>
    <w:p w14:paraId="4A53A786">
      <w:pPr>
        <w:spacing w:line="222" w:lineRule="auto"/>
        <w:ind w:left="485"/>
        <w:rPr>
          <w:rFonts w:ascii="仿宋" w:hAnsi="仿宋" w:eastAsia="仿宋" w:cs="仿宋"/>
          <w:sz w:val="24"/>
          <w:szCs w:val="24"/>
        </w:rPr>
      </w:pPr>
      <w:r>
        <w:rPr>
          <w:rFonts w:ascii="仿宋" w:hAnsi="仿宋" w:eastAsia="仿宋" w:cs="仿宋"/>
          <w:spacing w:val="-2"/>
          <w:sz w:val="24"/>
          <w:szCs w:val="24"/>
        </w:rPr>
        <w:t>（1）按本章规定的评审项目及内容对技术因素部分计算出得分∑</w:t>
      </w:r>
      <w:r>
        <w:rPr>
          <w:rFonts w:ascii="仿宋" w:hAnsi="仿宋" w:eastAsia="仿宋" w:cs="仿宋"/>
          <w:spacing w:val="-80"/>
          <w:sz w:val="24"/>
          <w:szCs w:val="24"/>
        </w:rPr>
        <w:t xml:space="preserve"> </w:t>
      </w:r>
      <w:r>
        <w:rPr>
          <w:rFonts w:ascii="仿宋" w:hAnsi="仿宋" w:eastAsia="仿宋" w:cs="仿宋"/>
          <w:spacing w:val="-2"/>
          <w:sz w:val="24"/>
          <w:szCs w:val="24"/>
        </w:rPr>
        <w:t>1；</w:t>
      </w:r>
    </w:p>
    <w:p w14:paraId="4E017CEF">
      <w:pPr>
        <w:spacing w:before="112" w:line="222" w:lineRule="auto"/>
        <w:ind w:left="485"/>
        <w:rPr>
          <w:rFonts w:ascii="仿宋" w:hAnsi="仿宋" w:eastAsia="仿宋" w:cs="仿宋"/>
          <w:sz w:val="24"/>
          <w:szCs w:val="24"/>
        </w:rPr>
      </w:pPr>
      <w:r>
        <w:rPr>
          <w:rFonts w:ascii="仿宋" w:hAnsi="仿宋" w:eastAsia="仿宋" w:cs="仿宋"/>
          <w:spacing w:val="-1"/>
          <w:sz w:val="24"/>
          <w:szCs w:val="24"/>
        </w:rPr>
        <w:t>（2）按本章规定的评审项目及内容对投标报价部分计算出∑2；</w:t>
      </w:r>
    </w:p>
    <w:p w14:paraId="785C7EE5">
      <w:pPr>
        <w:spacing w:before="110" w:line="221" w:lineRule="auto"/>
        <w:ind w:left="475"/>
        <w:rPr>
          <w:rFonts w:ascii="仿宋" w:hAnsi="仿宋" w:eastAsia="仿宋" w:cs="仿宋"/>
          <w:sz w:val="24"/>
          <w:szCs w:val="24"/>
        </w:rPr>
      </w:pPr>
      <w:r>
        <w:rPr>
          <w:rFonts w:ascii="仿宋" w:hAnsi="仿宋" w:eastAsia="仿宋" w:cs="仿宋"/>
          <w:spacing w:val="-2"/>
          <w:sz w:val="24"/>
          <w:szCs w:val="24"/>
        </w:rPr>
        <w:t>6.2.2</w:t>
      </w:r>
      <w:r>
        <w:rPr>
          <w:rFonts w:ascii="仿宋" w:hAnsi="仿宋" w:eastAsia="仿宋" w:cs="仿宋"/>
          <w:spacing w:val="-43"/>
          <w:sz w:val="24"/>
          <w:szCs w:val="24"/>
        </w:rPr>
        <w:t xml:space="preserve"> </w:t>
      </w:r>
      <w:r>
        <w:rPr>
          <w:rFonts w:ascii="仿宋" w:hAnsi="仿宋" w:eastAsia="仿宋" w:cs="仿宋"/>
          <w:spacing w:val="-2"/>
          <w:sz w:val="24"/>
          <w:szCs w:val="24"/>
        </w:rPr>
        <w:t>评分分值计算保留小数点后两位，小数点后第三位按“</w:t>
      </w:r>
      <w:r>
        <w:rPr>
          <w:rFonts w:ascii="仿宋" w:hAnsi="仿宋" w:eastAsia="仿宋" w:cs="仿宋"/>
          <w:spacing w:val="-76"/>
          <w:sz w:val="24"/>
          <w:szCs w:val="24"/>
        </w:rPr>
        <w:t xml:space="preserve"> </w:t>
      </w:r>
      <w:r>
        <w:rPr>
          <w:rFonts w:ascii="仿宋" w:hAnsi="仿宋" w:eastAsia="仿宋" w:cs="仿宋"/>
          <w:spacing w:val="-2"/>
          <w:sz w:val="24"/>
          <w:szCs w:val="24"/>
        </w:rPr>
        <w:t>四舍五入</w:t>
      </w:r>
      <w:r>
        <w:rPr>
          <w:rFonts w:ascii="仿宋" w:hAnsi="仿宋" w:eastAsia="仿宋" w:cs="仿宋"/>
          <w:spacing w:val="-88"/>
          <w:sz w:val="24"/>
          <w:szCs w:val="24"/>
        </w:rPr>
        <w:t xml:space="preserve"> </w:t>
      </w:r>
      <w:r>
        <w:rPr>
          <w:rFonts w:ascii="仿宋" w:hAnsi="仿宋" w:eastAsia="仿宋" w:cs="仿宋"/>
          <w:spacing w:val="-3"/>
          <w:sz w:val="24"/>
          <w:szCs w:val="24"/>
        </w:rPr>
        <w:t>”;</w:t>
      </w:r>
    </w:p>
    <w:p w14:paraId="1522772B">
      <w:pPr>
        <w:spacing w:before="114" w:line="222" w:lineRule="auto"/>
        <w:ind w:left="475"/>
        <w:rPr>
          <w:rFonts w:ascii="仿宋" w:hAnsi="仿宋" w:eastAsia="仿宋" w:cs="仿宋"/>
          <w:sz w:val="24"/>
          <w:szCs w:val="24"/>
        </w:rPr>
      </w:pPr>
      <w:r>
        <w:rPr>
          <w:rFonts w:ascii="仿宋" w:hAnsi="仿宋" w:eastAsia="仿宋" w:cs="仿宋"/>
          <w:spacing w:val="-6"/>
          <w:sz w:val="24"/>
          <w:szCs w:val="24"/>
        </w:rPr>
        <w:t>6.2.3</w:t>
      </w:r>
      <w:r>
        <w:rPr>
          <w:rFonts w:ascii="仿宋" w:hAnsi="仿宋" w:eastAsia="仿宋" w:cs="仿宋"/>
          <w:spacing w:val="-39"/>
          <w:sz w:val="24"/>
          <w:szCs w:val="24"/>
        </w:rPr>
        <w:t xml:space="preserve"> </w:t>
      </w:r>
      <w:r>
        <w:rPr>
          <w:rFonts w:ascii="仿宋" w:hAnsi="仿宋" w:eastAsia="仿宋" w:cs="仿宋"/>
          <w:spacing w:val="-6"/>
          <w:sz w:val="24"/>
          <w:szCs w:val="24"/>
        </w:rPr>
        <w:t>投标人得分：</w:t>
      </w:r>
      <w:r>
        <w:rPr>
          <w:rFonts w:ascii="仿宋" w:hAnsi="仿宋" w:eastAsia="仿宋" w:cs="仿宋"/>
          <w:spacing w:val="-83"/>
          <w:sz w:val="24"/>
          <w:szCs w:val="24"/>
        </w:rPr>
        <w:t xml:space="preserve"> </w:t>
      </w:r>
      <w:r>
        <w:rPr>
          <w:rFonts w:ascii="仿宋" w:hAnsi="仿宋" w:eastAsia="仿宋" w:cs="仿宋"/>
          <w:spacing w:val="-6"/>
          <w:sz w:val="24"/>
          <w:szCs w:val="24"/>
        </w:rPr>
        <w:t>∑</w:t>
      </w:r>
      <w:r>
        <w:rPr>
          <w:rFonts w:ascii="仿宋" w:hAnsi="仿宋" w:eastAsia="仿宋" w:cs="仿宋"/>
          <w:spacing w:val="-94"/>
          <w:sz w:val="24"/>
          <w:szCs w:val="24"/>
        </w:rPr>
        <w:t xml:space="preserve"> </w:t>
      </w:r>
      <w:r>
        <w:rPr>
          <w:rFonts w:ascii="仿宋" w:hAnsi="仿宋" w:eastAsia="仿宋" w:cs="仿宋"/>
          <w:spacing w:val="-6"/>
          <w:sz w:val="24"/>
          <w:szCs w:val="24"/>
        </w:rPr>
        <w:t>1+∑2</w:t>
      </w:r>
    </w:p>
    <w:p w14:paraId="53A636BB">
      <w:pPr>
        <w:spacing w:before="111" w:line="222" w:lineRule="auto"/>
        <w:ind w:left="475"/>
        <w:rPr>
          <w:rFonts w:ascii="仿宋" w:hAnsi="仿宋" w:eastAsia="仿宋" w:cs="仿宋"/>
          <w:sz w:val="24"/>
          <w:szCs w:val="24"/>
        </w:rPr>
      </w:pPr>
      <w:r>
        <w:rPr>
          <w:rFonts w:ascii="仿宋" w:hAnsi="仿宋" w:eastAsia="仿宋" w:cs="仿宋"/>
          <w:spacing w:val="-2"/>
          <w:sz w:val="24"/>
          <w:szCs w:val="24"/>
        </w:rPr>
        <w:t>6.3</w:t>
      </w:r>
      <w:r>
        <w:rPr>
          <w:rFonts w:ascii="仿宋" w:hAnsi="仿宋" w:eastAsia="仿宋" w:cs="仿宋"/>
          <w:spacing w:val="-45"/>
          <w:sz w:val="24"/>
          <w:szCs w:val="24"/>
        </w:rPr>
        <w:t xml:space="preserve"> </w:t>
      </w:r>
      <w:r>
        <w:rPr>
          <w:rFonts w:ascii="仿宋" w:hAnsi="仿宋" w:eastAsia="仿宋" w:cs="仿宋"/>
          <w:spacing w:val="-2"/>
          <w:sz w:val="24"/>
          <w:szCs w:val="24"/>
        </w:rPr>
        <w:t>投标文件的澄清和补正</w:t>
      </w:r>
    </w:p>
    <w:p w14:paraId="14FAB915">
      <w:pPr>
        <w:spacing w:before="110" w:line="308" w:lineRule="auto"/>
        <w:ind w:left="7" w:right="203" w:firstLine="467"/>
        <w:rPr>
          <w:rFonts w:ascii="仿宋" w:hAnsi="仿宋" w:eastAsia="仿宋" w:cs="仿宋"/>
          <w:sz w:val="24"/>
          <w:szCs w:val="24"/>
        </w:rPr>
      </w:pPr>
      <w:r>
        <w:rPr>
          <w:rFonts w:ascii="仿宋" w:hAnsi="仿宋" w:eastAsia="仿宋" w:cs="仿宋"/>
          <w:spacing w:val="-2"/>
          <w:sz w:val="24"/>
          <w:szCs w:val="24"/>
        </w:rPr>
        <w:t>6.3.1</w:t>
      </w:r>
      <w:r>
        <w:rPr>
          <w:rFonts w:ascii="仿宋" w:hAnsi="仿宋" w:eastAsia="仿宋" w:cs="仿宋"/>
          <w:spacing w:val="-29"/>
          <w:sz w:val="24"/>
          <w:szCs w:val="24"/>
        </w:rPr>
        <w:t xml:space="preserve"> </w:t>
      </w:r>
      <w:r>
        <w:rPr>
          <w:rFonts w:ascii="仿宋" w:hAnsi="仿宋" w:eastAsia="仿宋" w:cs="仿宋"/>
          <w:spacing w:val="-2"/>
          <w:sz w:val="24"/>
          <w:szCs w:val="24"/>
        </w:rPr>
        <w:t>在评标过程中，评标委员会可以书面形式要求投标人对所提交投标文件中不</w:t>
      </w:r>
      <w:r>
        <w:rPr>
          <w:rFonts w:ascii="仿宋" w:hAnsi="仿宋" w:eastAsia="仿宋" w:cs="仿宋"/>
          <w:spacing w:val="-3"/>
          <w:sz w:val="24"/>
          <w:szCs w:val="24"/>
        </w:rPr>
        <w:t>明确的内容进行书面澄清或说明，或者对细微偏差进行补正。评标委员会不接</w:t>
      </w:r>
      <w:r>
        <w:rPr>
          <w:rFonts w:ascii="仿宋" w:hAnsi="仿宋" w:eastAsia="仿宋" w:cs="仿宋"/>
          <w:spacing w:val="-4"/>
          <w:sz w:val="24"/>
          <w:szCs w:val="24"/>
        </w:rPr>
        <w:t>受投标人</w:t>
      </w:r>
      <w:r>
        <w:rPr>
          <w:rFonts w:ascii="仿宋" w:hAnsi="仿宋" w:eastAsia="仿宋" w:cs="仿宋"/>
          <w:spacing w:val="-2"/>
          <w:sz w:val="24"/>
          <w:szCs w:val="24"/>
        </w:rPr>
        <w:t>主动提出的澄清、说明或补正。</w:t>
      </w:r>
    </w:p>
    <w:p w14:paraId="58E2E234">
      <w:pPr>
        <w:spacing w:line="308" w:lineRule="auto"/>
        <w:ind w:firstLine="475"/>
        <w:rPr>
          <w:rFonts w:ascii="仿宋" w:hAnsi="仿宋" w:eastAsia="仿宋" w:cs="仿宋"/>
          <w:sz w:val="24"/>
          <w:szCs w:val="24"/>
        </w:rPr>
      </w:pPr>
      <w:r>
        <w:rPr>
          <w:rFonts w:ascii="仿宋" w:hAnsi="仿宋" w:eastAsia="仿宋" w:cs="仿宋"/>
          <w:spacing w:val="-8"/>
          <w:sz w:val="24"/>
          <w:szCs w:val="24"/>
        </w:rPr>
        <w:t>6.3.2</w:t>
      </w:r>
      <w:r>
        <w:rPr>
          <w:rFonts w:ascii="仿宋" w:hAnsi="仿宋" w:eastAsia="仿宋" w:cs="仿宋"/>
          <w:spacing w:val="-43"/>
          <w:sz w:val="24"/>
          <w:szCs w:val="24"/>
        </w:rPr>
        <w:t xml:space="preserve"> </w:t>
      </w:r>
      <w:r>
        <w:rPr>
          <w:rFonts w:ascii="仿宋" w:hAnsi="仿宋" w:eastAsia="仿宋" w:cs="仿宋"/>
          <w:spacing w:val="-8"/>
          <w:sz w:val="24"/>
          <w:szCs w:val="24"/>
        </w:rPr>
        <w:t>澄清、说明和补正不得改变投标文件</w:t>
      </w:r>
      <w:r>
        <w:rPr>
          <w:rFonts w:ascii="仿宋" w:hAnsi="仿宋" w:eastAsia="仿宋" w:cs="仿宋"/>
          <w:spacing w:val="-9"/>
          <w:sz w:val="24"/>
          <w:szCs w:val="24"/>
        </w:rPr>
        <w:t>的实质性内容（算术性错误修正的除外）。</w:t>
      </w:r>
      <w:r>
        <w:rPr>
          <w:rFonts w:ascii="仿宋" w:hAnsi="仿宋" w:eastAsia="仿宋" w:cs="仿宋"/>
          <w:spacing w:val="-1"/>
          <w:sz w:val="24"/>
          <w:szCs w:val="24"/>
        </w:rPr>
        <w:t>投标人的书面澄清、说明和补正属于投标文件的组成部分。</w:t>
      </w:r>
    </w:p>
    <w:p w14:paraId="7C7C3452">
      <w:pPr>
        <w:spacing w:before="1" w:line="307" w:lineRule="auto"/>
        <w:ind w:left="4" w:right="203" w:firstLine="473"/>
        <w:rPr>
          <w:rFonts w:ascii="仿宋" w:hAnsi="仿宋" w:eastAsia="仿宋" w:cs="仿宋"/>
          <w:sz w:val="24"/>
          <w:szCs w:val="24"/>
        </w:rPr>
      </w:pPr>
      <w:r>
        <w:rPr>
          <w:rFonts w:ascii="仿宋" w:hAnsi="仿宋" w:eastAsia="仿宋" w:cs="仿宋"/>
          <w:spacing w:val="-2"/>
          <w:sz w:val="24"/>
          <w:szCs w:val="24"/>
        </w:rPr>
        <w:t>3.3.3</w:t>
      </w:r>
      <w:r>
        <w:rPr>
          <w:rFonts w:ascii="仿宋" w:hAnsi="仿宋" w:eastAsia="仿宋" w:cs="仿宋"/>
          <w:spacing w:val="-32"/>
          <w:sz w:val="24"/>
          <w:szCs w:val="24"/>
        </w:rPr>
        <w:t xml:space="preserve"> </w:t>
      </w:r>
      <w:r>
        <w:rPr>
          <w:rFonts w:ascii="仿宋" w:hAnsi="仿宋" w:eastAsia="仿宋" w:cs="仿宋"/>
          <w:spacing w:val="-2"/>
          <w:sz w:val="24"/>
          <w:szCs w:val="24"/>
        </w:rPr>
        <w:t>评标委员会对投标人提交的澄清、说明或补正有疑问的，可以要求投标人进</w:t>
      </w:r>
      <w:r>
        <w:rPr>
          <w:rFonts w:ascii="仿宋" w:hAnsi="仿宋" w:eastAsia="仿宋" w:cs="仿宋"/>
          <w:spacing w:val="-1"/>
          <w:sz w:val="24"/>
          <w:szCs w:val="24"/>
        </w:rPr>
        <w:t>一步澄清、说明或补正，直至满足评标委员会的要求。</w:t>
      </w:r>
    </w:p>
    <w:p w14:paraId="0E5C6A0C">
      <w:pPr>
        <w:spacing w:before="1" w:line="222" w:lineRule="auto"/>
        <w:ind w:left="475"/>
        <w:rPr>
          <w:rFonts w:ascii="仿宋" w:hAnsi="仿宋" w:eastAsia="仿宋" w:cs="仿宋"/>
          <w:sz w:val="24"/>
          <w:szCs w:val="24"/>
        </w:rPr>
      </w:pPr>
      <w:r>
        <w:rPr>
          <w:rFonts w:ascii="仿宋" w:hAnsi="仿宋" w:eastAsia="仿宋" w:cs="仿宋"/>
          <w:spacing w:val="-4"/>
          <w:sz w:val="24"/>
          <w:szCs w:val="24"/>
        </w:rPr>
        <w:t>6.4</w:t>
      </w:r>
      <w:r>
        <w:rPr>
          <w:rFonts w:ascii="仿宋" w:hAnsi="仿宋" w:eastAsia="仿宋" w:cs="仿宋"/>
          <w:spacing w:val="-44"/>
          <w:sz w:val="24"/>
          <w:szCs w:val="24"/>
        </w:rPr>
        <w:t xml:space="preserve"> </w:t>
      </w:r>
      <w:r>
        <w:rPr>
          <w:rFonts w:ascii="仿宋" w:hAnsi="仿宋" w:eastAsia="仿宋" w:cs="仿宋"/>
          <w:spacing w:val="-4"/>
          <w:sz w:val="24"/>
          <w:szCs w:val="24"/>
        </w:rPr>
        <w:t>评标结果</w:t>
      </w:r>
    </w:p>
    <w:p w14:paraId="165B2B51">
      <w:pPr>
        <w:spacing w:before="113" w:line="306" w:lineRule="auto"/>
        <w:ind w:right="203" w:firstLine="475"/>
        <w:rPr>
          <w:rFonts w:ascii="仿宋" w:hAnsi="仿宋" w:eastAsia="仿宋" w:cs="仿宋"/>
          <w:sz w:val="24"/>
          <w:szCs w:val="24"/>
        </w:rPr>
      </w:pPr>
      <w:r>
        <w:rPr>
          <w:rFonts w:ascii="仿宋" w:hAnsi="仿宋" w:eastAsia="仿宋" w:cs="仿宋"/>
          <w:spacing w:val="-2"/>
          <w:sz w:val="24"/>
          <w:szCs w:val="24"/>
        </w:rPr>
        <w:t>6.4.1</w:t>
      </w:r>
      <w:r>
        <w:rPr>
          <w:rFonts w:ascii="仿宋" w:hAnsi="仿宋" w:eastAsia="仿宋" w:cs="仿宋"/>
          <w:spacing w:val="-29"/>
          <w:sz w:val="24"/>
          <w:szCs w:val="24"/>
        </w:rPr>
        <w:t xml:space="preserve"> </w:t>
      </w:r>
      <w:r>
        <w:rPr>
          <w:rFonts w:ascii="仿宋" w:hAnsi="仿宋" w:eastAsia="仿宋" w:cs="仿宋"/>
          <w:spacing w:val="-2"/>
          <w:sz w:val="24"/>
          <w:szCs w:val="24"/>
        </w:rPr>
        <w:t>评标委员会依据本章第评分标准进行评分，按评标办法前附表的约定计算投</w:t>
      </w:r>
      <w:r>
        <w:rPr>
          <w:rFonts w:ascii="仿宋" w:hAnsi="仿宋" w:eastAsia="仿宋" w:cs="仿宋"/>
          <w:spacing w:val="1"/>
          <w:sz w:val="24"/>
          <w:szCs w:val="24"/>
        </w:rPr>
        <w:t>标人最终得分，根据得分由高到低的顺序推荐3</w:t>
      </w:r>
      <w:r>
        <w:rPr>
          <w:rFonts w:ascii="仿宋" w:hAnsi="仿宋" w:eastAsia="仿宋" w:cs="仿宋"/>
          <w:spacing w:val="-44"/>
          <w:sz w:val="24"/>
          <w:szCs w:val="24"/>
        </w:rPr>
        <w:t xml:space="preserve"> </w:t>
      </w:r>
      <w:r>
        <w:rPr>
          <w:rFonts w:ascii="仿宋" w:hAnsi="仿宋" w:eastAsia="仿宋" w:cs="仿宋"/>
          <w:spacing w:val="1"/>
          <w:sz w:val="24"/>
          <w:szCs w:val="24"/>
        </w:rPr>
        <w:t>名中标候选人</w:t>
      </w:r>
      <w:r>
        <w:rPr>
          <w:rFonts w:ascii="仿宋" w:hAnsi="仿宋" w:eastAsia="仿宋" w:cs="仿宋"/>
          <w:sz w:val="24"/>
          <w:szCs w:val="24"/>
        </w:rPr>
        <w:t>，并标明推荐顺序。</w:t>
      </w:r>
    </w:p>
    <w:p w14:paraId="741A0EC1">
      <w:pPr>
        <w:spacing w:before="3" w:line="222" w:lineRule="auto"/>
        <w:ind w:left="475"/>
        <w:rPr>
          <w:rFonts w:ascii="仿宋" w:hAnsi="仿宋" w:eastAsia="仿宋" w:cs="仿宋"/>
          <w:sz w:val="24"/>
          <w:szCs w:val="24"/>
        </w:rPr>
      </w:pPr>
      <w:r>
        <w:rPr>
          <w:rFonts w:ascii="仿宋" w:hAnsi="仿宋" w:eastAsia="仿宋" w:cs="仿宋"/>
          <w:spacing w:val="-1"/>
          <w:sz w:val="24"/>
          <w:szCs w:val="24"/>
        </w:rPr>
        <w:t>6.4.2</w:t>
      </w:r>
      <w:r>
        <w:rPr>
          <w:rFonts w:ascii="仿宋" w:hAnsi="仿宋" w:eastAsia="仿宋" w:cs="仿宋"/>
          <w:spacing w:val="-41"/>
          <w:sz w:val="24"/>
          <w:szCs w:val="24"/>
        </w:rPr>
        <w:t xml:space="preserve"> </w:t>
      </w:r>
      <w:r>
        <w:rPr>
          <w:rFonts w:ascii="仿宋" w:hAnsi="仿宋" w:eastAsia="仿宋" w:cs="仿宋"/>
          <w:spacing w:val="-1"/>
          <w:sz w:val="24"/>
          <w:szCs w:val="24"/>
        </w:rPr>
        <w:t>评标委员会完成评标后，应当向招标人提交书面评标报告。</w:t>
      </w:r>
    </w:p>
    <w:p w14:paraId="0DDB1D00">
      <w:pPr>
        <w:spacing w:line="222" w:lineRule="auto"/>
        <w:rPr>
          <w:rFonts w:ascii="仿宋" w:hAnsi="仿宋" w:eastAsia="仿宋" w:cs="仿宋"/>
          <w:sz w:val="24"/>
          <w:szCs w:val="24"/>
        </w:rPr>
        <w:sectPr>
          <w:footerReference r:id="rId32" w:type="default"/>
          <w:pgSz w:w="11906" w:h="16839"/>
          <w:pgMar w:top="1431" w:right="1236" w:bottom="1152" w:left="1455" w:header="0" w:footer="987" w:gutter="0"/>
          <w:pgNumType w:fmt="decimal"/>
          <w:cols w:space="720" w:num="1"/>
        </w:sectPr>
      </w:pPr>
    </w:p>
    <w:p w14:paraId="5E88DA76">
      <w:pPr>
        <w:spacing w:before="64" w:line="227" w:lineRule="auto"/>
        <w:ind w:left="2332"/>
        <w:outlineLvl w:val="1"/>
        <w:rPr>
          <w:rFonts w:ascii="黑体" w:hAnsi="黑体" w:eastAsia="黑体" w:cs="黑体"/>
          <w:sz w:val="28"/>
          <w:szCs w:val="28"/>
        </w:rPr>
      </w:pPr>
      <w:bookmarkStart w:id="36" w:name="bookmark34"/>
      <w:bookmarkEnd w:id="36"/>
      <w:r>
        <w:rPr>
          <w:rFonts w:ascii="黑体" w:hAnsi="黑体" w:eastAsia="黑体" w:cs="黑体"/>
          <w:spacing w:val="1"/>
          <w:sz w:val="31"/>
          <w:szCs w:val="31"/>
        </w:rPr>
        <w:t xml:space="preserve">第五章  </w:t>
      </w:r>
      <w:r>
        <w:rPr>
          <w:rFonts w:ascii="黑体" w:hAnsi="黑体" w:eastAsia="黑体" w:cs="黑体"/>
          <w:spacing w:val="1"/>
          <w:sz w:val="28"/>
          <w:szCs w:val="28"/>
        </w:rPr>
        <w:t>签订合同、合同主要条款</w:t>
      </w:r>
    </w:p>
    <w:p w14:paraId="4D94573D">
      <w:pPr>
        <w:spacing w:before="210" w:line="224" w:lineRule="auto"/>
        <w:ind w:left="571"/>
        <w:outlineLvl w:val="2"/>
        <w:rPr>
          <w:rFonts w:ascii="楷体" w:hAnsi="楷体" w:eastAsia="楷体" w:cs="楷体"/>
          <w:sz w:val="28"/>
          <w:szCs w:val="28"/>
        </w:rPr>
      </w:pPr>
      <w:r>
        <w:rPr>
          <w:rFonts w:ascii="楷体" w:hAnsi="楷体" w:eastAsia="楷体" w:cs="楷体"/>
          <w:spacing w:val="-4"/>
          <w:sz w:val="28"/>
          <w:szCs w:val="28"/>
        </w:rPr>
        <w:t>1.签订合同</w:t>
      </w:r>
    </w:p>
    <w:p w14:paraId="5D8B5778">
      <w:pPr>
        <w:spacing w:before="98" w:line="307" w:lineRule="auto"/>
        <w:ind w:left="2" w:right="62" w:firstLine="490"/>
        <w:rPr>
          <w:rFonts w:ascii="仿宋" w:hAnsi="仿宋" w:eastAsia="仿宋" w:cs="仿宋"/>
          <w:sz w:val="24"/>
          <w:szCs w:val="24"/>
        </w:rPr>
      </w:pPr>
      <w:r>
        <w:rPr>
          <w:rFonts w:ascii="仿宋" w:hAnsi="仿宋" w:eastAsia="仿宋" w:cs="仿宋"/>
          <w:spacing w:val="-2"/>
          <w:sz w:val="24"/>
          <w:szCs w:val="24"/>
        </w:rPr>
        <w:t>1.1</w:t>
      </w:r>
      <w:r>
        <w:rPr>
          <w:rFonts w:ascii="仿宋" w:hAnsi="仿宋" w:eastAsia="仿宋" w:cs="仿宋"/>
          <w:spacing w:val="-42"/>
          <w:sz w:val="24"/>
          <w:szCs w:val="24"/>
        </w:rPr>
        <w:t xml:space="preserve"> </w:t>
      </w:r>
      <w:r>
        <w:rPr>
          <w:rFonts w:ascii="仿宋" w:hAnsi="仿宋" w:eastAsia="仿宋" w:cs="仿宋"/>
          <w:spacing w:val="-2"/>
          <w:sz w:val="24"/>
          <w:szCs w:val="24"/>
        </w:rPr>
        <w:t>采购人应当自中标通知书发出之日起三十日内，按照招标文件和中</w:t>
      </w:r>
      <w:r>
        <w:rPr>
          <w:rFonts w:ascii="仿宋" w:hAnsi="仿宋" w:eastAsia="仿宋" w:cs="仿宋"/>
          <w:spacing w:val="-3"/>
          <w:sz w:val="24"/>
          <w:szCs w:val="24"/>
        </w:rPr>
        <w:t>标人投标文件的约定，与中标人签订书面合同。所签订合同不得对招标文件和中标人投标文件作实</w:t>
      </w:r>
      <w:r>
        <w:rPr>
          <w:rFonts w:ascii="仿宋" w:hAnsi="仿宋" w:eastAsia="仿宋" w:cs="仿宋"/>
          <w:spacing w:val="-4"/>
          <w:sz w:val="24"/>
          <w:szCs w:val="24"/>
        </w:rPr>
        <w:t>质性修改。</w:t>
      </w:r>
    </w:p>
    <w:p w14:paraId="7B2C2EB8">
      <w:pPr>
        <w:spacing w:line="308" w:lineRule="auto"/>
        <w:ind w:left="2" w:right="62" w:firstLine="490"/>
        <w:rPr>
          <w:rFonts w:ascii="仿宋" w:hAnsi="仿宋" w:eastAsia="仿宋" w:cs="仿宋"/>
          <w:sz w:val="24"/>
          <w:szCs w:val="24"/>
        </w:rPr>
      </w:pPr>
      <w:r>
        <w:rPr>
          <w:rFonts w:ascii="仿宋" w:hAnsi="仿宋" w:eastAsia="仿宋" w:cs="仿宋"/>
          <w:spacing w:val="-1"/>
          <w:sz w:val="24"/>
          <w:szCs w:val="24"/>
        </w:rPr>
        <w:t>1.2</w:t>
      </w:r>
      <w:r>
        <w:rPr>
          <w:rFonts w:ascii="仿宋" w:hAnsi="仿宋" w:eastAsia="仿宋" w:cs="仿宋"/>
          <w:spacing w:val="-38"/>
          <w:sz w:val="24"/>
          <w:szCs w:val="24"/>
        </w:rPr>
        <w:t xml:space="preserve"> </w:t>
      </w:r>
      <w:r>
        <w:rPr>
          <w:rFonts w:ascii="仿宋" w:hAnsi="仿宋" w:eastAsia="仿宋" w:cs="仿宋"/>
          <w:spacing w:val="-1"/>
          <w:sz w:val="24"/>
          <w:szCs w:val="24"/>
        </w:rPr>
        <w:t>签订的合同原则以本章第4</w:t>
      </w:r>
      <w:r>
        <w:rPr>
          <w:rFonts w:ascii="仿宋" w:hAnsi="仿宋" w:eastAsia="仿宋" w:cs="仿宋"/>
          <w:spacing w:val="-41"/>
          <w:sz w:val="24"/>
          <w:szCs w:val="24"/>
        </w:rPr>
        <w:t xml:space="preserve"> </w:t>
      </w:r>
      <w:r>
        <w:rPr>
          <w:rFonts w:ascii="仿宋" w:hAnsi="仿宋" w:eastAsia="仿宋" w:cs="仿宋"/>
          <w:spacing w:val="-1"/>
          <w:sz w:val="24"/>
          <w:szCs w:val="24"/>
        </w:rPr>
        <w:t>条的规定为基础，并根据评标、答疑情</w:t>
      </w:r>
      <w:r>
        <w:rPr>
          <w:rFonts w:ascii="仿宋" w:hAnsi="仿宋" w:eastAsia="仿宋" w:cs="仿宋"/>
          <w:spacing w:val="-2"/>
          <w:sz w:val="24"/>
          <w:szCs w:val="24"/>
        </w:rPr>
        <w:t>况进行修改</w:t>
      </w:r>
      <w:r>
        <w:rPr>
          <w:rFonts w:ascii="仿宋" w:hAnsi="仿宋" w:eastAsia="仿宋" w:cs="仿宋"/>
          <w:spacing w:val="-3"/>
          <w:sz w:val="24"/>
          <w:szCs w:val="24"/>
        </w:rPr>
        <w:t>补充，但该款并不限制采购人以其他方式签订合同的权利。采购人不得向中标人提出任何不合理的要求，作为签订合同的条件，不得与中标人私下订立背离合同实质性内容的</w:t>
      </w:r>
      <w:r>
        <w:rPr>
          <w:rFonts w:ascii="仿宋" w:hAnsi="仿宋" w:eastAsia="仿宋" w:cs="仿宋"/>
          <w:spacing w:val="-6"/>
          <w:sz w:val="24"/>
          <w:szCs w:val="24"/>
        </w:rPr>
        <w:t>协议。</w:t>
      </w:r>
    </w:p>
    <w:p w14:paraId="0E35FA58">
      <w:pPr>
        <w:spacing w:before="1" w:line="306" w:lineRule="auto"/>
        <w:ind w:right="5" w:firstLine="492"/>
        <w:rPr>
          <w:rFonts w:ascii="仿宋" w:hAnsi="仿宋" w:eastAsia="仿宋" w:cs="仿宋"/>
          <w:sz w:val="24"/>
          <w:szCs w:val="24"/>
        </w:rPr>
      </w:pPr>
      <w:r>
        <w:rPr>
          <w:rFonts w:ascii="仿宋" w:hAnsi="仿宋" w:eastAsia="仿宋" w:cs="仿宋"/>
          <w:spacing w:val="-2"/>
          <w:sz w:val="24"/>
          <w:szCs w:val="24"/>
        </w:rPr>
        <w:t>1.3</w:t>
      </w:r>
      <w:r>
        <w:rPr>
          <w:rFonts w:ascii="仿宋" w:hAnsi="仿宋" w:eastAsia="仿宋" w:cs="仿宋"/>
          <w:spacing w:val="-45"/>
          <w:sz w:val="24"/>
          <w:szCs w:val="24"/>
        </w:rPr>
        <w:t xml:space="preserve"> </w:t>
      </w:r>
      <w:r>
        <w:rPr>
          <w:rFonts w:ascii="仿宋" w:hAnsi="仿宋" w:eastAsia="仿宋" w:cs="仿宋"/>
          <w:spacing w:val="-2"/>
          <w:sz w:val="24"/>
          <w:szCs w:val="24"/>
        </w:rPr>
        <w:t>招标文件、投标文件、书面承诺和中标通知书均作为经济合同的一部分，</w:t>
      </w:r>
      <w:r>
        <w:rPr>
          <w:rFonts w:ascii="仿宋" w:hAnsi="仿宋" w:eastAsia="仿宋" w:cs="仿宋"/>
          <w:spacing w:val="-3"/>
          <w:sz w:val="24"/>
          <w:szCs w:val="24"/>
        </w:rPr>
        <w:t>且具</w:t>
      </w:r>
      <w:r>
        <w:rPr>
          <w:rFonts w:ascii="仿宋" w:hAnsi="仿宋" w:eastAsia="仿宋" w:cs="仿宋"/>
          <w:spacing w:val="-1"/>
          <w:sz w:val="24"/>
          <w:szCs w:val="24"/>
        </w:rPr>
        <w:t>有法律效力。中标人应严格履行经济合同所规定的各项</w:t>
      </w:r>
      <w:r>
        <w:rPr>
          <w:rFonts w:ascii="仿宋" w:hAnsi="仿宋" w:eastAsia="仿宋" w:cs="仿宋"/>
          <w:spacing w:val="-2"/>
          <w:sz w:val="24"/>
          <w:szCs w:val="24"/>
        </w:rPr>
        <w:t>义务和责任，否则将依法处理。</w:t>
      </w:r>
    </w:p>
    <w:p w14:paraId="28CEE405">
      <w:pPr>
        <w:spacing w:line="308" w:lineRule="auto"/>
        <w:ind w:left="2" w:right="62" w:firstLine="490"/>
        <w:rPr>
          <w:rFonts w:ascii="仿宋" w:hAnsi="仿宋" w:eastAsia="仿宋" w:cs="仿宋"/>
          <w:sz w:val="24"/>
          <w:szCs w:val="24"/>
        </w:rPr>
      </w:pPr>
      <w:r>
        <w:rPr>
          <w:rFonts w:ascii="仿宋" w:hAnsi="仿宋" w:eastAsia="仿宋" w:cs="仿宋"/>
          <w:spacing w:val="-2"/>
          <w:sz w:val="24"/>
          <w:szCs w:val="24"/>
        </w:rPr>
        <w:t>1.4</w:t>
      </w:r>
      <w:r>
        <w:rPr>
          <w:rFonts w:ascii="仿宋" w:hAnsi="仿宋" w:eastAsia="仿宋" w:cs="仿宋"/>
          <w:spacing w:val="-47"/>
          <w:sz w:val="24"/>
          <w:szCs w:val="24"/>
        </w:rPr>
        <w:t xml:space="preserve"> </w:t>
      </w:r>
      <w:r>
        <w:rPr>
          <w:rFonts w:ascii="仿宋" w:hAnsi="仿宋" w:eastAsia="仿宋" w:cs="仿宋"/>
          <w:spacing w:val="-2"/>
          <w:sz w:val="24"/>
          <w:szCs w:val="24"/>
        </w:rPr>
        <w:t>有关法规或者招标文件明确不允许分包方式履行合同的，中标人不得分包履行</w:t>
      </w:r>
      <w:r>
        <w:rPr>
          <w:rFonts w:ascii="仿宋" w:hAnsi="仿宋" w:eastAsia="仿宋" w:cs="仿宋"/>
          <w:spacing w:val="-3"/>
          <w:sz w:val="24"/>
          <w:szCs w:val="24"/>
        </w:rPr>
        <w:t>合同，否则将依法承担法律责任。招标文件明确允许分包方式履行合同的，按照招标文</w:t>
      </w:r>
      <w:r>
        <w:rPr>
          <w:rFonts w:ascii="仿宋" w:hAnsi="仿宋" w:eastAsia="仿宋" w:cs="仿宋"/>
          <w:spacing w:val="-2"/>
          <w:sz w:val="24"/>
          <w:szCs w:val="24"/>
        </w:rPr>
        <w:t>件相关规定执行。</w:t>
      </w:r>
    </w:p>
    <w:p w14:paraId="25B2F89F">
      <w:pPr>
        <w:spacing w:before="3" w:line="307" w:lineRule="auto"/>
        <w:ind w:left="8" w:firstLine="499"/>
        <w:jc w:val="both"/>
        <w:rPr>
          <w:rFonts w:ascii="仿宋" w:hAnsi="仿宋" w:eastAsia="仿宋" w:cs="仿宋"/>
          <w:sz w:val="24"/>
          <w:szCs w:val="24"/>
        </w:rPr>
      </w:pPr>
      <w:r>
        <w:rPr>
          <w:rFonts w:ascii="仿宋" w:hAnsi="仿宋" w:eastAsia="仿宋" w:cs="仿宋"/>
          <w:spacing w:val="-4"/>
          <w:sz w:val="24"/>
          <w:szCs w:val="24"/>
        </w:rPr>
        <w:t>当中标人放弃中标结果或者因被质疑、投诉，经查属实或者因不可抗力而不能履行</w:t>
      </w:r>
      <w:r>
        <w:rPr>
          <w:rFonts w:ascii="仿宋" w:hAnsi="仿宋" w:eastAsia="仿宋" w:cs="仿宋"/>
          <w:spacing w:val="-8"/>
          <w:sz w:val="24"/>
          <w:szCs w:val="24"/>
        </w:rPr>
        <w:t>合同的，采购人可从推荐中标候选人名单中按顺序重新确定中标人，但应符合相关规定；</w:t>
      </w:r>
      <w:r>
        <w:rPr>
          <w:rFonts w:ascii="仿宋" w:hAnsi="仿宋" w:eastAsia="仿宋" w:cs="仿宋"/>
          <w:spacing w:val="-2"/>
          <w:sz w:val="24"/>
          <w:szCs w:val="24"/>
        </w:rPr>
        <w:t>否则采购人应重新组织招标。</w:t>
      </w:r>
    </w:p>
    <w:p w14:paraId="4EFDAA27">
      <w:pPr>
        <w:spacing w:before="1" w:line="307" w:lineRule="auto"/>
        <w:ind w:left="3" w:right="62" w:firstLine="489"/>
        <w:rPr>
          <w:rFonts w:ascii="仿宋" w:hAnsi="仿宋" w:eastAsia="仿宋" w:cs="仿宋"/>
          <w:sz w:val="24"/>
          <w:szCs w:val="24"/>
        </w:rPr>
      </w:pPr>
      <w:r>
        <w:rPr>
          <w:rFonts w:ascii="仿宋" w:hAnsi="仿宋" w:eastAsia="仿宋" w:cs="仿宋"/>
          <w:spacing w:val="-3"/>
          <w:sz w:val="24"/>
          <w:szCs w:val="24"/>
        </w:rPr>
        <w:t>1.5</w:t>
      </w:r>
      <w:r>
        <w:rPr>
          <w:rFonts w:ascii="仿宋" w:hAnsi="仿宋" w:eastAsia="仿宋" w:cs="仿宋"/>
          <w:spacing w:val="-41"/>
          <w:sz w:val="24"/>
          <w:szCs w:val="24"/>
        </w:rPr>
        <w:t xml:space="preserve"> </w:t>
      </w:r>
      <w:r>
        <w:rPr>
          <w:rFonts w:ascii="仿宋" w:hAnsi="仿宋" w:eastAsia="仿宋" w:cs="仿宋"/>
          <w:spacing w:val="-3"/>
          <w:sz w:val="24"/>
          <w:szCs w:val="24"/>
        </w:rPr>
        <w:t>采购人应当自采购合同签订之日起</w:t>
      </w:r>
      <w:r>
        <w:rPr>
          <w:rFonts w:ascii="仿宋" w:hAnsi="仿宋" w:eastAsia="仿宋" w:cs="仿宋"/>
          <w:spacing w:val="-46"/>
          <w:sz w:val="24"/>
          <w:szCs w:val="24"/>
        </w:rPr>
        <w:t xml:space="preserve"> </w:t>
      </w:r>
      <w:r>
        <w:rPr>
          <w:rFonts w:ascii="仿宋" w:hAnsi="仿宋" w:eastAsia="仿宋" w:cs="仿宋"/>
          <w:spacing w:val="-3"/>
          <w:sz w:val="24"/>
          <w:szCs w:val="24"/>
        </w:rPr>
        <w:t>7</w:t>
      </w:r>
      <w:r>
        <w:rPr>
          <w:rFonts w:ascii="仿宋" w:hAnsi="仿宋" w:eastAsia="仿宋" w:cs="仿宋"/>
          <w:spacing w:val="-43"/>
          <w:sz w:val="24"/>
          <w:szCs w:val="24"/>
        </w:rPr>
        <w:t xml:space="preserve"> </w:t>
      </w:r>
      <w:r>
        <w:rPr>
          <w:rFonts w:ascii="仿宋" w:hAnsi="仿宋" w:eastAsia="仿宋" w:cs="仿宋"/>
          <w:spacing w:val="-3"/>
          <w:sz w:val="24"/>
          <w:szCs w:val="24"/>
        </w:rPr>
        <w:t>个工作日内，将采购合同副本报同级财政</w:t>
      </w:r>
      <w:r>
        <w:rPr>
          <w:rFonts w:ascii="仿宋" w:hAnsi="仿宋" w:eastAsia="仿宋" w:cs="仿宋"/>
          <w:spacing w:val="-2"/>
          <w:sz w:val="24"/>
          <w:szCs w:val="24"/>
        </w:rPr>
        <w:t>部门和有关部门备案。</w:t>
      </w:r>
    </w:p>
    <w:p w14:paraId="02417A4D">
      <w:pPr>
        <w:spacing w:before="1" w:line="220" w:lineRule="auto"/>
        <w:ind w:right="28"/>
        <w:jc w:val="right"/>
        <w:rPr>
          <w:rFonts w:ascii="仿宋" w:hAnsi="仿宋" w:eastAsia="仿宋" w:cs="仿宋"/>
          <w:sz w:val="24"/>
          <w:szCs w:val="24"/>
        </w:rPr>
      </w:pPr>
      <w:r>
        <w:rPr>
          <w:rFonts w:ascii="仿宋" w:hAnsi="仿宋" w:eastAsia="仿宋" w:cs="仿宋"/>
          <w:spacing w:val="-1"/>
          <w:sz w:val="24"/>
          <w:szCs w:val="24"/>
        </w:rPr>
        <w:t>1.6</w:t>
      </w:r>
      <w:r>
        <w:rPr>
          <w:rFonts w:ascii="仿宋" w:hAnsi="仿宋" w:eastAsia="仿宋" w:cs="仿宋"/>
          <w:spacing w:val="-37"/>
          <w:sz w:val="24"/>
          <w:szCs w:val="24"/>
        </w:rPr>
        <w:t xml:space="preserve"> </w:t>
      </w:r>
      <w:r>
        <w:rPr>
          <w:rFonts w:ascii="仿宋" w:hAnsi="仿宋" w:eastAsia="仿宋" w:cs="仿宋"/>
          <w:spacing w:val="-1"/>
          <w:sz w:val="24"/>
          <w:szCs w:val="24"/>
        </w:rPr>
        <w:t>法律、行政法规规定应当办理批准、登记等手</w:t>
      </w:r>
      <w:r>
        <w:rPr>
          <w:rFonts w:ascii="仿宋" w:hAnsi="仿宋" w:eastAsia="仿宋" w:cs="仿宋"/>
          <w:spacing w:val="-2"/>
          <w:sz w:val="24"/>
          <w:szCs w:val="24"/>
        </w:rPr>
        <w:t>续后生效的合同，依照其规定。</w:t>
      </w:r>
    </w:p>
    <w:p w14:paraId="25DC9BB7">
      <w:pPr>
        <w:spacing w:before="78" w:line="224" w:lineRule="auto"/>
        <w:ind w:left="554"/>
        <w:outlineLvl w:val="2"/>
        <w:rPr>
          <w:rFonts w:ascii="楷体" w:hAnsi="楷体" w:eastAsia="楷体" w:cs="楷体"/>
          <w:sz w:val="28"/>
          <w:szCs w:val="28"/>
        </w:rPr>
      </w:pPr>
      <w:r>
        <w:rPr>
          <w:rFonts w:ascii="楷体" w:hAnsi="楷体" w:eastAsia="楷体" w:cs="楷体"/>
          <w:spacing w:val="-1"/>
          <w:sz w:val="28"/>
          <w:szCs w:val="28"/>
        </w:rPr>
        <w:t>2.追加合同金额</w:t>
      </w:r>
    </w:p>
    <w:p w14:paraId="6D147F8F">
      <w:pPr>
        <w:spacing w:before="99" w:line="307" w:lineRule="auto"/>
        <w:ind w:left="5" w:right="62" w:firstLine="478"/>
        <w:jc w:val="both"/>
        <w:rPr>
          <w:rFonts w:ascii="仿宋" w:hAnsi="仿宋" w:eastAsia="仿宋" w:cs="仿宋"/>
          <w:sz w:val="24"/>
          <w:szCs w:val="24"/>
        </w:rPr>
      </w:pPr>
      <w:r>
        <w:rPr>
          <w:rFonts w:ascii="仿宋" w:hAnsi="仿宋" w:eastAsia="仿宋" w:cs="仿宋"/>
          <w:spacing w:val="-3"/>
          <w:sz w:val="24"/>
          <w:szCs w:val="24"/>
        </w:rPr>
        <w:t>政府采购合同履行中，采购人需要追加与合同标的相同服务的，在不改变</w:t>
      </w:r>
      <w:r>
        <w:rPr>
          <w:rFonts w:ascii="仿宋" w:hAnsi="仿宋" w:eastAsia="仿宋" w:cs="仿宋"/>
          <w:spacing w:val="-4"/>
          <w:sz w:val="24"/>
          <w:szCs w:val="24"/>
        </w:rPr>
        <w:t>合同其他</w:t>
      </w:r>
      <w:r>
        <w:rPr>
          <w:rFonts w:ascii="仿宋" w:hAnsi="仿宋" w:eastAsia="仿宋" w:cs="仿宋"/>
          <w:sz w:val="24"/>
          <w:szCs w:val="24"/>
        </w:rPr>
        <w:t>条款的前提下并且在签订合同后1年内，经采购人报同级财政部门批准后，可以与中标人协商签订补充合同，但所有补充合同的采购金额不得超过原合同采购金额的10%，否</w:t>
      </w:r>
      <w:r>
        <w:rPr>
          <w:rFonts w:ascii="仿宋" w:hAnsi="仿宋" w:eastAsia="仿宋" w:cs="仿宋"/>
          <w:spacing w:val="-2"/>
          <w:sz w:val="24"/>
          <w:szCs w:val="24"/>
        </w:rPr>
        <w:t>则采购人应重新组织招标。</w:t>
      </w:r>
    </w:p>
    <w:p w14:paraId="7DA89370">
      <w:pPr>
        <w:spacing w:before="3" w:line="298" w:lineRule="auto"/>
        <w:ind w:left="2" w:right="62" w:firstLine="481"/>
        <w:jc w:val="both"/>
        <w:rPr>
          <w:rFonts w:ascii="仿宋" w:hAnsi="仿宋" w:eastAsia="仿宋" w:cs="仿宋"/>
          <w:sz w:val="24"/>
          <w:szCs w:val="24"/>
        </w:rPr>
      </w:pPr>
      <w:r>
        <w:rPr>
          <w:rFonts w:ascii="仿宋" w:hAnsi="仿宋" w:eastAsia="仿宋" w:cs="仿宋"/>
          <w:spacing w:val="-3"/>
          <w:sz w:val="24"/>
          <w:szCs w:val="24"/>
        </w:rPr>
        <w:t>采购合同双方当事人不得擅自变更、中止或者终止合同。采购合同继续</w:t>
      </w:r>
      <w:r>
        <w:rPr>
          <w:rFonts w:ascii="仿宋" w:hAnsi="仿宋" w:eastAsia="仿宋" w:cs="仿宋"/>
          <w:spacing w:val="-4"/>
          <w:sz w:val="24"/>
          <w:szCs w:val="24"/>
        </w:rPr>
        <w:t>履行将损害</w:t>
      </w:r>
      <w:r>
        <w:rPr>
          <w:rFonts w:ascii="仿宋" w:hAnsi="仿宋" w:eastAsia="仿宋" w:cs="仿宋"/>
          <w:spacing w:val="-3"/>
          <w:sz w:val="24"/>
          <w:szCs w:val="24"/>
        </w:rPr>
        <w:t>国家利益和社会公共利益的，双方当事人应当变更、中止或者终止合同。有过错的一方</w:t>
      </w:r>
      <w:r>
        <w:rPr>
          <w:rFonts w:ascii="仿宋" w:hAnsi="仿宋" w:eastAsia="仿宋" w:cs="仿宋"/>
          <w:spacing w:val="-1"/>
          <w:sz w:val="24"/>
          <w:szCs w:val="24"/>
        </w:rPr>
        <w:t>应当承担赔偿责任，双方都有过错的，各自承担责任。</w:t>
      </w:r>
    </w:p>
    <w:p w14:paraId="69D8BB83">
      <w:pPr>
        <w:spacing w:line="225" w:lineRule="auto"/>
        <w:ind w:left="556"/>
        <w:outlineLvl w:val="2"/>
        <w:rPr>
          <w:rFonts w:ascii="楷体" w:hAnsi="楷体" w:eastAsia="楷体" w:cs="楷体"/>
          <w:sz w:val="28"/>
          <w:szCs w:val="28"/>
        </w:rPr>
      </w:pPr>
      <w:r>
        <w:rPr>
          <w:rFonts w:ascii="楷体" w:hAnsi="楷体" w:eastAsia="楷体" w:cs="楷体"/>
          <w:spacing w:val="-1"/>
          <w:sz w:val="28"/>
          <w:szCs w:val="28"/>
        </w:rPr>
        <w:t>3.服务成果质量与验收</w:t>
      </w:r>
    </w:p>
    <w:p w14:paraId="3230947B">
      <w:pPr>
        <w:spacing w:before="93" w:line="299" w:lineRule="auto"/>
        <w:ind w:left="1" w:right="62" w:firstLine="482"/>
        <w:jc w:val="both"/>
        <w:rPr>
          <w:rFonts w:ascii="仿宋" w:hAnsi="仿宋" w:eastAsia="仿宋" w:cs="仿宋"/>
          <w:sz w:val="24"/>
          <w:szCs w:val="24"/>
        </w:rPr>
      </w:pPr>
      <w:r>
        <w:rPr>
          <w:rFonts w:ascii="仿宋" w:hAnsi="仿宋" w:eastAsia="仿宋" w:cs="仿宋"/>
          <w:spacing w:val="-3"/>
          <w:sz w:val="24"/>
          <w:szCs w:val="24"/>
        </w:rPr>
        <w:t>招标文件中的服务按照国标、部标、行业标准或者双方技术协议或者招</w:t>
      </w:r>
      <w:r>
        <w:rPr>
          <w:rFonts w:ascii="仿宋" w:hAnsi="仿宋" w:eastAsia="仿宋" w:cs="仿宋"/>
          <w:spacing w:val="-4"/>
          <w:sz w:val="24"/>
          <w:szCs w:val="24"/>
        </w:rPr>
        <w:t>标文件、投</w:t>
      </w:r>
      <w:r>
        <w:rPr>
          <w:rFonts w:ascii="仿宋" w:hAnsi="仿宋" w:eastAsia="仿宋" w:cs="仿宋"/>
          <w:spacing w:val="-3"/>
          <w:sz w:val="24"/>
          <w:szCs w:val="24"/>
        </w:rPr>
        <w:t>标文件、书面承诺提供服务。如对服务以及质量有争议，采购人组织相关部门对服务和</w:t>
      </w:r>
      <w:r>
        <w:rPr>
          <w:rFonts w:ascii="仿宋" w:hAnsi="仿宋" w:eastAsia="仿宋" w:cs="仿宋"/>
          <w:spacing w:val="-1"/>
          <w:sz w:val="24"/>
          <w:szCs w:val="24"/>
        </w:rPr>
        <w:t>质量进行检验或者验收，未达到服务要求的，由成中标人承担全部责任。</w:t>
      </w:r>
    </w:p>
    <w:p w14:paraId="6CE9D61F">
      <w:pPr>
        <w:spacing w:before="1" w:line="223" w:lineRule="auto"/>
        <w:ind w:left="549"/>
        <w:outlineLvl w:val="2"/>
        <w:rPr>
          <w:rFonts w:ascii="楷体" w:hAnsi="楷体" w:eastAsia="楷体" w:cs="楷体"/>
          <w:sz w:val="28"/>
          <w:szCs w:val="28"/>
        </w:rPr>
      </w:pPr>
      <w:r>
        <w:rPr>
          <w:rFonts w:ascii="楷体" w:hAnsi="楷体" w:eastAsia="楷体" w:cs="楷体"/>
          <w:spacing w:val="-1"/>
          <w:sz w:val="28"/>
          <w:szCs w:val="28"/>
        </w:rPr>
        <w:t>4.合同主要条款</w:t>
      </w:r>
    </w:p>
    <w:p w14:paraId="43130BBF">
      <w:pPr>
        <w:spacing w:before="97" w:line="224" w:lineRule="auto"/>
        <w:ind w:left="489"/>
        <w:rPr>
          <w:rFonts w:ascii="仿宋" w:hAnsi="仿宋" w:eastAsia="仿宋" w:cs="仿宋"/>
          <w:sz w:val="24"/>
          <w:szCs w:val="24"/>
        </w:rPr>
      </w:pPr>
      <w:r>
        <w:rPr>
          <w:rFonts w:ascii="仿宋" w:hAnsi="仿宋" w:eastAsia="仿宋" w:cs="仿宋"/>
          <w:spacing w:val="-5"/>
          <w:sz w:val="24"/>
          <w:szCs w:val="24"/>
        </w:rPr>
        <w:t>合同编号：</w:t>
      </w:r>
      <w:r>
        <w:rPr>
          <w:rFonts w:ascii="仿宋" w:hAnsi="仿宋" w:eastAsia="仿宋" w:cs="仿宋"/>
          <w:sz w:val="24"/>
          <w:szCs w:val="24"/>
          <w:u w:val="single" w:color="auto"/>
        </w:rPr>
        <w:t xml:space="preserve">                         </w:t>
      </w:r>
    </w:p>
    <w:p w14:paraId="68D65E8E">
      <w:pPr>
        <w:spacing w:line="224" w:lineRule="auto"/>
        <w:rPr>
          <w:rFonts w:ascii="仿宋" w:hAnsi="仿宋" w:eastAsia="仿宋" w:cs="仿宋"/>
          <w:sz w:val="24"/>
          <w:szCs w:val="24"/>
        </w:rPr>
        <w:sectPr>
          <w:footerReference r:id="rId33" w:type="default"/>
          <w:pgSz w:w="11906" w:h="16839"/>
          <w:pgMar w:top="1421" w:right="1377" w:bottom="1151" w:left="1453" w:header="0" w:footer="987" w:gutter="0"/>
          <w:pgNumType w:fmt="decimal"/>
          <w:cols w:space="720" w:num="1"/>
        </w:sectPr>
      </w:pPr>
    </w:p>
    <w:p w14:paraId="580FF88A">
      <w:pPr>
        <w:spacing w:before="123" w:line="222" w:lineRule="auto"/>
        <w:ind w:left="512"/>
        <w:rPr>
          <w:rFonts w:ascii="仿宋" w:hAnsi="仿宋" w:eastAsia="仿宋" w:cs="仿宋"/>
          <w:sz w:val="24"/>
          <w:szCs w:val="24"/>
        </w:rPr>
      </w:pPr>
      <w:r>
        <w:rPr>
          <w:rFonts w:ascii="仿宋" w:hAnsi="仿宋" w:eastAsia="仿宋" w:cs="仿宋"/>
          <w:spacing w:val="-8"/>
          <w:sz w:val="24"/>
          <w:szCs w:val="24"/>
        </w:rPr>
        <w:t>甲方（采购人</w:t>
      </w:r>
      <w:r>
        <w:rPr>
          <w:rFonts w:ascii="仿宋" w:hAnsi="仿宋" w:eastAsia="仿宋" w:cs="仿宋"/>
          <w:sz w:val="24"/>
          <w:szCs w:val="24"/>
        </w:rPr>
        <w:t>）：</w:t>
      </w:r>
      <w:r>
        <w:rPr>
          <w:rFonts w:ascii="仿宋" w:hAnsi="仿宋" w:eastAsia="仿宋" w:cs="仿宋"/>
          <w:sz w:val="24"/>
          <w:szCs w:val="24"/>
          <w:u w:val="single" w:color="auto"/>
        </w:rPr>
        <w:t xml:space="preserve">                    </w:t>
      </w:r>
    </w:p>
    <w:p w14:paraId="17B41974">
      <w:pPr>
        <w:spacing w:before="111" w:line="222" w:lineRule="auto"/>
        <w:ind w:left="480"/>
        <w:rPr>
          <w:rFonts w:ascii="仿宋" w:hAnsi="仿宋" w:eastAsia="仿宋" w:cs="仿宋"/>
          <w:sz w:val="24"/>
          <w:szCs w:val="24"/>
        </w:rPr>
      </w:pPr>
      <w:r>
        <w:rPr>
          <w:rFonts w:ascii="仿宋" w:hAnsi="仿宋" w:eastAsia="仿宋" w:cs="仿宋"/>
          <w:spacing w:val="-4"/>
          <w:sz w:val="24"/>
          <w:szCs w:val="24"/>
        </w:rPr>
        <w:t>住所地：</w:t>
      </w:r>
      <w:r>
        <w:rPr>
          <w:rFonts w:ascii="仿宋" w:hAnsi="仿宋" w:eastAsia="仿宋" w:cs="仿宋"/>
          <w:sz w:val="24"/>
          <w:szCs w:val="24"/>
          <w:u w:val="single" w:color="auto"/>
        </w:rPr>
        <w:t xml:space="preserve">                           </w:t>
      </w:r>
    </w:p>
    <w:p w14:paraId="488032EF">
      <w:pPr>
        <w:spacing w:before="113" w:line="222" w:lineRule="auto"/>
        <w:ind w:left="497"/>
        <w:rPr>
          <w:rFonts w:ascii="仿宋" w:hAnsi="仿宋" w:eastAsia="仿宋" w:cs="仿宋"/>
          <w:sz w:val="24"/>
          <w:szCs w:val="24"/>
        </w:rPr>
      </w:pPr>
      <w:r>
        <w:rPr>
          <w:rFonts w:ascii="仿宋" w:hAnsi="仿宋" w:eastAsia="仿宋" w:cs="仿宋"/>
          <w:spacing w:val="-6"/>
          <w:sz w:val="24"/>
          <w:szCs w:val="24"/>
        </w:rPr>
        <w:t>乙方（中标人</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00586E6">
      <w:pPr>
        <w:spacing w:before="108" w:line="222" w:lineRule="auto"/>
        <w:ind w:left="480"/>
        <w:rPr>
          <w:rFonts w:ascii="仿宋" w:hAnsi="仿宋" w:eastAsia="仿宋" w:cs="仿宋"/>
          <w:sz w:val="24"/>
          <w:szCs w:val="24"/>
        </w:rPr>
      </w:pPr>
      <w:r>
        <w:rPr>
          <w:rFonts w:ascii="仿宋" w:hAnsi="仿宋" w:eastAsia="仿宋" w:cs="仿宋"/>
          <w:spacing w:val="-4"/>
          <w:sz w:val="24"/>
          <w:szCs w:val="24"/>
        </w:rPr>
        <w:t>住所地：</w:t>
      </w:r>
      <w:r>
        <w:rPr>
          <w:rFonts w:ascii="仿宋" w:hAnsi="仿宋" w:eastAsia="仿宋" w:cs="仿宋"/>
          <w:sz w:val="24"/>
          <w:szCs w:val="24"/>
          <w:u w:val="single" w:color="auto"/>
        </w:rPr>
        <w:t xml:space="preserve">                          </w:t>
      </w:r>
    </w:p>
    <w:p w14:paraId="4DA62816">
      <w:pPr>
        <w:spacing w:before="111" w:line="308" w:lineRule="auto"/>
        <w:ind w:right="76" w:firstLine="500"/>
        <w:jc w:val="both"/>
        <w:rPr>
          <w:rFonts w:ascii="仿宋" w:hAnsi="仿宋" w:eastAsia="仿宋" w:cs="仿宋"/>
          <w:sz w:val="24"/>
          <w:szCs w:val="24"/>
        </w:rPr>
      </w:pPr>
      <w:r>
        <w:rPr>
          <w:rFonts w:ascii="仿宋" w:hAnsi="仿宋" w:eastAsia="仿宋" w:cs="仿宋"/>
          <w:spacing w:val="-3"/>
          <w:sz w:val="24"/>
          <w:szCs w:val="24"/>
        </w:rPr>
        <w:t>乙方于</w:t>
      </w:r>
      <w:r>
        <w:rPr>
          <w:rFonts w:ascii="仿宋" w:hAnsi="仿宋" w:eastAsia="仿宋" w:cs="仿宋"/>
          <w:spacing w:val="-3"/>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3"/>
          <w:sz w:val="24"/>
          <w:szCs w:val="24"/>
        </w:rPr>
        <w:t>年</w:t>
      </w:r>
      <w:r>
        <w:rPr>
          <w:rFonts w:ascii="仿宋" w:hAnsi="仿宋" w:eastAsia="仿宋" w:cs="仿宋"/>
          <w:spacing w:val="-3"/>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3"/>
          <w:sz w:val="24"/>
          <w:szCs w:val="24"/>
        </w:rPr>
        <w:t>月</w:t>
      </w:r>
      <w:r>
        <w:rPr>
          <w:rFonts w:ascii="仿宋" w:hAnsi="仿宋" w:eastAsia="仿宋" w:cs="仿宋"/>
          <w:spacing w:val="-3"/>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3"/>
          <w:sz w:val="24"/>
          <w:szCs w:val="24"/>
        </w:rPr>
        <w:t>日参加了</w:t>
      </w:r>
      <w:r>
        <w:rPr>
          <w:rFonts w:ascii="仿宋" w:hAnsi="仿宋" w:eastAsia="仿宋" w:cs="仿宋"/>
          <w:spacing w:val="-3"/>
          <w:sz w:val="24"/>
          <w:szCs w:val="24"/>
          <w:u w:val="single" w:color="auto"/>
        </w:rPr>
        <w:t xml:space="preserve"> （采购人或者</w:t>
      </w:r>
      <w:r>
        <w:rPr>
          <w:rFonts w:ascii="仿宋" w:hAnsi="仿宋" w:eastAsia="仿宋" w:cs="仿宋"/>
          <w:spacing w:val="-4"/>
          <w:sz w:val="24"/>
          <w:szCs w:val="24"/>
          <w:u w:val="single" w:color="auto"/>
        </w:rPr>
        <w:t xml:space="preserve">代理机构） </w:t>
      </w:r>
      <w:r>
        <w:rPr>
          <w:rFonts w:ascii="仿宋" w:hAnsi="仿宋" w:eastAsia="仿宋" w:cs="仿宋"/>
          <w:spacing w:val="-103"/>
          <w:sz w:val="24"/>
          <w:szCs w:val="24"/>
        </w:rPr>
        <w:t xml:space="preserve"> </w:t>
      </w:r>
      <w:r>
        <w:rPr>
          <w:rFonts w:ascii="仿宋" w:hAnsi="仿宋" w:eastAsia="仿宋" w:cs="仿宋"/>
          <w:spacing w:val="-4"/>
          <w:sz w:val="24"/>
          <w:szCs w:val="24"/>
        </w:rPr>
        <w:t xml:space="preserve">组织的“ </w:t>
      </w:r>
      <w:r>
        <w:rPr>
          <w:rFonts w:ascii="仿宋" w:hAnsi="仿宋" w:eastAsia="仿宋" w:cs="仿宋"/>
          <w:spacing w:val="-4"/>
          <w:sz w:val="24"/>
          <w:szCs w:val="24"/>
          <w:u w:val="single" w:color="auto"/>
        </w:rPr>
        <w:t xml:space="preserve"> （项目名称</w:t>
      </w:r>
      <w:r>
        <w:rPr>
          <w:rFonts w:ascii="仿宋" w:hAnsi="仿宋" w:eastAsia="仿宋" w:cs="仿宋"/>
          <w:spacing w:val="-2"/>
          <w:sz w:val="24"/>
          <w:szCs w:val="24"/>
          <w:u w:val="single" w:color="auto"/>
        </w:rPr>
        <w:t xml:space="preserve">及项目编号）  </w:t>
      </w:r>
      <w:r>
        <w:rPr>
          <w:rFonts w:ascii="仿宋" w:hAnsi="仿宋" w:eastAsia="仿宋" w:cs="仿宋"/>
          <w:spacing w:val="-81"/>
          <w:sz w:val="24"/>
          <w:szCs w:val="24"/>
        </w:rPr>
        <w:t xml:space="preserve"> </w:t>
      </w:r>
      <w:r>
        <w:rPr>
          <w:rFonts w:ascii="仿宋" w:hAnsi="仿宋" w:eastAsia="仿宋" w:cs="仿宋"/>
          <w:spacing w:val="-2"/>
          <w:sz w:val="24"/>
          <w:szCs w:val="24"/>
        </w:rPr>
        <w:t>”政府采购活动，经评标委员会评审确定乙方为</w:t>
      </w:r>
      <w:r>
        <w:rPr>
          <w:rFonts w:ascii="仿宋" w:hAnsi="仿宋" w:eastAsia="仿宋" w:cs="仿宋"/>
          <w:spacing w:val="-2"/>
          <w:sz w:val="24"/>
          <w:szCs w:val="24"/>
          <w:u w:val="single" w:color="auto"/>
        </w:rPr>
        <w:t xml:space="preserve"> （包及包名称） </w:t>
      </w:r>
      <w:r>
        <w:rPr>
          <w:rFonts w:ascii="仿宋" w:hAnsi="仿宋" w:eastAsia="仿宋" w:cs="仿宋"/>
          <w:spacing w:val="49"/>
          <w:sz w:val="24"/>
          <w:szCs w:val="24"/>
        </w:rPr>
        <w:t xml:space="preserve"> </w:t>
      </w:r>
      <w:r>
        <w:rPr>
          <w:rFonts w:ascii="仿宋" w:hAnsi="仿宋" w:eastAsia="仿宋" w:cs="仿宋"/>
          <w:spacing w:val="-2"/>
          <w:sz w:val="24"/>
          <w:szCs w:val="24"/>
        </w:rPr>
        <w:t>中</w:t>
      </w:r>
      <w:r>
        <w:rPr>
          <w:rFonts w:ascii="仿宋" w:hAnsi="仿宋" w:eastAsia="仿宋" w:cs="仿宋"/>
          <w:spacing w:val="-3"/>
          <w:sz w:val="24"/>
          <w:szCs w:val="24"/>
        </w:rPr>
        <w:t>标人，按照《中华人民共和国合同法》、《中华人民共和国政府采购法》和相关的法律</w:t>
      </w:r>
      <w:r>
        <w:rPr>
          <w:rFonts w:ascii="仿宋" w:hAnsi="仿宋" w:eastAsia="仿宋" w:cs="仿宋"/>
          <w:spacing w:val="-1"/>
          <w:sz w:val="24"/>
          <w:szCs w:val="24"/>
        </w:rPr>
        <w:t>法规规定，以及招标文件要求，经甲乙双方协商一致，签订本政府采购合同。</w:t>
      </w:r>
    </w:p>
    <w:p w14:paraId="659BA52E">
      <w:pPr>
        <w:spacing w:line="222" w:lineRule="auto"/>
        <w:ind w:left="493"/>
        <w:rPr>
          <w:rFonts w:ascii="仿宋" w:hAnsi="仿宋" w:eastAsia="仿宋" w:cs="仿宋"/>
          <w:sz w:val="24"/>
          <w:szCs w:val="24"/>
        </w:rPr>
      </w:pPr>
      <w:r>
        <w:rPr>
          <w:rFonts w:ascii="仿宋" w:hAnsi="仿宋" w:eastAsia="仿宋" w:cs="仿宋"/>
          <w:spacing w:val="-7"/>
          <w:sz w:val="24"/>
          <w:szCs w:val="24"/>
        </w:rPr>
        <w:t>第一条</w:t>
      </w:r>
      <w:r>
        <w:rPr>
          <w:rFonts w:ascii="仿宋" w:hAnsi="仿宋" w:eastAsia="仿宋" w:cs="仿宋"/>
          <w:spacing w:val="22"/>
          <w:sz w:val="24"/>
          <w:szCs w:val="24"/>
        </w:rPr>
        <w:t xml:space="preserve"> </w:t>
      </w:r>
      <w:r>
        <w:rPr>
          <w:rFonts w:ascii="仿宋" w:hAnsi="仿宋" w:eastAsia="仿宋" w:cs="仿宋"/>
          <w:spacing w:val="-7"/>
          <w:sz w:val="24"/>
          <w:szCs w:val="24"/>
        </w:rPr>
        <w:t>合同标的</w:t>
      </w:r>
    </w:p>
    <w:p w14:paraId="62B38757">
      <w:pPr>
        <w:spacing w:before="110" w:line="221" w:lineRule="auto"/>
        <w:ind w:left="482"/>
        <w:rPr>
          <w:rFonts w:ascii="仿宋" w:hAnsi="仿宋" w:eastAsia="仿宋" w:cs="仿宋"/>
          <w:sz w:val="24"/>
          <w:szCs w:val="24"/>
        </w:rPr>
      </w:pPr>
      <w:r>
        <w:rPr>
          <w:rFonts w:ascii="仿宋" w:hAnsi="仿宋" w:eastAsia="仿宋" w:cs="仿宋"/>
          <w:spacing w:val="-4"/>
          <w:sz w:val="24"/>
          <w:szCs w:val="24"/>
        </w:rPr>
        <w:t>服务名称：</w:t>
      </w:r>
    </w:p>
    <w:p w14:paraId="55888DA2">
      <w:pPr>
        <w:spacing w:before="114" w:line="222" w:lineRule="auto"/>
        <w:ind w:left="482"/>
        <w:rPr>
          <w:rFonts w:ascii="仿宋" w:hAnsi="仿宋" w:eastAsia="仿宋" w:cs="仿宋"/>
          <w:sz w:val="24"/>
          <w:szCs w:val="24"/>
        </w:rPr>
      </w:pPr>
      <w:r>
        <w:rPr>
          <w:rFonts w:ascii="仿宋" w:hAnsi="仿宋" w:eastAsia="仿宋" w:cs="仿宋"/>
          <w:spacing w:val="-4"/>
          <w:sz w:val="24"/>
          <w:szCs w:val="24"/>
        </w:rPr>
        <w:t>服务内容：</w:t>
      </w:r>
    </w:p>
    <w:p w14:paraId="0355282F">
      <w:pPr>
        <w:spacing w:before="111" w:line="383" w:lineRule="exact"/>
        <w:ind w:left="492"/>
        <w:rPr>
          <w:rFonts w:ascii="仿宋" w:hAnsi="仿宋" w:eastAsia="仿宋" w:cs="仿宋"/>
          <w:sz w:val="24"/>
          <w:szCs w:val="24"/>
        </w:rPr>
      </w:pPr>
      <w:r>
        <w:rPr>
          <w:rFonts w:ascii="仿宋" w:hAnsi="仿宋" w:eastAsia="仿宋" w:cs="仿宋"/>
          <w:spacing w:val="-7"/>
          <w:position w:val="3"/>
          <w:sz w:val="24"/>
          <w:szCs w:val="24"/>
        </w:rPr>
        <w:t>…………</w:t>
      </w:r>
    </w:p>
    <w:p w14:paraId="359AC339">
      <w:pPr>
        <w:spacing w:before="16" w:line="222" w:lineRule="auto"/>
        <w:ind w:left="484"/>
        <w:rPr>
          <w:rFonts w:ascii="仿宋" w:hAnsi="仿宋" w:eastAsia="仿宋" w:cs="仿宋"/>
          <w:sz w:val="24"/>
          <w:szCs w:val="24"/>
        </w:rPr>
      </w:pPr>
      <w:r>
        <w:rPr>
          <w:rFonts w:ascii="仿宋" w:hAnsi="仿宋" w:eastAsia="仿宋" w:cs="仿宋"/>
          <w:spacing w:val="-4"/>
          <w:sz w:val="24"/>
          <w:szCs w:val="24"/>
        </w:rPr>
        <w:t>技术标准：</w:t>
      </w:r>
    </w:p>
    <w:p w14:paraId="1CB10764">
      <w:pPr>
        <w:spacing w:before="112" w:line="383" w:lineRule="exact"/>
        <w:ind w:left="492"/>
        <w:rPr>
          <w:rFonts w:ascii="仿宋" w:hAnsi="仿宋" w:eastAsia="仿宋" w:cs="仿宋"/>
          <w:sz w:val="24"/>
          <w:szCs w:val="24"/>
        </w:rPr>
      </w:pPr>
      <w:r>
        <w:rPr>
          <w:rFonts w:ascii="仿宋" w:hAnsi="仿宋" w:eastAsia="仿宋" w:cs="仿宋"/>
          <w:spacing w:val="-13"/>
          <w:position w:val="3"/>
          <w:sz w:val="24"/>
          <w:szCs w:val="24"/>
        </w:rPr>
        <w:t>……</w:t>
      </w:r>
    </w:p>
    <w:p w14:paraId="0CD0D4E5">
      <w:pPr>
        <w:spacing w:before="18" w:line="222" w:lineRule="auto"/>
        <w:ind w:left="493"/>
        <w:rPr>
          <w:rFonts w:ascii="仿宋" w:hAnsi="仿宋" w:eastAsia="仿宋" w:cs="仿宋"/>
          <w:sz w:val="24"/>
          <w:szCs w:val="24"/>
        </w:rPr>
      </w:pPr>
      <w:r>
        <w:rPr>
          <w:rFonts w:ascii="仿宋" w:hAnsi="仿宋" w:eastAsia="仿宋" w:cs="仿宋"/>
          <w:spacing w:val="-7"/>
          <w:sz w:val="24"/>
          <w:szCs w:val="24"/>
        </w:rPr>
        <w:t>第二条</w:t>
      </w:r>
      <w:r>
        <w:rPr>
          <w:rFonts w:ascii="仿宋" w:hAnsi="仿宋" w:eastAsia="仿宋" w:cs="仿宋"/>
          <w:spacing w:val="14"/>
          <w:sz w:val="24"/>
          <w:szCs w:val="24"/>
        </w:rPr>
        <w:t xml:space="preserve">  </w:t>
      </w:r>
      <w:r>
        <w:rPr>
          <w:rFonts w:ascii="仿宋" w:hAnsi="仿宋" w:eastAsia="仿宋" w:cs="仿宋"/>
          <w:spacing w:val="-7"/>
          <w:sz w:val="24"/>
          <w:szCs w:val="24"/>
        </w:rPr>
        <w:t>合同总金额</w:t>
      </w:r>
    </w:p>
    <w:p w14:paraId="0541514E">
      <w:pPr>
        <w:spacing w:before="110" w:line="222" w:lineRule="auto"/>
        <w:ind w:left="489"/>
        <w:rPr>
          <w:rFonts w:ascii="仿宋" w:hAnsi="仿宋" w:eastAsia="仿宋" w:cs="仿宋"/>
          <w:sz w:val="24"/>
          <w:szCs w:val="24"/>
        </w:rPr>
      </w:pPr>
      <w:r>
        <w:rPr>
          <w:rFonts w:ascii="仿宋" w:hAnsi="仿宋" w:eastAsia="仿宋" w:cs="仿宋"/>
          <w:spacing w:val="-5"/>
          <w:sz w:val="24"/>
          <w:szCs w:val="24"/>
        </w:rPr>
        <w:t>合同总金额为人民币（大写</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 xml:space="preserve"> </w:t>
      </w:r>
      <w:r>
        <w:rPr>
          <w:rFonts w:ascii="仿宋" w:hAnsi="仿宋" w:eastAsia="仿宋" w:cs="仿宋"/>
          <w:spacing w:val="-5"/>
          <w:sz w:val="24"/>
          <w:szCs w:val="24"/>
        </w:rPr>
        <w:t>(￥</w:t>
      </w:r>
      <w:r>
        <w:rPr>
          <w:rFonts w:ascii="仿宋" w:hAnsi="仿宋" w:eastAsia="仿宋" w:cs="仿宋"/>
          <w:spacing w:val="-89"/>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5"/>
          <w:sz w:val="24"/>
          <w:szCs w:val="24"/>
        </w:rPr>
        <w:t>)</w:t>
      </w:r>
    </w:p>
    <w:p w14:paraId="6581E660">
      <w:pPr>
        <w:spacing w:before="111" w:line="308" w:lineRule="auto"/>
        <w:ind w:left="1" w:firstLine="483"/>
        <w:rPr>
          <w:rFonts w:ascii="仿宋" w:hAnsi="仿宋" w:eastAsia="仿宋" w:cs="仿宋"/>
          <w:sz w:val="24"/>
          <w:szCs w:val="24"/>
        </w:rPr>
      </w:pPr>
      <w:r>
        <w:rPr>
          <w:rFonts w:ascii="仿宋" w:hAnsi="仿宋" w:eastAsia="仿宋" w:cs="仿宋"/>
          <w:spacing w:val="-3"/>
          <w:sz w:val="24"/>
          <w:szCs w:val="24"/>
        </w:rPr>
        <w:t>此价格为合同执行不变价，不因国家政策变化而变化，该价款包括</w:t>
      </w:r>
      <w:r>
        <w:rPr>
          <w:rFonts w:ascii="仿宋" w:hAnsi="仿宋" w:eastAsia="仿宋" w:cs="仿宋"/>
          <w:spacing w:val="-4"/>
          <w:sz w:val="24"/>
          <w:szCs w:val="24"/>
        </w:rPr>
        <w:t>了服务价格及与</w:t>
      </w:r>
      <w:r>
        <w:rPr>
          <w:rFonts w:ascii="仿宋" w:hAnsi="仿宋" w:eastAsia="仿宋" w:cs="仿宋"/>
          <w:spacing w:val="-7"/>
          <w:sz w:val="24"/>
          <w:szCs w:val="24"/>
        </w:rPr>
        <w:t>之配套的设计、制造、正版软件、检验、包装、运输、保险、税费以及安装、组织验</w:t>
      </w:r>
      <w:r>
        <w:rPr>
          <w:rFonts w:ascii="仿宋" w:hAnsi="仿宋" w:eastAsia="仿宋" w:cs="仿宋"/>
          <w:spacing w:val="-8"/>
          <w:sz w:val="24"/>
          <w:szCs w:val="24"/>
        </w:rPr>
        <w:t>收、</w:t>
      </w:r>
      <w:r>
        <w:rPr>
          <w:rFonts w:ascii="仿宋" w:hAnsi="仿宋" w:eastAsia="仿宋" w:cs="仿宋"/>
          <w:spacing w:val="-1"/>
          <w:sz w:val="24"/>
          <w:szCs w:val="24"/>
        </w:rPr>
        <w:t>培训、技术服务（包括技术资料、图纸提供等）、质保期服务等全部价款，除此之外，</w:t>
      </w:r>
      <w:r>
        <w:rPr>
          <w:rFonts w:ascii="仿宋" w:hAnsi="仿宋" w:eastAsia="仿宋" w:cs="仿宋"/>
          <w:spacing w:val="-2"/>
          <w:sz w:val="24"/>
          <w:szCs w:val="24"/>
        </w:rPr>
        <w:t>甲方不再向乙方支付其他任何费用。</w:t>
      </w:r>
    </w:p>
    <w:p w14:paraId="16D5E131">
      <w:pPr>
        <w:spacing w:line="383" w:lineRule="exact"/>
        <w:ind w:left="492"/>
        <w:rPr>
          <w:rFonts w:ascii="仿宋" w:hAnsi="仿宋" w:eastAsia="仿宋" w:cs="仿宋"/>
          <w:sz w:val="24"/>
          <w:szCs w:val="24"/>
        </w:rPr>
      </w:pPr>
      <w:r>
        <w:rPr>
          <w:rFonts w:ascii="仿宋" w:hAnsi="仿宋" w:eastAsia="仿宋" w:cs="仿宋"/>
          <w:spacing w:val="-13"/>
          <w:position w:val="3"/>
          <w:sz w:val="24"/>
          <w:szCs w:val="24"/>
        </w:rPr>
        <w:t>……</w:t>
      </w:r>
    </w:p>
    <w:p w14:paraId="188C8C85">
      <w:pPr>
        <w:spacing w:before="16" w:line="222" w:lineRule="auto"/>
        <w:ind w:left="493"/>
        <w:rPr>
          <w:rFonts w:ascii="仿宋" w:hAnsi="仿宋" w:eastAsia="仿宋" w:cs="仿宋"/>
          <w:sz w:val="24"/>
          <w:szCs w:val="24"/>
        </w:rPr>
      </w:pPr>
      <w:r>
        <w:rPr>
          <w:rFonts w:ascii="仿宋" w:hAnsi="仿宋" w:eastAsia="仿宋" w:cs="仿宋"/>
          <w:spacing w:val="-6"/>
          <w:sz w:val="24"/>
          <w:szCs w:val="24"/>
        </w:rPr>
        <w:t>第三条</w:t>
      </w:r>
      <w:r>
        <w:rPr>
          <w:rFonts w:ascii="仿宋" w:hAnsi="仿宋" w:eastAsia="仿宋" w:cs="仿宋"/>
          <w:spacing w:val="7"/>
          <w:sz w:val="24"/>
          <w:szCs w:val="24"/>
        </w:rPr>
        <w:t xml:space="preserve">  </w:t>
      </w:r>
      <w:r>
        <w:rPr>
          <w:rFonts w:ascii="仿宋" w:hAnsi="仿宋" w:eastAsia="仿宋" w:cs="仿宋"/>
          <w:spacing w:val="-6"/>
          <w:sz w:val="24"/>
          <w:szCs w:val="24"/>
        </w:rPr>
        <w:t>服务交付</w:t>
      </w:r>
    </w:p>
    <w:p w14:paraId="3A72E7B0">
      <w:pPr>
        <w:spacing w:before="112" w:line="223" w:lineRule="auto"/>
        <w:ind w:left="493"/>
        <w:rPr>
          <w:rFonts w:ascii="仿宋" w:hAnsi="仿宋" w:eastAsia="仿宋" w:cs="仿宋"/>
          <w:sz w:val="24"/>
          <w:szCs w:val="24"/>
        </w:rPr>
      </w:pPr>
      <w:r>
        <w:rPr>
          <w:rFonts w:ascii="仿宋" w:hAnsi="仿宋" w:eastAsia="仿宋" w:cs="仿宋"/>
          <w:spacing w:val="-4"/>
          <w:sz w:val="24"/>
          <w:szCs w:val="24"/>
        </w:rPr>
        <w:t>1、交付日期：</w:t>
      </w:r>
    </w:p>
    <w:p w14:paraId="0FAAB77C">
      <w:pPr>
        <w:spacing w:before="110" w:line="224" w:lineRule="auto"/>
        <w:ind w:left="478"/>
        <w:rPr>
          <w:rFonts w:ascii="仿宋" w:hAnsi="仿宋" w:eastAsia="仿宋" w:cs="仿宋"/>
          <w:sz w:val="24"/>
          <w:szCs w:val="24"/>
        </w:rPr>
      </w:pPr>
      <w:r>
        <w:rPr>
          <w:rFonts w:ascii="仿宋" w:hAnsi="仿宋" w:eastAsia="仿宋" w:cs="仿宋"/>
          <w:spacing w:val="-2"/>
          <w:sz w:val="24"/>
          <w:szCs w:val="24"/>
        </w:rPr>
        <w:t>2、交付地点：</w:t>
      </w:r>
    </w:p>
    <w:p w14:paraId="423F7FF9">
      <w:pPr>
        <w:spacing w:before="108" w:line="382" w:lineRule="exact"/>
        <w:ind w:left="492"/>
        <w:rPr>
          <w:rFonts w:ascii="仿宋" w:hAnsi="仿宋" w:eastAsia="仿宋" w:cs="仿宋"/>
          <w:sz w:val="24"/>
          <w:szCs w:val="24"/>
        </w:rPr>
      </w:pPr>
      <w:r>
        <w:rPr>
          <w:rFonts w:ascii="仿宋" w:hAnsi="仿宋" w:eastAsia="仿宋" w:cs="仿宋"/>
          <w:spacing w:val="-13"/>
          <w:position w:val="3"/>
          <w:sz w:val="24"/>
          <w:szCs w:val="24"/>
        </w:rPr>
        <w:t>……</w:t>
      </w:r>
    </w:p>
    <w:p w14:paraId="75BE8757">
      <w:pPr>
        <w:spacing w:before="19" w:line="222" w:lineRule="auto"/>
        <w:ind w:left="493"/>
        <w:rPr>
          <w:rFonts w:ascii="仿宋" w:hAnsi="仿宋" w:eastAsia="仿宋" w:cs="仿宋"/>
          <w:sz w:val="24"/>
          <w:szCs w:val="24"/>
        </w:rPr>
      </w:pPr>
      <w:r>
        <w:rPr>
          <w:rFonts w:ascii="仿宋" w:hAnsi="仿宋" w:eastAsia="仿宋" w:cs="仿宋"/>
          <w:spacing w:val="-7"/>
          <w:sz w:val="24"/>
          <w:szCs w:val="24"/>
        </w:rPr>
        <w:t>第四条</w:t>
      </w:r>
      <w:r>
        <w:rPr>
          <w:rFonts w:ascii="仿宋" w:hAnsi="仿宋" w:eastAsia="仿宋" w:cs="仿宋"/>
          <w:spacing w:val="10"/>
          <w:sz w:val="24"/>
          <w:szCs w:val="24"/>
        </w:rPr>
        <w:t xml:space="preserve">  </w:t>
      </w:r>
      <w:r>
        <w:rPr>
          <w:rFonts w:ascii="仿宋" w:hAnsi="仿宋" w:eastAsia="仿宋" w:cs="仿宋"/>
          <w:spacing w:val="-7"/>
          <w:sz w:val="24"/>
          <w:szCs w:val="24"/>
        </w:rPr>
        <w:t>交付验收</w:t>
      </w:r>
    </w:p>
    <w:p w14:paraId="15E69D7A">
      <w:pPr>
        <w:spacing w:before="111" w:line="307" w:lineRule="auto"/>
        <w:ind w:left="1" w:right="76" w:firstLine="491"/>
        <w:rPr>
          <w:rFonts w:ascii="仿宋" w:hAnsi="仿宋" w:eastAsia="仿宋" w:cs="仿宋"/>
          <w:sz w:val="24"/>
          <w:szCs w:val="24"/>
        </w:rPr>
      </w:pPr>
      <w:r>
        <w:rPr>
          <w:rFonts w:ascii="仿宋" w:hAnsi="仿宋" w:eastAsia="仿宋" w:cs="仿宋"/>
          <w:sz w:val="24"/>
          <w:szCs w:val="24"/>
        </w:rPr>
        <w:t>1、乙方应对提交的服务成果作出全面检查和整理，并列出清单，作为甲</w:t>
      </w:r>
      <w:r>
        <w:rPr>
          <w:rFonts w:ascii="仿宋" w:hAnsi="仿宋" w:eastAsia="仿宋" w:cs="仿宋"/>
          <w:spacing w:val="-1"/>
          <w:sz w:val="24"/>
          <w:szCs w:val="24"/>
        </w:rPr>
        <w:t>方验收和使用技术条件依据，清单应随提交的服务成果交给甲方。</w:t>
      </w:r>
    </w:p>
    <w:p w14:paraId="0A3E8770">
      <w:pPr>
        <w:spacing w:before="3" w:line="307" w:lineRule="auto"/>
        <w:ind w:right="76" w:firstLine="478"/>
        <w:rPr>
          <w:rFonts w:ascii="仿宋" w:hAnsi="仿宋" w:eastAsia="仿宋" w:cs="仿宋"/>
          <w:sz w:val="24"/>
          <w:szCs w:val="24"/>
        </w:rPr>
      </w:pPr>
      <w:r>
        <w:rPr>
          <w:rFonts w:ascii="仿宋" w:hAnsi="仿宋" w:eastAsia="仿宋" w:cs="仿宋"/>
          <w:spacing w:val="-1"/>
          <w:sz w:val="24"/>
          <w:szCs w:val="24"/>
        </w:rPr>
        <w:t>2、乙方在指定地点提交服务成果后，</w:t>
      </w:r>
      <w:r>
        <w:rPr>
          <w:rFonts w:ascii="仿宋" w:hAnsi="仿宋" w:eastAsia="仿宋" w:cs="仿宋"/>
          <w:spacing w:val="-70"/>
          <w:sz w:val="24"/>
          <w:szCs w:val="24"/>
        </w:rPr>
        <w:t xml:space="preserve"> </w:t>
      </w:r>
      <w:r>
        <w:rPr>
          <w:rFonts w:ascii="仿宋" w:hAnsi="仿宋" w:eastAsia="仿宋" w:cs="仿宋"/>
          <w:spacing w:val="-1"/>
          <w:sz w:val="24"/>
          <w:szCs w:val="24"/>
        </w:rPr>
        <w:t>甲乙双方应依据招标文件、投标文件</w:t>
      </w:r>
      <w:r>
        <w:rPr>
          <w:rFonts w:ascii="仿宋" w:hAnsi="仿宋" w:eastAsia="仿宋" w:cs="仿宋"/>
          <w:spacing w:val="-2"/>
          <w:sz w:val="24"/>
          <w:szCs w:val="24"/>
        </w:rPr>
        <w:t>等文件</w:t>
      </w:r>
      <w:r>
        <w:rPr>
          <w:rFonts w:ascii="仿宋" w:hAnsi="仿宋" w:eastAsia="仿宋" w:cs="仿宋"/>
          <w:spacing w:val="-1"/>
          <w:sz w:val="24"/>
          <w:szCs w:val="24"/>
        </w:rPr>
        <w:t>材料的要求共同验收，并且出具书面验收报告。</w:t>
      </w:r>
    </w:p>
    <w:p w14:paraId="6E6486FA">
      <w:pPr>
        <w:spacing w:before="1" w:line="308" w:lineRule="auto"/>
        <w:ind w:left="2" w:right="131" w:firstLine="477"/>
        <w:rPr>
          <w:rFonts w:ascii="仿宋" w:hAnsi="仿宋" w:eastAsia="仿宋" w:cs="仿宋"/>
          <w:sz w:val="24"/>
          <w:szCs w:val="24"/>
        </w:rPr>
      </w:pPr>
      <w:r>
        <w:rPr>
          <w:rFonts w:ascii="仿宋" w:hAnsi="仿宋" w:eastAsia="仿宋" w:cs="仿宋"/>
          <w:spacing w:val="-1"/>
          <w:sz w:val="24"/>
          <w:szCs w:val="24"/>
        </w:rPr>
        <w:t>3、对复杂的服务，甲方可邀请国家认可的专业机构参与验收</w:t>
      </w:r>
      <w:r>
        <w:rPr>
          <w:rFonts w:ascii="仿宋" w:hAnsi="仿宋" w:eastAsia="仿宋" w:cs="仿宋"/>
          <w:spacing w:val="-2"/>
          <w:sz w:val="24"/>
          <w:szCs w:val="24"/>
        </w:rPr>
        <w:t>，并出具验收报告，相关费用负担由甲乙双方约定。</w:t>
      </w:r>
    </w:p>
    <w:p w14:paraId="5C093C30">
      <w:pPr>
        <w:spacing w:line="382" w:lineRule="exact"/>
        <w:ind w:left="492"/>
        <w:rPr>
          <w:rFonts w:ascii="仿宋" w:hAnsi="仿宋" w:eastAsia="仿宋" w:cs="仿宋"/>
          <w:sz w:val="24"/>
          <w:szCs w:val="24"/>
        </w:rPr>
      </w:pPr>
      <w:r>
        <w:rPr>
          <w:rFonts w:ascii="仿宋" w:hAnsi="仿宋" w:eastAsia="仿宋" w:cs="仿宋"/>
          <w:spacing w:val="-13"/>
          <w:position w:val="3"/>
          <w:sz w:val="24"/>
          <w:szCs w:val="24"/>
        </w:rPr>
        <w:t>……</w:t>
      </w:r>
    </w:p>
    <w:p w14:paraId="7C6918E9">
      <w:pPr>
        <w:spacing w:before="16" w:line="222" w:lineRule="auto"/>
        <w:ind w:left="493"/>
        <w:rPr>
          <w:rFonts w:ascii="仿宋" w:hAnsi="仿宋" w:eastAsia="仿宋" w:cs="仿宋"/>
          <w:sz w:val="24"/>
          <w:szCs w:val="24"/>
        </w:rPr>
      </w:pPr>
      <w:r>
        <w:rPr>
          <w:rFonts w:ascii="仿宋" w:hAnsi="仿宋" w:eastAsia="仿宋" w:cs="仿宋"/>
          <w:spacing w:val="-6"/>
          <w:sz w:val="24"/>
          <w:szCs w:val="24"/>
        </w:rPr>
        <w:t>第五条</w:t>
      </w:r>
      <w:r>
        <w:rPr>
          <w:rFonts w:ascii="仿宋" w:hAnsi="仿宋" w:eastAsia="仿宋" w:cs="仿宋"/>
          <w:spacing w:val="10"/>
          <w:sz w:val="24"/>
          <w:szCs w:val="24"/>
        </w:rPr>
        <w:t xml:space="preserve">  </w:t>
      </w:r>
      <w:r>
        <w:rPr>
          <w:rFonts w:ascii="仿宋" w:hAnsi="仿宋" w:eastAsia="仿宋" w:cs="仿宋"/>
          <w:spacing w:val="-6"/>
          <w:sz w:val="24"/>
          <w:szCs w:val="24"/>
        </w:rPr>
        <w:t>所有权归属</w:t>
      </w:r>
    </w:p>
    <w:p w14:paraId="2174D1D6">
      <w:pPr>
        <w:spacing w:line="222" w:lineRule="auto"/>
        <w:rPr>
          <w:rFonts w:ascii="仿宋" w:hAnsi="仿宋" w:eastAsia="仿宋" w:cs="仿宋"/>
          <w:sz w:val="24"/>
          <w:szCs w:val="24"/>
        </w:rPr>
        <w:sectPr>
          <w:footerReference r:id="rId34" w:type="default"/>
          <w:pgSz w:w="11906" w:h="16839"/>
          <w:pgMar w:top="1431" w:right="1362" w:bottom="1151" w:left="1455" w:header="0" w:footer="987" w:gutter="0"/>
          <w:pgNumType w:fmt="decimal"/>
          <w:cols w:space="720" w:num="1"/>
        </w:sectPr>
      </w:pPr>
    </w:p>
    <w:p w14:paraId="09B58473">
      <w:pPr>
        <w:spacing w:before="121" w:line="308" w:lineRule="auto"/>
        <w:ind w:right="185" w:firstLine="500"/>
        <w:jc w:val="both"/>
        <w:rPr>
          <w:rFonts w:ascii="仿宋" w:hAnsi="仿宋" w:eastAsia="仿宋" w:cs="仿宋"/>
          <w:sz w:val="24"/>
          <w:szCs w:val="24"/>
        </w:rPr>
      </w:pPr>
      <w:r>
        <w:rPr>
          <w:rFonts w:ascii="仿宋" w:hAnsi="仿宋" w:eastAsia="仿宋" w:cs="仿宋"/>
          <w:spacing w:val="-4"/>
          <w:sz w:val="24"/>
          <w:szCs w:val="24"/>
        </w:rPr>
        <w:t>乙方将服务成果交付甲方，并且经甲乙双方共同验收合格后所有权转移给甲方，在</w:t>
      </w:r>
      <w:r>
        <w:rPr>
          <w:rFonts w:ascii="仿宋" w:hAnsi="仿宋" w:eastAsia="仿宋" w:cs="仿宋"/>
          <w:spacing w:val="-3"/>
          <w:sz w:val="24"/>
          <w:szCs w:val="24"/>
        </w:rPr>
        <w:t>所有权转移之前，标的物损毁、灭失的风险归乙方，乙方保证所交付的服务成果的所有</w:t>
      </w:r>
      <w:r>
        <w:rPr>
          <w:rFonts w:ascii="仿宋" w:hAnsi="仿宋" w:eastAsia="仿宋" w:cs="仿宋"/>
          <w:spacing w:val="-1"/>
          <w:sz w:val="24"/>
          <w:szCs w:val="24"/>
        </w:rPr>
        <w:t>权完全属于乙方且无任何抵押、查封等产权瑕疵。</w:t>
      </w:r>
    </w:p>
    <w:p w14:paraId="1A2087C2">
      <w:pPr>
        <w:spacing w:before="2" w:line="307" w:lineRule="auto"/>
        <w:ind w:left="2" w:firstLine="482"/>
        <w:jc w:val="both"/>
        <w:rPr>
          <w:rFonts w:ascii="仿宋" w:hAnsi="仿宋" w:eastAsia="仿宋" w:cs="仿宋"/>
          <w:sz w:val="24"/>
          <w:szCs w:val="24"/>
        </w:rPr>
      </w:pPr>
      <w:r>
        <w:rPr>
          <w:rFonts w:ascii="仿宋" w:hAnsi="仿宋" w:eastAsia="仿宋" w:cs="仿宋"/>
          <w:sz w:val="24"/>
          <w:szCs w:val="24"/>
        </w:rPr>
        <w:t>如乙方交付的服务成果有产权瑕疵的，视为乙方违约，乙方须向甲方支付20%的违</w:t>
      </w:r>
      <w:r>
        <w:rPr>
          <w:rFonts w:ascii="仿宋" w:hAnsi="仿宋" w:eastAsia="仿宋" w:cs="仿宋"/>
          <w:spacing w:val="-4"/>
          <w:sz w:val="24"/>
          <w:szCs w:val="24"/>
        </w:rPr>
        <w:t>约金；如果合同总金额价款已经支付完毕或者开始支付合同价</w:t>
      </w:r>
      <w:r>
        <w:rPr>
          <w:rFonts w:ascii="仿宋" w:hAnsi="仿宋" w:eastAsia="仿宋" w:cs="仿宋"/>
          <w:spacing w:val="-5"/>
          <w:sz w:val="24"/>
          <w:szCs w:val="24"/>
        </w:rPr>
        <w:t>款时才发现产权有瑕疵的，</w:t>
      </w:r>
      <w:r>
        <w:rPr>
          <w:rFonts w:ascii="仿宋" w:hAnsi="仿宋" w:eastAsia="仿宋" w:cs="仿宋"/>
          <w:spacing w:val="-1"/>
          <w:sz w:val="24"/>
          <w:szCs w:val="24"/>
        </w:rPr>
        <w:t>乙方仍须支付上述违约金并且赔偿甲方由此所遭受的一切损失。</w:t>
      </w:r>
    </w:p>
    <w:p w14:paraId="1DAB396F">
      <w:pPr>
        <w:spacing w:line="222" w:lineRule="auto"/>
        <w:ind w:left="493"/>
        <w:rPr>
          <w:rFonts w:ascii="仿宋" w:hAnsi="仿宋" w:eastAsia="仿宋" w:cs="仿宋"/>
          <w:sz w:val="24"/>
          <w:szCs w:val="24"/>
        </w:rPr>
      </w:pPr>
      <w:r>
        <w:rPr>
          <w:rFonts w:ascii="仿宋" w:hAnsi="仿宋" w:eastAsia="仿宋" w:cs="仿宋"/>
          <w:spacing w:val="-5"/>
          <w:sz w:val="24"/>
          <w:szCs w:val="24"/>
        </w:rPr>
        <w:t>第六条</w:t>
      </w:r>
      <w:r>
        <w:rPr>
          <w:rFonts w:ascii="仿宋" w:hAnsi="仿宋" w:eastAsia="仿宋" w:cs="仿宋"/>
          <w:spacing w:val="13"/>
          <w:sz w:val="24"/>
          <w:szCs w:val="24"/>
        </w:rPr>
        <w:t xml:space="preserve">  </w:t>
      </w:r>
      <w:r>
        <w:rPr>
          <w:rFonts w:ascii="仿宋" w:hAnsi="仿宋" w:eastAsia="仿宋" w:cs="仿宋"/>
          <w:spacing w:val="-5"/>
          <w:sz w:val="24"/>
          <w:szCs w:val="24"/>
        </w:rPr>
        <w:t>包装、装运及运输</w:t>
      </w:r>
    </w:p>
    <w:p w14:paraId="48A52D7F">
      <w:pPr>
        <w:spacing w:before="112" w:line="307" w:lineRule="auto"/>
        <w:ind w:left="31" w:right="185" w:firstLine="461"/>
        <w:rPr>
          <w:rFonts w:ascii="仿宋" w:hAnsi="仿宋" w:eastAsia="仿宋" w:cs="仿宋"/>
          <w:sz w:val="24"/>
          <w:szCs w:val="24"/>
        </w:rPr>
      </w:pPr>
      <w:r>
        <w:rPr>
          <w:rFonts w:ascii="仿宋" w:hAnsi="仿宋" w:eastAsia="仿宋" w:cs="仿宋"/>
          <w:sz w:val="24"/>
          <w:szCs w:val="24"/>
        </w:rPr>
        <w:t>1、乙方负责包装、装运和运输，由于不适当的包装、装运和运输造成任</w:t>
      </w:r>
      <w:r>
        <w:rPr>
          <w:rFonts w:ascii="仿宋" w:hAnsi="仿宋" w:eastAsia="仿宋" w:cs="仿宋"/>
          <w:spacing w:val="-1"/>
          <w:sz w:val="24"/>
          <w:szCs w:val="24"/>
        </w:rPr>
        <w:t>何损坏均</w:t>
      </w:r>
      <w:r>
        <w:rPr>
          <w:rFonts w:ascii="仿宋" w:hAnsi="仿宋" w:eastAsia="仿宋" w:cs="仿宋"/>
          <w:spacing w:val="-8"/>
          <w:sz w:val="24"/>
          <w:szCs w:val="24"/>
        </w:rPr>
        <w:t>由乙方负责。</w:t>
      </w:r>
    </w:p>
    <w:p w14:paraId="4705B2A5">
      <w:pPr>
        <w:spacing w:before="1" w:line="219" w:lineRule="auto"/>
        <w:ind w:left="478"/>
        <w:rPr>
          <w:rFonts w:ascii="仿宋" w:hAnsi="仿宋" w:eastAsia="仿宋" w:cs="仿宋"/>
          <w:sz w:val="24"/>
          <w:szCs w:val="24"/>
        </w:rPr>
      </w:pPr>
      <w:r>
        <w:rPr>
          <w:rFonts w:ascii="仿宋" w:hAnsi="仿宋" w:eastAsia="仿宋" w:cs="仿宋"/>
          <w:spacing w:val="-1"/>
          <w:sz w:val="24"/>
          <w:szCs w:val="24"/>
        </w:rPr>
        <w:t>2、包装费、运费及相关费用已包含在合同总金额内。</w:t>
      </w:r>
    </w:p>
    <w:p w14:paraId="2E4611AD">
      <w:pPr>
        <w:spacing w:before="115" w:line="383" w:lineRule="exact"/>
        <w:ind w:left="492"/>
        <w:rPr>
          <w:rFonts w:ascii="仿宋" w:hAnsi="仿宋" w:eastAsia="仿宋" w:cs="仿宋"/>
          <w:sz w:val="24"/>
          <w:szCs w:val="24"/>
        </w:rPr>
      </w:pPr>
      <w:r>
        <w:rPr>
          <w:rFonts w:ascii="仿宋" w:hAnsi="仿宋" w:eastAsia="仿宋" w:cs="仿宋"/>
          <w:spacing w:val="-13"/>
          <w:position w:val="3"/>
          <w:sz w:val="24"/>
          <w:szCs w:val="24"/>
        </w:rPr>
        <w:t>……</w:t>
      </w:r>
    </w:p>
    <w:p w14:paraId="54443A85">
      <w:pPr>
        <w:spacing w:before="18" w:line="222" w:lineRule="auto"/>
        <w:ind w:left="493"/>
        <w:rPr>
          <w:rFonts w:ascii="仿宋" w:hAnsi="仿宋" w:eastAsia="仿宋" w:cs="仿宋"/>
          <w:sz w:val="24"/>
          <w:szCs w:val="24"/>
        </w:rPr>
      </w:pPr>
      <w:r>
        <w:rPr>
          <w:rFonts w:ascii="仿宋" w:hAnsi="仿宋" w:eastAsia="仿宋" w:cs="仿宋"/>
          <w:spacing w:val="-6"/>
          <w:sz w:val="24"/>
          <w:szCs w:val="24"/>
        </w:rPr>
        <w:t>第七条</w:t>
      </w:r>
      <w:r>
        <w:rPr>
          <w:rFonts w:ascii="仿宋" w:hAnsi="仿宋" w:eastAsia="仿宋" w:cs="仿宋"/>
          <w:spacing w:val="7"/>
          <w:sz w:val="24"/>
          <w:szCs w:val="24"/>
        </w:rPr>
        <w:t xml:space="preserve">  </w:t>
      </w:r>
      <w:r>
        <w:rPr>
          <w:rFonts w:ascii="仿宋" w:hAnsi="仿宋" w:eastAsia="仿宋" w:cs="仿宋"/>
          <w:spacing w:val="-6"/>
          <w:sz w:val="24"/>
          <w:szCs w:val="24"/>
        </w:rPr>
        <w:t>款项支付</w:t>
      </w:r>
    </w:p>
    <w:p w14:paraId="7FEC36F8">
      <w:pPr>
        <w:spacing w:before="110" w:line="222" w:lineRule="auto"/>
        <w:ind w:left="493"/>
        <w:rPr>
          <w:rFonts w:ascii="仿宋" w:hAnsi="仿宋" w:eastAsia="仿宋" w:cs="仿宋"/>
          <w:sz w:val="24"/>
          <w:szCs w:val="24"/>
        </w:rPr>
      </w:pPr>
      <w:r>
        <w:rPr>
          <w:rFonts w:ascii="仿宋" w:hAnsi="仿宋" w:eastAsia="仿宋" w:cs="仿宋"/>
          <w:spacing w:val="-1"/>
          <w:sz w:val="24"/>
          <w:szCs w:val="24"/>
        </w:rPr>
        <w:t>1、服务成果交付甲方，经甲乙双方共同验收合格后由甲方负责办理支付手续。</w:t>
      </w:r>
    </w:p>
    <w:p w14:paraId="667454DB">
      <w:pPr>
        <w:spacing w:before="113" w:line="307" w:lineRule="auto"/>
        <w:ind w:left="12" w:right="185" w:firstLine="465"/>
        <w:rPr>
          <w:rFonts w:ascii="仿宋" w:hAnsi="仿宋" w:eastAsia="仿宋" w:cs="仿宋"/>
          <w:sz w:val="24"/>
          <w:szCs w:val="24"/>
        </w:rPr>
      </w:pPr>
      <w:r>
        <w:rPr>
          <w:rFonts w:ascii="仿宋" w:hAnsi="仿宋" w:eastAsia="仿宋" w:cs="仿宋"/>
          <w:sz w:val="24"/>
          <w:szCs w:val="24"/>
        </w:rPr>
        <w:t>2、属国库集中支付资金，甲方应按照双方约定的付款期限，及时向财政部门报送</w:t>
      </w:r>
      <w:r>
        <w:rPr>
          <w:rFonts w:ascii="仿宋" w:hAnsi="仿宋" w:eastAsia="仿宋" w:cs="仿宋"/>
          <w:spacing w:val="-1"/>
          <w:sz w:val="24"/>
          <w:szCs w:val="24"/>
        </w:rPr>
        <w:t>资金支付申请，财政部门对支付申请审核无误后，将款项直接支付至乙方账户。</w:t>
      </w:r>
    </w:p>
    <w:p w14:paraId="2577F086">
      <w:pPr>
        <w:spacing w:line="223" w:lineRule="auto"/>
        <w:ind w:left="480"/>
        <w:rPr>
          <w:rFonts w:ascii="仿宋" w:hAnsi="仿宋" w:eastAsia="仿宋" w:cs="仿宋"/>
          <w:sz w:val="24"/>
          <w:szCs w:val="24"/>
        </w:rPr>
      </w:pPr>
      <w:r>
        <w:rPr>
          <w:rFonts w:ascii="仿宋" w:hAnsi="仿宋" w:eastAsia="仿宋" w:cs="仿宋"/>
          <w:spacing w:val="-3"/>
          <w:sz w:val="24"/>
          <w:szCs w:val="24"/>
        </w:rPr>
        <w:t>3、付款方式</w:t>
      </w:r>
    </w:p>
    <w:p w14:paraId="7FB8A559">
      <w:pPr>
        <w:spacing w:before="110" w:line="308" w:lineRule="auto"/>
        <w:ind w:left="1" w:right="126" w:firstLine="486"/>
        <w:jc w:val="both"/>
        <w:rPr>
          <w:rFonts w:ascii="仿宋" w:hAnsi="仿宋" w:eastAsia="仿宋" w:cs="仿宋"/>
          <w:sz w:val="24"/>
          <w:szCs w:val="24"/>
        </w:rPr>
      </w:pPr>
      <w:r>
        <w:rPr>
          <w:rFonts w:ascii="仿宋" w:hAnsi="仿宋" w:eastAsia="仿宋" w:cs="仿宋"/>
          <w:spacing w:val="-2"/>
          <w:sz w:val="24"/>
          <w:szCs w:val="24"/>
        </w:rPr>
        <w:t>（可采用分期付款方式，也可以采用一次性付款方式，具体由甲乙双方协商约定。</w:t>
      </w:r>
      <w:r>
        <w:rPr>
          <w:rFonts w:ascii="仿宋" w:hAnsi="仿宋" w:eastAsia="仿宋" w:cs="仿宋"/>
          <w:spacing w:val="-3"/>
          <w:sz w:val="24"/>
          <w:szCs w:val="24"/>
        </w:rPr>
        <w:t>采用分期付款方式的，应约定首付、各分期支付的时间、条件及支付资金的比率；采用一次性付款方式的，应约定支付的时间；甲方根据采购服务的具体情况确定是否预留质</w:t>
      </w:r>
      <w:r>
        <w:rPr>
          <w:rFonts w:ascii="仿宋" w:hAnsi="仿宋" w:eastAsia="仿宋" w:cs="仿宋"/>
          <w:spacing w:val="-5"/>
          <w:sz w:val="24"/>
          <w:szCs w:val="24"/>
        </w:rPr>
        <w:t>保金）。</w:t>
      </w:r>
    </w:p>
    <w:p w14:paraId="73688D7C">
      <w:pPr>
        <w:spacing w:line="383" w:lineRule="exact"/>
        <w:ind w:left="492"/>
        <w:rPr>
          <w:rFonts w:ascii="仿宋" w:hAnsi="仿宋" w:eastAsia="仿宋" w:cs="仿宋"/>
          <w:sz w:val="24"/>
          <w:szCs w:val="24"/>
        </w:rPr>
      </w:pPr>
      <w:r>
        <w:rPr>
          <w:rFonts w:ascii="仿宋" w:hAnsi="仿宋" w:eastAsia="仿宋" w:cs="仿宋"/>
          <w:spacing w:val="-13"/>
          <w:position w:val="3"/>
          <w:sz w:val="24"/>
          <w:szCs w:val="24"/>
        </w:rPr>
        <w:t>……</w:t>
      </w:r>
    </w:p>
    <w:p w14:paraId="70C82302">
      <w:pPr>
        <w:spacing w:before="15" w:line="221" w:lineRule="auto"/>
        <w:ind w:left="493"/>
        <w:rPr>
          <w:rFonts w:ascii="仿宋" w:hAnsi="仿宋" w:eastAsia="仿宋" w:cs="仿宋"/>
          <w:sz w:val="24"/>
          <w:szCs w:val="24"/>
        </w:rPr>
      </w:pPr>
      <w:r>
        <w:rPr>
          <w:rFonts w:ascii="仿宋" w:hAnsi="仿宋" w:eastAsia="仿宋" w:cs="仿宋"/>
          <w:spacing w:val="-6"/>
          <w:sz w:val="24"/>
          <w:szCs w:val="24"/>
        </w:rPr>
        <w:t>第八条</w:t>
      </w:r>
      <w:r>
        <w:rPr>
          <w:rFonts w:ascii="仿宋" w:hAnsi="仿宋" w:eastAsia="仿宋" w:cs="仿宋"/>
          <w:spacing w:val="10"/>
          <w:sz w:val="24"/>
          <w:szCs w:val="24"/>
        </w:rPr>
        <w:t xml:space="preserve">  </w:t>
      </w:r>
      <w:r>
        <w:rPr>
          <w:rFonts w:ascii="仿宋" w:hAnsi="仿宋" w:eastAsia="仿宋" w:cs="仿宋"/>
          <w:spacing w:val="-6"/>
          <w:sz w:val="24"/>
          <w:szCs w:val="24"/>
        </w:rPr>
        <w:t>履约保证金</w:t>
      </w:r>
    </w:p>
    <w:p w14:paraId="626AF8C1">
      <w:pPr>
        <w:spacing w:before="115" w:line="307" w:lineRule="auto"/>
        <w:ind w:left="14" w:right="187" w:firstLine="478"/>
        <w:rPr>
          <w:rFonts w:ascii="仿宋" w:hAnsi="仿宋" w:eastAsia="仿宋" w:cs="仿宋"/>
          <w:sz w:val="24"/>
          <w:szCs w:val="24"/>
        </w:rPr>
      </w:pPr>
      <w:r>
        <w:rPr>
          <w:rFonts w:ascii="仿宋" w:hAnsi="仿宋" w:eastAsia="仿宋" w:cs="仿宋"/>
          <w:spacing w:val="-3"/>
          <w:sz w:val="24"/>
          <w:szCs w:val="24"/>
        </w:rPr>
        <w:t>1、乙方须向甲方交纳人民币（大写）</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 xml:space="preserve"> (￥</w:t>
      </w:r>
      <w:r>
        <w:rPr>
          <w:rFonts w:ascii="仿宋" w:hAnsi="仿宋" w:eastAsia="仿宋" w:cs="仿宋"/>
          <w:spacing w:val="-85"/>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80"/>
          <w:sz w:val="24"/>
          <w:szCs w:val="24"/>
        </w:rPr>
        <w:t xml:space="preserve"> </w:t>
      </w:r>
      <w:r>
        <w:rPr>
          <w:rFonts w:ascii="仿宋" w:hAnsi="仿宋" w:eastAsia="仿宋" w:cs="仿宋"/>
          <w:spacing w:val="-3"/>
          <w:sz w:val="24"/>
          <w:szCs w:val="24"/>
        </w:rPr>
        <w:t>)</w:t>
      </w:r>
      <w:r>
        <w:rPr>
          <w:rFonts w:ascii="仿宋" w:hAnsi="仿宋" w:eastAsia="仿宋" w:cs="仿宋"/>
          <w:spacing w:val="36"/>
          <w:sz w:val="24"/>
          <w:szCs w:val="24"/>
        </w:rPr>
        <w:t xml:space="preserve"> </w:t>
      </w:r>
      <w:r>
        <w:rPr>
          <w:rFonts w:ascii="仿宋" w:hAnsi="仿宋" w:eastAsia="仿宋" w:cs="仿宋"/>
          <w:spacing w:val="-3"/>
          <w:sz w:val="24"/>
          <w:szCs w:val="24"/>
        </w:rPr>
        <w:t>元作为本合同</w:t>
      </w:r>
      <w:r>
        <w:rPr>
          <w:rFonts w:ascii="仿宋" w:hAnsi="仿宋" w:eastAsia="仿宋" w:cs="仿宋"/>
          <w:spacing w:val="-5"/>
          <w:sz w:val="24"/>
          <w:szCs w:val="24"/>
        </w:rPr>
        <w:t>的履约保证金。</w:t>
      </w:r>
    </w:p>
    <w:p w14:paraId="0CE4AB50">
      <w:pPr>
        <w:spacing w:before="1" w:line="308" w:lineRule="auto"/>
        <w:ind w:left="4" w:right="185" w:firstLine="473"/>
        <w:rPr>
          <w:rFonts w:ascii="仿宋" w:hAnsi="仿宋" w:eastAsia="仿宋" w:cs="仿宋"/>
          <w:sz w:val="24"/>
          <w:szCs w:val="24"/>
        </w:rPr>
      </w:pPr>
      <w:r>
        <w:rPr>
          <w:rFonts w:ascii="仿宋" w:hAnsi="仿宋" w:eastAsia="仿宋" w:cs="仿宋"/>
          <w:sz w:val="24"/>
          <w:szCs w:val="24"/>
        </w:rPr>
        <w:t>2、履约保证金用于补偿甲方因乙方不能履行或不能完全履行合同义务而蒙受的损</w:t>
      </w:r>
      <w:r>
        <w:rPr>
          <w:rFonts w:ascii="仿宋" w:hAnsi="仿宋" w:eastAsia="仿宋" w:cs="仿宋"/>
          <w:spacing w:val="-10"/>
          <w:sz w:val="24"/>
          <w:szCs w:val="24"/>
        </w:rPr>
        <w:t>失。</w:t>
      </w:r>
    </w:p>
    <w:p w14:paraId="2E0CD65B">
      <w:pPr>
        <w:spacing w:before="1" w:line="307" w:lineRule="auto"/>
        <w:ind w:left="2" w:right="185" w:firstLine="475"/>
        <w:rPr>
          <w:rFonts w:ascii="仿宋" w:hAnsi="仿宋" w:eastAsia="仿宋" w:cs="仿宋"/>
          <w:sz w:val="24"/>
          <w:szCs w:val="24"/>
        </w:rPr>
      </w:pPr>
      <w:r>
        <w:rPr>
          <w:rFonts w:ascii="仿宋" w:hAnsi="仿宋" w:eastAsia="仿宋" w:cs="仿宋"/>
          <w:spacing w:val="-1"/>
          <w:sz w:val="24"/>
          <w:szCs w:val="24"/>
        </w:rPr>
        <w:t>3、履约保证金在服务交付验收合格</w:t>
      </w:r>
      <w:r>
        <w:rPr>
          <w:rFonts w:ascii="仿宋" w:hAnsi="仿宋" w:eastAsia="仿宋" w:cs="仿宋"/>
          <w:spacing w:val="-104"/>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1"/>
          <w:sz w:val="24"/>
          <w:szCs w:val="24"/>
        </w:rPr>
        <w:t>月无质量问题后，填写《政府采购项目履</w:t>
      </w:r>
      <w:r>
        <w:rPr>
          <w:rFonts w:ascii="仿宋" w:hAnsi="仿宋" w:eastAsia="仿宋" w:cs="仿宋"/>
          <w:spacing w:val="-3"/>
          <w:sz w:val="24"/>
          <w:szCs w:val="24"/>
        </w:rPr>
        <w:t>约保证金退付表》、《政府采购项目验收单》和资金往来收款收据交监督部门后20个工</w:t>
      </w:r>
      <w:r>
        <w:rPr>
          <w:rFonts w:ascii="仿宋" w:hAnsi="仿宋" w:eastAsia="仿宋" w:cs="仿宋"/>
          <w:spacing w:val="-15"/>
          <w:sz w:val="24"/>
          <w:szCs w:val="24"/>
        </w:rPr>
        <w:t>作</w:t>
      </w:r>
      <w:r>
        <w:rPr>
          <w:rFonts w:ascii="仿宋" w:hAnsi="仿宋" w:eastAsia="仿宋" w:cs="仿宋"/>
          <w:spacing w:val="-49"/>
          <w:sz w:val="24"/>
          <w:szCs w:val="24"/>
        </w:rPr>
        <w:t xml:space="preserve"> </w:t>
      </w:r>
      <w:r>
        <w:rPr>
          <w:rFonts w:ascii="仿宋" w:hAnsi="仿宋" w:eastAsia="仿宋" w:cs="仿宋"/>
          <w:spacing w:val="-15"/>
          <w:sz w:val="24"/>
          <w:szCs w:val="24"/>
        </w:rPr>
        <w:t>日内退还。</w:t>
      </w:r>
    </w:p>
    <w:p w14:paraId="1F6F6C8F">
      <w:pPr>
        <w:spacing w:before="1" w:line="383" w:lineRule="exact"/>
        <w:ind w:left="492"/>
        <w:rPr>
          <w:rFonts w:ascii="仿宋" w:hAnsi="仿宋" w:eastAsia="仿宋" w:cs="仿宋"/>
          <w:sz w:val="24"/>
          <w:szCs w:val="24"/>
        </w:rPr>
      </w:pPr>
      <w:r>
        <w:rPr>
          <w:rFonts w:ascii="仿宋" w:hAnsi="仿宋" w:eastAsia="仿宋" w:cs="仿宋"/>
          <w:spacing w:val="-13"/>
          <w:position w:val="3"/>
          <w:sz w:val="24"/>
          <w:szCs w:val="24"/>
        </w:rPr>
        <w:t>……</w:t>
      </w:r>
    </w:p>
    <w:p w14:paraId="50A4BEF1">
      <w:pPr>
        <w:spacing w:before="16" w:line="221" w:lineRule="auto"/>
        <w:ind w:left="493"/>
        <w:rPr>
          <w:rFonts w:ascii="仿宋" w:hAnsi="仿宋" w:eastAsia="仿宋" w:cs="仿宋"/>
          <w:sz w:val="24"/>
          <w:szCs w:val="24"/>
        </w:rPr>
      </w:pPr>
      <w:r>
        <w:rPr>
          <w:rFonts w:ascii="仿宋" w:hAnsi="仿宋" w:eastAsia="仿宋" w:cs="仿宋"/>
          <w:spacing w:val="-6"/>
          <w:sz w:val="24"/>
          <w:szCs w:val="24"/>
        </w:rPr>
        <w:t>第九条</w:t>
      </w:r>
      <w:r>
        <w:rPr>
          <w:rFonts w:ascii="仿宋" w:hAnsi="仿宋" w:eastAsia="仿宋" w:cs="仿宋"/>
          <w:spacing w:val="16"/>
          <w:sz w:val="24"/>
          <w:szCs w:val="24"/>
        </w:rPr>
        <w:t xml:space="preserve">  </w:t>
      </w:r>
      <w:r>
        <w:rPr>
          <w:rFonts w:ascii="仿宋" w:hAnsi="仿宋" w:eastAsia="仿宋" w:cs="仿宋"/>
          <w:spacing w:val="-6"/>
          <w:sz w:val="24"/>
          <w:szCs w:val="24"/>
        </w:rPr>
        <w:t>售后服务及承诺</w:t>
      </w:r>
    </w:p>
    <w:p w14:paraId="7E871DF5">
      <w:pPr>
        <w:spacing w:before="114" w:line="307" w:lineRule="auto"/>
        <w:ind w:left="17" w:right="143" w:firstLine="475"/>
        <w:rPr>
          <w:rFonts w:ascii="仿宋" w:hAnsi="仿宋" w:eastAsia="仿宋" w:cs="仿宋"/>
          <w:sz w:val="24"/>
          <w:szCs w:val="24"/>
        </w:rPr>
      </w:pPr>
      <w:r>
        <w:rPr>
          <w:rFonts w:ascii="仿宋" w:hAnsi="仿宋" w:eastAsia="仿宋" w:cs="仿宋"/>
          <w:spacing w:val="-3"/>
          <w:sz w:val="24"/>
          <w:szCs w:val="24"/>
        </w:rPr>
        <w:t>1、服务成果质量保证期限自提交服务验收合格之日起</w:t>
      </w:r>
      <w:r>
        <w:rPr>
          <w:rFonts w:ascii="仿宋" w:hAnsi="仿宋" w:eastAsia="仿宋" w:cs="仿宋"/>
          <w:spacing w:val="-3"/>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3"/>
          <w:sz w:val="24"/>
          <w:szCs w:val="24"/>
        </w:rPr>
        <w:t>年，在质量保证期内，</w:t>
      </w:r>
      <w:r>
        <w:rPr>
          <w:rFonts w:ascii="仿宋" w:hAnsi="仿宋" w:eastAsia="仿宋" w:cs="仿宋"/>
          <w:spacing w:val="-1"/>
          <w:sz w:val="24"/>
          <w:szCs w:val="24"/>
        </w:rPr>
        <w:t>乙方应对服务出现的问题负责处理并承担一切费用，并且赔偿甲方的损失。</w:t>
      </w:r>
    </w:p>
    <w:p w14:paraId="7CDE3068">
      <w:pPr>
        <w:spacing w:before="1" w:line="220" w:lineRule="auto"/>
        <w:ind w:left="478"/>
        <w:rPr>
          <w:rFonts w:ascii="仿宋" w:hAnsi="仿宋" w:eastAsia="仿宋" w:cs="仿宋"/>
          <w:sz w:val="24"/>
          <w:szCs w:val="24"/>
        </w:rPr>
      </w:pPr>
      <w:r>
        <w:rPr>
          <w:rFonts w:ascii="仿宋" w:hAnsi="仿宋" w:eastAsia="仿宋" w:cs="仿宋"/>
          <w:spacing w:val="-1"/>
          <w:sz w:val="24"/>
          <w:szCs w:val="24"/>
        </w:rPr>
        <w:t>2、乙方有完善的服务体系，有能力提供持续的、本地化售后服务。</w:t>
      </w:r>
    </w:p>
    <w:p w14:paraId="18FEA0CE">
      <w:pPr>
        <w:spacing w:line="220" w:lineRule="auto"/>
        <w:rPr>
          <w:rFonts w:ascii="仿宋" w:hAnsi="仿宋" w:eastAsia="仿宋" w:cs="仿宋"/>
          <w:sz w:val="24"/>
          <w:szCs w:val="24"/>
        </w:rPr>
        <w:sectPr>
          <w:footerReference r:id="rId35" w:type="default"/>
          <w:pgSz w:w="11906" w:h="16839"/>
          <w:pgMar w:top="1431" w:right="1254" w:bottom="1152" w:left="1455" w:header="0" w:footer="987" w:gutter="0"/>
          <w:pgNumType w:fmt="decimal"/>
          <w:cols w:space="720" w:num="1"/>
        </w:sectPr>
      </w:pPr>
    </w:p>
    <w:p w14:paraId="4F27BCC9">
      <w:pPr>
        <w:spacing w:before="121" w:line="308" w:lineRule="auto"/>
        <w:ind w:left="2" w:firstLine="477"/>
        <w:rPr>
          <w:rFonts w:ascii="仿宋" w:hAnsi="仿宋" w:eastAsia="仿宋" w:cs="仿宋"/>
          <w:sz w:val="24"/>
          <w:szCs w:val="24"/>
        </w:rPr>
      </w:pPr>
      <w:r>
        <w:rPr>
          <w:rFonts w:ascii="仿宋" w:hAnsi="仿宋" w:eastAsia="仿宋" w:cs="仿宋"/>
          <w:sz w:val="24"/>
          <w:szCs w:val="24"/>
        </w:rPr>
        <w:t>3、乙方负责系统安装和调试以及操作人员培训，并制定详细的培训计划，使操作</w:t>
      </w:r>
      <w:r>
        <w:rPr>
          <w:rFonts w:ascii="仿宋" w:hAnsi="仿宋" w:eastAsia="仿宋" w:cs="仿宋"/>
          <w:spacing w:val="-3"/>
          <w:sz w:val="24"/>
          <w:szCs w:val="24"/>
        </w:rPr>
        <w:t>人员能独立进行管理、操作、维护和故障处理等工作，做好相关记录及技术文档收集整</w:t>
      </w:r>
      <w:r>
        <w:rPr>
          <w:rFonts w:ascii="仿宋" w:hAnsi="仿宋" w:eastAsia="仿宋" w:cs="仿宋"/>
          <w:spacing w:val="-2"/>
          <w:sz w:val="24"/>
          <w:szCs w:val="24"/>
        </w:rPr>
        <w:t>理，待验收后移交。</w:t>
      </w:r>
    </w:p>
    <w:p w14:paraId="495A03DA">
      <w:pPr>
        <w:spacing w:line="222" w:lineRule="auto"/>
        <w:ind w:left="474"/>
        <w:rPr>
          <w:rFonts w:ascii="仿宋" w:hAnsi="仿宋" w:eastAsia="仿宋" w:cs="仿宋"/>
          <w:sz w:val="24"/>
          <w:szCs w:val="24"/>
        </w:rPr>
      </w:pPr>
      <w:r>
        <w:rPr>
          <w:rFonts w:ascii="仿宋" w:hAnsi="仿宋" w:eastAsia="仿宋" w:cs="仿宋"/>
          <w:spacing w:val="-1"/>
          <w:sz w:val="24"/>
          <w:szCs w:val="24"/>
        </w:rPr>
        <w:t>4、服务范围：负责招标文件所涉及到的所有服务。</w:t>
      </w:r>
    </w:p>
    <w:p w14:paraId="0F6DDFF2">
      <w:pPr>
        <w:spacing w:before="111" w:line="383" w:lineRule="exact"/>
        <w:ind w:left="492"/>
        <w:rPr>
          <w:rFonts w:ascii="仿宋" w:hAnsi="仿宋" w:eastAsia="仿宋" w:cs="仿宋"/>
          <w:sz w:val="24"/>
          <w:szCs w:val="24"/>
        </w:rPr>
      </w:pPr>
      <w:r>
        <w:rPr>
          <w:rFonts w:ascii="仿宋" w:hAnsi="仿宋" w:eastAsia="仿宋" w:cs="仿宋"/>
          <w:spacing w:val="-13"/>
          <w:position w:val="3"/>
          <w:sz w:val="24"/>
          <w:szCs w:val="24"/>
        </w:rPr>
        <w:t>……</w:t>
      </w:r>
    </w:p>
    <w:p w14:paraId="5FCB909A">
      <w:pPr>
        <w:spacing w:before="18" w:line="222" w:lineRule="auto"/>
        <w:ind w:left="493"/>
        <w:rPr>
          <w:rFonts w:ascii="仿宋" w:hAnsi="仿宋" w:eastAsia="仿宋" w:cs="仿宋"/>
          <w:sz w:val="24"/>
          <w:szCs w:val="24"/>
        </w:rPr>
      </w:pPr>
      <w:r>
        <w:rPr>
          <w:rFonts w:ascii="仿宋" w:hAnsi="仿宋" w:eastAsia="仿宋" w:cs="仿宋"/>
          <w:spacing w:val="-7"/>
          <w:sz w:val="24"/>
          <w:szCs w:val="24"/>
        </w:rPr>
        <w:t>第十条</w:t>
      </w:r>
      <w:r>
        <w:rPr>
          <w:rFonts w:ascii="仿宋" w:hAnsi="仿宋" w:eastAsia="仿宋" w:cs="仿宋"/>
          <w:spacing w:val="10"/>
          <w:sz w:val="24"/>
          <w:szCs w:val="24"/>
        </w:rPr>
        <w:t xml:space="preserve">  </w:t>
      </w:r>
      <w:r>
        <w:rPr>
          <w:rFonts w:ascii="仿宋" w:hAnsi="仿宋" w:eastAsia="仿宋" w:cs="仿宋"/>
          <w:spacing w:val="-7"/>
          <w:sz w:val="24"/>
          <w:szCs w:val="24"/>
        </w:rPr>
        <w:t>知识产权</w:t>
      </w:r>
    </w:p>
    <w:p w14:paraId="3832F410">
      <w:pPr>
        <w:spacing w:before="108" w:line="308" w:lineRule="auto"/>
        <w:ind w:left="2" w:firstLine="490"/>
        <w:rPr>
          <w:rFonts w:ascii="仿宋" w:hAnsi="仿宋" w:eastAsia="仿宋" w:cs="仿宋"/>
          <w:sz w:val="24"/>
          <w:szCs w:val="24"/>
        </w:rPr>
      </w:pPr>
      <w:r>
        <w:rPr>
          <w:rFonts w:ascii="仿宋" w:hAnsi="仿宋" w:eastAsia="仿宋" w:cs="仿宋"/>
          <w:spacing w:val="-2"/>
          <w:sz w:val="24"/>
          <w:szCs w:val="24"/>
        </w:rPr>
        <w:t>1、乙方保证，</w:t>
      </w:r>
      <w:r>
        <w:rPr>
          <w:rFonts w:ascii="仿宋" w:hAnsi="仿宋" w:eastAsia="仿宋" w:cs="仿宋"/>
          <w:spacing w:val="-52"/>
          <w:sz w:val="24"/>
          <w:szCs w:val="24"/>
        </w:rPr>
        <w:t xml:space="preserve"> </w:t>
      </w:r>
      <w:r>
        <w:rPr>
          <w:rFonts w:ascii="仿宋" w:hAnsi="仿宋" w:eastAsia="仿宋" w:cs="仿宋"/>
          <w:spacing w:val="-2"/>
          <w:sz w:val="24"/>
          <w:szCs w:val="24"/>
        </w:rPr>
        <w:t>甲方在享受服务或者服务的任何一部分时，免受第三方提出的侵犯</w:t>
      </w:r>
      <w:r>
        <w:rPr>
          <w:rFonts w:ascii="仿宋" w:hAnsi="仿宋" w:eastAsia="仿宋" w:cs="仿宋"/>
          <w:spacing w:val="-3"/>
          <w:sz w:val="24"/>
          <w:szCs w:val="24"/>
        </w:rPr>
        <w:t>其专利权、商标权或其他知识产权的起诉。如发生此类纠纷，由乙方承担一切责任；如</w:t>
      </w:r>
      <w:r>
        <w:rPr>
          <w:rFonts w:ascii="仿宋" w:hAnsi="仿宋" w:eastAsia="仿宋" w:cs="仿宋"/>
          <w:spacing w:val="-1"/>
          <w:sz w:val="24"/>
          <w:szCs w:val="24"/>
        </w:rPr>
        <w:t>因此给甲方造成损失的，乙方负责全额赔偿。</w:t>
      </w:r>
    </w:p>
    <w:p w14:paraId="15020A04">
      <w:pPr>
        <w:spacing w:before="1" w:line="308" w:lineRule="auto"/>
        <w:ind w:left="8" w:firstLine="470"/>
        <w:rPr>
          <w:rFonts w:ascii="仿宋" w:hAnsi="仿宋" w:eastAsia="仿宋" w:cs="仿宋"/>
          <w:sz w:val="24"/>
          <w:szCs w:val="24"/>
        </w:rPr>
      </w:pPr>
      <w:r>
        <w:rPr>
          <w:rFonts w:ascii="仿宋" w:hAnsi="仿宋" w:eastAsia="仿宋" w:cs="仿宋"/>
          <w:sz w:val="24"/>
          <w:szCs w:val="24"/>
        </w:rPr>
        <w:t>2、乙方为执行本合同而提供的技术资料或者其他相关资料、软件等由甲方永久免</w:t>
      </w:r>
      <w:r>
        <w:rPr>
          <w:rFonts w:ascii="仿宋" w:hAnsi="仿宋" w:eastAsia="仿宋" w:cs="仿宋"/>
          <w:spacing w:val="-6"/>
          <w:sz w:val="24"/>
          <w:szCs w:val="24"/>
        </w:rPr>
        <w:t>费使用。</w:t>
      </w:r>
    </w:p>
    <w:p w14:paraId="1044F544">
      <w:pPr>
        <w:spacing w:line="382" w:lineRule="exact"/>
        <w:ind w:left="492"/>
        <w:rPr>
          <w:rFonts w:ascii="仿宋" w:hAnsi="仿宋" w:eastAsia="仿宋" w:cs="仿宋"/>
          <w:sz w:val="24"/>
          <w:szCs w:val="24"/>
        </w:rPr>
      </w:pPr>
      <w:r>
        <w:rPr>
          <w:rFonts w:ascii="仿宋" w:hAnsi="仿宋" w:eastAsia="仿宋" w:cs="仿宋"/>
          <w:spacing w:val="-13"/>
          <w:position w:val="3"/>
          <w:sz w:val="24"/>
          <w:szCs w:val="24"/>
        </w:rPr>
        <w:t>……</w:t>
      </w:r>
    </w:p>
    <w:p w14:paraId="3C8DDCCF">
      <w:pPr>
        <w:spacing w:before="16" w:line="222" w:lineRule="auto"/>
        <w:ind w:left="493"/>
        <w:rPr>
          <w:rFonts w:ascii="仿宋" w:hAnsi="仿宋" w:eastAsia="仿宋" w:cs="仿宋"/>
          <w:sz w:val="24"/>
          <w:szCs w:val="24"/>
        </w:rPr>
      </w:pPr>
      <w:r>
        <w:rPr>
          <w:rFonts w:ascii="仿宋" w:hAnsi="仿宋" w:eastAsia="仿宋" w:cs="仿宋"/>
          <w:spacing w:val="-10"/>
          <w:sz w:val="24"/>
          <w:szCs w:val="24"/>
        </w:rPr>
        <w:t>第十一条</w:t>
      </w:r>
      <w:r>
        <w:rPr>
          <w:rFonts w:ascii="仿宋" w:hAnsi="仿宋" w:eastAsia="仿宋" w:cs="仿宋"/>
          <w:spacing w:val="26"/>
          <w:sz w:val="24"/>
          <w:szCs w:val="24"/>
        </w:rPr>
        <w:t xml:space="preserve">  </w:t>
      </w:r>
      <w:r>
        <w:rPr>
          <w:rFonts w:ascii="仿宋" w:hAnsi="仿宋" w:eastAsia="仿宋" w:cs="仿宋"/>
          <w:spacing w:val="-10"/>
          <w:sz w:val="24"/>
          <w:szCs w:val="24"/>
        </w:rPr>
        <w:t>甲方责任</w:t>
      </w:r>
    </w:p>
    <w:p w14:paraId="643D84A1">
      <w:pPr>
        <w:spacing w:before="112" w:line="223" w:lineRule="auto"/>
        <w:ind w:left="493"/>
        <w:rPr>
          <w:rFonts w:ascii="仿宋" w:hAnsi="仿宋" w:eastAsia="仿宋" w:cs="仿宋"/>
          <w:sz w:val="24"/>
          <w:szCs w:val="24"/>
        </w:rPr>
      </w:pPr>
      <w:r>
        <w:rPr>
          <w:rFonts w:ascii="仿宋" w:hAnsi="仿宋" w:eastAsia="仿宋" w:cs="仿宋"/>
          <w:spacing w:val="-3"/>
          <w:sz w:val="24"/>
          <w:szCs w:val="24"/>
        </w:rPr>
        <w:t>1、及时办理付款手续。</w:t>
      </w:r>
    </w:p>
    <w:p w14:paraId="56BCE931">
      <w:pPr>
        <w:spacing w:before="111" w:line="220" w:lineRule="auto"/>
        <w:ind w:left="478"/>
        <w:rPr>
          <w:rFonts w:ascii="仿宋" w:hAnsi="仿宋" w:eastAsia="仿宋" w:cs="仿宋"/>
          <w:sz w:val="24"/>
          <w:szCs w:val="24"/>
        </w:rPr>
      </w:pPr>
      <w:r>
        <w:rPr>
          <w:rFonts w:ascii="仿宋" w:hAnsi="仿宋" w:eastAsia="仿宋" w:cs="仿宋"/>
          <w:spacing w:val="-1"/>
          <w:sz w:val="24"/>
          <w:szCs w:val="24"/>
        </w:rPr>
        <w:t>2、负责提供工作场地，协助乙方办理有关事宜。</w:t>
      </w:r>
    </w:p>
    <w:p w14:paraId="78413C61">
      <w:pPr>
        <w:spacing w:before="112" w:line="221" w:lineRule="auto"/>
        <w:ind w:left="480"/>
        <w:rPr>
          <w:rFonts w:ascii="仿宋" w:hAnsi="仿宋" w:eastAsia="仿宋" w:cs="仿宋"/>
          <w:sz w:val="24"/>
          <w:szCs w:val="24"/>
        </w:rPr>
      </w:pPr>
      <w:r>
        <w:rPr>
          <w:rFonts w:ascii="仿宋" w:hAnsi="仿宋" w:eastAsia="仿宋" w:cs="仿宋"/>
          <w:spacing w:val="-1"/>
          <w:sz w:val="24"/>
          <w:szCs w:val="24"/>
        </w:rPr>
        <w:t>3、对合同条款及所知悉的乙方商业秘密负有保密义务。</w:t>
      </w:r>
    </w:p>
    <w:p w14:paraId="6F19125B">
      <w:pPr>
        <w:spacing w:before="114" w:line="383" w:lineRule="exact"/>
        <w:ind w:left="492"/>
        <w:rPr>
          <w:rFonts w:ascii="仿宋" w:hAnsi="仿宋" w:eastAsia="仿宋" w:cs="仿宋"/>
          <w:sz w:val="24"/>
          <w:szCs w:val="24"/>
        </w:rPr>
      </w:pPr>
      <w:r>
        <w:rPr>
          <w:rFonts w:ascii="仿宋" w:hAnsi="仿宋" w:eastAsia="仿宋" w:cs="仿宋"/>
          <w:spacing w:val="-13"/>
          <w:position w:val="3"/>
          <w:sz w:val="24"/>
          <w:szCs w:val="24"/>
        </w:rPr>
        <w:t>……</w:t>
      </w:r>
    </w:p>
    <w:p w14:paraId="79743E51">
      <w:pPr>
        <w:spacing w:before="18" w:line="222" w:lineRule="auto"/>
        <w:ind w:left="493"/>
        <w:rPr>
          <w:rFonts w:ascii="仿宋" w:hAnsi="仿宋" w:eastAsia="仿宋" w:cs="仿宋"/>
          <w:sz w:val="24"/>
          <w:szCs w:val="24"/>
        </w:rPr>
      </w:pPr>
      <w:r>
        <w:rPr>
          <w:rFonts w:ascii="仿宋" w:hAnsi="仿宋" w:eastAsia="仿宋" w:cs="仿宋"/>
          <w:spacing w:val="-8"/>
          <w:sz w:val="24"/>
          <w:szCs w:val="24"/>
        </w:rPr>
        <w:t>第十二条</w:t>
      </w:r>
      <w:r>
        <w:rPr>
          <w:rFonts w:ascii="仿宋" w:hAnsi="仿宋" w:eastAsia="仿宋" w:cs="仿宋"/>
          <w:spacing w:val="18"/>
          <w:sz w:val="24"/>
          <w:szCs w:val="24"/>
        </w:rPr>
        <w:t xml:space="preserve">  </w:t>
      </w:r>
      <w:r>
        <w:rPr>
          <w:rFonts w:ascii="仿宋" w:hAnsi="仿宋" w:eastAsia="仿宋" w:cs="仿宋"/>
          <w:spacing w:val="-8"/>
          <w:sz w:val="24"/>
          <w:szCs w:val="24"/>
        </w:rPr>
        <w:t>乙方责任</w:t>
      </w:r>
    </w:p>
    <w:p w14:paraId="44A5C300">
      <w:pPr>
        <w:spacing w:before="110" w:line="308" w:lineRule="auto"/>
        <w:ind w:left="10" w:firstLine="483"/>
        <w:rPr>
          <w:rFonts w:ascii="仿宋" w:hAnsi="仿宋" w:eastAsia="仿宋" w:cs="仿宋"/>
          <w:sz w:val="24"/>
          <w:szCs w:val="24"/>
        </w:rPr>
      </w:pPr>
      <w:r>
        <w:rPr>
          <w:rFonts w:ascii="仿宋" w:hAnsi="仿宋" w:eastAsia="仿宋" w:cs="仿宋"/>
          <w:sz w:val="24"/>
          <w:szCs w:val="24"/>
        </w:rPr>
        <w:t>1、保证所提供服务为投标文件承诺服务，符合相关法律法规规定并且满</w:t>
      </w:r>
      <w:r>
        <w:rPr>
          <w:rFonts w:ascii="仿宋" w:hAnsi="仿宋" w:eastAsia="仿宋" w:cs="仿宋"/>
          <w:spacing w:val="-1"/>
          <w:sz w:val="24"/>
          <w:szCs w:val="24"/>
        </w:rPr>
        <w:t>足甲方的需求，保证其配套项目部件为全新的未使用的且符合相关的质量要求。</w:t>
      </w:r>
    </w:p>
    <w:p w14:paraId="58469763">
      <w:pPr>
        <w:spacing w:before="2" w:line="306" w:lineRule="auto"/>
        <w:ind w:left="4" w:firstLine="473"/>
        <w:rPr>
          <w:rFonts w:ascii="仿宋" w:hAnsi="仿宋" w:eastAsia="仿宋" w:cs="仿宋"/>
          <w:sz w:val="24"/>
          <w:szCs w:val="24"/>
        </w:rPr>
      </w:pPr>
      <w:r>
        <w:rPr>
          <w:rFonts w:ascii="仿宋" w:hAnsi="仿宋" w:eastAsia="仿宋" w:cs="仿宋"/>
          <w:sz w:val="24"/>
          <w:szCs w:val="24"/>
        </w:rPr>
        <w:t>2、保证所提供服务的售后服务，严格依据投标文件及相关承诺，对服务以及与之</w:t>
      </w:r>
      <w:r>
        <w:rPr>
          <w:rFonts w:ascii="仿宋" w:hAnsi="仿宋" w:eastAsia="仿宋" w:cs="仿宋"/>
          <w:spacing w:val="-2"/>
          <w:sz w:val="24"/>
          <w:szCs w:val="24"/>
        </w:rPr>
        <w:t>配套的项目进行保修、维护等服务。</w:t>
      </w:r>
    </w:p>
    <w:p w14:paraId="4C87AD1D">
      <w:pPr>
        <w:spacing w:before="3" w:line="307" w:lineRule="auto"/>
        <w:ind w:left="6" w:firstLine="473"/>
        <w:rPr>
          <w:rFonts w:ascii="仿宋" w:hAnsi="仿宋" w:eastAsia="仿宋" w:cs="仿宋"/>
          <w:sz w:val="24"/>
          <w:szCs w:val="24"/>
        </w:rPr>
      </w:pPr>
      <w:r>
        <w:rPr>
          <w:rFonts w:ascii="仿宋" w:hAnsi="仿宋" w:eastAsia="仿宋" w:cs="仿宋"/>
          <w:sz w:val="24"/>
          <w:szCs w:val="24"/>
        </w:rPr>
        <w:t>3、保证其所供服务不存在侵犯第三方知识产权的行为，否则由此产生的损失由乙</w:t>
      </w:r>
      <w:r>
        <w:rPr>
          <w:rFonts w:ascii="仿宋" w:hAnsi="仿宋" w:eastAsia="仿宋" w:cs="仿宋"/>
          <w:spacing w:val="-6"/>
          <w:sz w:val="24"/>
          <w:szCs w:val="24"/>
        </w:rPr>
        <w:t>方承担。</w:t>
      </w:r>
    </w:p>
    <w:p w14:paraId="517FF3C2">
      <w:pPr>
        <w:spacing w:line="383" w:lineRule="exact"/>
        <w:ind w:left="492"/>
        <w:rPr>
          <w:rFonts w:ascii="仿宋" w:hAnsi="仿宋" w:eastAsia="仿宋" w:cs="仿宋"/>
          <w:sz w:val="24"/>
          <w:szCs w:val="24"/>
        </w:rPr>
      </w:pPr>
      <w:r>
        <w:rPr>
          <w:rFonts w:ascii="仿宋" w:hAnsi="仿宋" w:eastAsia="仿宋" w:cs="仿宋"/>
          <w:spacing w:val="-13"/>
          <w:position w:val="3"/>
          <w:sz w:val="24"/>
          <w:szCs w:val="24"/>
        </w:rPr>
        <w:t>……</w:t>
      </w:r>
    </w:p>
    <w:p w14:paraId="01547677">
      <w:pPr>
        <w:spacing w:before="18" w:line="222" w:lineRule="auto"/>
        <w:ind w:left="493"/>
        <w:rPr>
          <w:rFonts w:ascii="仿宋" w:hAnsi="仿宋" w:eastAsia="仿宋" w:cs="仿宋"/>
          <w:sz w:val="24"/>
          <w:szCs w:val="24"/>
        </w:rPr>
      </w:pPr>
      <w:r>
        <w:rPr>
          <w:rFonts w:ascii="仿宋" w:hAnsi="仿宋" w:eastAsia="仿宋" w:cs="仿宋"/>
          <w:spacing w:val="-6"/>
          <w:sz w:val="24"/>
          <w:szCs w:val="24"/>
        </w:rPr>
        <w:t>第十三条</w:t>
      </w:r>
      <w:r>
        <w:rPr>
          <w:rFonts w:ascii="仿宋" w:hAnsi="仿宋" w:eastAsia="仿宋" w:cs="仿宋"/>
          <w:spacing w:val="10"/>
          <w:sz w:val="24"/>
          <w:szCs w:val="24"/>
        </w:rPr>
        <w:t xml:space="preserve">  </w:t>
      </w:r>
      <w:r>
        <w:rPr>
          <w:rFonts w:ascii="仿宋" w:hAnsi="仿宋" w:eastAsia="仿宋" w:cs="仿宋"/>
          <w:spacing w:val="-6"/>
          <w:sz w:val="24"/>
          <w:szCs w:val="24"/>
        </w:rPr>
        <w:t>违约责任</w:t>
      </w:r>
    </w:p>
    <w:p w14:paraId="08568BD6">
      <w:pPr>
        <w:spacing w:before="113" w:line="307" w:lineRule="auto"/>
        <w:ind w:left="17" w:firstLine="475"/>
        <w:rPr>
          <w:rFonts w:ascii="仿宋" w:hAnsi="仿宋" w:eastAsia="仿宋" w:cs="仿宋"/>
          <w:sz w:val="24"/>
          <w:szCs w:val="24"/>
        </w:rPr>
      </w:pPr>
      <w:r>
        <w:rPr>
          <w:rFonts w:ascii="仿宋" w:hAnsi="仿宋" w:eastAsia="仿宋" w:cs="仿宋"/>
          <w:spacing w:val="-2"/>
          <w:sz w:val="24"/>
          <w:szCs w:val="24"/>
        </w:rPr>
        <w:t>1、乙方所供服务成果及与之配套项目等不符合合同约定标准，</w:t>
      </w:r>
      <w:r>
        <w:rPr>
          <w:rFonts w:ascii="仿宋" w:hAnsi="仿宋" w:eastAsia="仿宋" w:cs="仿宋"/>
          <w:spacing w:val="-52"/>
          <w:sz w:val="24"/>
          <w:szCs w:val="24"/>
        </w:rPr>
        <w:t xml:space="preserve"> </w:t>
      </w:r>
      <w:r>
        <w:rPr>
          <w:rFonts w:ascii="仿宋" w:hAnsi="仿宋" w:eastAsia="仿宋" w:cs="仿宋"/>
          <w:spacing w:val="-2"/>
          <w:sz w:val="24"/>
          <w:szCs w:val="24"/>
        </w:rPr>
        <w:t>甲方有权拒收。同时，乙方向甲方支付合同总金额20%的违约金。</w:t>
      </w:r>
    </w:p>
    <w:p w14:paraId="3D305B11">
      <w:pPr>
        <w:spacing w:before="1" w:line="221" w:lineRule="auto"/>
        <w:ind w:left="478"/>
        <w:rPr>
          <w:rFonts w:ascii="仿宋" w:hAnsi="仿宋" w:eastAsia="仿宋" w:cs="仿宋"/>
          <w:sz w:val="24"/>
          <w:szCs w:val="24"/>
        </w:rPr>
      </w:pPr>
      <w:r>
        <w:rPr>
          <w:rFonts w:ascii="仿宋" w:hAnsi="仿宋" w:eastAsia="仿宋" w:cs="仿宋"/>
          <w:sz w:val="24"/>
          <w:szCs w:val="24"/>
        </w:rPr>
        <w:t>2、乙方不能交付服务成果时，乙方向甲方支付</w:t>
      </w:r>
      <w:r>
        <w:rPr>
          <w:rFonts w:ascii="仿宋" w:hAnsi="仿宋" w:eastAsia="仿宋" w:cs="仿宋"/>
          <w:spacing w:val="-1"/>
          <w:sz w:val="24"/>
          <w:szCs w:val="24"/>
        </w:rPr>
        <w:t>合同总金额20%的违约金。</w:t>
      </w:r>
    </w:p>
    <w:p w14:paraId="0D993413">
      <w:pPr>
        <w:spacing w:before="114" w:line="307" w:lineRule="auto"/>
        <w:ind w:firstLine="480"/>
        <w:rPr>
          <w:rFonts w:ascii="仿宋" w:hAnsi="仿宋" w:eastAsia="仿宋" w:cs="仿宋"/>
          <w:sz w:val="24"/>
          <w:szCs w:val="24"/>
        </w:rPr>
      </w:pPr>
      <w:r>
        <w:rPr>
          <w:rFonts w:ascii="仿宋" w:hAnsi="仿宋" w:eastAsia="仿宋" w:cs="仿宋"/>
          <w:sz w:val="24"/>
          <w:szCs w:val="24"/>
        </w:rPr>
        <w:t>3、乙方逾期交付服务成果时，每逾1日乙方向甲方支付合同总金额3‰的滞纳金。</w:t>
      </w:r>
      <w:r>
        <w:rPr>
          <w:rFonts w:ascii="仿宋" w:hAnsi="仿宋" w:eastAsia="仿宋" w:cs="仿宋"/>
          <w:spacing w:val="-3"/>
          <w:sz w:val="24"/>
          <w:szCs w:val="24"/>
        </w:rPr>
        <w:t>逾期交付超过30日，甲方有权决定是否继续履行合同，如甲方决定终止履行合同的，乙</w:t>
      </w:r>
      <w:r>
        <w:rPr>
          <w:rFonts w:ascii="仿宋" w:hAnsi="仿宋" w:eastAsia="仿宋" w:cs="仿宋"/>
          <w:spacing w:val="-1"/>
          <w:sz w:val="24"/>
          <w:szCs w:val="24"/>
        </w:rPr>
        <w:t>方向甲方支付合同总金额20%的违约金，并且赔偿甲方因此所遭受的损失。</w:t>
      </w:r>
    </w:p>
    <w:p w14:paraId="180DCADC">
      <w:pPr>
        <w:spacing w:before="2" w:line="222" w:lineRule="auto"/>
        <w:ind w:left="474"/>
        <w:rPr>
          <w:rFonts w:ascii="仿宋" w:hAnsi="仿宋" w:eastAsia="仿宋" w:cs="仿宋"/>
          <w:sz w:val="24"/>
          <w:szCs w:val="24"/>
        </w:rPr>
      </w:pPr>
      <w:r>
        <w:rPr>
          <w:rFonts w:ascii="仿宋" w:hAnsi="仿宋" w:eastAsia="仿宋" w:cs="仿宋"/>
          <w:spacing w:val="-1"/>
          <w:sz w:val="24"/>
          <w:szCs w:val="24"/>
        </w:rPr>
        <w:t>4、因甲方过错而给乙方造成的损失，由甲方负担。</w:t>
      </w:r>
    </w:p>
    <w:p w14:paraId="1766AA10">
      <w:pPr>
        <w:spacing w:before="109" w:line="383" w:lineRule="exact"/>
        <w:ind w:left="492"/>
        <w:rPr>
          <w:rFonts w:ascii="仿宋" w:hAnsi="仿宋" w:eastAsia="仿宋" w:cs="仿宋"/>
          <w:sz w:val="24"/>
          <w:szCs w:val="24"/>
        </w:rPr>
      </w:pPr>
      <w:r>
        <w:rPr>
          <w:rFonts w:ascii="仿宋" w:hAnsi="仿宋" w:eastAsia="仿宋" w:cs="仿宋"/>
          <w:spacing w:val="-13"/>
          <w:position w:val="3"/>
          <w:sz w:val="24"/>
          <w:szCs w:val="24"/>
        </w:rPr>
        <w:t>……</w:t>
      </w:r>
    </w:p>
    <w:p w14:paraId="07FCC1C6">
      <w:pPr>
        <w:spacing w:line="383" w:lineRule="exact"/>
        <w:rPr>
          <w:rFonts w:ascii="仿宋" w:hAnsi="仿宋" w:eastAsia="仿宋" w:cs="仿宋"/>
          <w:sz w:val="24"/>
          <w:szCs w:val="24"/>
        </w:rPr>
        <w:sectPr>
          <w:footerReference r:id="rId36" w:type="default"/>
          <w:pgSz w:w="11906" w:h="16839"/>
          <w:pgMar w:top="1431" w:right="1439" w:bottom="1151" w:left="1455" w:header="0" w:footer="987" w:gutter="0"/>
          <w:pgNumType w:fmt="decimal"/>
          <w:cols w:space="720" w:num="1"/>
        </w:sectPr>
      </w:pPr>
    </w:p>
    <w:p w14:paraId="71F9B555">
      <w:pPr>
        <w:spacing w:before="123" w:line="222" w:lineRule="auto"/>
        <w:ind w:left="492"/>
        <w:rPr>
          <w:rFonts w:ascii="仿宋" w:hAnsi="仿宋" w:eastAsia="仿宋" w:cs="仿宋"/>
          <w:sz w:val="24"/>
          <w:szCs w:val="24"/>
        </w:rPr>
      </w:pPr>
      <w:r>
        <w:rPr>
          <w:rFonts w:ascii="仿宋" w:hAnsi="仿宋" w:eastAsia="仿宋" w:cs="仿宋"/>
          <w:spacing w:val="-6"/>
          <w:sz w:val="24"/>
          <w:szCs w:val="24"/>
        </w:rPr>
        <w:t>第十四条</w:t>
      </w:r>
      <w:r>
        <w:rPr>
          <w:rFonts w:ascii="仿宋" w:hAnsi="仿宋" w:eastAsia="仿宋" w:cs="仿宋"/>
          <w:spacing w:val="10"/>
          <w:sz w:val="24"/>
          <w:szCs w:val="24"/>
        </w:rPr>
        <w:t xml:space="preserve">  </w:t>
      </w:r>
      <w:r>
        <w:rPr>
          <w:rFonts w:ascii="仿宋" w:hAnsi="仿宋" w:eastAsia="仿宋" w:cs="仿宋"/>
          <w:spacing w:val="-6"/>
          <w:sz w:val="24"/>
          <w:szCs w:val="24"/>
        </w:rPr>
        <w:t>不可抗力</w:t>
      </w:r>
    </w:p>
    <w:p w14:paraId="2C309538">
      <w:pPr>
        <w:spacing w:before="110" w:line="308" w:lineRule="auto"/>
        <w:ind w:left="3" w:right="83" w:firstLine="510"/>
        <w:jc w:val="both"/>
        <w:rPr>
          <w:rFonts w:ascii="仿宋" w:hAnsi="仿宋" w:eastAsia="仿宋" w:cs="仿宋"/>
          <w:sz w:val="24"/>
          <w:szCs w:val="24"/>
        </w:rPr>
      </w:pPr>
      <w:r>
        <w:rPr>
          <w:rFonts w:ascii="仿宋" w:hAnsi="仿宋" w:eastAsia="仿宋" w:cs="仿宋"/>
          <w:spacing w:val="-4"/>
          <w:sz w:val="24"/>
          <w:szCs w:val="24"/>
        </w:rPr>
        <w:t>甲乙双方的任何一方由于不可抗力不能履行合同时，应当及时通知对方不能履行或</w:t>
      </w:r>
      <w:r>
        <w:rPr>
          <w:rFonts w:ascii="仿宋" w:hAnsi="仿宋" w:eastAsia="仿宋" w:cs="仿宋"/>
          <w:spacing w:val="-3"/>
          <w:sz w:val="24"/>
          <w:szCs w:val="24"/>
        </w:rPr>
        <w:t>不能完全履行的情况和理由；在取得有关主管机关证明以后，允许延期履行、部分履行</w:t>
      </w:r>
      <w:r>
        <w:rPr>
          <w:rFonts w:ascii="仿宋" w:hAnsi="仿宋" w:eastAsia="仿宋" w:cs="仿宋"/>
          <w:spacing w:val="-1"/>
          <w:sz w:val="24"/>
          <w:szCs w:val="24"/>
        </w:rPr>
        <w:t>或者终止履行合同的，根据情况可部分或全部免予承担违约责任。</w:t>
      </w:r>
    </w:p>
    <w:p w14:paraId="0326429E">
      <w:pPr>
        <w:spacing w:line="383" w:lineRule="exact"/>
        <w:ind w:left="491"/>
        <w:rPr>
          <w:rFonts w:ascii="仿宋" w:hAnsi="仿宋" w:eastAsia="仿宋" w:cs="仿宋"/>
          <w:sz w:val="24"/>
          <w:szCs w:val="24"/>
        </w:rPr>
      </w:pPr>
      <w:r>
        <w:rPr>
          <w:rFonts w:ascii="仿宋" w:hAnsi="仿宋" w:eastAsia="仿宋" w:cs="仿宋"/>
          <w:spacing w:val="-13"/>
          <w:position w:val="3"/>
          <w:sz w:val="24"/>
          <w:szCs w:val="24"/>
        </w:rPr>
        <w:t>……</w:t>
      </w:r>
    </w:p>
    <w:p w14:paraId="0AC02EE7">
      <w:pPr>
        <w:spacing w:before="17" w:line="221" w:lineRule="auto"/>
        <w:ind w:left="492"/>
        <w:rPr>
          <w:rFonts w:ascii="仿宋" w:hAnsi="仿宋" w:eastAsia="仿宋" w:cs="仿宋"/>
          <w:sz w:val="24"/>
          <w:szCs w:val="24"/>
        </w:rPr>
      </w:pPr>
      <w:r>
        <w:rPr>
          <w:rFonts w:ascii="仿宋" w:hAnsi="仿宋" w:eastAsia="仿宋" w:cs="仿宋"/>
          <w:spacing w:val="-8"/>
          <w:sz w:val="24"/>
          <w:szCs w:val="24"/>
        </w:rPr>
        <w:t>第十五条</w:t>
      </w:r>
      <w:r>
        <w:rPr>
          <w:rFonts w:ascii="仿宋" w:hAnsi="仿宋" w:eastAsia="仿宋" w:cs="仿宋"/>
          <w:spacing w:val="10"/>
          <w:sz w:val="24"/>
          <w:szCs w:val="24"/>
        </w:rPr>
        <w:t xml:space="preserve">  </w:t>
      </w:r>
      <w:r>
        <w:rPr>
          <w:rFonts w:ascii="仿宋" w:hAnsi="仿宋" w:eastAsia="仿宋" w:cs="仿宋"/>
          <w:spacing w:val="-8"/>
          <w:sz w:val="24"/>
          <w:szCs w:val="24"/>
        </w:rPr>
        <w:t>保密</w:t>
      </w:r>
    </w:p>
    <w:p w14:paraId="1491FBE5">
      <w:pPr>
        <w:spacing w:before="110" w:line="308" w:lineRule="auto"/>
        <w:ind w:right="83" w:firstLine="498"/>
        <w:jc w:val="both"/>
        <w:rPr>
          <w:rFonts w:ascii="仿宋" w:hAnsi="仿宋" w:eastAsia="仿宋" w:cs="仿宋"/>
          <w:sz w:val="24"/>
          <w:szCs w:val="24"/>
        </w:rPr>
      </w:pPr>
      <w:r>
        <w:rPr>
          <w:rFonts w:ascii="仿宋" w:hAnsi="仿宋" w:eastAsia="仿宋" w:cs="仿宋"/>
          <w:spacing w:val="-3"/>
          <w:sz w:val="24"/>
          <w:szCs w:val="24"/>
        </w:rPr>
        <w:t>乙方在合同履行期间知悉甲方的工作秘密（包括相关业务信息</w:t>
      </w:r>
      <w:r>
        <w:rPr>
          <w:rFonts w:ascii="仿宋" w:hAnsi="仿宋" w:eastAsia="仿宋" w:cs="仿宋"/>
          <w:spacing w:val="-14"/>
          <w:sz w:val="24"/>
          <w:szCs w:val="24"/>
        </w:rPr>
        <w:t>），</w:t>
      </w:r>
      <w:r>
        <w:rPr>
          <w:rFonts w:ascii="仿宋" w:hAnsi="仿宋" w:eastAsia="仿宋" w:cs="仿宋"/>
          <w:spacing w:val="-3"/>
          <w:sz w:val="24"/>
          <w:szCs w:val="24"/>
        </w:rPr>
        <w:t>不得透露或以其</w:t>
      </w:r>
      <w:r>
        <w:rPr>
          <w:rFonts w:ascii="仿宋" w:hAnsi="仿宋" w:eastAsia="仿宋" w:cs="仿宋"/>
          <w:spacing w:val="-2"/>
          <w:sz w:val="24"/>
          <w:szCs w:val="24"/>
        </w:rPr>
        <w:t>他方式提供给合同双方以外的其他方（包括乙方内部与本合</w:t>
      </w:r>
      <w:r>
        <w:rPr>
          <w:rFonts w:ascii="仿宋" w:hAnsi="仿宋" w:eastAsia="仿宋" w:cs="仿宋"/>
          <w:spacing w:val="-3"/>
          <w:sz w:val="24"/>
          <w:szCs w:val="24"/>
        </w:rPr>
        <w:t>同无关的任何人员</w:t>
      </w:r>
      <w:r>
        <w:rPr>
          <w:rFonts w:ascii="仿宋" w:hAnsi="仿宋" w:eastAsia="仿宋" w:cs="仿宋"/>
          <w:spacing w:val="-15"/>
          <w:sz w:val="24"/>
          <w:szCs w:val="24"/>
        </w:rPr>
        <w:t>），</w:t>
      </w:r>
      <w:r>
        <w:rPr>
          <w:rFonts w:ascii="仿宋" w:hAnsi="仿宋" w:eastAsia="仿宋" w:cs="仿宋"/>
          <w:spacing w:val="-3"/>
          <w:sz w:val="24"/>
          <w:szCs w:val="24"/>
        </w:rPr>
        <w:t>乙方</w:t>
      </w:r>
      <w:r>
        <w:rPr>
          <w:rFonts w:ascii="仿宋" w:hAnsi="仿宋" w:eastAsia="仿宋" w:cs="仿宋"/>
          <w:spacing w:val="-1"/>
          <w:sz w:val="24"/>
          <w:szCs w:val="24"/>
        </w:rPr>
        <w:t>的保密责任不因本合同的终止而终止。</w:t>
      </w:r>
    </w:p>
    <w:p w14:paraId="7C503EDF">
      <w:pPr>
        <w:spacing w:before="1" w:line="220" w:lineRule="auto"/>
        <w:ind w:left="499"/>
        <w:rPr>
          <w:rFonts w:ascii="仿宋" w:hAnsi="仿宋" w:eastAsia="仿宋" w:cs="仿宋"/>
          <w:sz w:val="24"/>
          <w:szCs w:val="24"/>
        </w:rPr>
      </w:pPr>
      <w:r>
        <w:rPr>
          <w:rFonts w:ascii="仿宋" w:hAnsi="仿宋" w:eastAsia="仿宋" w:cs="仿宋"/>
          <w:spacing w:val="-1"/>
          <w:sz w:val="24"/>
          <w:szCs w:val="24"/>
        </w:rPr>
        <w:t>乙方违反本合同所规定的保密义务，应按照本合同总金额的10%支付违约金。</w:t>
      </w:r>
    </w:p>
    <w:p w14:paraId="214FB138">
      <w:pPr>
        <w:spacing w:before="113" w:line="383" w:lineRule="exact"/>
        <w:ind w:left="491"/>
        <w:rPr>
          <w:rFonts w:ascii="仿宋" w:hAnsi="仿宋" w:eastAsia="仿宋" w:cs="仿宋"/>
          <w:sz w:val="24"/>
          <w:szCs w:val="24"/>
        </w:rPr>
      </w:pPr>
      <w:r>
        <w:rPr>
          <w:rFonts w:ascii="仿宋" w:hAnsi="仿宋" w:eastAsia="仿宋" w:cs="仿宋"/>
          <w:spacing w:val="-13"/>
          <w:position w:val="3"/>
          <w:sz w:val="24"/>
          <w:szCs w:val="24"/>
        </w:rPr>
        <w:t>……</w:t>
      </w:r>
    </w:p>
    <w:p w14:paraId="3D8F51D1">
      <w:pPr>
        <w:spacing w:before="18" w:line="222" w:lineRule="auto"/>
        <w:ind w:left="492"/>
        <w:rPr>
          <w:rFonts w:ascii="仿宋" w:hAnsi="仿宋" w:eastAsia="仿宋" w:cs="仿宋"/>
          <w:sz w:val="24"/>
          <w:szCs w:val="24"/>
        </w:rPr>
      </w:pPr>
      <w:r>
        <w:rPr>
          <w:rFonts w:ascii="仿宋" w:hAnsi="仿宋" w:eastAsia="仿宋" w:cs="仿宋"/>
          <w:spacing w:val="-6"/>
          <w:sz w:val="24"/>
          <w:szCs w:val="24"/>
        </w:rPr>
        <w:t>第十六条</w:t>
      </w:r>
      <w:r>
        <w:rPr>
          <w:rFonts w:ascii="仿宋" w:hAnsi="仿宋" w:eastAsia="仿宋" w:cs="仿宋"/>
          <w:spacing w:val="10"/>
          <w:sz w:val="24"/>
          <w:szCs w:val="24"/>
        </w:rPr>
        <w:t xml:space="preserve">  </w:t>
      </w:r>
      <w:r>
        <w:rPr>
          <w:rFonts w:ascii="仿宋" w:hAnsi="仿宋" w:eastAsia="仿宋" w:cs="仿宋"/>
          <w:spacing w:val="-6"/>
          <w:sz w:val="24"/>
          <w:szCs w:val="24"/>
        </w:rPr>
        <w:t>争议解决</w:t>
      </w:r>
    </w:p>
    <w:p w14:paraId="73C8B90E">
      <w:pPr>
        <w:spacing w:before="110" w:line="308" w:lineRule="auto"/>
        <w:ind w:right="83" w:firstLine="513"/>
        <w:rPr>
          <w:rFonts w:ascii="仿宋" w:hAnsi="仿宋" w:eastAsia="仿宋" w:cs="仿宋"/>
          <w:sz w:val="24"/>
          <w:szCs w:val="24"/>
        </w:rPr>
      </w:pPr>
      <w:r>
        <w:rPr>
          <w:rFonts w:ascii="仿宋" w:hAnsi="仿宋" w:eastAsia="仿宋" w:cs="仿宋"/>
          <w:spacing w:val="-4"/>
          <w:sz w:val="24"/>
          <w:szCs w:val="24"/>
        </w:rPr>
        <w:t>甲乙双方在合同履行中发生争议，应通过协商解决。如协商不成，可以向合同签订</w:t>
      </w:r>
      <w:r>
        <w:rPr>
          <w:rFonts w:ascii="仿宋" w:hAnsi="仿宋" w:eastAsia="仿宋" w:cs="仿宋"/>
          <w:spacing w:val="-3"/>
          <w:sz w:val="24"/>
          <w:szCs w:val="24"/>
        </w:rPr>
        <w:t>地法院提起诉讼。</w:t>
      </w:r>
    </w:p>
    <w:p w14:paraId="486D9DBA">
      <w:pPr>
        <w:spacing w:line="383" w:lineRule="exact"/>
        <w:ind w:left="491"/>
        <w:rPr>
          <w:rFonts w:ascii="仿宋" w:hAnsi="仿宋" w:eastAsia="仿宋" w:cs="仿宋"/>
          <w:sz w:val="24"/>
          <w:szCs w:val="24"/>
        </w:rPr>
      </w:pPr>
      <w:r>
        <w:rPr>
          <w:rFonts w:ascii="仿宋" w:hAnsi="仿宋" w:eastAsia="仿宋" w:cs="仿宋"/>
          <w:spacing w:val="-13"/>
          <w:position w:val="3"/>
          <w:sz w:val="24"/>
          <w:szCs w:val="24"/>
        </w:rPr>
        <w:t>……</w:t>
      </w:r>
    </w:p>
    <w:p w14:paraId="5D88262B">
      <w:pPr>
        <w:spacing w:before="15" w:line="222" w:lineRule="auto"/>
        <w:ind w:left="492"/>
        <w:rPr>
          <w:rFonts w:ascii="仿宋" w:hAnsi="仿宋" w:eastAsia="仿宋" w:cs="仿宋"/>
          <w:sz w:val="24"/>
          <w:szCs w:val="24"/>
        </w:rPr>
      </w:pPr>
      <w:r>
        <w:rPr>
          <w:rFonts w:ascii="仿宋" w:hAnsi="仿宋" w:eastAsia="仿宋" w:cs="仿宋"/>
          <w:spacing w:val="-5"/>
          <w:sz w:val="24"/>
          <w:szCs w:val="24"/>
        </w:rPr>
        <w:t>第十七条</w:t>
      </w:r>
      <w:r>
        <w:rPr>
          <w:rFonts w:ascii="仿宋" w:hAnsi="仿宋" w:eastAsia="仿宋" w:cs="仿宋"/>
          <w:spacing w:val="13"/>
          <w:sz w:val="24"/>
          <w:szCs w:val="24"/>
        </w:rPr>
        <w:t xml:space="preserve">  </w:t>
      </w:r>
      <w:r>
        <w:rPr>
          <w:rFonts w:ascii="仿宋" w:hAnsi="仿宋" w:eastAsia="仿宋" w:cs="仿宋"/>
          <w:spacing w:val="-5"/>
          <w:sz w:val="24"/>
          <w:szCs w:val="24"/>
        </w:rPr>
        <w:t>合同生效及其他</w:t>
      </w:r>
    </w:p>
    <w:p w14:paraId="5C327A2D">
      <w:pPr>
        <w:spacing w:before="114" w:line="307" w:lineRule="auto"/>
        <w:ind w:left="1" w:right="83" w:firstLine="490"/>
        <w:rPr>
          <w:rFonts w:ascii="仿宋" w:hAnsi="仿宋" w:eastAsia="仿宋" w:cs="仿宋"/>
          <w:sz w:val="24"/>
          <w:szCs w:val="24"/>
        </w:rPr>
      </w:pPr>
      <w:r>
        <w:rPr>
          <w:rFonts w:ascii="仿宋" w:hAnsi="仿宋" w:eastAsia="仿宋" w:cs="仿宋"/>
          <w:sz w:val="24"/>
          <w:szCs w:val="24"/>
        </w:rPr>
        <w:t>1、除招标文件规定且甲方事先书面同意外，乙方不得部分或者全部转让</w:t>
      </w:r>
      <w:r>
        <w:rPr>
          <w:rFonts w:ascii="仿宋" w:hAnsi="仿宋" w:eastAsia="仿宋" w:cs="仿宋"/>
          <w:spacing w:val="-1"/>
          <w:sz w:val="24"/>
          <w:szCs w:val="24"/>
        </w:rPr>
        <w:t>、分包履</w:t>
      </w:r>
      <w:r>
        <w:rPr>
          <w:rFonts w:ascii="仿宋" w:hAnsi="仿宋" w:eastAsia="仿宋" w:cs="仿宋"/>
          <w:spacing w:val="-2"/>
          <w:sz w:val="24"/>
          <w:szCs w:val="24"/>
        </w:rPr>
        <w:t>行其应履行的合同项下的义务。</w:t>
      </w:r>
    </w:p>
    <w:p w14:paraId="44B741E2">
      <w:pPr>
        <w:spacing w:line="220" w:lineRule="auto"/>
        <w:ind w:left="477"/>
        <w:rPr>
          <w:rFonts w:ascii="仿宋" w:hAnsi="仿宋" w:eastAsia="仿宋" w:cs="仿宋"/>
          <w:sz w:val="24"/>
          <w:szCs w:val="24"/>
        </w:rPr>
      </w:pPr>
      <w:r>
        <w:rPr>
          <w:rFonts w:ascii="仿宋" w:hAnsi="仿宋" w:eastAsia="仿宋" w:cs="仿宋"/>
          <w:sz w:val="24"/>
          <w:szCs w:val="24"/>
        </w:rPr>
        <w:t>2、合同由甲、乙双方法定代表人（或者被授权</w:t>
      </w:r>
      <w:r>
        <w:rPr>
          <w:rFonts w:ascii="仿宋" w:hAnsi="仿宋" w:eastAsia="仿宋" w:cs="仿宋"/>
          <w:spacing w:val="-1"/>
          <w:sz w:val="24"/>
          <w:szCs w:val="24"/>
        </w:rPr>
        <w:t>代表）签字并加盖单位公章。</w:t>
      </w:r>
    </w:p>
    <w:p w14:paraId="2C04A3E2">
      <w:pPr>
        <w:spacing w:before="116" w:line="307" w:lineRule="auto"/>
        <w:ind w:right="83" w:firstLine="479"/>
        <w:rPr>
          <w:rFonts w:ascii="仿宋" w:hAnsi="仿宋" w:eastAsia="仿宋" w:cs="仿宋"/>
          <w:sz w:val="24"/>
          <w:szCs w:val="24"/>
        </w:rPr>
      </w:pPr>
      <w:r>
        <w:rPr>
          <w:rFonts w:ascii="仿宋" w:hAnsi="仿宋" w:eastAsia="仿宋" w:cs="仿宋"/>
          <w:spacing w:val="-1"/>
          <w:sz w:val="24"/>
          <w:szCs w:val="24"/>
        </w:rPr>
        <w:t>3、本合同一式六份，</w:t>
      </w:r>
      <w:r>
        <w:rPr>
          <w:rFonts w:ascii="仿宋" w:hAnsi="仿宋" w:eastAsia="仿宋" w:cs="仿宋"/>
          <w:spacing w:val="-70"/>
          <w:sz w:val="24"/>
          <w:szCs w:val="24"/>
        </w:rPr>
        <w:t xml:space="preserve"> </w:t>
      </w:r>
      <w:r>
        <w:rPr>
          <w:rFonts w:ascii="仿宋" w:hAnsi="仿宋" w:eastAsia="仿宋" w:cs="仿宋"/>
          <w:spacing w:val="-1"/>
          <w:sz w:val="24"/>
          <w:szCs w:val="24"/>
        </w:rPr>
        <w:t>甲方一份，乙方一份，采购代理机构二份，同级</w:t>
      </w:r>
      <w:r>
        <w:rPr>
          <w:rFonts w:ascii="仿宋" w:hAnsi="仿宋" w:eastAsia="仿宋" w:cs="仿宋"/>
          <w:spacing w:val="-2"/>
          <w:sz w:val="24"/>
          <w:szCs w:val="24"/>
        </w:rPr>
        <w:t>财政部门一</w:t>
      </w:r>
      <w:r>
        <w:rPr>
          <w:rFonts w:ascii="仿宋" w:hAnsi="仿宋" w:eastAsia="仿宋" w:cs="仿宋"/>
          <w:spacing w:val="-1"/>
          <w:sz w:val="24"/>
          <w:szCs w:val="24"/>
        </w:rPr>
        <w:t>份，市公共资源交易管理办公室一份。</w:t>
      </w:r>
    </w:p>
    <w:p w14:paraId="5F595EAA">
      <w:pPr>
        <w:spacing w:line="382" w:lineRule="exact"/>
        <w:ind w:left="491"/>
        <w:rPr>
          <w:rFonts w:ascii="仿宋" w:hAnsi="仿宋" w:eastAsia="仿宋" w:cs="仿宋"/>
          <w:sz w:val="24"/>
          <w:szCs w:val="24"/>
        </w:rPr>
      </w:pPr>
      <w:r>
        <w:rPr>
          <w:rFonts w:ascii="仿宋" w:hAnsi="仿宋" w:eastAsia="仿宋" w:cs="仿宋"/>
          <w:spacing w:val="-13"/>
          <w:position w:val="3"/>
          <w:sz w:val="24"/>
          <w:szCs w:val="24"/>
        </w:rPr>
        <w:t>……</w:t>
      </w:r>
    </w:p>
    <w:p w14:paraId="514101DD">
      <w:pPr>
        <w:spacing w:before="19" w:line="222" w:lineRule="auto"/>
        <w:ind w:left="492"/>
        <w:rPr>
          <w:rFonts w:ascii="仿宋" w:hAnsi="仿宋" w:eastAsia="仿宋" w:cs="仿宋"/>
          <w:sz w:val="24"/>
          <w:szCs w:val="24"/>
        </w:rPr>
      </w:pPr>
      <w:r>
        <w:rPr>
          <w:rFonts w:ascii="仿宋" w:hAnsi="仿宋" w:eastAsia="仿宋" w:cs="仿宋"/>
          <w:spacing w:val="-6"/>
          <w:sz w:val="24"/>
          <w:szCs w:val="24"/>
        </w:rPr>
        <w:t>第十八条</w:t>
      </w:r>
      <w:r>
        <w:rPr>
          <w:rFonts w:ascii="仿宋" w:hAnsi="仿宋" w:eastAsia="仿宋" w:cs="仿宋"/>
          <w:spacing w:val="6"/>
          <w:sz w:val="24"/>
          <w:szCs w:val="24"/>
        </w:rPr>
        <w:t xml:space="preserve">   </w:t>
      </w:r>
      <w:r>
        <w:rPr>
          <w:rFonts w:ascii="仿宋" w:hAnsi="仿宋" w:eastAsia="仿宋" w:cs="仿宋"/>
          <w:spacing w:val="-6"/>
          <w:sz w:val="24"/>
          <w:szCs w:val="24"/>
        </w:rPr>
        <w:t>服务期限</w:t>
      </w:r>
    </w:p>
    <w:p w14:paraId="626550B3">
      <w:pPr>
        <w:spacing w:before="110" w:line="308" w:lineRule="auto"/>
        <w:ind w:firstLine="482"/>
        <w:jc w:val="both"/>
        <w:rPr>
          <w:rFonts w:ascii="仿宋" w:hAnsi="仿宋" w:eastAsia="仿宋" w:cs="仿宋"/>
          <w:sz w:val="24"/>
          <w:szCs w:val="24"/>
        </w:rPr>
      </w:pPr>
      <w:r>
        <w:rPr>
          <w:rFonts w:ascii="仿宋" w:hAnsi="仿宋" w:eastAsia="仿宋" w:cs="仿宋"/>
          <w:spacing w:val="-13"/>
          <w:sz w:val="24"/>
          <w:szCs w:val="24"/>
        </w:rPr>
        <w:t>本合同服务期限为</w:t>
      </w:r>
      <w:r>
        <w:rPr>
          <w:rFonts w:ascii="仿宋" w:hAnsi="仿宋" w:eastAsia="仿宋" w:cs="仿宋"/>
          <w:spacing w:val="-13"/>
          <w:sz w:val="24"/>
          <w:szCs w:val="24"/>
          <w:u w:val="single" w:color="auto"/>
        </w:rPr>
        <w:t xml:space="preserve">  </w:t>
      </w:r>
      <w:r>
        <w:rPr>
          <w:rFonts w:ascii="仿宋" w:hAnsi="仿宋" w:eastAsia="仿宋" w:cs="仿宋"/>
          <w:spacing w:val="-84"/>
          <w:sz w:val="24"/>
          <w:szCs w:val="24"/>
        </w:rPr>
        <w:t xml:space="preserve"> </w:t>
      </w:r>
      <w:r>
        <w:rPr>
          <w:rFonts w:ascii="仿宋" w:hAnsi="仿宋" w:eastAsia="仿宋" w:cs="仿宋"/>
          <w:spacing w:val="-13"/>
          <w:sz w:val="24"/>
          <w:szCs w:val="24"/>
        </w:rPr>
        <w:t xml:space="preserve">年；服务期限自 </w:t>
      </w:r>
      <w:r>
        <w:rPr>
          <w:rFonts w:ascii="仿宋" w:hAnsi="仿宋" w:eastAsia="仿宋" w:cs="仿宋"/>
          <w:spacing w:val="-13"/>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13"/>
          <w:sz w:val="24"/>
          <w:szCs w:val="24"/>
        </w:rPr>
        <w:t>年</w:t>
      </w:r>
      <w:r>
        <w:rPr>
          <w:rFonts w:ascii="仿宋" w:hAnsi="仿宋" w:eastAsia="仿宋" w:cs="仿宋"/>
          <w:spacing w:val="40"/>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3"/>
          <w:sz w:val="24"/>
          <w:szCs w:val="24"/>
        </w:rPr>
        <w:t>月</w:t>
      </w:r>
      <w:r>
        <w:rPr>
          <w:rFonts w:ascii="仿宋" w:hAnsi="仿宋" w:eastAsia="仿宋" w:cs="仿宋"/>
          <w:spacing w:val="60"/>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13"/>
          <w:sz w:val="24"/>
          <w:szCs w:val="24"/>
        </w:rPr>
        <w:t>日起至</w:t>
      </w:r>
      <w:r>
        <w:rPr>
          <w:rFonts w:ascii="仿宋" w:hAnsi="仿宋" w:eastAsia="仿宋" w:cs="仿宋"/>
          <w:spacing w:val="59"/>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13"/>
          <w:sz w:val="24"/>
          <w:szCs w:val="24"/>
        </w:rPr>
        <w:t>年</w:t>
      </w:r>
      <w:r>
        <w:rPr>
          <w:rFonts w:ascii="仿宋" w:hAnsi="仿宋" w:eastAsia="仿宋" w:cs="仿宋"/>
          <w:spacing w:val="60"/>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3"/>
          <w:sz w:val="24"/>
          <w:szCs w:val="24"/>
        </w:rPr>
        <w:t>月</w:t>
      </w:r>
      <w:r>
        <w:rPr>
          <w:rFonts w:ascii="仿宋" w:hAnsi="仿宋" w:eastAsia="仿宋" w:cs="仿宋"/>
          <w:spacing w:val="60"/>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13"/>
          <w:sz w:val="24"/>
          <w:szCs w:val="24"/>
        </w:rPr>
        <w:t>日止。</w:t>
      </w:r>
      <w:r>
        <w:rPr>
          <w:rFonts w:ascii="仿宋" w:hAnsi="仿宋" w:eastAsia="仿宋" w:cs="仿宋"/>
          <w:spacing w:val="-3"/>
          <w:sz w:val="24"/>
          <w:szCs w:val="24"/>
        </w:rPr>
        <w:t>本合同期限届满，如需续签，根据《政府采购目录》有关规定，经财政部门批准，双方</w:t>
      </w:r>
      <w:r>
        <w:rPr>
          <w:rFonts w:ascii="仿宋" w:hAnsi="仿宋" w:eastAsia="仿宋" w:cs="仿宋"/>
          <w:spacing w:val="-1"/>
          <w:sz w:val="24"/>
          <w:szCs w:val="24"/>
        </w:rPr>
        <w:t>可以根据法律及各项规定另行签订书面合同。</w:t>
      </w:r>
    </w:p>
    <w:p w14:paraId="13B65E89">
      <w:pPr>
        <w:spacing w:before="1" w:line="222" w:lineRule="auto"/>
        <w:ind w:left="492"/>
        <w:rPr>
          <w:rFonts w:ascii="仿宋" w:hAnsi="仿宋" w:eastAsia="仿宋" w:cs="仿宋"/>
          <w:sz w:val="24"/>
          <w:szCs w:val="24"/>
        </w:rPr>
      </w:pPr>
      <w:r>
        <w:rPr>
          <w:rFonts w:ascii="仿宋" w:hAnsi="仿宋" w:eastAsia="仿宋" w:cs="仿宋"/>
          <w:spacing w:val="-2"/>
          <w:sz w:val="24"/>
          <w:szCs w:val="24"/>
        </w:rPr>
        <w:t>第十九条  下列文件为本合同不可分割部分</w:t>
      </w:r>
    </w:p>
    <w:p w14:paraId="30E5606D">
      <w:pPr>
        <w:spacing w:before="110" w:line="222" w:lineRule="auto"/>
        <w:ind w:left="492"/>
        <w:rPr>
          <w:rFonts w:ascii="仿宋" w:hAnsi="仿宋" w:eastAsia="仿宋" w:cs="仿宋"/>
          <w:sz w:val="24"/>
          <w:szCs w:val="24"/>
        </w:rPr>
      </w:pPr>
      <w:r>
        <w:rPr>
          <w:rFonts w:ascii="仿宋" w:hAnsi="仿宋" w:eastAsia="仿宋" w:cs="仿宋"/>
          <w:spacing w:val="-2"/>
          <w:sz w:val="24"/>
          <w:szCs w:val="24"/>
        </w:rPr>
        <w:t>1、政府采购招标文件（包括澄清、修改</w:t>
      </w:r>
      <w:r>
        <w:rPr>
          <w:rFonts w:ascii="仿宋" w:hAnsi="仿宋" w:eastAsia="仿宋" w:cs="仿宋"/>
          <w:spacing w:val="4"/>
          <w:sz w:val="24"/>
          <w:szCs w:val="24"/>
        </w:rPr>
        <w:t>）；</w:t>
      </w:r>
    </w:p>
    <w:p w14:paraId="1CFD3784">
      <w:pPr>
        <w:spacing w:before="112" w:line="222" w:lineRule="auto"/>
        <w:ind w:left="477"/>
        <w:rPr>
          <w:rFonts w:ascii="仿宋" w:hAnsi="仿宋" w:eastAsia="仿宋" w:cs="仿宋"/>
          <w:sz w:val="24"/>
          <w:szCs w:val="24"/>
        </w:rPr>
      </w:pPr>
      <w:r>
        <w:rPr>
          <w:rFonts w:ascii="仿宋" w:hAnsi="仿宋" w:eastAsia="仿宋" w:cs="仿宋"/>
          <w:spacing w:val="-2"/>
          <w:sz w:val="24"/>
          <w:szCs w:val="24"/>
        </w:rPr>
        <w:t>2、乙方投标文件；</w:t>
      </w:r>
    </w:p>
    <w:p w14:paraId="504D1484">
      <w:pPr>
        <w:spacing w:before="112" w:line="222" w:lineRule="auto"/>
        <w:ind w:left="479"/>
        <w:rPr>
          <w:rFonts w:ascii="仿宋" w:hAnsi="仿宋" w:eastAsia="仿宋" w:cs="仿宋"/>
          <w:sz w:val="24"/>
          <w:szCs w:val="24"/>
        </w:rPr>
      </w:pPr>
      <w:r>
        <w:rPr>
          <w:rFonts w:ascii="仿宋" w:hAnsi="仿宋" w:eastAsia="仿宋" w:cs="仿宋"/>
          <w:spacing w:val="-2"/>
          <w:sz w:val="24"/>
          <w:szCs w:val="24"/>
        </w:rPr>
        <w:t>3、中标（成交）通知书；</w:t>
      </w:r>
    </w:p>
    <w:p w14:paraId="0C0332B1">
      <w:pPr>
        <w:spacing w:before="110" w:line="219" w:lineRule="auto"/>
        <w:ind w:left="473"/>
        <w:rPr>
          <w:rFonts w:ascii="仿宋" w:hAnsi="仿宋" w:eastAsia="仿宋" w:cs="仿宋"/>
          <w:sz w:val="24"/>
          <w:szCs w:val="24"/>
        </w:rPr>
      </w:pPr>
      <w:r>
        <w:rPr>
          <w:rFonts w:ascii="仿宋" w:hAnsi="仿宋" w:eastAsia="仿宋" w:cs="仿宋"/>
          <w:sz w:val="24"/>
          <w:szCs w:val="24"/>
        </w:rPr>
        <w:t>4、中标人在评标过程中做出的有关澄清、说明、</w:t>
      </w:r>
      <w:r>
        <w:rPr>
          <w:rFonts w:ascii="仿宋" w:hAnsi="仿宋" w:eastAsia="仿宋" w:cs="仿宋"/>
          <w:spacing w:val="-1"/>
          <w:sz w:val="24"/>
          <w:szCs w:val="24"/>
        </w:rPr>
        <w:t>承诺或者补正文件；</w:t>
      </w:r>
    </w:p>
    <w:p w14:paraId="3705B49A">
      <w:pPr>
        <w:spacing w:before="116" w:line="222" w:lineRule="auto"/>
        <w:ind w:left="479"/>
        <w:rPr>
          <w:rFonts w:ascii="仿宋" w:hAnsi="仿宋" w:eastAsia="仿宋" w:cs="仿宋"/>
          <w:sz w:val="24"/>
          <w:szCs w:val="24"/>
        </w:rPr>
      </w:pPr>
      <w:r>
        <w:rPr>
          <w:rFonts w:ascii="仿宋" w:hAnsi="仿宋" w:eastAsia="仿宋" w:cs="仿宋"/>
          <w:spacing w:val="-2"/>
          <w:sz w:val="24"/>
          <w:szCs w:val="24"/>
        </w:rPr>
        <w:t>5、政府采购委托协议书；</w:t>
      </w:r>
    </w:p>
    <w:p w14:paraId="692C6425">
      <w:pPr>
        <w:spacing w:before="112" w:line="222" w:lineRule="auto"/>
        <w:ind w:left="514"/>
        <w:rPr>
          <w:rFonts w:ascii="仿宋" w:hAnsi="仿宋" w:eastAsia="仿宋" w:cs="仿宋"/>
          <w:sz w:val="24"/>
          <w:szCs w:val="24"/>
        </w:rPr>
      </w:pPr>
      <w:r>
        <w:rPr>
          <w:rFonts w:ascii="仿宋" w:hAnsi="仿宋" w:eastAsia="仿宋" w:cs="仿宋"/>
          <w:spacing w:val="-27"/>
          <w:sz w:val="24"/>
          <w:szCs w:val="24"/>
        </w:rPr>
        <w:t>甲</w:t>
      </w:r>
      <w:r>
        <w:rPr>
          <w:rFonts w:ascii="仿宋" w:hAnsi="仿宋" w:eastAsia="仿宋" w:cs="仿宋"/>
          <w:spacing w:val="6"/>
          <w:sz w:val="24"/>
          <w:szCs w:val="24"/>
        </w:rPr>
        <w:t xml:space="preserve">    </w:t>
      </w:r>
      <w:r>
        <w:rPr>
          <w:rFonts w:ascii="仿宋" w:hAnsi="仿宋" w:eastAsia="仿宋" w:cs="仿宋"/>
          <w:spacing w:val="-27"/>
          <w:sz w:val="24"/>
          <w:szCs w:val="24"/>
        </w:rPr>
        <w:t>方</w:t>
      </w:r>
      <w:r>
        <w:rPr>
          <w:rFonts w:ascii="仿宋" w:hAnsi="仿宋" w:eastAsia="仿宋" w:cs="仿宋"/>
          <w:spacing w:val="-86"/>
          <w:sz w:val="24"/>
          <w:szCs w:val="24"/>
        </w:rPr>
        <w:t xml:space="preserve"> </w:t>
      </w:r>
      <w:r>
        <w:rPr>
          <w:rFonts w:ascii="仿宋" w:hAnsi="仿宋" w:eastAsia="仿宋" w:cs="仿宋"/>
          <w:spacing w:val="-27"/>
          <w:sz w:val="24"/>
          <w:szCs w:val="24"/>
        </w:rPr>
        <w:t>：</w:t>
      </w:r>
      <w:r>
        <w:rPr>
          <w:rFonts w:ascii="仿宋" w:hAnsi="仿宋" w:eastAsia="仿宋" w:cs="仿宋"/>
          <w:spacing w:val="1"/>
          <w:sz w:val="24"/>
          <w:szCs w:val="24"/>
        </w:rPr>
        <w:t xml:space="preserve">                             </w:t>
      </w:r>
      <w:r>
        <w:rPr>
          <w:rFonts w:ascii="仿宋" w:hAnsi="仿宋" w:eastAsia="仿宋" w:cs="仿宋"/>
          <w:spacing w:val="-27"/>
          <w:sz w:val="24"/>
          <w:szCs w:val="24"/>
        </w:rPr>
        <w:t>乙</w:t>
      </w:r>
      <w:r>
        <w:rPr>
          <w:rFonts w:ascii="仿宋" w:hAnsi="仿宋" w:eastAsia="仿宋" w:cs="仿宋"/>
          <w:spacing w:val="6"/>
          <w:sz w:val="24"/>
          <w:szCs w:val="24"/>
        </w:rPr>
        <w:t xml:space="preserve">    </w:t>
      </w:r>
      <w:r>
        <w:rPr>
          <w:rFonts w:ascii="仿宋" w:hAnsi="仿宋" w:eastAsia="仿宋" w:cs="仿宋"/>
          <w:spacing w:val="-27"/>
          <w:sz w:val="24"/>
          <w:szCs w:val="24"/>
        </w:rPr>
        <w:t>方：</w:t>
      </w:r>
    </w:p>
    <w:p w14:paraId="5DAECA54">
      <w:pPr>
        <w:spacing w:before="109" w:line="221" w:lineRule="auto"/>
        <w:ind w:left="487"/>
        <w:rPr>
          <w:rFonts w:ascii="仿宋" w:hAnsi="仿宋" w:eastAsia="仿宋" w:cs="仿宋"/>
          <w:sz w:val="24"/>
          <w:szCs w:val="24"/>
        </w:rPr>
      </w:pPr>
      <w:r>
        <w:rPr>
          <w:rFonts w:ascii="仿宋" w:hAnsi="仿宋" w:eastAsia="仿宋" w:cs="仿宋"/>
          <w:sz w:val="24"/>
          <w:szCs w:val="24"/>
        </w:rPr>
        <w:t xml:space="preserve">单位名称(公章)：          </w:t>
      </w:r>
      <w:r>
        <w:rPr>
          <w:rFonts w:ascii="仿宋" w:hAnsi="仿宋" w:eastAsia="仿宋" w:cs="仿宋"/>
          <w:spacing w:val="-1"/>
          <w:sz w:val="24"/>
          <w:szCs w:val="24"/>
        </w:rPr>
        <w:t xml:space="preserve">             单位名称(公章)：</w:t>
      </w:r>
    </w:p>
    <w:p w14:paraId="432161E5">
      <w:pPr>
        <w:spacing w:line="221" w:lineRule="auto"/>
        <w:rPr>
          <w:rFonts w:ascii="仿宋" w:hAnsi="仿宋" w:eastAsia="仿宋" w:cs="仿宋"/>
          <w:sz w:val="24"/>
          <w:szCs w:val="24"/>
        </w:rPr>
        <w:sectPr>
          <w:footerReference r:id="rId37" w:type="default"/>
          <w:pgSz w:w="11906" w:h="16839"/>
          <w:pgMar w:top="1431" w:right="1356" w:bottom="1152" w:left="1455" w:header="0" w:footer="987" w:gutter="0"/>
          <w:pgNumType w:fmt="decimal"/>
          <w:cols w:space="720" w:num="1"/>
        </w:sectPr>
      </w:pPr>
    </w:p>
    <w:p w14:paraId="4F5B6F79">
      <w:pPr>
        <w:spacing w:before="123" w:line="222" w:lineRule="auto"/>
        <w:jc w:val="right"/>
        <w:rPr>
          <w:rFonts w:ascii="仿宋" w:hAnsi="仿宋" w:eastAsia="仿宋" w:cs="仿宋"/>
          <w:sz w:val="24"/>
          <w:szCs w:val="24"/>
        </w:rPr>
      </w:pPr>
      <w:r>
        <w:rPr>
          <w:rFonts w:ascii="仿宋" w:hAnsi="仿宋" w:eastAsia="仿宋" w:cs="仿宋"/>
          <w:spacing w:val="-2"/>
          <w:sz w:val="24"/>
          <w:szCs w:val="24"/>
        </w:rPr>
        <w:t>法定代表人（被授权代表）签字：         法定代表人（被授权</w:t>
      </w:r>
      <w:r>
        <w:rPr>
          <w:rFonts w:ascii="仿宋" w:hAnsi="仿宋" w:eastAsia="仿宋" w:cs="仿宋"/>
          <w:spacing w:val="-3"/>
          <w:sz w:val="24"/>
          <w:szCs w:val="24"/>
        </w:rPr>
        <w:t>代表）签字：</w:t>
      </w:r>
    </w:p>
    <w:p w14:paraId="6E840D15">
      <w:pPr>
        <w:spacing w:before="111" w:line="223" w:lineRule="auto"/>
        <w:ind w:left="178"/>
        <w:rPr>
          <w:rFonts w:ascii="仿宋" w:hAnsi="仿宋" w:eastAsia="仿宋" w:cs="仿宋"/>
          <w:sz w:val="24"/>
          <w:szCs w:val="24"/>
        </w:rPr>
      </w:pPr>
      <w:r>
        <w:rPr>
          <w:rFonts w:ascii="仿宋" w:hAnsi="仿宋" w:eastAsia="仿宋" w:cs="仿宋"/>
          <w:spacing w:val="-26"/>
          <w:sz w:val="24"/>
          <w:szCs w:val="24"/>
        </w:rPr>
        <w:t>电</w:t>
      </w:r>
      <w:r>
        <w:rPr>
          <w:rFonts w:ascii="仿宋" w:hAnsi="仿宋" w:eastAsia="仿宋" w:cs="仿宋"/>
          <w:spacing w:val="5"/>
          <w:sz w:val="24"/>
          <w:szCs w:val="24"/>
        </w:rPr>
        <w:t xml:space="preserve">    </w:t>
      </w:r>
      <w:r>
        <w:rPr>
          <w:rFonts w:ascii="仿宋" w:hAnsi="仿宋" w:eastAsia="仿宋" w:cs="仿宋"/>
          <w:spacing w:val="-26"/>
          <w:sz w:val="24"/>
          <w:szCs w:val="24"/>
        </w:rPr>
        <w:t>话</w:t>
      </w:r>
      <w:r>
        <w:rPr>
          <w:rFonts w:ascii="仿宋" w:hAnsi="仿宋" w:eastAsia="仿宋" w:cs="仿宋"/>
          <w:spacing w:val="-86"/>
          <w:sz w:val="24"/>
          <w:szCs w:val="24"/>
        </w:rPr>
        <w:t xml:space="preserve"> </w:t>
      </w:r>
      <w:r>
        <w:rPr>
          <w:rFonts w:ascii="仿宋" w:hAnsi="仿宋" w:eastAsia="仿宋" w:cs="仿宋"/>
          <w:spacing w:val="-26"/>
          <w:sz w:val="24"/>
          <w:szCs w:val="24"/>
        </w:rPr>
        <w:t>：</w:t>
      </w:r>
      <w:r>
        <w:rPr>
          <w:rFonts w:ascii="仿宋" w:hAnsi="仿宋" w:eastAsia="仿宋" w:cs="仿宋"/>
          <w:spacing w:val="1"/>
          <w:sz w:val="24"/>
          <w:szCs w:val="24"/>
        </w:rPr>
        <w:t xml:space="preserve">                             </w:t>
      </w:r>
      <w:r>
        <w:rPr>
          <w:rFonts w:ascii="仿宋" w:hAnsi="仿宋" w:eastAsia="仿宋" w:cs="仿宋"/>
          <w:spacing w:val="-26"/>
          <w:sz w:val="24"/>
          <w:szCs w:val="24"/>
        </w:rPr>
        <w:t>电</w:t>
      </w:r>
      <w:r>
        <w:rPr>
          <w:rFonts w:ascii="仿宋" w:hAnsi="仿宋" w:eastAsia="仿宋" w:cs="仿宋"/>
          <w:spacing w:val="7"/>
          <w:sz w:val="24"/>
          <w:szCs w:val="24"/>
        </w:rPr>
        <w:t xml:space="preserve">    </w:t>
      </w:r>
      <w:r>
        <w:rPr>
          <w:rFonts w:ascii="仿宋" w:hAnsi="仿宋" w:eastAsia="仿宋" w:cs="仿宋"/>
          <w:spacing w:val="-26"/>
          <w:sz w:val="24"/>
          <w:szCs w:val="24"/>
        </w:rPr>
        <w:t>话：</w:t>
      </w:r>
    </w:p>
    <w:p w14:paraId="4B6FC167">
      <w:pPr>
        <w:spacing w:before="111" w:line="222" w:lineRule="auto"/>
        <w:ind w:left="157"/>
        <w:rPr>
          <w:rFonts w:ascii="仿宋" w:hAnsi="仿宋" w:eastAsia="仿宋" w:cs="仿宋"/>
          <w:sz w:val="24"/>
          <w:szCs w:val="24"/>
        </w:rPr>
      </w:pPr>
      <w:r>
        <w:rPr>
          <w:rFonts w:ascii="仿宋" w:hAnsi="仿宋" w:eastAsia="仿宋" w:cs="仿宋"/>
          <w:spacing w:val="-20"/>
          <w:sz w:val="24"/>
          <w:szCs w:val="24"/>
        </w:rPr>
        <w:t>年</w:t>
      </w:r>
      <w:r>
        <w:rPr>
          <w:rFonts w:ascii="仿宋" w:hAnsi="仿宋" w:eastAsia="仿宋" w:cs="仿宋"/>
          <w:spacing w:val="12"/>
          <w:sz w:val="24"/>
          <w:szCs w:val="24"/>
        </w:rPr>
        <w:t xml:space="preserve">   </w:t>
      </w:r>
      <w:r>
        <w:rPr>
          <w:rFonts w:ascii="仿宋" w:hAnsi="仿宋" w:eastAsia="仿宋" w:cs="仿宋"/>
          <w:spacing w:val="-20"/>
          <w:sz w:val="24"/>
          <w:szCs w:val="24"/>
        </w:rPr>
        <w:t>月    日</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20"/>
          <w:sz w:val="24"/>
          <w:szCs w:val="24"/>
        </w:rPr>
        <w:t>年</w:t>
      </w:r>
      <w:r>
        <w:rPr>
          <w:rFonts w:ascii="仿宋" w:hAnsi="仿宋" w:eastAsia="仿宋" w:cs="仿宋"/>
          <w:spacing w:val="9"/>
          <w:sz w:val="24"/>
          <w:szCs w:val="24"/>
        </w:rPr>
        <w:t xml:space="preserve">   </w:t>
      </w:r>
      <w:r>
        <w:rPr>
          <w:rFonts w:ascii="仿宋" w:hAnsi="仿宋" w:eastAsia="仿宋" w:cs="仿宋"/>
          <w:spacing w:val="-20"/>
          <w:sz w:val="24"/>
          <w:szCs w:val="24"/>
        </w:rPr>
        <w:t>月    日</w:t>
      </w:r>
    </w:p>
    <w:p w14:paraId="77811157">
      <w:pPr>
        <w:spacing w:line="222" w:lineRule="auto"/>
        <w:rPr>
          <w:rFonts w:ascii="仿宋" w:hAnsi="仿宋" w:eastAsia="仿宋" w:cs="仿宋"/>
          <w:sz w:val="24"/>
          <w:szCs w:val="24"/>
        </w:rPr>
        <w:sectPr>
          <w:footerReference r:id="rId38" w:type="default"/>
          <w:pgSz w:w="11906" w:h="16839"/>
          <w:pgMar w:top="1431" w:right="1762" w:bottom="1152" w:left="1785" w:header="0" w:footer="987" w:gutter="0"/>
          <w:pgNumType w:fmt="decimal"/>
          <w:cols w:space="720" w:num="1"/>
        </w:sectPr>
      </w:pPr>
    </w:p>
    <w:p w14:paraId="331EEB41">
      <w:pPr>
        <w:spacing w:before="141" w:line="227" w:lineRule="auto"/>
        <w:ind w:left="2580"/>
        <w:outlineLvl w:val="1"/>
        <w:rPr>
          <w:rFonts w:ascii="黑体" w:hAnsi="黑体" w:eastAsia="黑体" w:cs="黑体"/>
          <w:sz w:val="31"/>
          <w:szCs w:val="31"/>
        </w:rPr>
      </w:pPr>
      <w:bookmarkStart w:id="37" w:name="bookmark35"/>
      <w:bookmarkEnd w:id="37"/>
      <w:r>
        <w:rPr>
          <w:rFonts w:ascii="黑体" w:hAnsi="黑体" w:eastAsia="黑体" w:cs="黑体"/>
          <w:spacing w:val="7"/>
          <w:sz w:val="31"/>
          <w:szCs w:val="31"/>
        </w:rPr>
        <w:t>第六章  投标文件格式</w:t>
      </w:r>
    </w:p>
    <w:p w14:paraId="40F08886">
      <w:pPr>
        <w:spacing w:line="227" w:lineRule="auto"/>
        <w:rPr>
          <w:rFonts w:ascii="黑体" w:hAnsi="黑体" w:eastAsia="黑体" w:cs="黑体"/>
          <w:sz w:val="31"/>
          <w:szCs w:val="31"/>
        </w:rPr>
        <w:sectPr>
          <w:footerReference r:id="rId39" w:type="default"/>
          <w:pgSz w:w="11906" w:h="16839"/>
          <w:pgMar w:top="1431" w:right="1785" w:bottom="1180" w:left="1785" w:header="0" w:footer="1018" w:gutter="0"/>
          <w:pgNumType w:fmt="decimal"/>
          <w:cols w:space="720" w:num="1"/>
        </w:sectPr>
      </w:pPr>
    </w:p>
    <w:p w14:paraId="5E56353A">
      <w:pPr>
        <w:pStyle w:val="3"/>
        <w:spacing w:line="313" w:lineRule="auto"/>
      </w:pPr>
    </w:p>
    <w:p w14:paraId="5FD5FB1B">
      <w:pPr>
        <w:pStyle w:val="3"/>
        <w:spacing w:line="313" w:lineRule="auto"/>
      </w:pPr>
    </w:p>
    <w:p w14:paraId="611443B8">
      <w:pPr>
        <w:spacing w:before="114" w:line="224" w:lineRule="auto"/>
        <w:jc w:val="right"/>
        <w:rPr>
          <w:rFonts w:ascii="宋体" w:hAnsi="宋体" w:eastAsia="宋体" w:cs="宋体"/>
          <w:sz w:val="35"/>
          <w:szCs w:val="35"/>
        </w:rPr>
      </w:pPr>
      <w:r>
        <w:rPr>
          <w:rFonts w:ascii="宋体" w:hAnsi="宋体" w:eastAsia="宋体" w:cs="宋体"/>
          <w:b/>
          <w:bCs/>
          <w:spacing w:val="3"/>
          <w:sz w:val="35"/>
          <w:szCs w:val="35"/>
        </w:rPr>
        <w:t>正（副）本</w:t>
      </w:r>
    </w:p>
    <w:p w14:paraId="7CEA7BB1">
      <w:pPr>
        <w:pStyle w:val="3"/>
        <w:spacing w:line="295" w:lineRule="auto"/>
      </w:pPr>
    </w:p>
    <w:p w14:paraId="024DCAD6">
      <w:pPr>
        <w:pStyle w:val="3"/>
        <w:spacing w:line="295" w:lineRule="auto"/>
      </w:pPr>
    </w:p>
    <w:p w14:paraId="7CCB979D">
      <w:pPr>
        <w:spacing w:before="169" w:line="220" w:lineRule="auto"/>
        <w:ind w:left="2189"/>
        <w:rPr>
          <w:rFonts w:ascii="宋体" w:hAnsi="宋体" w:eastAsia="宋体" w:cs="宋体"/>
          <w:sz w:val="52"/>
          <w:szCs w:val="52"/>
        </w:rPr>
      </w:pPr>
      <w:r>
        <w:rPr>
          <w:rFonts w:ascii="Times New Roman" w:hAnsi="Times New Roman" w:eastAsia="Times New Roman" w:cs="Times New Roman"/>
          <w:b/>
          <w:bCs/>
          <w:spacing w:val="-11"/>
          <w:sz w:val="52"/>
          <w:szCs w:val="52"/>
          <w:u w:val="single" w:color="auto"/>
        </w:rPr>
        <w:t>****</w:t>
      </w:r>
      <w:r>
        <w:rPr>
          <w:rFonts w:ascii="Times New Roman" w:hAnsi="Times New Roman" w:eastAsia="Times New Roman" w:cs="Times New Roman"/>
          <w:b/>
          <w:bCs/>
          <w:spacing w:val="6"/>
          <w:sz w:val="52"/>
          <w:szCs w:val="52"/>
          <w:u w:val="single" w:color="auto"/>
        </w:rPr>
        <w:t xml:space="preserve">                   </w:t>
      </w:r>
      <w:r>
        <w:rPr>
          <w:rFonts w:ascii="Times New Roman" w:hAnsi="Times New Roman" w:eastAsia="Times New Roman" w:cs="Times New Roman"/>
          <w:b/>
          <w:bCs/>
          <w:spacing w:val="-87"/>
          <w:sz w:val="52"/>
          <w:szCs w:val="52"/>
        </w:rPr>
        <w:t xml:space="preserve"> </w:t>
      </w:r>
      <w:r>
        <w:rPr>
          <w:rFonts w:ascii="宋体" w:hAnsi="宋体" w:eastAsia="宋体" w:cs="宋体"/>
          <w:b/>
          <w:bCs/>
          <w:spacing w:val="-11"/>
          <w:sz w:val="52"/>
          <w:szCs w:val="52"/>
        </w:rPr>
        <w:t>项目</w:t>
      </w:r>
    </w:p>
    <w:p w14:paraId="7A63EA5A">
      <w:pPr>
        <w:spacing w:before="235" w:line="219" w:lineRule="auto"/>
        <w:ind w:left="3913"/>
        <w:rPr>
          <w:rFonts w:ascii="宋体" w:hAnsi="宋体" w:eastAsia="宋体" w:cs="宋体"/>
          <w:sz w:val="24"/>
          <w:szCs w:val="24"/>
        </w:rPr>
      </w:pPr>
      <w:r>
        <w:rPr>
          <w:rFonts w:ascii="宋体" w:hAnsi="宋体" w:eastAsia="宋体" w:cs="宋体"/>
          <w:spacing w:val="-3"/>
          <w:sz w:val="24"/>
          <w:szCs w:val="24"/>
        </w:rPr>
        <w:t>项目编号：</w:t>
      </w:r>
    </w:p>
    <w:p w14:paraId="7198F51D">
      <w:pPr>
        <w:pStyle w:val="3"/>
        <w:spacing w:line="251" w:lineRule="auto"/>
      </w:pPr>
    </w:p>
    <w:p w14:paraId="207D18D8">
      <w:pPr>
        <w:pStyle w:val="3"/>
        <w:spacing w:line="251" w:lineRule="auto"/>
      </w:pPr>
    </w:p>
    <w:p w14:paraId="47E22CA1">
      <w:pPr>
        <w:pStyle w:val="3"/>
        <w:spacing w:line="251" w:lineRule="auto"/>
      </w:pPr>
    </w:p>
    <w:p w14:paraId="0DCCF2F7">
      <w:pPr>
        <w:pStyle w:val="3"/>
        <w:spacing w:line="251" w:lineRule="auto"/>
      </w:pPr>
    </w:p>
    <w:p w14:paraId="2617BFAD">
      <w:pPr>
        <w:pStyle w:val="3"/>
        <w:spacing w:line="251" w:lineRule="auto"/>
      </w:pPr>
    </w:p>
    <w:p w14:paraId="5A0829E9">
      <w:pPr>
        <w:pStyle w:val="3"/>
        <w:spacing w:line="251" w:lineRule="auto"/>
      </w:pPr>
    </w:p>
    <w:p w14:paraId="306A6ED2">
      <w:pPr>
        <w:pStyle w:val="3"/>
        <w:spacing w:line="251" w:lineRule="auto"/>
      </w:pPr>
    </w:p>
    <w:p w14:paraId="1CD60409">
      <w:pPr>
        <w:pStyle w:val="3"/>
        <w:spacing w:line="251" w:lineRule="auto"/>
      </w:pPr>
    </w:p>
    <w:p w14:paraId="791801E2">
      <w:pPr>
        <w:pStyle w:val="3"/>
        <w:spacing w:line="251" w:lineRule="auto"/>
      </w:pPr>
    </w:p>
    <w:p w14:paraId="0C793961">
      <w:pPr>
        <w:pStyle w:val="3"/>
        <w:spacing w:line="251" w:lineRule="auto"/>
      </w:pPr>
    </w:p>
    <w:p w14:paraId="1D19B216">
      <w:pPr>
        <w:pStyle w:val="3"/>
        <w:spacing w:line="251" w:lineRule="auto"/>
      </w:pPr>
    </w:p>
    <w:p w14:paraId="3B1D4F6D">
      <w:pPr>
        <w:pStyle w:val="3"/>
        <w:spacing w:line="252" w:lineRule="auto"/>
      </w:pPr>
    </w:p>
    <w:p w14:paraId="745CC466">
      <w:pPr>
        <w:pStyle w:val="3"/>
        <w:spacing w:line="252" w:lineRule="auto"/>
      </w:pPr>
    </w:p>
    <w:p w14:paraId="6AF87F3C">
      <w:pPr>
        <w:spacing w:before="231" w:line="222" w:lineRule="auto"/>
        <w:ind w:left="2551"/>
        <w:rPr>
          <w:rFonts w:ascii="宋体" w:hAnsi="宋体" w:eastAsia="宋体" w:cs="宋体"/>
          <w:sz w:val="71"/>
          <w:szCs w:val="71"/>
        </w:rPr>
      </w:pPr>
      <w:r>
        <w:rPr>
          <w:rFonts w:ascii="宋体" w:hAnsi="宋体" w:eastAsia="宋体" w:cs="宋体"/>
          <w:b/>
          <w:bCs/>
          <w:spacing w:val="-26"/>
          <w:sz w:val="71"/>
          <w:szCs w:val="71"/>
        </w:rPr>
        <w:t>投</w:t>
      </w:r>
      <w:r>
        <w:rPr>
          <w:rFonts w:ascii="宋体" w:hAnsi="宋体" w:eastAsia="宋体" w:cs="宋体"/>
          <w:spacing w:val="40"/>
          <w:sz w:val="71"/>
          <w:szCs w:val="71"/>
        </w:rPr>
        <w:t xml:space="preserve"> </w:t>
      </w:r>
      <w:r>
        <w:rPr>
          <w:rFonts w:ascii="宋体" w:hAnsi="宋体" w:eastAsia="宋体" w:cs="宋体"/>
          <w:b/>
          <w:bCs/>
          <w:spacing w:val="-26"/>
          <w:sz w:val="71"/>
          <w:szCs w:val="71"/>
        </w:rPr>
        <w:t>标</w:t>
      </w:r>
      <w:r>
        <w:rPr>
          <w:rFonts w:ascii="宋体" w:hAnsi="宋体" w:eastAsia="宋体" w:cs="宋体"/>
          <w:spacing w:val="41"/>
          <w:sz w:val="71"/>
          <w:szCs w:val="71"/>
        </w:rPr>
        <w:t xml:space="preserve"> </w:t>
      </w:r>
      <w:r>
        <w:rPr>
          <w:rFonts w:ascii="宋体" w:hAnsi="宋体" w:eastAsia="宋体" w:cs="宋体"/>
          <w:b/>
          <w:bCs/>
          <w:spacing w:val="-26"/>
          <w:sz w:val="71"/>
          <w:szCs w:val="71"/>
        </w:rPr>
        <w:t>文</w:t>
      </w:r>
      <w:r>
        <w:rPr>
          <w:rFonts w:ascii="宋体" w:hAnsi="宋体" w:eastAsia="宋体" w:cs="宋体"/>
          <w:spacing w:val="32"/>
          <w:sz w:val="71"/>
          <w:szCs w:val="71"/>
        </w:rPr>
        <w:t xml:space="preserve"> </w:t>
      </w:r>
      <w:r>
        <w:rPr>
          <w:rFonts w:ascii="宋体" w:hAnsi="宋体" w:eastAsia="宋体" w:cs="宋体"/>
          <w:b/>
          <w:bCs/>
          <w:spacing w:val="-26"/>
          <w:sz w:val="71"/>
          <w:szCs w:val="71"/>
        </w:rPr>
        <w:t>件</w:t>
      </w:r>
    </w:p>
    <w:p w14:paraId="76CB63EB">
      <w:pPr>
        <w:pStyle w:val="3"/>
        <w:spacing w:line="247" w:lineRule="auto"/>
      </w:pPr>
    </w:p>
    <w:p w14:paraId="119D0E6B">
      <w:pPr>
        <w:pStyle w:val="3"/>
        <w:spacing w:line="247" w:lineRule="auto"/>
      </w:pPr>
    </w:p>
    <w:p w14:paraId="13C894B4">
      <w:pPr>
        <w:pStyle w:val="3"/>
        <w:spacing w:line="247" w:lineRule="auto"/>
      </w:pPr>
    </w:p>
    <w:p w14:paraId="2E372A7B">
      <w:pPr>
        <w:pStyle w:val="3"/>
        <w:spacing w:line="247" w:lineRule="auto"/>
      </w:pPr>
    </w:p>
    <w:p w14:paraId="2C3F0BA8">
      <w:pPr>
        <w:pStyle w:val="3"/>
        <w:spacing w:line="247" w:lineRule="auto"/>
      </w:pPr>
    </w:p>
    <w:p w14:paraId="4EDAD442">
      <w:pPr>
        <w:pStyle w:val="3"/>
        <w:spacing w:line="247" w:lineRule="auto"/>
      </w:pPr>
    </w:p>
    <w:p w14:paraId="1310229E">
      <w:pPr>
        <w:pStyle w:val="3"/>
        <w:spacing w:line="247" w:lineRule="auto"/>
      </w:pPr>
    </w:p>
    <w:p w14:paraId="32BD8FCF">
      <w:pPr>
        <w:pStyle w:val="3"/>
        <w:spacing w:line="248" w:lineRule="auto"/>
      </w:pPr>
    </w:p>
    <w:p w14:paraId="362742F1">
      <w:pPr>
        <w:pStyle w:val="3"/>
        <w:spacing w:line="248" w:lineRule="auto"/>
      </w:pPr>
    </w:p>
    <w:p w14:paraId="5BAACEDA">
      <w:pPr>
        <w:pStyle w:val="3"/>
        <w:spacing w:line="248" w:lineRule="auto"/>
      </w:pPr>
    </w:p>
    <w:p w14:paraId="1A8B4E24">
      <w:pPr>
        <w:pStyle w:val="3"/>
        <w:spacing w:line="248" w:lineRule="auto"/>
      </w:pPr>
    </w:p>
    <w:p w14:paraId="77F9D2E6">
      <w:pPr>
        <w:pStyle w:val="3"/>
        <w:spacing w:line="248" w:lineRule="auto"/>
      </w:pPr>
    </w:p>
    <w:p w14:paraId="03C79EB1">
      <w:pPr>
        <w:pStyle w:val="3"/>
        <w:spacing w:line="248" w:lineRule="auto"/>
      </w:pPr>
    </w:p>
    <w:p w14:paraId="6D2D3B12">
      <w:pPr>
        <w:spacing w:before="91" w:line="219" w:lineRule="auto"/>
        <w:ind w:left="2"/>
        <w:rPr>
          <w:rFonts w:ascii="宋体" w:hAnsi="宋体" w:eastAsia="宋体" w:cs="宋体"/>
          <w:sz w:val="28"/>
          <w:szCs w:val="28"/>
        </w:rPr>
      </w:pPr>
      <w:r>
        <w:rPr>
          <w:rFonts w:ascii="宋体" w:hAnsi="宋体" w:eastAsia="宋体" w:cs="宋体"/>
          <w:spacing w:val="3"/>
          <w:sz w:val="28"/>
          <w:szCs w:val="28"/>
        </w:rPr>
        <w:t>投标人名称</w:t>
      </w:r>
      <w:r>
        <w:rPr>
          <w:rFonts w:ascii="宋体" w:hAnsi="宋体" w:eastAsia="宋体" w:cs="宋体"/>
          <w:spacing w:val="-20"/>
          <w:sz w:val="28"/>
          <w:szCs w:val="28"/>
        </w:rPr>
        <w:t>：</w:t>
      </w:r>
      <w:r>
        <w:rPr>
          <w:rFonts w:ascii="宋体" w:hAnsi="宋体" w:eastAsia="宋体" w:cs="宋体"/>
          <w:sz w:val="28"/>
          <w:szCs w:val="28"/>
          <w:u w:val="single" w:color="auto"/>
        </w:rPr>
        <w:t xml:space="preserve">               </w:t>
      </w:r>
      <w:r>
        <w:rPr>
          <w:rFonts w:ascii="宋体" w:hAnsi="宋体" w:eastAsia="宋体" w:cs="宋体"/>
          <w:spacing w:val="-20"/>
          <w:sz w:val="28"/>
          <w:szCs w:val="28"/>
        </w:rPr>
        <w:t>（</w:t>
      </w:r>
      <w:r>
        <w:rPr>
          <w:rFonts w:ascii="宋体" w:hAnsi="宋体" w:eastAsia="宋体" w:cs="宋体"/>
          <w:spacing w:val="3"/>
          <w:sz w:val="28"/>
          <w:szCs w:val="28"/>
        </w:rPr>
        <w:t>盖章）</w:t>
      </w:r>
    </w:p>
    <w:p w14:paraId="5288E0C0">
      <w:pPr>
        <w:spacing w:before="301" w:line="219" w:lineRule="auto"/>
        <w:rPr>
          <w:rFonts w:ascii="宋体" w:hAnsi="宋体" w:eastAsia="宋体" w:cs="宋体"/>
          <w:sz w:val="28"/>
          <w:szCs w:val="28"/>
        </w:rPr>
      </w:pPr>
      <w:r>
        <w:rPr>
          <w:rFonts w:ascii="宋体" w:hAnsi="宋体" w:eastAsia="宋体" w:cs="宋体"/>
          <w:spacing w:val="2"/>
          <w:sz w:val="28"/>
          <w:szCs w:val="28"/>
        </w:rPr>
        <w:t>法定代表人</w:t>
      </w:r>
      <w:r>
        <w:rPr>
          <w:rFonts w:ascii="宋体" w:hAnsi="宋体" w:eastAsia="宋体" w:cs="宋体"/>
          <w:spacing w:val="-18"/>
          <w:sz w:val="28"/>
          <w:szCs w:val="28"/>
        </w:rPr>
        <w:t>：</w:t>
      </w:r>
      <w:r>
        <w:rPr>
          <w:rFonts w:ascii="宋体" w:hAnsi="宋体" w:eastAsia="宋体" w:cs="宋体"/>
          <w:sz w:val="28"/>
          <w:szCs w:val="28"/>
          <w:u w:val="single" w:color="auto"/>
        </w:rPr>
        <w:t xml:space="preserve">               </w:t>
      </w:r>
      <w:r>
        <w:rPr>
          <w:rFonts w:ascii="宋体" w:hAnsi="宋体" w:eastAsia="宋体" w:cs="宋体"/>
          <w:spacing w:val="-18"/>
          <w:sz w:val="28"/>
          <w:szCs w:val="28"/>
        </w:rPr>
        <w:t>（</w:t>
      </w:r>
      <w:r>
        <w:rPr>
          <w:rFonts w:ascii="宋体" w:hAnsi="宋体" w:eastAsia="宋体" w:cs="宋体"/>
          <w:spacing w:val="2"/>
          <w:sz w:val="28"/>
          <w:szCs w:val="28"/>
        </w:rPr>
        <w:t>签字或盖章）</w:t>
      </w:r>
    </w:p>
    <w:p w14:paraId="2B50A76A">
      <w:pPr>
        <w:spacing w:before="301" w:line="220" w:lineRule="auto"/>
        <w:ind w:left="3952"/>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3"/>
          <w:sz w:val="28"/>
          <w:szCs w:val="28"/>
        </w:rPr>
        <w:t xml:space="preserve">     </w:t>
      </w:r>
      <w:r>
        <w:rPr>
          <w:rFonts w:ascii="宋体" w:hAnsi="宋体" w:eastAsia="宋体" w:cs="宋体"/>
          <w:spacing w:val="-10"/>
          <w:sz w:val="28"/>
          <w:szCs w:val="28"/>
        </w:rPr>
        <w:t>月</w:t>
      </w:r>
      <w:r>
        <w:rPr>
          <w:rFonts w:ascii="宋体" w:hAnsi="宋体" w:eastAsia="宋体" w:cs="宋体"/>
          <w:spacing w:val="12"/>
          <w:sz w:val="28"/>
          <w:szCs w:val="28"/>
        </w:rPr>
        <w:t xml:space="preserve">     </w:t>
      </w:r>
      <w:r>
        <w:rPr>
          <w:rFonts w:ascii="宋体" w:hAnsi="宋体" w:eastAsia="宋体" w:cs="宋体"/>
          <w:spacing w:val="-10"/>
          <w:sz w:val="28"/>
          <w:szCs w:val="28"/>
        </w:rPr>
        <w:t>日</w:t>
      </w:r>
    </w:p>
    <w:p w14:paraId="20BF61D8">
      <w:pPr>
        <w:spacing w:line="220" w:lineRule="auto"/>
        <w:rPr>
          <w:rFonts w:ascii="宋体" w:hAnsi="宋体" w:eastAsia="宋体" w:cs="宋体"/>
          <w:sz w:val="28"/>
          <w:szCs w:val="28"/>
        </w:rPr>
        <w:sectPr>
          <w:footerReference r:id="rId40" w:type="default"/>
          <w:pgSz w:w="11906" w:h="16839"/>
          <w:pgMar w:top="1431" w:right="1442" w:bottom="1180" w:left="1452" w:header="0" w:footer="1018" w:gutter="0"/>
          <w:pgNumType w:fmt="decimal"/>
          <w:cols w:space="720" w:num="1"/>
        </w:sectPr>
      </w:pPr>
    </w:p>
    <w:p w14:paraId="67A42C24">
      <w:pPr>
        <w:pStyle w:val="3"/>
        <w:spacing w:line="337" w:lineRule="auto"/>
      </w:pPr>
    </w:p>
    <w:sdt>
      <w:sdtPr>
        <w:rPr>
          <w:rFonts w:ascii="宋体" w:hAnsi="宋体" w:eastAsia="宋体" w:cs="宋体"/>
          <w:sz w:val="30"/>
          <w:szCs w:val="30"/>
        </w:rPr>
        <w:id w:val="147475996"/>
        <w:docPartObj>
          <w:docPartGallery w:val="Table of Contents"/>
          <w:docPartUnique/>
        </w:docPartObj>
      </w:sdtPr>
      <w:sdtEndPr>
        <w:rPr>
          <w:rFonts w:ascii="仿宋" w:hAnsi="仿宋" w:eastAsia="仿宋" w:cs="仿宋"/>
          <w:sz w:val="24"/>
          <w:szCs w:val="24"/>
        </w:rPr>
      </w:sdtEndPr>
      <w:sdtContent>
        <w:p w14:paraId="34DD9BF3">
          <w:pPr>
            <w:spacing w:before="97" w:line="221" w:lineRule="auto"/>
            <w:ind w:left="4103"/>
            <w:rPr>
              <w:rFonts w:ascii="宋体" w:hAnsi="宋体" w:eastAsia="宋体" w:cs="宋体"/>
              <w:sz w:val="30"/>
              <w:szCs w:val="30"/>
            </w:rPr>
          </w:pPr>
          <w:r>
            <w:rPr>
              <w:rFonts w:ascii="宋体" w:hAnsi="宋体" w:eastAsia="宋体" w:cs="宋体"/>
              <w:spacing w:val="-35"/>
              <w:sz w:val="30"/>
              <w:szCs w:val="30"/>
            </w:rPr>
            <w:t>目</w:t>
          </w:r>
          <w:r>
            <w:rPr>
              <w:rFonts w:ascii="宋体" w:hAnsi="宋体" w:eastAsia="宋体" w:cs="宋体"/>
              <w:spacing w:val="11"/>
              <w:sz w:val="30"/>
              <w:szCs w:val="30"/>
            </w:rPr>
            <w:t xml:space="preserve"> </w:t>
          </w:r>
          <w:r>
            <w:rPr>
              <w:rFonts w:ascii="宋体" w:hAnsi="宋体" w:eastAsia="宋体" w:cs="宋体"/>
              <w:spacing w:val="-35"/>
              <w:sz w:val="30"/>
              <w:szCs w:val="30"/>
            </w:rPr>
            <w:t>录</w:t>
          </w:r>
        </w:p>
        <w:p w14:paraId="1A9A13D6">
          <w:pPr>
            <w:pStyle w:val="3"/>
            <w:spacing w:line="290" w:lineRule="auto"/>
          </w:pPr>
        </w:p>
        <w:p w14:paraId="3535FD32">
          <w:pPr>
            <w:pStyle w:val="3"/>
            <w:spacing w:line="290" w:lineRule="auto"/>
          </w:pPr>
        </w:p>
        <w:p w14:paraId="74282ECD">
          <w:pPr>
            <w:pStyle w:val="3"/>
            <w:spacing w:line="291" w:lineRule="auto"/>
          </w:pPr>
        </w:p>
        <w:p w14:paraId="513EF7A8">
          <w:pPr>
            <w:spacing w:before="78" w:line="222" w:lineRule="auto"/>
            <w:ind w:left="87"/>
            <w:rPr>
              <w:rFonts w:ascii="仿宋" w:hAnsi="仿宋" w:eastAsia="仿宋" w:cs="仿宋"/>
              <w:sz w:val="24"/>
              <w:szCs w:val="24"/>
            </w:rPr>
          </w:pPr>
          <w:r>
            <w:rPr>
              <w:rFonts w:ascii="宋体" w:hAnsi="宋体" w:eastAsia="宋体" w:cs="宋体"/>
              <w:spacing w:val="-3"/>
              <w:sz w:val="24"/>
              <w:szCs w:val="24"/>
            </w:rPr>
            <w:t>一、</w:t>
          </w:r>
          <w:r>
            <w:rPr>
              <w:rFonts w:ascii="仿宋" w:hAnsi="仿宋" w:eastAsia="仿宋" w:cs="仿宋"/>
              <w:spacing w:val="-3"/>
              <w:sz w:val="24"/>
              <w:szCs w:val="24"/>
            </w:rPr>
            <w:t>报价函</w:t>
          </w:r>
        </w:p>
        <w:p w14:paraId="03634BD2">
          <w:pPr>
            <w:spacing w:before="150" w:line="222" w:lineRule="auto"/>
            <w:ind w:left="87"/>
            <w:rPr>
              <w:rFonts w:ascii="仿宋" w:hAnsi="仿宋" w:eastAsia="仿宋" w:cs="仿宋"/>
              <w:sz w:val="24"/>
              <w:szCs w:val="24"/>
            </w:rPr>
          </w:pPr>
          <w:r>
            <w:rPr>
              <w:rFonts w:ascii="宋体" w:hAnsi="宋体" w:eastAsia="宋体" w:cs="宋体"/>
              <w:spacing w:val="-2"/>
              <w:sz w:val="24"/>
              <w:szCs w:val="24"/>
            </w:rPr>
            <w:t>二、</w:t>
          </w:r>
          <w:r>
            <w:rPr>
              <w:rFonts w:ascii="仿宋" w:hAnsi="仿宋" w:eastAsia="仿宋" w:cs="仿宋"/>
              <w:spacing w:val="-2"/>
              <w:sz w:val="24"/>
              <w:szCs w:val="24"/>
            </w:rPr>
            <w:t>报价一览表</w:t>
          </w:r>
        </w:p>
        <w:p w14:paraId="57497A17">
          <w:pPr>
            <w:spacing w:before="150" w:line="222" w:lineRule="auto"/>
            <w:ind w:left="83"/>
            <w:rPr>
              <w:rFonts w:ascii="仿宋" w:hAnsi="仿宋" w:eastAsia="仿宋" w:cs="仿宋"/>
              <w:sz w:val="24"/>
              <w:szCs w:val="24"/>
            </w:rPr>
          </w:pPr>
          <w:r>
            <w:rPr>
              <w:rFonts w:ascii="宋体" w:hAnsi="宋体" w:eastAsia="宋体" w:cs="宋体"/>
              <w:spacing w:val="-2"/>
              <w:sz w:val="24"/>
              <w:szCs w:val="24"/>
            </w:rPr>
            <w:t>三、</w:t>
          </w:r>
          <w:r>
            <w:rPr>
              <w:rFonts w:ascii="仿宋" w:hAnsi="仿宋" w:eastAsia="仿宋" w:cs="仿宋"/>
              <w:spacing w:val="-2"/>
              <w:sz w:val="24"/>
              <w:szCs w:val="24"/>
            </w:rPr>
            <w:t>联合投标协议书</w:t>
          </w:r>
        </w:p>
        <w:p w14:paraId="3EFAC969">
          <w:pPr>
            <w:spacing w:before="153" w:line="222" w:lineRule="auto"/>
            <w:ind w:left="106"/>
            <w:rPr>
              <w:rFonts w:ascii="仿宋" w:hAnsi="仿宋" w:eastAsia="仿宋" w:cs="仿宋"/>
              <w:sz w:val="24"/>
              <w:szCs w:val="24"/>
            </w:rPr>
          </w:pPr>
          <w:r>
            <w:rPr>
              <w:rFonts w:ascii="宋体" w:hAnsi="宋体" w:eastAsia="宋体" w:cs="宋体"/>
              <w:spacing w:val="-2"/>
              <w:sz w:val="24"/>
              <w:szCs w:val="24"/>
            </w:rPr>
            <w:t>四、</w:t>
          </w:r>
          <w:r>
            <w:rPr>
              <w:rFonts w:ascii="仿宋" w:hAnsi="仿宋" w:eastAsia="仿宋" w:cs="仿宋"/>
              <w:spacing w:val="-2"/>
              <w:sz w:val="24"/>
              <w:szCs w:val="24"/>
            </w:rPr>
            <w:t>法定代表人身份证明或法定代表人授权委托书</w:t>
          </w:r>
        </w:p>
        <w:p w14:paraId="05FA8647">
          <w:pPr>
            <w:spacing w:before="150" w:line="222" w:lineRule="auto"/>
            <w:ind w:left="87"/>
            <w:rPr>
              <w:rFonts w:ascii="仿宋" w:hAnsi="仿宋" w:eastAsia="仿宋" w:cs="仿宋"/>
              <w:sz w:val="24"/>
              <w:szCs w:val="24"/>
            </w:rPr>
          </w:pPr>
          <w:r>
            <w:rPr>
              <w:rFonts w:ascii="宋体" w:hAnsi="宋体" w:eastAsia="宋体" w:cs="宋体"/>
              <w:spacing w:val="-2"/>
              <w:sz w:val="24"/>
              <w:szCs w:val="24"/>
            </w:rPr>
            <w:t>五、</w:t>
          </w:r>
          <w:r>
            <w:rPr>
              <w:rFonts w:ascii="仿宋" w:hAnsi="仿宋" w:eastAsia="仿宋" w:cs="仿宋"/>
              <w:spacing w:val="-2"/>
              <w:sz w:val="24"/>
              <w:szCs w:val="24"/>
            </w:rPr>
            <w:t>商务偏离表</w:t>
          </w:r>
        </w:p>
        <w:p w14:paraId="484177B4">
          <w:pPr>
            <w:spacing w:before="151" w:line="222" w:lineRule="auto"/>
            <w:ind w:left="85"/>
            <w:rPr>
              <w:rFonts w:ascii="仿宋" w:hAnsi="仿宋" w:eastAsia="仿宋" w:cs="仿宋"/>
              <w:sz w:val="24"/>
              <w:szCs w:val="24"/>
            </w:rPr>
          </w:pPr>
          <w:r>
            <w:rPr>
              <w:rFonts w:ascii="宋体" w:hAnsi="宋体" w:eastAsia="宋体" w:cs="宋体"/>
              <w:spacing w:val="-2"/>
              <w:sz w:val="24"/>
              <w:szCs w:val="24"/>
            </w:rPr>
            <w:t>六、</w:t>
          </w:r>
          <w:r>
            <w:rPr>
              <w:rFonts w:ascii="仿宋" w:hAnsi="仿宋" w:eastAsia="仿宋" w:cs="仿宋"/>
              <w:spacing w:val="-2"/>
              <w:sz w:val="24"/>
              <w:szCs w:val="24"/>
            </w:rPr>
            <w:t>技术偏离表</w:t>
          </w:r>
        </w:p>
        <w:p w14:paraId="50AEF8D3">
          <w:pPr>
            <w:spacing w:before="153" w:line="222" w:lineRule="auto"/>
            <w:ind w:left="82"/>
            <w:rPr>
              <w:rFonts w:ascii="仿宋" w:hAnsi="仿宋" w:eastAsia="仿宋" w:cs="仿宋"/>
              <w:sz w:val="24"/>
              <w:szCs w:val="24"/>
            </w:rPr>
          </w:pPr>
          <w:r>
            <w:rPr>
              <w:rFonts w:ascii="宋体" w:hAnsi="宋体" w:eastAsia="宋体" w:cs="宋体"/>
              <w:spacing w:val="-1"/>
              <w:sz w:val="24"/>
              <w:szCs w:val="24"/>
            </w:rPr>
            <w:t>七、</w:t>
          </w:r>
          <w:r>
            <w:rPr>
              <w:rFonts w:ascii="仿宋" w:hAnsi="仿宋" w:eastAsia="仿宋" w:cs="仿宋"/>
              <w:spacing w:val="-1"/>
              <w:sz w:val="24"/>
              <w:szCs w:val="24"/>
            </w:rPr>
            <w:t>投标人情况介绍</w:t>
          </w:r>
        </w:p>
        <w:p w14:paraId="2C83F096">
          <w:pPr>
            <w:spacing w:before="150" w:line="223" w:lineRule="auto"/>
            <w:ind w:left="87"/>
            <w:rPr>
              <w:rFonts w:ascii="仿宋" w:hAnsi="仿宋" w:eastAsia="仿宋" w:cs="仿宋"/>
              <w:sz w:val="24"/>
              <w:szCs w:val="24"/>
            </w:rPr>
          </w:pPr>
          <w:r>
            <w:rPr>
              <w:rFonts w:ascii="宋体" w:hAnsi="宋体" w:eastAsia="宋体" w:cs="宋体"/>
              <w:spacing w:val="-3"/>
              <w:sz w:val="24"/>
              <w:szCs w:val="24"/>
            </w:rPr>
            <w:t>八、</w:t>
          </w:r>
          <w:r>
            <w:rPr>
              <w:rFonts w:ascii="仿宋" w:hAnsi="仿宋" w:eastAsia="仿宋" w:cs="仿宋"/>
              <w:spacing w:val="-3"/>
              <w:sz w:val="24"/>
              <w:szCs w:val="24"/>
            </w:rPr>
            <w:t>财务状况</w:t>
          </w:r>
        </w:p>
        <w:p w14:paraId="4658F222">
          <w:pPr>
            <w:spacing w:before="149" w:line="223" w:lineRule="auto"/>
            <w:ind w:left="89"/>
            <w:rPr>
              <w:rFonts w:ascii="仿宋" w:hAnsi="仿宋" w:eastAsia="仿宋" w:cs="仿宋"/>
              <w:sz w:val="24"/>
              <w:szCs w:val="24"/>
            </w:rPr>
          </w:pPr>
          <w:r>
            <w:rPr>
              <w:rFonts w:ascii="宋体" w:hAnsi="宋体" w:eastAsia="宋体" w:cs="宋体"/>
              <w:spacing w:val="-2"/>
              <w:sz w:val="24"/>
              <w:szCs w:val="24"/>
            </w:rPr>
            <w:t>九、</w:t>
          </w:r>
          <w:r>
            <w:rPr>
              <w:rFonts w:ascii="仿宋" w:hAnsi="仿宋" w:eastAsia="仿宋" w:cs="仿宋"/>
              <w:spacing w:val="-2"/>
              <w:sz w:val="24"/>
              <w:szCs w:val="24"/>
            </w:rPr>
            <w:t>企业业绩一览表</w:t>
          </w:r>
        </w:p>
        <w:p w14:paraId="5A6A1F90">
          <w:pPr>
            <w:spacing w:before="152" w:line="222" w:lineRule="auto"/>
            <w:ind w:left="84"/>
            <w:rPr>
              <w:rFonts w:ascii="仿宋" w:hAnsi="仿宋" w:eastAsia="仿宋" w:cs="仿宋"/>
              <w:sz w:val="24"/>
              <w:szCs w:val="24"/>
            </w:rPr>
          </w:pPr>
          <w:r>
            <w:rPr>
              <w:rFonts w:ascii="宋体" w:hAnsi="宋体" w:eastAsia="宋体" w:cs="宋体"/>
              <w:spacing w:val="-1"/>
              <w:sz w:val="24"/>
              <w:szCs w:val="24"/>
            </w:rPr>
            <w:t>十、</w:t>
          </w:r>
          <w:r>
            <w:rPr>
              <w:rFonts w:ascii="仿宋" w:hAnsi="仿宋" w:eastAsia="仿宋" w:cs="仿宋"/>
              <w:spacing w:val="-1"/>
              <w:sz w:val="24"/>
              <w:szCs w:val="24"/>
            </w:rPr>
            <w:t>项目负责人基本情况</w:t>
          </w:r>
        </w:p>
        <w:p w14:paraId="6BD236BA">
          <w:pPr>
            <w:spacing w:before="151" w:line="222" w:lineRule="auto"/>
            <w:ind w:left="84"/>
            <w:rPr>
              <w:rFonts w:ascii="仿宋" w:hAnsi="仿宋" w:eastAsia="仿宋" w:cs="仿宋"/>
              <w:sz w:val="24"/>
              <w:szCs w:val="24"/>
            </w:rPr>
          </w:pPr>
          <w:r>
            <w:rPr>
              <w:rFonts w:ascii="宋体" w:hAnsi="宋体" w:eastAsia="宋体" w:cs="宋体"/>
              <w:spacing w:val="-2"/>
              <w:sz w:val="24"/>
              <w:szCs w:val="24"/>
            </w:rPr>
            <w:t>十一、</w:t>
          </w:r>
          <w:r>
            <w:rPr>
              <w:rFonts w:ascii="仿宋" w:hAnsi="仿宋" w:eastAsia="仿宋" w:cs="仿宋"/>
              <w:spacing w:val="-2"/>
              <w:sz w:val="24"/>
              <w:szCs w:val="24"/>
            </w:rPr>
            <w:t>技术文件</w:t>
          </w:r>
        </w:p>
        <w:p w14:paraId="79EE581E">
          <w:pPr>
            <w:spacing w:before="150" w:line="224" w:lineRule="auto"/>
            <w:ind w:left="84"/>
            <w:rPr>
              <w:rFonts w:ascii="仿宋" w:hAnsi="仿宋" w:eastAsia="仿宋" w:cs="仿宋"/>
              <w:sz w:val="24"/>
              <w:szCs w:val="24"/>
            </w:rPr>
          </w:pPr>
          <w:r>
            <w:rPr>
              <w:rFonts w:ascii="宋体" w:hAnsi="宋体" w:eastAsia="宋体" w:cs="宋体"/>
              <w:spacing w:val="-1"/>
              <w:sz w:val="24"/>
              <w:szCs w:val="24"/>
            </w:rPr>
            <w:t>十二、</w:t>
          </w:r>
          <w:r>
            <w:rPr>
              <w:rFonts w:ascii="仿宋" w:hAnsi="仿宋" w:eastAsia="仿宋" w:cs="仿宋"/>
              <w:spacing w:val="-1"/>
              <w:sz w:val="24"/>
              <w:szCs w:val="24"/>
            </w:rPr>
            <w:t>项目管理人员配置</w:t>
          </w:r>
        </w:p>
      </w:sdtContent>
    </w:sdt>
    <w:p w14:paraId="091B184F">
      <w:pPr>
        <w:spacing w:before="151" w:line="219" w:lineRule="auto"/>
        <w:ind w:left="84"/>
        <w:rPr>
          <w:rFonts w:ascii="仿宋" w:hAnsi="仿宋" w:eastAsia="仿宋" w:cs="仿宋"/>
          <w:sz w:val="24"/>
          <w:szCs w:val="24"/>
        </w:rPr>
      </w:pPr>
      <w:r>
        <w:rPr>
          <w:rFonts w:ascii="宋体" w:hAnsi="宋体" w:eastAsia="宋体" w:cs="宋体"/>
          <w:spacing w:val="-1"/>
          <w:sz w:val="24"/>
          <w:szCs w:val="24"/>
        </w:rPr>
        <w:t>十三、</w:t>
      </w:r>
      <w:r>
        <w:rPr>
          <w:rFonts w:ascii="仿宋" w:hAnsi="仿宋" w:eastAsia="仿宋" w:cs="仿宋"/>
          <w:spacing w:val="-1"/>
          <w:sz w:val="24"/>
          <w:szCs w:val="24"/>
        </w:rPr>
        <w:t>在经营活动中没有重大违法记录的书面声明</w:t>
      </w:r>
    </w:p>
    <w:p w14:paraId="75E7F858">
      <w:pPr>
        <w:spacing w:before="154" w:line="222" w:lineRule="auto"/>
        <w:ind w:left="84"/>
        <w:rPr>
          <w:rFonts w:ascii="仿宋" w:hAnsi="仿宋" w:eastAsia="仿宋" w:cs="仿宋"/>
          <w:sz w:val="24"/>
          <w:szCs w:val="24"/>
        </w:rPr>
      </w:pPr>
      <w:r>
        <w:rPr>
          <w:rFonts w:ascii="宋体" w:hAnsi="宋体" w:eastAsia="宋体" w:cs="宋体"/>
          <w:spacing w:val="-1"/>
          <w:sz w:val="24"/>
          <w:szCs w:val="24"/>
        </w:rPr>
        <w:t>十四、</w:t>
      </w:r>
      <w:r>
        <w:rPr>
          <w:rFonts w:ascii="仿宋" w:hAnsi="仿宋" w:eastAsia="仿宋" w:cs="仿宋"/>
          <w:spacing w:val="-1"/>
          <w:sz w:val="24"/>
          <w:szCs w:val="24"/>
        </w:rPr>
        <w:t>政府采购诚信承诺书</w:t>
      </w:r>
    </w:p>
    <w:p w14:paraId="53D2673C">
      <w:pPr>
        <w:spacing w:before="151" w:line="220" w:lineRule="auto"/>
        <w:ind w:left="84"/>
        <w:rPr>
          <w:rFonts w:ascii="仿宋" w:hAnsi="仿宋" w:eastAsia="仿宋" w:cs="仿宋"/>
          <w:sz w:val="24"/>
          <w:szCs w:val="24"/>
        </w:rPr>
      </w:pPr>
      <w:r>
        <w:rPr>
          <w:rFonts w:ascii="宋体" w:hAnsi="宋体" w:eastAsia="宋体" w:cs="宋体"/>
          <w:spacing w:val="-2"/>
          <w:sz w:val="24"/>
          <w:szCs w:val="24"/>
        </w:rPr>
        <w:t>十五、</w:t>
      </w:r>
      <w:r>
        <w:rPr>
          <w:rFonts w:ascii="仿宋" w:hAnsi="仿宋" w:eastAsia="仿宋" w:cs="仿宋"/>
          <w:spacing w:val="-2"/>
          <w:sz w:val="24"/>
          <w:szCs w:val="24"/>
        </w:rPr>
        <w:t>其他资料</w:t>
      </w:r>
    </w:p>
    <w:p w14:paraId="3B74795A">
      <w:pPr>
        <w:spacing w:line="220" w:lineRule="auto"/>
        <w:rPr>
          <w:rFonts w:ascii="仿宋" w:hAnsi="仿宋" w:eastAsia="仿宋" w:cs="仿宋"/>
          <w:sz w:val="24"/>
          <w:szCs w:val="24"/>
        </w:rPr>
        <w:sectPr>
          <w:footerReference r:id="rId41" w:type="default"/>
          <w:pgSz w:w="11906" w:h="16839"/>
          <w:pgMar w:top="1431" w:right="1785" w:bottom="1180" w:left="1785" w:header="0" w:footer="1018" w:gutter="0"/>
          <w:pgNumType w:fmt="decimal"/>
          <w:cols w:space="720" w:num="1"/>
        </w:sectPr>
      </w:pPr>
    </w:p>
    <w:p w14:paraId="13B48048">
      <w:pPr>
        <w:spacing w:before="121" w:line="223" w:lineRule="auto"/>
        <w:ind w:left="4076"/>
        <w:rPr>
          <w:rFonts w:ascii="仿宋" w:hAnsi="仿宋" w:eastAsia="仿宋" w:cs="仿宋"/>
          <w:sz w:val="28"/>
          <w:szCs w:val="28"/>
        </w:rPr>
      </w:pPr>
      <w:r>
        <w:rPr>
          <w:rFonts w:ascii="仿宋" w:hAnsi="仿宋" w:eastAsia="仿宋" w:cs="仿宋"/>
          <w:spacing w:val="-5"/>
          <w:sz w:val="28"/>
          <w:szCs w:val="28"/>
        </w:rPr>
        <w:t>一、报价函</w:t>
      </w:r>
    </w:p>
    <w:p w14:paraId="7736EB24">
      <w:pPr>
        <w:pStyle w:val="3"/>
        <w:spacing w:line="283" w:lineRule="auto"/>
      </w:pPr>
    </w:p>
    <w:p w14:paraId="0E8FB291">
      <w:pPr>
        <w:pStyle w:val="3"/>
        <w:spacing w:line="283" w:lineRule="auto"/>
      </w:pPr>
    </w:p>
    <w:p w14:paraId="543E8674">
      <w:pPr>
        <w:tabs>
          <w:tab w:val="left" w:pos="135"/>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4"/>
          <w:sz w:val="24"/>
          <w:szCs w:val="24"/>
          <w:u w:val="single" w:color="auto"/>
        </w:rPr>
        <w:t>（采购人</w:t>
      </w:r>
      <w:r>
        <w:rPr>
          <w:rFonts w:ascii="仿宋" w:hAnsi="仿宋" w:eastAsia="仿宋" w:cs="仿宋"/>
          <w:sz w:val="24"/>
          <w:szCs w:val="24"/>
          <w:u w:val="single" w:color="auto"/>
        </w:rPr>
        <w:t>）</w:t>
      </w:r>
      <w:r>
        <w:rPr>
          <w:rFonts w:ascii="仿宋" w:hAnsi="仿宋" w:eastAsia="仿宋" w:cs="仿宋"/>
          <w:sz w:val="24"/>
          <w:szCs w:val="24"/>
        </w:rPr>
        <w:t>：</w:t>
      </w:r>
    </w:p>
    <w:p w14:paraId="381A3E3C">
      <w:pPr>
        <w:pStyle w:val="3"/>
        <w:spacing w:line="276" w:lineRule="auto"/>
      </w:pPr>
    </w:p>
    <w:p w14:paraId="2A0BB3CD">
      <w:pPr>
        <w:pStyle w:val="3"/>
        <w:spacing w:line="277" w:lineRule="auto"/>
      </w:pPr>
    </w:p>
    <w:p w14:paraId="70D79525">
      <w:pPr>
        <w:tabs>
          <w:tab w:val="left" w:pos="615"/>
        </w:tabs>
        <w:spacing w:before="78" w:line="221" w:lineRule="auto"/>
        <w:ind w:left="480"/>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u w:val="single" w:color="auto"/>
        </w:rPr>
        <w:t>（投标人名称）</w:t>
      </w:r>
      <w:r>
        <w:rPr>
          <w:rFonts w:ascii="仿宋" w:hAnsi="仿宋" w:eastAsia="仿宋" w:cs="仿宋"/>
          <w:spacing w:val="-4"/>
          <w:sz w:val="24"/>
          <w:szCs w:val="24"/>
        </w:rPr>
        <w:t>系中华人民共和国合法企业，经营地址</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p>
    <w:p w14:paraId="19192163">
      <w:pPr>
        <w:tabs>
          <w:tab w:val="left" w:pos="135"/>
        </w:tabs>
        <w:spacing w:before="172" w:line="354" w:lineRule="auto"/>
        <w:ind w:firstLine="504"/>
        <w:rPr>
          <w:rFonts w:ascii="仿宋" w:hAnsi="仿宋" w:eastAsia="仿宋" w:cs="仿宋"/>
          <w:sz w:val="24"/>
          <w:szCs w:val="24"/>
        </w:rPr>
      </w:pPr>
      <w:r>
        <w:rPr>
          <w:rFonts w:ascii="仿宋" w:hAnsi="仿宋" w:eastAsia="仿宋" w:cs="仿宋"/>
          <w:spacing w:val="-7"/>
          <w:sz w:val="24"/>
          <w:szCs w:val="24"/>
        </w:rPr>
        <w:t>我</w:t>
      </w:r>
      <w:r>
        <w:rPr>
          <w:rFonts w:ascii="仿宋" w:hAnsi="仿宋" w:eastAsia="仿宋" w:cs="仿宋"/>
          <w:spacing w:val="-7"/>
          <w:sz w:val="24"/>
          <w:szCs w:val="24"/>
          <w:u w:val="single" w:color="auto"/>
        </w:rPr>
        <w:t>（姓名）</w:t>
      </w:r>
      <w:r>
        <w:rPr>
          <w:rFonts w:ascii="仿宋" w:hAnsi="仿宋" w:eastAsia="仿宋" w:cs="仿宋"/>
          <w:spacing w:val="-7"/>
          <w:sz w:val="24"/>
          <w:szCs w:val="24"/>
        </w:rPr>
        <w:t>系</w:t>
      </w:r>
      <w:r>
        <w:rPr>
          <w:rFonts w:ascii="仿宋" w:hAnsi="仿宋" w:eastAsia="仿宋" w:cs="仿宋"/>
          <w:spacing w:val="-7"/>
          <w:sz w:val="24"/>
          <w:szCs w:val="24"/>
          <w:u w:val="single" w:color="auto"/>
        </w:rPr>
        <w:t>（投标人名称）</w:t>
      </w:r>
      <w:r>
        <w:rPr>
          <w:rFonts w:ascii="仿宋" w:hAnsi="仿宋" w:eastAsia="仿宋" w:cs="仿宋"/>
          <w:spacing w:val="-7"/>
          <w:sz w:val="24"/>
          <w:szCs w:val="24"/>
        </w:rPr>
        <w:t>的法定代表人，我方愿意参加贵方组织的</w:t>
      </w:r>
      <w:r>
        <w:rPr>
          <w:rFonts w:ascii="仿宋" w:hAnsi="仿宋" w:eastAsia="仿宋" w:cs="仿宋"/>
          <w:spacing w:val="-7"/>
          <w:sz w:val="24"/>
          <w:szCs w:val="24"/>
          <w:u w:val="single" w:color="auto"/>
        </w:rPr>
        <w:t>（项目名称）</w:t>
      </w:r>
      <w:r>
        <w:rPr>
          <w:rFonts w:ascii="仿宋" w:hAnsi="仿宋" w:eastAsia="仿宋" w:cs="仿宋"/>
          <w:sz w:val="24"/>
          <w:szCs w:val="24"/>
          <w:u w:val="single" w:color="auto"/>
        </w:rPr>
        <w:tab/>
      </w:r>
      <w:r>
        <w:rPr>
          <w:rFonts w:ascii="仿宋" w:hAnsi="仿宋" w:eastAsia="仿宋" w:cs="仿宋"/>
          <w:spacing w:val="-3"/>
          <w:sz w:val="24"/>
          <w:szCs w:val="24"/>
          <w:u w:val="single" w:color="auto"/>
        </w:rPr>
        <w:t>（编号为              ）</w:t>
      </w:r>
      <w:r>
        <w:rPr>
          <w:rFonts w:ascii="仿宋" w:hAnsi="仿宋" w:eastAsia="仿宋" w:cs="仿宋"/>
          <w:spacing w:val="-3"/>
          <w:sz w:val="24"/>
          <w:szCs w:val="24"/>
        </w:rPr>
        <w:t>的报价，为此，我方就本次报价有关事项郑重声</w:t>
      </w:r>
      <w:r>
        <w:rPr>
          <w:rFonts w:ascii="仿宋" w:hAnsi="仿宋" w:eastAsia="仿宋" w:cs="仿宋"/>
          <w:spacing w:val="-4"/>
          <w:sz w:val="24"/>
          <w:szCs w:val="24"/>
        </w:rPr>
        <w:t>明如下：</w:t>
      </w:r>
    </w:p>
    <w:p w14:paraId="245BB2B3">
      <w:pPr>
        <w:spacing w:before="1" w:line="220" w:lineRule="auto"/>
        <w:ind w:left="506"/>
        <w:rPr>
          <w:rFonts w:ascii="仿宋" w:hAnsi="仿宋" w:eastAsia="仿宋" w:cs="仿宋"/>
          <w:sz w:val="24"/>
          <w:szCs w:val="24"/>
        </w:rPr>
      </w:pPr>
      <w:r>
        <w:rPr>
          <w:rFonts w:ascii="仿宋" w:hAnsi="仿宋" w:eastAsia="仿宋" w:cs="仿宋"/>
          <w:spacing w:val="-1"/>
          <w:sz w:val="24"/>
          <w:szCs w:val="24"/>
        </w:rPr>
        <w:t>1、我方已详细审查全部招标文件，同意招标文件的各项要求。</w:t>
      </w:r>
    </w:p>
    <w:p w14:paraId="27728A9C">
      <w:pPr>
        <w:spacing w:before="173" w:line="220" w:lineRule="auto"/>
        <w:ind w:left="491"/>
        <w:rPr>
          <w:rFonts w:ascii="仿宋" w:hAnsi="仿宋" w:eastAsia="仿宋" w:cs="仿宋"/>
          <w:sz w:val="24"/>
          <w:szCs w:val="24"/>
        </w:rPr>
      </w:pPr>
      <w:r>
        <w:rPr>
          <w:rFonts w:ascii="仿宋" w:hAnsi="仿宋" w:eastAsia="仿宋" w:cs="仿宋"/>
          <w:spacing w:val="-1"/>
          <w:sz w:val="24"/>
          <w:szCs w:val="24"/>
        </w:rPr>
        <w:t>2、我方向贵方提交的所有投标文件、资料都是准确的和真实的。</w:t>
      </w:r>
    </w:p>
    <w:p w14:paraId="34F094C1">
      <w:pPr>
        <w:spacing w:before="174" w:line="221" w:lineRule="auto"/>
        <w:ind w:left="493"/>
        <w:rPr>
          <w:rFonts w:ascii="仿宋" w:hAnsi="仿宋" w:eastAsia="仿宋" w:cs="仿宋"/>
          <w:sz w:val="24"/>
          <w:szCs w:val="24"/>
        </w:rPr>
      </w:pPr>
      <w:r>
        <w:rPr>
          <w:rFonts w:ascii="仿宋" w:hAnsi="仿宋" w:eastAsia="仿宋" w:cs="仿宋"/>
          <w:spacing w:val="-1"/>
          <w:sz w:val="24"/>
          <w:szCs w:val="24"/>
        </w:rPr>
        <w:t>3、若中标，我方将按照招标文件规定履行合同责任和义务。</w:t>
      </w:r>
    </w:p>
    <w:p w14:paraId="1C7A5CE0">
      <w:pPr>
        <w:spacing w:before="173" w:line="354" w:lineRule="auto"/>
        <w:ind w:left="16" w:right="99" w:firstLine="470"/>
        <w:rPr>
          <w:rFonts w:ascii="仿宋" w:hAnsi="仿宋" w:eastAsia="仿宋" w:cs="仿宋"/>
          <w:sz w:val="24"/>
          <w:szCs w:val="24"/>
        </w:rPr>
      </w:pPr>
      <w:r>
        <w:rPr>
          <w:rFonts w:ascii="仿宋" w:hAnsi="仿宋" w:eastAsia="仿宋" w:cs="仿宋"/>
          <w:sz w:val="24"/>
          <w:szCs w:val="24"/>
        </w:rPr>
        <w:t>4、我方不是采购人的附属机构；在获知本项目采购信息后，与采购人聘请的为此</w:t>
      </w:r>
      <w:r>
        <w:rPr>
          <w:rFonts w:ascii="仿宋" w:hAnsi="仿宋" w:eastAsia="仿宋" w:cs="仿宋"/>
          <w:spacing w:val="-1"/>
          <w:sz w:val="24"/>
          <w:szCs w:val="24"/>
        </w:rPr>
        <w:t>项目提供咨询服务的公司以及其附属机构没有任何联系。</w:t>
      </w:r>
    </w:p>
    <w:p w14:paraId="64DFF9AA">
      <w:pPr>
        <w:spacing w:line="222" w:lineRule="auto"/>
        <w:ind w:left="493"/>
        <w:rPr>
          <w:rFonts w:ascii="仿宋" w:hAnsi="仿宋" w:eastAsia="仿宋" w:cs="仿宋"/>
          <w:sz w:val="24"/>
          <w:szCs w:val="24"/>
        </w:rPr>
      </w:pPr>
      <w:r>
        <w:rPr>
          <w:rFonts w:ascii="仿宋" w:hAnsi="仿宋" w:eastAsia="仿宋" w:cs="仿宋"/>
          <w:spacing w:val="-3"/>
          <w:sz w:val="24"/>
          <w:szCs w:val="24"/>
        </w:rPr>
        <w:t>5、投标文件自开启投标文件日起有效期为</w:t>
      </w:r>
      <w:r>
        <w:rPr>
          <w:rFonts w:ascii="仿宋" w:hAnsi="仿宋" w:eastAsia="仿宋" w:cs="仿宋"/>
          <w:spacing w:val="-3"/>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3"/>
          <w:sz w:val="24"/>
          <w:szCs w:val="24"/>
        </w:rPr>
        <w:t>日</w:t>
      </w:r>
      <w:r>
        <w:rPr>
          <w:rFonts w:ascii="仿宋" w:hAnsi="仿宋" w:eastAsia="仿宋" w:cs="仿宋"/>
          <w:spacing w:val="-4"/>
          <w:sz w:val="24"/>
          <w:szCs w:val="24"/>
        </w:rPr>
        <w:t>历日。</w:t>
      </w:r>
    </w:p>
    <w:p w14:paraId="1AFCF6EF">
      <w:pPr>
        <w:spacing w:before="170" w:line="220" w:lineRule="auto"/>
        <w:ind w:left="490"/>
        <w:rPr>
          <w:rFonts w:ascii="仿宋" w:hAnsi="仿宋" w:eastAsia="仿宋" w:cs="仿宋"/>
          <w:sz w:val="24"/>
          <w:szCs w:val="24"/>
        </w:rPr>
      </w:pPr>
      <w:r>
        <w:rPr>
          <w:rFonts w:ascii="仿宋" w:hAnsi="仿宋" w:eastAsia="仿宋" w:cs="仿宋"/>
          <w:spacing w:val="-1"/>
          <w:sz w:val="24"/>
          <w:szCs w:val="24"/>
        </w:rPr>
        <w:t>6、以上事项如有虚假或者隐瞒，我方愿意承担一切后果。</w:t>
      </w:r>
    </w:p>
    <w:p w14:paraId="46E50070">
      <w:pPr>
        <w:pStyle w:val="3"/>
        <w:spacing w:line="256" w:lineRule="auto"/>
      </w:pPr>
    </w:p>
    <w:p w14:paraId="54F86205">
      <w:pPr>
        <w:pStyle w:val="3"/>
        <w:spacing w:line="256" w:lineRule="auto"/>
      </w:pPr>
    </w:p>
    <w:p w14:paraId="068E7A0F">
      <w:pPr>
        <w:pStyle w:val="3"/>
        <w:spacing w:line="256" w:lineRule="auto"/>
      </w:pPr>
    </w:p>
    <w:p w14:paraId="11F0F0D5">
      <w:pPr>
        <w:pStyle w:val="3"/>
        <w:spacing w:line="256" w:lineRule="auto"/>
      </w:pPr>
    </w:p>
    <w:p w14:paraId="3B3B7BF6">
      <w:pPr>
        <w:pStyle w:val="3"/>
        <w:spacing w:line="256" w:lineRule="auto"/>
      </w:pPr>
    </w:p>
    <w:p w14:paraId="17550E6E">
      <w:pPr>
        <w:pStyle w:val="3"/>
        <w:spacing w:line="256" w:lineRule="auto"/>
      </w:pPr>
    </w:p>
    <w:p w14:paraId="6570EE22">
      <w:pPr>
        <w:pStyle w:val="3"/>
        <w:spacing w:line="257" w:lineRule="auto"/>
      </w:pPr>
    </w:p>
    <w:p w14:paraId="11799B6C">
      <w:pPr>
        <w:pStyle w:val="3"/>
        <w:spacing w:line="257" w:lineRule="auto"/>
      </w:pPr>
    </w:p>
    <w:p w14:paraId="3E923193">
      <w:pPr>
        <w:pStyle w:val="3"/>
        <w:spacing w:line="257" w:lineRule="auto"/>
      </w:pPr>
    </w:p>
    <w:p w14:paraId="16A57BDE">
      <w:pPr>
        <w:spacing w:before="78" w:line="221" w:lineRule="auto"/>
        <w:jc w:val="right"/>
        <w:rPr>
          <w:rFonts w:ascii="仿宋" w:hAnsi="仿宋" w:eastAsia="仿宋" w:cs="仿宋"/>
          <w:sz w:val="24"/>
          <w:szCs w:val="24"/>
        </w:rPr>
      </w:pPr>
      <w:r>
        <w:rPr>
          <w:rFonts w:ascii="仿宋" w:hAnsi="仿宋" w:eastAsia="仿宋" w:cs="仿宋"/>
          <w:spacing w:val="-1"/>
          <w:sz w:val="24"/>
          <w:szCs w:val="24"/>
        </w:rPr>
        <w:t>投标人名称</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1"/>
          <w:sz w:val="24"/>
          <w:szCs w:val="24"/>
        </w:rPr>
        <w:t>盖单位公章）</w:t>
      </w:r>
    </w:p>
    <w:p w14:paraId="49E0068B">
      <w:pPr>
        <w:spacing w:before="152"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4282DF81">
      <w:pPr>
        <w:spacing w:before="151" w:line="222" w:lineRule="auto"/>
        <w:ind w:left="4175"/>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5A552C56">
      <w:pPr>
        <w:spacing w:line="222" w:lineRule="auto"/>
        <w:rPr>
          <w:rFonts w:ascii="仿宋" w:hAnsi="仿宋" w:eastAsia="仿宋" w:cs="仿宋"/>
          <w:sz w:val="24"/>
          <w:szCs w:val="24"/>
        </w:rPr>
        <w:sectPr>
          <w:footerReference r:id="rId42" w:type="default"/>
          <w:pgSz w:w="11906" w:h="16839"/>
          <w:pgMar w:top="1431" w:right="1340" w:bottom="1180" w:left="1440" w:header="0" w:footer="1018" w:gutter="0"/>
          <w:pgNumType w:fmt="decimal"/>
          <w:cols w:space="720" w:num="1"/>
        </w:sectPr>
      </w:pPr>
    </w:p>
    <w:p w14:paraId="30EAA10C">
      <w:pPr>
        <w:spacing w:before="121" w:line="223" w:lineRule="auto"/>
        <w:ind w:left="3912"/>
        <w:rPr>
          <w:rFonts w:ascii="仿宋" w:hAnsi="仿宋" w:eastAsia="仿宋" w:cs="仿宋"/>
          <w:sz w:val="28"/>
          <w:szCs w:val="28"/>
        </w:rPr>
      </w:pPr>
      <w:r>
        <w:rPr>
          <w:rFonts w:ascii="仿宋" w:hAnsi="仿宋" w:eastAsia="仿宋" w:cs="仿宋"/>
          <w:spacing w:val="-4"/>
          <w:sz w:val="28"/>
          <w:szCs w:val="28"/>
        </w:rPr>
        <w:t>二、报价一览表</w:t>
      </w:r>
    </w:p>
    <w:p w14:paraId="405159B3">
      <w:pPr>
        <w:spacing w:before="27"/>
      </w:pPr>
    </w:p>
    <w:tbl>
      <w:tblPr>
        <w:tblStyle w:val="10"/>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7"/>
        <w:gridCol w:w="7777"/>
      </w:tblGrid>
      <w:tr w14:paraId="05321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947" w:type="dxa"/>
            <w:vAlign w:val="top"/>
          </w:tcPr>
          <w:p w14:paraId="12C205CB">
            <w:pPr>
              <w:spacing w:line="345" w:lineRule="auto"/>
              <w:rPr>
                <w:rFonts w:ascii="Arial"/>
                <w:sz w:val="21"/>
              </w:rPr>
            </w:pPr>
          </w:p>
          <w:p w14:paraId="0126BF41">
            <w:pPr>
              <w:pStyle w:val="11"/>
              <w:spacing w:before="78" w:line="221" w:lineRule="auto"/>
              <w:ind w:left="507"/>
            </w:pPr>
            <w:r>
              <w:rPr>
                <w:spacing w:val="-5"/>
              </w:rPr>
              <w:t>项目名称</w:t>
            </w:r>
          </w:p>
        </w:tc>
        <w:tc>
          <w:tcPr>
            <w:tcW w:w="7777" w:type="dxa"/>
            <w:vAlign w:val="top"/>
          </w:tcPr>
          <w:p w14:paraId="7B756F00">
            <w:pPr>
              <w:rPr>
                <w:rFonts w:ascii="Arial"/>
                <w:sz w:val="21"/>
              </w:rPr>
            </w:pPr>
          </w:p>
        </w:tc>
      </w:tr>
      <w:tr w14:paraId="2DD7A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1947" w:type="dxa"/>
            <w:vAlign w:val="top"/>
          </w:tcPr>
          <w:p w14:paraId="57E64CA6">
            <w:pPr>
              <w:spacing w:line="407" w:lineRule="auto"/>
              <w:rPr>
                <w:rFonts w:ascii="Arial"/>
                <w:sz w:val="21"/>
              </w:rPr>
            </w:pPr>
          </w:p>
          <w:p w14:paraId="7AD834DF">
            <w:pPr>
              <w:pStyle w:val="11"/>
              <w:spacing w:before="78" w:line="224" w:lineRule="auto"/>
              <w:ind w:left="507"/>
            </w:pPr>
            <w:r>
              <w:rPr>
                <w:spacing w:val="-5"/>
              </w:rPr>
              <w:t>项目编号</w:t>
            </w:r>
          </w:p>
        </w:tc>
        <w:tc>
          <w:tcPr>
            <w:tcW w:w="7777" w:type="dxa"/>
            <w:vAlign w:val="top"/>
          </w:tcPr>
          <w:p w14:paraId="686DE01E">
            <w:pPr>
              <w:rPr>
                <w:rFonts w:ascii="Arial"/>
                <w:sz w:val="21"/>
              </w:rPr>
            </w:pPr>
          </w:p>
        </w:tc>
      </w:tr>
      <w:tr w14:paraId="3658E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947" w:type="dxa"/>
            <w:vAlign w:val="top"/>
          </w:tcPr>
          <w:p w14:paraId="6063B104">
            <w:pPr>
              <w:spacing w:line="472" w:lineRule="auto"/>
              <w:rPr>
                <w:rFonts w:ascii="Arial"/>
                <w:sz w:val="21"/>
              </w:rPr>
            </w:pPr>
          </w:p>
          <w:p w14:paraId="688172CD">
            <w:pPr>
              <w:pStyle w:val="11"/>
              <w:spacing w:before="78" w:line="222" w:lineRule="auto"/>
              <w:ind w:left="505"/>
            </w:pPr>
            <w:r>
              <w:rPr>
                <w:spacing w:val="-4"/>
              </w:rPr>
              <w:t>服务内容</w:t>
            </w:r>
          </w:p>
        </w:tc>
        <w:tc>
          <w:tcPr>
            <w:tcW w:w="7777" w:type="dxa"/>
            <w:vAlign w:val="top"/>
          </w:tcPr>
          <w:p w14:paraId="77C93979">
            <w:pPr>
              <w:rPr>
                <w:rFonts w:ascii="Arial"/>
                <w:sz w:val="21"/>
              </w:rPr>
            </w:pPr>
          </w:p>
        </w:tc>
      </w:tr>
      <w:tr w14:paraId="135D6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947" w:type="dxa"/>
            <w:vAlign w:val="top"/>
          </w:tcPr>
          <w:p w14:paraId="4FF6D7C9">
            <w:pPr>
              <w:spacing w:line="472" w:lineRule="auto"/>
              <w:rPr>
                <w:rFonts w:ascii="Arial"/>
                <w:sz w:val="21"/>
              </w:rPr>
            </w:pPr>
          </w:p>
          <w:p w14:paraId="426FE514">
            <w:pPr>
              <w:pStyle w:val="11"/>
              <w:spacing w:before="78" w:line="222" w:lineRule="auto"/>
              <w:ind w:left="505"/>
            </w:pPr>
            <w:r>
              <w:rPr>
                <w:spacing w:val="-4"/>
              </w:rPr>
              <w:t>服务质量</w:t>
            </w:r>
          </w:p>
        </w:tc>
        <w:tc>
          <w:tcPr>
            <w:tcW w:w="7777" w:type="dxa"/>
            <w:vAlign w:val="top"/>
          </w:tcPr>
          <w:p w14:paraId="32AA22D2">
            <w:pPr>
              <w:rPr>
                <w:rFonts w:ascii="Arial"/>
                <w:sz w:val="21"/>
              </w:rPr>
            </w:pPr>
          </w:p>
        </w:tc>
      </w:tr>
      <w:tr w14:paraId="51842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1947" w:type="dxa"/>
            <w:vAlign w:val="top"/>
          </w:tcPr>
          <w:p w14:paraId="4D393BB5">
            <w:pPr>
              <w:spacing w:line="448" w:lineRule="auto"/>
              <w:rPr>
                <w:rFonts w:ascii="Arial"/>
                <w:sz w:val="21"/>
              </w:rPr>
            </w:pPr>
          </w:p>
          <w:p w14:paraId="6295DB7D">
            <w:pPr>
              <w:pStyle w:val="11"/>
              <w:spacing w:before="78" w:line="222" w:lineRule="auto"/>
              <w:ind w:left="625"/>
            </w:pPr>
            <w:r>
              <w:rPr>
                <w:spacing w:val="-6"/>
              </w:rPr>
              <w:t>服务期</w:t>
            </w:r>
          </w:p>
        </w:tc>
        <w:tc>
          <w:tcPr>
            <w:tcW w:w="7777" w:type="dxa"/>
            <w:vAlign w:val="top"/>
          </w:tcPr>
          <w:p w14:paraId="6035340A">
            <w:pPr>
              <w:rPr>
                <w:rFonts w:ascii="Arial"/>
                <w:sz w:val="21"/>
              </w:rPr>
            </w:pPr>
          </w:p>
        </w:tc>
      </w:tr>
      <w:tr w14:paraId="2784D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947" w:type="dxa"/>
            <w:vAlign w:val="top"/>
          </w:tcPr>
          <w:p w14:paraId="3188C0AA">
            <w:pPr>
              <w:spacing w:line="285" w:lineRule="auto"/>
              <w:rPr>
                <w:rFonts w:ascii="Arial"/>
                <w:sz w:val="21"/>
              </w:rPr>
            </w:pPr>
          </w:p>
          <w:p w14:paraId="4F06AA97">
            <w:pPr>
              <w:spacing w:line="285" w:lineRule="auto"/>
              <w:rPr>
                <w:rFonts w:ascii="Arial"/>
                <w:sz w:val="21"/>
              </w:rPr>
            </w:pPr>
          </w:p>
          <w:p w14:paraId="0F3FD600">
            <w:pPr>
              <w:pStyle w:val="11"/>
              <w:spacing w:before="78" w:line="222" w:lineRule="auto"/>
              <w:ind w:left="746"/>
            </w:pPr>
            <w:r>
              <w:rPr>
                <w:spacing w:val="-8"/>
              </w:rPr>
              <w:t>报价</w:t>
            </w:r>
          </w:p>
        </w:tc>
        <w:tc>
          <w:tcPr>
            <w:tcW w:w="7777" w:type="dxa"/>
            <w:vAlign w:val="top"/>
          </w:tcPr>
          <w:p w14:paraId="12F4C68B">
            <w:pPr>
              <w:pStyle w:val="11"/>
              <w:tabs>
                <w:tab w:val="left" w:pos="3342"/>
              </w:tabs>
              <w:spacing w:before="209" w:line="314" w:lineRule="auto"/>
              <w:ind w:left="121" w:right="4428" w:hanging="2"/>
              <w:jc w:val="both"/>
            </w:pPr>
            <w:r>
              <w:rPr>
                <w:spacing w:val="-6"/>
              </w:rPr>
              <w:t>小写：</w:t>
            </w:r>
            <w:r>
              <w:rPr>
                <w:u w:val="single" w:color="auto"/>
              </w:rPr>
              <w:tab/>
            </w:r>
            <w:r>
              <w:t xml:space="preserve"> </w:t>
            </w:r>
            <w:r>
              <w:rPr>
                <w:spacing w:val="-7"/>
              </w:rPr>
              <w:t>大写：</w:t>
            </w:r>
            <w:r>
              <w:rPr>
                <w:u w:val="single" w:color="auto"/>
              </w:rPr>
              <w:tab/>
            </w:r>
            <w:r>
              <w:t xml:space="preserve"> </w:t>
            </w:r>
            <w:r>
              <w:rPr>
                <w:spacing w:val="-2"/>
              </w:rPr>
              <w:t>（注：该报价含一切服务费）</w:t>
            </w:r>
          </w:p>
        </w:tc>
      </w:tr>
      <w:tr w14:paraId="63F3E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 w:hRule="atLeast"/>
        </w:trPr>
        <w:tc>
          <w:tcPr>
            <w:tcW w:w="1947" w:type="dxa"/>
            <w:vAlign w:val="top"/>
          </w:tcPr>
          <w:p w14:paraId="72918CF0">
            <w:pPr>
              <w:spacing w:line="461" w:lineRule="auto"/>
              <w:rPr>
                <w:rFonts w:ascii="Arial"/>
                <w:sz w:val="21"/>
              </w:rPr>
            </w:pPr>
          </w:p>
          <w:p w14:paraId="6D071724">
            <w:pPr>
              <w:pStyle w:val="11"/>
              <w:spacing w:before="78" w:line="224" w:lineRule="auto"/>
              <w:ind w:left="748"/>
            </w:pPr>
            <w:r>
              <w:rPr>
                <w:spacing w:val="-9"/>
              </w:rPr>
              <w:t>备注</w:t>
            </w:r>
          </w:p>
        </w:tc>
        <w:tc>
          <w:tcPr>
            <w:tcW w:w="7777" w:type="dxa"/>
            <w:vAlign w:val="top"/>
          </w:tcPr>
          <w:p w14:paraId="7487A382">
            <w:pPr>
              <w:rPr>
                <w:rFonts w:ascii="Arial"/>
                <w:sz w:val="21"/>
              </w:rPr>
            </w:pPr>
          </w:p>
        </w:tc>
      </w:tr>
    </w:tbl>
    <w:p w14:paraId="6CC209D9">
      <w:pPr>
        <w:pStyle w:val="3"/>
        <w:spacing w:line="247" w:lineRule="auto"/>
      </w:pPr>
    </w:p>
    <w:p w14:paraId="768DA31B">
      <w:pPr>
        <w:pStyle w:val="3"/>
        <w:spacing w:line="247" w:lineRule="auto"/>
      </w:pPr>
    </w:p>
    <w:p w14:paraId="54E673BF">
      <w:pPr>
        <w:pStyle w:val="3"/>
        <w:spacing w:line="247" w:lineRule="auto"/>
      </w:pPr>
    </w:p>
    <w:p w14:paraId="71C517F8">
      <w:pPr>
        <w:pStyle w:val="3"/>
        <w:spacing w:line="247" w:lineRule="auto"/>
      </w:pPr>
    </w:p>
    <w:p w14:paraId="56E2A7F7">
      <w:pPr>
        <w:pStyle w:val="3"/>
        <w:spacing w:line="248" w:lineRule="auto"/>
      </w:pPr>
    </w:p>
    <w:p w14:paraId="364FAC1D">
      <w:pPr>
        <w:pStyle w:val="3"/>
        <w:spacing w:line="248" w:lineRule="auto"/>
      </w:pPr>
    </w:p>
    <w:p w14:paraId="593734CA">
      <w:pPr>
        <w:spacing w:before="78" w:line="221" w:lineRule="auto"/>
        <w:ind w:left="4475"/>
        <w:rPr>
          <w:rFonts w:ascii="仿宋" w:hAnsi="仿宋" w:eastAsia="仿宋" w:cs="仿宋"/>
          <w:sz w:val="24"/>
          <w:szCs w:val="24"/>
        </w:rPr>
      </w:pPr>
      <w:r>
        <w:rPr>
          <w:rFonts w:ascii="仿宋" w:hAnsi="仿宋" w:eastAsia="仿宋" w:cs="仿宋"/>
          <w:spacing w:val="1"/>
          <w:sz w:val="24"/>
          <w:szCs w:val="24"/>
        </w:rPr>
        <w:t>投标人名称</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1"/>
          <w:sz w:val="24"/>
          <w:szCs w:val="24"/>
        </w:rPr>
        <w:t>盖单位公章）</w:t>
      </w:r>
    </w:p>
    <w:p w14:paraId="11DF3D0C">
      <w:pPr>
        <w:spacing w:before="154" w:line="222" w:lineRule="auto"/>
        <w:ind w:left="4484"/>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12D93BE5">
      <w:pPr>
        <w:spacing w:before="151" w:line="222" w:lineRule="auto"/>
        <w:ind w:left="4527"/>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4D9DD99B">
      <w:pPr>
        <w:spacing w:line="222" w:lineRule="auto"/>
        <w:rPr>
          <w:rFonts w:ascii="仿宋" w:hAnsi="仿宋" w:eastAsia="仿宋" w:cs="仿宋"/>
          <w:sz w:val="24"/>
          <w:szCs w:val="24"/>
        </w:rPr>
        <w:sectPr>
          <w:footerReference r:id="rId43" w:type="default"/>
          <w:pgSz w:w="11906" w:h="16839"/>
          <w:pgMar w:top="1431" w:right="1088" w:bottom="1180" w:left="1088" w:header="0" w:footer="1018" w:gutter="0"/>
          <w:pgNumType w:fmt="decimal"/>
          <w:cols w:space="720" w:num="1"/>
        </w:sectPr>
      </w:pPr>
    </w:p>
    <w:p w14:paraId="7991E7C2">
      <w:pPr>
        <w:pStyle w:val="3"/>
        <w:spacing w:line="296" w:lineRule="auto"/>
      </w:pPr>
    </w:p>
    <w:p w14:paraId="62E12684">
      <w:pPr>
        <w:spacing w:before="101" w:line="207" w:lineRule="auto"/>
        <w:ind w:left="1569"/>
        <w:rPr>
          <w:rFonts w:ascii="仿宋" w:hAnsi="仿宋" w:eastAsia="仿宋" w:cs="仿宋"/>
          <w:sz w:val="28"/>
          <w:szCs w:val="28"/>
        </w:rPr>
      </w:pPr>
      <w:r>
        <w:rPr>
          <w:rFonts w:ascii="仿宋" w:hAnsi="仿宋" w:eastAsia="仿宋" w:cs="仿宋"/>
          <w:spacing w:val="-1"/>
          <w:sz w:val="31"/>
          <w:szCs w:val="31"/>
        </w:rPr>
        <w:t>三</w:t>
      </w:r>
      <w:r>
        <w:rPr>
          <w:rFonts w:ascii="仿宋" w:hAnsi="仿宋" w:eastAsia="仿宋" w:cs="仿宋"/>
          <w:spacing w:val="-1"/>
          <w:sz w:val="28"/>
          <w:szCs w:val="28"/>
        </w:rPr>
        <w:t>、联合投标协议书（本次不接受联合体投标）</w:t>
      </w:r>
    </w:p>
    <w:p w14:paraId="15BFB2BA">
      <w:pPr>
        <w:pStyle w:val="3"/>
        <w:spacing w:line="328" w:lineRule="auto"/>
      </w:pPr>
    </w:p>
    <w:p w14:paraId="2F517BEB">
      <w:pPr>
        <w:spacing w:before="78" w:line="222" w:lineRule="auto"/>
        <w:ind w:left="548"/>
        <w:rPr>
          <w:rFonts w:ascii="仿宋" w:hAnsi="仿宋" w:eastAsia="仿宋" w:cs="仿宋"/>
          <w:sz w:val="24"/>
          <w:szCs w:val="24"/>
        </w:rPr>
      </w:pPr>
      <w:r>
        <w:rPr>
          <w:rFonts w:ascii="仿宋" w:hAnsi="仿宋" w:eastAsia="仿宋" w:cs="仿宋"/>
          <w:spacing w:val="-16"/>
          <w:sz w:val="24"/>
          <w:szCs w:val="24"/>
        </w:rPr>
        <w:t>甲方：</w:t>
      </w:r>
    </w:p>
    <w:p w14:paraId="4037E3CC">
      <w:pPr>
        <w:spacing w:before="153" w:line="224" w:lineRule="auto"/>
        <w:ind w:left="533"/>
        <w:rPr>
          <w:rFonts w:ascii="仿宋" w:hAnsi="仿宋" w:eastAsia="仿宋" w:cs="仿宋"/>
          <w:sz w:val="24"/>
          <w:szCs w:val="24"/>
        </w:rPr>
      </w:pPr>
      <w:r>
        <w:rPr>
          <w:rFonts w:ascii="仿宋" w:hAnsi="仿宋" w:eastAsia="仿宋" w:cs="仿宋"/>
          <w:spacing w:val="-11"/>
          <w:sz w:val="24"/>
          <w:szCs w:val="24"/>
        </w:rPr>
        <w:t>乙方：</w:t>
      </w:r>
    </w:p>
    <w:p w14:paraId="71C613B8">
      <w:pPr>
        <w:spacing w:before="147" w:line="222" w:lineRule="auto"/>
        <w:ind w:left="521"/>
        <w:rPr>
          <w:rFonts w:ascii="仿宋" w:hAnsi="仿宋" w:eastAsia="仿宋" w:cs="仿宋"/>
          <w:sz w:val="24"/>
          <w:szCs w:val="24"/>
        </w:rPr>
      </w:pPr>
      <w:r>
        <w:rPr>
          <w:rFonts w:ascii="仿宋" w:hAnsi="仿宋" w:eastAsia="仿宋" w:cs="仿宋"/>
          <w:spacing w:val="-1"/>
          <w:sz w:val="24"/>
          <w:szCs w:val="24"/>
        </w:rPr>
        <w:t>（如果有的话，可按照甲、乙、丙、丁…序列增加）</w:t>
      </w:r>
    </w:p>
    <w:p w14:paraId="132C725F">
      <w:pPr>
        <w:spacing w:before="149" w:line="339" w:lineRule="auto"/>
        <w:ind w:left="1" w:firstLine="511"/>
        <w:rPr>
          <w:rFonts w:ascii="仿宋" w:hAnsi="仿宋" w:eastAsia="仿宋" w:cs="仿宋"/>
          <w:sz w:val="24"/>
          <w:szCs w:val="24"/>
        </w:rPr>
      </w:pPr>
      <w:r>
        <w:rPr>
          <w:rFonts w:ascii="仿宋" w:hAnsi="仿宋" w:eastAsia="仿宋" w:cs="仿宋"/>
          <w:spacing w:val="1"/>
          <w:sz w:val="24"/>
          <w:szCs w:val="24"/>
        </w:rPr>
        <w:t xml:space="preserve">联合体各方经协商，就响应 </w:t>
      </w:r>
      <w:r>
        <w:rPr>
          <w:rFonts w:ascii="仿宋" w:hAnsi="仿宋" w:eastAsia="仿宋" w:cs="仿宋"/>
          <w:spacing w:val="1"/>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
          <w:sz w:val="24"/>
          <w:szCs w:val="24"/>
        </w:rPr>
        <w:t>组织实</w:t>
      </w:r>
      <w:r>
        <w:rPr>
          <w:rFonts w:ascii="仿宋" w:hAnsi="仿宋" w:eastAsia="仿宋" w:cs="仿宋"/>
          <w:sz w:val="24"/>
          <w:szCs w:val="24"/>
        </w:rPr>
        <w:t>施的编号为</w:t>
      </w:r>
      <w:r>
        <w:rPr>
          <w:rFonts w:ascii="仿宋" w:hAnsi="仿宋" w:eastAsia="仿宋" w:cs="仿宋"/>
          <w:spacing w:val="-118"/>
          <w:sz w:val="24"/>
          <w:szCs w:val="24"/>
        </w:rPr>
        <w:t xml:space="preserve"> </w:t>
      </w:r>
      <w:r>
        <w:rPr>
          <w:rFonts w:ascii="仿宋" w:hAnsi="仿宋" w:eastAsia="仿宋" w:cs="仿宋"/>
          <w:spacing w:val="2"/>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z w:val="24"/>
          <w:szCs w:val="24"/>
        </w:rPr>
        <w:t>号的招</w:t>
      </w:r>
      <w:r>
        <w:rPr>
          <w:rFonts w:ascii="仿宋" w:hAnsi="仿宋" w:eastAsia="仿宋" w:cs="仿宋"/>
          <w:spacing w:val="-1"/>
          <w:sz w:val="24"/>
          <w:szCs w:val="24"/>
        </w:rPr>
        <w:t>标活动联合进行投标之事宜，达成如下协议：</w:t>
      </w:r>
    </w:p>
    <w:p w14:paraId="222DDC25">
      <w:pPr>
        <w:spacing w:before="2" w:line="338" w:lineRule="auto"/>
        <w:ind w:left="1" w:right="2" w:firstLine="518"/>
        <w:rPr>
          <w:rFonts w:ascii="仿宋" w:hAnsi="仿宋" w:eastAsia="仿宋" w:cs="仿宋"/>
          <w:sz w:val="24"/>
          <w:szCs w:val="24"/>
        </w:rPr>
      </w:pPr>
      <w:r>
        <w:rPr>
          <w:rFonts w:ascii="仿宋" w:hAnsi="仿宋" w:eastAsia="仿宋" w:cs="仿宋"/>
          <w:spacing w:val="-1"/>
          <w:sz w:val="24"/>
          <w:szCs w:val="24"/>
        </w:rPr>
        <w:t xml:space="preserve">一、联合体各方一致决定，以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为主办人进行投标，并按照招标文件的</w:t>
      </w:r>
      <w:r>
        <w:rPr>
          <w:rFonts w:ascii="仿宋" w:hAnsi="仿宋" w:eastAsia="仿宋" w:cs="仿宋"/>
          <w:spacing w:val="-2"/>
          <w:sz w:val="24"/>
          <w:szCs w:val="24"/>
        </w:rPr>
        <w:t>规定分别提交资格文件。</w:t>
      </w:r>
    </w:p>
    <w:p w14:paraId="0A99C1DA">
      <w:pPr>
        <w:spacing w:before="1" w:line="338" w:lineRule="auto"/>
        <w:ind w:firstLine="523"/>
        <w:rPr>
          <w:rFonts w:ascii="仿宋" w:hAnsi="仿宋" w:eastAsia="仿宋" w:cs="仿宋"/>
          <w:sz w:val="24"/>
          <w:szCs w:val="24"/>
        </w:rPr>
      </w:pPr>
      <w:r>
        <w:rPr>
          <w:rFonts w:ascii="仿宋" w:hAnsi="仿宋" w:eastAsia="仿宋" w:cs="仿宋"/>
          <w:spacing w:val="2"/>
          <w:sz w:val="24"/>
          <w:szCs w:val="24"/>
        </w:rPr>
        <w:t>二、在本次投标过程中，主办人的法定代表人或者授权代理人根据招标文件规定</w:t>
      </w:r>
      <w:r>
        <w:rPr>
          <w:rFonts w:ascii="仿宋" w:hAnsi="仿宋" w:eastAsia="仿宋" w:cs="仿宋"/>
          <w:spacing w:val="-3"/>
          <w:sz w:val="24"/>
          <w:szCs w:val="24"/>
        </w:rPr>
        <w:t>以及投标内容对采购人所作的任何合法承诺，包括书面澄清以及响应等对联合体各方均有约束力。如果中标并签订合同，则联合体各方将共同履行对采购人或者采购代理机构</w:t>
      </w:r>
      <w:r>
        <w:rPr>
          <w:rFonts w:ascii="仿宋" w:hAnsi="仿宋" w:eastAsia="仿宋" w:cs="仿宋"/>
          <w:spacing w:val="-1"/>
          <w:sz w:val="24"/>
          <w:szCs w:val="24"/>
        </w:rPr>
        <w:t>所负有的全部义务，并就采购合同约定的事项对采购人承担连带责任。</w:t>
      </w:r>
    </w:p>
    <w:p w14:paraId="22383EF0">
      <w:pPr>
        <w:spacing w:before="1" w:line="338" w:lineRule="auto"/>
        <w:ind w:left="3" w:firstLine="519"/>
        <w:rPr>
          <w:rFonts w:ascii="仿宋" w:hAnsi="仿宋" w:eastAsia="仿宋" w:cs="仿宋"/>
          <w:sz w:val="24"/>
          <w:szCs w:val="24"/>
        </w:rPr>
      </w:pPr>
      <w:r>
        <w:rPr>
          <w:rFonts w:ascii="仿宋" w:hAnsi="仿宋" w:eastAsia="仿宋" w:cs="仿宋"/>
          <w:spacing w:val="3"/>
          <w:sz w:val="24"/>
          <w:szCs w:val="24"/>
        </w:rPr>
        <w:t>三、联合体各方保证对主办人为响应本次招</w:t>
      </w:r>
      <w:r>
        <w:rPr>
          <w:rFonts w:ascii="仿宋" w:hAnsi="仿宋" w:eastAsia="仿宋" w:cs="仿宋"/>
          <w:spacing w:val="2"/>
          <w:sz w:val="24"/>
          <w:szCs w:val="24"/>
        </w:rPr>
        <w:t>标而提供的产品和服务提供全部质量</w:t>
      </w:r>
      <w:r>
        <w:rPr>
          <w:rFonts w:ascii="仿宋" w:hAnsi="仿宋" w:eastAsia="仿宋" w:cs="仿宋"/>
          <w:spacing w:val="-2"/>
          <w:sz w:val="24"/>
          <w:szCs w:val="24"/>
        </w:rPr>
        <w:t>保证以及售后服务支持。</w:t>
      </w:r>
    </w:p>
    <w:p w14:paraId="608C88A4">
      <w:pPr>
        <w:spacing w:before="1" w:line="338" w:lineRule="auto"/>
        <w:ind w:left="547" w:right="2811" w:hanging="3"/>
        <w:rPr>
          <w:rFonts w:ascii="仿宋" w:hAnsi="仿宋" w:eastAsia="仿宋" w:cs="仿宋"/>
          <w:sz w:val="24"/>
          <w:szCs w:val="24"/>
        </w:rPr>
      </w:pPr>
      <w:r>
        <w:rPr>
          <w:rFonts w:ascii="仿宋" w:hAnsi="仿宋" w:eastAsia="仿宋" w:cs="仿宋"/>
          <w:spacing w:val="-5"/>
          <w:sz w:val="24"/>
          <w:szCs w:val="24"/>
        </w:rPr>
        <w:t>四、本次联合投标中，联合体各方承担的工作和义务：</w:t>
      </w:r>
      <w:r>
        <w:rPr>
          <w:rFonts w:ascii="仿宋" w:hAnsi="仿宋" w:eastAsia="仿宋" w:cs="仿宋"/>
          <w:spacing w:val="-4"/>
          <w:sz w:val="24"/>
          <w:szCs w:val="24"/>
        </w:rPr>
        <w:t>甲方承担的工作和义务为：</w:t>
      </w:r>
    </w:p>
    <w:p w14:paraId="31E2EB1B">
      <w:pPr>
        <w:spacing w:line="220" w:lineRule="auto"/>
        <w:ind w:left="533"/>
        <w:rPr>
          <w:rFonts w:ascii="仿宋" w:hAnsi="仿宋" w:eastAsia="仿宋" w:cs="仿宋"/>
          <w:sz w:val="24"/>
          <w:szCs w:val="24"/>
        </w:rPr>
      </w:pPr>
      <w:r>
        <w:rPr>
          <w:rFonts w:ascii="仿宋" w:hAnsi="仿宋" w:eastAsia="仿宋" w:cs="仿宋"/>
          <w:spacing w:val="-3"/>
          <w:sz w:val="24"/>
          <w:szCs w:val="24"/>
        </w:rPr>
        <w:t>乙方承担的工作和义务为：</w:t>
      </w:r>
    </w:p>
    <w:p w14:paraId="42FCB862">
      <w:pPr>
        <w:spacing w:before="155" w:line="222" w:lineRule="auto"/>
        <w:ind w:left="520"/>
        <w:rPr>
          <w:rFonts w:ascii="仿宋" w:hAnsi="仿宋" w:eastAsia="仿宋" w:cs="仿宋"/>
          <w:sz w:val="24"/>
          <w:szCs w:val="24"/>
        </w:rPr>
      </w:pPr>
      <w:r>
        <w:rPr>
          <w:rFonts w:ascii="仿宋" w:hAnsi="仿宋" w:eastAsia="仿宋" w:cs="仿宋"/>
          <w:spacing w:val="-2"/>
          <w:sz w:val="24"/>
          <w:szCs w:val="24"/>
        </w:rPr>
        <w:t>五、有关本次联合投标的其他事宜：</w:t>
      </w:r>
    </w:p>
    <w:p w14:paraId="302A5787">
      <w:pPr>
        <w:spacing w:before="152" w:line="338" w:lineRule="auto"/>
        <w:ind w:left="7" w:firstLine="510"/>
        <w:rPr>
          <w:rFonts w:ascii="仿宋" w:hAnsi="仿宋" w:eastAsia="仿宋" w:cs="仿宋"/>
          <w:sz w:val="24"/>
          <w:szCs w:val="24"/>
        </w:rPr>
      </w:pPr>
      <w:r>
        <w:rPr>
          <w:rFonts w:ascii="仿宋" w:hAnsi="仿宋" w:eastAsia="仿宋" w:cs="仿宋"/>
          <w:spacing w:val="3"/>
          <w:sz w:val="24"/>
          <w:szCs w:val="24"/>
        </w:rPr>
        <w:t>六、本协议提交采购人或者采购代理机构后，联合体</w:t>
      </w:r>
      <w:r>
        <w:rPr>
          <w:rFonts w:ascii="仿宋" w:hAnsi="仿宋" w:eastAsia="仿宋" w:cs="仿宋"/>
          <w:spacing w:val="2"/>
          <w:sz w:val="24"/>
          <w:szCs w:val="24"/>
        </w:rPr>
        <w:t>各方不得以任何形式对上述</w:t>
      </w:r>
      <w:r>
        <w:rPr>
          <w:rFonts w:ascii="仿宋" w:hAnsi="仿宋" w:eastAsia="仿宋" w:cs="仿宋"/>
          <w:spacing w:val="-2"/>
          <w:sz w:val="24"/>
          <w:szCs w:val="24"/>
        </w:rPr>
        <w:t>实质内容进行修改或者撤销。</w:t>
      </w:r>
    </w:p>
    <w:p w14:paraId="7F503D30">
      <w:pPr>
        <w:spacing w:before="1" w:line="220" w:lineRule="auto"/>
        <w:ind w:left="521"/>
        <w:rPr>
          <w:rFonts w:ascii="仿宋" w:hAnsi="仿宋" w:eastAsia="仿宋" w:cs="仿宋"/>
          <w:sz w:val="24"/>
          <w:szCs w:val="24"/>
        </w:rPr>
      </w:pPr>
      <w:r>
        <w:rPr>
          <w:rFonts w:ascii="仿宋" w:hAnsi="仿宋" w:eastAsia="仿宋" w:cs="仿宋"/>
          <w:spacing w:val="-1"/>
          <w:sz w:val="24"/>
          <w:szCs w:val="24"/>
        </w:rPr>
        <w:t>七、本协议共</w:t>
      </w:r>
      <w:r>
        <w:rPr>
          <w:rFonts w:ascii="仿宋" w:hAnsi="仿宋" w:eastAsia="仿宋" w:cs="仿宋"/>
          <w:spacing w:val="-1"/>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
          <w:sz w:val="24"/>
          <w:szCs w:val="24"/>
        </w:rPr>
        <w:t>份，联合体各方各持一份，并作为投标</w:t>
      </w:r>
      <w:r>
        <w:rPr>
          <w:rFonts w:ascii="仿宋" w:hAnsi="仿宋" w:eastAsia="仿宋" w:cs="仿宋"/>
          <w:spacing w:val="-2"/>
          <w:sz w:val="24"/>
          <w:szCs w:val="24"/>
        </w:rPr>
        <w:t>文件的一部分。</w:t>
      </w:r>
    </w:p>
    <w:p w14:paraId="122455F1">
      <w:pPr>
        <w:spacing w:before="31"/>
      </w:pPr>
    </w:p>
    <w:p w14:paraId="48B4E9D0">
      <w:pPr>
        <w:spacing w:before="30"/>
      </w:pPr>
    </w:p>
    <w:p w14:paraId="023E1195">
      <w:pPr>
        <w:sectPr>
          <w:footerReference r:id="rId44" w:type="default"/>
          <w:pgSz w:w="11906" w:h="16839"/>
          <w:pgMar w:top="1431" w:right="1439" w:bottom="1177" w:left="1453" w:header="0" w:footer="1018" w:gutter="0"/>
          <w:pgNumType w:fmt="decimal"/>
          <w:cols w:equalWidth="0" w:num="1">
            <w:col w:w="9014"/>
          </w:cols>
        </w:sectPr>
      </w:pPr>
    </w:p>
    <w:p w14:paraId="516B599A">
      <w:pPr>
        <w:spacing w:before="49" w:line="221" w:lineRule="auto"/>
        <w:ind w:left="34"/>
        <w:rPr>
          <w:rFonts w:ascii="仿宋" w:hAnsi="仿宋" w:eastAsia="仿宋" w:cs="仿宋"/>
          <w:sz w:val="24"/>
          <w:szCs w:val="24"/>
        </w:rPr>
      </w:pPr>
      <w:r>
        <w:rPr>
          <w:rFonts w:ascii="仿宋" w:hAnsi="仿宋" w:eastAsia="仿宋" w:cs="仿宋"/>
          <w:spacing w:val="-2"/>
          <w:sz w:val="24"/>
          <w:szCs w:val="24"/>
        </w:rPr>
        <w:t>甲方单位</w:t>
      </w:r>
      <w:r>
        <w:rPr>
          <w:rFonts w:ascii="仿宋" w:hAnsi="仿宋" w:eastAsia="仿宋" w:cs="仿宋"/>
          <w:spacing w:val="-18"/>
          <w:sz w:val="24"/>
          <w:szCs w:val="24"/>
        </w:rPr>
        <w:t>：</w:t>
      </w:r>
      <w:r>
        <w:rPr>
          <w:rFonts w:ascii="仿宋" w:hAnsi="仿宋" w:eastAsia="仿宋" w:cs="仿宋"/>
          <w:spacing w:val="20"/>
          <w:sz w:val="24"/>
          <w:szCs w:val="24"/>
        </w:rPr>
        <w:t xml:space="preserve">      </w:t>
      </w:r>
      <w:r>
        <w:rPr>
          <w:rFonts w:ascii="仿宋" w:hAnsi="仿宋" w:eastAsia="仿宋" w:cs="仿宋"/>
          <w:spacing w:val="-18"/>
          <w:sz w:val="24"/>
          <w:szCs w:val="24"/>
        </w:rPr>
        <w:t>（</w:t>
      </w:r>
      <w:r>
        <w:rPr>
          <w:rFonts w:ascii="仿宋" w:hAnsi="仿宋" w:eastAsia="仿宋" w:cs="仿宋"/>
          <w:spacing w:val="-2"/>
          <w:sz w:val="24"/>
          <w:szCs w:val="24"/>
        </w:rPr>
        <w:t>公章）</w:t>
      </w:r>
    </w:p>
    <w:p w14:paraId="1D3E3EB0">
      <w:pPr>
        <w:spacing w:before="154" w:line="222" w:lineRule="auto"/>
        <w:ind w:left="10"/>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7"/>
          <w:sz w:val="24"/>
          <w:szCs w:val="24"/>
        </w:rPr>
        <w:t>：</w:t>
      </w:r>
      <w:r>
        <w:rPr>
          <w:rFonts w:ascii="仿宋" w:hAnsi="仿宋" w:eastAsia="仿宋" w:cs="仿宋"/>
          <w:spacing w:val="30"/>
          <w:sz w:val="24"/>
          <w:szCs w:val="24"/>
        </w:rPr>
        <w:t xml:space="preserve">    </w:t>
      </w:r>
      <w:r>
        <w:rPr>
          <w:rFonts w:ascii="仿宋" w:hAnsi="仿宋" w:eastAsia="仿宋" w:cs="仿宋"/>
          <w:spacing w:val="-17"/>
          <w:sz w:val="24"/>
          <w:szCs w:val="24"/>
        </w:rPr>
        <w:t>（</w:t>
      </w:r>
      <w:r>
        <w:rPr>
          <w:rFonts w:ascii="仿宋" w:hAnsi="仿宋" w:eastAsia="仿宋" w:cs="仿宋"/>
          <w:spacing w:val="1"/>
          <w:sz w:val="24"/>
          <w:szCs w:val="24"/>
        </w:rPr>
        <w:t>签章）</w:t>
      </w:r>
    </w:p>
    <w:p w14:paraId="182BE537">
      <w:pPr>
        <w:spacing w:line="68" w:lineRule="auto"/>
        <w:rPr>
          <w:rFonts w:ascii="Arial"/>
          <w:sz w:val="2"/>
        </w:rPr>
      </w:pPr>
    </w:p>
    <w:p w14:paraId="1E8C15B2">
      <w:pPr>
        <w:pStyle w:val="3"/>
        <w:spacing w:line="14" w:lineRule="auto"/>
        <w:rPr>
          <w:sz w:val="2"/>
        </w:rPr>
      </w:pPr>
      <w:r>
        <w:rPr>
          <w:sz w:val="2"/>
          <w:szCs w:val="2"/>
        </w:rPr>
        <w:br w:type="column"/>
      </w:r>
    </w:p>
    <w:p w14:paraId="222AE0A3">
      <w:pPr>
        <w:spacing w:before="47" w:line="221" w:lineRule="auto"/>
        <w:ind w:left="9"/>
        <w:rPr>
          <w:rFonts w:ascii="仿宋" w:hAnsi="仿宋" w:eastAsia="仿宋" w:cs="仿宋"/>
          <w:sz w:val="24"/>
          <w:szCs w:val="24"/>
        </w:rPr>
      </w:pPr>
      <w:r>
        <w:rPr>
          <w:rFonts w:ascii="仿宋" w:hAnsi="仿宋" w:eastAsia="仿宋" w:cs="仿宋"/>
          <w:sz w:val="24"/>
          <w:szCs w:val="24"/>
        </w:rPr>
        <w:t>乙方单位</w:t>
      </w:r>
      <w:r>
        <w:rPr>
          <w:rFonts w:ascii="仿宋" w:hAnsi="仿宋" w:eastAsia="仿宋" w:cs="仿宋"/>
          <w:spacing w:val="-17"/>
          <w:sz w:val="24"/>
          <w:szCs w:val="24"/>
        </w:rPr>
        <w:t>：</w:t>
      </w:r>
      <w:r>
        <w:rPr>
          <w:rFonts w:ascii="仿宋" w:hAnsi="仿宋" w:eastAsia="仿宋" w:cs="仿宋"/>
          <w:spacing w:val="20"/>
          <w:sz w:val="24"/>
          <w:szCs w:val="24"/>
        </w:rPr>
        <w:t xml:space="preserve">      </w:t>
      </w:r>
      <w:r>
        <w:rPr>
          <w:rFonts w:ascii="仿宋" w:hAnsi="仿宋" w:eastAsia="仿宋" w:cs="仿宋"/>
          <w:spacing w:val="-17"/>
          <w:sz w:val="24"/>
          <w:szCs w:val="24"/>
        </w:rPr>
        <w:t>（</w:t>
      </w:r>
      <w:r>
        <w:rPr>
          <w:rFonts w:ascii="仿宋" w:hAnsi="仿宋" w:eastAsia="仿宋" w:cs="仿宋"/>
          <w:sz w:val="24"/>
          <w:szCs w:val="24"/>
        </w:rPr>
        <w:t>公章）</w:t>
      </w:r>
    </w:p>
    <w:p w14:paraId="17DCF879">
      <w:pPr>
        <w:spacing w:before="155" w:line="222" w:lineRule="auto"/>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7"/>
          <w:sz w:val="24"/>
          <w:szCs w:val="24"/>
        </w:rPr>
        <w:t>：</w:t>
      </w:r>
      <w:r>
        <w:rPr>
          <w:rFonts w:ascii="仿宋" w:hAnsi="仿宋" w:eastAsia="仿宋" w:cs="仿宋"/>
          <w:spacing w:val="30"/>
          <w:sz w:val="24"/>
          <w:szCs w:val="24"/>
        </w:rPr>
        <w:t xml:space="preserve">    </w:t>
      </w:r>
      <w:r>
        <w:rPr>
          <w:rFonts w:ascii="仿宋" w:hAnsi="仿宋" w:eastAsia="仿宋" w:cs="仿宋"/>
          <w:spacing w:val="-17"/>
          <w:sz w:val="24"/>
          <w:szCs w:val="24"/>
        </w:rPr>
        <w:t>（</w:t>
      </w:r>
      <w:r>
        <w:rPr>
          <w:rFonts w:ascii="仿宋" w:hAnsi="仿宋" w:eastAsia="仿宋" w:cs="仿宋"/>
          <w:spacing w:val="1"/>
          <w:sz w:val="24"/>
          <w:szCs w:val="24"/>
        </w:rPr>
        <w:t>签章）</w:t>
      </w:r>
    </w:p>
    <w:p w14:paraId="209F00B6">
      <w:pPr>
        <w:spacing w:line="222" w:lineRule="auto"/>
        <w:rPr>
          <w:rFonts w:ascii="仿宋" w:hAnsi="仿宋" w:eastAsia="仿宋" w:cs="仿宋"/>
          <w:sz w:val="24"/>
          <w:szCs w:val="24"/>
        </w:rPr>
        <w:sectPr>
          <w:type w:val="continuous"/>
          <w:pgSz w:w="11906" w:h="16839"/>
          <w:pgMar w:top="1431" w:right="1439" w:bottom="1177" w:left="1453" w:header="0" w:footer="1018" w:gutter="0"/>
          <w:pgNumType w:fmt="decimal"/>
          <w:cols w:equalWidth="0" w:num="2">
            <w:col w:w="5311" w:space="100"/>
            <w:col w:w="3603"/>
          </w:cols>
        </w:sectPr>
      </w:pPr>
    </w:p>
    <w:p w14:paraId="05A8A74D">
      <w:pPr>
        <w:pStyle w:val="3"/>
        <w:spacing w:line="251" w:lineRule="auto"/>
      </w:pPr>
    </w:p>
    <w:p w14:paraId="39E3B380">
      <w:pPr>
        <w:pStyle w:val="3"/>
        <w:spacing w:line="251" w:lineRule="auto"/>
      </w:pPr>
    </w:p>
    <w:p w14:paraId="1DD7CF96">
      <w:pPr>
        <w:spacing w:before="78" w:line="189" w:lineRule="auto"/>
        <w:ind w:left="566"/>
        <w:rPr>
          <w:rFonts w:ascii="仿宋" w:hAnsi="仿宋" w:eastAsia="仿宋" w:cs="仿宋"/>
          <w:sz w:val="24"/>
          <w:szCs w:val="24"/>
        </w:rPr>
      </w:pPr>
      <w:r>
        <w:rPr>
          <w:rFonts w:ascii="仿宋" w:hAnsi="仿宋" w:eastAsia="仿宋" w:cs="仿宋"/>
          <w:spacing w:val="-25"/>
          <w:sz w:val="24"/>
          <w:szCs w:val="24"/>
        </w:rPr>
        <w:t>日期：</w:t>
      </w:r>
      <w:r>
        <w:rPr>
          <w:rFonts w:ascii="仿宋" w:hAnsi="仿宋" w:eastAsia="仿宋" w:cs="仿宋"/>
          <w:spacing w:val="12"/>
          <w:sz w:val="24"/>
          <w:szCs w:val="24"/>
        </w:rPr>
        <w:t xml:space="preserve">  </w:t>
      </w:r>
      <w:r>
        <w:rPr>
          <w:rFonts w:ascii="仿宋" w:hAnsi="仿宋" w:eastAsia="仿宋" w:cs="仿宋"/>
          <w:spacing w:val="-25"/>
          <w:sz w:val="24"/>
          <w:szCs w:val="24"/>
        </w:rPr>
        <w:t>年</w:t>
      </w:r>
      <w:r>
        <w:rPr>
          <w:rFonts w:ascii="仿宋" w:hAnsi="仿宋" w:eastAsia="仿宋" w:cs="仿宋"/>
          <w:spacing w:val="13"/>
          <w:sz w:val="24"/>
          <w:szCs w:val="24"/>
        </w:rPr>
        <w:t xml:space="preserve">  </w:t>
      </w:r>
      <w:r>
        <w:rPr>
          <w:rFonts w:ascii="仿宋" w:hAnsi="仿宋" w:eastAsia="仿宋" w:cs="仿宋"/>
          <w:spacing w:val="-25"/>
          <w:sz w:val="24"/>
          <w:szCs w:val="24"/>
        </w:rPr>
        <w:t>月</w:t>
      </w:r>
      <w:r>
        <w:rPr>
          <w:rFonts w:ascii="仿宋" w:hAnsi="仿宋" w:eastAsia="仿宋" w:cs="仿宋"/>
          <w:spacing w:val="22"/>
          <w:sz w:val="24"/>
          <w:szCs w:val="24"/>
        </w:rPr>
        <w:t xml:space="preserve">   </w:t>
      </w:r>
      <w:r>
        <w:rPr>
          <w:rFonts w:ascii="仿宋" w:hAnsi="仿宋" w:eastAsia="仿宋" w:cs="仿宋"/>
          <w:spacing w:val="-25"/>
          <w:sz w:val="24"/>
          <w:szCs w:val="24"/>
        </w:rPr>
        <w:t>日</w:t>
      </w:r>
      <w:r>
        <w:rPr>
          <w:rFonts w:ascii="仿宋" w:hAnsi="仿宋" w:eastAsia="仿宋" w:cs="仿宋"/>
          <w:spacing w:val="2"/>
          <w:sz w:val="24"/>
          <w:szCs w:val="24"/>
        </w:rPr>
        <w:t xml:space="preserve">                          </w:t>
      </w:r>
      <w:r>
        <w:rPr>
          <w:rFonts w:ascii="仿宋" w:hAnsi="仿宋" w:eastAsia="仿宋" w:cs="仿宋"/>
          <w:spacing w:val="-25"/>
          <w:sz w:val="24"/>
          <w:szCs w:val="24"/>
        </w:rPr>
        <w:t>日期：</w:t>
      </w:r>
      <w:r>
        <w:rPr>
          <w:rFonts w:ascii="仿宋" w:hAnsi="仿宋" w:eastAsia="仿宋" w:cs="仿宋"/>
          <w:spacing w:val="18"/>
          <w:sz w:val="24"/>
          <w:szCs w:val="24"/>
        </w:rPr>
        <w:t xml:space="preserve">  </w:t>
      </w:r>
      <w:r>
        <w:rPr>
          <w:rFonts w:ascii="仿宋" w:hAnsi="仿宋" w:eastAsia="仿宋" w:cs="仿宋"/>
          <w:spacing w:val="-25"/>
          <w:sz w:val="24"/>
          <w:szCs w:val="24"/>
        </w:rPr>
        <w:t>年</w:t>
      </w:r>
      <w:r>
        <w:rPr>
          <w:rFonts w:ascii="仿宋" w:hAnsi="仿宋" w:eastAsia="仿宋" w:cs="仿宋"/>
          <w:spacing w:val="14"/>
          <w:sz w:val="24"/>
          <w:szCs w:val="24"/>
        </w:rPr>
        <w:t xml:space="preserve">  </w:t>
      </w:r>
      <w:r>
        <w:rPr>
          <w:rFonts w:ascii="仿宋" w:hAnsi="仿宋" w:eastAsia="仿宋" w:cs="仿宋"/>
          <w:spacing w:val="-25"/>
          <w:sz w:val="24"/>
          <w:szCs w:val="24"/>
        </w:rPr>
        <w:t>月</w:t>
      </w:r>
      <w:r>
        <w:rPr>
          <w:rFonts w:ascii="仿宋" w:hAnsi="仿宋" w:eastAsia="仿宋" w:cs="仿宋"/>
          <w:spacing w:val="22"/>
          <w:sz w:val="24"/>
          <w:szCs w:val="24"/>
        </w:rPr>
        <w:t xml:space="preserve">   </w:t>
      </w:r>
      <w:r>
        <w:rPr>
          <w:rFonts w:ascii="仿宋" w:hAnsi="仿宋" w:eastAsia="仿宋" w:cs="仿宋"/>
          <w:spacing w:val="-25"/>
          <w:sz w:val="24"/>
          <w:szCs w:val="24"/>
        </w:rPr>
        <w:t>日</w:t>
      </w:r>
    </w:p>
    <w:p w14:paraId="6295FBD9">
      <w:pPr>
        <w:spacing w:line="189" w:lineRule="auto"/>
        <w:rPr>
          <w:rFonts w:ascii="仿宋" w:hAnsi="仿宋" w:eastAsia="仿宋" w:cs="仿宋"/>
          <w:sz w:val="24"/>
          <w:szCs w:val="24"/>
        </w:rPr>
        <w:sectPr>
          <w:type w:val="continuous"/>
          <w:pgSz w:w="11906" w:h="16839"/>
          <w:pgMar w:top="1431" w:right="1439" w:bottom="1177" w:left="1453" w:header="0" w:footer="1018" w:gutter="0"/>
          <w:pgNumType w:fmt="decimal"/>
          <w:cols w:equalWidth="0" w:num="1">
            <w:col w:w="9014"/>
          </w:cols>
        </w:sectPr>
      </w:pPr>
    </w:p>
    <w:p w14:paraId="77EA4149">
      <w:pPr>
        <w:spacing w:before="121" w:line="223" w:lineRule="auto"/>
        <w:ind w:left="3017"/>
        <w:rPr>
          <w:rFonts w:ascii="仿宋" w:hAnsi="仿宋" w:eastAsia="仿宋" w:cs="仿宋"/>
          <w:sz w:val="28"/>
          <w:szCs w:val="28"/>
        </w:rPr>
      </w:pPr>
      <w:r>
        <w:rPr>
          <w:rFonts w:ascii="仿宋" w:hAnsi="仿宋" w:eastAsia="仿宋" w:cs="仿宋"/>
          <w:spacing w:val="-5"/>
          <w:sz w:val="28"/>
          <w:szCs w:val="28"/>
        </w:rPr>
        <w:t>四、法定代表人身份证明</w:t>
      </w:r>
    </w:p>
    <w:p w14:paraId="0DFC4827">
      <w:pPr>
        <w:pStyle w:val="3"/>
        <w:spacing w:line="336" w:lineRule="auto"/>
      </w:pPr>
    </w:p>
    <w:p w14:paraId="1B18EC8B">
      <w:pPr>
        <w:spacing w:before="78" w:line="221" w:lineRule="auto"/>
        <w:ind w:left="6"/>
        <w:rPr>
          <w:rFonts w:ascii="仿宋" w:hAnsi="仿宋" w:eastAsia="仿宋" w:cs="仿宋"/>
          <w:sz w:val="24"/>
          <w:szCs w:val="24"/>
        </w:rPr>
      </w:pPr>
      <w:r>
        <w:rPr>
          <w:rFonts w:ascii="仿宋" w:hAnsi="仿宋" w:eastAsia="仿宋" w:cs="仿宋"/>
          <w:spacing w:val="-3"/>
          <w:sz w:val="24"/>
          <w:szCs w:val="24"/>
        </w:rPr>
        <w:t>投标人名称：</w:t>
      </w:r>
      <w:r>
        <w:rPr>
          <w:rFonts w:ascii="仿宋" w:hAnsi="仿宋" w:eastAsia="仿宋" w:cs="仿宋"/>
          <w:sz w:val="24"/>
          <w:szCs w:val="24"/>
          <w:u w:val="single" w:color="auto"/>
        </w:rPr>
        <w:t xml:space="preserve">                            </w:t>
      </w:r>
    </w:p>
    <w:p w14:paraId="67490082">
      <w:pPr>
        <w:spacing w:before="152" w:line="220" w:lineRule="auto"/>
        <w:ind w:left="12"/>
        <w:rPr>
          <w:rFonts w:ascii="仿宋" w:hAnsi="仿宋" w:eastAsia="仿宋" w:cs="仿宋"/>
          <w:sz w:val="24"/>
          <w:szCs w:val="24"/>
        </w:rPr>
      </w:pPr>
      <w:r>
        <w:rPr>
          <w:rFonts w:ascii="仿宋" w:hAnsi="仿宋" w:eastAsia="仿宋" w:cs="仿宋"/>
          <w:spacing w:val="-5"/>
          <w:sz w:val="24"/>
          <w:szCs w:val="24"/>
        </w:rPr>
        <w:t>单位性质：</w:t>
      </w:r>
      <w:r>
        <w:rPr>
          <w:rFonts w:ascii="仿宋" w:hAnsi="仿宋" w:eastAsia="仿宋" w:cs="仿宋"/>
          <w:sz w:val="24"/>
          <w:szCs w:val="24"/>
          <w:u w:val="single" w:color="auto"/>
        </w:rPr>
        <w:t xml:space="preserve">                               </w:t>
      </w:r>
    </w:p>
    <w:p w14:paraId="1E1C73A7">
      <w:pPr>
        <w:spacing w:before="152" w:line="232" w:lineRule="auto"/>
        <w:ind w:left="8"/>
        <w:rPr>
          <w:rFonts w:ascii="仿宋" w:hAnsi="仿宋" w:eastAsia="仿宋" w:cs="仿宋"/>
          <w:sz w:val="24"/>
          <w:szCs w:val="24"/>
        </w:rPr>
      </w:pPr>
      <w:r>
        <w:rPr>
          <w:rFonts w:ascii="仿宋" w:hAnsi="仿宋" w:eastAsia="仿宋" w:cs="仿宋"/>
          <w:spacing w:val="-4"/>
          <w:sz w:val="24"/>
          <w:szCs w:val="24"/>
        </w:rPr>
        <w:t>地址：</w:t>
      </w:r>
      <w:r>
        <w:rPr>
          <w:rFonts w:ascii="仿宋" w:hAnsi="仿宋" w:eastAsia="仿宋" w:cs="仿宋"/>
          <w:spacing w:val="-4"/>
          <w:sz w:val="24"/>
          <w:szCs w:val="24"/>
          <w:u w:val="single" w:color="auto"/>
        </w:rPr>
        <w:t xml:space="preserve">                                    </w:t>
      </w:r>
    </w:p>
    <w:p w14:paraId="6E83CC59">
      <w:pPr>
        <w:spacing w:before="140" w:line="222" w:lineRule="auto"/>
        <w:ind w:left="11"/>
        <w:rPr>
          <w:rFonts w:ascii="仿宋" w:hAnsi="仿宋" w:eastAsia="仿宋" w:cs="仿宋"/>
          <w:sz w:val="24"/>
          <w:szCs w:val="24"/>
        </w:rPr>
      </w:pPr>
      <w:r>
        <w:rPr>
          <w:rFonts w:ascii="仿宋" w:hAnsi="仿宋" w:eastAsia="仿宋" w:cs="仿宋"/>
          <w:spacing w:val="-9"/>
          <w:sz w:val="24"/>
          <w:szCs w:val="24"/>
        </w:rPr>
        <w:t>成立时间：</w:t>
      </w:r>
      <w:r>
        <w:rPr>
          <w:rFonts w:ascii="仿宋" w:hAnsi="仿宋" w:eastAsia="仿宋" w:cs="仿宋"/>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pacing w:val="-9"/>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9"/>
          <w:sz w:val="24"/>
          <w:szCs w:val="24"/>
        </w:rPr>
        <w:t>月</w:t>
      </w:r>
      <w:r>
        <w:rPr>
          <w:rFonts w:ascii="仿宋" w:hAnsi="仿宋" w:eastAsia="仿宋" w:cs="仿宋"/>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9"/>
          <w:sz w:val="24"/>
          <w:szCs w:val="24"/>
        </w:rPr>
        <w:t>日</w:t>
      </w:r>
    </w:p>
    <w:p w14:paraId="2E4E11A4">
      <w:pPr>
        <w:spacing w:before="151" w:line="222" w:lineRule="auto"/>
        <w:ind w:left="7"/>
        <w:rPr>
          <w:rFonts w:ascii="仿宋" w:hAnsi="仿宋" w:eastAsia="仿宋" w:cs="仿宋"/>
          <w:sz w:val="24"/>
          <w:szCs w:val="24"/>
        </w:rPr>
      </w:pPr>
      <w:r>
        <w:rPr>
          <w:rFonts w:ascii="仿宋" w:hAnsi="仿宋" w:eastAsia="仿宋" w:cs="仿宋"/>
          <w:spacing w:val="-4"/>
          <w:sz w:val="24"/>
          <w:szCs w:val="24"/>
        </w:rPr>
        <w:t>经营期限：</w:t>
      </w:r>
      <w:r>
        <w:rPr>
          <w:rFonts w:ascii="仿宋" w:hAnsi="仿宋" w:eastAsia="仿宋" w:cs="仿宋"/>
          <w:sz w:val="24"/>
          <w:szCs w:val="24"/>
          <w:u w:val="single" w:color="auto"/>
        </w:rPr>
        <w:t xml:space="preserve">                               </w:t>
      </w:r>
    </w:p>
    <w:p w14:paraId="1F595ED9">
      <w:pPr>
        <w:pStyle w:val="3"/>
        <w:spacing w:line="255" w:lineRule="auto"/>
      </w:pPr>
    </w:p>
    <w:p w14:paraId="3D932430">
      <w:pPr>
        <w:pStyle w:val="3"/>
        <w:spacing w:line="255" w:lineRule="auto"/>
      </w:pPr>
    </w:p>
    <w:p w14:paraId="2D1D96F7">
      <w:pPr>
        <w:spacing w:before="78" w:line="338" w:lineRule="auto"/>
        <w:ind w:left="16" w:right="1517" w:hanging="9"/>
        <w:rPr>
          <w:rFonts w:ascii="仿宋" w:hAnsi="仿宋" w:eastAsia="仿宋" w:cs="仿宋"/>
          <w:sz w:val="24"/>
          <w:szCs w:val="24"/>
        </w:rPr>
      </w:pPr>
      <w:r>
        <w:rPr>
          <w:rFonts w:ascii="仿宋" w:hAnsi="仿宋" w:eastAsia="仿宋" w:cs="仿宋"/>
          <w:spacing w:val="-4"/>
          <w:sz w:val="24"/>
          <w:szCs w:val="24"/>
        </w:rPr>
        <w:t>姓名：</w:t>
      </w:r>
      <w:r>
        <w:rPr>
          <w:rFonts w:ascii="仿宋" w:hAnsi="仿宋" w:eastAsia="仿宋" w:cs="仿宋"/>
          <w:spacing w:val="-4"/>
          <w:sz w:val="24"/>
          <w:szCs w:val="24"/>
          <w:u w:val="single" w:color="auto"/>
        </w:rPr>
        <w:t xml:space="preserve">        </w:t>
      </w:r>
      <w:r>
        <w:rPr>
          <w:rFonts w:ascii="仿宋" w:hAnsi="仿宋" w:eastAsia="仿宋" w:cs="仿宋"/>
          <w:spacing w:val="27"/>
          <w:sz w:val="24"/>
          <w:szCs w:val="24"/>
        </w:rPr>
        <w:t xml:space="preserve"> </w:t>
      </w:r>
      <w:r>
        <w:rPr>
          <w:rFonts w:ascii="仿宋" w:hAnsi="仿宋" w:eastAsia="仿宋" w:cs="仿宋"/>
          <w:spacing w:val="-4"/>
          <w:sz w:val="24"/>
          <w:szCs w:val="24"/>
        </w:rPr>
        <w:t>性别：</w:t>
      </w:r>
      <w:r>
        <w:rPr>
          <w:rFonts w:ascii="仿宋" w:hAnsi="仿宋" w:eastAsia="仿宋" w:cs="仿宋"/>
          <w:sz w:val="24"/>
          <w:szCs w:val="24"/>
          <w:u w:val="single" w:color="auto"/>
        </w:rPr>
        <w:t xml:space="preserve">         </w:t>
      </w:r>
      <w:r>
        <w:rPr>
          <w:rFonts w:ascii="仿宋" w:hAnsi="仿宋" w:eastAsia="仿宋" w:cs="仿宋"/>
          <w:spacing w:val="21"/>
          <w:sz w:val="24"/>
          <w:szCs w:val="24"/>
        </w:rPr>
        <w:t xml:space="preserve"> </w:t>
      </w:r>
      <w:r>
        <w:rPr>
          <w:rFonts w:ascii="仿宋" w:hAnsi="仿宋" w:eastAsia="仿宋" w:cs="仿宋"/>
          <w:spacing w:val="-4"/>
          <w:sz w:val="24"/>
          <w:szCs w:val="24"/>
        </w:rPr>
        <w:t>年龄：</w:t>
      </w:r>
      <w:r>
        <w:rPr>
          <w:rFonts w:ascii="仿宋" w:hAnsi="仿宋" w:eastAsia="仿宋" w:cs="仿宋"/>
          <w:sz w:val="24"/>
          <w:szCs w:val="24"/>
          <w:u w:val="single" w:color="auto"/>
        </w:rPr>
        <w:t xml:space="preserve">        </w:t>
      </w:r>
      <w:r>
        <w:rPr>
          <w:rFonts w:ascii="仿宋" w:hAnsi="仿宋" w:eastAsia="仿宋" w:cs="仿宋"/>
          <w:spacing w:val="-105"/>
          <w:sz w:val="24"/>
          <w:szCs w:val="24"/>
        </w:rPr>
        <w:t xml:space="preserve"> </w:t>
      </w:r>
      <w:r>
        <w:rPr>
          <w:rFonts w:ascii="仿宋" w:hAnsi="仿宋" w:eastAsia="仿宋" w:cs="仿宋"/>
          <w:spacing w:val="-4"/>
          <w:sz w:val="24"/>
          <w:szCs w:val="24"/>
        </w:rPr>
        <w:t>职务：</w:t>
      </w:r>
      <w:r>
        <w:rPr>
          <w:rFonts w:ascii="仿宋" w:hAnsi="仿宋" w:eastAsia="仿宋" w:cs="仿宋"/>
          <w:sz w:val="24"/>
          <w:szCs w:val="24"/>
          <w:u w:val="single" w:color="auto"/>
        </w:rPr>
        <w:t xml:space="preserve">        </w:t>
      </w:r>
      <w:r>
        <w:rPr>
          <w:rFonts w:ascii="仿宋" w:hAnsi="仿宋" w:eastAsia="仿宋" w:cs="仿宋"/>
          <w:spacing w:val="-1"/>
          <w:sz w:val="24"/>
          <w:szCs w:val="24"/>
        </w:rPr>
        <w:t>系</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（投标人名称）的法定代表人。</w:t>
      </w:r>
    </w:p>
    <w:p w14:paraId="694759EC">
      <w:pPr>
        <w:spacing w:before="1" w:line="223" w:lineRule="auto"/>
        <w:ind w:left="486"/>
        <w:rPr>
          <w:rFonts w:ascii="仿宋" w:hAnsi="仿宋" w:eastAsia="仿宋" w:cs="仿宋"/>
          <w:sz w:val="24"/>
          <w:szCs w:val="24"/>
        </w:rPr>
      </w:pPr>
      <w:r>
        <w:rPr>
          <w:rFonts w:ascii="仿宋" w:hAnsi="仿宋" w:eastAsia="仿宋" w:cs="仿宋"/>
          <w:spacing w:val="-4"/>
          <w:sz w:val="24"/>
          <w:szCs w:val="24"/>
        </w:rPr>
        <w:t>特此证明。</w:t>
      </w:r>
    </w:p>
    <w:p w14:paraId="19E2D9DC">
      <w:pPr>
        <w:pStyle w:val="3"/>
        <w:spacing w:line="254" w:lineRule="auto"/>
      </w:pPr>
    </w:p>
    <w:p w14:paraId="0F7D71A2">
      <w:pPr>
        <w:pStyle w:val="3"/>
        <w:spacing w:line="254" w:lineRule="auto"/>
      </w:pPr>
    </w:p>
    <w:p w14:paraId="134EC3D6">
      <w:pPr>
        <w:spacing w:before="78" w:line="222" w:lineRule="auto"/>
        <w:ind w:left="18"/>
        <w:rPr>
          <w:rFonts w:ascii="仿宋" w:hAnsi="仿宋" w:eastAsia="仿宋" w:cs="仿宋"/>
          <w:sz w:val="24"/>
          <w:szCs w:val="24"/>
        </w:rPr>
      </w:pPr>
      <w:r>
        <w:rPr>
          <w:rFonts w:ascii="仿宋" w:hAnsi="仿宋" w:eastAsia="仿宋" w:cs="仿宋"/>
          <w:spacing w:val="-2"/>
          <w:sz w:val="24"/>
          <w:szCs w:val="24"/>
        </w:rPr>
        <w:t>附：法定代表人身份证复印件。</w:t>
      </w:r>
    </w:p>
    <w:p w14:paraId="4DFC0D1E">
      <w:pPr>
        <w:pStyle w:val="3"/>
        <w:spacing w:line="245" w:lineRule="auto"/>
      </w:pPr>
    </w:p>
    <w:p w14:paraId="0E76C509">
      <w:pPr>
        <w:pStyle w:val="3"/>
        <w:spacing w:line="245" w:lineRule="auto"/>
      </w:pPr>
    </w:p>
    <w:p w14:paraId="57ABB8FD">
      <w:pPr>
        <w:pStyle w:val="3"/>
        <w:spacing w:line="245" w:lineRule="auto"/>
      </w:pPr>
    </w:p>
    <w:p w14:paraId="1D136B65">
      <w:pPr>
        <w:pStyle w:val="3"/>
        <w:spacing w:line="245" w:lineRule="auto"/>
      </w:pPr>
    </w:p>
    <w:p w14:paraId="1FA74D54">
      <w:pPr>
        <w:pStyle w:val="3"/>
        <w:spacing w:line="245" w:lineRule="auto"/>
      </w:pPr>
    </w:p>
    <w:p w14:paraId="35314268">
      <w:pPr>
        <w:pStyle w:val="3"/>
        <w:spacing w:line="245" w:lineRule="auto"/>
      </w:pPr>
    </w:p>
    <w:p w14:paraId="2E1FE4F3">
      <w:pPr>
        <w:pStyle w:val="3"/>
        <w:spacing w:line="245" w:lineRule="auto"/>
      </w:pPr>
    </w:p>
    <w:p w14:paraId="4CD67589">
      <w:pPr>
        <w:pStyle w:val="3"/>
        <w:spacing w:line="245" w:lineRule="auto"/>
      </w:pPr>
    </w:p>
    <w:p w14:paraId="0515B722">
      <w:pPr>
        <w:pStyle w:val="3"/>
        <w:spacing w:line="245" w:lineRule="auto"/>
      </w:pPr>
    </w:p>
    <w:p w14:paraId="48EC5AD0">
      <w:pPr>
        <w:pStyle w:val="3"/>
        <w:spacing w:line="245" w:lineRule="auto"/>
      </w:pPr>
    </w:p>
    <w:p w14:paraId="532E2549">
      <w:pPr>
        <w:pStyle w:val="3"/>
        <w:spacing w:line="245" w:lineRule="auto"/>
      </w:pPr>
    </w:p>
    <w:p w14:paraId="495176F1">
      <w:pPr>
        <w:tabs>
          <w:tab w:val="left" w:pos="4911"/>
        </w:tabs>
        <w:spacing w:before="79" w:line="341" w:lineRule="auto"/>
        <w:ind w:left="3830" w:right="1620" w:hanging="704"/>
        <w:rPr>
          <w:rFonts w:ascii="仿宋" w:hAnsi="仿宋" w:eastAsia="仿宋" w:cs="仿宋"/>
          <w:sz w:val="24"/>
          <w:szCs w:val="24"/>
        </w:rPr>
      </w:pPr>
      <w:r>
        <w:rPr>
          <w:rFonts w:ascii="仿宋" w:hAnsi="仿宋" w:eastAsia="仿宋" w:cs="仿宋"/>
          <w:spacing w:val="-1"/>
          <w:sz w:val="24"/>
          <w:szCs w:val="24"/>
        </w:rPr>
        <w:t>投标人</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公章）</w:t>
      </w:r>
      <w:r>
        <w:rPr>
          <w:rFonts w:ascii="仿宋" w:hAnsi="仿宋" w:eastAsia="仿宋" w:cs="仿宋"/>
          <w:sz w:val="24"/>
          <w:szCs w:val="24"/>
          <w:u w:val="single" w:color="auto"/>
        </w:rPr>
        <w:tab/>
      </w:r>
      <w:r>
        <w:rPr>
          <w:rFonts w:ascii="仿宋" w:hAnsi="仿宋" w:eastAsia="仿宋" w:cs="仿宋"/>
          <w:spacing w:val="-99"/>
          <w:sz w:val="24"/>
          <w:szCs w:val="24"/>
        </w:rPr>
        <w:t xml:space="preserve"> </w:t>
      </w:r>
      <w:r>
        <w:rPr>
          <w:rFonts w:ascii="仿宋" w:hAnsi="仿宋" w:eastAsia="仿宋" w:cs="仿宋"/>
          <w:spacing w:val="-16"/>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6"/>
          <w:sz w:val="24"/>
          <w:szCs w:val="24"/>
        </w:rPr>
        <w:t>月</w:t>
      </w:r>
      <w:r>
        <w:rPr>
          <w:rFonts w:ascii="仿宋" w:hAnsi="仿宋" w:eastAsia="仿宋" w:cs="仿宋"/>
          <w:sz w:val="24"/>
          <w:szCs w:val="24"/>
          <w:u w:val="single" w:color="auto"/>
        </w:rPr>
        <w:t xml:space="preserve">   </w:t>
      </w:r>
      <w:r>
        <w:rPr>
          <w:rFonts w:ascii="仿宋" w:hAnsi="仿宋" w:eastAsia="仿宋" w:cs="仿宋"/>
          <w:spacing w:val="66"/>
          <w:sz w:val="24"/>
          <w:szCs w:val="24"/>
        </w:rPr>
        <w:t xml:space="preserve"> </w:t>
      </w:r>
      <w:r>
        <w:rPr>
          <w:rFonts w:ascii="仿宋" w:hAnsi="仿宋" w:eastAsia="仿宋" w:cs="仿宋"/>
          <w:spacing w:val="-16"/>
          <w:sz w:val="24"/>
          <w:szCs w:val="24"/>
        </w:rPr>
        <w:t>日</w:t>
      </w:r>
    </w:p>
    <w:p w14:paraId="51483126">
      <w:pPr>
        <w:pStyle w:val="3"/>
        <w:spacing w:line="303" w:lineRule="auto"/>
      </w:pPr>
    </w:p>
    <w:p w14:paraId="34E1A370">
      <w:pPr>
        <w:pStyle w:val="3"/>
        <w:spacing w:line="303" w:lineRule="auto"/>
      </w:pPr>
    </w:p>
    <w:p w14:paraId="1CE0FAC6">
      <w:pPr>
        <w:pStyle w:val="3"/>
        <w:spacing w:line="304" w:lineRule="auto"/>
      </w:pPr>
    </w:p>
    <w:p w14:paraId="19EE2D52">
      <w:pPr>
        <w:spacing w:before="66" w:line="227" w:lineRule="auto"/>
        <w:rPr>
          <w:rFonts w:ascii="宋体" w:hAnsi="宋体" w:eastAsia="宋体" w:cs="宋体"/>
          <w:sz w:val="20"/>
          <w:szCs w:val="20"/>
        </w:rPr>
      </w:pPr>
      <w:r>
        <w:rPr>
          <w:rFonts w:ascii="宋体" w:hAnsi="宋体" w:eastAsia="宋体" w:cs="宋体"/>
          <w:b/>
          <w:bCs/>
          <w:spacing w:val="8"/>
          <w:sz w:val="20"/>
          <w:szCs w:val="20"/>
        </w:rPr>
        <w:t>注：1、法定代表人参加本次投标的应签署本文件并附本人身份证复印</w:t>
      </w:r>
      <w:r>
        <w:rPr>
          <w:rFonts w:ascii="宋体" w:hAnsi="宋体" w:eastAsia="宋体" w:cs="宋体"/>
          <w:b/>
          <w:bCs/>
          <w:spacing w:val="7"/>
          <w:sz w:val="20"/>
          <w:szCs w:val="20"/>
        </w:rPr>
        <w:t>件；</w:t>
      </w:r>
    </w:p>
    <w:p w14:paraId="06CEAE59">
      <w:pPr>
        <w:spacing w:before="229" w:line="227" w:lineRule="auto"/>
        <w:ind w:left="422"/>
        <w:rPr>
          <w:rFonts w:ascii="宋体" w:hAnsi="宋体" w:eastAsia="宋体" w:cs="宋体"/>
          <w:sz w:val="20"/>
          <w:szCs w:val="20"/>
        </w:rPr>
      </w:pPr>
      <w:r>
        <w:rPr>
          <w:rFonts w:ascii="宋体" w:hAnsi="宋体" w:eastAsia="宋体" w:cs="宋体"/>
          <w:b/>
          <w:bCs/>
          <w:spacing w:val="7"/>
          <w:sz w:val="20"/>
          <w:szCs w:val="20"/>
        </w:rPr>
        <w:t>2、如法定代表人不参加本次投标，应签署《法定代表人授权委托书》。</w:t>
      </w:r>
    </w:p>
    <w:p w14:paraId="287BEEA8">
      <w:pPr>
        <w:spacing w:line="227" w:lineRule="auto"/>
        <w:rPr>
          <w:rFonts w:ascii="宋体" w:hAnsi="宋体" w:eastAsia="宋体" w:cs="宋体"/>
          <w:sz w:val="20"/>
          <w:szCs w:val="20"/>
        </w:rPr>
        <w:sectPr>
          <w:footerReference r:id="rId45" w:type="default"/>
          <w:pgSz w:w="11906" w:h="16839"/>
          <w:pgMar w:top="1431" w:right="1785" w:bottom="1180" w:left="1448" w:header="0" w:footer="1018" w:gutter="0"/>
          <w:pgNumType w:fmt="decimal"/>
          <w:cols w:space="720" w:num="1"/>
        </w:sectPr>
      </w:pPr>
    </w:p>
    <w:p w14:paraId="47563FF3">
      <w:pPr>
        <w:spacing w:before="121" w:line="223" w:lineRule="auto"/>
        <w:ind w:left="2905"/>
        <w:rPr>
          <w:rFonts w:ascii="仿宋" w:hAnsi="仿宋" w:eastAsia="仿宋" w:cs="仿宋"/>
          <w:sz w:val="28"/>
          <w:szCs w:val="28"/>
        </w:rPr>
      </w:pPr>
      <w:r>
        <w:rPr>
          <w:rFonts w:ascii="仿宋" w:hAnsi="仿宋" w:eastAsia="仿宋" w:cs="仿宋"/>
          <w:spacing w:val="-5"/>
          <w:sz w:val="28"/>
          <w:szCs w:val="28"/>
        </w:rPr>
        <w:t>四</w:t>
      </w:r>
      <w:r>
        <w:rPr>
          <w:rFonts w:ascii="仿宋" w:hAnsi="仿宋" w:eastAsia="仿宋" w:cs="仿宋"/>
          <w:spacing w:val="-5"/>
          <w:sz w:val="24"/>
          <w:szCs w:val="24"/>
        </w:rPr>
        <w:t>、</w:t>
      </w:r>
      <w:r>
        <w:rPr>
          <w:rFonts w:ascii="仿宋" w:hAnsi="仿宋" w:eastAsia="仿宋" w:cs="仿宋"/>
          <w:spacing w:val="-5"/>
          <w:sz w:val="28"/>
          <w:szCs w:val="28"/>
        </w:rPr>
        <w:t>法定代表人授权委托书</w:t>
      </w:r>
    </w:p>
    <w:p w14:paraId="67A60AB8">
      <w:pPr>
        <w:pStyle w:val="3"/>
        <w:spacing w:line="247" w:lineRule="auto"/>
      </w:pPr>
    </w:p>
    <w:p w14:paraId="7F06C581">
      <w:pPr>
        <w:pStyle w:val="3"/>
        <w:spacing w:line="247" w:lineRule="auto"/>
      </w:pPr>
    </w:p>
    <w:p w14:paraId="48F0C160">
      <w:pPr>
        <w:tabs>
          <w:tab w:val="left" w:pos="495"/>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4"/>
          <w:sz w:val="24"/>
          <w:szCs w:val="24"/>
          <w:u w:val="single" w:color="auto"/>
        </w:rPr>
        <w:t>（采购人</w:t>
      </w:r>
      <w:r>
        <w:rPr>
          <w:rFonts w:ascii="仿宋" w:hAnsi="仿宋" w:eastAsia="仿宋" w:cs="仿宋"/>
          <w:sz w:val="24"/>
          <w:szCs w:val="24"/>
          <w:u w:val="single" w:color="auto"/>
        </w:rPr>
        <w:t xml:space="preserve">）  </w:t>
      </w:r>
      <w:r>
        <w:rPr>
          <w:rFonts w:ascii="仿宋" w:hAnsi="仿宋" w:eastAsia="仿宋" w:cs="仿宋"/>
          <w:sz w:val="24"/>
          <w:szCs w:val="24"/>
        </w:rPr>
        <w:t>：</w:t>
      </w:r>
    </w:p>
    <w:p w14:paraId="0C3C7049">
      <w:pPr>
        <w:spacing w:before="151" w:line="338" w:lineRule="auto"/>
        <w:ind w:left="15" w:right="22" w:firstLine="489"/>
        <w:jc w:val="both"/>
        <w:rPr>
          <w:rFonts w:ascii="仿宋" w:hAnsi="仿宋" w:eastAsia="仿宋" w:cs="仿宋"/>
          <w:sz w:val="24"/>
          <w:szCs w:val="24"/>
        </w:rPr>
      </w:pPr>
      <w:r>
        <w:rPr>
          <w:rFonts w:ascii="仿宋" w:hAnsi="仿宋" w:eastAsia="仿宋" w:cs="仿宋"/>
          <w:spacing w:val="-5"/>
          <w:sz w:val="24"/>
          <w:szCs w:val="24"/>
        </w:rPr>
        <w:t>我</w:t>
      </w:r>
      <w:r>
        <w:rPr>
          <w:rFonts w:ascii="仿宋" w:hAnsi="仿宋" w:eastAsia="仿宋" w:cs="仿宋"/>
          <w:spacing w:val="42"/>
          <w:sz w:val="24"/>
          <w:szCs w:val="24"/>
          <w:u w:val="single" w:color="auto"/>
        </w:rPr>
        <w:t xml:space="preserve">  </w:t>
      </w:r>
      <w:r>
        <w:rPr>
          <w:rFonts w:ascii="仿宋" w:hAnsi="仿宋" w:eastAsia="仿宋" w:cs="仿宋"/>
          <w:spacing w:val="-5"/>
          <w:sz w:val="24"/>
          <w:szCs w:val="24"/>
          <w:u w:val="single" w:color="auto"/>
        </w:rPr>
        <w:t>（姓名）</w:t>
      </w:r>
      <w:r>
        <w:rPr>
          <w:rFonts w:ascii="仿宋" w:hAnsi="仿宋" w:eastAsia="仿宋" w:cs="仿宋"/>
          <w:spacing w:val="-36"/>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5"/>
          <w:sz w:val="24"/>
          <w:szCs w:val="24"/>
        </w:rPr>
        <w:t>系</w:t>
      </w:r>
      <w:r>
        <w:rPr>
          <w:rFonts w:ascii="仿宋" w:hAnsi="仿宋" w:eastAsia="仿宋" w:cs="仿宋"/>
          <w:spacing w:val="28"/>
          <w:sz w:val="24"/>
          <w:szCs w:val="24"/>
          <w:u w:val="single" w:color="auto"/>
        </w:rPr>
        <w:t xml:space="preserve">   </w:t>
      </w:r>
      <w:r>
        <w:rPr>
          <w:rFonts w:ascii="仿宋" w:hAnsi="仿宋" w:eastAsia="仿宋" w:cs="仿宋"/>
          <w:spacing w:val="-5"/>
          <w:sz w:val="24"/>
          <w:szCs w:val="24"/>
          <w:u w:val="single" w:color="auto"/>
        </w:rPr>
        <w:t>（投标人名称）</w:t>
      </w:r>
      <w:r>
        <w:rPr>
          <w:rFonts w:ascii="仿宋" w:hAnsi="仿宋" w:eastAsia="仿宋" w:cs="仿宋"/>
          <w:spacing w:val="-5"/>
          <w:sz w:val="24"/>
          <w:szCs w:val="24"/>
        </w:rPr>
        <w:t>法定代表人，现授权委托我公</w:t>
      </w:r>
      <w:r>
        <w:rPr>
          <w:rFonts w:ascii="仿宋" w:hAnsi="仿宋" w:eastAsia="仿宋" w:cs="仿宋"/>
          <w:spacing w:val="-6"/>
          <w:sz w:val="24"/>
          <w:szCs w:val="24"/>
        </w:rPr>
        <w:t>司的</w:t>
      </w:r>
      <w:r>
        <w:rPr>
          <w:rFonts w:ascii="仿宋" w:hAnsi="仿宋" w:eastAsia="仿宋" w:cs="仿宋"/>
          <w:spacing w:val="86"/>
          <w:sz w:val="24"/>
          <w:szCs w:val="24"/>
          <w:u w:val="single" w:color="auto"/>
        </w:rPr>
        <w:t xml:space="preserve"> </w:t>
      </w:r>
      <w:r>
        <w:rPr>
          <w:rFonts w:ascii="仿宋" w:hAnsi="仿宋" w:eastAsia="仿宋" w:cs="仿宋"/>
          <w:spacing w:val="-6"/>
          <w:sz w:val="24"/>
          <w:szCs w:val="24"/>
          <w:u w:val="single" w:color="auto"/>
        </w:rPr>
        <w:t>（姓名、</w:t>
      </w:r>
      <w:r>
        <w:rPr>
          <w:rFonts w:ascii="仿宋" w:hAnsi="仿宋" w:eastAsia="仿宋" w:cs="仿宋"/>
          <w:spacing w:val="-4"/>
          <w:sz w:val="24"/>
          <w:szCs w:val="24"/>
          <w:u w:val="single" w:color="auto"/>
        </w:rPr>
        <w:t>职务或者职称）</w:t>
      </w:r>
      <w:r>
        <w:rPr>
          <w:rFonts w:ascii="仿宋" w:hAnsi="仿宋" w:eastAsia="仿宋" w:cs="仿宋"/>
          <w:spacing w:val="-4"/>
          <w:sz w:val="24"/>
          <w:szCs w:val="24"/>
        </w:rPr>
        <w:t>为我公司本次</w:t>
      </w:r>
      <w:r>
        <w:rPr>
          <w:rFonts w:ascii="仿宋" w:hAnsi="仿宋" w:eastAsia="仿宋" w:cs="仿宋"/>
          <w:spacing w:val="-4"/>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4"/>
          <w:sz w:val="24"/>
          <w:szCs w:val="24"/>
        </w:rPr>
        <w:t>项目的授权代表，代表我方办理本次投标、</w:t>
      </w:r>
      <w:r>
        <w:rPr>
          <w:rFonts w:ascii="仿宋" w:hAnsi="仿宋" w:eastAsia="仿宋" w:cs="仿宋"/>
          <w:spacing w:val="-1"/>
          <w:sz w:val="24"/>
          <w:szCs w:val="24"/>
        </w:rPr>
        <w:t>签约等相关事宜，签署全部有关的文件、协议、合同并具有法律效力。</w:t>
      </w:r>
    </w:p>
    <w:p w14:paraId="6333D2E2">
      <w:pPr>
        <w:spacing w:before="3" w:line="337" w:lineRule="auto"/>
        <w:ind w:left="21" w:right="99" w:firstLine="476"/>
        <w:rPr>
          <w:rFonts w:ascii="仿宋" w:hAnsi="仿宋" w:eastAsia="仿宋" w:cs="仿宋"/>
          <w:sz w:val="24"/>
          <w:szCs w:val="24"/>
        </w:rPr>
      </w:pPr>
      <w:r>
        <w:rPr>
          <w:rFonts w:ascii="仿宋" w:hAnsi="仿宋" w:eastAsia="仿宋" w:cs="仿宋"/>
          <w:spacing w:val="-3"/>
          <w:sz w:val="24"/>
          <w:szCs w:val="24"/>
        </w:rPr>
        <w:t>在我方未发出撤销授权委托书的书面通知以前，本授权委托书一直有效</w:t>
      </w:r>
      <w:r>
        <w:rPr>
          <w:rFonts w:ascii="仿宋" w:hAnsi="仿宋" w:eastAsia="仿宋" w:cs="仿宋"/>
          <w:spacing w:val="-4"/>
          <w:sz w:val="24"/>
          <w:szCs w:val="24"/>
        </w:rPr>
        <w:t>。被授权人</w:t>
      </w:r>
      <w:r>
        <w:rPr>
          <w:rFonts w:ascii="仿宋" w:hAnsi="仿宋" w:eastAsia="仿宋" w:cs="仿宋"/>
          <w:spacing w:val="-1"/>
          <w:sz w:val="24"/>
          <w:szCs w:val="24"/>
        </w:rPr>
        <w:t>签署的所有文件（在授权书有效期内签署的）不因授权撤销而失效。</w:t>
      </w:r>
    </w:p>
    <w:p w14:paraId="75AA858A">
      <w:pPr>
        <w:spacing w:before="1" w:line="219" w:lineRule="auto"/>
        <w:ind w:left="495"/>
        <w:rPr>
          <w:rFonts w:ascii="仿宋" w:hAnsi="仿宋" w:eastAsia="仿宋" w:cs="仿宋"/>
          <w:sz w:val="24"/>
          <w:szCs w:val="24"/>
        </w:rPr>
      </w:pPr>
      <w:r>
        <w:rPr>
          <w:rFonts w:ascii="仿宋" w:hAnsi="仿宋" w:eastAsia="仿宋" w:cs="仿宋"/>
          <w:spacing w:val="-1"/>
          <w:sz w:val="24"/>
          <w:szCs w:val="24"/>
        </w:rPr>
        <w:t>被授权代表无权转让委托权。特此授权。</w:t>
      </w:r>
    </w:p>
    <w:p w14:paraId="4B7CF8A0">
      <w:pPr>
        <w:spacing w:before="157" w:line="222" w:lineRule="auto"/>
        <w:ind w:left="496"/>
        <w:rPr>
          <w:rFonts w:ascii="仿宋" w:hAnsi="仿宋" w:eastAsia="仿宋" w:cs="仿宋"/>
          <w:sz w:val="24"/>
          <w:szCs w:val="24"/>
        </w:rPr>
      </w:pPr>
      <w:r>
        <w:rPr>
          <w:rFonts w:ascii="仿宋" w:hAnsi="仿宋" w:eastAsia="仿宋" w:cs="仿宋"/>
          <w:spacing w:val="-4"/>
          <w:sz w:val="24"/>
          <w:szCs w:val="24"/>
        </w:rPr>
        <w:t>本授权委托书于</w:t>
      </w:r>
      <w:r>
        <w:rPr>
          <w:rFonts w:ascii="仿宋" w:hAnsi="仿宋" w:eastAsia="仿宋" w:cs="仿宋"/>
          <w:spacing w:val="-4"/>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4"/>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4"/>
          <w:sz w:val="24"/>
          <w:szCs w:val="24"/>
        </w:rPr>
        <w:t>日签字生效,特此声明。</w:t>
      </w:r>
    </w:p>
    <w:p w14:paraId="67CCBC03">
      <w:pPr>
        <w:pStyle w:val="3"/>
        <w:spacing w:line="253" w:lineRule="auto"/>
      </w:pPr>
    </w:p>
    <w:p w14:paraId="182F2C3C">
      <w:pPr>
        <w:pStyle w:val="3"/>
        <w:spacing w:line="254" w:lineRule="auto"/>
      </w:pPr>
    </w:p>
    <w:p w14:paraId="645CE4E3">
      <w:pPr>
        <w:spacing w:before="79" w:line="222" w:lineRule="auto"/>
        <w:ind w:left="2162"/>
        <w:rPr>
          <w:rFonts w:ascii="仿宋" w:hAnsi="仿宋" w:eastAsia="仿宋" w:cs="仿宋"/>
          <w:sz w:val="24"/>
          <w:szCs w:val="24"/>
        </w:rPr>
      </w:pPr>
      <w:r>
        <w:rPr>
          <w:rFonts w:ascii="仿宋" w:hAnsi="仿宋" w:eastAsia="仿宋" w:cs="仿宋"/>
          <w:spacing w:val="-3"/>
          <w:sz w:val="24"/>
          <w:szCs w:val="24"/>
        </w:rPr>
        <w:t>(附法人代表身份证以及被授权代表身份证复印件)</w:t>
      </w:r>
    </w:p>
    <w:p w14:paraId="190C6783">
      <w:pPr>
        <w:pStyle w:val="3"/>
        <w:spacing w:line="316" w:lineRule="auto"/>
      </w:pPr>
    </w:p>
    <w:p w14:paraId="7E7C4DC1">
      <w:pPr>
        <w:pStyle w:val="3"/>
        <w:spacing w:line="316" w:lineRule="auto"/>
      </w:pPr>
    </w:p>
    <w:p w14:paraId="79228459">
      <w:pPr>
        <w:pStyle w:val="3"/>
        <w:spacing w:line="316" w:lineRule="auto"/>
      </w:pPr>
    </w:p>
    <w:p w14:paraId="16A7FC90">
      <w:pPr>
        <w:spacing w:before="78" w:line="220" w:lineRule="auto"/>
        <w:ind w:left="15"/>
        <w:rPr>
          <w:rFonts w:ascii="仿宋" w:hAnsi="仿宋" w:eastAsia="仿宋" w:cs="仿宋"/>
          <w:sz w:val="24"/>
          <w:szCs w:val="24"/>
        </w:rPr>
      </w:pPr>
      <w:r>
        <w:rPr>
          <w:rFonts w:ascii="仿宋" w:hAnsi="仿宋" w:eastAsia="仿宋" w:cs="仿宋"/>
          <w:spacing w:val="-5"/>
          <w:sz w:val="24"/>
          <w:szCs w:val="24"/>
        </w:rPr>
        <w:t>被授权代表姓名：</w:t>
      </w:r>
      <w:r>
        <w:rPr>
          <w:rFonts w:ascii="仿宋" w:hAnsi="仿宋" w:eastAsia="仿宋" w:cs="仿宋"/>
          <w:spacing w:val="1"/>
          <w:sz w:val="24"/>
          <w:szCs w:val="24"/>
        </w:rPr>
        <w:t xml:space="preserve">             </w:t>
      </w:r>
      <w:r>
        <w:rPr>
          <w:rFonts w:ascii="仿宋" w:hAnsi="仿宋" w:eastAsia="仿宋" w:cs="仿宋"/>
          <w:spacing w:val="-5"/>
          <w:sz w:val="24"/>
          <w:szCs w:val="24"/>
        </w:rPr>
        <w:t>性 别：</w:t>
      </w:r>
      <w:r>
        <w:rPr>
          <w:rFonts w:ascii="仿宋" w:hAnsi="仿宋" w:eastAsia="仿宋" w:cs="仿宋"/>
          <w:spacing w:val="2"/>
          <w:sz w:val="24"/>
          <w:szCs w:val="24"/>
        </w:rPr>
        <w:t xml:space="preserve">              </w:t>
      </w:r>
      <w:r>
        <w:rPr>
          <w:rFonts w:ascii="仿宋" w:hAnsi="仿宋" w:eastAsia="仿宋" w:cs="仿宋"/>
          <w:spacing w:val="-5"/>
          <w:sz w:val="24"/>
          <w:szCs w:val="24"/>
        </w:rPr>
        <w:t>年</w:t>
      </w:r>
      <w:r>
        <w:rPr>
          <w:rFonts w:ascii="仿宋" w:hAnsi="仿宋" w:eastAsia="仿宋" w:cs="仿宋"/>
          <w:spacing w:val="17"/>
          <w:sz w:val="24"/>
          <w:szCs w:val="24"/>
        </w:rPr>
        <w:t xml:space="preserve"> </w:t>
      </w:r>
      <w:r>
        <w:rPr>
          <w:rFonts w:ascii="仿宋" w:hAnsi="仿宋" w:eastAsia="仿宋" w:cs="仿宋"/>
          <w:spacing w:val="-5"/>
          <w:sz w:val="24"/>
          <w:szCs w:val="24"/>
        </w:rPr>
        <w:t>龄：</w:t>
      </w:r>
    </w:p>
    <w:p w14:paraId="38F2482B">
      <w:pPr>
        <w:spacing w:before="156" w:line="221" w:lineRule="auto"/>
        <w:ind w:left="20"/>
        <w:rPr>
          <w:rFonts w:ascii="仿宋" w:hAnsi="仿宋" w:eastAsia="仿宋" w:cs="仿宋"/>
          <w:sz w:val="24"/>
          <w:szCs w:val="24"/>
        </w:rPr>
      </w:pPr>
      <w:r>
        <w:rPr>
          <w:rFonts w:ascii="仿宋" w:hAnsi="仿宋" w:eastAsia="仿宋" w:cs="仿宋"/>
          <w:spacing w:val="-13"/>
          <w:sz w:val="24"/>
          <w:szCs w:val="24"/>
        </w:rPr>
        <w:t>单</w:t>
      </w:r>
      <w:r>
        <w:rPr>
          <w:rFonts w:ascii="仿宋" w:hAnsi="仿宋" w:eastAsia="仿宋" w:cs="仿宋"/>
          <w:spacing w:val="8"/>
          <w:sz w:val="24"/>
          <w:szCs w:val="24"/>
        </w:rPr>
        <w:t xml:space="preserve">  </w:t>
      </w:r>
      <w:r>
        <w:rPr>
          <w:rFonts w:ascii="仿宋" w:hAnsi="仿宋" w:eastAsia="仿宋" w:cs="仿宋"/>
          <w:spacing w:val="-13"/>
          <w:sz w:val="24"/>
          <w:szCs w:val="24"/>
        </w:rPr>
        <w:t>位</w:t>
      </w:r>
      <w:r>
        <w:rPr>
          <w:rFonts w:ascii="仿宋" w:hAnsi="仿宋" w:eastAsia="仿宋" w:cs="仿宋"/>
          <w:spacing w:val="-85"/>
          <w:sz w:val="24"/>
          <w:szCs w:val="24"/>
        </w:rPr>
        <w:t xml:space="preserve"> </w:t>
      </w:r>
      <w:r>
        <w:rPr>
          <w:rFonts w:ascii="仿宋" w:hAnsi="仿宋" w:eastAsia="仿宋" w:cs="仿宋"/>
          <w:spacing w:val="-13"/>
          <w:sz w:val="24"/>
          <w:szCs w:val="24"/>
        </w:rPr>
        <w:t xml:space="preserve">：                     </w:t>
      </w:r>
      <w:r>
        <w:rPr>
          <w:rFonts w:ascii="仿宋" w:hAnsi="仿宋" w:eastAsia="仿宋" w:cs="仿宋"/>
          <w:spacing w:val="-14"/>
          <w:sz w:val="24"/>
          <w:szCs w:val="24"/>
        </w:rPr>
        <w:t xml:space="preserve">  部</w:t>
      </w:r>
      <w:r>
        <w:rPr>
          <w:rFonts w:ascii="仿宋" w:hAnsi="仿宋" w:eastAsia="仿宋" w:cs="仿宋"/>
          <w:spacing w:val="39"/>
          <w:sz w:val="24"/>
          <w:szCs w:val="24"/>
        </w:rPr>
        <w:t xml:space="preserve"> </w:t>
      </w:r>
      <w:r>
        <w:rPr>
          <w:rFonts w:ascii="仿宋" w:hAnsi="仿宋" w:eastAsia="仿宋" w:cs="仿宋"/>
          <w:spacing w:val="-14"/>
          <w:sz w:val="24"/>
          <w:szCs w:val="24"/>
        </w:rPr>
        <w:t>门</w:t>
      </w:r>
      <w:r>
        <w:rPr>
          <w:rFonts w:ascii="仿宋" w:hAnsi="仿宋" w:eastAsia="仿宋" w:cs="仿宋"/>
          <w:spacing w:val="-86"/>
          <w:sz w:val="24"/>
          <w:szCs w:val="24"/>
        </w:rPr>
        <w:t xml:space="preserve"> </w:t>
      </w:r>
      <w:r>
        <w:rPr>
          <w:rFonts w:ascii="仿宋" w:hAnsi="仿宋" w:eastAsia="仿宋" w:cs="仿宋"/>
          <w:spacing w:val="-14"/>
          <w:sz w:val="24"/>
          <w:szCs w:val="24"/>
        </w:rPr>
        <w:t>：</w:t>
      </w:r>
      <w:r>
        <w:rPr>
          <w:rFonts w:ascii="仿宋" w:hAnsi="仿宋" w:eastAsia="仿宋" w:cs="仿宋"/>
          <w:spacing w:val="1"/>
          <w:sz w:val="24"/>
          <w:szCs w:val="24"/>
        </w:rPr>
        <w:t xml:space="preserve">              </w:t>
      </w:r>
      <w:r>
        <w:rPr>
          <w:rFonts w:ascii="仿宋" w:hAnsi="仿宋" w:eastAsia="仿宋" w:cs="仿宋"/>
          <w:spacing w:val="-14"/>
          <w:sz w:val="24"/>
          <w:szCs w:val="24"/>
        </w:rPr>
        <w:t>职</w:t>
      </w:r>
      <w:r>
        <w:rPr>
          <w:rFonts w:ascii="仿宋" w:hAnsi="仿宋" w:eastAsia="仿宋" w:cs="仿宋"/>
          <w:spacing w:val="24"/>
          <w:sz w:val="24"/>
          <w:szCs w:val="24"/>
        </w:rPr>
        <w:t xml:space="preserve"> </w:t>
      </w:r>
      <w:r>
        <w:rPr>
          <w:rFonts w:ascii="仿宋" w:hAnsi="仿宋" w:eastAsia="仿宋" w:cs="仿宋"/>
          <w:spacing w:val="-14"/>
          <w:sz w:val="24"/>
          <w:szCs w:val="24"/>
        </w:rPr>
        <w:t>务：</w:t>
      </w:r>
    </w:p>
    <w:p w14:paraId="4842A2BA">
      <w:pPr>
        <w:pStyle w:val="3"/>
        <w:spacing w:line="254" w:lineRule="auto"/>
      </w:pPr>
    </w:p>
    <w:p w14:paraId="51D2004E">
      <w:pPr>
        <w:pStyle w:val="3"/>
        <w:spacing w:line="255" w:lineRule="auto"/>
      </w:pPr>
    </w:p>
    <w:p w14:paraId="5ED0F218">
      <w:pPr>
        <w:spacing w:before="79" w:line="221" w:lineRule="auto"/>
        <w:jc w:val="right"/>
        <w:rPr>
          <w:rFonts w:ascii="仿宋" w:hAnsi="仿宋" w:eastAsia="仿宋" w:cs="仿宋"/>
          <w:sz w:val="24"/>
          <w:szCs w:val="24"/>
        </w:rPr>
      </w:pPr>
      <w:r>
        <w:rPr>
          <w:rFonts w:ascii="仿宋" w:hAnsi="仿宋" w:eastAsia="仿宋" w:cs="仿宋"/>
          <w:spacing w:val="-1"/>
          <w:sz w:val="24"/>
          <w:szCs w:val="24"/>
        </w:rPr>
        <w:t>投标人名称</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1"/>
          <w:sz w:val="24"/>
          <w:szCs w:val="24"/>
        </w:rPr>
        <w:t>盖单位公章）</w:t>
      </w:r>
    </w:p>
    <w:p w14:paraId="0F4DE3EF">
      <w:pPr>
        <w:spacing w:before="154"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25BE7425">
      <w:pPr>
        <w:pStyle w:val="3"/>
        <w:spacing w:line="351" w:lineRule="auto"/>
      </w:pPr>
    </w:p>
    <w:p w14:paraId="4FAEAD72">
      <w:pPr>
        <w:spacing w:before="79" w:line="222" w:lineRule="auto"/>
        <w:ind w:left="4146"/>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2"/>
          <w:sz w:val="24"/>
          <w:szCs w:val="24"/>
        </w:rPr>
        <w:t>日</w:t>
      </w:r>
    </w:p>
    <w:p w14:paraId="1F00A7EB">
      <w:pPr>
        <w:spacing w:line="222" w:lineRule="auto"/>
        <w:rPr>
          <w:rFonts w:ascii="仿宋" w:hAnsi="仿宋" w:eastAsia="仿宋" w:cs="仿宋"/>
          <w:sz w:val="24"/>
          <w:szCs w:val="24"/>
        </w:rPr>
        <w:sectPr>
          <w:footerReference r:id="rId46" w:type="default"/>
          <w:pgSz w:w="11906" w:h="16839"/>
          <w:pgMar w:top="1431" w:right="1340" w:bottom="1177" w:left="1440" w:header="0" w:footer="1018" w:gutter="0"/>
          <w:pgNumType w:fmt="decimal"/>
          <w:cols w:space="720" w:num="1"/>
        </w:sectPr>
      </w:pPr>
    </w:p>
    <w:p w14:paraId="78469B64">
      <w:pPr>
        <w:spacing w:before="121" w:line="223" w:lineRule="auto"/>
        <w:ind w:left="3937"/>
        <w:rPr>
          <w:rFonts w:ascii="仿宋" w:hAnsi="仿宋" w:eastAsia="仿宋" w:cs="仿宋"/>
          <w:sz w:val="28"/>
          <w:szCs w:val="28"/>
        </w:rPr>
      </w:pPr>
      <w:r>
        <w:rPr>
          <w:rFonts w:ascii="仿宋" w:hAnsi="仿宋" w:eastAsia="仿宋" w:cs="仿宋"/>
          <w:spacing w:val="-3"/>
          <w:sz w:val="28"/>
          <w:szCs w:val="28"/>
        </w:rPr>
        <w:t>五、商务偏离表</w:t>
      </w:r>
    </w:p>
    <w:p w14:paraId="103E9324">
      <w:pPr>
        <w:spacing w:before="27"/>
      </w:pPr>
    </w:p>
    <w:tbl>
      <w:tblPr>
        <w:tblStyle w:val="10"/>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3246"/>
        <w:gridCol w:w="3085"/>
        <w:gridCol w:w="2017"/>
      </w:tblGrid>
      <w:tr w14:paraId="7ACCE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436" w:type="dxa"/>
            <w:vAlign w:val="top"/>
          </w:tcPr>
          <w:p w14:paraId="301C1CF6">
            <w:pPr>
              <w:pStyle w:val="11"/>
              <w:spacing w:before="128" w:line="222" w:lineRule="auto"/>
              <w:ind w:left="491"/>
            </w:pPr>
            <w:r>
              <w:rPr>
                <w:spacing w:val="-8"/>
              </w:rPr>
              <w:t>序号</w:t>
            </w:r>
          </w:p>
        </w:tc>
        <w:tc>
          <w:tcPr>
            <w:tcW w:w="3246" w:type="dxa"/>
            <w:vAlign w:val="top"/>
          </w:tcPr>
          <w:p w14:paraId="2D9265F7">
            <w:pPr>
              <w:pStyle w:val="11"/>
              <w:spacing w:before="128" w:line="222" w:lineRule="auto"/>
              <w:ind w:left="914"/>
            </w:pPr>
            <w:r>
              <w:rPr>
                <w:spacing w:val="-3"/>
              </w:rPr>
              <w:t>招标文件内容</w:t>
            </w:r>
          </w:p>
        </w:tc>
        <w:tc>
          <w:tcPr>
            <w:tcW w:w="3085" w:type="dxa"/>
            <w:vAlign w:val="top"/>
          </w:tcPr>
          <w:p w14:paraId="2FB43E85">
            <w:pPr>
              <w:pStyle w:val="11"/>
              <w:spacing w:before="128" w:line="222" w:lineRule="auto"/>
              <w:ind w:left="836"/>
            </w:pPr>
            <w:r>
              <w:rPr>
                <w:spacing w:val="-3"/>
              </w:rPr>
              <w:t>投标文件内容</w:t>
            </w:r>
          </w:p>
        </w:tc>
        <w:tc>
          <w:tcPr>
            <w:tcW w:w="2017" w:type="dxa"/>
            <w:vAlign w:val="top"/>
          </w:tcPr>
          <w:p w14:paraId="4B7FA397">
            <w:pPr>
              <w:pStyle w:val="11"/>
              <w:spacing w:before="128" w:line="222" w:lineRule="auto"/>
              <w:ind w:left="541"/>
            </w:pPr>
            <w:r>
              <w:rPr>
                <w:spacing w:val="-5"/>
              </w:rPr>
              <w:t>偏离情况</w:t>
            </w:r>
          </w:p>
        </w:tc>
      </w:tr>
      <w:tr w14:paraId="27AB5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36" w:type="dxa"/>
            <w:vAlign w:val="top"/>
          </w:tcPr>
          <w:p w14:paraId="1C26BECD">
            <w:pPr>
              <w:pStyle w:val="11"/>
              <w:spacing w:before="123" w:line="315" w:lineRule="exact"/>
              <w:ind w:left="681"/>
            </w:pPr>
            <w:r>
              <w:rPr>
                <w:position w:val="1"/>
              </w:rPr>
              <w:t>1</w:t>
            </w:r>
          </w:p>
        </w:tc>
        <w:tc>
          <w:tcPr>
            <w:tcW w:w="3246" w:type="dxa"/>
            <w:vAlign w:val="top"/>
          </w:tcPr>
          <w:p w14:paraId="5D97ED43">
            <w:pPr>
              <w:rPr>
                <w:rFonts w:ascii="Arial"/>
                <w:sz w:val="21"/>
              </w:rPr>
            </w:pPr>
          </w:p>
        </w:tc>
        <w:tc>
          <w:tcPr>
            <w:tcW w:w="3085" w:type="dxa"/>
            <w:vAlign w:val="top"/>
          </w:tcPr>
          <w:p w14:paraId="14736D6E">
            <w:pPr>
              <w:rPr>
                <w:rFonts w:ascii="Arial"/>
                <w:sz w:val="21"/>
              </w:rPr>
            </w:pPr>
          </w:p>
        </w:tc>
        <w:tc>
          <w:tcPr>
            <w:tcW w:w="2017" w:type="dxa"/>
            <w:vAlign w:val="top"/>
          </w:tcPr>
          <w:p w14:paraId="3DF8340D">
            <w:pPr>
              <w:rPr>
                <w:rFonts w:ascii="Arial"/>
                <w:sz w:val="21"/>
              </w:rPr>
            </w:pPr>
          </w:p>
        </w:tc>
      </w:tr>
      <w:tr w14:paraId="56A72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500B9E9E">
            <w:pPr>
              <w:pStyle w:val="11"/>
              <w:spacing w:before="124" w:line="315" w:lineRule="exact"/>
              <w:ind w:left="726"/>
            </w:pPr>
            <w:r>
              <w:rPr>
                <w:position w:val="1"/>
              </w:rPr>
              <w:t>2</w:t>
            </w:r>
          </w:p>
        </w:tc>
        <w:tc>
          <w:tcPr>
            <w:tcW w:w="3246" w:type="dxa"/>
            <w:vAlign w:val="top"/>
          </w:tcPr>
          <w:p w14:paraId="78BDC2DD">
            <w:pPr>
              <w:rPr>
                <w:rFonts w:ascii="Arial"/>
                <w:sz w:val="21"/>
              </w:rPr>
            </w:pPr>
          </w:p>
        </w:tc>
        <w:tc>
          <w:tcPr>
            <w:tcW w:w="3085" w:type="dxa"/>
            <w:vAlign w:val="top"/>
          </w:tcPr>
          <w:p w14:paraId="20585E6E">
            <w:pPr>
              <w:rPr>
                <w:rFonts w:ascii="Arial"/>
                <w:sz w:val="21"/>
              </w:rPr>
            </w:pPr>
          </w:p>
        </w:tc>
        <w:tc>
          <w:tcPr>
            <w:tcW w:w="2017" w:type="dxa"/>
            <w:vAlign w:val="top"/>
          </w:tcPr>
          <w:p w14:paraId="11EA8A91">
            <w:pPr>
              <w:rPr>
                <w:rFonts w:ascii="Arial"/>
                <w:sz w:val="21"/>
              </w:rPr>
            </w:pPr>
          </w:p>
        </w:tc>
      </w:tr>
      <w:tr w14:paraId="6FC72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5B5F33DE">
            <w:pPr>
              <w:pStyle w:val="11"/>
              <w:spacing w:before="125" w:line="241" w:lineRule="auto"/>
              <w:ind w:left="668"/>
            </w:pPr>
            <w:r>
              <w:t>3</w:t>
            </w:r>
          </w:p>
        </w:tc>
        <w:tc>
          <w:tcPr>
            <w:tcW w:w="3246" w:type="dxa"/>
            <w:vAlign w:val="top"/>
          </w:tcPr>
          <w:p w14:paraId="29D33F78">
            <w:pPr>
              <w:rPr>
                <w:rFonts w:ascii="Arial"/>
                <w:sz w:val="21"/>
              </w:rPr>
            </w:pPr>
          </w:p>
        </w:tc>
        <w:tc>
          <w:tcPr>
            <w:tcW w:w="3085" w:type="dxa"/>
            <w:vAlign w:val="top"/>
          </w:tcPr>
          <w:p w14:paraId="239D3371">
            <w:pPr>
              <w:rPr>
                <w:rFonts w:ascii="Arial"/>
                <w:sz w:val="21"/>
              </w:rPr>
            </w:pPr>
          </w:p>
        </w:tc>
        <w:tc>
          <w:tcPr>
            <w:tcW w:w="2017" w:type="dxa"/>
            <w:vAlign w:val="top"/>
          </w:tcPr>
          <w:p w14:paraId="2D16E8E4">
            <w:pPr>
              <w:rPr>
                <w:rFonts w:ascii="Arial"/>
                <w:sz w:val="21"/>
              </w:rPr>
            </w:pPr>
          </w:p>
        </w:tc>
      </w:tr>
      <w:tr w14:paraId="7C031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71168EA1">
            <w:pPr>
              <w:pStyle w:val="11"/>
              <w:spacing w:before="125" w:line="315" w:lineRule="exact"/>
              <w:ind w:left="662"/>
            </w:pPr>
            <w:r>
              <w:rPr>
                <w:position w:val="1"/>
              </w:rPr>
              <w:t>4</w:t>
            </w:r>
          </w:p>
        </w:tc>
        <w:tc>
          <w:tcPr>
            <w:tcW w:w="3246" w:type="dxa"/>
            <w:vAlign w:val="top"/>
          </w:tcPr>
          <w:p w14:paraId="1FBE5FED">
            <w:pPr>
              <w:rPr>
                <w:rFonts w:ascii="Arial"/>
                <w:sz w:val="21"/>
              </w:rPr>
            </w:pPr>
          </w:p>
        </w:tc>
        <w:tc>
          <w:tcPr>
            <w:tcW w:w="3085" w:type="dxa"/>
            <w:vAlign w:val="top"/>
          </w:tcPr>
          <w:p w14:paraId="361947E3">
            <w:pPr>
              <w:rPr>
                <w:rFonts w:ascii="Arial"/>
                <w:sz w:val="21"/>
              </w:rPr>
            </w:pPr>
          </w:p>
        </w:tc>
        <w:tc>
          <w:tcPr>
            <w:tcW w:w="2017" w:type="dxa"/>
            <w:vAlign w:val="top"/>
          </w:tcPr>
          <w:p w14:paraId="1E974708">
            <w:pPr>
              <w:rPr>
                <w:rFonts w:ascii="Arial"/>
                <w:sz w:val="21"/>
              </w:rPr>
            </w:pPr>
          </w:p>
        </w:tc>
      </w:tr>
      <w:tr w14:paraId="1390D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60A4110E">
            <w:pPr>
              <w:pStyle w:val="11"/>
              <w:spacing w:before="124" w:line="241" w:lineRule="auto"/>
              <w:ind w:left="668"/>
            </w:pPr>
            <w:r>
              <w:t>5</w:t>
            </w:r>
          </w:p>
        </w:tc>
        <w:tc>
          <w:tcPr>
            <w:tcW w:w="3246" w:type="dxa"/>
            <w:vAlign w:val="top"/>
          </w:tcPr>
          <w:p w14:paraId="3D79822A">
            <w:pPr>
              <w:rPr>
                <w:rFonts w:ascii="Arial"/>
                <w:sz w:val="21"/>
              </w:rPr>
            </w:pPr>
          </w:p>
        </w:tc>
        <w:tc>
          <w:tcPr>
            <w:tcW w:w="3085" w:type="dxa"/>
            <w:vAlign w:val="top"/>
          </w:tcPr>
          <w:p w14:paraId="3E2668AF">
            <w:pPr>
              <w:rPr>
                <w:rFonts w:ascii="Arial"/>
                <w:sz w:val="21"/>
              </w:rPr>
            </w:pPr>
          </w:p>
        </w:tc>
        <w:tc>
          <w:tcPr>
            <w:tcW w:w="2017" w:type="dxa"/>
            <w:vAlign w:val="top"/>
          </w:tcPr>
          <w:p w14:paraId="6D45A6EE">
            <w:pPr>
              <w:rPr>
                <w:rFonts w:ascii="Arial"/>
                <w:sz w:val="21"/>
              </w:rPr>
            </w:pPr>
          </w:p>
        </w:tc>
      </w:tr>
      <w:tr w14:paraId="42847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66BEB786">
            <w:pPr>
              <w:pStyle w:val="11"/>
              <w:spacing w:before="121" w:line="368" w:lineRule="exact"/>
              <w:ind w:left="500"/>
            </w:pPr>
            <w:r>
              <w:rPr>
                <w:spacing w:val="-13"/>
                <w:position w:val="2"/>
              </w:rPr>
              <w:t>……</w:t>
            </w:r>
          </w:p>
        </w:tc>
        <w:tc>
          <w:tcPr>
            <w:tcW w:w="3246" w:type="dxa"/>
            <w:vAlign w:val="top"/>
          </w:tcPr>
          <w:p w14:paraId="51F297FB">
            <w:pPr>
              <w:rPr>
                <w:rFonts w:ascii="Arial"/>
                <w:sz w:val="21"/>
              </w:rPr>
            </w:pPr>
          </w:p>
        </w:tc>
        <w:tc>
          <w:tcPr>
            <w:tcW w:w="3085" w:type="dxa"/>
            <w:vAlign w:val="top"/>
          </w:tcPr>
          <w:p w14:paraId="4AC38E75">
            <w:pPr>
              <w:rPr>
                <w:rFonts w:ascii="Arial"/>
                <w:sz w:val="21"/>
              </w:rPr>
            </w:pPr>
          </w:p>
        </w:tc>
        <w:tc>
          <w:tcPr>
            <w:tcW w:w="2017" w:type="dxa"/>
            <w:vAlign w:val="top"/>
          </w:tcPr>
          <w:p w14:paraId="30A7E86D">
            <w:pPr>
              <w:rPr>
                <w:rFonts w:ascii="Arial"/>
                <w:sz w:val="21"/>
              </w:rPr>
            </w:pPr>
          </w:p>
        </w:tc>
      </w:tr>
      <w:tr w14:paraId="5BFA4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0C73C60B">
            <w:pPr>
              <w:rPr>
                <w:rFonts w:ascii="Arial"/>
                <w:sz w:val="21"/>
              </w:rPr>
            </w:pPr>
          </w:p>
        </w:tc>
        <w:tc>
          <w:tcPr>
            <w:tcW w:w="3246" w:type="dxa"/>
            <w:vAlign w:val="top"/>
          </w:tcPr>
          <w:p w14:paraId="0AFE2ACA">
            <w:pPr>
              <w:rPr>
                <w:rFonts w:ascii="Arial"/>
                <w:sz w:val="21"/>
              </w:rPr>
            </w:pPr>
          </w:p>
        </w:tc>
        <w:tc>
          <w:tcPr>
            <w:tcW w:w="3085" w:type="dxa"/>
            <w:vAlign w:val="top"/>
          </w:tcPr>
          <w:p w14:paraId="68125FC8">
            <w:pPr>
              <w:rPr>
                <w:rFonts w:ascii="Arial"/>
                <w:sz w:val="21"/>
              </w:rPr>
            </w:pPr>
          </w:p>
        </w:tc>
        <w:tc>
          <w:tcPr>
            <w:tcW w:w="2017" w:type="dxa"/>
            <w:vAlign w:val="top"/>
          </w:tcPr>
          <w:p w14:paraId="1B0532BC">
            <w:pPr>
              <w:rPr>
                <w:rFonts w:ascii="Arial"/>
                <w:sz w:val="21"/>
              </w:rPr>
            </w:pPr>
          </w:p>
        </w:tc>
      </w:tr>
      <w:tr w14:paraId="68756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3464050A">
            <w:pPr>
              <w:rPr>
                <w:rFonts w:ascii="Arial"/>
                <w:sz w:val="21"/>
              </w:rPr>
            </w:pPr>
          </w:p>
        </w:tc>
        <w:tc>
          <w:tcPr>
            <w:tcW w:w="3246" w:type="dxa"/>
            <w:vAlign w:val="top"/>
          </w:tcPr>
          <w:p w14:paraId="4C449D3D">
            <w:pPr>
              <w:rPr>
                <w:rFonts w:ascii="Arial"/>
                <w:sz w:val="21"/>
              </w:rPr>
            </w:pPr>
          </w:p>
        </w:tc>
        <w:tc>
          <w:tcPr>
            <w:tcW w:w="3085" w:type="dxa"/>
            <w:vAlign w:val="top"/>
          </w:tcPr>
          <w:p w14:paraId="475C1823">
            <w:pPr>
              <w:rPr>
                <w:rFonts w:ascii="Arial"/>
                <w:sz w:val="21"/>
              </w:rPr>
            </w:pPr>
          </w:p>
        </w:tc>
        <w:tc>
          <w:tcPr>
            <w:tcW w:w="2017" w:type="dxa"/>
            <w:vAlign w:val="top"/>
          </w:tcPr>
          <w:p w14:paraId="74755468">
            <w:pPr>
              <w:rPr>
                <w:rFonts w:ascii="Arial"/>
                <w:sz w:val="21"/>
              </w:rPr>
            </w:pPr>
          </w:p>
        </w:tc>
      </w:tr>
      <w:tr w14:paraId="246BB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36" w:type="dxa"/>
            <w:vAlign w:val="top"/>
          </w:tcPr>
          <w:p w14:paraId="1E678FA6">
            <w:pPr>
              <w:rPr>
                <w:rFonts w:ascii="Arial"/>
                <w:sz w:val="21"/>
              </w:rPr>
            </w:pPr>
          </w:p>
        </w:tc>
        <w:tc>
          <w:tcPr>
            <w:tcW w:w="3246" w:type="dxa"/>
            <w:vAlign w:val="top"/>
          </w:tcPr>
          <w:p w14:paraId="0FFB7ED1">
            <w:pPr>
              <w:rPr>
                <w:rFonts w:ascii="Arial"/>
                <w:sz w:val="21"/>
              </w:rPr>
            </w:pPr>
          </w:p>
        </w:tc>
        <w:tc>
          <w:tcPr>
            <w:tcW w:w="3085" w:type="dxa"/>
            <w:vAlign w:val="top"/>
          </w:tcPr>
          <w:p w14:paraId="4B11453D">
            <w:pPr>
              <w:rPr>
                <w:rFonts w:ascii="Arial"/>
                <w:sz w:val="21"/>
              </w:rPr>
            </w:pPr>
          </w:p>
        </w:tc>
        <w:tc>
          <w:tcPr>
            <w:tcW w:w="2017" w:type="dxa"/>
            <w:vAlign w:val="top"/>
          </w:tcPr>
          <w:p w14:paraId="66BEEC8E">
            <w:pPr>
              <w:rPr>
                <w:rFonts w:ascii="Arial"/>
                <w:sz w:val="21"/>
              </w:rPr>
            </w:pPr>
          </w:p>
        </w:tc>
      </w:tr>
    </w:tbl>
    <w:p w14:paraId="181441A3">
      <w:pPr>
        <w:spacing w:before="147" w:line="222" w:lineRule="auto"/>
        <w:ind w:left="404"/>
        <w:rPr>
          <w:rFonts w:ascii="仿宋" w:hAnsi="仿宋" w:eastAsia="仿宋" w:cs="仿宋"/>
          <w:sz w:val="24"/>
          <w:szCs w:val="24"/>
        </w:rPr>
      </w:pPr>
      <w:r>
        <w:rPr>
          <w:rFonts w:ascii="仿宋" w:hAnsi="仿宋" w:eastAsia="仿宋" w:cs="仿宋"/>
          <w:spacing w:val="-2"/>
          <w:sz w:val="24"/>
          <w:szCs w:val="24"/>
        </w:rPr>
        <w:t>注：偏离情况填写为正偏离、负偏离、无偏离。</w:t>
      </w:r>
    </w:p>
    <w:p w14:paraId="2A496D61">
      <w:pPr>
        <w:spacing w:before="151" w:line="338" w:lineRule="auto"/>
        <w:ind w:left="395" w:right="266" w:firstLine="12"/>
        <w:rPr>
          <w:rFonts w:ascii="仿宋" w:hAnsi="仿宋" w:eastAsia="仿宋" w:cs="仿宋"/>
          <w:sz w:val="24"/>
          <w:szCs w:val="24"/>
        </w:rPr>
      </w:pPr>
      <w:r>
        <w:rPr>
          <w:rFonts w:ascii="仿宋" w:hAnsi="仿宋" w:eastAsia="仿宋" w:cs="仿宋"/>
          <w:spacing w:val="2"/>
          <w:sz w:val="24"/>
          <w:szCs w:val="24"/>
        </w:rPr>
        <w:t>1、投标人应根据自身的商务指标，对照招标文件中“第三章 采购需求-3.商务要求</w:t>
      </w:r>
      <w:r>
        <w:rPr>
          <w:rFonts w:ascii="仿宋" w:hAnsi="仿宋" w:eastAsia="仿宋" w:cs="仿宋"/>
          <w:spacing w:val="-86"/>
          <w:sz w:val="24"/>
          <w:szCs w:val="24"/>
        </w:rPr>
        <w:t xml:space="preserve"> </w:t>
      </w:r>
      <w:r>
        <w:rPr>
          <w:rFonts w:ascii="仿宋" w:hAnsi="仿宋" w:eastAsia="仿宋" w:cs="仿宋"/>
          <w:spacing w:val="2"/>
          <w:sz w:val="24"/>
          <w:szCs w:val="24"/>
        </w:rPr>
        <w:t>”</w:t>
      </w:r>
      <w:r>
        <w:rPr>
          <w:rFonts w:ascii="仿宋" w:hAnsi="仿宋" w:eastAsia="仿宋" w:cs="仿宋"/>
          <w:spacing w:val="-3"/>
          <w:sz w:val="24"/>
          <w:szCs w:val="24"/>
        </w:rPr>
        <w:t>中的各项商务要求，如实逐条一一对应填写响应情况，如有未响应商务要求，评审小组</w:t>
      </w:r>
      <w:r>
        <w:rPr>
          <w:rFonts w:ascii="仿宋" w:hAnsi="仿宋" w:eastAsia="仿宋" w:cs="仿宋"/>
          <w:spacing w:val="-2"/>
          <w:sz w:val="24"/>
          <w:szCs w:val="24"/>
        </w:rPr>
        <w:t>有权视其为负偏离；</w:t>
      </w:r>
    </w:p>
    <w:p w14:paraId="4124CD2B">
      <w:pPr>
        <w:spacing w:before="2" w:line="338" w:lineRule="auto"/>
        <w:ind w:left="403" w:right="381" w:hanging="10"/>
        <w:rPr>
          <w:rFonts w:ascii="仿宋" w:hAnsi="仿宋" w:eastAsia="仿宋" w:cs="仿宋"/>
          <w:sz w:val="24"/>
          <w:szCs w:val="24"/>
        </w:rPr>
      </w:pPr>
      <w:r>
        <w:rPr>
          <w:rFonts w:ascii="仿宋" w:hAnsi="仿宋" w:eastAsia="仿宋" w:cs="仿宋"/>
          <w:sz w:val="24"/>
          <w:szCs w:val="24"/>
        </w:rPr>
        <w:t>2、请投标人在“偏离情况</w:t>
      </w:r>
      <w:r>
        <w:rPr>
          <w:rFonts w:ascii="仿宋" w:hAnsi="仿宋" w:eastAsia="仿宋" w:cs="仿宋"/>
          <w:spacing w:val="-88"/>
          <w:sz w:val="24"/>
          <w:szCs w:val="24"/>
        </w:rPr>
        <w:t xml:space="preserve"> </w:t>
      </w:r>
      <w:r>
        <w:rPr>
          <w:rFonts w:ascii="仿宋" w:hAnsi="仿宋" w:eastAsia="仿宋" w:cs="仿宋"/>
          <w:sz w:val="24"/>
          <w:szCs w:val="24"/>
        </w:rPr>
        <w:t>”一栏详细描述存</w:t>
      </w:r>
      <w:r>
        <w:rPr>
          <w:rFonts w:ascii="仿宋" w:hAnsi="仿宋" w:eastAsia="仿宋" w:cs="仿宋"/>
          <w:spacing w:val="-1"/>
          <w:sz w:val="24"/>
          <w:szCs w:val="24"/>
        </w:rPr>
        <w:t>在正偏离或负偏离商务指标，并标明偏离</w:t>
      </w:r>
      <w:r>
        <w:rPr>
          <w:rFonts w:ascii="仿宋" w:hAnsi="仿宋" w:eastAsia="仿宋" w:cs="仿宋"/>
          <w:spacing w:val="-8"/>
          <w:sz w:val="24"/>
          <w:szCs w:val="24"/>
        </w:rPr>
        <w:t>情况；</w:t>
      </w:r>
    </w:p>
    <w:p w14:paraId="0E9AF1BD">
      <w:pPr>
        <w:spacing w:before="1" w:line="222" w:lineRule="auto"/>
        <w:ind w:left="395"/>
        <w:rPr>
          <w:rFonts w:ascii="仿宋" w:hAnsi="仿宋" w:eastAsia="仿宋" w:cs="仿宋"/>
          <w:sz w:val="24"/>
          <w:szCs w:val="24"/>
        </w:rPr>
      </w:pPr>
      <w:r>
        <w:rPr>
          <w:rFonts w:ascii="仿宋" w:hAnsi="仿宋" w:eastAsia="仿宋" w:cs="仿宋"/>
          <w:spacing w:val="-1"/>
          <w:sz w:val="24"/>
          <w:szCs w:val="24"/>
        </w:rPr>
        <w:t>3、招标文件商务指标未做要求的，不视为正偏离。</w:t>
      </w:r>
    </w:p>
    <w:p w14:paraId="0AD78007">
      <w:pPr>
        <w:spacing w:before="150" w:line="222" w:lineRule="auto"/>
        <w:ind w:left="389"/>
        <w:rPr>
          <w:rFonts w:ascii="仿宋" w:hAnsi="仿宋" w:eastAsia="仿宋" w:cs="仿宋"/>
          <w:sz w:val="24"/>
          <w:szCs w:val="24"/>
        </w:rPr>
      </w:pPr>
      <w:r>
        <w:rPr>
          <w:rFonts w:ascii="仿宋" w:hAnsi="仿宋" w:eastAsia="仿宋" w:cs="仿宋"/>
          <w:spacing w:val="-1"/>
          <w:sz w:val="24"/>
          <w:szCs w:val="24"/>
        </w:rPr>
        <w:t>4、商务指标不允许负偏离，负偏离视为不响应招标文件。</w:t>
      </w:r>
    </w:p>
    <w:p w14:paraId="5EFB43DC">
      <w:pPr>
        <w:pStyle w:val="3"/>
        <w:spacing w:line="277" w:lineRule="auto"/>
      </w:pPr>
    </w:p>
    <w:p w14:paraId="4A1FDCCA">
      <w:pPr>
        <w:pStyle w:val="3"/>
        <w:spacing w:line="277" w:lineRule="auto"/>
      </w:pPr>
    </w:p>
    <w:p w14:paraId="6A915631">
      <w:pPr>
        <w:pStyle w:val="3"/>
        <w:spacing w:line="277" w:lineRule="auto"/>
      </w:pPr>
    </w:p>
    <w:p w14:paraId="6C5ABFC3">
      <w:pPr>
        <w:pStyle w:val="3"/>
        <w:spacing w:line="277" w:lineRule="auto"/>
      </w:pPr>
    </w:p>
    <w:p w14:paraId="57333165">
      <w:pPr>
        <w:pStyle w:val="3"/>
        <w:spacing w:line="277" w:lineRule="auto"/>
      </w:pPr>
    </w:p>
    <w:p w14:paraId="5F79C503">
      <w:pPr>
        <w:spacing w:before="79" w:line="221" w:lineRule="auto"/>
        <w:ind w:left="4503"/>
        <w:rPr>
          <w:rFonts w:ascii="仿宋" w:hAnsi="仿宋" w:eastAsia="仿宋" w:cs="仿宋"/>
          <w:sz w:val="24"/>
          <w:szCs w:val="24"/>
        </w:rPr>
      </w:pPr>
      <w:r>
        <w:rPr>
          <w:rFonts w:ascii="仿宋" w:hAnsi="仿宋" w:eastAsia="仿宋" w:cs="仿宋"/>
          <w:spacing w:val="1"/>
          <w:sz w:val="24"/>
          <w:szCs w:val="24"/>
        </w:rPr>
        <w:t>投标人名称</w:t>
      </w:r>
      <w:r>
        <w:rPr>
          <w:rFonts w:ascii="仿宋" w:hAnsi="仿宋" w:eastAsia="仿宋" w:cs="仿宋"/>
          <w:spacing w:val="-14"/>
          <w:sz w:val="24"/>
          <w:szCs w:val="24"/>
        </w:rPr>
        <w:t>：</w:t>
      </w:r>
      <w:r>
        <w:rPr>
          <w:rFonts w:ascii="仿宋" w:hAnsi="仿宋" w:eastAsia="仿宋" w:cs="仿宋"/>
          <w:sz w:val="24"/>
          <w:szCs w:val="24"/>
          <w:u w:val="single" w:color="auto"/>
        </w:rPr>
        <w:t xml:space="preserve">               </w:t>
      </w:r>
      <w:r>
        <w:rPr>
          <w:rFonts w:ascii="仿宋" w:hAnsi="仿宋" w:eastAsia="仿宋" w:cs="仿宋"/>
          <w:spacing w:val="-14"/>
          <w:sz w:val="24"/>
          <w:szCs w:val="24"/>
        </w:rPr>
        <w:t>（</w:t>
      </w:r>
      <w:r>
        <w:rPr>
          <w:rFonts w:ascii="仿宋" w:hAnsi="仿宋" w:eastAsia="仿宋" w:cs="仿宋"/>
          <w:spacing w:val="1"/>
          <w:sz w:val="24"/>
          <w:szCs w:val="24"/>
        </w:rPr>
        <w:t>盖单位公章）</w:t>
      </w:r>
    </w:p>
    <w:p w14:paraId="061B39EC">
      <w:pPr>
        <w:spacing w:before="153" w:line="222" w:lineRule="auto"/>
        <w:ind w:left="4514"/>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2E371159">
      <w:pPr>
        <w:spacing w:before="150" w:line="222" w:lineRule="auto"/>
        <w:ind w:left="4557"/>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78453B26">
      <w:pPr>
        <w:spacing w:line="222" w:lineRule="auto"/>
        <w:rPr>
          <w:rFonts w:ascii="仿宋" w:hAnsi="仿宋" w:eastAsia="仿宋" w:cs="仿宋"/>
          <w:sz w:val="24"/>
          <w:szCs w:val="24"/>
        </w:rPr>
        <w:sectPr>
          <w:footerReference r:id="rId47" w:type="default"/>
          <w:pgSz w:w="11906" w:h="16839"/>
          <w:pgMar w:top="1431" w:right="1058" w:bottom="1180" w:left="1058" w:header="0" w:footer="1018" w:gutter="0"/>
          <w:pgNumType w:fmt="decimal"/>
          <w:cols w:space="720" w:num="1"/>
        </w:sectPr>
      </w:pPr>
    </w:p>
    <w:p w14:paraId="64754DAA">
      <w:pPr>
        <w:spacing w:before="121" w:line="223" w:lineRule="auto"/>
        <w:ind w:left="3935"/>
        <w:rPr>
          <w:rFonts w:ascii="仿宋" w:hAnsi="仿宋" w:eastAsia="仿宋" w:cs="仿宋"/>
          <w:sz w:val="28"/>
          <w:szCs w:val="28"/>
        </w:rPr>
      </w:pPr>
      <w:r>
        <w:rPr>
          <w:rFonts w:ascii="仿宋" w:hAnsi="仿宋" w:eastAsia="仿宋" w:cs="仿宋"/>
          <w:spacing w:val="-3"/>
          <w:sz w:val="28"/>
          <w:szCs w:val="28"/>
        </w:rPr>
        <w:t>六、技术偏离表</w:t>
      </w:r>
    </w:p>
    <w:p w14:paraId="2B4158ED">
      <w:pPr>
        <w:spacing w:before="64"/>
      </w:pPr>
    </w:p>
    <w:tbl>
      <w:tblPr>
        <w:tblStyle w:val="10"/>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3246"/>
        <w:gridCol w:w="3085"/>
        <w:gridCol w:w="2017"/>
      </w:tblGrid>
      <w:tr w14:paraId="66E4C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436" w:type="dxa"/>
            <w:vAlign w:val="top"/>
          </w:tcPr>
          <w:p w14:paraId="1A3C87CD">
            <w:pPr>
              <w:pStyle w:val="11"/>
              <w:spacing w:before="127" w:line="222" w:lineRule="auto"/>
              <w:ind w:left="491"/>
            </w:pPr>
            <w:r>
              <w:rPr>
                <w:spacing w:val="-8"/>
              </w:rPr>
              <w:t>序号</w:t>
            </w:r>
          </w:p>
        </w:tc>
        <w:tc>
          <w:tcPr>
            <w:tcW w:w="3246" w:type="dxa"/>
            <w:vAlign w:val="top"/>
          </w:tcPr>
          <w:p w14:paraId="47356B84">
            <w:pPr>
              <w:pStyle w:val="11"/>
              <w:spacing w:before="127" w:line="222" w:lineRule="auto"/>
              <w:ind w:left="914"/>
            </w:pPr>
            <w:r>
              <w:rPr>
                <w:spacing w:val="-3"/>
              </w:rPr>
              <w:t>招标文件内容</w:t>
            </w:r>
          </w:p>
        </w:tc>
        <w:tc>
          <w:tcPr>
            <w:tcW w:w="3085" w:type="dxa"/>
            <w:vAlign w:val="top"/>
          </w:tcPr>
          <w:p w14:paraId="2980602D">
            <w:pPr>
              <w:pStyle w:val="11"/>
              <w:spacing w:before="127" w:line="222" w:lineRule="auto"/>
              <w:ind w:left="836"/>
            </w:pPr>
            <w:r>
              <w:rPr>
                <w:spacing w:val="-3"/>
              </w:rPr>
              <w:t>投标文件内容</w:t>
            </w:r>
          </w:p>
        </w:tc>
        <w:tc>
          <w:tcPr>
            <w:tcW w:w="2017" w:type="dxa"/>
            <w:vAlign w:val="top"/>
          </w:tcPr>
          <w:p w14:paraId="07625845">
            <w:pPr>
              <w:pStyle w:val="11"/>
              <w:spacing w:before="127" w:line="222" w:lineRule="auto"/>
              <w:ind w:left="541"/>
            </w:pPr>
            <w:r>
              <w:rPr>
                <w:spacing w:val="-5"/>
              </w:rPr>
              <w:t>偏离情况</w:t>
            </w:r>
          </w:p>
        </w:tc>
      </w:tr>
      <w:tr w14:paraId="19FEC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36" w:type="dxa"/>
            <w:vAlign w:val="top"/>
          </w:tcPr>
          <w:p w14:paraId="3EE1EED1">
            <w:pPr>
              <w:pStyle w:val="11"/>
              <w:spacing w:before="122" w:line="315" w:lineRule="exact"/>
              <w:ind w:left="681"/>
            </w:pPr>
            <w:r>
              <w:rPr>
                <w:position w:val="1"/>
              </w:rPr>
              <w:t>1</w:t>
            </w:r>
          </w:p>
        </w:tc>
        <w:tc>
          <w:tcPr>
            <w:tcW w:w="3246" w:type="dxa"/>
            <w:vAlign w:val="top"/>
          </w:tcPr>
          <w:p w14:paraId="37462311">
            <w:pPr>
              <w:rPr>
                <w:rFonts w:ascii="Arial"/>
                <w:sz w:val="21"/>
              </w:rPr>
            </w:pPr>
          </w:p>
        </w:tc>
        <w:tc>
          <w:tcPr>
            <w:tcW w:w="3085" w:type="dxa"/>
            <w:vAlign w:val="top"/>
          </w:tcPr>
          <w:p w14:paraId="72F1FE12">
            <w:pPr>
              <w:rPr>
                <w:rFonts w:ascii="Arial"/>
                <w:sz w:val="21"/>
              </w:rPr>
            </w:pPr>
          </w:p>
        </w:tc>
        <w:tc>
          <w:tcPr>
            <w:tcW w:w="2017" w:type="dxa"/>
            <w:vAlign w:val="top"/>
          </w:tcPr>
          <w:p w14:paraId="0575B82C">
            <w:pPr>
              <w:rPr>
                <w:rFonts w:ascii="Arial"/>
                <w:sz w:val="21"/>
              </w:rPr>
            </w:pPr>
          </w:p>
        </w:tc>
      </w:tr>
      <w:tr w14:paraId="52EAE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4B3CA4CA">
            <w:pPr>
              <w:pStyle w:val="11"/>
              <w:spacing w:before="125" w:line="315" w:lineRule="exact"/>
              <w:ind w:left="726"/>
            </w:pPr>
            <w:r>
              <w:rPr>
                <w:position w:val="1"/>
              </w:rPr>
              <w:t>2</w:t>
            </w:r>
          </w:p>
        </w:tc>
        <w:tc>
          <w:tcPr>
            <w:tcW w:w="3246" w:type="dxa"/>
            <w:vAlign w:val="top"/>
          </w:tcPr>
          <w:p w14:paraId="0549F3FE">
            <w:pPr>
              <w:rPr>
                <w:rFonts w:ascii="Arial"/>
                <w:sz w:val="21"/>
              </w:rPr>
            </w:pPr>
          </w:p>
        </w:tc>
        <w:tc>
          <w:tcPr>
            <w:tcW w:w="3085" w:type="dxa"/>
            <w:vAlign w:val="top"/>
          </w:tcPr>
          <w:p w14:paraId="61247AD8">
            <w:pPr>
              <w:rPr>
                <w:rFonts w:ascii="Arial"/>
                <w:sz w:val="21"/>
              </w:rPr>
            </w:pPr>
          </w:p>
        </w:tc>
        <w:tc>
          <w:tcPr>
            <w:tcW w:w="2017" w:type="dxa"/>
            <w:vAlign w:val="top"/>
          </w:tcPr>
          <w:p w14:paraId="07AFCE30">
            <w:pPr>
              <w:rPr>
                <w:rFonts w:ascii="Arial"/>
                <w:sz w:val="21"/>
              </w:rPr>
            </w:pPr>
          </w:p>
        </w:tc>
      </w:tr>
      <w:tr w14:paraId="5534E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64BF85A0">
            <w:pPr>
              <w:pStyle w:val="11"/>
              <w:spacing w:before="124" w:line="241" w:lineRule="auto"/>
              <w:ind w:left="668"/>
            </w:pPr>
            <w:r>
              <w:t>3</w:t>
            </w:r>
          </w:p>
        </w:tc>
        <w:tc>
          <w:tcPr>
            <w:tcW w:w="3246" w:type="dxa"/>
            <w:vAlign w:val="top"/>
          </w:tcPr>
          <w:p w14:paraId="318BE334">
            <w:pPr>
              <w:rPr>
                <w:rFonts w:ascii="Arial"/>
                <w:sz w:val="21"/>
              </w:rPr>
            </w:pPr>
          </w:p>
        </w:tc>
        <w:tc>
          <w:tcPr>
            <w:tcW w:w="3085" w:type="dxa"/>
            <w:vAlign w:val="top"/>
          </w:tcPr>
          <w:p w14:paraId="10F483EE">
            <w:pPr>
              <w:rPr>
                <w:rFonts w:ascii="Arial"/>
                <w:sz w:val="21"/>
              </w:rPr>
            </w:pPr>
          </w:p>
        </w:tc>
        <w:tc>
          <w:tcPr>
            <w:tcW w:w="2017" w:type="dxa"/>
            <w:vAlign w:val="top"/>
          </w:tcPr>
          <w:p w14:paraId="5EF26B7B">
            <w:pPr>
              <w:rPr>
                <w:rFonts w:ascii="Arial"/>
                <w:sz w:val="21"/>
              </w:rPr>
            </w:pPr>
          </w:p>
        </w:tc>
      </w:tr>
      <w:tr w14:paraId="2F64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06DBE415">
            <w:pPr>
              <w:pStyle w:val="11"/>
              <w:spacing w:before="124" w:line="315" w:lineRule="exact"/>
              <w:ind w:left="662"/>
            </w:pPr>
            <w:r>
              <w:rPr>
                <w:position w:val="1"/>
              </w:rPr>
              <w:t>4</w:t>
            </w:r>
          </w:p>
        </w:tc>
        <w:tc>
          <w:tcPr>
            <w:tcW w:w="3246" w:type="dxa"/>
            <w:vAlign w:val="top"/>
          </w:tcPr>
          <w:p w14:paraId="13275F46">
            <w:pPr>
              <w:rPr>
                <w:rFonts w:ascii="Arial"/>
                <w:sz w:val="21"/>
              </w:rPr>
            </w:pPr>
          </w:p>
        </w:tc>
        <w:tc>
          <w:tcPr>
            <w:tcW w:w="3085" w:type="dxa"/>
            <w:vAlign w:val="top"/>
          </w:tcPr>
          <w:p w14:paraId="50871F64">
            <w:pPr>
              <w:rPr>
                <w:rFonts w:ascii="Arial"/>
                <w:sz w:val="21"/>
              </w:rPr>
            </w:pPr>
          </w:p>
        </w:tc>
        <w:tc>
          <w:tcPr>
            <w:tcW w:w="2017" w:type="dxa"/>
            <w:vAlign w:val="top"/>
          </w:tcPr>
          <w:p w14:paraId="2CE903CC">
            <w:pPr>
              <w:rPr>
                <w:rFonts w:ascii="Arial"/>
                <w:sz w:val="21"/>
              </w:rPr>
            </w:pPr>
          </w:p>
        </w:tc>
      </w:tr>
      <w:tr w14:paraId="34141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36971BF5">
            <w:pPr>
              <w:pStyle w:val="11"/>
              <w:spacing w:before="123" w:line="241" w:lineRule="auto"/>
              <w:ind w:left="668"/>
            </w:pPr>
            <w:r>
              <w:t>5</w:t>
            </w:r>
          </w:p>
        </w:tc>
        <w:tc>
          <w:tcPr>
            <w:tcW w:w="3246" w:type="dxa"/>
            <w:vAlign w:val="top"/>
          </w:tcPr>
          <w:p w14:paraId="332BADC4">
            <w:pPr>
              <w:rPr>
                <w:rFonts w:ascii="Arial"/>
                <w:sz w:val="21"/>
              </w:rPr>
            </w:pPr>
          </w:p>
        </w:tc>
        <w:tc>
          <w:tcPr>
            <w:tcW w:w="3085" w:type="dxa"/>
            <w:vAlign w:val="top"/>
          </w:tcPr>
          <w:p w14:paraId="6B6AB7F4">
            <w:pPr>
              <w:rPr>
                <w:rFonts w:ascii="Arial"/>
                <w:sz w:val="21"/>
              </w:rPr>
            </w:pPr>
          </w:p>
        </w:tc>
        <w:tc>
          <w:tcPr>
            <w:tcW w:w="2017" w:type="dxa"/>
            <w:vAlign w:val="top"/>
          </w:tcPr>
          <w:p w14:paraId="33E49198">
            <w:pPr>
              <w:rPr>
                <w:rFonts w:ascii="Arial"/>
                <w:sz w:val="21"/>
              </w:rPr>
            </w:pPr>
          </w:p>
        </w:tc>
      </w:tr>
      <w:tr w14:paraId="20A2E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077730AE">
            <w:pPr>
              <w:pStyle w:val="11"/>
              <w:spacing w:before="120" w:line="369" w:lineRule="exact"/>
              <w:ind w:left="500"/>
            </w:pPr>
            <w:r>
              <w:rPr>
                <w:spacing w:val="-13"/>
                <w:position w:val="2"/>
              </w:rPr>
              <w:t>……</w:t>
            </w:r>
          </w:p>
        </w:tc>
        <w:tc>
          <w:tcPr>
            <w:tcW w:w="3246" w:type="dxa"/>
            <w:vAlign w:val="top"/>
          </w:tcPr>
          <w:p w14:paraId="6F575D66">
            <w:pPr>
              <w:rPr>
                <w:rFonts w:ascii="Arial"/>
                <w:sz w:val="21"/>
              </w:rPr>
            </w:pPr>
          </w:p>
        </w:tc>
        <w:tc>
          <w:tcPr>
            <w:tcW w:w="3085" w:type="dxa"/>
            <w:vAlign w:val="top"/>
          </w:tcPr>
          <w:p w14:paraId="50331D02">
            <w:pPr>
              <w:rPr>
                <w:rFonts w:ascii="Arial"/>
                <w:sz w:val="21"/>
              </w:rPr>
            </w:pPr>
          </w:p>
        </w:tc>
        <w:tc>
          <w:tcPr>
            <w:tcW w:w="2017" w:type="dxa"/>
            <w:vAlign w:val="top"/>
          </w:tcPr>
          <w:p w14:paraId="3EC735BF">
            <w:pPr>
              <w:rPr>
                <w:rFonts w:ascii="Arial"/>
                <w:sz w:val="21"/>
              </w:rPr>
            </w:pPr>
          </w:p>
        </w:tc>
      </w:tr>
      <w:tr w14:paraId="620DE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4677894F">
            <w:pPr>
              <w:rPr>
                <w:rFonts w:ascii="Arial"/>
                <w:sz w:val="21"/>
              </w:rPr>
            </w:pPr>
          </w:p>
        </w:tc>
        <w:tc>
          <w:tcPr>
            <w:tcW w:w="3246" w:type="dxa"/>
            <w:vAlign w:val="top"/>
          </w:tcPr>
          <w:p w14:paraId="1A3BBDA4">
            <w:pPr>
              <w:rPr>
                <w:rFonts w:ascii="Arial"/>
                <w:sz w:val="21"/>
              </w:rPr>
            </w:pPr>
          </w:p>
        </w:tc>
        <w:tc>
          <w:tcPr>
            <w:tcW w:w="3085" w:type="dxa"/>
            <w:vAlign w:val="top"/>
          </w:tcPr>
          <w:p w14:paraId="4551B891">
            <w:pPr>
              <w:rPr>
                <w:rFonts w:ascii="Arial"/>
                <w:sz w:val="21"/>
              </w:rPr>
            </w:pPr>
          </w:p>
        </w:tc>
        <w:tc>
          <w:tcPr>
            <w:tcW w:w="2017" w:type="dxa"/>
            <w:vAlign w:val="top"/>
          </w:tcPr>
          <w:p w14:paraId="074319A6">
            <w:pPr>
              <w:rPr>
                <w:rFonts w:ascii="Arial"/>
                <w:sz w:val="21"/>
              </w:rPr>
            </w:pPr>
          </w:p>
        </w:tc>
      </w:tr>
      <w:tr w14:paraId="594E3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32E11BA5">
            <w:pPr>
              <w:rPr>
                <w:rFonts w:ascii="Arial"/>
                <w:sz w:val="21"/>
              </w:rPr>
            </w:pPr>
          </w:p>
        </w:tc>
        <w:tc>
          <w:tcPr>
            <w:tcW w:w="3246" w:type="dxa"/>
            <w:vAlign w:val="top"/>
          </w:tcPr>
          <w:p w14:paraId="2B8B9896">
            <w:pPr>
              <w:rPr>
                <w:rFonts w:ascii="Arial"/>
                <w:sz w:val="21"/>
              </w:rPr>
            </w:pPr>
          </w:p>
        </w:tc>
        <w:tc>
          <w:tcPr>
            <w:tcW w:w="3085" w:type="dxa"/>
            <w:vAlign w:val="top"/>
          </w:tcPr>
          <w:p w14:paraId="57A64736">
            <w:pPr>
              <w:rPr>
                <w:rFonts w:ascii="Arial"/>
                <w:sz w:val="21"/>
              </w:rPr>
            </w:pPr>
          </w:p>
        </w:tc>
        <w:tc>
          <w:tcPr>
            <w:tcW w:w="2017" w:type="dxa"/>
            <w:vAlign w:val="top"/>
          </w:tcPr>
          <w:p w14:paraId="7AD10911">
            <w:pPr>
              <w:rPr>
                <w:rFonts w:ascii="Arial"/>
                <w:sz w:val="21"/>
              </w:rPr>
            </w:pPr>
          </w:p>
        </w:tc>
      </w:tr>
      <w:tr w14:paraId="5E85D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36" w:type="dxa"/>
            <w:vAlign w:val="top"/>
          </w:tcPr>
          <w:p w14:paraId="5B403A05">
            <w:pPr>
              <w:rPr>
                <w:rFonts w:ascii="Arial"/>
                <w:sz w:val="21"/>
              </w:rPr>
            </w:pPr>
          </w:p>
        </w:tc>
        <w:tc>
          <w:tcPr>
            <w:tcW w:w="3246" w:type="dxa"/>
            <w:vAlign w:val="top"/>
          </w:tcPr>
          <w:p w14:paraId="65149420">
            <w:pPr>
              <w:rPr>
                <w:rFonts w:ascii="Arial"/>
                <w:sz w:val="21"/>
              </w:rPr>
            </w:pPr>
          </w:p>
        </w:tc>
        <w:tc>
          <w:tcPr>
            <w:tcW w:w="3085" w:type="dxa"/>
            <w:vAlign w:val="top"/>
          </w:tcPr>
          <w:p w14:paraId="7B458DA6">
            <w:pPr>
              <w:rPr>
                <w:rFonts w:ascii="Arial"/>
                <w:sz w:val="21"/>
              </w:rPr>
            </w:pPr>
          </w:p>
        </w:tc>
        <w:tc>
          <w:tcPr>
            <w:tcW w:w="2017" w:type="dxa"/>
            <w:vAlign w:val="top"/>
          </w:tcPr>
          <w:p w14:paraId="6CD7124B">
            <w:pPr>
              <w:rPr>
                <w:rFonts w:ascii="Arial"/>
                <w:sz w:val="21"/>
              </w:rPr>
            </w:pPr>
          </w:p>
        </w:tc>
      </w:tr>
    </w:tbl>
    <w:p w14:paraId="1C3D70AE">
      <w:pPr>
        <w:spacing w:before="146" w:line="222" w:lineRule="auto"/>
        <w:ind w:left="404"/>
        <w:rPr>
          <w:rFonts w:ascii="仿宋" w:hAnsi="仿宋" w:eastAsia="仿宋" w:cs="仿宋"/>
          <w:sz w:val="24"/>
          <w:szCs w:val="24"/>
        </w:rPr>
      </w:pPr>
      <w:r>
        <w:rPr>
          <w:rFonts w:ascii="仿宋" w:hAnsi="仿宋" w:eastAsia="仿宋" w:cs="仿宋"/>
          <w:spacing w:val="-2"/>
          <w:sz w:val="24"/>
          <w:szCs w:val="24"/>
        </w:rPr>
        <w:t>注：偏离情况填写为正偏离、负偏离、无偏离。</w:t>
      </w:r>
    </w:p>
    <w:p w14:paraId="2BAF2E79">
      <w:pPr>
        <w:spacing w:before="154" w:line="338" w:lineRule="auto"/>
        <w:ind w:left="397" w:right="381" w:firstLine="490"/>
        <w:rPr>
          <w:rFonts w:ascii="仿宋" w:hAnsi="仿宋" w:eastAsia="仿宋" w:cs="仿宋"/>
          <w:sz w:val="24"/>
          <w:szCs w:val="24"/>
        </w:rPr>
      </w:pPr>
      <w:r>
        <w:rPr>
          <w:rFonts w:ascii="仿宋" w:hAnsi="仿宋" w:eastAsia="仿宋" w:cs="仿宋"/>
          <w:sz w:val="24"/>
          <w:szCs w:val="24"/>
        </w:rPr>
        <w:t>1、投标人应根据投标设备的性能指标、对照招标文件中“第三章 采购需求-</w:t>
      </w:r>
      <w:r>
        <w:rPr>
          <w:rFonts w:ascii="仿宋" w:hAnsi="仿宋" w:eastAsia="仿宋" w:cs="仿宋"/>
          <w:spacing w:val="-1"/>
          <w:sz w:val="24"/>
          <w:szCs w:val="24"/>
        </w:rPr>
        <w:t>--2.</w:t>
      </w:r>
      <w:r>
        <w:rPr>
          <w:rFonts w:ascii="仿宋" w:hAnsi="仿宋" w:eastAsia="仿宋" w:cs="仿宋"/>
          <w:spacing w:val="-4"/>
          <w:sz w:val="24"/>
          <w:szCs w:val="24"/>
        </w:rPr>
        <w:t>技术要求</w:t>
      </w:r>
      <w:r>
        <w:rPr>
          <w:rFonts w:ascii="仿宋" w:hAnsi="仿宋" w:eastAsia="仿宋" w:cs="仿宋"/>
          <w:spacing w:val="-79"/>
          <w:sz w:val="24"/>
          <w:szCs w:val="24"/>
        </w:rPr>
        <w:t xml:space="preserve"> </w:t>
      </w:r>
      <w:r>
        <w:rPr>
          <w:rFonts w:ascii="仿宋" w:hAnsi="仿宋" w:eastAsia="仿宋" w:cs="仿宋"/>
          <w:spacing w:val="-4"/>
          <w:sz w:val="24"/>
          <w:szCs w:val="24"/>
        </w:rPr>
        <w:t>”中的各项技术参数要求，如实逐条一一对应填写响应情况，如有未响应技术</w:t>
      </w:r>
      <w:r>
        <w:rPr>
          <w:rFonts w:ascii="仿宋" w:hAnsi="仿宋" w:eastAsia="仿宋" w:cs="仿宋"/>
          <w:spacing w:val="-1"/>
          <w:sz w:val="24"/>
          <w:szCs w:val="24"/>
        </w:rPr>
        <w:t>指标，评标委员会有权视其为负偏离；</w:t>
      </w:r>
    </w:p>
    <w:p w14:paraId="788FD1FE">
      <w:pPr>
        <w:spacing w:before="2" w:line="337" w:lineRule="auto"/>
        <w:ind w:left="398" w:right="381" w:firstLine="474"/>
        <w:rPr>
          <w:rFonts w:ascii="仿宋" w:hAnsi="仿宋" w:eastAsia="仿宋" w:cs="仿宋"/>
          <w:sz w:val="24"/>
          <w:szCs w:val="24"/>
        </w:rPr>
      </w:pPr>
      <w:r>
        <w:rPr>
          <w:rFonts w:ascii="仿宋" w:hAnsi="仿宋" w:eastAsia="仿宋" w:cs="仿宋"/>
          <w:spacing w:val="-1"/>
          <w:sz w:val="24"/>
          <w:szCs w:val="24"/>
        </w:rPr>
        <w:t>2、请投标人在“偏离情况</w:t>
      </w:r>
      <w:r>
        <w:rPr>
          <w:rFonts w:ascii="仿宋" w:hAnsi="仿宋" w:eastAsia="仿宋" w:cs="仿宋"/>
          <w:spacing w:val="-70"/>
          <w:sz w:val="24"/>
          <w:szCs w:val="24"/>
        </w:rPr>
        <w:t xml:space="preserve"> </w:t>
      </w:r>
      <w:r>
        <w:rPr>
          <w:rFonts w:ascii="仿宋" w:hAnsi="仿宋" w:eastAsia="仿宋" w:cs="仿宋"/>
          <w:spacing w:val="-1"/>
          <w:sz w:val="24"/>
          <w:szCs w:val="24"/>
        </w:rPr>
        <w:t>”一栏详细描述存在正偏离或负偏离技术指标，并标明</w:t>
      </w:r>
      <w:r>
        <w:rPr>
          <w:rFonts w:ascii="仿宋" w:hAnsi="仿宋" w:eastAsia="仿宋" w:cs="仿宋"/>
          <w:spacing w:val="-4"/>
          <w:sz w:val="24"/>
          <w:szCs w:val="24"/>
        </w:rPr>
        <w:t>偏离情况；</w:t>
      </w:r>
    </w:p>
    <w:p w14:paraId="2DD94604">
      <w:pPr>
        <w:spacing w:line="222" w:lineRule="auto"/>
        <w:ind w:left="875"/>
        <w:rPr>
          <w:rFonts w:ascii="仿宋" w:hAnsi="仿宋" w:eastAsia="仿宋" w:cs="仿宋"/>
          <w:sz w:val="24"/>
          <w:szCs w:val="24"/>
        </w:rPr>
      </w:pPr>
      <w:r>
        <w:rPr>
          <w:rFonts w:ascii="仿宋" w:hAnsi="仿宋" w:eastAsia="仿宋" w:cs="仿宋"/>
          <w:spacing w:val="-1"/>
          <w:sz w:val="24"/>
          <w:szCs w:val="24"/>
        </w:rPr>
        <w:t>3、招标文件技术指标未做要求的，不视为正偏离。</w:t>
      </w:r>
    </w:p>
    <w:p w14:paraId="28F2D97C">
      <w:pPr>
        <w:pStyle w:val="3"/>
        <w:spacing w:line="315" w:lineRule="auto"/>
      </w:pPr>
    </w:p>
    <w:p w14:paraId="56DDCCD6">
      <w:pPr>
        <w:pStyle w:val="3"/>
        <w:spacing w:line="315" w:lineRule="auto"/>
      </w:pPr>
    </w:p>
    <w:p w14:paraId="4063DC7E">
      <w:pPr>
        <w:pStyle w:val="3"/>
        <w:spacing w:line="316" w:lineRule="auto"/>
      </w:pPr>
    </w:p>
    <w:p w14:paraId="43B1650A">
      <w:pPr>
        <w:spacing w:before="79" w:line="221" w:lineRule="auto"/>
        <w:ind w:left="4505"/>
        <w:rPr>
          <w:rFonts w:ascii="仿宋" w:hAnsi="仿宋" w:eastAsia="仿宋" w:cs="仿宋"/>
          <w:sz w:val="24"/>
          <w:szCs w:val="24"/>
        </w:rPr>
      </w:pPr>
      <w:r>
        <w:rPr>
          <w:rFonts w:ascii="仿宋" w:hAnsi="仿宋" w:eastAsia="仿宋" w:cs="仿宋"/>
          <w:spacing w:val="1"/>
          <w:sz w:val="24"/>
          <w:szCs w:val="24"/>
        </w:rPr>
        <w:t>投标人名称</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1"/>
          <w:sz w:val="24"/>
          <w:szCs w:val="24"/>
        </w:rPr>
        <w:t>盖单位公章）</w:t>
      </w:r>
    </w:p>
    <w:p w14:paraId="4766E80F">
      <w:pPr>
        <w:spacing w:before="155" w:line="222" w:lineRule="auto"/>
        <w:ind w:left="4514"/>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1371EC52">
      <w:pPr>
        <w:spacing w:before="122" w:line="222" w:lineRule="auto"/>
        <w:ind w:left="5874"/>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60"/>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pacing w:val="60"/>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22"/>
          <w:sz w:val="24"/>
          <w:szCs w:val="24"/>
        </w:rPr>
        <w:t>日</w:t>
      </w:r>
    </w:p>
    <w:p w14:paraId="48FF5A82">
      <w:pPr>
        <w:spacing w:line="222" w:lineRule="auto"/>
        <w:rPr>
          <w:rFonts w:ascii="仿宋" w:hAnsi="仿宋" w:eastAsia="仿宋" w:cs="仿宋"/>
          <w:sz w:val="24"/>
          <w:szCs w:val="24"/>
        </w:rPr>
        <w:sectPr>
          <w:footerReference r:id="rId48" w:type="default"/>
          <w:pgSz w:w="11906" w:h="16839"/>
          <w:pgMar w:top="1431" w:right="1058" w:bottom="1180" w:left="1058" w:header="0" w:footer="1018" w:gutter="0"/>
          <w:pgNumType w:fmt="decimal"/>
          <w:cols w:space="720" w:num="1"/>
        </w:sectPr>
      </w:pPr>
    </w:p>
    <w:p w14:paraId="49E84DF6">
      <w:pPr>
        <w:spacing w:before="185" w:line="223" w:lineRule="auto"/>
        <w:ind w:left="2367"/>
        <w:rPr>
          <w:rFonts w:ascii="仿宋" w:hAnsi="仿宋" w:eastAsia="仿宋" w:cs="仿宋"/>
          <w:sz w:val="28"/>
          <w:szCs w:val="28"/>
        </w:rPr>
      </w:pPr>
      <w:r>
        <w:rPr>
          <w:rFonts w:ascii="仿宋" w:hAnsi="仿宋" w:eastAsia="仿宋" w:cs="仿宋"/>
          <w:spacing w:val="-2"/>
          <w:sz w:val="28"/>
          <w:szCs w:val="28"/>
        </w:rPr>
        <w:t>七、投标人基本情况表（附营业执照等）</w:t>
      </w:r>
    </w:p>
    <w:p w14:paraId="2AAE4CEF">
      <w:pPr>
        <w:spacing w:before="194"/>
      </w:pPr>
    </w:p>
    <w:tbl>
      <w:tblPr>
        <w:tblStyle w:val="10"/>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7"/>
        <w:gridCol w:w="1349"/>
        <w:gridCol w:w="1137"/>
        <w:gridCol w:w="1405"/>
        <w:gridCol w:w="1425"/>
        <w:gridCol w:w="1059"/>
        <w:gridCol w:w="1572"/>
      </w:tblGrid>
      <w:tr w14:paraId="1A881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7" w:type="dxa"/>
            <w:vAlign w:val="top"/>
          </w:tcPr>
          <w:p w14:paraId="04364F30">
            <w:pPr>
              <w:pStyle w:val="11"/>
              <w:spacing w:before="218" w:line="221" w:lineRule="auto"/>
              <w:ind w:left="301"/>
            </w:pPr>
            <w:r>
              <w:rPr>
                <w:spacing w:val="-4"/>
              </w:rPr>
              <w:t>投标人名称</w:t>
            </w:r>
          </w:p>
        </w:tc>
        <w:tc>
          <w:tcPr>
            <w:tcW w:w="7947" w:type="dxa"/>
            <w:gridSpan w:val="6"/>
            <w:vAlign w:val="top"/>
          </w:tcPr>
          <w:p w14:paraId="01F4D4B2">
            <w:pPr>
              <w:rPr>
                <w:rFonts w:ascii="Arial"/>
                <w:sz w:val="21"/>
              </w:rPr>
            </w:pPr>
          </w:p>
        </w:tc>
      </w:tr>
      <w:tr w14:paraId="5C91E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top"/>
          </w:tcPr>
          <w:p w14:paraId="14A37A59">
            <w:pPr>
              <w:pStyle w:val="11"/>
              <w:spacing w:before="213" w:line="224" w:lineRule="auto"/>
              <w:ind w:left="429"/>
            </w:pPr>
            <w:r>
              <w:rPr>
                <w:spacing w:val="-6"/>
              </w:rPr>
              <w:t>注册地址</w:t>
            </w:r>
          </w:p>
        </w:tc>
        <w:tc>
          <w:tcPr>
            <w:tcW w:w="3891" w:type="dxa"/>
            <w:gridSpan w:val="3"/>
            <w:vAlign w:val="top"/>
          </w:tcPr>
          <w:p w14:paraId="3389E8E0">
            <w:pPr>
              <w:rPr>
                <w:rFonts w:ascii="Arial"/>
                <w:sz w:val="21"/>
              </w:rPr>
            </w:pPr>
          </w:p>
        </w:tc>
        <w:tc>
          <w:tcPr>
            <w:tcW w:w="1425" w:type="dxa"/>
            <w:vAlign w:val="top"/>
          </w:tcPr>
          <w:p w14:paraId="2BE4253C">
            <w:pPr>
              <w:pStyle w:val="11"/>
              <w:spacing w:before="213" w:line="222" w:lineRule="auto"/>
              <w:ind w:left="266"/>
            </w:pPr>
            <w:r>
              <w:rPr>
                <w:spacing w:val="-9"/>
              </w:rPr>
              <w:t>邮政编码</w:t>
            </w:r>
          </w:p>
        </w:tc>
        <w:tc>
          <w:tcPr>
            <w:tcW w:w="2631" w:type="dxa"/>
            <w:gridSpan w:val="2"/>
            <w:vAlign w:val="top"/>
          </w:tcPr>
          <w:p w14:paraId="630144CC">
            <w:pPr>
              <w:rPr>
                <w:rFonts w:ascii="Arial"/>
                <w:sz w:val="21"/>
              </w:rPr>
            </w:pPr>
          </w:p>
        </w:tc>
      </w:tr>
      <w:tr w14:paraId="46337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restart"/>
            <w:tcBorders>
              <w:bottom w:val="nil"/>
            </w:tcBorders>
            <w:vAlign w:val="top"/>
          </w:tcPr>
          <w:p w14:paraId="1E9361FA">
            <w:pPr>
              <w:spacing w:line="473" w:lineRule="auto"/>
              <w:rPr>
                <w:rFonts w:ascii="Arial"/>
                <w:sz w:val="21"/>
              </w:rPr>
            </w:pPr>
          </w:p>
          <w:p w14:paraId="3C18C7A9">
            <w:pPr>
              <w:pStyle w:val="11"/>
              <w:spacing w:before="78" w:line="223" w:lineRule="auto"/>
              <w:ind w:left="420"/>
            </w:pPr>
            <w:r>
              <w:rPr>
                <w:spacing w:val="-4"/>
              </w:rPr>
              <w:t>联系方式</w:t>
            </w:r>
          </w:p>
        </w:tc>
        <w:tc>
          <w:tcPr>
            <w:tcW w:w="1349" w:type="dxa"/>
            <w:vAlign w:val="top"/>
          </w:tcPr>
          <w:p w14:paraId="0D54C0A5">
            <w:pPr>
              <w:pStyle w:val="11"/>
              <w:spacing w:before="216" w:line="224" w:lineRule="auto"/>
              <w:ind w:left="322"/>
            </w:pPr>
            <w:r>
              <w:rPr>
                <w:spacing w:val="-5"/>
              </w:rPr>
              <w:t>联系人</w:t>
            </w:r>
          </w:p>
        </w:tc>
        <w:tc>
          <w:tcPr>
            <w:tcW w:w="2542" w:type="dxa"/>
            <w:gridSpan w:val="2"/>
            <w:vAlign w:val="top"/>
          </w:tcPr>
          <w:p w14:paraId="47D557AB">
            <w:pPr>
              <w:rPr>
                <w:rFonts w:ascii="Arial"/>
                <w:sz w:val="21"/>
              </w:rPr>
            </w:pPr>
          </w:p>
        </w:tc>
        <w:tc>
          <w:tcPr>
            <w:tcW w:w="1425" w:type="dxa"/>
            <w:vAlign w:val="top"/>
          </w:tcPr>
          <w:p w14:paraId="4D89AF0C">
            <w:pPr>
              <w:pStyle w:val="11"/>
              <w:spacing w:before="215" w:line="223" w:lineRule="auto"/>
              <w:ind w:left="394"/>
            </w:pPr>
            <w:r>
              <w:rPr>
                <w:spacing w:val="-22"/>
              </w:rPr>
              <w:t>电</w:t>
            </w:r>
            <w:r>
              <w:rPr>
                <w:spacing w:val="8"/>
              </w:rPr>
              <w:t xml:space="preserve">  </w:t>
            </w:r>
            <w:r>
              <w:rPr>
                <w:spacing w:val="-22"/>
              </w:rPr>
              <w:t>话</w:t>
            </w:r>
          </w:p>
        </w:tc>
        <w:tc>
          <w:tcPr>
            <w:tcW w:w="2631" w:type="dxa"/>
            <w:gridSpan w:val="2"/>
            <w:vAlign w:val="top"/>
          </w:tcPr>
          <w:p w14:paraId="0B221238">
            <w:pPr>
              <w:rPr>
                <w:rFonts w:ascii="Arial"/>
                <w:sz w:val="21"/>
              </w:rPr>
            </w:pPr>
          </w:p>
        </w:tc>
      </w:tr>
      <w:tr w14:paraId="3EDF0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continue"/>
            <w:tcBorders>
              <w:top w:val="nil"/>
            </w:tcBorders>
            <w:vAlign w:val="top"/>
          </w:tcPr>
          <w:p w14:paraId="087C4035">
            <w:pPr>
              <w:rPr>
                <w:rFonts w:ascii="Arial"/>
                <w:sz w:val="21"/>
              </w:rPr>
            </w:pPr>
          </w:p>
        </w:tc>
        <w:tc>
          <w:tcPr>
            <w:tcW w:w="1349" w:type="dxa"/>
            <w:vAlign w:val="top"/>
          </w:tcPr>
          <w:p w14:paraId="4F55A143">
            <w:pPr>
              <w:pStyle w:val="11"/>
              <w:spacing w:before="214" w:line="223" w:lineRule="auto"/>
              <w:ind w:left="328"/>
            </w:pPr>
            <w:r>
              <w:rPr>
                <w:spacing w:val="-10"/>
              </w:rPr>
              <w:t>传</w:t>
            </w:r>
            <w:r>
              <w:rPr>
                <w:spacing w:val="11"/>
              </w:rPr>
              <w:t xml:space="preserve">  </w:t>
            </w:r>
            <w:r>
              <w:rPr>
                <w:spacing w:val="-10"/>
              </w:rPr>
              <w:t>真</w:t>
            </w:r>
          </w:p>
        </w:tc>
        <w:tc>
          <w:tcPr>
            <w:tcW w:w="2542" w:type="dxa"/>
            <w:gridSpan w:val="2"/>
            <w:vAlign w:val="top"/>
          </w:tcPr>
          <w:p w14:paraId="537E74E6">
            <w:pPr>
              <w:rPr>
                <w:rFonts w:ascii="Arial"/>
                <w:sz w:val="21"/>
              </w:rPr>
            </w:pPr>
          </w:p>
        </w:tc>
        <w:tc>
          <w:tcPr>
            <w:tcW w:w="1425" w:type="dxa"/>
            <w:vAlign w:val="top"/>
          </w:tcPr>
          <w:p w14:paraId="21E491FA">
            <w:pPr>
              <w:pStyle w:val="11"/>
              <w:spacing w:before="214" w:line="224" w:lineRule="auto"/>
              <w:ind w:left="394"/>
            </w:pPr>
            <w:r>
              <w:rPr>
                <w:spacing w:val="-22"/>
              </w:rPr>
              <w:t>网</w:t>
            </w:r>
            <w:r>
              <w:rPr>
                <w:spacing w:val="10"/>
              </w:rPr>
              <w:t xml:space="preserve">  </w:t>
            </w:r>
            <w:r>
              <w:rPr>
                <w:spacing w:val="-22"/>
              </w:rPr>
              <w:t>址</w:t>
            </w:r>
          </w:p>
        </w:tc>
        <w:tc>
          <w:tcPr>
            <w:tcW w:w="2631" w:type="dxa"/>
            <w:gridSpan w:val="2"/>
            <w:vAlign w:val="top"/>
          </w:tcPr>
          <w:p w14:paraId="436F531A">
            <w:pPr>
              <w:rPr>
                <w:rFonts w:ascii="Arial"/>
                <w:sz w:val="21"/>
              </w:rPr>
            </w:pPr>
          </w:p>
        </w:tc>
      </w:tr>
      <w:tr w14:paraId="17610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57F767AD">
            <w:pPr>
              <w:pStyle w:val="11"/>
              <w:spacing w:before="215" w:line="223" w:lineRule="auto"/>
              <w:ind w:left="310"/>
            </w:pPr>
            <w:r>
              <w:rPr>
                <w:spacing w:val="-5"/>
              </w:rPr>
              <w:t>法定代表人</w:t>
            </w:r>
          </w:p>
        </w:tc>
        <w:tc>
          <w:tcPr>
            <w:tcW w:w="1349" w:type="dxa"/>
            <w:vAlign w:val="top"/>
          </w:tcPr>
          <w:p w14:paraId="304BFEBA">
            <w:pPr>
              <w:pStyle w:val="11"/>
              <w:spacing w:before="216" w:line="224" w:lineRule="auto"/>
              <w:ind w:left="445"/>
            </w:pPr>
            <w:r>
              <w:rPr>
                <w:spacing w:val="-8"/>
              </w:rPr>
              <w:t>姓名</w:t>
            </w:r>
          </w:p>
        </w:tc>
        <w:tc>
          <w:tcPr>
            <w:tcW w:w="1137" w:type="dxa"/>
            <w:vAlign w:val="top"/>
          </w:tcPr>
          <w:p w14:paraId="038AD0D3">
            <w:pPr>
              <w:rPr>
                <w:rFonts w:ascii="Arial"/>
                <w:sz w:val="21"/>
              </w:rPr>
            </w:pPr>
          </w:p>
        </w:tc>
        <w:tc>
          <w:tcPr>
            <w:tcW w:w="1405" w:type="dxa"/>
            <w:vAlign w:val="top"/>
          </w:tcPr>
          <w:p w14:paraId="2D1454F2">
            <w:pPr>
              <w:pStyle w:val="11"/>
              <w:spacing w:before="215" w:line="221" w:lineRule="auto"/>
              <w:ind w:left="238"/>
            </w:pPr>
            <w:r>
              <w:rPr>
                <w:spacing w:val="-5"/>
              </w:rPr>
              <w:t>技术职称</w:t>
            </w:r>
          </w:p>
        </w:tc>
        <w:tc>
          <w:tcPr>
            <w:tcW w:w="1425" w:type="dxa"/>
            <w:vAlign w:val="top"/>
          </w:tcPr>
          <w:p w14:paraId="4A1F381C">
            <w:pPr>
              <w:rPr>
                <w:rFonts w:ascii="Arial"/>
                <w:sz w:val="21"/>
              </w:rPr>
            </w:pPr>
          </w:p>
        </w:tc>
        <w:tc>
          <w:tcPr>
            <w:tcW w:w="1059" w:type="dxa"/>
            <w:vAlign w:val="top"/>
          </w:tcPr>
          <w:p w14:paraId="57D81571">
            <w:pPr>
              <w:pStyle w:val="11"/>
              <w:spacing w:before="215" w:line="223" w:lineRule="auto"/>
              <w:ind w:left="330"/>
            </w:pPr>
            <w:r>
              <w:rPr>
                <w:spacing w:val="-22"/>
              </w:rPr>
              <w:t>电话</w:t>
            </w:r>
          </w:p>
        </w:tc>
        <w:tc>
          <w:tcPr>
            <w:tcW w:w="1572" w:type="dxa"/>
            <w:vAlign w:val="top"/>
          </w:tcPr>
          <w:p w14:paraId="1F999D10">
            <w:pPr>
              <w:rPr>
                <w:rFonts w:ascii="Arial"/>
                <w:sz w:val="21"/>
              </w:rPr>
            </w:pPr>
          </w:p>
        </w:tc>
      </w:tr>
      <w:tr w14:paraId="48D3D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top"/>
          </w:tcPr>
          <w:p w14:paraId="119159B6">
            <w:pPr>
              <w:pStyle w:val="11"/>
              <w:spacing w:before="214" w:line="223" w:lineRule="auto"/>
              <w:ind w:left="426"/>
            </w:pPr>
            <w:r>
              <w:rPr>
                <w:spacing w:val="-5"/>
              </w:rPr>
              <w:t>成立时间</w:t>
            </w:r>
          </w:p>
        </w:tc>
        <w:tc>
          <w:tcPr>
            <w:tcW w:w="7947" w:type="dxa"/>
            <w:gridSpan w:val="6"/>
            <w:vAlign w:val="top"/>
          </w:tcPr>
          <w:p w14:paraId="1B8D00C1">
            <w:pPr>
              <w:rPr>
                <w:rFonts w:ascii="Arial"/>
                <w:sz w:val="21"/>
              </w:rPr>
            </w:pPr>
          </w:p>
        </w:tc>
      </w:tr>
      <w:tr w14:paraId="49588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1A26FB11">
            <w:pPr>
              <w:pStyle w:val="11"/>
              <w:spacing w:before="216" w:line="224" w:lineRule="auto"/>
              <w:ind w:left="309"/>
            </w:pPr>
            <w:r>
              <w:rPr>
                <w:spacing w:val="-5"/>
              </w:rPr>
              <w:t>营业执照号</w:t>
            </w:r>
          </w:p>
        </w:tc>
        <w:tc>
          <w:tcPr>
            <w:tcW w:w="2486" w:type="dxa"/>
            <w:gridSpan w:val="2"/>
            <w:vAlign w:val="top"/>
          </w:tcPr>
          <w:p w14:paraId="1D015B59">
            <w:pPr>
              <w:rPr>
                <w:rFonts w:ascii="Arial"/>
                <w:sz w:val="21"/>
              </w:rPr>
            </w:pPr>
          </w:p>
        </w:tc>
        <w:tc>
          <w:tcPr>
            <w:tcW w:w="1405" w:type="dxa"/>
            <w:vMerge w:val="restart"/>
            <w:tcBorders>
              <w:bottom w:val="nil"/>
            </w:tcBorders>
            <w:vAlign w:val="top"/>
          </w:tcPr>
          <w:p w14:paraId="788FA875">
            <w:pPr>
              <w:spacing w:line="287" w:lineRule="auto"/>
              <w:rPr>
                <w:rFonts w:ascii="Arial"/>
                <w:sz w:val="21"/>
              </w:rPr>
            </w:pPr>
          </w:p>
          <w:p w14:paraId="08D7990B">
            <w:pPr>
              <w:spacing w:line="287" w:lineRule="auto"/>
              <w:rPr>
                <w:rFonts w:ascii="Arial"/>
                <w:sz w:val="21"/>
              </w:rPr>
            </w:pPr>
          </w:p>
          <w:p w14:paraId="7C5C82CA">
            <w:pPr>
              <w:spacing w:line="287" w:lineRule="auto"/>
              <w:rPr>
                <w:rFonts w:ascii="Arial"/>
                <w:sz w:val="21"/>
              </w:rPr>
            </w:pPr>
          </w:p>
          <w:p w14:paraId="78EA28BF">
            <w:pPr>
              <w:spacing w:line="288" w:lineRule="auto"/>
              <w:rPr>
                <w:rFonts w:ascii="Arial"/>
                <w:sz w:val="21"/>
              </w:rPr>
            </w:pPr>
          </w:p>
          <w:p w14:paraId="291AB72A">
            <w:pPr>
              <w:pStyle w:val="11"/>
              <w:spacing w:before="78" w:line="224" w:lineRule="auto"/>
              <w:ind w:left="238"/>
            </w:pPr>
            <w:r>
              <w:rPr>
                <w:spacing w:val="-5"/>
              </w:rPr>
              <w:t>企业人员</w:t>
            </w:r>
          </w:p>
        </w:tc>
        <w:tc>
          <w:tcPr>
            <w:tcW w:w="1425" w:type="dxa"/>
            <w:vAlign w:val="top"/>
          </w:tcPr>
          <w:p w14:paraId="472FC1EE">
            <w:pPr>
              <w:rPr>
                <w:rFonts w:ascii="Arial"/>
                <w:sz w:val="21"/>
              </w:rPr>
            </w:pPr>
          </w:p>
        </w:tc>
        <w:tc>
          <w:tcPr>
            <w:tcW w:w="2631" w:type="dxa"/>
            <w:gridSpan w:val="2"/>
            <w:vAlign w:val="top"/>
          </w:tcPr>
          <w:p w14:paraId="2261D890">
            <w:pPr>
              <w:rPr>
                <w:rFonts w:ascii="Arial"/>
                <w:sz w:val="21"/>
              </w:rPr>
            </w:pPr>
          </w:p>
        </w:tc>
      </w:tr>
      <w:tr w14:paraId="3C383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6881D9B7">
            <w:pPr>
              <w:pStyle w:val="11"/>
              <w:spacing w:before="215" w:line="224" w:lineRule="auto"/>
              <w:ind w:left="429"/>
            </w:pPr>
            <w:r>
              <w:rPr>
                <w:spacing w:val="-6"/>
              </w:rPr>
              <w:t>注册资金</w:t>
            </w:r>
          </w:p>
        </w:tc>
        <w:tc>
          <w:tcPr>
            <w:tcW w:w="2486" w:type="dxa"/>
            <w:gridSpan w:val="2"/>
            <w:vAlign w:val="top"/>
          </w:tcPr>
          <w:p w14:paraId="56407A32">
            <w:pPr>
              <w:rPr>
                <w:rFonts w:ascii="Arial"/>
                <w:sz w:val="21"/>
              </w:rPr>
            </w:pPr>
          </w:p>
        </w:tc>
        <w:tc>
          <w:tcPr>
            <w:tcW w:w="1405" w:type="dxa"/>
            <w:vMerge w:val="continue"/>
            <w:tcBorders>
              <w:top w:val="nil"/>
              <w:bottom w:val="nil"/>
            </w:tcBorders>
            <w:vAlign w:val="top"/>
          </w:tcPr>
          <w:p w14:paraId="562007AD">
            <w:pPr>
              <w:rPr>
                <w:rFonts w:ascii="Arial"/>
                <w:sz w:val="21"/>
              </w:rPr>
            </w:pPr>
          </w:p>
        </w:tc>
        <w:tc>
          <w:tcPr>
            <w:tcW w:w="1425" w:type="dxa"/>
            <w:vAlign w:val="top"/>
          </w:tcPr>
          <w:p w14:paraId="520E3FA6">
            <w:pPr>
              <w:rPr>
                <w:rFonts w:ascii="Arial"/>
                <w:sz w:val="21"/>
              </w:rPr>
            </w:pPr>
          </w:p>
        </w:tc>
        <w:tc>
          <w:tcPr>
            <w:tcW w:w="2631" w:type="dxa"/>
            <w:gridSpan w:val="2"/>
            <w:vAlign w:val="top"/>
          </w:tcPr>
          <w:p w14:paraId="2BDE5DDB">
            <w:pPr>
              <w:rPr>
                <w:rFonts w:ascii="Arial"/>
                <w:sz w:val="21"/>
              </w:rPr>
            </w:pPr>
          </w:p>
        </w:tc>
      </w:tr>
      <w:tr w14:paraId="3ED33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2DE870D6">
            <w:pPr>
              <w:pStyle w:val="11"/>
              <w:spacing w:before="216" w:line="221" w:lineRule="auto"/>
              <w:ind w:left="422"/>
            </w:pPr>
            <w:r>
              <w:rPr>
                <w:spacing w:val="-4"/>
              </w:rPr>
              <w:t>开户银行</w:t>
            </w:r>
          </w:p>
        </w:tc>
        <w:tc>
          <w:tcPr>
            <w:tcW w:w="2486" w:type="dxa"/>
            <w:gridSpan w:val="2"/>
            <w:vAlign w:val="top"/>
          </w:tcPr>
          <w:p w14:paraId="1EE67CFE">
            <w:pPr>
              <w:rPr>
                <w:rFonts w:ascii="Arial"/>
                <w:sz w:val="21"/>
              </w:rPr>
            </w:pPr>
          </w:p>
        </w:tc>
        <w:tc>
          <w:tcPr>
            <w:tcW w:w="1405" w:type="dxa"/>
            <w:vMerge w:val="continue"/>
            <w:tcBorders>
              <w:top w:val="nil"/>
              <w:bottom w:val="nil"/>
            </w:tcBorders>
            <w:vAlign w:val="top"/>
          </w:tcPr>
          <w:p w14:paraId="7DAB1CCE">
            <w:pPr>
              <w:rPr>
                <w:rFonts w:ascii="Arial"/>
                <w:sz w:val="21"/>
              </w:rPr>
            </w:pPr>
          </w:p>
        </w:tc>
        <w:tc>
          <w:tcPr>
            <w:tcW w:w="1425" w:type="dxa"/>
            <w:vAlign w:val="top"/>
          </w:tcPr>
          <w:p w14:paraId="0C88998D">
            <w:pPr>
              <w:rPr>
                <w:rFonts w:ascii="Arial"/>
                <w:sz w:val="21"/>
              </w:rPr>
            </w:pPr>
          </w:p>
        </w:tc>
        <w:tc>
          <w:tcPr>
            <w:tcW w:w="2631" w:type="dxa"/>
            <w:gridSpan w:val="2"/>
            <w:vAlign w:val="top"/>
          </w:tcPr>
          <w:p w14:paraId="18836CD2">
            <w:pPr>
              <w:rPr>
                <w:rFonts w:ascii="Arial"/>
                <w:sz w:val="21"/>
              </w:rPr>
            </w:pPr>
          </w:p>
        </w:tc>
      </w:tr>
      <w:tr w14:paraId="06CC2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23A9A8FC">
            <w:pPr>
              <w:pStyle w:val="11"/>
              <w:spacing w:before="215" w:line="224" w:lineRule="auto"/>
              <w:ind w:left="480"/>
            </w:pPr>
            <w:r>
              <w:rPr>
                <w:spacing w:val="-7"/>
              </w:rPr>
              <w:t>账</w:t>
            </w:r>
            <w:r>
              <w:rPr>
                <w:spacing w:val="7"/>
              </w:rPr>
              <w:t xml:space="preserve">   </w:t>
            </w:r>
            <w:r>
              <w:rPr>
                <w:spacing w:val="-7"/>
              </w:rPr>
              <w:t>号</w:t>
            </w:r>
          </w:p>
        </w:tc>
        <w:tc>
          <w:tcPr>
            <w:tcW w:w="2486" w:type="dxa"/>
            <w:gridSpan w:val="2"/>
            <w:vAlign w:val="top"/>
          </w:tcPr>
          <w:p w14:paraId="34F822EB">
            <w:pPr>
              <w:rPr>
                <w:rFonts w:ascii="Arial"/>
                <w:sz w:val="21"/>
              </w:rPr>
            </w:pPr>
          </w:p>
        </w:tc>
        <w:tc>
          <w:tcPr>
            <w:tcW w:w="1405" w:type="dxa"/>
            <w:vMerge w:val="continue"/>
            <w:tcBorders>
              <w:top w:val="nil"/>
            </w:tcBorders>
            <w:vAlign w:val="top"/>
          </w:tcPr>
          <w:p w14:paraId="5179293E">
            <w:pPr>
              <w:rPr>
                <w:rFonts w:ascii="Arial"/>
                <w:sz w:val="21"/>
              </w:rPr>
            </w:pPr>
          </w:p>
        </w:tc>
        <w:tc>
          <w:tcPr>
            <w:tcW w:w="1425" w:type="dxa"/>
            <w:vAlign w:val="top"/>
          </w:tcPr>
          <w:p w14:paraId="167DBCCD">
            <w:pPr>
              <w:rPr>
                <w:rFonts w:ascii="Arial"/>
                <w:sz w:val="21"/>
              </w:rPr>
            </w:pPr>
          </w:p>
        </w:tc>
        <w:tc>
          <w:tcPr>
            <w:tcW w:w="2631" w:type="dxa"/>
            <w:gridSpan w:val="2"/>
            <w:vAlign w:val="top"/>
          </w:tcPr>
          <w:p w14:paraId="52B57EC7">
            <w:pPr>
              <w:rPr>
                <w:rFonts w:ascii="Arial"/>
                <w:sz w:val="21"/>
              </w:rPr>
            </w:pPr>
          </w:p>
        </w:tc>
      </w:tr>
      <w:tr w14:paraId="58944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7" w:hRule="atLeast"/>
        </w:trPr>
        <w:tc>
          <w:tcPr>
            <w:tcW w:w="1777" w:type="dxa"/>
            <w:vAlign w:val="top"/>
          </w:tcPr>
          <w:p w14:paraId="60DE575A">
            <w:pPr>
              <w:spacing w:line="298" w:lineRule="auto"/>
              <w:rPr>
                <w:rFonts w:ascii="Arial"/>
                <w:sz w:val="21"/>
              </w:rPr>
            </w:pPr>
          </w:p>
          <w:p w14:paraId="02C27342">
            <w:pPr>
              <w:spacing w:line="298" w:lineRule="auto"/>
              <w:rPr>
                <w:rFonts w:ascii="Arial"/>
                <w:sz w:val="21"/>
              </w:rPr>
            </w:pPr>
          </w:p>
          <w:p w14:paraId="03197F97">
            <w:pPr>
              <w:spacing w:line="299" w:lineRule="auto"/>
              <w:rPr>
                <w:rFonts w:ascii="Arial"/>
                <w:sz w:val="21"/>
              </w:rPr>
            </w:pPr>
          </w:p>
          <w:p w14:paraId="5225CBC0">
            <w:pPr>
              <w:spacing w:line="299" w:lineRule="auto"/>
              <w:rPr>
                <w:rFonts w:ascii="Arial"/>
                <w:sz w:val="21"/>
              </w:rPr>
            </w:pPr>
          </w:p>
          <w:p w14:paraId="6DDBC945">
            <w:pPr>
              <w:pStyle w:val="11"/>
              <w:spacing w:before="78" w:line="223" w:lineRule="auto"/>
              <w:ind w:left="422"/>
            </w:pPr>
            <w:r>
              <w:rPr>
                <w:spacing w:val="-4"/>
              </w:rPr>
              <w:t>经营范围</w:t>
            </w:r>
          </w:p>
        </w:tc>
        <w:tc>
          <w:tcPr>
            <w:tcW w:w="7947" w:type="dxa"/>
            <w:gridSpan w:val="6"/>
            <w:vAlign w:val="top"/>
          </w:tcPr>
          <w:p w14:paraId="48631D99">
            <w:pPr>
              <w:rPr>
                <w:rFonts w:ascii="Arial"/>
                <w:sz w:val="21"/>
              </w:rPr>
            </w:pPr>
          </w:p>
        </w:tc>
      </w:tr>
      <w:tr w14:paraId="01EEA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777" w:type="dxa"/>
            <w:vAlign w:val="top"/>
          </w:tcPr>
          <w:p w14:paraId="60F0F989">
            <w:pPr>
              <w:pStyle w:val="11"/>
              <w:spacing w:before="249" w:line="224" w:lineRule="auto"/>
              <w:ind w:left="484"/>
            </w:pPr>
            <w:r>
              <w:rPr>
                <w:spacing w:val="-9"/>
              </w:rPr>
              <w:t>备</w:t>
            </w:r>
            <w:r>
              <w:rPr>
                <w:spacing w:val="7"/>
              </w:rPr>
              <w:t xml:space="preserve">   </w:t>
            </w:r>
            <w:r>
              <w:rPr>
                <w:spacing w:val="-9"/>
              </w:rPr>
              <w:t>注</w:t>
            </w:r>
          </w:p>
        </w:tc>
        <w:tc>
          <w:tcPr>
            <w:tcW w:w="7947" w:type="dxa"/>
            <w:gridSpan w:val="6"/>
            <w:vAlign w:val="top"/>
          </w:tcPr>
          <w:p w14:paraId="68094BC1">
            <w:pPr>
              <w:rPr>
                <w:rFonts w:ascii="Arial"/>
                <w:sz w:val="21"/>
              </w:rPr>
            </w:pPr>
          </w:p>
        </w:tc>
      </w:tr>
    </w:tbl>
    <w:p w14:paraId="323E41F3">
      <w:pPr>
        <w:spacing w:before="197" w:line="244" w:lineRule="auto"/>
        <w:ind w:left="378" w:right="353" w:hanging="4"/>
        <w:rPr>
          <w:rFonts w:ascii="仿宋" w:hAnsi="仿宋" w:eastAsia="仿宋" w:cs="仿宋"/>
          <w:sz w:val="24"/>
          <w:szCs w:val="24"/>
        </w:rPr>
      </w:pPr>
      <w:r>
        <w:rPr>
          <w:rFonts w:ascii="仿宋" w:hAnsi="仿宋" w:eastAsia="仿宋" w:cs="仿宋"/>
          <w:b/>
          <w:bCs/>
          <w:spacing w:val="1"/>
          <w:sz w:val="24"/>
          <w:szCs w:val="24"/>
        </w:rPr>
        <w:t>注：本表后应附企业法人营业执照、开户许可证、社保明细、</w:t>
      </w:r>
      <w:r>
        <w:rPr>
          <w:rFonts w:ascii="仿宋" w:hAnsi="仿宋" w:eastAsia="仿宋" w:cs="仿宋"/>
          <w:b/>
          <w:bCs/>
          <w:sz w:val="24"/>
          <w:szCs w:val="24"/>
        </w:rPr>
        <w:t>完税证明等相关材料的</w:t>
      </w:r>
      <w:r>
        <w:rPr>
          <w:rFonts w:ascii="仿宋" w:hAnsi="仿宋" w:eastAsia="仿宋" w:cs="仿宋"/>
          <w:b/>
          <w:bCs/>
          <w:spacing w:val="-4"/>
          <w:sz w:val="24"/>
          <w:szCs w:val="24"/>
        </w:rPr>
        <w:t>复印件。（投标人可根据本表自行编制）</w:t>
      </w:r>
    </w:p>
    <w:p w14:paraId="778B3130">
      <w:pPr>
        <w:spacing w:line="244" w:lineRule="auto"/>
        <w:rPr>
          <w:rFonts w:ascii="仿宋" w:hAnsi="仿宋" w:eastAsia="仿宋" w:cs="仿宋"/>
          <w:sz w:val="24"/>
          <w:szCs w:val="24"/>
        </w:rPr>
        <w:sectPr>
          <w:footerReference r:id="rId49" w:type="default"/>
          <w:pgSz w:w="11906" w:h="16839"/>
          <w:pgMar w:top="1431" w:right="1088" w:bottom="1180" w:left="1088" w:header="0" w:footer="1018" w:gutter="0"/>
          <w:pgNumType w:fmt="decimal"/>
          <w:cols w:space="720" w:num="1"/>
        </w:sectPr>
      </w:pPr>
    </w:p>
    <w:p w14:paraId="11CC7545">
      <w:pPr>
        <w:pStyle w:val="3"/>
        <w:spacing w:line="306" w:lineRule="auto"/>
      </w:pPr>
    </w:p>
    <w:p w14:paraId="41144496">
      <w:pPr>
        <w:spacing w:before="91" w:line="224" w:lineRule="auto"/>
        <w:ind w:left="3343"/>
        <w:rPr>
          <w:rFonts w:ascii="仿宋" w:hAnsi="仿宋" w:eastAsia="仿宋" w:cs="仿宋"/>
          <w:sz w:val="28"/>
          <w:szCs w:val="28"/>
        </w:rPr>
      </w:pPr>
      <w:r>
        <w:rPr>
          <w:rFonts w:ascii="仿宋" w:hAnsi="仿宋" w:eastAsia="仿宋" w:cs="仿宋"/>
          <w:spacing w:val="-3"/>
          <w:sz w:val="28"/>
          <w:szCs w:val="28"/>
        </w:rPr>
        <w:t>八、财务状况</w:t>
      </w:r>
    </w:p>
    <w:p w14:paraId="778FA393">
      <w:pPr>
        <w:spacing w:line="224" w:lineRule="auto"/>
        <w:rPr>
          <w:rFonts w:ascii="仿宋" w:hAnsi="仿宋" w:eastAsia="仿宋" w:cs="仿宋"/>
          <w:sz w:val="28"/>
          <w:szCs w:val="28"/>
        </w:rPr>
        <w:sectPr>
          <w:footerReference r:id="rId50" w:type="default"/>
          <w:pgSz w:w="11906" w:h="16839"/>
          <w:pgMar w:top="1431" w:right="1785" w:bottom="1180" w:left="1785" w:header="0" w:footer="1018" w:gutter="0"/>
          <w:pgNumType w:fmt="decimal"/>
          <w:cols w:space="720" w:num="1"/>
        </w:sectPr>
      </w:pPr>
    </w:p>
    <w:p w14:paraId="621046AB">
      <w:pPr>
        <w:spacing w:before="120" w:line="224" w:lineRule="auto"/>
        <w:ind w:left="3431"/>
        <w:rPr>
          <w:rFonts w:ascii="仿宋" w:hAnsi="仿宋" w:eastAsia="仿宋" w:cs="仿宋"/>
          <w:sz w:val="28"/>
          <w:szCs w:val="28"/>
        </w:rPr>
      </w:pPr>
      <w:r>
        <w:rPr>
          <w:rFonts w:ascii="仿宋" w:hAnsi="仿宋" w:eastAsia="仿宋" w:cs="仿宋"/>
          <w:spacing w:val="-3"/>
          <w:sz w:val="28"/>
          <w:szCs w:val="28"/>
        </w:rPr>
        <w:t>九、企业业绩一览表</w:t>
      </w:r>
    </w:p>
    <w:p w14:paraId="190567B1">
      <w:pPr>
        <w:spacing w:before="26"/>
      </w:pPr>
    </w:p>
    <w:tbl>
      <w:tblPr>
        <w:tblStyle w:val="10"/>
        <w:tblW w:w="93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
        <w:gridCol w:w="2086"/>
        <w:gridCol w:w="1953"/>
        <w:gridCol w:w="1422"/>
        <w:gridCol w:w="1296"/>
        <w:gridCol w:w="1647"/>
      </w:tblGrid>
      <w:tr w14:paraId="7877A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trPr>
        <w:tc>
          <w:tcPr>
            <w:tcW w:w="917" w:type="dxa"/>
            <w:vAlign w:val="top"/>
          </w:tcPr>
          <w:p w14:paraId="1F25AD52">
            <w:pPr>
              <w:spacing w:line="305" w:lineRule="auto"/>
              <w:rPr>
                <w:rFonts w:ascii="Arial"/>
                <w:sz w:val="21"/>
              </w:rPr>
            </w:pPr>
          </w:p>
          <w:p w14:paraId="71E8CF67">
            <w:pPr>
              <w:spacing w:line="305" w:lineRule="auto"/>
              <w:rPr>
                <w:rFonts w:ascii="Arial"/>
                <w:sz w:val="21"/>
              </w:rPr>
            </w:pPr>
          </w:p>
          <w:p w14:paraId="2B2D0991">
            <w:pPr>
              <w:pStyle w:val="11"/>
              <w:spacing w:before="78" w:line="222" w:lineRule="auto"/>
              <w:ind w:left="236"/>
            </w:pPr>
            <w:r>
              <w:rPr>
                <w:spacing w:val="-8"/>
              </w:rPr>
              <w:t>序号</w:t>
            </w:r>
          </w:p>
        </w:tc>
        <w:tc>
          <w:tcPr>
            <w:tcW w:w="2086" w:type="dxa"/>
            <w:vAlign w:val="top"/>
          </w:tcPr>
          <w:p w14:paraId="3FA39011">
            <w:pPr>
              <w:spacing w:line="305" w:lineRule="auto"/>
              <w:rPr>
                <w:rFonts w:ascii="Arial"/>
                <w:sz w:val="21"/>
              </w:rPr>
            </w:pPr>
          </w:p>
          <w:p w14:paraId="20507705">
            <w:pPr>
              <w:spacing w:line="305" w:lineRule="auto"/>
              <w:rPr>
                <w:rFonts w:ascii="Arial"/>
                <w:sz w:val="21"/>
              </w:rPr>
            </w:pPr>
          </w:p>
          <w:p w14:paraId="024233A5">
            <w:pPr>
              <w:pStyle w:val="11"/>
              <w:spacing w:before="78" w:line="221" w:lineRule="auto"/>
              <w:ind w:left="340"/>
            </w:pPr>
            <w:r>
              <w:rPr>
                <w:spacing w:val="-3"/>
              </w:rPr>
              <w:t>采购单位名称</w:t>
            </w:r>
          </w:p>
        </w:tc>
        <w:tc>
          <w:tcPr>
            <w:tcW w:w="1953" w:type="dxa"/>
            <w:vAlign w:val="top"/>
          </w:tcPr>
          <w:p w14:paraId="12736CCE">
            <w:pPr>
              <w:spacing w:line="305" w:lineRule="auto"/>
              <w:rPr>
                <w:rFonts w:ascii="Arial"/>
                <w:sz w:val="21"/>
              </w:rPr>
            </w:pPr>
          </w:p>
          <w:p w14:paraId="50330EDF">
            <w:pPr>
              <w:spacing w:line="305" w:lineRule="auto"/>
              <w:rPr>
                <w:rFonts w:ascii="Arial"/>
                <w:sz w:val="21"/>
              </w:rPr>
            </w:pPr>
          </w:p>
          <w:p w14:paraId="043AB560">
            <w:pPr>
              <w:pStyle w:val="11"/>
              <w:spacing w:before="78" w:line="221" w:lineRule="auto"/>
              <w:ind w:left="514"/>
            </w:pPr>
            <w:r>
              <w:rPr>
                <w:spacing w:val="-5"/>
              </w:rPr>
              <w:t>项目名称</w:t>
            </w:r>
          </w:p>
        </w:tc>
        <w:tc>
          <w:tcPr>
            <w:tcW w:w="1422" w:type="dxa"/>
            <w:vAlign w:val="top"/>
          </w:tcPr>
          <w:p w14:paraId="235351FB">
            <w:pPr>
              <w:pStyle w:val="11"/>
              <w:spacing w:before="250" w:line="224" w:lineRule="auto"/>
              <w:ind w:left="494"/>
            </w:pPr>
            <w:r>
              <w:rPr>
                <w:spacing w:val="-12"/>
              </w:rPr>
              <w:t>合同</w:t>
            </w:r>
          </w:p>
          <w:p w14:paraId="262D217F">
            <w:pPr>
              <w:pStyle w:val="11"/>
              <w:spacing w:before="149" w:line="280" w:lineRule="auto"/>
              <w:ind w:left="253" w:right="245" w:firstLine="235"/>
            </w:pPr>
            <w:r>
              <w:rPr>
                <w:spacing w:val="-8"/>
              </w:rPr>
              <w:t>金额</w:t>
            </w:r>
            <w:r>
              <w:rPr>
                <w:spacing w:val="-11"/>
              </w:rPr>
              <w:t>（万元）</w:t>
            </w:r>
          </w:p>
        </w:tc>
        <w:tc>
          <w:tcPr>
            <w:tcW w:w="1296" w:type="dxa"/>
            <w:vAlign w:val="top"/>
          </w:tcPr>
          <w:p w14:paraId="68BDA3B7">
            <w:pPr>
              <w:spacing w:line="389" w:lineRule="auto"/>
              <w:rPr>
                <w:rFonts w:ascii="Arial"/>
                <w:sz w:val="21"/>
              </w:rPr>
            </w:pPr>
          </w:p>
          <w:p w14:paraId="61D5BE62">
            <w:pPr>
              <w:pStyle w:val="11"/>
              <w:spacing w:before="78" w:line="340" w:lineRule="auto"/>
              <w:ind w:left="438" w:right="160" w:hanging="252"/>
            </w:pPr>
            <w:r>
              <w:rPr>
                <w:spacing w:val="-4"/>
              </w:rPr>
              <w:t>证明材料</w:t>
            </w:r>
            <w:r>
              <w:rPr>
                <w:spacing w:val="-15"/>
              </w:rPr>
              <w:t>页码</w:t>
            </w:r>
          </w:p>
        </w:tc>
        <w:tc>
          <w:tcPr>
            <w:tcW w:w="1647" w:type="dxa"/>
            <w:vAlign w:val="top"/>
          </w:tcPr>
          <w:p w14:paraId="7D6FCAA1">
            <w:pPr>
              <w:spacing w:line="305" w:lineRule="auto"/>
              <w:rPr>
                <w:rFonts w:ascii="Arial"/>
                <w:sz w:val="21"/>
              </w:rPr>
            </w:pPr>
          </w:p>
          <w:p w14:paraId="6D08097A">
            <w:pPr>
              <w:spacing w:line="306" w:lineRule="auto"/>
              <w:rPr>
                <w:rFonts w:ascii="Arial"/>
                <w:sz w:val="21"/>
              </w:rPr>
            </w:pPr>
          </w:p>
          <w:p w14:paraId="4273ECCF">
            <w:pPr>
              <w:pStyle w:val="11"/>
              <w:spacing w:before="78" w:line="224" w:lineRule="auto"/>
              <w:ind w:left="601"/>
            </w:pPr>
            <w:r>
              <w:rPr>
                <w:spacing w:val="-9"/>
              </w:rPr>
              <w:t>备注</w:t>
            </w:r>
          </w:p>
        </w:tc>
      </w:tr>
      <w:tr w14:paraId="062E5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753F90DD">
            <w:pPr>
              <w:pStyle w:val="11"/>
              <w:spacing w:before="264" w:line="232" w:lineRule="auto"/>
              <w:ind w:left="426"/>
            </w:pPr>
            <w:r>
              <w:t>1</w:t>
            </w:r>
          </w:p>
        </w:tc>
        <w:tc>
          <w:tcPr>
            <w:tcW w:w="2086" w:type="dxa"/>
            <w:vAlign w:val="top"/>
          </w:tcPr>
          <w:p w14:paraId="4B046ED9">
            <w:pPr>
              <w:rPr>
                <w:rFonts w:ascii="Arial"/>
                <w:sz w:val="21"/>
              </w:rPr>
            </w:pPr>
          </w:p>
        </w:tc>
        <w:tc>
          <w:tcPr>
            <w:tcW w:w="1953" w:type="dxa"/>
            <w:vAlign w:val="top"/>
          </w:tcPr>
          <w:p w14:paraId="0A2F976E">
            <w:pPr>
              <w:rPr>
                <w:rFonts w:ascii="Arial"/>
                <w:sz w:val="21"/>
              </w:rPr>
            </w:pPr>
          </w:p>
        </w:tc>
        <w:tc>
          <w:tcPr>
            <w:tcW w:w="1422" w:type="dxa"/>
            <w:vAlign w:val="top"/>
          </w:tcPr>
          <w:p w14:paraId="48DB6279">
            <w:pPr>
              <w:rPr>
                <w:rFonts w:ascii="Arial"/>
                <w:sz w:val="21"/>
              </w:rPr>
            </w:pPr>
          </w:p>
        </w:tc>
        <w:tc>
          <w:tcPr>
            <w:tcW w:w="1296" w:type="dxa"/>
            <w:vAlign w:val="top"/>
          </w:tcPr>
          <w:p w14:paraId="2C3107ED">
            <w:pPr>
              <w:rPr>
                <w:rFonts w:ascii="Arial"/>
                <w:sz w:val="21"/>
              </w:rPr>
            </w:pPr>
          </w:p>
        </w:tc>
        <w:tc>
          <w:tcPr>
            <w:tcW w:w="1647" w:type="dxa"/>
            <w:vAlign w:val="top"/>
          </w:tcPr>
          <w:p w14:paraId="18D31FC7">
            <w:pPr>
              <w:rPr>
                <w:rFonts w:ascii="Arial"/>
                <w:sz w:val="21"/>
              </w:rPr>
            </w:pPr>
          </w:p>
        </w:tc>
      </w:tr>
      <w:tr w14:paraId="24873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5D8D19A4">
            <w:pPr>
              <w:pStyle w:val="11"/>
              <w:spacing w:before="263" w:line="232" w:lineRule="auto"/>
              <w:ind w:left="411"/>
            </w:pPr>
            <w:r>
              <w:t>2</w:t>
            </w:r>
          </w:p>
        </w:tc>
        <w:tc>
          <w:tcPr>
            <w:tcW w:w="2086" w:type="dxa"/>
            <w:vAlign w:val="top"/>
          </w:tcPr>
          <w:p w14:paraId="3F7B628F">
            <w:pPr>
              <w:rPr>
                <w:rFonts w:ascii="Arial"/>
                <w:sz w:val="21"/>
              </w:rPr>
            </w:pPr>
          </w:p>
        </w:tc>
        <w:tc>
          <w:tcPr>
            <w:tcW w:w="1953" w:type="dxa"/>
            <w:vAlign w:val="top"/>
          </w:tcPr>
          <w:p w14:paraId="4411CBDC">
            <w:pPr>
              <w:rPr>
                <w:rFonts w:ascii="Arial"/>
                <w:sz w:val="21"/>
              </w:rPr>
            </w:pPr>
          </w:p>
        </w:tc>
        <w:tc>
          <w:tcPr>
            <w:tcW w:w="1422" w:type="dxa"/>
            <w:vAlign w:val="top"/>
          </w:tcPr>
          <w:p w14:paraId="63E95950">
            <w:pPr>
              <w:rPr>
                <w:rFonts w:ascii="Arial"/>
                <w:sz w:val="21"/>
              </w:rPr>
            </w:pPr>
          </w:p>
        </w:tc>
        <w:tc>
          <w:tcPr>
            <w:tcW w:w="1296" w:type="dxa"/>
            <w:vAlign w:val="top"/>
          </w:tcPr>
          <w:p w14:paraId="7AE1CD3F">
            <w:pPr>
              <w:rPr>
                <w:rFonts w:ascii="Arial"/>
                <w:sz w:val="21"/>
              </w:rPr>
            </w:pPr>
          </w:p>
        </w:tc>
        <w:tc>
          <w:tcPr>
            <w:tcW w:w="1647" w:type="dxa"/>
            <w:vAlign w:val="top"/>
          </w:tcPr>
          <w:p w14:paraId="0FF8260E">
            <w:pPr>
              <w:rPr>
                <w:rFonts w:ascii="Arial"/>
                <w:sz w:val="21"/>
              </w:rPr>
            </w:pPr>
          </w:p>
        </w:tc>
      </w:tr>
      <w:tr w14:paraId="10A33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38B56131">
            <w:pPr>
              <w:pStyle w:val="11"/>
              <w:spacing w:before="264" w:line="232" w:lineRule="auto"/>
              <w:ind w:left="413"/>
            </w:pPr>
            <w:r>
              <w:t>3</w:t>
            </w:r>
          </w:p>
        </w:tc>
        <w:tc>
          <w:tcPr>
            <w:tcW w:w="2086" w:type="dxa"/>
            <w:vAlign w:val="top"/>
          </w:tcPr>
          <w:p w14:paraId="5F4BE4C8">
            <w:pPr>
              <w:rPr>
                <w:rFonts w:ascii="Arial"/>
                <w:sz w:val="21"/>
              </w:rPr>
            </w:pPr>
          </w:p>
        </w:tc>
        <w:tc>
          <w:tcPr>
            <w:tcW w:w="1953" w:type="dxa"/>
            <w:vAlign w:val="top"/>
          </w:tcPr>
          <w:p w14:paraId="5FFB146C">
            <w:pPr>
              <w:rPr>
                <w:rFonts w:ascii="Arial"/>
                <w:sz w:val="21"/>
              </w:rPr>
            </w:pPr>
          </w:p>
        </w:tc>
        <w:tc>
          <w:tcPr>
            <w:tcW w:w="1422" w:type="dxa"/>
            <w:vAlign w:val="top"/>
          </w:tcPr>
          <w:p w14:paraId="1932DD4E">
            <w:pPr>
              <w:rPr>
                <w:rFonts w:ascii="Arial"/>
                <w:sz w:val="21"/>
              </w:rPr>
            </w:pPr>
          </w:p>
        </w:tc>
        <w:tc>
          <w:tcPr>
            <w:tcW w:w="1296" w:type="dxa"/>
            <w:vAlign w:val="top"/>
          </w:tcPr>
          <w:p w14:paraId="1228BBBA">
            <w:pPr>
              <w:rPr>
                <w:rFonts w:ascii="Arial"/>
                <w:sz w:val="21"/>
              </w:rPr>
            </w:pPr>
          </w:p>
        </w:tc>
        <w:tc>
          <w:tcPr>
            <w:tcW w:w="1647" w:type="dxa"/>
            <w:vAlign w:val="top"/>
          </w:tcPr>
          <w:p w14:paraId="32A68615">
            <w:pPr>
              <w:rPr>
                <w:rFonts w:ascii="Arial"/>
                <w:sz w:val="21"/>
              </w:rPr>
            </w:pPr>
          </w:p>
        </w:tc>
      </w:tr>
      <w:tr w14:paraId="0DACA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535B2BEA">
            <w:pPr>
              <w:spacing w:line="366" w:lineRule="auto"/>
              <w:rPr>
                <w:rFonts w:ascii="Arial"/>
                <w:sz w:val="21"/>
              </w:rPr>
            </w:pPr>
          </w:p>
          <w:p w14:paraId="07114200">
            <w:pPr>
              <w:pStyle w:val="11"/>
              <w:spacing w:before="78" w:line="93" w:lineRule="exact"/>
              <w:ind w:left="296"/>
            </w:pPr>
            <w:r>
              <w:rPr>
                <w:position w:val="2"/>
              </w:rPr>
              <w:t>...</w:t>
            </w:r>
          </w:p>
        </w:tc>
        <w:tc>
          <w:tcPr>
            <w:tcW w:w="2086" w:type="dxa"/>
            <w:vAlign w:val="top"/>
          </w:tcPr>
          <w:p w14:paraId="5E0D9B5B">
            <w:pPr>
              <w:rPr>
                <w:rFonts w:ascii="Arial"/>
                <w:sz w:val="21"/>
              </w:rPr>
            </w:pPr>
          </w:p>
        </w:tc>
        <w:tc>
          <w:tcPr>
            <w:tcW w:w="1953" w:type="dxa"/>
            <w:vAlign w:val="top"/>
          </w:tcPr>
          <w:p w14:paraId="1F89A087">
            <w:pPr>
              <w:rPr>
                <w:rFonts w:ascii="Arial"/>
                <w:sz w:val="21"/>
              </w:rPr>
            </w:pPr>
          </w:p>
        </w:tc>
        <w:tc>
          <w:tcPr>
            <w:tcW w:w="1422" w:type="dxa"/>
            <w:vAlign w:val="top"/>
          </w:tcPr>
          <w:p w14:paraId="6CFB7458">
            <w:pPr>
              <w:rPr>
                <w:rFonts w:ascii="Arial"/>
                <w:sz w:val="21"/>
              </w:rPr>
            </w:pPr>
          </w:p>
        </w:tc>
        <w:tc>
          <w:tcPr>
            <w:tcW w:w="1296" w:type="dxa"/>
            <w:vAlign w:val="top"/>
          </w:tcPr>
          <w:p w14:paraId="74F68EF2">
            <w:pPr>
              <w:rPr>
                <w:rFonts w:ascii="Arial"/>
                <w:sz w:val="21"/>
              </w:rPr>
            </w:pPr>
          </w:p>
        </w:tc>
        <w:tc>
          <w:tcPr>
            <w:tcW w:w="1647" w:type="dxa"/>
            <w:vAlign w:val="top"/>
          </w:tcPr>
          <w:p w14:paraId="0E55174C">
            <w:pPr>
              <w:rPr>
                <w:rFonts w:ascii="Arial"/>
                <w:sz w:val="21"/>
              </w:rPr>
            </w:pPr>
          </w:p>
        </w:tc>
      </w:tr>
      <w:tr w14:paraId="7D80D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70E02D89">
            <w:pPr>
              <w:rPr>
                <w:rFonts w:ascii="Arial"/>
                <w:sz w:val="21"/>
              </w:rPr>
            </w:pPr>
          </w:p>
        </w:tc>
        <w:tc>
          <w:tcPr>
            <w:tcW w:w="2086" w:type="dxa"/>
            <w:vAlign w:val="top"/>
          </w:tcPr>
          <w:p w14:paraId="291B47EE">
            <w:pPr>
              <w:rPr>
                <w:rFonts w:ascii="Arial"/>
                <w:sz w:val="21"/>
              </w:rPr>
            </w:pPr>
          </w:p>
        </w:tc>
        <w:tc>
          <w:tcPr>
            <w:tcW w:w="1953" w:type="dxa"/>
            <w:vAlign w:val="top"/>
          </w:tcPr>
          <w:p w14:paraId="693E98E3">
            <w:pPr>
              <w:rPr>
                <w:rFonts w:ascii="Arial"/>
                <w:sz w:val="21"/>
              </w:rPr>
            </w:pPr>
          </w:p>
        </w:tc>
        <w:tc>
          <w:tcPr>
            <w:tcW w:w="1422" w:type="dxa"/>
            <w:vAlign w:val="top"/>
          </w:tcPr>
          <w:p w14:paraId="4B99E5A8">
            <w:pPr>
              <w:rPr>
                <w:rFonts w:ascii="Arial"/>
                <w:sz w:val="21"/>
              </w:rPr>
            </w:pPr>
          </w:p>
        </w:tc>
        <w:tc>
          <w:tcPr>
            <w:tcW w:w="1296" w:type="dxa"/>
            <w:vAlign w:val="top"/>
          </w:tcPr>
          <w:p w14:paraId="56172702">
            <w:pPr>
              <w:rPr>
                <w:rFonts w:ascii="Arial"/>
                <w:sz w:val="21"/>
              </w:rPr>
            </w:pPr>
          </w:p>
        </w:tc>
        <w:tc>
          <w:tcPr>
            <w:tcW w:w="1647" w:type="dxa"/>
            <w:vAlign w:val="top"/>
          </w:tcPr>
          <w:p w14:paraId="0ECC5748">
            <w:pPr>
              <w:rPr>
                <w:rFonts w:ascii="Arial"/>
                <w:sz w:val="21"/>
              </w:rPr>
            </w:pPr>
          </w:p>
        </w:tc>
      </w:tr>
      <w:tr w14:paraId="0AA01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5E3CF07F">
            <w:pPr>
              <w:rPr>
                <w:rFonts w:ascii="Arial"/>
                <w:sz w:val="21"/>
              </w:rPr>
            </w:pPr>
          </w:p>
        </w:tc>
        <w:tc>
          <w:tcPr>
            <w:tcW w:w="2086" w:type="dxa"/>
            <w:vAlign w:val="top"/>
          </w:tcPr>
          <w:p w14:paraId="5BAB6CC2">
            <w:pPr>
              <w:rPr>
                <w:rFonts w:ascii="Arial"/>
                <w:sz w:val="21"/>
              </w:rPr>
            </w:pPr>
          </w:p>
        </w:tc>
        <w:tc>
          <w:tcPr>
            <w:tcW w:w="1953" w:type="dxa"/>
            <w:vAlign w:val="top"/>
          </w:tcPr>
          <w:p w14:paraId="0C3BE592">
            <w:pPr>
              <w:rPr>
                <w:rFonts w:ascii="Arial"/>
                <w:sz w:val="21"/>
              </w:rPr>
            </w:pPr>
          </w:p>
        </w:tc>
        <w:tc>
          <w:tcPr>
            <w:tcW w:w="1422" w:type="dxa"/>
            <w:vAlign w:val="top"/>
          </w:tcPr>
          <w:p w14:paraId="72138BB1">
            <w:pPr>
              <w:rPr>
                <w:rFonts w:ascii="Arial"/>
                <w:sz w:val="21"/>
              </w:rPr>
            </w:pPr>
          </w:p>
        </w:tc>
        <w:tc>
          <w:tcPr>
            <w:tcW w:w="1296" w:type="dxa"/>
            <w:vAlign w:val="top"/>
          </w:tcPr>
          <w:p w14:paraId="305ED996">
            <w:pPr>
              <w:rPr>
                <w:rFonts w:ascii="Arial"/>
                <w:sz w:val="21"/>
              </w:rPr>
            </w:pPr>
          </w:p>
        </w:tc>
        <w:tc>
          <w:tcPr>
            <w:tcW w:w="1647" w:type="dxa"/>
            <w:vAlign w:val="top"/>
          </w:tcPr>
          <w:p w14:paraId="3F7ACF34">
            <w:pPr>
              <w:rPr>
                <w:rFonts w:ascii="Arial"/>
                <w:sz w:val="21"/>
              </w:rPr>
            </w:pPr>
          </w:p>
        </w:tc>
      </w:tr>
      <w:tr w14:paraId="1ACAA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3AD59BDC">
            <w:pPr>
              <w:rPr>
                <w:rFonts w:ascii="Arial"/>
                <w:sz w:val="21"/>
              </w:rPr>
            </w:pPr>
          </w:p>
        </w:tc>
        <w:tc>
          <w:tcPr>
            <w:tcW w:w="2086" w:type="dxa"/>
            <w:vAlign w:val="top"/>
          </w:tcPr>
          <w:p w14:paraId="06727E9A">
            <w:pPr>
              <w:rPr>
                <w:rFonts w:ascii="Arial"/>
                <w:sz w:val="21"/>
              </w:rPr>
            </w:pPr>
          </w:p>
        </w:tc>
        <w:tc>
          <w:tcPr>
            <w:tcW w:w="1953" w:type="dxa"/>
            <w:vAlign w:val="top"/>
          </w:tcPr>
          <w:p w14:paraId="5F7FEC27">
            <w:pPr>
              <w:rPr>
                <w:rFonts w:ascii="Arial"/>
                <w:sz w:val="21"/>
              </w:rPr>
            </w:pPr>
          </w:p>
        </w:tc>
        <w:tc>
          <w:tcPr>
            <w:tcW w:w="1422" w:type="dxa"/>
            <w:vAlign w:val="top"/>
          </w:tcPr>
          <w:p w14:paraId="5D0647C6">
            <w:pPr>
              <w:rPr>
                <w:rFonts w:ascii="Arial"/>
                <w:sz w:val="21"/>
              </w:rPr>
            </w:pPr>
          </w:p>
        </w:tc>
        <w:tc>
          <w:tcPr>
            <w:tcW w:w="1296" w:type="dxa"/>
            <w:vAlign w:val="top"/>
          </w:tcPr>
          <w:p w14:paraId="3E80AE41">
            <w:pPr>
              <w:rPr>
                <w:rFonts w:ascii="Arial"/>
                <w:sz w:val="21"/>
              </w:rPr>
            </w:pPr>
          </w:p>
        </w:tc>
        <w:tc>
          <w:tcPr>
            <w:tcW w:w="1647" w:type="dxa"/>
            <w:vAlign w:val="top"/>
          </w:tcPr>
          <w:p w14:paraId="2DEC5348">
            <w:pPr>
              <w:rPr>
                <w:rFonts w:ascii="Arial"/>
                <w:sz w:val="21"/>
              </w:rPr>
            </w:pPr>
          </w:p>
        </w:tc>
      </w:tr>
      <w:tr w14:paraId="12B48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2858CF81">
            <w:pPr>
              <w:rPr>
                <w:rFonts w:ascii="Arial"/>
                <w:sz w:val="21"/>
              </w:rPr>
            </w:pPr>
          </w:p>
        </w:tc>
        <w:tc>
          <w:tcPr>
            <w:tcW w:w="2086" w:type="dxa"/>
            <w:vAlign w:val="top"/>
          </w:tcPr>
          <w:p w14:paraId="21A4F469">
            <w:pPr>
              <w:rPr>
                <w:rFonts w:ascii="Arial"/>
                <w:sz w:val="21"/>
              </w:rPr>
            </w:pPr>
          </w:p>
        </w:tc>
        <w:tc>
          <w:tcPr>
            <w:tcW w:w="1953" w:type="dxa"/>
            <w:vAlign w:val="top"/>
          </w:tcPr>
          <w:p w14:paraId="45099C50">
            <w:pPr>
              <w:rPr>
                <w:rFonts w:ascii="Arial"/>
                <w:sz w:val="21"/>
              </w:rPr>
            </w:pPr>
          </w:p>
        </w:tc>
        <w:tc>
          <w:tcPr>
            <w:tcW w:w="1422" w:type="dxa"/>
            <w:vAlign w:val="top"/>
          </w:tcPr>
          <w:p w14:paraId="4569F946">
            <w:pPr>
              <w:rPr>
                <w:rFonts w:ascii="Arial"/>
                <w:sz w:val="21"/>
              </w:rPr>
            </w:pPr>
          </w:p>
        </w:tc>
        <w:tc>
          <w:tcPr>
            <w:tcW w:w="1296" w:type="dxa"/>
            <w:vAlign w:val="top"/>
          </w:tcPr>
          <w:p w14:paraId="1496EA67">
            <w:pPr>
              <w:rPr>
                <w:rFonts w:ascii="Arial"/>
                <w:sz w:val="21"/>
              </w:rPr>
            </w:pPr>
          </w:p>
        </w:tc>
        <w:tc>
          <w:tcPr>
            <w:tcW w:w="1647" w:type="dxa"/>
            <w:vAlign w:val="top"/>
          </w:tcPr>
          <w:p w14:paraId="7E95A60D">
            <w:pPr>
              <w:rPr>
                <w:rFonts w:ascii="Arial"/>
                <w:sz w:val="21"/>
              </w:rPr>
            </w:pPr>
          </w:p>
        </w:tc>
      </w:tr>
      <w:tr w14:paraId="2BA7B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42121547">
            <w:pPr>
              <w:rPr>
                <w:rFonts w:ascii="Arial"/>
                <w:sz w:val="21"/>
              </w:rPr>
            </w:pPr>
          </w:p>
        </w:tc>
        <w:tc>
          <w:tcPr>
            <w:tcW w:w="2086" w:type="dxa"/>
            <w:vAlign w:val="top"/>
          </w:tcPr>
          <w:p w14:paraId="1F26E8AA">
            <w:pPr>
              <w:rPr>
                <w:rFonts w:ascii="Arial"/>
                <w:sz w:val="21"/>
              </w:rPr>
            </w:pPr>
          </w:p>
        </w:tc>
        <w:tc>
          <w:tcPr>
            <w:tcW w:w="1953" w:type="dxa"/>
            <w:vAlign w:val="top"/>
          </w:tcPr>
          <w:p w14:paraId="571657BD">
            <w:pPr>
              <w:rPr>
                <w:rFonts w:ascii="Arial"/>
                <w:sz w:val="21"/>
              </w:rPr>
            </w:pPr>
          </w:p>
        </w:tc>
        <w:tc>
          <w:tcPr>
            <w:tcW w:w="1422" w:type="dxa"/>
            <w:vAlign w:val="top"/>
          </w:tcPr>
          <w:p w14:paraId="05230E66">
            <w:pPr>
              <w:rPr>
                <w:rFonts w:ascii="Arial"/>
                <w:sz w:val="21"/>
              </w:rPr>
            </w:pPr>
          </w:p>
        </w:tc>
        <w:tc>
          <w:tcPr>
            <w:tcW w:w="1296" w:type="dxa"/>
            <w:vAlign w:val="top"/>
          </w:tcPr>
          <w:p w14:paraId="30E951D7">
            <w:pPr>
              <w:rPr>
                <w:rFonts w:ascii="Arial"/>
                <w:sz w:val="21"/>
              </w:rPr>
            </w:pPr>
          </w:p>
        </w:tc>
        <w:tc>
          <w:tcPr>
            <w:tcW w:w="1647" w:type="dxa"/>
            <w:vAlign w:val="top"/>
          </w:tcPr>
          <w:p w14:paraId="492A1D66">
            <w:pPr>
              <w:rPr>
                <w:rFonts w:ascii="Arial"/>
                <w:sz w:val="21"/>
              </w:rPr>
            </w:pPr>
          </w:p>
        </w:tc>
      </w:tr>
      <w:tr w14:paraId="4D456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6B362985">
            <w:pPr>
              <w:rPr>
                <w:rFonts w:ascii="Arial"/>
                <w:sz w:val="21"/>
              </w:rPr>
            </w:pPr>
          </w:p>
        </w:tc>
        <w:tc>
          <w:tcPr>
            <w:tcW w:w="2086" w:type="dxa"/>
            <w:vAlign w:val="top"/>
          </w:tcPr>
          <w:p w14:paraId="3B37043A">
            <w:pPr>
              <w:rPr>
                <w:rFonts w:ascii="Arial"/>
                <w:sz w:val="21"/>
              </w:rPr>
            </w:pPr>
          </w:p>
        </w:tc>
        <w:tc>
          <w:tcPr>
            <w:tcW w:w="1953" w:type="dxa"/>
            <w:vAlign w:val="top"/>
          </w:tcPr>
          <w:p w14:paraId="1C43458A">
            <w:pPr>
              <w:rPr>
                <w:rFonts w:ascii="Arial"/>
                <w:sz w:val="21"/>
              </w:rPr>
            </w:pPr>
          </w:p>
        </w:tc>
        <w:tc>
          <w:tcPr>
            <w:tcW w:w="1422" w:type="dxa"/>
            <w:vAlign w:val="top"/>
          </w:tcPr>
          <w:p w14:paraId="7AFA3FBB">
            <w:pPr>
              <w:rPr>
                <w:rFonts w:ascii="Arial"/>
                <w:sz w:val="21"/>
              </w:rPr>
            </w:pPr>
          </w:p>
        </w:tc>
        <w:tc>
          <w:tcPr>
            <w:tcW w:w="1296" w:type="dxa"/>
            <w:vAlign w:val="top"/>
          </w:tcPr>
          <w:p w14:paraId="13DE898C">
            <w:pPr>
              <w:rPr>
                <w:rFonts w:ascii="Arial"/>
                <w:sz w:val="21"/>
              </w:rPr>
            </w:pPr>
          </w:p>
        </w:tc>
        <w:tc>
          <w:tcPr>
            <w:tcW w:w="1647" w:type="dxa"/>
            <w:vAlign w:val="top"/>
          </w:tcPr>
          <w:p w14:paraId="2B36A7BF">
            <w:pPr>
              <w:rPr>
                <w:rFonts w:ascii="Arial"/>
                <w:sz w:val="21"/>
              </w:rPr>
            </w:pPr>
          </w:p>
        </w:tc>
      </w:tr>
      <w:tr w14:paraId="548AD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917" w:type="dxa"/>
            <w:vAlign w:val="top"/>
          </w:tcPr>
          <w:p w14:paraId="4C47F242">
            <w:pPr>
              <w:rPr>
                <w:rFonts w:ascii="Arial"/>
                <w:sz w:val="21"/>
              </w:rPr>
            </w:pPr>
          </w:p>
        </w:tc>
        <w:tc>
          <w:tcPr>
            <w:tcW w:w="2086" w:type="dxa"/>
            <w:vAlign w:val="top"/>
          </w:tcPr>
          <w:p w14:paraId="31266A1A">
            <w:pPr>
              <w:rPr>
                <w:rFonts w:ascii="Arial"/>
                <w:sz w:val="21"/>
              </w:rPr>
            </w:pPr>
          </w:p>
        </w:tc>
        <w:tc>
          <w:tcPr>
            <w:tcW w:w="1953" w:type="dxa"/>
            <w:vAlign w:val="top"/>
          </w:tcPr>
          <w:p w14:paraId="56E251CF">
            <w:pPr>
              <w:rPr>
                <w:rFonts w:ascii="Arial"/>
                <w:sz w:val="21"/>
              </w:rPr>
            </w:pPr>
          </w:p>
        </w:tc>
        <w:tc>
          <w:tcPr>
            <w:tcW w:w="1422" w:type="dxa"/>
            <w:vAlign w:val="top"/>
          </w:tcPr>
          <w:p w14:paraId="4F715C34">
            <w:pPr>
              <w:rPr>
                <w:rFonts w:ascii="Arial"/>
                <w:sz w:val="21"/>
              </w:rPr>
            </w:pPr>
          </w:p>
        </w:tc>
        <w:tc>
          <w:tcPr>
            <w:tcW w:w="1296" w:type="dxa"/>
            <w:vAlign w:val="top"/>
          </w:tcPr>
          <w:p w14:paraId="4E763AAA">
            <w:pPr>
              <w:rPr>
                <w:rFonts w:ascii="Arial"/>
                <w:sz w:val="21"/>
              </w:rPr>
            </w:pPr>
          </w:p>
        </w:tc>
        <w:tc>
          <w:tcPr>
            <w:tcW w:w="1647" w:type="dxa"/>
            <w:vAlign w:val="top"/>
          </w:tcPr>
          <w:p w14:paraId="08F3E873">
            <w:pPr>
              <w:rPr>
                <w:rFonts w:ascii="Arial"/>
                <w:sz w:val="21"/>
              </w:rPr>
            </w:pPr>
          </w:p>
        </w:tc>
      </w:tr>
    </w:tbl>
    <w:p w14:paraId="6F8C2D83">
      <w:pPr>
        <w:spacing w:before="148" w:line="222" w:lineRule="auto"/>
        <w:ind w:left="168"/>
        <w:rPr>
          <w:rFonts w:ascii="仿宋" w:hAnsi="仿宋" w:eastAsia="仿宋" w:cs="仿宋"/>
          <w:sz w:val="24"/>
          <w:szCs w:val="24"/>
        </w:rPr>
      </w:pPr>
      <w:r>
        <w:rPr>
          <w:rFonts w:ascii="仿宋" w:hAnsi="仿宋" w:eastAsia="仿宋" w:cs="仿宋"/>
          <w:spacing w:val="-2"/>
          <w:sz w:val="24"/>
          <w:szCs w:val="24"/>
        </w:rPr>
        <w:t>后附业绩证明文件。</w:t>
      </w:r>
    </w:p>
    <w:p w14:paraId="11D09E04">
      <w:pPr>
        <w:pStyle w:val="3"/>
        <w:spacing w:line="302" w:lineRule="auto"/>
      </w:pPr>
    </w:p>
    <w:p w14:paraId="6393E901">
      <w:pPr>
        <w:spacing w:before="78" w:line="221" w:lineRule="auto"/>
        <w:ind w:right="29"/>
        <w:jc w:val="right"/>
        <w:rPr>
          <w:rFonts w:ascii="仿宋" w:hAnsi="仿宋" w:eastAsia="仿宋" w:cs="仿宋"/>
          <w:sz w:val="24"/>
          <w:szCs w:val="24"/>
        </w:rPr>
      </w:pPr>
      <w:r>
        <w:rPr>
          <w:rFonts w:ascii="仿宋" w:hAnsi="仿宋" w:eastAsia="仿宋" w:cs="仿宋"/>
          <w:spacing w:val="1"/>
          <w:sz w:val="24"/>
          <w:szCs w:val="24"/>
        </w:rPr>
        <w:t>投标人名称</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1"/>
          <w:sz w:val="24"/>
          <w:szCs w:val="24"/>
        </w:rPr>
        <w:t>盖单位公章）</w:t>
      </w:r>
    </w:p>
    <w:p w14:paraId="22F6F7A9">
      <w:pPr>
        <w:spacing w:before="153" w:line="222" w:lineRule="auto"/>
        <w:ind w:right="29"/>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19A5F44E">
      <w:pPr>
        <w:pStyle w:val="3"/>
        <w:spacing w:line="351" w:lineRule="auto"/>
      </w:pPr>
    </w:p>
    <w:p w14:paraId="0A9A2208">
      <w:pPr>
        <w:spacing w:before="78" w:line="222" w:lineRule="auto"/>
        <w:ind w:left="5643"/>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60"/>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pacing w:val="60"/>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22"/>
          <w:sz w:val="24"/>
          <w:szCs w:val="24"/>
        </w:rPr>
        <w:t>日</w:t>
      </w:r>
    </w:p>
    <w:p w14:paraId="49E65F7A">
      <w:pPr>
        <w:spacing w:line="222" w:lineRule="auto"/>
        <w:rPr>
          <w:rFonts w:ascii="仿宋" w:hAnsi="仿宋" w:eastAsia="仿宋" w:cs="仿宋"/>
          <w:sz w:val="24"/>
          <w:szCs w:val="24"/>
        </w:rPr>
        <w:sectPr>
          <w:footerReference r:id="rId51" w:type="default"/>
          <w:pgSz w:w="11906" w:h="16839"/>
          <w:pgMar w:top="1431" w:right="1290" w:bottom="1180" w:left="1289" w:header="0" w:footer="1018" w:gutter="0"/>
          <w:pgNumType w:fmt="decimal"/>
          <w:cols w:space="720" w:num="1"/>
        </w:sectPr>
      </w:pPr>
    </w:p>
    <w:p w14:paraId="522F420F">
      <w:pPr>
        <w:spacing w:before="121" w:line="223" w:lineRule="auto"/>
        <w:ind w:left="2654"/>
        <w:rPr>
          <w:rFonts w:ascii="仿宋" w:hAnsi="仿宋" w:eastAsia="仿宋" w:cs="仿宋"/>
          <w:sz w:val="28"/>
          <w:szCs w:val="28"/>
        </w:rPr>
      </w:pPr>
      <w:r>
        <w:rPr>
          <w:rFonts w:ascii="仿宋" w:hAnsi="仿宋" w:eastAsia="仿宋" w:cs="仿宋"/>
          <w:spacing w:val="-3"/>
          <w:sz w:val="28"/>
          <w:szCs w:val="28"/>
        </w:rPr>
        <w:t>十、项目负责人基本情况</w:t>
      </w:r>
    </w:p>
    <w:p w14:paraId="604FCB61">
      <w:pPr>
        <w:pStyle w:val="3"/>
        <w:spacing w:line="245" w:lineRule="auto"/>
      </w:pPr>
    </w:p>
    <w:p w14:paraId="032A9837">
      <w:pPr>
        <w:pStyle w:val="3"/>
        <w:spacing w:line="246" w:lineRule="auto"/>
      </w:pPr>
    </w:p>
    <w:p w14:paraId="138C1AB9">
      <w:pPr>
        <w:pStyle w:val="3"/>
        <w:spacing w:line="246" w:lineRule="auto"/>
      </w:pPr>
    </w:p>
    <w:p w14:paraId="0E099F0E">
      <w:pPr>
        <w:pStyle w:val="3"/>
        <w:spacing w:line="246" w:lineRule="auto"/>
      </w:pPr>
    </w:p>
    <w:p w14:paraId="5C5ACA98">
      <w:pPr>
        <w:spacing w:before="91" w:line="223" w:lineRule="auto"/>
        <w:ind w:left="3345"/>
        <w:rPr>
          <w:rFonts w:ascii="仿宋" w:hAnsi="仿宋" w:eastAsia="仿宋" w:cs="仿宋"/>
          <w:sz w:val="28"/>
          <w:szCs w:val="28"/>
        </w:rPr>
      </w:pPr>
      <w:r>
        <w:rPr>
          <w:rFonts w:ascii="仿宋" w:hAnsi="仿宋" w:eastAsia="仿宋" w:cs="仿宋"/>
          <w:spacing w:val="-3"/>
          <w:sz w:val="28"/>
          <w:szCs w:val="28"/>
        </w:rPr>
        <w:t>（格式自拟）</w:t>
      </w:r>
    </w:p>
    <w:p w14:paraId="7AEE0DD2">
      <w:pPr>
        <w:spacing w:line="223" w:lineRule="auto"/>
        <w:rPr>
          <w:rFonts w:ascii="仿宋" w:hAnsi="仿宋" w:eastAsia="仿宋" w:cs="仿宋"/>
          <w:sz w:val="28"/>
          <w:szCs w:val="28"/>
        </w:rPr>
        <w:sectPr>
          <w:footerReference r:id="rId52" w:type="default"/>
          <w:pgSz w:w="11906" w:h="16839"/>
          <w:pgMar w:top="1431" w:right="1785" w:bottom="1180" w:left="1785" w:header="0" w:footer="1018" w:gutter="0"/>
          <w:pgNumType w:fmt="decimal"/>
          <w:cols w:space="720" w:num="1"/>
        </w:sectPr>
      </w:pPr>
    </w:p>
    <w:p w14:paraId="177D1B8A">
      <w:pPr>
        <w:spacing w:before="121" w:line="223" w:lineRule="auto"/>
        <w:ind w:left="3213"/>
        <w:rPr>
          <w:rFonts w:ascii="仿宋" w:hAnsi="仿宋" w:eastAsia="仿宋" w:cs="仿宋"/>
          <w:sz w:val="28"/>
          <w:szCs w:val="28"/>
        </w:rPr>
      </w:pPr>
      <w:r>
        <w:rPr>
          <w:rFonts w:ascii="仿宋" w:hAnsi="仿宋" w:eastAsia="仿宋" w:cs="仿宋"/>
          <w:spacing w:val="-4"/>
          <w:sz w:val="28"/>
          <w:szCs w:val="28"/>
        </w:rPr>
        <w:t>十一、技术文件</w:t>
      </w:r>
    </w:p>
    <w:p w14:paraId="7F690A1E">
      <w:pPr>
        <w:spacing w:line="223" w:lineRule="auto"/>
        <w:rPr>
          <w:rFonts w:ascii="仿宋" w:hAnsi="仿宋" w:eastAsia="仿宋" w:cs="仿宋"/>
          <w:sz w:val="28"/>
          <w:szCs w:val="28"/>
        </w:rPr>
        <w:sectPr>
          <w:footerReference r:id="rId53" w:type="default"/>
          <w:pgSz w:w="11906" w:h="16839"/>
          <w:pgMar w:top="1431" w:right="1785" w:bottom="1180" w:left="1785" w:header="0" w:footer="1018" w:gutter="0"/>
          <w:pgNumType w:fmt="decimal"/>
          <w:cols w:space="720" w:num="1"/>
        </w:sectPr>
      </w:pPr>
    </w:p>
    <w:p w14:paraId="6C007A45">
      <w:pPr>
        <w:spacing w:before="185" w:line="223" w:lineRule="auto"/>
        <w:ind w:left="3122"/>
        <w:rPr>
          <w:rFonts w:ascii="仿宋" w:hAnsi="仿宋" w:eastAsia="仿宋" w:cs="仿宋"/>
          <w:sz w:val="28"/>
          <w:szCs w:val="28"/>
        </w:rPr>
      </w:pPr>
      <w:r>
        <w:rPr>
          <w:rFonts w:ascii="仿宋" w:hAnsi="仿宋" w:eastAsia="仿宋" w:cs="仿宋"/>
          <w:spacing w:val="-3"/>
          <w:sz w:val="28"/>
          <w:szCs w:val="28"/>
        </w:rPr>
        <w:t>十二、项目人员配置</w:t>
      </w:r>
    </w:p>
    <w:p w14:paraId="32519CEC">
      <w:pPr>
        <w:spacing w:before="37"/>
      </w:pPr>
    </w:p>
    <w:p w14:paraId="04A30F91">
      <w:pPr>
        <w:spacing w:before="37"/>
      </w:pPr>
    </w:p>
    <w:tbl>
      <w:tblPr>
        <w:tblStyle w:val="10"/>
        <w:tblW w:w="86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172"/>
        <w:gridCol w:w="939"/>
        <w:gridCol w:w="720"/>
        <w:gridCol w:w="1025"/>
        <w:gridCol w:w="1022"/>
        <w:gridCol w:w="1496"/>
        <w:gridCol w:w="1589"/>
      </w:tblGrid>
      <w:tr w14:paraId="5B172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7" w:type="dxa"/>
            <w:vAlign w:val="top"/>
          </w:tcPr>
          <w:p w14:paraId="09F80268">
            <w:pPr>
              <w:pStyle w:val="11"/>
              <w:spacing w:before="150" w:line="222" w:lineRule="auto"/>
              <w:ind w:left="130"/>
            </w:pPr>
            <w:r>
              <w:rPr>
                <w:spacing w:val="-8"/>
              </w:rPr>
              <w:t>序号</w:t>
            </w:r>
          </w:p>
        </w:tc>
        <w:tc>
          <w:tcPr>
            <w:tcW w:w="1172" w:type="dxa"/>
            <w:vAlign w:val="top"/>
          </w:tcPr>
          <w:p w14:paraId="0A9F29C9">
            <w:pPr>
              <w:pStyle w:val="11"/>
              <w:spacing w:before="150" w:line="224" w:lineRule="auto"/>
              <w:ind w:left="476"/>
            </w:pPr>
            <w:r>
              <w:rPr>
                <w:spacing w:val="-8"/>
              </w:rPr>
              <w:t>姓名</w:t>
            </w:r>
          </w:p>
        </w:tc>
        <w:tc>
          <w:tcPr>
            <w:tcW w:w="939" w:type="dxa"/>
            <w:vAlign w:val="top"/>
          </w:tcPr>
          <w:p w14:paraId="3794F5D9">
            <w:pPr>
              <w:pStyle w:val="11"/>
              <w:spacing w:before="150" w:line="222" w:lineRule="auto"/>
              <w:ind w:left="245"/>
            </w:pPr>
            <w:r>
              <w:rPr>
                <w:spacing w:val="-11"/>
              </w:rPr>
              <w:t>年龄</w:t>
            </w:r>
          </w:p>
        </w:tc>
        <w:tc>
          <w:tcPr>
            <w:tcW w:w="720" w:type="dxa"/>
            <w:vAlign w:val="top"/>
          </w:tcPr>
          <w:p w14:paraId="2FBB36F6">
            <w:pPr>
              <w:pStyle w:val="11"/>
              <w:spacing w:before="149" w:line="220" w:lineRule="auto"/>
              <w:ind w:left="136"/>
            </w:pPr>
            <w:r>
              <w:rPr>
                <w:spacing w:val="-10"/>
              </w:rPr>
              <w:t>性别</w:t>
            </w:r>
          </w:p>
        </w:tc>
        <w:tc>
          <w:tcPr>
            <w:tcW w:w="1025" w:type="dxa"/>
            <w:vAlign w:val="top"/>
          </w:tcPr>
          <w:p w14:paraId="69B0FF29">
            <w:pPr>
              <w:pStyle w:val="11"/>
              <w:spacing w:before="149" w:line="223" w:lineRule="auto"/>
              <w:ind w:left="296"/>
            </w:pPr>
            <w:r>
              <w:rPr>
                <w:spacing w:val="-14"/>
              </w:rPr>
              <w:t>学历</w:t>
            </w:r>
          </w:p>
        </w:tc>
        <w:tc>
          <w:tcPr>
            <w:tcW w:w="1022" w:type="dxa"/>
            <w:vAlign w:val="top"/>
          </w:tcPr>
          <w:p w14:paraId="1072E48C">
            <w:pPr>
              <w:pStyle w:val="11"/>
              <w:spacing w:before="149" w:line="224" w:lineRule="auto"/>
              <w:ind w:left="288"/>
            </w:pPr>
            <w:r>
              <w:rPr>
                <w:spacing w:val="-10"/>
              </w:rPr>
              <w:t>专业</w:t>
            </w:r>
          </w:p>
        </w:tc>
        <w:tc>
          <w:tcPr>
            <w:tcW w:w="1496" w:type="dxa"/>
            <w:vAlign w:val="top"/>
          </w:tcPr>
          <w:p w14:paraId="5F60335C">
            <w:pPr>
              <w:pStyle w:val="11"/>
              <w:spacing w:before="149" w:line="221" w:lineRule="auto"/>
              <w:ind w:left="522"/>
            </w:pPr>
            <w:r>
              <w:rPr>
                <w:spacing w:val="-8"/>
              </w:rPr>
              <w:t>职称</w:t>
            </w:r>
          </w:p>
        </w:tc>
        <w:tc>
          <w:tcPr>
            <w:tcW w:w="1589" w:type="dxa"/>
            <w:vAlign w:val="top"/>
          </w:tcPr>
          <w:p w14:paraId="31017BBA">
            <w:pPr>
              <w:pStyle w:val="11"/>
              <w:spacing w:before="30" w:line="202" w:lineRule="auto"/>
              <w:ind w:left="448" w:right="191" w:hanging="238"/>
            </w:pPr>
            <w:r>
              <w:rPr>
                <w:spacing w:val="-4"/>
              </w:rPr>
              <w:t>在本项目拟</w:t>
            </w:r>
            <w:r>
              <w:rPr>
                <w:spacing w:val="-6"/>
              </w:rPr>
              <w:t>任职务</w:t>
            </w:r>
          </w:p>
        </w:tc>
      </w:tr>
      <w:tr w14:paraId="6DA21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45E4C005">
            <w:pPr>
              <w:rPr>
                <w:rFonts w:ascii="Arial"/>
                <w:sz w:val="21"/>
              </w:rPr>
            </w:pPr>
          </w:p>
        </w:tc>
        <w:tc>
          <w:tcPr>
            <w:tcW w:w="1172" w:type="dxa"/>
            <w:vAlign w:val="top"/>
          </w:tcPr>
          <w:p w14:paraId="6863062F">
            <w:pPr>
              <w:rPr>
                <w:rFonts w:ascii="Arial"/>
                <w:sz w:val="21"/>
              </w:rPr>
            </w:pPr>
          </w:p>
        </w:tc>
        <w:tc>
          <w:tcPr>
            <w:tcW w:w="939" w:type="dxa"/>
            <w:vAlign w:val="top"/>
          </w:tcPr>
          <w:p w14:paraId="1D207F42">
            <w:pPr>
              <w:rPr>
                <w:rFonts w:ascii="Arial"/>
                <w:sz w:val="21"/>
              </w:rPr>
            </w:pPr>
          </w:p>
        </w:tc>
        <w:tc>
          <w:tcPr>
            <w:tcW w:w="720" w:type="dxa"/>
            <w:vAlign w:val="top"/>
          </w:tcPr>
          <w:p w14:paraId="31891B31">
            <w:pPr>
              <w:rPr>
                <w:rFonts w:ascii="Arial"/>
                <w:sz w:val="21"/>
              </w:rPr>
            </w:pPr>
          </w:p>
        </w:tc>
        <w:tc>
          <w:tcPr>
            <w:tcW w:w="1025" w:type="dxa"/>
            <w:vAlign w:val="top"/>
          </w:tcPr>
          <w:p w14:paraId="3D5656C3">
            <w:pPr>
              <w:rPr>
                <w:rFonts w:ascii="Arial"/>
                <w:sz w:val="21"/>
              </w:rPr>
            </w:pPr>
          </w:p>
        </w:tc>
        <w:tc>
          <w:tcPr>
            <w:tcW w:w="1022" w:type="dxa"/>
            <w:vAlign w:val="top"/>
          </w:tcPr>
          <w:p w14:paraId="29AC7220">
            <w:pPr>
              <w:rPr>
                <w:rFonts w:ascii="Arial"/>
                <w:sz w:val="21"/>
              </w:rPr>
            </w:pPr>
          </w:p>
        </w:tc>
        <w:tc>
          <w:tcPr>
            <w:tcW w:w="1496" w:type="dxa"/>
            <w:vAlign w:val="top"/>
          </w:tcPr>
          <w:p w14:paraId="75B5DE4B">
            <w:pPr>
              <w:rPr>
                <w:rFonts w:ascii="Arial"/>
                <w:sz w:val="21"/>
              </w:rPr>
            </w:pPr>
          </w:p>
        </w:tc>
        <w:tc>
          <w:tcPr>
            <w:tcW w:w="1589" w:type="dxa"/>
            <w:vAlign w:val="top"/>
          </w:tcPr>
          <w:p w14:paraId="152963B8">
            <w:pPr>
              <w:rPr>
                <w:rFonts w:ascii="Arial"/>
                <w:sz w:val="21"/>
              </w:rPr>
            </w:pPr>
          </w:p>
        </w:tc>
      </w:tr>
      <w:tr w14:paraId="5BAED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385C17A2">
            <w:pPr>
              <w:rPr>
                <w:rFonts w:ascii="Arial"/>
                <w:sz w:val="21"/>
              </w:rPr>
            </w:pPr>
          </w:p>
        </w:tc>
        <w:tc>
          <w:tcPr>
            <w:tcW w:w="1172" w:type="dxa"/>
            <w:vAlign w:val="top"/>
          </w:tcPr>
          <w:p w14:paraId="04F13FF0">
            <w:pPr>
              <w:rPr>
                <w:rFonts w:ascii="Arial"/>
                <w:sz w:val="21"/>
              </w:rPr>
            </w:pPr>
          </w:p>
        </w:tc>
        <w:tc>
          <w:tcPr>
            <w:tcW w:w="939" w:type="dxa"/>
            <w:vAlign w:val="top"/>
          </w:tcPr>
          <w:p w14:paraId="3CB52DA3">
            <w:pPr>
              <w:rPr>
                <w:rFonts w:ascii="Arial"/>
                <w:sz w:val="21"/>
              </w:rPr>
            </w:pPr>
          </w:p>
        </w:tc>
        <w:tc>
          <w:tcPr>
            <w:tcW w:w="720" w:type="dxa"/>
            <w:vAlign w:val="top"/>
          </w:tcPr>
          <w:p w14:paraId="27704243">
            <w:pPr>
              <w:rPr>
                <w:rFonts w:ascii="Arial"/>
                <w:sz w:val="21"/>
              </w:rPr>
            </w:pPr>
          </w:p>
        </w:tc>
        <w:tc>
          <w:tcPr>
            <w:tcW w:w="1025" w:type="dxa"/>
            <w:vAlign w:val="top"/>
          </w:tcPr>
          <w:p w14:paraId="7336F97B">
            <w:pPr>
              <w:rPr>
                <w:rFonts w:ascii="Arial"/>
                <w:sz w:val="21"/>
              </w:rPr>
            </w:pPr>
          </w:p>
        </w:tc>
        <w:tc>
          <w:tcPr>
            <w:tcW w:w="1022" w:type="dxa"/>
            <w:vAlign w:val="top"/>
          </w:tcPr>
          <w:p w14:paraId="5C3B628A">
            <w:pPr>
              <w:rPr>
                <w:rFonts w:ascii="Arial"/>
                <w:sz w:val="21"/>
              </w:rPr>
            </w:pPr>
          </w:p>
        </w:tc>
        <w:tc>
          <w:tcPr>
            <w:tcW w:w="1496" w:type="dxa"/>
            <w:vAlign w:val="top"/>
          </w:tcPr>
          <w:p w14:paraId="54E52D19">
            <w:pPr>
              <w:rPr>
                <w:rFonts w:ascii="Arial"/>
                <w:sz w:val="21"/>
              </w:rPr>
            </w:pPr>
          </w:p>
        </w:tc>
        <w:tc>
          <w:tcPr>
            <w:tcW w:w="1589" w:type="dxa"/>
            <w:vAlign w:val="top"/>
          </w:tcPr>
          <w:p w14:paraId="62207793">
            <w:pPr>
              <w:rPr>
                <w:rFonts w:ascii="Arial"/>
                <w:sz w:val="21"/>
              </w:rPr>
            </w:pPr>
          </w:p>
        </w:tc>
      </w:tr>
      <w:tr w14:paraId="368DC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486CCB89">
            <w:pPr>
              <w:rPr>
                <w:rFonts w:ascii="Arial"/>
                <w:sz w:val="21"/>
              </w:rPr>
            </w:pPr>
          </w:p>
        </w:tc>
        <w:tc>
          <w:tcPr>
            <w:tcW w:w="1172" w:type="dxa"/>
            <w:vAlign w:val="top"/>
          </w:tcPr>
          <w:p w14:paraId="47B9517B">
            <w:pPr>
              <w:rPr>
                <w:rFonts w:ascii="Arial"/>
                <w:sz w:val="21"/>
              </w:rPr>
            </w:pPr>
          </w:p>
        </w:tc>
        <w:tc>
          <w:tcPr>
            <w:tcW w:w="939" w:type="dxa"/>
            <w:vAlign w:val="top"/>
          </w:tcPr>
          <w:p w14:paraId="643B3351">
            <w:pPr>
              <w:rPr>
                <w:rFonts w:ascii="Arial"/>
                <w:sz w:val="21"/>
              </w:rPr>
            </w:pPr>
          </w:p>
        </w:tc>
        <w:tc>
          <w:tcPr>
            <w:tcW w:w="720" w:type="dxa"/>
            <w:vAlign w:val="top"/>
          </w:tcPr>
          <w:p w14:paraId="156B725A">
            <w:pPr>
              <w:rPr>
                <w:rFonts w:ascii="Arial"/>
                <w:sz w:val="21"/>
              </w:rPr>
            </w:pPr>
          </w:p>
        </w:tc>
        <w:tc>
          <w:tcPr>
            <w:tcW w:w="1025" w:type="dxa"/>
            <w:vAlign w:val="top"/>
          </w:tcPr>
          <w:p w14:paraId="100BC167">
            <w:pPr>
              <w:rPr>
                <w:rFonts w:ascii="Arial"/>
                <w:sz w:val="21"/>
              </w:rPr>
            </w:pPr>
          </w:p>
        </w:tc>
        <w:tc>
          <w:tcPr>
            <w:tcW w:w="1022" w:type="dxa"/>
            <w:vAlign w:val="top"/>
          </w:tcPr>
          <w:p w14:paraId="5032011C">
            <w:pPr>
              <w:rPr>
                <w:rFonts w:ascii="Arial"/>
                <w:sz w:val="21"/>
              </w:rPr>
            </w:pPr>
          </w:p>
        </w:tc>
        <w:tc>
          <w:tcPr>
            <w:tcW w:w="1496" w:type="dxa"/>
            <w:vAlign w:val="top"/>
          </w:tcPr>
          <w:p w14:paraId="3D842A4E">
            <w:pPr>
              <w:rPr>
                <w:rFonts w:ascii="Arial"/>
                <w:sz w:val="21"/>
              </w:rPr>
            </w:pPr>
          </w:p>
        </w:tc>
        <w:tc>
          <w:tcPr>
            <w:tcW w:w="1589" w:type="dxa"/>
            <w:vAlign w:val="top"/>
          </w:tcPr>
          <w:p w14:paraId="0BFC1998">
            <w:pPr>
              <w:rPr>
                <w:rFonts w:ascii="Arial"/>
                <w:sz w:val="21"/>
              </w:rPr>
            </w:pPr>
          </w:p>
        </w:tc>
      </w:tr>
      <w:tr w14:paraId="3BF92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6034EEA0">
            <w:pPr>
              <w:rPr>
                <w:rFonts w:ascii="Arial"/>
                <w:sz w:val="21"/>
              </w:rPr>
            </w:pPr>
          </w:p>
        </w:tc>
        <w:tc>
          <w:tcPr>
            <w:tcW w:w="1172" w:type="dxa"/>
            <w:vAlign w:val="top"/>
          </w:tcPr>
          <w:p w14:paraId="730AF721">
            <w:pPr>
              <w:rPr>
                <w:rFonts w:ascii="Arial"/>
                <w:sz w:val="21"/>
              </w:rPr>
            </w:pPr>
          </w:p>
        </w:tc>
        <w:tc>
          <w:tcPr>
            <w:tcW w:w="939" w:type="dxa"/>
            <w:vAlign w:val="top"/>
          </w:tcPr>
          <w:p w14:paraId="32E09D80">
            <w:pPr>
              <w:rPr>
                <w:rFonts w:ascii="Arial"/>
                <w:sz w:val="21"/>
              </w:rPr>
            </w:pPr>
          </w:p>
        </w:tc>
        <w:tc>
          <w:tcPr>
            <w:tcW w:w="720" w:type="dxa"/>
            <w:vAlign w:val="top"/>
          </w:tcPr>
          <w:p w14:paraId="562D0EA1">
            <w:pPr>
              <w:rPr>
                <w:rFonts w:ascii="Arial"/>
                <w:sz w:val="21"/>
              </w:rPr>
            </w:pPr>
          </w:p>
        </w:tc>
        <w:tc>
          <w:tcPr>
            <w:tcW w:w="1025" w:type="dxa"/>
            <w:vAlign w:val="top"/>
          </w:tcPr>
          <w:p w14:paraId="12C48113">
            <w:pPr>
              <w:rPr>
                <w:rFonts w:ascii="Arial"/>
                <w:sz w:val="21"/>
              </w:rPr>
            </w:pPr>
          </w:p>
        </w:tc>
        <w:tc>
          <w:tcPr>
            <w:tcW w:w="1022" w:type="dxa"/>
            <w:vAlign w:val="top"/>
          </w:tcPr>
          <w:p w14:paraId="75B994FB">
            <w:pPr>
              <w:rPr>
                <w:rFonts w:ascii="Arial"/>
                <w:sz w:val="21"/>
              </w:rPr>
            </w:pPr>
          </w:p>
        </w:tc>
        <w:tc>
          <w:tcPr>
            <w:tcW w:w="1496" w:type="dxa"/>
            <w:vAlign w:val="top"/>
          </w:tcPr>
          <w:p w14:paraId="183A2A71">
            <w:pPr>
              <w:rPr>
                <w:rFonts w:ascii="Arial"/>
                <w:sz w:val="21"/>
              </w:rPr>
            </w:pPr>
          </w:p>
        </w:tc>
        <w:tc>
          <w:tcPr>
            <w:tcW w:w="1589" w:type="dxa"/>
            <w:vAlign w:val="top"/>
          </w:tcPr>
          <w:p w14:paraId="0167D859">
            <w:pPr>
              <w:rPr>
                <w:rFonts w:ascii="Arial"/>
                <w:sz w:val="21"/>
              </w:rPr>
            </w:pPr>
          </w:p>
        </w:tc>
      </w:tr>
      <w:tr w14:paraId="4835D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4B6B05FC">
            <w:pPr>
              <w:rPr>
                <w:rFonts w:ascii="Arial"/>
                <w:sz w:val="21"/>
              </w:rPr>
            </w:pPr>
          </w:p>
        </w:tc>
        <w:tc>
          <w:tcPr>
            <w:tcW w:w="1172" w:type="dxa"/>
            <w:vAlign w:val="top"/>
          </w:tcPr>
          <w:p w14:paraId="3C95C959">
            <w:pPr>
              <w:rPr>
                <w:rFonts w:ascii="Arial"/>
                <w:sz w:val="21"/>
              </w:rPr>
            </w:pPr>
          </w:p>
        </w:tc>
        <w:tc>
          <w:tcPr>
            <w:tcW w:w="939" w:type="dxa"/>
            <w:vAlign w:val="top"/>
          </w:tcPr>
          <w:p w14:paraId="03BC7661">
            <w:pPr>
              <w:rPr>
                <w:rFonts w:ascii="Arial"/>
                <w:sz w:val="21"/>
              </w:rPr>
            </w:pPr>
          </w:p>
        </w:tc>
        <w:tc>
          <w:tcPr>
            <w:tcW w:w="720" w:type="dxa"/>
            <w:vAlign w:val="top"/>
          </w:tcPr>
          <w:p w14:paraId="724FC276">
            <w:pPr>
              <w:rPr>
                <w:rFonts w:ascii="Arial"/>
                <w:sz w:val="21"/>
              </w:rPr>
            </w:pPr>
          </w:p>
        </w:tc>
        <w:tc>
          <w:tcPr>
            <w:tcW w:w="1025" w:type="dxa"/>
            <w:vAlign w:val="top"/>
          </w:tcPr>
          <w:p w14:paraId="750A5EA5">
            <w:pPr>
              <w:rPr>
                <w:rFonts w:ascii="Arial"/>
                <w:sz w:val="21"/>
              </w:rPr>
            </w:pPr>
          </w:p>
        </w:tc>
        <w:tc>
          <w:tcPr>
            <w:tcW w:w="1022" w:type="dxa"/>
            <w:vAlign w:val="top"/>
          </w:tcPr>
          <w:p w14:paraId="11C6E574">
            <w:pPr>
              <w:rPr>
                <w:rFonts w:ascii="Arial"/>
                <w:sz w:val="21"/>
              </w:rPr>
            </w:pPr>
          </w:p>
        </w:tc>
        <w:tc>
          <w:tcPr>
            <w:tcW w:w="1496" w:type="dxa"/>
            <w:vAlign w:val="top"/>
          </w:tcPr>
          <w:p w14:paraId="0244C8A6">
            <w:pPr>
              <w:rPr>
                <w:rFonts w:ascii="Arial"/>
                <w:sz w:val="21"/>
              </w:rPr>
            </w:pPr>
          </w:p>
        </w:tc>
        <w:tc>
          <w:tcPr>
            <w:tcW w:w="1589" w:type="dxa"/>
            <w:vAlign w:val="top"/>
          </w:tcPr>
          <w:p w14:paraId="1E795EB7">
            <w:pPr>
              <w:rPr>
                <w:rFonts w:ascii="Arial"/>
                <w:sz w:val="21"/>
              </w:rPr>
            </w:pPr>
          </w:p>
        </w:tc>
      </w:tr>
      <w:tr w14:paraId="455DD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2DB06D7E">
            <w:pPr>
              <w:rPr>
                <w:rFonts w:ascii="Arial"/>
                <w:sz w:val="21"/>
              </w:rPr>
            </w:pPr>
          </w:p>
        </w:tc>
        <w:tc>
          <w:tcPr>
            <w:tcW w:w="1172" w:type="dxa"/>
            <w:vAlign w:val="top"/>
          </w:tcPr>
          <w:p w14:paraId="0AC9778C">
            <w:pPr>
              <w:rPr>
                <w:rFonts w:ascii="Arial"/>
                <w:sz w:val="21"/>
              </w:rPr>
            </w:pPr>
          </w:p>
        </w:tc>
        <w:tc>
          <w:tcPr>
            <w:tcW w:w="939" w:type="dxa"/>
            <w:vAlign w:val="top"/>
          </w:tcPr>
          <w:p w14:paraId="2220A203">
            <w:pPr>
              <w:rPr>
                <w:rFonts w:ascii="Arial"/>
                <w:sz w:val="21"/>
              </w:rPr>
            </w:pPr>
          </w:p>
        </w:tc>
        <w:tc>
          <w:tcPr>
            <w:tcW w:w="720" w:type="dxa"/>
            <w:vAlign w:val="top"/>
          </w:tcPr>
          <w:p w14:paraId="01E8A963">
            <w:pPr>
              <w:rPr>
                <w:rFonts w:ascii="Arial"/>
                <w:sz w:val="21"/>
              </w:rPr>
            </w:pPr>
          </w:p>
        </w:tc>
        <w:tc>
          <w:tcPr>
            <w:tcW w:w="1025" w:type="dxa"/>
            <w:vAlign w:val="top"/>
          </w:tcPr>
          <w:p w14:paraId="47196498">
            <w:pPr>
              <w:rPr>
                <w:rFonts w:ascii="Arial"/>
                <w:sz w:val="21"/>
              </w:rPr>
            </w:pPr>
          </w:p>
        </w:tc>
        <w:tc>
          <w:tcPr>
            <w:tcW w:w="1022" w:type="dxa"/>
            <w:vAlign w:val="top"/>
          </w:tcPr>
          <w:p w14:paraId="2C88554D">
            <w:pPr>
              <w:rPr>
                <w:rFonts w:ascii="Arial"/>
                <w:sz w:val="21"/>
              </w:rPr>
            </w:pPr>
          </w:p>
        </w:tc>
        <w:tc>
          <w:tcPr>
            <w:tcW w:w="1496" w:type="dxa"/>
            <w:vAlign w:val="top"/>
          </w:tcPr>
          <w:p w14:paraId="7CC6B261">
            <w:pPr>
              <w:rPr>
                <w:rFonts w:ascii="Arial"/>
                <w:sz w:val="21"/>
              </w:rPr>
            </w:pPr>
          </w:p>
        </w:tc>
        <w:tc>
          <w:tcPr>
            <w:tcW w:w="1589" w:type="dxa"/>
            <w:vAlign w:val="top"/>
          </w:tcPr>
          <w:p w14:paraId="6CDE8148">
            <w:pPr>
              <w:rPr>
                <w:rFonts w:ascii="Arial"/>
                <w:sz w:val="21"/>
              </w:rPr>
            </w:pPr>
          </w:p>
        </w:tc>
      </w:tr>
      <w:tr w14:paraId="1BC83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38FE9DB4">
            <w:pPr>
              <w:rPr>
                <w:rFonts w:ascii="Arial"/>
                <w:sz w:val="21"/>
              </w:rPr>
            </w:pPr>
          </w:p>
        </w:tc>
        <w:tc>
          <w:tcPr>
            <w:tcW w:w="1172" w:type="dxa"/>
            <w:vAlign w:val="top"/>
          </w:tcPr>
          <w:p w14:paraId="19C1EF6D">
            <w:pPr>
              <w:rPr>
                <w:rFonts w:ascii="Arial"/>
                <w:sz w:val="21"/>
              </w:rPr>
            </w:pPr>
          </w:p>
        </w:tc>
        <w:tc>
          <w:tcPr>
            <w:tcW w:w="939" w:type="dxa"/>
            <w:vAlign w:val="top"/>
          </w:tcPr>
          <w:p w14:paraId="5280D557">
            <w:pPr>
              <w:rPr>
                <w:rFonts w:ascii="Arial"/>
                <w:sz w:val="21"/>
              </w:rPr>
            </w:pPr>
          </w:p>
        </w:tc>
        <w:tc>
          <w:tcPr>
            <w:tcW w:w="720" w:type="dxa"/>
            <w:vAlign w:val="top"/>
          </w:tcPr>
          <w:p w14:paraId="329EC12C">
            <w:pPr>
              <w:rPr>
                <w:rFonts w:ascii="Arial"/>
                <w:sz w:val="21"/>
              </w:rPr>
            </w:pPr>
          </w:p>
        </w:tc>
        <w:tc>
          <w:tcPr>
            <w:tcW w:w="1025" w:type="dxa"/>
            <w:vAlign w:val="top"/>
          </w:tcPr>
          <w:p w14:paraId="5E9F127A">
            <w:pPr>
              <w:rPr>
                <w:rFonts w:ascii="Arial"/>
                <w:sz w:val="21"/>
              </w:rPr>
            </w:pPr>
          </w:p>
        </w:tc>
        <w:tc>
          <w:tcPr>
            <w:tcW w:w="1022" w:type="dxa"/>
            <w:vAlign w:val="top"/>
          </w:tcPr>
          <w:p w14:paraId="74867BCF">
            <w:pPr>
              <w:rPr>
                <w:rFonts w:ascii="Arial"/>
                <w:sz w:val="21"/>
              </w:rPr>
            </w:pPr>
          </w:p>
        </w:tc>
        <w:tc>
          <w:tcPr>
            <w:tcW w:w="1496" w:type="dxa"/>
            <w:vAlign w:val="top"/>
          </w:tcPr>
          <w:p w14:paraId="34A7FAD1">
            <w:pPr>
              <w:rPr>
                <w:rFonts w:ascii="Arial"/>
                <w:sz w:val="21"/>
              </w:rPr>
            </w:pPr>
          </w:p>
        </w:tc>
        <w:tc>
          <w:tcPr>
            <w:tcW w:w="1589" w:type="dxa"/>
            <w:vAlign w:val="top"/>
          </w:tcPr>
          <w:p w14:paraId="5C4E576F">
            <w:pPr>
              <w:rPr>
                <w:rFonts w:ascii="Arial"/>
                <w:sz w:val="21"/>
              </w:rPr>
            </w:pPr>
          </w:p>
        </w:tc>
      </w:tr>
      <w:tr w14:paraId="664D9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6A46A4FF">
            <w:pPr>
              <w:rPr>
                <w:rFonts w:ascii="Arial"/>
                <w:sz w:val="21"/>
              </w:rPr>
            </w:pPr>
          </w:p>
        </w:tc>
        <w:tc>
          <w:tcPr>
            <w:tcW w:w="1172" w:type="dxa"/>
            <w:vAlign w:val="top"/>
          </w:tcPr>
          <w:p w14:paraId="182C26D7">
            <w:pPr>
              <w:rPr>
                <w:rFonts w:ascii="Arial"/>
                <w:sz w:val="21"/>
              </w:rPr>
            </w:pPr>
          </w:p>
        </w:tc>
        <w:tc>
          <w:tcPr>
            <w:tcW w:w="939" w:type="dxa"/>
            <w:vAlign w:val="top"/>
          </w:tcPr>
          <w:p w14:paraId="30D71016">
            <w:pPr>
              <w:rPr>
                <w:rFonts w:ascii="Arial"/>
                <w:sz w:val="21"/>
              </w:rPr>
            </w:pPr>
          </w:p>
        </w:tc>
        <w:tc>
          <w:tcPr>
            <w:tcW w:w="720" w:type="dxa"/>
            <w:vAlign w:val="top"/>
          </w:tcPr>
          <w:p w14:paraId="5DFF8A90">
            <w:pPr>
              <w:rPr>
                <w:rFonts w:ascii="Arial"/>
                <w:sz w:val="21"/>
              </w:rPr>
            </w:pPr>
          </w:p>
        </w:tc>
        <w:tc>
          <w:tcPr>
            <w:tcW w:w="1025" w:type="dxa"/>
            <w:vAlign w:val="top"/>
          </w:tcPr>
          <w:p w14:paraId="75073CAE">
            <w:pPr>
              <w:rPr>
                <w:rFonts w:ascii="Arial"/>
                <w:sz w:val="21"/>
              </w:rPr>
            </w:pPr>
          </w:p>
        </w:tc>
        <w:tc>
          <w:tcPr>
            <w:tcW w:w="1022" w:type="dxa"/>
            <w:vAlign w:val="top"/>
          </w:tcPr>
          <w:p w14:paraId="765E570C">
            <w:pPr>
              <w:rPr>
                <w:rFonts w:ascii="Arial"/>
                <w:sz w:val="21"/>
              </w:rPr>
            </w:pPr>
          </w:p>
        </w:tc>
        <w:tc>
          <w:tcPr>
            <w:tcW w:w="1496" w:type="dxa"/>
            <w:vAlign w:val="top"/>
          </w:tcPr>
          <w:p w14:paraId="70D3D958">
            <w:pPr>
              <w:rPr>
                <w:rFonts w:ascii="Arial"/>
                <w:sz w:val="21"/>
              </w:rPr>
            </w:pPr>
          </w:p>
        </w:tc>
        <w:tc>
          <w:tcPr>
            <w:tcW w:w="1589" w:type="dxa"/>
            <w:vAlign w:val="top"/>
          </w:tcPr>
          <w:p w14:paraId="3F2D0DC2">
            <w:pPr>
              <w:rPr>
                <w:rFonts w:ascii="Arial"/>
                <w:sz w:val="21"/>
              </w:rPr>
            </w:pPr>
          </w:p>
        </w:tc>
      </w:tr>
      <w:tr w14:paraId="0EF55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7F8E332F">
            <w:pPr>
              <w:rPr>
                <w:rFonts w:ascii="Arial"/>
                <w:sz w:val="21"/>
              </w:rPr>
            </w:pPr>
          </w:p>
        </w:tc>
        <w:tc>
          <w:tcPr>
            <w:tcW w:w="1172" w:type="dxa"/>
            <w:vAlign w:val="top"/>
          </w:tcPr>
          <w:p w14:paraId="57E31DFD">
            <w:pPr>
              <w:rPr>
                <w:rFonts w:ascii="Arial"/>
                <w:sz w:val="21"/>
              </w:rPr>
            </w:pPr>
          </w:p>
        </w:tc>
        <w:tc>
          <w:tcPr>
            <w:tcW w:w="939" w:type="dxa"/>
            <w:vAlign w:val="top"/>
          </w:tcPr>
          <w:p w14:paraId="532EAEBE">
            <w:pPr>
              <w:rPr>
                <w:rFonts w:ascii="Arial"/>
                <w:sz w:val="21"/>
              </w:rPr>
            </w:pPr>
          </w:p>
        </w:tc>
        <w:tc>
          <w:tcPr>
            <w:tcW w:w="720" w:type="dxa"/>
            <w:vAlign w:val="top"/>
          </w:tcPr>
          <w:p w14:paraId="3C5D7DCC">
            <w:pPr>
              <w:rPr>
                <w:rFonts w:ascii="Arial"/>
                <w:sz w:val="21"/>
              </w:rPr>
            </w:pPr>
          </w:p>
        </w:tc>
        <w:tc>
          <w:tcPr>
            <w:tcW w:w="1025" w:type="dxa"/>
            <w:vAlign w:val="top"/>
          </w:tcPr>
          <w:p w14:paraId="2A9DBD34">
            <w:pPr>
              <w:rPr>
                <w:rFonts w:ascii="Arial"/>
                <w:sz w:val="21"/>
              </w:rPr>
            </w:pPr>
          </w:p>
        </w:tc>
        <w:tc>
          <w:tcPr>
            <w:tcW w:w="1022" w:type="dxa"/>
            <w:vAlign w:val="top"/>
          </w:tcPr>
          <w:p w14:paraId="086EC83F">
            <w:pPr>
              <w:rPr>
                <w:rFonts w:ascii="Arial"/>
                <w:sz w:val="21"/>
              </w:rPr>
            </w:pPr>
          </w:p>
        </w:tc>
        <w:tc>
          <w:tcPr>
            <w:tcW w:w="1496" w:type="dxa"/>
            <w:vAlign w:val="top"/>
          </w:tcPr>
          <w:p w14:paraId="5F2F5F56">
            <w:pPr>
              <w:rPr>
                <w:rFonts w:ascii="Arial"/>
                <w:sz w:val="21"/>
              </w:rPr>
            </w:pPr>
          </w:p>
        </w:tc>
        <w:tc>
          <w:tcPr>
            <w:tcW w:w="1589" w:type="dxa"/>
            <w:vAlign w:val="top"/>
          </w:tcPr>
          <w:p w14:paraId="12022A4E">
            <w:pPr>
              <w:rPr>
                <w:rFonts w:ascii="Arial"/>
                <w:sz w:val="21"/>
              </w:rPr>
            </w:pPr>
          </w:p>
        </w:tc>
      </w:tr>
      <w:tr w14:paraId="5AFDA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0FE9954E">
            <w:pPr>
              <w:rPr>
                <w:rFonts w:ascii="Arial"/>
                <w:sz w:val="21"/>
              </w:rPr>
            </w:pPr>
          </w:p>
        </w:tc>
        <w:tc>
          <w:tcPr>
            <w:tcW w:w="1172" w:type="dxa"/>
            <w:vAlign w:val="top"/>
          </w:tcPr>
          <w:p w14:paraId="4EE0B5AF">
            <w:pPr>
              <w:rPr>
                <w:rFonts w:ascii="Arial"/>
                <w:sz w:val="21"/>
              </w:rPr>
            </w:pPr>
          </w:p>
        </w:tc>
        <w:tc>
          <w:tcPr>
            <w:tcW w:w="939" w:type="dxa"/>
            <w:vAlign w:val="top"/>
          </w:tcPr>
          <w:p w14:paraId="27C57DF3">
            <w:pPr>
              <w:rPr>
                <w:rFonts w:ascii="Arial"/>
                <w:sz w:val="21"/>
              </w:rPr>
            </w:pPr>
          </w:p>
        </w:tc>
        <w:tc>
          <w:tcPr>
            <w:tcW w:w="720" w:type="dxa"/>
            <w:vAlign w:val="top"/>
          </w:tcPr>
          <w:p w14:paraId="38ADE676">
            <w:pPr>
              <w:rPr>
                <w:rFonts w:ascii="Arial"/>
                <w:sz w:val="21"/>
              </w:rPr>
            </w:pPr>
          </w:p>
        </w:tc>
        <w:tc>
          <w:tcPr>
            <w:tcW w:w="1025" w:type="dxa"/>
            <w:vAlign w:val="top"/>
          </w:tcPr>
          <w:p w14:paraId="60945CB2">
            <w:pPr>
              <w:rPr>
                <w:rFonts w:ascii="Arial"/>
                <w:sz w:val="21"/>
              </w:rPr>
            </w:pPr>
          </w:p>
        </w:tc>
        <w:tc>
          <w:tcPr>
            <w:tcW w:w="1022" w:type="dxa"/>
            <w:vAlign w:val="top"/>
          </w:tcPr>
          <w:p w14:paraId="7959BE60">
            <w:pPr>
              <w:rPr>
                <w:rFonts w:ascii="Arial"/>
                <w:sz w:val="21"/>
              </w:rPr>
            </w:pPr>
          </w:p>
        </w:tc>
        <w:tc>
          <w:tcPr>
            <w:tcW w:w="1496" w:type="dxa"/>
            <w:vAlign w:val="top"/>
          </w:tcPr>
          <w:p w14:paraId="3F04A000">
            <w:pPr>
              <w:rPr>
                <w:rFonts w:ascii="Arial"/>
                <w:sz w:val="21"/>
              </w:rPr>
            </w:pPr>
          </w:p>
        </w:tc>
        <w:tc>
          <w:tcPr>
            <w:tcW w:w="1589" w:type="dxa"/>
            <w:vAlign w:val="top"/>
          </w:tcPr>
          <w:p w14:paraId="7BF036DB">
            <w:pPr>
              <w:rPr>
                <w:rFonts w:ascii="Arial"/>
                <w:sz w:val="21"/>
              </w:rPr>
            </w:pPr>
          </w:p>
        </w:tc>
      </w:tr>
      <w:tr w14:paraId="41E0F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5F62439A">
            <w:pPr>
              <w:rPr>
                <w:rFonts w:ascii="Arial"/>
                <w:sz w:val="21"/>
              </w:rPr>
            </w:pPr>
          </w:p>
        </w:tc>
        <w:tc>
          <w:tcPr>
            <w:tcW w:w="1172" w:type="dxa"/>
            <w:vAlign w:val="top"/>
          </w:tcPr>
          <w:p w14:paraId="15105C98">
            <w:pPr>
              <w:rPr>
                <w:rFonts w:ascii="Arial"/>
                <w:sz w:val="21"/>
              </w:rPr>
            </w:pPr>
          </w:p>
        </w:tc>
        <w:tc>
          <w:tcPr>
            <w:tcW w:w="939" w:type="dxa"/>
            <w:vAlign w:val="top"/>
          </w:tcPr>
          <w:p w14:paraId="1151F15E">
            <w:pPr>
              <w:rPr>
                <w:rFonts w:ascii="Arial"/>
                <w:sz w:val="21"/>
              </w:rPr>
            </w:pPr>
          </w:p>
        </w:tc>
        <w:tc>
          <w:tcPr>
            <w:tcW w:w="720" w:type="dxa"/>
            <w:vAlign w:val="top"/>
          </w:tcPr>
          <w:p w14:paraId="57B4CC87">
            <w:pPr>
              <w:rPr>
                <w:rFonts w:ascii="Arial"/>
                <w:sz w:val="21"/>
              </w:rPr>
            </w:pPr>
          </w:p>
        </w:tc>
        <w:tc>
          <w:tcPr>
            <w:tcW w:w="1025" w:type="dxa"/>
            <w:vAlign w:val="top"/>
          </w:tcPr>
          <w:p w14:paraId="59E145E1">
            <w:pPr>
              <w:rPr>
                <w:rFonts w:ascii="Arial"/>
                <w:sz w:val="21"/>
              </w:rPr>
            </w:pPr>
          </w:p>
        </w:tc>
        <w:tc>
          <w:tcPr>
            <w:tcW w:w="1022" w:type="dxa"/>
            <w:vAlign w:val="top"/>
          </w:tcPr>
          <w:p w14:paraId="636234E6">
            <w:pPr>
              <w:rPr>
                <w:rFonts w:ascii="Arial"/>
                <w:sz w:val="21"/>
              </w:rPr>
            </w:pPr>
          </w:p>
        </w:tc>
        <w:tc>
          <w:tcPr>
            <w:tcW w:w="1496" w:type="dxa"/>
            <w:vAlign w:val="top"/>
          </w:tcPr>
          <w:p w14:paraId="4E905DCC">
            <w:pPr>
              <w:rPr>
                <w:rFonts w:ascii="Arial"/>
                <w:sz w:val="21"/>
              </w:rPr>
            </w:pPr>
          </w:p>
        </w:tc>
        <w:tc>
          <w:tcPr>
            <w:tcW w:w="1589" w:type="dxa"/>
            <w:vAlign w:val="top"/>
          </w:tcPr>
          <w:p w14:paraId="2161ABF0">
            <w:pPr>
              <w:rPr>
                <w:rFonts w:ascii="Arial"/>
                <w:sz w:val="21"/>
              </w:rPr>
            </w:pPr>
          </w:p>
        </w:tc>
      </w:tr>
      <w:tr w14:paraId="78682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6310EA14">
            <w:pPr>
              <w:rPr>
                <w:rFonts w:ascii="Arial"/>
                <w:sz w:val="21"/>
              </w:rPr>
            </w:pPr>
          </w:p>
        </w:tc>
        <w:tc>
          <w:tcPr>
            <w:tcW w:w="1172" w:type="dxa"/>
            <w:vAlign w:val="top"/>
          </w:tcPr>
          <w:p w14:paraId="4B9F0547">
            <w:pPr>
              <w:rPr>
                <w:rFonts w:ascii="Arial"/>
                <w:sz w:val="21"/>
              </w:rPr>
            </w:pPr>
          </w:p>
        </w:tc>
        <w:tc>
          <w:tcPr>
            <w:tcW w:w="939" w:type="dxa"/>
            <w:vAlign w:val="top"/>
          </w:tcPr>
          <w:p w14:paraId="570851C6">
            <w:pPr>
              <w:rPr>
                <w:rFonts w:ascii="Arial"/>
                <w:sz w:val="21"/>
              </w:rPr>
            </w:pPr>
          </w:p>
        </w:tc>
        <w:tc>
          <w:tcPr>
            <w:tcW w:w="720" w:type="dxa"/>
            <w:vAlign w:val="top"/>
          </w:tcPr>
          <w:p w14:paraId="63F97797">
            <w:pPr>
              <w:rPr>
                <w:rFonts w:ascii="Arial"/>
                <w:sz w:val="21"/>
              </w:rPr>
            </w:pPr>
          </w:p>
        </w:tc>
        <w:tc>
          <w:tcPr>
            <w:tcW w:w="1025" w:type="dxa"/>
            <w:vAlign w:val="top"/>
          </w:tcPr>
          <w:p w14:paraId="47C629CC">
            <w:pPr>
              <w:rPr>
                <w:rFonts w:ascii="Arial"/>
                <w:sz w:val="21"/>
              </w:rPr>
            </w:pPr>
          </w:p>
        </w:tc>
        <w:tc>
          <w:tcPr>
            <w:tcW w:w="1022" w:type="dxa"/>
            <w:vAlign w:val="top"/>
          </w:tcPr>
          <w:p w14:paraId="2EA80661">
            <w:pPr>
              <w:rPr>
                <w:rFonts w:ascii="Arial"/>
                <w:sz w:val="21"/>
              </w:rPr>
            </w:pPr>
          </w:p>
        </w:tc>
        <w:tc>
          <w:tcPr>
            <w:tcW w:w="1496" w:type="dxa"/>
            <w:vAlign w:val="top"/>
          </w:tcPr>
          <w:p w14:paraId="2392A6B2">
            <w:pPr>
              <w:rPr>
                <w:rFonts w:ascii="Arial"/>
                <w:sz w:val="21"/>
              </w:rPr>
            </w:pPr>
          </w:p>
        </w:tc>
        <w:tc>
          <w:tcPr>
            <w:tcW w:w="1589" w:type="dxa"/>
            <w:vAlign w:val="top"/>
          </w:tcPr>
          <w:p w14:paraId="128C7B70">
            <w:pPr>
              <w:rPr>
                <w:rFonts w:ascii="Arial"/>
                <w:sz w:val="21"/>
              </w:rPr>
            </w:pPr>
          </w:p>
        </w:tc>
      </w:tr>
      <w:tr w14:paraId="74315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02815430">
            <w:pPr>
              <w:rPr>
                <w:rFonts w:ascii="Arial"/>
                <w:sz w:val="21"/>
              </w:rPr>
            </w:pPr>
          </w:p>
        </w:tc>
        <w:tc>
          <w:tcPr>
            <w:tcW w:w="1172" w:type="dxa"/>
            <w:vAlign w:val="top"/>
          </w:tcPr>
          <w:p w14:paraId="59A898BB">
            <w:pPr>
              <w:rPr>
                <w:rFonts w:ascii="Arial"/>
                <w:sz w:val="21"/>
              </w:rPr>
            </w:pPr>
          </w:p>
        </w:tc>
        <w:tc>
          <w:tcPr>
            <w:tcW w:w="939" w:type="dxa"/>
            <w:vAlign w:val="top"/>
          </w:tcPr>
          <w:p w14:paraId="201BD3F0">
            <w:pPr>
              <w:rPr>
                <w:rFonts w:ascii="Arial"/>
                <w:sz w:val="21"/>
              </w:rPr>
            </w:pPr>
          </w:p>
        </w:tc>
        <w:tc>
          <w:tcPr>
            <w:tcW w:w="720" w:type="dxa"/>
            <w:vAlign w:val="top"/>
          </w:tcPr>
          <w:p w14:paraId="1AB3722D">
            <w:pPr>
              <w:rPr>
                <w:rFonts w:ascii="Arial"/>
                <w:sz w:val="21"/>
              </w:rPr>
            </w:pPr>
          </w:p>
        </w:tc>
        <w:tc>
          <w:tcPr>
            <w:tcW w:w="1025" w:type="dxa"/>
            <w:vAlign w:val="top"/>
          </w:tcPr>
          <w:p w14:paraId="7EE06540">
            <w:pPr>
              <w:rPr>
                <w:rFonts w:ascii="Arial"/>
                <w:sz w:val="21"/>
              </w:rPr>
            </w:pPr>
          </w:p>
        </w:tc>
        <w:tc>
          <w:tcPr>
            <w:tcW w:w="1022" w:type="dxa"/>
            <w:vAlign w:val="top"/>
          </w:tcPr>
          <w:p w14:paraId="668BF159">
            <w:pPr>
              <w:rPr>
                <w:rFonts w:ascii="Arial"/>
                <w:sz w:val="21"/>
              </w:rPr>
            </w:pPr>
          </w:p>
        </w:tc>
        <w:tc>
          <w:tcPr>
            <w:tcW w:w="1496" w:type="dxa"/>
            <w:vAlign w:val="top"/>
          </w:tcPr>
          <w:p w14:paraId="4C18EDBD">
            <w:pPr>
              <w:rPr>
                <w:rFonts w:ascii="Arial"/>
                <w:sz w:val="21"/>
              </w:rPr>
            </w:pPr>
          </w:p>
        </w:tc>
        <w:tc>
          <w:tcPr>
            <w:tcW w:w="1589" w:type="dxa"/>
            <w:vAlign w:val="top"/>
          </w:tcPr>
          <w:p w14:paraId="40B0A865">
            <w:pPr>
              <w:rPr>
                <w:rFonts w:ascii="Arial"/>
                <w:sz w:val="21"/>
              </w:rPr>
            </w:pPr>
          </w:p>
        </w:tc>
      </w:tr>
      <w:tr w14:paraId="405E5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3B42FD56">
            <w:pPr>
              <w:rPr>
                <w:rFonts w:ascii="Arial"/>
                <w:sz w:val="21"/>
              </w:rPr>
            </w:pPr>
          </w:p>
        </w:tc>
        <w:tc>
          <w:tcPr>
            <w:tcW w:w="1172" w:type="dxa"/>
            <w:vAlign w:val="top"/>
          </w:tcPr>
          <w:p w14:paraId="5664F0EB">
            <w:pPr>
              <w:rPr>
                <w:rFonts w:ascii="Arial"/>
                <w:sz w:val="21"/>
              </w:rPr>
            </w:pPr>
          </w:p>
        </w:tc>
        <w:tc>
          <w:tcPr>
            <w:tcW w:w="939" w:type="dxa"/>
            <w:vAlign w:val="top"/>
          </w:tcPr>
          <w:p w14:paraId="4820B13F">
            <w:pPr>
              <w:rPr>
                <w:rFonts w:ascii="Arial"/>
                <w:sz w:val="21"/>
              </w:rPr>
            </w:pPr>
          </w:p>
        </w:tc>
        <w:tc>
          <w:tcPr>
            <w:tcW w:w="720" w:type="dxa"/>
            <w:vAlign w:val="top"/>
          </w:tcPr>
          <w:p w14:paraId="6CB4E8EE">
            <w:pPr>
              <w:rPr>
                <w:rFonts w:ascii="Arial"/>
                <w:sz w:val="21"/>
              </w:rPr>
            </w:pPr>
          </w:p>
        </w:tc>
        <w:tc>
          <w:tcPr>
            <w:tcW w:w="1025" w:type="dxa"/>
            <w:vAlign w:val="top"/>
          </w:tcPr>
          <w:p w14:paraId="5709FF23">
            <w:pPr>
              <w:rPr>
                <w:rFonts w:ascii="Arial"/>
                <w:sz w:val="21"/>
              </w:rPr>
            </w:pPr>
          </w:p>
        </w:tc>
        <w:tc>
          <w:tcPr>
            <w:tcW w:w="1022" w:type="dxa"/>
            <w:vAlign w:val="top"/>
          </w:tcPr>
          <w:p w14:paraId="7ECB0EEF">
            <w:pPr>
              <w:rPr>
                <w:rFonts w:ascii="Arial"/>
                <w:sz w:val="21"/>
              </w:rPr>
            </w:pPr>
          </w:p>
        </w:tc>
        <w:tc>
          <w:tcPr>
            <w:tcW w:w="1496" w:type="dxa"/>
            <w:vAlign w:val="top"/>
          </w:tcPr>
          <w:p w14:paraId="5AFAE982">
            <w:pPr>
              <w:rPr>
                <w:rFonts w:ascii="Arial"/>
                <w:sz w:val="21"/>
              </w:rPr>
            </w:pPr>
          </w:p>
        </w:tc>
        <w:tc>
          <w:tcPr>
            <w:tcW w:w="1589" w:type="dxa"/>
            <w:vAlign w:val="top"/>
          </w:tcPr>
          <w:p w14:paraId="2B522024">
            <w:pPr>
              <w:rPr>
                <w:rFonts w:ascii="Arial"/>
                <w:sz w:val="21"/>
              </w:rPr>
            </w:pPr>
          </w:p>
        </w:tc>
      </w:tr>
      <w:tr w14:paraId="6A102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1ACCE080">
            <w:pPr>
              <w:rPr>
                <w:rFonts w:ascii="Arial"/>
                <w:sz w:val="21"/>
              </w:rPr>
            </w:pPr>
          </w:p>
        </w:tc>
        <w:tc>
          <w:tcPr>
            <w:tcW w:w="1172" w:type="dxa"/>
            <w:vAlign w:val="top"/>
          </w:tcPr>
          <w:p w14:paraId="58BD380F">
            <w:pPr>
              <w:rPr>
                <w:rFonts w:ascii="Arial"/>
                <w:sz w:val="21"/>
              </w:rPr>
            </w:pPr>
          </w:p>
        </w:tc>
        <w:tc>
          <w:tcPr>
            <w:tcW w:w="939" w:type="dxa"/>
            <w:vAlign w:val="top"/>
          </w:tcPr>
          <w:p w14:paraId="495C497B">
            <w:pPr>
              <w:rPr>
                <w:rFonts w:ascii="Arial"/>
                <w:sz w:val="21"/>
              </w:rPr>
            </w:pPr>
          </w:p>
        </w:tc>
        <w:tc>
          <w:tcPr>
            <w:tcW w:w="720" w:type="dxa"/>
            <w:vAlign w:val="top"/>
          </w:tcPr>
          <w:p w14:paraId="32409FDA">
            <w:pPr>
              <w:rPr>
                <w:rFonts w:ascii="Arial"/>
                <w:sz w:val="21"/>
              </w:rPr>
            </w:pPr>
          </w:p>
        </w:tc>
        <w:tc>
          <w:tcPr>
            <w:tcW w:w="1025" w:type="dxa"/>
            <w:vAlign w:val="top"/>
          </w:tcPr>
          <w:p w14:paraId="05029AB3">
            <w:pPr>
              <w:rPr>
                <w:rFonts w:ascii="Arial"/>
                <w:sz w:val="21"/>
              </w:rPr>
            </w:pPr>
          </w:p>
        </w:tc>
        <w:tc>
          <w:tcPr>
            <w:tcW w:w="1022" w:type="dxa"/>
            <w:vAlign w:val="top"/>
          </w:tcPr>
          <w:p w14:paraId="7E4CA459">
            <w:pPr>
              <w:rPr>
                <w:rFonts w:ascii="Arial"/>
                <w:sz w:val="21"/>
              </w:rPr>
            </w:pPr>
          </w:p>
        </w:tc>
        <w:tc>
          <w:tcPr>
            <w:tcW w:w="1496" w:type="dxa"/>
            <w:vAlign w:val="top"/>
          </w:tcPr>
          <w:p w14:paraId="2C9A1B5C">
            <w:pPr>
              <w:rPr>
                <w:rFonts w:ascii="Arial"/>
                <w:sz w:val="21"/>
              </w:rPr>
            </w:pPr>
          </w:p>
        </w:tc>
        <w:tc>
          <w:tcPr>
            <w:tcW w:w="1589" w:type="dxa"/>
            <w:vAlign w:val="top"/>
          </w:tcPr>
          <w:p w14:paraId="600D1A5A">
            <w:pPr>
              <w:rPr>
                <w:rFonts w:ascii="Arial"/>
                <w:sz w:val="21"/>
              </w:rPr>
            </w:pPr>
          </w:p>
        </w:tc>
      </w:tr>
      <w:tr w14:paraId="2C58C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23089B7E">
            <w:pPr>
              <w:rPr>
                <w:rFonts w:ascii="Arial"/>
                <w:sz w:val="21"/>
              </w:rPr>
            </w:pPr>
          </w:p>
        </w:tc>
        <w:tc>
          <w:tcPr>
            <w:tcW w:w="1172" w:type="dxa"/>
            <w:vAlign w:val="top"/>
          </w:tcPr>
          <w:p w14:paraId="47E95C90">
            <w:pPr>
              <w:rPr>
                <w:rFonts w:ascii="Arial"/>
                <w:sz w:val="21"/>
              </w:rPr>
            </w:pPr>
          </w:p>
        </w:tc>
        <w:tc>
          <w:tcPr>
            <w:tcW w:w="939" w:type="dxa"/>
            <w:vAlign w:val="top"/>
          </w:tcPr>
          <w:p w14:paraId="1AAC5A1A">
            <w:pPr>
              <w:rPr>
                <w:rFonts w:ascii="Arial"/>
                <w:sz w:val="21"/>
              </w:rPr>
            </w:pPr>
          </w:p>
        </w:tc>
        <w:tc>
          <w:tcPr>
            <w:tcW w:w="720" w:type="dxa"/>
            <w:vAlign w:val="top"/>
          </w:tcPr>
          <w:p w14:paraId="6D7FD5E4">
            <w:pPr>
              <w:rPr>
                <w:rFonts w:ascii="Arial"/>
                <w:sz w:val="21"/>
              </w:rPr>
            </w:pPr>
          </w:p>
        </w:tc>
        <w:tc>
          <w:tcPr>
            <w:tcW w:w="1025" w:type="dxa"/>
            <w:vAlign w:val="top"/>
          </w:tcPr>
          <w:p w14:paraId="02C5F55F">
            <w:pPr>
              <w:rPr>
                <w:rFonts w:ascii="Arial"/>
                <w:sz w:val="21"/>
              </w:rPr>
            </w:pPr>
          </w:p>
        </w:tc>
        <w:tc>
          <w:tcPr>
            <w:tcW w:w="1022" w:type="dxa"/>
            <w:vAlign w:val="top"/>
          </w:tcPr>
          <w:p w14:paraId="7CD5BDA2">
            <w:pPr>
              <w:rPr>
                <w:rFonts w:ascii="Arial"/>
                <w:sz w:val="21"/>
              </w:rPr>
            </w:pPr>
          </w:p>
        </w:tc>
        <w:tc>
          <w:tcPr>
            <w:tcW w:w="1496" w:type="dxa"/>
            <w:vAlign w:val="top"/>
          </w:tcPr>
          <w:p w14:paraId="16DD57B7">
            <w:pPr>
              <w:rPr>
                <w:rFonts w:ascii="Arial"/>
                <w:sz w:val="21"/>
              </w:rPr>
            </w:pPr>
          </w:p>
        </w:tc>
        <w:tc>
          <w:tcPr>
            <w:tcW w:w="1589" w:type="dxa"/>
            <w:vAlign w:val="top"/>
          </w:tcPr>
          <w:p w14:paraId="31370385">
            <w:pPr>
              <w:rPr>
                <w:rFonts w:ascii="Arial"/>
                <w:sz w:val="21"/>
              </w:rPr>
            </w:pPr>
          </w:p>
        </w:tc>
      </w:tr>
      <w:tr w14:paraId="2722B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79747D41">
            <w:pPr>
              <w:rPr>
                <w:rFonts w:ascii="Arial"/>
                <w:sz w:val="21"/>
              </w:rPr>
            </w:pPr>
          </w:p>
        </w:tc>
        <w:tc>
          <w:tcPr>
            <w:tcW w:w="1172" w:type="dxa"/>
            <w:vAlign w:val="top"/>
          </w:tcPr>
          <w:p w14:paraId="4D482DAE">
            <w:pPr>
              <w:rPr>
                <w:rFonts w:ascii="Arial"/>
                <w:sz w:val="21"/>
              </w:rPr>
            </w:pPr>
          </w:p>
        </w:tc>
        <w:tc>
          <w:tcPr>
            <w:tcW w:w="939" w:type="dxa"/>
            <w:vAlign w:val="top"/>
          </w:tcPr>
          <w:p w14:paraId="17B26913">
            <w:pPr>
              <w:rPr>
                <w:rFonts w:ascii="Arial"/>
                <w:sz w:val="21"/>
              </w:rPr>
            </w:pPr>
          </w:p>
        </w:tc>
        <w:tc>
          <w:tcPr>
            <w:tcW w:w="720" w:type="dxa"/>
            <w:vAlign w:val="top"/>
          </w:tcPr>
          <w:p w14:paraId="4A5D1B06">
            <w:pPr>
              <w:rPr>
                <w:rFonts w:ascii="Arial"/>
                <w:sz w:val="21"/>
              </w:rPr>
            </w:pPr>
          </w:p>
        </w:tc>
        <w:tc>
          <w:tcPr>
            <w:tcW w:w="1025" w:type="dxa"/>
            <w:vAlign w:val="top"/>
          </w:tcPr>
          <w:p w14:paraId="5473BB08">
            <w:pPr>
              <w:rPr>
                <w:rFonts w:ascii="Arial"/>
                <w:sz w:val="21"/>
              </w:rPr>
            </w:pPr>
          </w:p>
        </w:tc>
        <w:tc>
          <w:tcPr>
            <w:tcW w:w="1022" w:type="dxa"/>
            <w:vAlign w:val="top"/>
          </w:tcPr>
          <w:p w14:paraId="165A43DA">
            <w:pPr>
              <w:rPr>
                <w:rFonts w:ascii="Arial"/>
                <w:sz w:val="21"/>
              </w:rPr>
            </w:pPr>
          </w:p>
        </w:tc>
        <w:tc>
          <w:tcPr>
            <w:tcW w:w="1496" w:type="dxa"/>
            <w:vAlign w:val="top"/>
          </w:tcPr>
          <w:p w14:paraId="6F2B88DE">
            <w:pPr>
              <w:rPr>
                <w:rFonts w:ascii="Arial"/>
                <w:sz w:val="21"/>
              </w:rPr>
            </w:pPr>
          </w:p>
        </w:tc>
        <w:tc>
          <w:tcPr>
            <w:tcW w:w="1589" w:type="dxa"/>
            <w:vAlign w:val="top"/>
          </w:tcPr>
          <w:p w14:paraId="722E2869">
            <w:pPr>
              <w:rPr>
                <w:rFonts w:ascii="Arial"/>
                <w:sz w:val="21"/>
              </w:rPr>
            </w:pPr>
          </w:p>
        </w:tc>
      </w:tr>
      <w:tr w14:paraId="4DB91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7" w:type="dxa"/>
            <w:vAlign w:val="top"/>
          </w:tcPr>
          <w:p w14:paraId="0E43589C">
            <w:pPr>
              <w:rPr>
                <w:rFonts w:ascii="Arial"/>
                <w:sz w:val="21"/>
              </w:rPr>
            </w:pPr>
          </w:p>
        </w:tc>
        <w:tc>
          <w:tcPr>
            <w:tcW w:w="1172" w:type="dxa"/>
            <w:vAlign w:val="top"/>
          </w:tcPr>
          <w:p w14:paraId="2C96FE5E">
            <w:pPr>
              <w:rPr>
                <w:rFonts w:ascii="Arial"/>
                <w:sz w:val="21"/>
              </w:rPr>
            </w:pPr>
          </w:p>
        </w:tc>
        <w:tc>
          <w:tcPr>
            <w:tcW w:w="939" w:type="dxa"/>
            <w:vAlign w:val="top"/>
          </w:tcPr>
          <w:p w14:paraId="058E7F89">
            <w:pPr>
              <w:rPr>
                <w:rFonts w:ascii="Arial"/>
                <w:sz w:val="21"/>
              </w:rPr>
            </w:pPr>
          </w:p>
        </w:tc>
        <w:tc>
          <w:tcPr>
            <w:tcW w:w="720" w:type="dxa"/>
            <w:vAlign w:val="top"/>
          </w:tcPr>
          <w:p w14:paraId="7C6B4925">
            <w:pPr>
              <w:rPr>
                <w:rFonts w:ascii="Arial"/>
                <w:sz w:val="21"/>
              </w:rPr>
            </w:pPr>
          </w:p>
        </w:tc>
        <w:tc>
          <w:tcPr>
            <w:tcW w:w="1025" w:type="dxa"/>
            <w:vAlign w:val="top"/>
          </w:tcPr>
          <w:p w14:paraId="377A4F74">
            <w:pPr>
              <w:rPr>
                <w:rFonts w:ascii="Arial"/>
                <w:sz w:val="21"/>
              </w:rPr>
            </w:pPr>
          </w:p>
        </w:tc>
        <w:tc>
          <w:tcPr>
            <w:tcW w:w="1022" w:type="dxa"/>
            <w:vAlign w:val="top"/>
          </w:tcPr>
          <w:p w14:paraId="3F51594F">
            <w:pPr>
              <w:rPr>
                <w:rFonts w:ascii="Arial"/>
                <w:sz w:val="21"/>
              </w:rPr>
            </w:pPr>
          </w:p>
        </w:tc>
        <w:tc>
          <w:tcPr>
            <w:tcW w:w="1496" w:type="dxa"/>
            <w:vAlign w:val="top"/>
          </w:tcPr>
          <w:p w14:paraId="000E89E1">
            <w:pPr>
              <w:rPr>
                <w:rFonts w:ascii="Arial"/>
                <w:sz w:val="21"/>
              </w:rPr>
            </w:pPr>
          </w:p>
        </w:tc>
        <w:tc>
          <w:tcPr>
            <w:tcW w:w="1589" w:type="dxa"/>
            <w:vAlign w:val="top"/>
          </w:tcPr>
          <w:p w14:paraId="75117BA1">
            <w:pPr>
              <w:rPr>
                <w:rFonts w:ascii="Arial"/>
                <w:sz w:val="21"/>
              </w:rPr>
            </w:pPr>
          </w:p>
        </w:tc>
      </w:tr>
    </w:tbl>
    <w:p w14:paraId="1D3FCF96">
      <w:pPr>
        <w:pStyle w:val="3"/>
      </w:pPr>
    </w:p>
    <w:p w14:paraId="100CC617">
      <w:pPr>
        <w:sectPr>
          <w:footerReference r:id="rId54" w:type="default"/>
          <w:pgSz w:w="11906" w:h="16839"/>
          <w:pgMar w:top="1431" w:right="1624" w:bottom="1180" w:left="1596" w:header="0" w:footer="1018" w:gutter="0"/>
          <w:pgNumType w:fmt="decimal"/>
          <w:cols w:space="720" w:num="1"/>
        </w:sectPr>
      </w:pPr>
    </w:p>
    <w:p w14:paraId="39B414EE">
      <w:pPr>
        <w:pStyle w:val="3"/>
        <w:spacing w:line="306" w:lineRule="auto"/>
      </w:pPr>
    </w:p>
    <w:p w14:paraId="448814D3">
      <w:pPr>
        <w:spacing w:before="91" w:line="220" w:lineRule="auto"/>
        <w:ind w:left="1444"/>
        <w:rPr>
          <w:rFonts w:ascii="仿宋" w:hAnsi="仿宋" w:eastAsia="仿宋" w:cs="仿宋"/>
          <w:sz w:val="28"/>
          <w:szCs w:val="28"/>
        </w:rPr>
      </w:pPr>
      <w:r>
        <w:rPr>
          <w:rFonts w:ascii="仿宋" w:hAnsi="仿宋" w:eastAsia="仿宋" w:cs="仿宋"/>
          <w:spacing w:val="-2"/>
          <w:sz w:val="28"/>
          <w:szCs w:val="28"/>
        </w:rPr>
        <w:t>十三、在经营活动中没有重大违法记录的书面声明</w:t>
      </w:r>
    </w:p>
    <w:p w14:paraId="08C5D11F">
      <w:pPr>
        <w:pStyle w:val="3"/>
        <w:spacing w:line="259" w:lineRule="auto"/>
      </w:pPr>
    </w:p>
    <w:p w14:paraId="7D8DAE0A">
      <w:pPr>
        <w:pStyle w:val="3"/>
        <w:spacing w:line="259" w:lineRule="auto"/>
      </w:pPr>
    </w:p>
    <w:p w14:paraId="73D6DE08">
      <w:pPr>
        <w:pStyle w:val="3"/>
        <w:spacing w:line="260" w:lineRule="auto"/>
      </w:pPr>
    </w:p>
    <w:p w14:paraId="3A3F1993">
      <w:pPr>
        <w:spacing w:before="78" w:line="339" w:lineRule="auto"/>
        <w:ind w:right="99" w:firstLine="489"/>
        <w:jc w:val="both"/>
        <w:rPr>
          <w:rFonts w:ascii="仿宋" w:hAnsi="仿宋" w:eastAsia="仿宋" w:cs="仿宋"/>
          <w:sz w:val="24"/>
          <w:szCs w:val="24"/>
        </w:rPr>
      </w:pPr>
      <w:r>
        <w:rPr>
          <w:rFonts w:ascii="仿宋" w:hAnsi="仿宋" w:eastAsia="仿宋" w:cs="仿宋"/>
          <w:spacing w:val="-2"/>
          <w:sz w:val="24"/>
          <w:szCs w:val="24"/>
        </w:rPr>
        <w:t>我方在参加</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（项目名称）政府采购活动前3</w:t>
      </w:r>
      <w:r>
        <w:rPr>
          <w:rFonts w:ascii="仿宋" w:hAnsi="仿宋" w:eastAsia="仿宋" w:cs="仿宋"/>
          <w:spacing w:val="-34"/>
          <w:sz w:val="24"/>
          <w:szCs w:val="24"/>
        </w:rPr>
        <w:t xml:space="preserve"> </w:t>
      </w:r>
      <w:r>
        <w:rPr>
          <w:rFonts w:ascii="仿宋" w:hAnsi="仿宋" w:eastAsia="仿宋" w:cs="仿宋"/>
          <w:spacing w:val="-2"/>
          <w:sz w:val="24"/>
          <w:szCs w:val="24"/>
        </w:rPr>
        <w:t>年内，我方被公开披露或查处的违法违规行为有</w:t>
      </w:r>
      <w:r>
        <w:rPr>
          <w:rFonts w:ascii="仿宋" w:hAnsi="仿宋" w:eastAsia="仿宋" w:cs="仿宋"/>
          <w:spacing w:val="-32"/>
          <w:sz w:val="24"/>
          <w:szCs w:val="24"/>
        </w:rPr>
        <w:t>：</w:t>
      </w:r>
      <w:r>
        <w:rPr>
          <w:rFonts w:ascii="仿宋" w:hAnsi="仿宋" w:eastAsia="仿宋" w:cs="仿宋"/>
          <w:sz w:val="24"/>
          <w:szCs w:val="24"/>
          <w:u w:val="single" w:color="auto"/>
        </w:rPr>
        <w:t xml:space="preserve">                          </w:t>
      </w:r>
      <w:r>
        <w:rPr>
          <w:rFonts w:ascii="仿宋" w:hAnsi="仿宋" w:eastAsia="仿宋" w:cs="仿宋"/>
          <w:spacing w:val="-32"/>
          <w:sz w:val="24"/>
          <w:szCs w:val="24"/>
        </w:rPr>
        <w:t>，</w:t>
      </w:r>
      <w:r>
        <w:rPr>
          <w:rFonts w:ascii="仿宋" w:hAnsi="仿宋" w:eastAsia="仿宋" w:cs="仿宋"/>
          <w:spacing w:val="-2"/>
          <w:sz w:val="24"/>
          <w:szCs w:val="24"/>
        </w:rPr>
        <w:t>但在经营活动中没有重大违</w:t>
      </w:r>
      <w:r>
        <w:rPr>
          <w:rFonts w:ascii="仿宋" w:hAnsi="仿宋" w:eastAsia="仿宋" w:cs="仿宋"/>
          <w:spacing w:val="-3"/>
          <w:sz w:val="24"/>
          <w:szCs w:val="24"/>
        </w:rPr>
        <w:t>法记录（重大违法记录指投标人因违法经营受到刑事处罚或者责令停产停业、吊销许可</w:t>
      </w:r>
      <w:r>
        <w:rPr>
          <w:rFonts w:ascii="仿宋" w:hAnsi="仿宋" w:eastAsia="仿宋" w:cs="仿宋"/>
          <w:spacing w:val="-1"/>
          <w:sz w:val="24"/>
          <w:szCs w:val="24"/>
        </w:rPr>
        <w:t>证或者执照、较大数额罚款等行政处罚）。</w:t>
      </w:r>
    </w:p>
    <w:p w14:paraId="4339028F">
      <w:pPr>
        <w:pStyle w:val="3"/>
        <w:spacing w:line="265" w:lineRule="auto"/>
      </w:pPr>
    </w:p>
    <w:p w14:paraId="762D5FC1">
      <w:pPr>
        <w:pStyle w:val="3"/>
        <w:spacing w:line="265" w:lineRule="auto"/>
      </w:pPr>
    </w:p>
    <w:p w14:paraId="46DB7823">
      <w:pPr>
        <w:pStyle w:val="3"/>
        <w:spacing w:line="266" w:lineRule="auto"/>
      </w:pPr>
    </w:p>
    <w:p w14:paraId="576DE376">
      <w:pPr>
        <w:spacing w:before="78" w:line="221" w:lineRule="auto"/>
        <w:jc w:val="right"/>
        <w:rPr>
          <w:rFonts w:ascii="仿宋" w:hAnsi="仿宋" w:eastAsia="仿宋" w:cs="仿宋"/>
          <w:sz w:val="24"/>
          <w:szCs w:val="24"/>
        </w:rPr>
      </w:pPr>
      <w:r>
        <w:rPr>
          <w:rFonts w:ascii="仿宋" w:hAnsi="仿宋" w:eastAsia="仿宋" w:cs="仿宋"/>
          <w:spacing w:val="-1"/>
          <w:sz w:val="24"/>
          <w:szCs w:val="24"/>
        </w:rPr>
        <w:t>投标人名称</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1"/>
          <w:sz w:val="24"/>
          <w:szCs w:val="24"/>
        </w:rPr>
        <w:t>盖单位公章）</w:t>
      </w:r>
    </w:p>
    <w:p w14:paraId="698414A4">
      <w:pPr>
        <w:spacing w:before="152"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7112E443">
      <w:pPr>
        <w:spacing w:before="150" w:line="222" w:lineRule="auto"/>
        <w:ind w:left="4160"/>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42567D16">
      <w:pPr>
        <w:pStyle w:val="3"/>
        <w:spacing w:line="277" w:lineRule="auto"/>
      </w:pPr>
    </w:p>
    <w:p w14:paraId="6F6475D4">
      <w:pPr>
        <w:pStyle w:val="3"/>
        <w:spacing w:line="277" w:lineRule="auto"/>
      </w:pPr>
    </w:p>
    <w:p w14:paraId="38378012">
      <w:pPr>
        <w:pStyle w:val="3"/>
        <w:spacing w:line="277" w:lineRule="auto"/>
      </w:pPr>
    </w:p>
    <w:p w14:paraId="5CD556A5">
      <w:pPr>
        <w:pStyle w:val="3"/>
        <w:spacing w:line="277" w:lineRule="auto"/>
      </w:pPr>
    </w:p>
    <w:p w14:paraId="7470A682">
      <w:pPr>
        <w:pStyle w:val="3"/>
        <w:spacing w:line="277" w:lineRule="auto"/>
      </w:pPr>
    </w:p>
    <w:p w14:paraId="22B20152">
      <w:pPr>
        <w:spacing w:before="79" w:line="221" w:lineRule="auto"/>
        <w:ind w:left="482"/>
        <w:rPr>
          <w:rFonts w:ascii="仿宋" w:hAnsi="仿宋" w:eastAsia="仿宋" w:cs="仿宋"/>
          <w:sz w:val="24"/>
          <w:szCs w:val="24"/>
        </w:rPr>
      </w:pPr>
      <w:r>
        <w:rPr>
          <w:rFonts w:ascii="仿宋" w:hAnsi="仿宋" w:eastAsia="仿宋" w:cs="仿宋"/>
          <w:spacing w:val="-2"/>
          <w:sz w:val="24"/>
          <w:szCs w:val="24"/>
        </w:rPr>
        <w:t>备注：投标人没有被公开披露或查处违法违规行为的，注明“无</w:t>
      </w:r>
      <w:r>
        <w:rPr>
          <w:rFonts w:ascii="仿宋" w:hAnsi="仿宋" w:eastAsia="仿宋" w:cs="仿宋"/>
          <w:spacing w:val="-75"/>
          <w:sz w:val="24"/>
          <w:szCs w:val="24"/>
        </w:rPr>
        <w:t xml:space="preserve"> </w:t>
      </w:r>
      <w:r>
        <w:rPr>
          <w:rFonts w:ascii="仿宋" w:hAnsi="仿宋" w:eastAsia="仿宋" w:cs="仿宋"/>
          <w:spacing w:val="-2"/>
          <w:sz w:val="24"/>
          <w:szCs w:val="24"/>
        </w:rPr>
        <w:t>”即可。</w:t>
      </w:r>
    </w:p>
    <w:p w14:paraId="66AF3FC3">
      <w:pPr>
        <w:spacing w:line="221" w:lineRule="auto"/>
        <w:rPr>
          <w:rFonts w:ascii="仿宋" w:hAnsi="仿宋" w:eastAsia="仿宋" w:cs="仿宋"/>
          <w:sz w:val="24"/>
          <w:szCs w:val="24"/>
        </w:rPr>
        <w:sectPr>
          <w:footerReference r:id="rId55" w:type="default"/>
          <w:pgSz w:w="11906" w:h="16839"/>
          <w:pgMar w:top="1431" w:right="1340" w:bottom="1180" w:left="1455" w:header="0" w:footer="1018" w:gutter="0"/>
          <w:pgNumType w:fmt="decimal"/>
          <w:cols w:space="720" w:num="1"/>
        </w:sectPr>
      </w:pPr>
    </w:p>
    <w:p w14:paraId="34637D09">
      <w:pPr>
        <w:spacing w:before="121" w:line="222" w:lineRule="auto"/>
        <w:ind w:left="2858"/>
        <w:rPr>
          <w:rFonts w:ascii="仿宋" w:hAnsi="仿宋" w:eastAsia="仿宋" w:cs="仿宋"/>
          <w:sz w:val="28"/>
          <w:szCs w:val="28"/>
        </w:rPr>
      </w:pPr>
      <w:r>
        <w:rPr>
          <w:rFonts w:ascii="仿宋" w:hAnsi="仿宋" w:eastAsia="仿宋" w:cs="仿宋"/>
          <w:spacing w:val="-2"/>
          <w:sz w:val="28"/>
          <w:szCs w:val="28"/>
        </w:rPr>
        <w:t>十四、政府采购诚信承诺书</w:t>
      </w:r>
    </w:p>
    <w:p w14:paraId="4821CAA9">
      <w:pPr>
        <w:pStyle w:val="3"/>
        <w:spacing w:line="247" w:lineRule="auto"/>
      </w:pPr>
    </w:p>
    <w:p w14:paraId="461FD797">
      <w:pPr>
        <w:pStyle w:val="3"/>
        <w:spacing w:line="248" w:lineRule="auto"/>
      </w:pPr>
    </w:p>
    <w:p w14:paraId="40CDD53C">
      <w:pPr>
        <w:tabs>
          <w:tab w:val="left" w:pos="255"/>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4"/>
          <w:sz w:val="24"/>
          <w:szCs w:val="24"/>
          <w:u w:val="single" w:color="auto"/>
        </w:rPr>
        <w:t>（采购人</w:t>
      </w:r>
      <w:r>
        <w:rPr>
          <w:rFonts w:ascii="仿宋" w:hAnsi="仿宋" w:eastAsia="仿宋" w:cs="仿宋"/>
          <w:sz w:val="24"/>
          <w:szCs w:val="24"/>
          <w:u w:val="single" w:color="auto"/>
        </w:rPr>
        <w:t xml:space="preserve">） </w:t>
      </w:r>
      <w:r>
        <w:rPr>
          <w:rFonts w:ascii="仿宋" w:hAnsi="仿宋" w:eastAsia="仿宋" w:cs="仿宋"/>
          <w:sz w:val="24"/>
          <w:szCs w:val="24"/>
        </w:rPr>
        <w:t>：</w:t>
      </w:r>
    </w:p>
    <w:p w14:paraId="75454E35">
      <w:pPr>
        <w:spacing w:before="151" w:line="338" w:lineRule="auto"/>
        <w:ind w:left="21" w:right="99" w:firstLine="482"/>
        <w:rPr>
          <w:rFonts w:ascii="仿宋" w:hAnsi="仿宋" w:eastAsia="仿宋" w:cs="仿宋"/>
          <w:sz w:val="24"/>
          <w:szCs w:val="24"/>
        </w:rPr>
      </w:pPr>
      <w:r>
        <w:rPr>
          <w:rFonts w:ascii="仿宋" w:hAnsi="仿宋" w:eastAsia="仿宋" w:cs="仿宋"/>
          <w:spacing w:val="-4"/>
          <w:sz w:val="24"/>
          <w:szCs w:val="24"/>
        </w:rPr>
        <w:t>我公司</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（投标人名称）已详细阅读了</w:t>
      </w:r>
      <w:r>
        <w:rPr>
          <w:rFonts w:ascii="仿宋" w:hAnsi="仿宋" w:eastAsia="仿宋" w:cs="仿宋"/>
          <w:spacing w:val="10"/>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4"/>
          <w:sz w:val="24"/>
          <w:szCs w:val="24"/>
        </w:rPr>
        <w:t>项目（项目编</w:t>
      </w:r>
      <w:r>
        <w:rPr>
          <w:rFonts w:ascii="仿宋" w:hAnsi="仿宋" w:eastAsia="仿宋" w:cs="仿宋"/>
          <w:spacing w:val="-2"/>
          <w:sz w:val="24"/>
          <w:szCs w:val="24"/>
        </w:rPr>
        <w:t>号</w:t>
      </w:r>
      <w:r>
        <w:rPr>
          <w:rFonts w:ascii="仿宋" w:hAnsi="仿宋" w:eastAsia="仿宋" w:cs="仿宋"/>
          <w:spacing w:val="-27"/>
          <w:sz w:val="24"/>
          <w:szCs w:val="24"/>
        </w:rPr>
        <w:t>：</w:t>
      </w:r>
      <w:r>
        <w:rPr>
          <w:rFonts w:ascii="仿宋" w:hAnsi="仿宋" w:eastAsia="仿宋" w:cs="仿宋"/>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27"/>
          <w:sz w:val="24"/>
          <w:szCs w:val="24"/>
        </w:rPr>
        <w:t>）</w:t>
      </w:r>
      <w:r>
        <w:rPr>
          <w:rFonts w:ascii="仿宋" w:hAnsi="仿宋" w:eastAsia="仿宋" w:cs="仿宋"/>
          <w:spacing w:val="-2"/>
          <w:sz w:val="24"/>
          <w:szCs w:val="24"/>
        </w:rPr>
        <w:t>招标文件，</w:t>
      </w:r>
      <w:r>
        <w:rPr>
          <w:rFonts w:ascii="仿宋" w:hAnsi="仿宋" w:eastAsia="仿宋" w:cs="仿宋"/>
          <w:spacing w:val="-59"/>
          <w:sz w:val="24"/>
          <w:szCs w:val="24"/>
        </w:rPr>
        <w:t xml:space="preserve"> </w:t>
      </w:r>
      <w:r>
        <w:rPr>
          <w:rFonts w:ascii="仿宋" w:hAnsi="仿宋" w:eastAsia="仿宋" w:cs="仿宋"/>
          <w:spacing w:val="-2"/>
          <w:sz w:val="24"/>
          <w:szCs w:val="24"/>
        </w:rPr>
        <w:t>自愿参加本次投标，现就有关事项做出郑重</w:t>
      </w:r>
      <w:r>
        <w:rPr>
          <w:rFonts w:ascii="仿宋" w:hAnsi="仿宋" w:eastAsia="仿宋" w:cs="仿宋"/>
          <w:spacing w:val="-3"/>
          <w:sz w:val="24"/>
          <w:szCs w:val="24"/>
        </w:rPr>
        <w:t>承诺如下：</w:t>
      </w:r>
    </w:p>
    <w:p w14:paraId="7B3D81BB">
      <w:pPr>
        <w:spacing w:before="2" w:line="338" w:lineRule="auto"/>
        <w:ind w:left="13" w:right="22" w:firstLine="486"/>
        <w:rPr>
          <w:rFonts w:ascii="仿宋" w:hAnsi="仿宋" w:eastAsia="仿宋" w:cs="仿宋"/>
          <w:sz w:val="24"/>
          <w:szCs w:val="24"/>
        </w:rPr>
      </w:pPr>
      <w:r>
        <w:rPr>
          <w:rFonts w:ascii="仿宋" w:hAnsi="仿宋" w:eastAsia="仿宋" w:cs="仿宋"/>
          <w:spacing w:val="-8"/>
          <w:sz w:val="24"/>
          <w:szCs w:val="24"/>
        </w:rPr>
        <w:t>一、诚信投标，材料真实。我公司保证所提供的全部材料、投标内容均真实、合法、</w:t>
      </w:r>
      <w:r>
        <w:rPr>
          <w:rFonts w:ascii="仿宋" w:hAnsi="仿宋" w:eastAsia="仿宋" w:cs="仿宋"/>
          <w:sz w:val="24"/>
          <w:szCs w:val="24"/>
        </w:rPr>
        <w:t>有效，保证不出借或者借用其他企业资质，</w:t>
      </w:r>
      <w:r>
        <w:rPr>
          <w:rFonts w:ascii="仿宋" w:hAnsi="仿宋" w:eastAsia="仿宋" w:cs="仿宋"/>
          <w:spacing w:val="-1"/>
          <w:sz w:val="24"/>
          <w:szCs w:val="24"/>
        </w:rPr>
        <w:t>不以他人名义投标，不弄虚作假；</w:t>
      </w:r>
    </w:p>
    <w:p w14:paraId="1D27C8B8">
      <w:pPr>
        <w:spacing w:before="2" w:line="338" w:lineRule="auto"/>
        <w:ind w:left="19" w:right="99" w:firstLine="483"/>
        <w:rPr>
          <w:rFonts w:ascii="仿宋" w:hAnsi="仿宋" w:eastAsia="仿宋" w:cs="仿宋"/>
          <w:sz w:val="24"/>
          <w:szCs w:val="24"/>
        </w:rPr>
      </w:pPr>
      <w:r>
        <w:rPr>
          <w:rFonts w:ascii="仿宋" w:hAnsi="仿宋" w:eastAsia="仿宋" w:cs="仿宋"/>
          <w:spacing w:val="-3"/>
          <w:sz w:val="24"/>
          <w:szCs w:val="24"/>
        </w:rPr>
        <w:t>二、遵纪守法，公平竞争。不与其他投标人相互串通、哄</w:t>
      </w:r>
      <w:r>
        <w:rPr>
          <w:rFonts w:ascii="仿宋" w:hAnsi="仿宋" w:eastAsia="仿宋" w:cs="仿宋"/>
          <w:spacing w:val="-4"/>
          <w:sz w:val="24"/>
          <w:szCs w:val="24"/>
        </w:rPr>
        <w:t>抬价格，不排挤其他投标</w:t>
      </w:r>
      <w:r>
        <w:rPr>
          <w:rFonts w:ascii="仿宋" w:hAnsi="仿宋" w:eastAsia="仿宋" w:cs="仿宋"/>
          <w:spacing w:val="-1"/>
          <w:sz w:val="24"/>
          <w:szCs w:val="24"/>
        </w:rPr>
        <w:t>人，不损害采购人的合法权益；不向评标委员会、采购人提供利益以牟取中标。</w:t>
      </w:r>
    </w:p>
    <w:p w14:paraId="0DB6D1FA">
      <w:pPr>
        <w:spacing w:line="338" w:lineRule="auto"/>
        <w:ind w:left="20" w:right="33" w:firstLine="481"/>
        <w:rPr>
          <w:rFonts w:ascii="仿宋" w:hAnsi="仿宋" w:eastAsia="仿宋" w:cs="仿宋"/>
          <w:sz w:val="24"/>
          <w:szCs w:val="24"/>
        </w:rPr>
      </w:pPr>
      <w:r>
        <w:rPr>
          <w:rFonts w:ascii="仿宋" w:hAnsi="仿宋" w:eastAsia="仿宋" w:cs="仿宋"/>
          <w:spacing w:val="-3"/>
          <w:sz w:val="24"/>
          <w:szCs w:val="24"/>
        </w:rPr>
        <w:t>三、若中标后，将按照规定及时与采购人签订政府采购合同</w:t>
      </w:r>
      <w:r>
        <w:rPr>
          <w:rFonts w:ascii="仿宋" w:hAnsi="仿宋" w:eastAsia="仿宋" w:cs="仿宋"/>
          <w:spacing w:val="-4"/>
          <w:sz w:val="24"/>
          <w:szCs w:val="24"/>
        </w:rPr>
        <w:t>，不与采购人订立有悖</w:t>
      </w:r>
      <w:r>
        <w:rPr>
          <w:rFonts w:ascii="仿宋" w:hAnsi="仿宋" w:eastAsia="仿宋" w:cs="仿宋"/>
          <w:spacing w:val="-7"/>
          <w:sz w:val="24"/>
          <w:szCs w:val="24"/>
        </w:rPr>
        <w:t>于采购结果的合同或协议；严格履行政府采购合同</w:t>
      </w:r>
      <w:r>
        <w:rPr>
          <w:rFonts w:ascii="仿宋" w:hAnsi="仿宋" w:eastAsia="仿宋" w:cs="仿宋"/>
          <w:spacing w:val="-8"/>
          <w:sz w:val="24"/>
          <w:szCs w:val="24"/>
        </w:rPr>
        <w:t>，不降低合同约定的产品质量和服务，</w:t>
      </w:r>
      <w:r>
        <w:rPr>
          <w:rFonts w:ascii="仿宋" w:hAnsi="仿宋" w:eastAsia="仿宋" w:cs="仿宋"/>
          <w:spacing w:val="-1"/>
          <w:sz w:val="24"/>
          <w:szCs w:val="24"/>
        </w:rPr>
        <w:t>不擅自变更、中止、终止合同，或者拒绝履行合同义务；</w:t>
      </w:r>
    </w:p>
    <w:p w14:paraId="2F38B5E7">
      <w:pPr>
        <w:spacing w:before="1" w:line="338" w:lineRule="auto"/>
        <w:ind w:left="29" w:right="99" w:firstLine="466"/>
        <w:jc w:val="both"/>
        <w:rPr>
          <w:rFonts w:ascii="仿宋" w:hAnsi="仿宋" w:eastAsia="仿宋" w:cs="仿宋"/>
          <w:sz w:val="24"/>
          <w:szCs w:val="24"/>
        </w:rPr>
      </w:pPr>
      <w:r>
        <w:rPr>
          <w:rFonts w:ascii="仿宋" w:hAnsi="仿宋" w:eastAsia="仿宋" w:cs="仿宋"/>
          <w:spacing w:val="-3"/>
          <w:sz w:val="24"/>
          <w:szCs w:val="24"/>
        </w:rPr>
        <w:t>若有违反以上承诺内容的行为，我公司自愿接受取消投标资格、记入信用档</w:t>
      </w:r>
      <w:r>
        <w:rPr>
          <w:rFonts w:ascii="仿宋" w:hAnsi="仿宋" w:eastAsia="仿宋" w:cs="仿宋"/>
          <w:spacing w:val="-4"/>
          <w:sz w:val="24"/>
          <w:szCs w:val="24"/>
        </w:rPr>
        <w:t>案、没</w:t>
      </w:r>
      <w:r>
        <w:rPr>
          <w:rFonts w:ascii="仿宋" w:hAnsi="仿宋" w:eastAsia="仿宋" w:cs="仿宋"/>
          <w:spacing w:val="-2"/>
          <w:sz w:val="24"/>
          <w:szCs w:val="24"/>
        </w:rPr>
        <w:t>收投标保证金、媒体通报、1-3年内禁止参与政府采购等处罚；如已中标的，</w:t>
      </w:r>
      <w:r>
        <w:rPr>
          <w:rFonts w:ascii="仿宋" w:hAnsi="仿宋" w:eastAsia="仿宋" w:cs="仿宋"/>
          <w:spacing w:val="-46"/>
          <w:sz w:val="24"/>
          <w:szCs w:val="24"/>
        </w:rPr>
        <w:t xml:space="preserve"> </w:t>
      </w:r>
      <w:r>
        <w:rPr>
          <w:rFonts w:ascii="仿宋" w:hAnsi="仿宋" w:eastAsia="仿宋" w:cs="仿宋"/>
          <w:spacing w:val="-2"/>
          <w:sz w:val="24"/>
          <w:szCs w:val="24"/>
        </w:rPr>
        <w:t>自动放弃</w:t>
      </w:r>
      <w:r>
        <w:rPr>
          <w:rFonts w:ascii="仿宋" w:hAnsi="仿宋" w:eastAsia="仿宋" w:cs="仿宋"/>
          <w:spacing w:val="-1"/>
          <w:sz w:val="24"/>
          <w:szCs w:val="24"/>
        </w:rPr>
        <w:t>中标资格，并承担全部法律责任；给采购人造成损失的，依法承担赔偿责任。</w:t>
      </w:r>
    </w:p>
    <w:p w14:paraId="048235D0">
      <w:pPr>
        <w:pStyle w:val="3"/>
        <w:spacing w:line="247" w:lineRule="auto"/>
      </w:pPr>
    </w:p>
    <w:p w14:paraId="445C079E">
      <w:pPr>
        <w:pStyle w:val="3"/>
        <w:spacing w:line="247" w:lineRule="auto"/>
      </w:pPr>
    </w:p>
    <w:p w14:paraId="53673521">
      <w:pPr>
        <w:pStyle w:val="3"/>
        <w:spacing w:line="247" w:lineRule="auto"/>
      </w:pPr>
    </w:p>
    <w:p w14:paraId="5B69C758">
      <w:pPr>
        <w:pStyle w:val="3"/>
        <w:spacing w:line="247" w:lineRule="auto"/>
      </w:pPr>
    </w:p>
    <w:p w14:paraId="400CD704">
      <w:pPr>
        <w:pStyle w:val="3"/>
        <w:spacing w:line="248" w:lineRule="auto"/>
      </w:pPr>
    </w:p>
    <w:p w14:paraId="1D3EC83A">
      <w:pPr>
        <w:spacing w:before="79" w:line="221" w:lineRule="auto"/>
        <w:jc w:val="right"/>
        <w:rPr>
          <w:rFonts w:ascii="仿宋" w:hAnsi="仿宋" w:eastAsia="仿宋" w:cs="仿宋"/>
          <w:sz w:val="24"/>
          <w:szCs w:val="24"/>
        </w:rPr>
      </w:pPr>
      <w:r>
        <w:rPr>
          <w:rFonts w:ascii="仿宋" w:hAnsi="仿宋" w:eastAsia="仿宋" w:cs="仿宋"/>
          <w:spacing w:val="-1"/>
          <w:sz w:val="24"/>
          <w:szCs w:val="24"/>
        </w:rPr>
        <w:t>投标人名称</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1"/>
          <w:sz w:val="24"/>
          <w:szCs w:val="24"/>
        </w:rPr>
        <w:t>盖单位公章）</w:t>
      </w:r>
    </w:p>
    <w:p w14:paraId="31D5D926">
      <w:pPr>
        <w:spacing w:before="152"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046CF5E4">
      <w:pPr>
        <w:spacing w:before="151" w:line="222" w:lineRule="auto"/>
        <w:ind w:left="4175"/>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4491ADA2">
      <w:pPr>
        <w:spacing w:line="222" w:lineRule="auto"/>
        <w:rPr>
          <w:rFonts w:ascii="仿宋" w:hAnsi="仿宋" w:eastAsia="仿宋" w:cs="仿宋"/>
          <w:sz w:val="24"/>
          <w:szCs w:val="24"/>
        </w:rPr>
        <w:sectPr>
          <w:footerReference r:id="rId56" w:type="default"/>
          <w:pgSz w:w="11906" w:h="16839"/>
          <w:pgMar w:top="1431" w:right="1340" w:bottom="1180" w:left="1440" w:header="0" w:footer="1018" w:gutter="0"/>
          <w:pgNumType w:fmt="decimal"/>
          <w:cols w:space="720" w:num="1"/>
        </w:sectPr>
      </w:pPr>
    </w:p>
    <w:p w14:paraId="3D449E95">
      <w:pPr>
        <w:spacing w:before="185" w:line="221" w:lineRule="auto"/>
        <w:ind w:left="3543"/>
        <w:rPr>
          <w:rFonts w:ascii="仿宋" w:hAnsi="仿宋" w:eastAsia="仿宋" w:cs="仿宋"/>
          <w:sz w:val="28"/>
          <w:szCs w:val="28"/>
        </w:rPr>
      </w:pPr>
      <w:r>
        <w:rPr>
          <w:rFonts w:ascii="仿宋" w:hAnsi="仿宋" w:eastAsia="仿宋" w:cs="仿宋"/>
          <w:spacing w:val="-4"/>
          <w:sz w:val="28"/>
          <w:szCs w:val="28"/>
        </w:rPr>
        <w:t>十五、其他资料</w:t>
      </w:r>
    </w:p>
    <w:p w14:paraId="029A787A">
      <w:pPr>
        <w:spacing w:before="269" w:line="220" w:lineRule="auto"/>
        <w:ind w:left="508"/>
        <w:rPr>
          <w:rFonts w:ascii="仿宋" w:hAnsi="仿宋" w:eastAsia="仿宋" w:cs="仿宋"/>
          <w:sz w:val="24"/>
          <w:szCs w:val="24"/>
        </w:rPr>
      </w:pPr>
      <w:r>
        <w:rPr>
          <w:rFonts w:ascii="仿宋" w:hAnsi="仿宋" w:eastAsia="仿宋" w:cs="仿宋"/>
          <w:spacing w:val="-1"/>
          <w:sz w:val="24"/>
          <w:szCs w:val="24"/>
        </w:rPr>
        <w:t>（中小微企业、节能、环保等其他资料，投标单位可自拟）</w:t>
      </w:r>
    </w:p>
    <w:p w14:paraId="57D2D901">
      <w:pPr>
        <w:spacing w:before="302" w:line="223" w:lineRule="auto"/>
        <w:ind w:left="2839"/>
        <w:rPr>
          <w:rFonts w:ascii="仿宋" w:hAnsi="仿宋" w:eastAsia="仿宋" w:cs="仿宋"/>
          <w:sz w:val="28"/>
          <w:szCs w:val="28"/>
        </w:rPr>
      </w:pPr>
      <w:r>
        <w:rPr>
          <w:rFonts w:ascii="仿宋" w:hAnsi="仿宋" w:eastAsia="仿宋" w:cs="仿宋"/>
          <w:spacing w:val="-14"/>
          <w:sz w:val="28"/>
          <w:szCs w:val="28"/>
        </w:rPr>
        <w:t>中小企业声明函</w:t>
      </w:r>
      <w:r>
        <w:rPr>
          <w:rFonts w:ascii="仿宋" w:hAnsi="仿宋" w:eastAsia="仿宋" w:cs="仿宋"/>
          <w:spacing w:val="52"/>
          <w:sz w:val="28"/>
          <w:szCs w:val="28"/>
        </w:rPr>
        <w:t xml:space="preserve"> </w:t>
      </w:r>
      <w:r>
        <w:rPr>
          <w:rFonts w:ascii="仿宋" w:hAnsi="仿宋" w:eastAsia="仿宋" w:cs="仿宋"/>
          <w:spacing w:val="-14"/>
          <w:sz w:val="28"/>
          <w:szCs w:val="28"/>
        </w:rPr>
        <w:t>(工程、服务)</w:t>
      </w:r>
    </w:p>
    <w:p w14:paraId="0355A335">
      <w:pPr>
        <w:spacing w:before="300" w:line="379" w:lineRule="auto"/>
        <w:ind w:firstLine="484"/>
        <w:jc w:val="both"/>
        <w:rPr>
          <w:rFonts w:ascii="仿宋" w:hAnsi="仿宋" w:eastAsia="仿宋" w:cs="仿宋"/>
          <w:sz w:val="22"/>
          <w:szCs w:val="22"/>
        </w:rPr>
      </w:pPr>
      <w:r>
        <w:rPr>
          <w:rFonts w:ascii="仿宋" w:hAnsi="仿宋" w:eastAsia="仿宋" w:cs="仿宋"/>
          <w:spacing w:val="17"/>
          <w:sz w:val="22"/>
          <w:szCs w:val="22"/>
        </w:rPr>
        <w:t>本公司</w:t>
      </w:r>
      <w:r>
        <w:rPr>
          <w:rFonts w:ascii="仿宋" w:hAnsi="仿宋" w:eastAsia="仿宋" w:cs="仿宋"/>
          <w:spacing w:val="83"/>
          <w:sz w:val="22"/>
          <w:szCs w:val="22"/>
        </w:rPr>
        <w:t xml:space="preserve"> </w:t>
      </w:r>
      <w:r>
        <w:rPr>
          <w:rFonts w:ascii="仿宋" w:hAnsi="仿宋" w:eastAsia="仿宋" w:cs="仿宋"/>
          <w:spacing w:val="17"/>
          <w:sz w:val="22"/>
          <w:szCs w:val="22"/>
        </w:rPr>
        <w:t>(联合体)</w:t>
      </w:r>
      <w:r>
        <w:rPr>
          <w:rFonts w:ascii="仿宋" w:hAnsi="仿宋" w:eastAsia="仿宋" w:cs="仿宋"/>
          <w:spacing w:val="42"/>
          <w:sz w:val="22"/>
          <w:szCs w:val="22"/>
        </w:rPr>
        <w:t xml:space="preserve"> </w:t>
      </w:r>
      <w:r>
        <w:rPr>
          <w:rFonts w:ascii="仿宋" w:hAnsi="仿宋" w:eastAsia="仿宋" w:cs="仿宋"/>
          <w:spacing w:val="17"/>
          <w:sz w:val="22"/>
          <w:szCs w:val="22"/>
        </w:rPr>
        <w:t>郑重声明</w:t>
      </w:r>
      <w:r>
        <w:rPr>
          <w:rFonts w:ascii="仿宋" w:hAnsi="仿宋" w:eastAsia="仿宋" w:cs="仿宋"/>
          <w:spacing w:val="-64"/>
          <w:sz w:val="22"/>
          <w:szCs w:val="22"/>
        </w:rPr>
        <w:t xml:space="preserve"> </w:t>
      </w:r>
      <w:r>
        <w:rPr>
          <w:rFonts w:ascii="仿宋" w:hAnsi="仿宋" w:eastAsia="仿宋" w:cs="仿宋"/>
          <w:spacing w:val="17"/>
          <w:sz w:val="22"/>
          <w:szCs w:val="22"/>
        </w:rPr>
        <w:t>，根据《政府采购促进中</w:t>
      </w:r>
      <w:r>
        <w:rPr>
          <w:rFonts w:ascii="仿宋" w:hAnsi="仿宋" w:eastAsia="仿宋" w:cs="仿宋"/>
          <w:spacing w:val="16"/>
          <w:sz w:val="22"/>
          <w:szCs w:val="22"/>
        </w:rPr>
        <w:t>小企业发展管理办法》</w:t>
      </w:r>
      <w:r>
        <w:rPr>
          <w:rFonts w:ascii="仿宋" w:hAnsi="仿宋" w:eastAsia="仿宋" w:cs="仿宋"/>
          <w:spacing w:val="-22"/>
          <w:sz w:val="22"/>
          <w:szCs w:val="22"/>
        </w:rPr>
        <w:t xml:space="preserve"> </w:t>
      </w:r>
      <w:r>
        <w:rPr>
          <w:rFonts w:ascii="仿宋" w:hAnsi="仿宋" w:eastAsia="仿宋" w:cs="仿宋"/>
          <w:spacing w:val="16"/>
          <w:sz w:val="22"/>
          <w:szCs w:val="22"/>
        </w:rPr>
        <w:t>(财</w:t>
      </w:r>
      <w:r>
        <w:rPr>
          <w:rFonts w:ascii="仿宋" w:hAnsi="仿宋" w:eastAsia="仿宋" w:cs="仿宋"/>
          <w:spacing w:val="3"/>
          <w:sz w:val="22"/>
          <w:szCs w:val="22"/>
        </w:rPr>
        <w:t>库</w:t>
      </w:r>
      <w:r>
        <w:rPr>
          <w:rFonts w:ascii="仿宋" w:hAnsi="仿宋" w:eastAsia="仿宋" w:cs="仿宋"/>
          <w:spacing w:val="36"/>
          <w:sz w:val="22"/>
          <w:szCs w:val="22"/>
        </w:rPr>
        <w:t xml:space="preserve"> </w:t>
      </w:r>
      <w:r>
        <w:rPr>
          <w:rFonts w:ascii="仿宋" w:hAnsi="仿宋" w:eastAsia="仿宋" w:cs="仿宋"/>
          <w:spacing w:val="3"/>
          <w:sz w:val="22"/>
          <w:szCs w:val="22"/>
        </w:rPr>
        <w:t>﹝</w:t>
      </w:r>
      <w:r>
        <w:rPr>
          <w:rFonts w:ascii="仿宋" w:hAnsi="仿宋" w:eastAsia="仿宋" w:cs="仿宋"/>
          <w:spacing w:val="42"/>
          <w:sz w:val="22"/>
          <w:szCs w:val="22"/>
        </w:rPr>
        <w:t xml:space="preserve"> </w:t>
      </w:r>
      <w:r>
        <w:rPr>
          <w:rFonts w:ascii="仿宋" w:hAnsi="仿宋" w:eastAsia="仿宋" w:cs="仿宋"/>
          <w:spacing w:val="3"/>
          <w:sz w:val="22"/>
          <w:szCs w:val="22"/>
        </w:rPr>
        <w:t>2020</w:t>
      </w:r>
      <w:r>
        <w:rPr>
          <w:rFonts w:ascii="仿宋" w:hAnsi="仿宋" w:eastAsia="仿宋" w:cs="仿宋"/>
          <w:spacing w:val="33"/>
          <w:sz w:val="22"/>
          <w:szCs w:val="22"/>
        </w:rPr>
        <w:t xml:space="preserve"> </w:t>
      </w:r>
      <w:r>
        <w:rPr>
          <w:rFonts w:ascii="仿宋" w:hAnsi="仿宋" w:eastAsia="仿宋" w:cs="仿宋"/>
          <w:spacing w:val="3"/>
          <w:sz w:val="22"/>
          <w:szCs w:val="22"/>
        </w:rPr>
        <w:t>﹞</w:t>
      </w:r>
      <w:r>
        <w:rPr>
          <w:rFonts w:ascii="仿宋" w:hAnsi="仿宋" w:eastAsia="仿宋" w:cs="仿宋"/>
          <w:spacing w:val="41"/>
          <w:sz w:val="22"/>
          <w:szCs w:val="22"/>
        </w:rPr>
        <w:t xml:space="preserve"> </w:t>
      </w:r>
      <w:r>
        <w:rPr>
          <w:rFonts w:ascii="仿宋" w:hAnsi="仿宋" w:eastAsia="仿宋" w:cs="仿宋"/>
          <w:spacing w:val="3"/>
          <w:sz w:val="22"/>
          <w:szCs w:val="22"/>
        </w:rPr>
        <w:t>46</w:t>
      </w:r>
      <w:r>
        <w:rPr>
          <w:rFonts w:ascii="仿宋" w:hAnsi="仿宋" w:eastAsia="仿宋" w:cs="仿宋"/>
          <w:spacing w:val="47"/>
          <w:sz w:val="22"/>
          <w:szCs w:val="22"/>
        </w:rPr>
        <w:t xml:space="preserve"> </w:t>
      </w:r>
      <w:r>
        <w:rPr>
          <w:rFonts w:ascii="仿宋" w:hAnsi="仿宋" w:eastAsia="仿宋" w:cs="仿宋"/>
          <w:spacing w:val="3"/>
          <w:sz w:val="22"/>
          <w:szCs w:val="22"/>
        </w:rPr>
        <w:t>号)</w:t>
      </w:r>
      <w:r>
        <w:rPr>
          <w:rFonts w:ascii="仿宋" w:hAnsi="仿宋" w:eastAsia="仿宋" w:cs="仿宋"/>
          <w:spacing w:val="54"/>
          <w:sz w:val="22"/>
          <w:szCs w:val="22"/>
        </w:rPr>
        <w:t xml:space="preserve"> </w:t>
      </w:r>
      <w:r>
        <w:rPr>
          <w:rFonts w:ascii="仿宋" w:hAnsi="仿宋" w:eastAsia="仿宋" w:cs="仿宋"/>
          <w:spacing w:val="3"/>
          <w:sz w:val="22"/>
          <w:szCs w:val="22"/>
        </w:rPr>
        <w:t>的规定，本公司</w:t>
      </w:r>
      <w:r>
        <w:rPr>
          <w:rFonts w:ascii="仿宋" w:hAnsi="仿宋" w:eastAsia="仿宋" w:cs="仿宋"/>
          <w:spacing w:val="78"/>
          <w:sz w:val="22"/>
          <w:szCs w:val="22"/>
        </w:rPr>
        <w:t xml:space="preserve"> </w:t>
      </w:r>
      <w:r>
        <w:rPr>
          <w:rFonts w:ascii="仿宋" w:hAnsi="仿宋" w:eastAsia="仿宋" w:cs="仿宋"/>
          <w:spacing w:val="3"/>
          <w:sz w:val="22"/>
          <w:szCs w:val="22"/>
        </w:rPr>
        <w:t>(联合体)</w:t>
      </w:r>
      <w:r>
        <w:rPr>
          <w:rFonts w:ascii="仿宋" w:hAnsi="仿宋" w:eastAsia="仿宋" w:cs="仿宋"/>
          <w:spacing w:val="43"/>
          <w:sz w:val="22"/>
          <w:szCs w:val="22"/>
        </w:rPr>
        <w:t xml:space="preserve"> </w:t>
      </w:r>
      <w:r>
        <w:rPr>
          <w:rFonts w:ascii="仿宋" w:hAnsi="仿宋" w:eastAsia="仿宋" w:cs="仿宋"/>
          <w:spacing w:val="3"/>
          <w:sz w:val="22"/>
          <w:szCs w:val="22"/>
        </w:rPr>
        <w:t>参加</w:t>
      </w:r>
      <w:r>
        <w:rPr>
          <w:rFonts w:ascii="仿宋" w:hAnsi="仿宋" w:eastAsia="仿宋" w:cs="仿宋"/>
          <w:spacing w:val="76"/>
          <w:sz w:val="22"/>
          <w:szCs w:val="22"/>
        </w:rPr>
        <w:t xml:space="preserve"> </w:t>
      </w:r>
      <w:r>
        <w:rPr>
          <w:rFonts w:ascii="仿宋" w:hAnsi="仿宋" w:eastAsia="仿宋" w:cs="仿宋"/>
          <w:spacing w:val="3"/>
          <w:sz w:val="22"/>
          <w:szCs w:val="22"/>
        </w:rPr>
        <w:t>(单位</w:t>
      </w:r>
      <w:r>
        <w:rPr>
          <w:rFonts w:ascii="仿宋" w:hAnsi="仿宋" w:eastAsia="仿宋" w:cs="仿宋"/>
          <w:spacing w:val="2"/>
          <w:sz w:val="22"/>
          <w:szCs w:val="22"/>
        </w:rPr>
        <w:t>名称)</w:t>
      </w:r>
      <w:r>
        <w:rPr>
          <w:rFonts w:ascii="仿宋" w:hAnsi="仿宋" w:eastAsia="仿宋" w:cs="仿宋"/>
          <w:spacing w:val="51"/>
          <w:sz w:val="22"/>
          <w:szCs w:val="22"/>
        </w:rPr>
        <w:t xml:space="preserve"> </w:t>
      </w:r>
      <w:r>
        <w:rPr>
          <w:rFonts w:ascii="仿宋" w:hAnsi="仿宋" w:eastAsia="仿宋" w:cs="仿宋"/>
          <w:spacing w:val="2"/>
          <w:sz w:val="22"/>
          <w:szCs w:val="22"/>
        </w:rPr>
        <w:t>的</w:t>
      </w:r>
      <w:r>
        <w:rPr>
          <w:rFonts w:ascii="仿宋" w:hAnsi="仿宋" w:eastAsia="仿宋" w:cs="仿宋"/>
          <w:spacing w:val="78"/>
          <w:sz w:val="22"/>
          <w:szCs w:val="22"/>
        </w:rPr>
        <w:t xml:space="preserve"> </w:t>
      </w:r>
      <w:r>
        <w:rPr>
          <w:rFonts w:ascii="仿宋" w:hAnsi="仿宋" w:eastAsia="仿宋" w:cs="仿宋"/>
          <w:spacing w:val="2"/>
          <w:sz w:val="22"/>
          <w:szCs w:val="22"/>
        </w:rPr>
        <w:t>(项</w:t>
      </w:r>
      <w:r>
        <w:rPr>
          <w:rFonts w:ascii="仿宋" w:hAnsi="仿宋" w:eastAsia="仿宋" w:cs="仿宋"/>
          <w:spacing w:val="-42"/>
          <w:sz w:val="22"/>
          <w:szCs w:val="22"/>
        </w:rPr>
        <w:t xml:space="preserve"> </w:t>
      </w:r>
      <w:r>
        <w:rPr>
          <w:rFonts w:ascii="仿宋" w:hAnsi="仿宋" w:eastAsia="仿宋" w:cs="仿宋"/>
          <w:spacing w:val="2"/>
          <w:sz w:val="22"/>
          <w:szCs w:val="22"/>
        </w:rPr>
        <w:t>目</w:t>
      </w:r>
      <w:r>
        <w:rPr>
          <w:rFonts w:ascii="仿宋" w:hAnsi="仿宋" w:eastAsia="仿宋" w:cs="仿宋"/>
          <w:spacing w:val="44"/>
          <w:sz w:val="22"/>
          <w:szCs w:val="22"/>
        </w:rPr>
        <w:t xml:space="preserve"> </w:t>
      </w:r>
      <w:r>
        <w:rPr>
          <w:rFonts w:ascii="仿宋" w:hAnsi="仿宋" w:eastAsia="仿宋" w:cs="仿宋"/>
          <w:spacing w:val="2"/>
          <w:sz w:val="22"/>
          <w:szCs w:val="22"/>
        </w:rPr>
        <w:t>名称)</w:t>
      </w:r>
      <w:r>
        <w:rPr>
          <w:rFonts w:ascii="仿宋" w:hAnsi="仿宋" w:eastAsia="仿宋" w:cs="仿宋"/>
          <w:spacing w:val="18"/>
          <w:sz w:val="22"/>
          <w:szCs w:val="22"/>
        </w:rPr>
        <w:t>采购活动</w:t>
      </w:r>
      <w:r>
        <w:rPr>
          <w:rFonts w:ascii="仿宋" w:hAnsi="仿宋" w:eastAsia="仿宋" w:cs="仿宋"/>
          <w:spacing w:val="-61"/>
          <w:sz w:val="22"/>
          <w:szCs w:val="22"/>
        </w:rPr>
        <w:t xml:space="preserve"> </w:t>
      </w:r>
      <w:r>
        <w:rPr>
          <w:rFonts w:ascii="仿宋" w:hAnsi="仿宋" w:eastAsia="仿宋" w:cs="仿宋"/>
          <w:spacing w:val="18"/>
          <w:sz w:val="22"/>
          <w:szCs w:val="22"/>
        </w:rPr>
        <w:t>，工程的施工单位全部为符合政策要求的中小企业</w:t>
      </w:r>
      <w:r>
        <w:rPr>
          <w:rFonts w:ascii="仿宋" w:hAnsi="仿宋" w:eastAsia="仿宋" w:cs="仿宋"/>
          <w:spacing w:val="81"/>
          <w:sz w:val="22"/>
          <w:szCs w:val="22"/>
        </w:rPr>
        <w:t xml:space="preserve"> </w:t>
      </w:r>
      <w:r>
        <w:rPr>
          <w:rFonts w:ascii="仿宋" w:hAnsi="仿宋" w:eastAsia="仿宋" w:cs="仿宋"/>
          <w:spacing w:val="18"/>
          <w:sz w:val="22"/>
          <w:szCs w:val="22"/>
        </w:rPr>
        <w:t>(或者：</w:t>
      </w:r>
      <w:r>
        <w:rPr>
          <w:rFonts w:ascii="仿宋" w:hAnsi="仿宋" w:eastAsia="仿宋" w:cs="仿宋"/>
          <w:spacing w:val="-56"/>
          <w:sz w:val="22"/>
          <w:szCs w:val="22"/>
        </w:rPr>
        <w:t xml:space="preserve"> </w:t>
      </w:r>
      <w:r>
        <w:rPr>
          <w:rFonts w:ascii="仿宋" w:hAnsi="仿宋" w:eastAsia="仿宋" w:cs="仿宋"/>
          <w:spacing w:val="18"/>
          <w:sz w:val="22"/>
          <w:szCs w:val="22"/>
        </w:rPr>
        <w:t>服务</w:t>
      </w:r>
      <w:r>
        <w:rPr>
          <w:rFonts w:ascii="仿宋" w:hAnsi="仿宋" w:eastAsia="仿宋" w:cs="仿宋"/>
          <w:spacing w:val="55"/>
          <w:sz w:val="22"/>
          <w:szCs w:val="22"/>
        </w:rPr>
        <w:t xml:space="preserve"> </w:t>
      </w:r>
      <w:r>
        <w:rPr>
          <w:rFonts w:ascii="仿宋" w:hAnsi="仿宋" w:eastAsia="仿宋" w:cs="仿宋"/>
          <w:spacing w:val="18"/>
          <w:sz w:val="22"/>
          <w:szCs w:val="22"/>
        </w:rPr>
        <w:t>全部由符合政策要求的中小企业承接)</w:t>
      </w:r>
      <w:r>
        <w:rPr>
          <w:rFonts w:ascii="仿宋" w:hAnsi="仿宋" w:eastAsia="仿宋" w:cs="仿宋"/>
          <w:spacing w:val="58"/>
          <w:sz w:val="22"/>
          <w:szCs w:val="22"/>
        </w:rPr>
        <w:t xml:space="preserve"> </w:t>
      </w:r>
      <w:r>
        <w:rPr>
          <w:rFonts w:ascii="仿宋" w:hAnsi="仿宋" w:eastAsia="仿宋" w:cs="仿宋"/>
          <w:spacing w:val="18"/>
          <w:sz w:val="22"/>
          <w:szCs w:val="22"/>
        </w:rPr>
        <w:t>。相关企业</w:t>
      </w:r>
      <w:r>
        <w:rPr>
          <w:rFonts w:ascii="仿宋" w:hAnsi="仿宋" w:eastAsia="仿宋" w:cs="仿宋"/>
          <w:spacing w:val="83"/>
          <w:sz w:val="22"/>
          <w:szCs w:val="22"/>
        </w:rPr>
        <w:t xml:space="preserve"> </w:t>
      </w:r>
      <w:r>
        <w:rPr>
          <w:rFonts w:ascii="仿宋" w:hAnsi="仿宋" w:eastAsia="仿宋" w:cs="仿宋"/>
          <w:spacing w:val="18"/>
          <w:sz w:val="22"/>
          <w:szCs w:val="22"/>
        </w:rPr>
        <w:t>(含联合体中的中小企业</w:t>
      </w:r>
      <w:r>
        <w:rPr>
          <w:rFonts w:ascii="仿宋" w:hAnsi="仿宋" w:eastAsia="仿宋" w:cs="仿宋"/>
          <w:spacing w:val="-62"/>
          <w:sz w:val="22"/>
          <w:szCs w:val="22"/>
        </w:rPr>
        <w:t xml:space="preserve"> </w:t>
      </w:r>
      <w:r>
        <w:rPr>
          <w:rFonts w:ascii="仿宋" w:hAnsi="仿宋" w:eastAsia="仿宋" w:cs="仿宋"/>
          <w:spacing w:val="18"/>
          <w:sz w:val="22"/>
          <w:szCs w:val="22"/>
        </w:rPr>
        <w:t>、签</w:t>
      </w:r>
      <w:r>
        <w:rPr>
          <w:rFonts w:ascii="仿宋" w:hAnsi="仿宋" w:eastAsia="仿宋" w:cs="仿宋"/>
          <w:spacing w:val="50"/>
          <w:sz w:val="22"/>
          <w:szCs w:val="22"/>
        </w:rPr>
        <w:t xml:space="preserve"> </w:t>
      </w:r>
      <w:r>
        <w:rPr>
          <w:rFonts w:ascii="仿宋" w:hAnsi="仿宋" w:eastAsia="仿宋" w:cs="仿宋"/>
          <w:spacing w:val="18"/>
          <w:sz w:val="22"/>
          <w:szCs w:val="22"/>
        </w:rPr>
        <w:t>订分包意向</w:t>
      </w:r>
      <w:r>
        <w:rPr>
          <w:rFonts w:ascii="仿宋" w:hAnsi="仿宋" w:eastAsia="仿宋" w:cs="仿宋"/>
          <w:spacing w:val="16"/>
          <w:sz w:val="22"/>
          <w:szCs w:val="22"/>
        </w:rPr>
        <w:t>协议的中小企业)</w:t>
      </w:r>
      <w:r>
        <w:rPr>
          <w:rFonts w:ascii="仿宋" w:hAnsi="仿宋" w:eastAsia="仿宋" w:cs="仿宋"/>
          <w:spacing w:val="34"/>
          <w:sz w:val="22"/>
          <w:szCs w:val="22"/>
        </w:rPr>
        <w:t xml:space="preserve">  </w:t>
      </w:r>
      <w:r>
        <w:rPr>
          <w:rFonts w:ascii="仿宋" w:hAnsi="仿宋" w:eastAsia="仿宋" w:cs="仿宋"/>
          <w:spacing w:val="16"/>
          <w:sz w:val="22"/>
          <w:szCs w:val="22"/>
        </w:rPr>
        <w:t>的具体情况如下：</w:t>
      </w:r>
    </w:p>
    <w:p w14:paraId="747199F8">
      <w:pPr>
        <w:spacing w:before="3" w:line="392" w:lineRule="auto"/>
        <w:ind w:left="27" w:right="59" w:firstLine="485"/>
        <w:rPr>
          <w:rFonts w:ascii="仿宋" w:hAnsi="仿宋" w:eastAsia="仿宋" w:cs="仿宋"/>
          <w:sz w:val="22"/>
          <w:szCs w:val="22"/>
        </w:rPr>
      </w:pPr>
      <w:r>
        <w:rPr>
          <w:rFonts w:ascii="仿宋" w:hAnsi="仿宋" w:eastAsia="仿宋" w:cs="仿宋"/>
          <w:spacing w:val="13"/>
          <w:sz w:val="22"/>
          <w:szCs w:val="22"/>
        </w:rPr>
        <w:t>1.</w:t>
      </w:r>
      <w:r>
        <w:rPr>
          <w:rFonts w:ascii="仿宋" w:hAnsi="仿宋" w:eastAsia="仿宋" w:cs="仿宋"/>
          <w:spacing w:val="-89"/>
          <w:sz w:val="22"/>
          <w:szCs w:val="22"/>
        </w:rPr>
        <w:t xml:space="preserve"> </w:t>
      </w:r>
      <w:r>
        <w:rPr>
          <w:rFonts w:ascii="仿宋" w:hAnsi="仿宋" w:eastAsia="仿宋" w:cs="仿宋"/>
          <w:spacing w:val="2"/>
          <w:sz w:val="22"/>
          <w:szCs w:val="22"/>
          <w:u w:val="single" w:color="auto"/>
        </w:rPr>
        <w:t xml:space="preserve">    </w:t>
      </w:r>
      <w:r>
        <w:rPr>
          <w:rFonts w:ascii="仿宋" w:hAnsi="仿宋" w:eastAsia="仿宋" w:cs="仿宋"/>
          <w:spacing w:val="13"/>
          <w:sz w:val="22"/>
          <w:szCs w:val="22"/>
          <w:u w:val="single" w:color="auto"/>
        </w:rPr>
        <w:t xml:space="preserve">(标的名称)  </w:t>
      </w:r>
      <w:r>
        <w:rPr>
          <w:rFonts w:ascii="仿宋" w:hAnsi="仿宋" w:eastAsia="仿宋" w:cs="仿宋"/>
          <w:spacing w:val="-77"/>
          <w:sz w:val="22"/>
          <w:szCs w:val="22"/>
        </w:rPr>
        <w:t xml:space="preserve"> </w:t>
      </w:r>
      <w:r>
        <w:rPr>
          <w:rFonts w:ascii="仿宋" w:hAnsi="仿宋" w:eastAsia="仿宋" w:cs="仿宋"/>
          <w:spacing w:val="13"/>
          <w:sz w:val="22"/>
          <w:szCs w:val="22"/>
        </w:rPr>
        <w:t>，属于</w:t>
      </w:r>
      <w:r>
        <w:rPr>
          <w:rFonts w:ascii="仿宋" w:hAnsi="仿宋" w:eastAsia="仿宋" w:cs="仿宋"/>
          <w:spacing w:val="85"/>
          <w:sz w:val="22"/>
          <w:szCs w:val="22"/>
          <w:u w:val="single" w:color="auto"/>
        </w:rPr>
        <w:t xml:space="preserve"> </w:t>
      </w:r>
      <w:r>
        <w:rPr>
          <w:rFonts w:ascii="仿宋" w:hAnsi="仿宋" w:eastAsia="仿宋" w:cs="仿宋"/>
          <w:spacing w:val="13"/>
          <w:sz w:val="22"/>
          <w:szCs w:val="22"/>
          <w:u w:val="single" w:color="auto"/>
        </w:rPr>
        <w:t>(采购文件中明确的所属行业)</w:t>
      </w:r>
      <w:r>
        <w:rPr>
          <w:rFonts w:ascii="仿宋" w:hAnsi="仿宋" w:eastAsia="仿宋" w:cs="仿宋"/>
          <w:spacing w:val="33"/>
          <w:sz w:val="22"/>
          <w:szCs w:val="22"/>
          <w:u w:val="single" w:color="auto"/>
        </w:rPr>
        <w:t xml:space="preserve">  </w:t>
      </w:r>
      <w:r>
        <w:rPr>
          <w:rFonts w:ascii="仿宋" w:hAnsi="仿宋" w:eastAsia="仿宋" w:cs="仿宋"/>
          <w:spacing w:val="13"/>
          <w:sz w:val="22"/>
          <w:szCs w:val="22"/>
          <w:u w:val="single" w:color="auto"/>
        </w:rPr>
        <w:t>行业</w:t>
      </w:r>
      <w:r>
        <w:rPr>
          <w:rFonts w:ascii="仿宋" w:hAnsi="仿宋" w:eastAsia="仿宋" w:cs="仿宋"/>
          <w:spacing w:val="-93"/>
          <w:sz w:val="22"/>
          <w:szCs w:val="22"/>
          <w:u w:val="single" w:color="auto"/>
        </w:rPr>
        <w:t xml:space="preserve"> </w:t>
      </w:r>
      <w:r>
        <w:rPr>
          <w:rFonts w:ascii="仿宋" w:hAnsi="仿宋" w:eastAsia="仿宋" w:cs="仿宋"/>
          <w:spacing w:val="-78"/>
          <w:sz w:val="22"/>
          <w:szCs w:val="22"/>
        </w:rPr>
        <w:t xml:space="preserve"> </w:t>
      </w:r>
      <w:r>
        <w:rPr>
          <w:rFonts w:ascii="仿宋" w:hAnsi="仿宋" w:eastAsia="仿宋" w:cs="仿宋"/>
          <w:spacing w:val="13"/>
          <w:sz w:val="22"/>
          <w:szCs w:val="22"/>
        </w:rPr>
        <w:t>；承建</w:t>
      </w:r>
      <w:r>
        <w:rPr>
          <w:rFonts w:ascii="仿宋" w:hAnsi="仿宋" w:eastAsia="仿宋" w:cs="仿宋"/>
          <w:spacing w:val="85"/>
          <w:sz w:val="22"/>
          <w:szCs w:val="22"/>
        </w:rPr>
        <w:t xml:space="preserve"> </w:t>
      </w:r>
      <w:r>
        <w:rPr>
          <w:rFonts w:ascii="仿宋" w:hAnsi="仿宋" w:eastAsia="仿宋" w:cs="仿宋"/>
          <w:spacing w:val="13"/>
          <w:sz w:val="22"/>
          <w:szCs w:val="22"/>
        </w:rPr>
        <w:t>(承</w:t>
      </w:r>
      <w:r>
        <w:rPr>
          <w:rFonts w:ascii="仿宋" w:hAnsi="仿宋" w:eastAsia="仿宋" w:cs="仿宋"/>
          <w:sz w:val="22"/>
          <w:szCs w:val="22"/>
        </w:rPr>
        <w:t xml:space="preserve"> </w:t>
      </w:r>
      <w:r>
        <w:rPr>
          <w:rFonts w:ascii="仿宋" w:hAnsi="仿宋" w:eastAsia="仿宋" w:cs="仿宋"/>
          <w:spacing w:val="4"/>
          <w:sz w:val="22"/>
          <w:szCs w:val="22"/>
        </w:rPr>
        <w:t>接) 企业为</w:t>
      </w:r>
      <w:r>
        <w:rPr>
          <w:rFonts w:ascii="仿宋" w:hAnsi="仿宋" w:eastAsia="仿宋" w:cs="仿宋"/>
          <w:spacing w:val="59"/>
          <w:sz w:val="22"/>
          <w:szCs w:val="22"/>
          <w:u w:val="single" w:color="auto"/>
        </w:rPr>
        <w:t xml:space="preserve"> </w:t>
      </w:r>
      <w:r>
        <w:rPr>
          <w:rFonts w:ascii="仿宋" w:hAnsi="仿宋" w:eastAsia="仿宋" w:cs="仿宋"/>
          <w:spacing w:val="4"/>
          <w:sz w:val="22"/>
          <w:szCs w:val="22"/>
          <w:u w:val="single" w:color="auto"/>
        </w:rPr>
        <w:t xml:space="preserve">(企业名称) </w:t>
      </w:r>
      <w:r>
        <w:rPr>
          <w:rFonts w:ascii="仿宋" w:hAnsi="仿宋" w:eastAsia="仿宋" w:cs="仿宋"/>
          <w:spacing w:val="4"/>
          <w:sz w:val="22"/>
          <w:szCs w:val="22"/>
        </w:rPr>
        <w:t>，从业人员</w:t>
      </w:r>
      <w:r>
        <w:rPr>
          <w:rFonts w:ascii="仿宋" w:hAnsi="仿宋" w:eastAsia="仿宋" w:cs="仿宋"/>
          <w:spacing w:val="4"/>
          <w:sz w:val="22"/>
          <w:szCs w:val="22"/>
          <w:u w:val="single" w:color="auto"/>
        </w:rPr>
        <w:t xml:space="preserve"> </w:t>
      </w:r>
      <w:r>
        <w:rPr>
          <w:rFonts w:ascii="仿宋" w:hAnsi="仿宋" w:eastAsia="仿宋" w:cs="仿宋"/>
          <w:spacing w:val="3"/>
          <w:sz w:val="22"/>
          <w:szCs w:val="22"/>
          <w:u w:val="single" w:color="auto"/>
        </w:rPr>
        <w:t xml:space="preserve">   </w:t>
      </w:r>
      <w:r>
        <w:rPr>
          <w:rFonts w:ascii="仿宋" w:hAnsi="仿宋" w:eastAsia="仿宋" w:cs="仿宋"/>
          <w:spacing w:val="3"/>
          <w:sz w:val="22"/>
          <w:szCs w:val="22"/>
        </w:rPr>
        <w:t xml:space="preserve"> 人，营业收入为</w:t>
      </w:r>
      <w:r>
        <w:rPr>
          <w:rFonts w:ascii="仿宋" w:hAnsi="仿宋" w:eastAsia="仿宋" w:cs="仿宋"/>
          <w:spacing w:val="5"/>
          <w:sz w:val="22"/>
          <w:szCs w:val="22"/>
          <w:u w:val="single" w:color="auto"/>
        </w:rPr>
        <w:t xml:space="preserve">    </w:t>
      </w:r>
      <w:r>
        <w:rPr>
          <w:rFonts w:ascii="仿宋" w:hAnsi="仿宋" w:eastAsia="仿宋" w:cs="仿宋"/>
          <w:spacing w:val="23"/>
          <w:sz w:val="22"/>
          <w:szCs w:val="22"/>
        </w:rPr>
        <w:t xml:space="preserve"> </w:t>
      </w:r>
      <w:r>
        <w:rPr>
          <w:rFonts w:ascii="仿宋" w:hAnsi="仿宋" w:eastAsia="仿宋" w:cs="仿宋"/>
          <w:spacing w:val="3"/>
          <w:sz w:val="22"/>
          <w:szCs w:val="22"/>
        </w:rPr>
        <w:t>万元，资产总额为</w:t>
      </w:r>
      <w:r>
        <w:rPr>
          <w:rFonts w:ascii="仿宋" w:hAnsi="仿宋" w:eastAsia="仿宋" w:cs="仿宋"/>
          <w:spacing w:val="23"/>
          <w:sz w:val="22"/>
          <w:szCs w:val="22"/>
        </w:rPr>
        <w:t xml:space="preserve"> </w:t>
      </w:r>
      <w:r>
        <w:rPr>
          <w:rFonts w:ascii="仿宋" w:hAnsi="仿宋" w:eastAsia="仿宋" w:cs="仿宋"/>
          <w:spacing w:val="3"/>
          <w:sz w:val="22"/>
          <w:szCs w:val="22"/>
        </w:rPr>
        <w:t>万元，</w:t>
      </w:r>
      <w:r>
        <w:rPr>
          <w:rFonts w:ascii="仿宋" w:hAnsi="仿宋" w:eastAsia="仿宋" w:cs="仿宋"/>
          <w:spacing w:val="12"/>
          <w:sz w:val="22"/>
          <w:szCs w:val="22"/>
        </w:rPr>
        <w:t>属于</w:t>
      </w:r>
      <w:r>
        <w:rPr>
          <w:rFonts w:ascii="仿宋" w:hAnsi="仿宋" w:eastAsia="仿宋" w:cs="仿宋"/>
          <w:spacing w:val="99"/>
          <w:sz w:val="22"/>
          <w:szCs w:val="22"/>
          <w:u w:val="single" w:color="auto"/>
        </w:rPr>
        <w:t xml:space="preserve"> </w:t>
      </w:r>
      <w:r>
        <w:rPr>
          <w:rFonts w:ascii="仿宋" w:hAnsi="仿宋" w:eastAsia="仿宋" w:cs="仿宋"/>
          <w:spacing w:val="12"/>
          <w:sz w:val="22"/>
          <w:szCs w:val="22"/>
          <w:u w:val="single" w:color="auto"/>
        </w:rPr>
        <w:t>(中型企业</w:t>
      </w:r>
      <w:r>
        <w:rPr>
          <w:rFonts w:ascii="仿宋" w:hAnsi="仿宋" w:eastAsia="仿宋" w:cs="仿宋"/>
          <w:spacing w:val="-60"/>
          <w:sz w:val="22"/>
          <w:szCs w:val="22"/>
          <w:u w:val="single" w:color="auto"/>
        </w:rPr>
        <w:t xml:space="preserve"> </w:t>
      </w:r>
      <w:r>
        <w:rPr>
          <w:rFonts w:ascii="仿宋" w:hAnsi="仿宋" w:eastAsia="仿宋" w:cs="仿宋"/>
          <w:spacing w:val="12"/>
          <w:sz w:val="22"/>
          <w:szCs w:val="22"/>
          <w:u w:val="single" w:color="auto"/>
        </w:rPr>
        <w:t>、小型</w:t>
      </w:r>
      <w:r>
        <w:rPr>
          <w:rFonts w:ascii="仿宋" w:hAnsi="仿宋" w:eastAsia="仿宋" w:cs="仿宋"/>
          <w:spacing w:val="53"/>
          <w:sz w:val="22"/>
          <w:szCs w:val="22"/>
          <w:u w:val="single" w:color="auto"/>
        </w:rPr>
        <w:t xml:space="preserve"> </w:t>
      </w:r>
      <w:r>
        <w:rPr>
          <w:rFonts w:ascii="仿宋" w:hAnsi="仿宋" w:eastAsia="仿宋" w:cs="仿宋"/>
          <w:spacing w:val="12"/>
          <w:sz w:val="22"/>
          <w:szCs w:val="22"/>
          <w:u w:val="single" w:color="auto"/>
        </w:rPr>
        <w:t>企业</w:t>
      </w:r>
      <w:r>
        <w:rPr>
          <w:rFonts w:ascii="仿宋" w:hAnsi="仿宋" w:eastAsia="仿宋" w:cs="仿宋"/>
          <w:spacing w:val="-60"/>
          <w:sz w:val="22"/>
          <w:szCs w:val="22"/>
          <w:u w:val="single" w:color="auto"/>
        </w:rPr>
        <w:t xml:space="preserve"> </w:t>
      </w:r>
      <w:r>
        <w:rPr>
          <w:rFonts w:ascii="仿宋" w:hAnsi="仿宋" w:eastAsia="仿宋" w:cs="仿宋"/>
          <w:spacing w:val="12"/>
          <w:sz w:val="22"/>
          <w:szCs w:val="22"/>
          <w:u w:val="single" w:color="auto"/>
        </w:rPr>
        <w:t xml:space="preserve">、微型企业) </w:t>
      </w:r>
      <w:r>
        <w:rPr>
          <w:rFonts w:ascii="仿宋" w:hAnsi="仿宋" w:eastAsia="仿宋" w:cs="仿宋"/>
          <w:spacing w:val="12"/>
          <w:sz w:val="22"/>
          <w:szCs w:val="22"/>
        </w:rPr>
        <w:t>；</w:t>
      </w:r>
    </w:p>
    <w:p w14:paraId="6F97095B">
      <w:pPr>
        <w:spacing w:line="229" w:lineRule="auto"/>
        <w:ind w:left="498"/>
        <w:rPr>
          <w:rFonts w:ascii="仿宋" w:hAnsi="仿宋" w:eastAsia="仿宋" w:cs="仿宋"/>
          <w:sz w:val="22"/>
          <w:szCs w:val="22"/>
        </w:rPr>
      </w:pPr>
      <w:r>
        <w:rPr>
          <w:rFonts w:ascii="仿宋" w:hAnsi="仿宋" w:eastAsia="仿宋" w:cs="仿宋"/>
          <w:spacing w:val="14"/>
          <w:sz w:val="22"/>
          <w:szCs w:val="22"/>
        </w:rPr>
        <w:t>2.</w:t>
      </w:r>
      <w:r>
        <w:rPr>
          <w:rFonts w:ascii="仿宋" w:hAnsi="仿宋" w:eastAsia="仿宋" w:cs="仿宋"/>
          <w:spacing w:val="-88"/>
          <w:sz w:val="22"/>
          <w:szCs w:val="22"/>
        </w:rPr>
        <w:t xml:space="preserve"> </w:t>
      </w:r>
      <w:r>
        <w:rPr>
          <w:rFonts w:ascii="仿宋" w:hAnsi="仿宋" w:eastAsia="仿宋" w:cs="仿宋"/>
          <w:spacing w:val="48"/>
          <w:sz w:val="22"/>
          <w:szCs w:val="22"/>
          <w:u w:val="single" w:color="auto"/>
        </w:rPr>
        <w:t xml:space="preserve">  </w:t>
      </w:r>
      <w:r>
        <w:rPr>
          <w:rFonts w:ascii="仿宋" w:hAnsi="仿宋" w:eastAsia="仿宋" w:cs="仿宋"/>
          <w:spacing w:val="14"/>
          <w:sz w:val="22"/>
          <w:szCs w:val="22"/>
          <w:u w:val="single" w:color="auto"/>
        </w:rPr>
        <w:t xml:space="preserve">(标的名称)  </w:t>
      </w:r>
      <w:r>
        <w:rPr>
          <w:rFonts w:ascii="仿宋" w:hAnsi="仿宋" w:eastAsia="仿宋" w:cs="仿宋"/>
          <w:spacing w:val="-77"/>
          <w:sz w:val="22"/>
          <w:szCs w:val="22"/>
        </w:rPr>
        <w:t xml:space="preserve"> </w:t>
      </w:r>
      <w:r>
        <w:rPr>
          <w:rFonts w:ascii="仿宋" w:hAnsi="仿宋" w:eastAsia="仿宋" w:cs="仿宋"/>
          <w:spacing w:val="14"/>
          <w:sz w:val="22"/>
          <w:szCs w:val="22"/>
        </w:rPr>
        <w:t>，属于</w:t>
      </w:r>
      <w:r>
        <w:rPr>
          <w:rFonts w:ascii="仿宋" w:hAnsi="仿宋" w:eastAsia="仿宋" w:cs="仿宋"/>
          <w:spacing w:val="86"/>
          <w:sz w:val="22"/>
          <w:szCs w:val="22"/>
          <w:u w:val="single" w:color="auto"/>
        </w:rPr>
        <w:t xml:space="preserve"> </w:t>
      </w:r>
      <w:r>
        <w:rPr>
          <w:rFonts w:ascii="仿宋" w:hAnsi="仿宋" w:eastAsia="仿宋" w:cs="仿宋"/>
          <w:spacing w:val="14"/>
          <w:sz w:val="22"/>
          <w:szCs w:val="22"/>
          <w:u w:val="single" w:color="auto"/>
        </w:rPr>
        <w:t>(采购文件中明确的所属行</w:t>
      </w:r>
      <w:r>
        <w:rPr>
          <w:rFonts w:ascii="仿宋" w:hAnsi="仿宋" w:eastAsia="仿宋" w:cs="仿宋"/>
          <w:spacing w:val="13"/>
          <w:sz w:val="22"/>
          <w:szCs w:val="22"/>
          <w:u w:val="single" w:color="auto"/>
        </w:rPr>
        <w:t>业)</w:t>
      </w:r>
      <w:r>
        <w:rPr>
          <w:rFonts w:ascii="仿宋" w:hAnsi="仿宋" w:eastAsia="仿宋" w:cs="仿宋"/>
          <w:spacing w:val="33"/>
          <w:sz w:val="22"/>
          <w:szCs w:val="22"/>
          <w:u w:val="single" w:color="auto"/>
        </w:rPr>
        <w:t xml:space="preserve">  </w:t>
      </w:r>
      <w:r>
        <w:rPr>
          <w:rFonts w:ascii="仿宋" w:hAnsi="仿宋" w:eastAsia="仿宋" w:cs="仿宋"/>
          <w:spacing w:val="13"/>
          <w:sz w:val="22"/>
          <w:szCs w:val="22"/>
          <w:u w:val="single" w:color="auto"/>
        </w:rPr>
        <w:t>行业</w:t>
      </w:r>
      <w:r>
        <w:rPr>
          <w:rFonts w:ascii="仿宋" w:hAnsi="仿宋" w:eastAsia="仿宋" w:cs="仿宋"/>
          <w:spacing w:val="-94"/>
          <w:sz w:val="22"/>
          <w:szCs w:val="22"/>
          <w:u w:val="single" w:color="auto"/>
        </w:rPr>
        <w:t xml:space="preserve"> </w:t>
      </w:r>
      <w:r>
        <w:rPr>
          <w:rFonts w:ascii="仿宋" w:hAnsi="仿宋" w:eastAsia="仿宋" w:cs="仿宋"/>
          <w:spacing w:val="-78"/>
          <w:sz w:val="22"/>
          <w:szCs w:val="22"/>
        </w:rPr>
        <w:t xml:space="preserve"> </w:t>
      </w:r>
      <w:r>
        <w:rPr>
          <w:rFonts w:ascii="仿宋" w:hAnsi="仿宋" w:eastAsia="仿宋" w:cs="仿宋"/>
          <w:spacing w:val="13"/>
          <w:sz w:val="22"/>
          <w:szCs w:val="22"/>
        </w:rPr>
        <w:t>；承建</w:t>
      </w:r>
      <w:r>
        <w:rPr>
          <w:rFonts w:ascii="仿宋" w:hAnsi="仿宋" w:eastAsia="仿宋" w:cs="仿宋"/>
          <w:spacing w:val="88"/>
          <w:sz w:val="22"/>
          <w:szCs w:val="22"/>
        </w:rPr>
        <w:t xml:space="preserve"> </w:t>
      </w:r>
      <w:r>
        <w:rPr>
          <w:rFonts w:ascii="仿宋" w:hAnsi="仿宋" w:eastAsia="仿宋" w:cs="仿宋"/>
          <w:spacing w:val="13"/>
          <w:sz w:val="22"/>
          <w:szCs w:val="22"/>
        </w:rPr>
        <w:t>(承</w:t>
      </w:r>
    </w:p>
    <w:p w14:paraId="58F193AD">
      <w:pPr>
        <w:spacing w:before="271" w:line="373" w:lineRule="auto"/>
        <w:ind w:left="27" w:right="59"/>
        <w:rPr>
          <w:rFonts w:ascii="仿宋" w:hAnsi="仿宋" w:eastAsia="仿宋" w:cs="仿宋"/>
          <w:sz w:val="22"/>
          <w:szCs w:val="22"/>
        </w:rPr>
      </w:pPr>
      <w:r>
        <w:rPr>
          <w:rFonts w:ascii="仿宋" w:hAnsi="仿宋" w:eastAsia="仿宋" w:cs="仿宋"/>
          <w:spacing w:val="3"/>
          <w:sz w:val="22"/>
          <w:szCs w:val="22"/>
        </w:rPr>
        <w:t>接) 企业为</w:t>
      </w:r>
      <w:r>
        <w:rPr>
          <w:rFonts w:ascii="仿宋" w:hAnsi="仿宋" w:eastAsia="仿宋" w:cs="仿宋"/>
          <w:spacing w:val="77"/>
          <w:sz w:val="22"/>
          <w:szCs w:val="22"/>
          <w:u w:val="single" w:color="auto"/>
        </w:rPr>
        <w:t xml:space="preserve"> </w:t>
      </w:r>
      <w:r>
        <w:rPr>
          <w:rFonts w:ascii="仿宋" w:hAnsi="仿宋" w:eastAsia="仿宋" w:cs="仿宋"/>
          <w:spacing w:val="3"/>
          <w:sz w:val="22"/>
          <w:szCs w:val="22"/>
          <w:u w:val="single" w:color="auto"/>
        </w:rPr>
        <w:t xml:space="preserve">(企业名称) </w:t>
      </w:r>
      <w:r>
        <w:rPr>
          <w:rFonts w:ascii="仿宋" w:hAnsi="仿宋" w:eastAsia="仿宋" w:cs="仿宋"/>
          <w:spacing w:val="3"/>
          <w:sz w:val="22"/>
          <w:szCs w:val="22"/>
        </w:rPr>
        <w:t>，从业人员</w:t>
      </w:r>
      <w:r>
        <w:rPr>
          <w:rFonts w:ascii="仿宋" w:hAnsi="仿宋" w:eastAsia="仿宋" w:cs="仿宋"/>
          <w:spacing w:val="3"/>
          <w:sz w:val="22"/>
          <w:szCs w:val="22"/>
          <w:u w:val="single" w:color="auto"/>
        </w:rPr>
        <w:t xml:space="preserve">    </w:t>
      </w:r>
      <w:r>
        <w:rPr>
          <w:rFonts w:ascii="仿宋" w:hAnsi="仿宋" w:eastAsia="仿宋" w:cs="仿宋"/>
          <w:spacing w:val="3"/>
          <w:sz w:val="22"/>
          <w:szCs w:val="22"/>
        </w:rPr>
        <w:t xml:space="preserve"> 人，营业收入为</w:t>
      </w:r>
      <w:r>
        <w:rPr>
          <w:rFonts w:ascii="仿宋" w:hAnsi="仿宋" w:eastAsia="仿宋" w:cs="仿宋"/>
          <w:spacing w:val="5"/>
          <w:sz w:val="22"/>
          <w:szCs w:val="22"/>
          <w:u w:val="single" w:color="auto"/>
        </w:rPr>
        <w:t xml:space="preserve">    </w:t>
      </w:r>
      <w:r>
        <w:rPr>
          <w:rFonts w:ascii="仿宋" w:hAnsi="仿宋" w:eastAsia="仿宋" w:cs="仿宋"/>
          <w:spacing w:val="23"/>
          <w:sz w:val="22"/>
          <w:szCs w:val="22"/>
        </w:rPr>
        <w:t xml:space="preserve"> </w:t>
      </w:r>
      <w:r>
        <w:rPr>
          <w:rFonts w:ascii="仿宋" w:hAnsi="仿宋" w:eastAsia="仿宋" w:cs="仿宋"/>
          <w:spacing w:val="3"/>
          <w:sz w:val="22"/>
          <w:szCs w:val="22"/>
        </w:rPr>
        <w:t>万元，资产总额为</w:t>
      </w:r>
      <w:r>
        <w:rPr>
          <w:rFonts w:ascii="仿宋" w:hAnsi="仿宋" w:eastAsia="仿宋" w:cs="仿宋"/>
          <w:spacing w:val="23"/>
          <w:sz w:val="22"/>
          <w:szCs w:val="22"/>
        </w:rPr>
        <w:t xml:space="preserve"> </w:t>
      </w:r>
      <w:r>
        <w:rPr>
          <w:rFonts w:ascii="仿宋" w:hAnsi="仿宋" w:eastAsia="仿宋" w:cs="仿宋"/>
          <w:spacing w:val="3"/>
          <w:sz w:val="22"/>
          <w:szCs w:val="22"/>
        </w:rPr>
        <w:t>万元，</w:t>
      </w:r>
      <w:r>
        <w:rPr>
          <w:rFonts w:ascii="仿宋" w:hAnsi="仿宋" w:eastAsia="仿宋" w:cs="仿宋"/>
          <w:spacing w:val="12"/>
          <w:sz w:val="22"/>
          <w:szCs w:val="22"/>
        </w:rPr>
        <w:t>属于</w:t>
      </w:r>
      <w:r>
        <w:rPr>
          <w:rFonts w:ascii="仿宋" w:hAnsi="仿宋" w:eastAsia="仿宋" w:cs="仿宋"/>
          <w:spacing w:val="99"/>
          <w:sz w:val="22"/>
          <w:szCs w:val="22"/>
          <w:u w:val="single" w:color="auto"/>
        </w:rPr>
        <w:t xml:space="preserve"> </w:t>
      </w:r>
      <w:r>
        <w:rPr>
          <w:rFonts w:ascii="仿宋" w:hAnsi="仿宋" w:eastAsia="仿宋" w:cs="仿宋"/>
          <w:spacing w:val="12"/>
          <w:sz w:val="22"/>
          <w:szCs w:val="22"/>
          <w:u w:val="single" w:color="auto"/>
        </w:rPr>
        <w:t>(中型企业</w:t>
      </w:r>
      <w:r>
        <w:rPr>
          <w:rFonts w:ascii="仿宋" w:hAnsi="仿宋" w:eastAsia="仿宋" w:cs="仿宋"/>
          <w:spacing w:val="-60"/>
          <w:sz w:val="22"/>
          <w:szCs w:val="22"/>
          <w:u w:val="single" w:color="auto"/>
        </w:rPr>
        <w:t xml:space="preserve"> </w:t>
      </w:r>
      <w:r>
        <w:rPr>
          <w:rFonts w:ascii="仿宋" w:hAnsi="仿宋" w:eastAsia="仿宋" w:cs="仿宋"/>
          <w:spacing w:val="12"/>
          <w:sz w:val="22"/>
          <w:szCs w:val="22"/>
          <w:u w:val="single" w:color="auto"/>
        </w:rPr>
        <w:t>、小型</w:t>
      </w:r>
      <w:r>
        <w:rPr>
          <w:rFonts w:ascii="仿宋" w:hAnsi="仿宋" w:eastAsia="仿宋" w:cs="仿宋"/>
          <w:spacing w:val="53"/>
          <w:sz w:val="22"/>
          <w:szCs w:val="22"/>
          <w:u w:val="single" w:color="auto"/>
        </w:rPr>
        <w:t xml:space="preserve"> </w:t>
      </w:r>
      <w:r>
        <w:rPr>
          <w:rFonts w:ascii="仿宋" w:hAnsi="仿宋" w:eastAsia="仿宋" w:cs="仿宋"/>
          <w:spacing w:val="12"/>
          <w:sz w:val="22"/>
          <w:szCs w:val="22"/>
          <w:u w:val="single" w:color="auto"/>
        </w:rPr>
        <w:t>企业</w:t>
      </w:r>
      <w:r>
        <w:rPr>
          <w:rFonts w:ascii="仿宋" w:hAnsi="仿宋" w:eastAsia="仿宋" w:cs="仿宋"/>
          <w:spacing w:val="-60"/>
          <w:sz w:val="22"/>
          <w:szCs w:val="22"/>
          <w:u w:val="single" w:color="auto"/>
        </w:rPr>
        <w:t xml:space="preserve"> </w:t>
      </w:r>
      <w:r>
        <w:rPr>
          <w:rFonts w:ascii="仿宋" w:hAnsi="仿宋" w:eastAsia="仿宋" w:cs="仿宋"/>
          <w:spacing w:val="12"/>
          <w:sz w:val="22"/>
          <w:szCs w:val="22"/>
          <w:u w:val="single" w:color="auto"/>
        </w:rPr>
        <w:t xml:space="preserve">、微型企业) </w:t>
      </w:r>
      <w:r>
        <w:rPr>
          <w:rFonts w:ascii="仿宋" w:hAnsi="仿宋" w:eastAsia="仿宋" w:cs="仿宋"/>
          <w:spacing w:val="12"/>
          <w:sz w:val="22"/>
          <w:szCs w:val="22"/>
        </w:rPr>
        <w:t>；</w:t>
      </w:r>
    </w:p>
    <w:p w14:paraId="40390A83">
      <w:pPr>
        <w:spacing w:line="361" w:lineRule="exact"/>
        <w:ind w:left="526"/>
        <w:rPr>
          <w:rFonts w:ascii="仿宋" w:hAnsi="仿宋" w:eastAsia="仿宋" w:cs="仿宋"/>
          <w:sz w:val="22"/>
          <w:szCs w:val="22"/>
        </w:rPr>
      </w:pPr>
      <w:r>
        <w:rPr>
          <w:rFonts w:ascii="仿宋" w:hAnsi="仿宋" w:eastAsia="仿宋" w:cs="仿宋"/>
          <w:spacing w:val="-1"/>
          <w:position w:val="3"/>
          <w:sz w:val="22"/>
          <w:szCs w:val="22"/>
        </w:rPr>
        <w:t>……</w:t>
      </w:r>
    </w:p>
    <w:p w14:paraId="09192B78">
      <w:pPr>
        <w:spacing w:before="127" w:line="359" w:lineRule="auto"/>
        <w:ind w:left="38" w:right="136" w:firstLine="516"/>
        <w:rPr>
          <w:rFonts w:ascii="仿宋" w:hAnsi="仿宋" w:eastAsia="仿宋" w:cs="仿宋"/>
          <w:sz w:val="22"/>
          <w:szCs w:val="22"/>
        </w:rPr>
      </w:pPr>
      <w:r>
        <w:rPr>
          <w:rFonts w:ascii="仿宋" w:hAnsi="仿宋" w:eastAsia="仿宋" w:cs="仿宋"/>
          <w:spacing w:val="18"/>
          <w:sz w:val="22"/>
          <w:szCs w:val="22"/>
        </w:rPr>
        <w:t>以上企业</w:t>
      </w:r>
      <w:r>
        <w:rPr>
          <w:rFonts w:ascii="仿宋" w:hAnsi="仿宋" w:eastAsia="仿宋" w:cs="仿宋"/>
          <w:spacing w:val="-63"/>
          <w:sz w:val="22"/>
          <w:szCs w:val="22"/>
        </w:rPr>
        <w:t xml:space="preserve"> </w:t>
      </w:r>
      <w:r>
        <w:rPr>
          <w:rFonts w:ascii="仿宋" w:hAnsi="仿宋" w:eastAsia="仿宋" w:cs="仿宋"/>
          <w:spacing w:val="18"/>
          <w:sz w:val="22"/>
          <w:szCs w:val="22"/>
        </w:rPr>
        <w:t>，不属于大企业的分支机构</w:t>
      </w:r>
      <w:r>
        <w:rPr>
          <w:rFonts w:ascii="仿宋" w:hAnsi="仿宋" w:eastAsia="仿宋" w:cs="仿宋"/>
          <w:spacing w:val="-64"/>
          <w:sz w:val="22"/>
          <w:szCs w:val="22"/>
        </w:rPr>
        <w:t xml:space="preserve"> </w:t>
      </w:r>
      <w:r>
        <w:rPr>
          <w:rFonts w:ascii="仿宋" w:hAnsi="仿宋" w:eastAsia="仿宋" w:cs="仿宋"/>
          <w:spacing w:val="18"/>
          <w:sz w:val="22"/>
          <w:szCs w:val="22"/>
        </w:rPr>
        <w:t>，不存在控股股东为大企业</w:t>
      </w:r>
      <w:r>
        <w:rPr>
          <w:rFonts w:ascii="仿宋" w:hAnsi="仿宋" w:eastAsia="仿宋" w:cs="仿宋"/>
          <w:spacing w:val="17"/>
          <w:sz w:val="22"/>
          <w:szCs w:val="22"/>
        </w:rPr>
        <w:t>的情形</w:t>
      </w:r>
      <w:r>
        <w:rPr>
          <w:rFonts w:ascii="仿宋" w:hAnsi="仿宋" w:eastAsia="仿宋" w:cs="仿宋"/>
          <w:spacing w:val="-64"/>
          <w:sz w:val="22"/>
          <w:szCs w:val="22"/>
        </w:rPr>
        <w:t xml:space="preserve"> </w:t>
      </w:r>
      <w:r>
        <w:rPr>
          <w:rFonts w:ascii="仿宋" w:hAnsi="仿宋" w:eastAsia="仿宋" w:cs="仿宋"/>
          <w:spacing w:val="17"/>
          <w:sz w:val="22"/>
          <w:szCs w:val="22"/>
        </w:rPr>
        <w:t>，也 不</w:t>
      </w:r>
      <w:r>
        <w:rPr>
          <w:rFonts w:ascii="仿宋" w:hAnsi="仿宋" w:eastAsia="仿宋" w:cs="仿宋"/>
          <w:spacing w:val="20"/>
          <w:sz w:val="22"/>
          <w:szCs w:val="22"/>
        </w:rPr>
        <w:t>存在与大企业的负责人为同一人的情</w:t>
      </w:r>
      <w:r>
        <w:rPr>
          <w:rFonts w:ascii="仿宋" w:hAnsi="仿宋" w:eastAsia="仿宋" w:cs="仿宋"/>
          <w:spacing w:val="65"/>
          <w:sz w:val="22"/>
          <w:szCs w:val="22"/>
        </w:rPr>
        <w:t xml:space="preserve"> </w:t>
      </w:r>
      <w:r>
        <w:rPr>
          <w:rFonts w:ascii="仿宋" w:hAnsi="仿宋" w:eastAsia="仿宋" w:cs="仿宋"/>
          <w:spacing w:val="20"/>
          <w:sz w:val="22"/>
          <w:szCs w:val="22"/>
        </w:rPr>
        <w:t>形。</w:t>
      </w:r>
    </w:p>
    <w:p w14:paraId="4A0EBB86">
      <w:pPr>
        <w:spacing w:before="1" w:line="228" w:lineRule="auto"/>
        <w:ind w:left="508"/>
        <w:rPr>
          <w:rFonts w:ascii="仿宋" w:hAnsi="仿宋" w:eastAsia="仿宋" w:cs="仿宋"/>
          <w:sz w:val="22"/>
          <w:szCs w:val="22"/>
        </w:rPr>
      </w:pPr>
      <w:r>
        <w:rPr>
          <w:rFonts w:ascii="仿宋" w:hAnsi="仿宋" w:eastAsia="仿宋" w:cs="仿宋"/>
          <w:spacing w:val="22"/>
          <w:sz w:val="22"/>
          <w:szCs w:val="22"/>
        </w:rPr>
        <w:t>本企业对上述声明内容的真实性负责</w:t>
      </w:r>
      <w:r>
        <w:rPr>
          <w:rFonts w:ascii="仿宋" w:hAnsi="仿宋" w:eastAsia="仿宋" w:cs="仿宋"/>
          <w:spacing w:val="-60"/>
          <w:sz w:val="22"/>
          <w:szCs w:val="22"/>
        </w:rPr>
        <w:t xml:space="preserve"> </w:t>
      </w:r>
      <w:r>
        <w:rPr>
          <w:rFonts w:ascii="仿宋" w:hAnsi="仿宋" w:eastAsia="仿宋" w:cs="仿宋"/>
          <w:spacing w:val="22"/>
          <w:sz w:val="22"/>
          <w:szCs w:val="22"/>
        </w:rPr>
        <w:t>。如有虚假</w:t>
      </w:r>
      <w:r>
        <w:rPr>
          <w:rFonts w:ascii="仿宋" w:hAnsi="仿宋" w:eastAsia="仿宋" w:cs="仿宋"/>
          <w:spacing w:val="-59"/>
          <w:sz w:val="22"/>
          <w:szCs w:val="22"/>
        </w:rPr>
        <w:t xml:space="preserve"> </w:t>
      </w:r>
      <w:r>
        <w:rPr>
          <w:rFonts w:ascii="仿宋" w:hAnsi="仿宋" w:eastAsia="仿宋" w:cs="仿宋"/>
          <w:spacing w:val="22"/>
          <w:sz w:val="22"/>
          <w:szCs w:val="22"/>
        </w:rPr>
        <w:t>，</w:t>
      </w:r>
      <w:r>
        <w:rPr>
          <w:rFonts w:ascii="仿宋" w:hAnsi="仿宋" w:eastAsia="仿宋" w:cs="仿宋"/>
          <w:spacing w:val="21"/>
          <w:sz w:val="22"/>
          <w:szCs w:val="22"/>
        </w:rPr>
        <w:t>将依</w:t>
      </w:r>
      <w:r>
        <w:rPr>
          <w:rFonts w:ascii="仿宋" w:hAnsi="仿宋" w:eastAsia="仿宋" w:cs="仿宋"/>
          <w:spacing w:val="64"/>
          <w:sz w:val="22"/>
          <w:szCs w:val="22"/>
        </w:rPr>
        <w:t xml:space="preserve"> </w:t>
      </w:r>
      <w:r>
        <w:rPr>
          <w:rFonts w:ascii="仿宋" w:hAnsi="仿宋" w:eastAsia="仿宋" w:cs="仿宋"/>
          <w:spacing w:val="21"/>
          <w:sz w:val="22"/>
          <w:szCs w:val="22"/>
        </w:rPr>
        <w:t>法承担相应责任。</w:t>
      </w:r>
    </w:p>
    <w:p w14:paraId="3512D7C8">
      <w:pPr>
        <w:pStyle w:val="3"/>
        <w:spacing w:line="260" w:lineRule="auto"/>
      </w:pPr>
    </w:p>
    <w:p w14:paraId="490E5991">
      <w:pPr>
        <w:pStyle w:val="3"/>
        <w:spacing w:line="260" w:lineRule="auto"/>
      </w:pPr>
    </w:p>
    <w:p w14:paraId="2E81239F">
      <w:pPr>
        <w:pStyle w:val="3"/>
        <w:spacing w:line="260" w:lineRule="auto"/>
      </w:pPr>
    </w:p>
    <w:p w14:paraId="3289DA50">
      <w:pPr>
        <w:pStyle w:val="3"/>
        <w:spacing w:line="261" w:lineRule="auto"/>
      </w:pPr>
    </w:p>
    <w:p w14:paraId="542E5752">
      <w:pPr>
        <w:pStyle w:val="3"/>
        <w:spacing w:line="261" w:lineRule="auto"/>
      </w:pPr>
    </w:p>
    <w:p w14:paraId="43418A6A">
      <w:pPr>
        <w:spacing w:before="71" w:line="229" w:lineRule="auto"/>
        <w:ind w:left="508"/>
        <w:rPr>
          <w:rFonts w:ascii="仿宋" w:hAnsi="仿宋" w:eastAsia="仿宋" w:cs="仿宋"/>
          <w:sz w:val="22"/>
          <w:szCs w:val="22"/>
        </w:rPr>
      </w:pPr>
      <w:r>
        <w:rPr>
          <w:rFonts w:ascii="仿宋" w:hAnsi="仿宋" w:eastAsia="仿宋" w:cs="仿宋"/>
          <w:spacing w:val="7"/>
          <w:sz w:val="22"/>
          <w:szCs w:val="22"/>
        </w:rPr>
        <w:t>企业名称</w:t>
      </w:r>
      <w:r>
        <w:rPr>
          <w:rFonts w:ascii="仿宋" w:hAnsi="仿宋" w:eastAsia="仿宋" w:cs="仿宋"/>
          <w:spacing w:val="86"/>
          <w:sz w:val="22"/>
          <w:szCs w:val="22"/>
        </w:rPr>
        <w:t xml:space="preserve"> </w:t>
      </w:r>
      <w:r>
        <w:rPr>
          <w:rFonts w:ascii="仿宋" w:hAnsi="仿宋" w:eastAsia="仿宋" w:cs="仿宋"/>
          <w:spacing w:val="7"/>
          <w:sz w:val="22"/>
          <w:szCs w:val="22"/>
        </w:rPr>
        <w:t>(盖章)</w:t>
      </w:r>
      <w:r>
        <w:rPr>
          <w:rFonts w:ascii="仿宋" w:hAnsi="仿宋" w:eastAsia="仿宋" w:cs="仿宋"/>
          <w:spacing w:val="24"/>
          <w:sz w:val="22"/>
          <w:szCs w:val="22"/>
        </w:rPr>
        <w:t xml:space="preserve"> </w:t>
      </w:r>
      <w:r>
        <w:rPr>
          <w:rFonts w:ascii="仿宋" w:hAnsi="仿宋" w:eastAsia="仿宋" w:cs="仿宋"/>
          <w:spacing w:val="7"/>
          <w:sz w:val="22"/>
          <w:szCs w:val="22"/>
        </w:rPr>
        <w:t>：</w:t>
      </w:r>
    </w:p>
    <w:p w14:paraId="03BE72C6">
      <w:pPr>
        <w:spacing w:before="199" w:line="232" w:lineRule="auto"/>
        <w:ind w:left="606"/>
        <w:rPr>
          <w:rFonts w:ascii="仿宋" w:hAnsi="仿宋" w:eastAsia="仿宋" w:cs="仿宋"/>
          <w:sz w:val="22"/>
          <w:szCs w:val="22"/>
        </w:rPr>
      </w:pPr>
      <w:r>
        <w:rPr>
          <w:rFonts w:ascii="仿宋" w:hAnsi="仿宋" w:eastAsia="仿宋" w:cs="仿宋"/>
          <w:spacing w:val="9"/>
          <w:sz w:val="22"/>
          <w:szCs w:val="22"/>
        </w:rPr>
        <w:t>日期：</w:t>
      </w:r>
    </w:p>
    <w:p w14:paraId="1BE02002">
      <w:pPr>
        <w:pStyle w:val="3"/>
        <w:spacing w:line="276" w:lineRule="auto"/>
      </w:pPr>
    </w:p>
    <w:p w14:paraId="13DF8CE2">
      <w:pPr>
        <w:pStyle w:val="3"/>
        <w:spacing w:line="276" w:lineRule="auto"/>
      </w:pPr>
    </w:p>
    <w:p w14:paraId="3CBAAC86">
      <w:pPr>
        <w:pStyle w:val="3"/>
        <w:spacing w:line="276" w:lineRule="auto"/>
      </w:pPr>
    </w:p>
    <w:p w14:paraId="702C1BAB">
      <w:pPr>
        <w:pStyle w:val="3"/>
        <w:spacing w:line="277" w:lineRule="auto"/>
      </w:pPr>
    </w:p>
    <w:p w14:paraId="582BBBEA">
      <w:pPr>
        <w:pStyle w:val="3"/>
        <w:spacing w:line="277" w:lineRule="auto"/>
      </w:pPr>
    </w:p>
    <w:p w14:paraId="180FDEE4">
      <w:pPr>
        <w:spacing w:before="72" w:line="311" w:lineRule="auto"/>
        <w:ind w:left="29" w:right="107" w:firstLine="8"/>
        <w:rPr>
          <w:rFonts w:ascii="仿宋" w:hAnsi="仿宋" w:eastAsia="仿宋" w:cs="仿宋"/>
          <w:sz w:val="22"/>
          <w:szCs w:val="22"/>
        </w:rPr>
      </w:pPr>
      <w:r>
        <w:rPr>
          <w:rFonts w:ascii="仿宋" w:hAnsi="仿宋" w:eastAsia="仿宋" w:cs="仿宋"/>
          <w:spacing w:val="-5"/>
          <w:sz w:val="22"/>
          <w:szCs w:val="22"/>
        </w:rPr>
        <w:t>注：从业人员、营业收入、资产总额填报上一年</w:t>
      </w:r>
      <w:r>
        <w:rPr>
          <w:rFonts w:ascii="仿宋" w:hAnsi="仿宋" w:eastAsia="仿宋" w:cs="仿宋"/>
          <w:spacing w:val="-6"/>
          <w:sz w:val="22"/>
          <w:szCs w:val="22"/>
        </w:rPr>
        <w:t>度数据，无上一年度数据的新成立企业 可不填</w:t>
      </w:r>
      <w:r>
        <w:rPr>
          <w:rFonts w:ascii="仿宋" w:hAnsi="仿宋" w:eastAsia="仿宋" w:cs="仿宋"/>
          <w:spacing w:val="-7"/>
          <w:sz w:val="22"/>
          <w:szCs w:val="22"/>
        </w:rPr>
        <w:t>报。</w:t>
      </w:r>
    </w:p>
    <w:sectPr>
      <w:footerReference r:id="rId57" w:type="default"/>
      <w:pgSz w:w="11906" w:h="16839"/>
      <w:pgMar w:top="1431" w:right="1403" w:bottom="1180" w:left="1456" w:header="0" w:footer="101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UI Gothic">
    <w:panose1 w:val="020B0600070205080204"/>
    <w:charset w:val="86"/>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A2931">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9A82C">
    <w:pPr>
      <w:spacing w:line="169"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EF1F8">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3CEF1F8">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F65BE">
    <w:pPr>
      <w:spacing w:line="169"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657B3">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90657B3">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7D63B">
    <w:pPr>
      <w:spacing w:line="169"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462D8">
                          <w:pPr>
                            <w:pStyle w:val="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E4462D8">
                    <w:pPr>
                      <w:pStyle w:val="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5E7A3">
    <w:pPr>
      <w:spacing w:line="169"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6D661">
                          <w:pPr>
                            <w:pStyle w:val="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E86D661">
                    <w:pPr>
                      <w:pStyle w:val="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C3BD1">
    <w:pPr>
      <w:spacing w:line="169"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0E650">
                          <w:pPr>
                            <w:pStyle w:val="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260E650">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2369C">
    <w:pPr>
      <w:spacing w:line="169" w:lineRule="auto"/>
      <w:ind w:left="4417"/>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F7C9B">
                          <w:pPr>
                            <w:pStyle w:val="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F4F7C9B">
                    <w:pPr>
                      <w:pStyle w:val="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7589">
    <w:pPr>
      <w:spacing w:line="169"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22ED2">
                          <w:pPr>
                            <w:pStyle w:val="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722ED2">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EBA1E">
    <w:pPr>
      <w:spacing w:line="169" w:lineRule="auto"/>
      <w:ind w:left="4417"/>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4A05C">
                          <w:pPr>
                            <w:pStyle w:val="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8F4A05C">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80A1">
    <w:pPr>
      <w:spacing w:line="169" w:lineRule="auto"/>
      <w:ind w:left="4417"/>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311F5">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E0311F5">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5B11B">
    <w:pPr>
      <w:spacing w:line="169"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925D1">
                          <w:pPr>
                            <w:pStyle w:val="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29925D1">
                    <w:pPr>
                      <w:pStyle w:val="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C902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901D8">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8901D8">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EC223">
    <w:pPr>
      <w:spacing w:line="169" w:lineRule="auto"/>
      <w:ind w:left="4413"/>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6B2FC">
                          <w:pPr>
                            <w:pStyle w:val="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676B2FC">
                    <w:pPr>
                      <w:pStyle w:val="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4998E">
    <w:pPr>
      <w:spacing w:line="169" w:lineRule="auto"/>
      <w:ind w:left="4414"/>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E9AE2">
                          <w:pPr>
                            <w:pStyle w:val="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FEE9AE2">
                    <w:pPr>
                      <w:pStyle w:val="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4FF1F">
    <w:pPr>
      <w:spacing w:line="169" w:lineRule="auto"/>
      <w:ind w:left="4402"/>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7ABC8">
                          <w:pPr>
                            <w:pStyle w:val="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077ABC8">
                    <w:pPr>
                      <w:pStyle w:val="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F1ADD">
    <w:pPr>
      <w:spacing w:line="169" w:lineRule="auto"/>
      <w:ind w:left="4413"/>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7948F">
                          <w:pPr>
                            <w:pStyle w:val="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D57948F">
                    <w:pPr>
                      <w:pStyle w:val="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5A3DC">
    <w:pPr>
      <w:spacing w:line="169" w:lineRule="auto"/>
      <w:ind w:left="4501"/>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723B3">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CA723B3">
                    <w:pPr>
                      <w:pStyle w:val="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82FB4">
    <w:pPr>
      <w:spacing w:line="169" w:lineRule="auto"/>
      <w:ind w:left="4511"/>
      <w:rPr>
        <w:rFonts w:ascii="Calibri" w:hAnsi="Calibri" w:eastAsia="Calibri" w:cs="Calibr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7C43B">
                          <w:pPr>
                            <w:pStyle w:val="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007C43B">
                    <w:pPr>
                      <w:pStyle w:val="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8C81C">
    <w:pPr>
      <w:spacing w:line="169" w:lineRule="auto"/>
      <w:ind w:left="4611"/>
      <w:rPr>
        <w:rFonts w:ascii="Calibri" w:hAnsi="Calibri" w:eastAsia="Calibri" w:cs="Calibri"/>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169A1">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C6169A1">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5AC0A">
    <w:pPr>
      <w:spacing w:line="169" w:lineRule="auto"/>
      <w:ind w:left="4409"/>
      <w:rPr>
        <w:rFonts w:ascii="Calibri" w:hAnsi="Calibri" w:eastAsia="Calibri" w:cs="Calibr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53D89">
                          <w:pPr>
                            <w:pStyle w:val="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2B53D89">
                    <w:pPr>
                      <w:pStyle w:val="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3EA26">
    <w:pPr>
      <w:spacing w:line="168" w:lineRule="auto"/>
      <w:ind w:left="4411"/>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58A67">
                          <w:pPr>
                            <w:pStyle w:val="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A358A67">
                    <w:pPr>
                      <w:pStyle w:val="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8560D">
    <w:pPr>
      <w:spacing w:line="168" w:lineRule="auto"/>
      <w:ind w:left="4409"/>
      <w:rPr>
        <w:rFonts w:ascii="Calibri" w:hAnsi="Calibri" w:eastAsia="Calibri" w:cs="Calibri"/>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29500">
                          <w:pPr>
                            <w:pStyle w:val="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6E29500">
                    <w:pPr>
                      <w:pStyle w:val="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B5DDD">
    <w:pPr>
      <w:spacing w:line="168" w:lineRule="auto"/>
      <w:ind w:left="4474"/>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F158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AF158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3CC32">
    <w:pPr>
      <w:spacing w:line="169" w:lineRule="auto"/>
      <w:ind w:left="4409"/>
      <w:rPr>
        <w:rFonts w:ascii="Calibri" w:hAnsi="Calibri" w:eastAsia="Calibri" w:cs="Calibri"/>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0DE4C">
                          <w:pPr>
                            <w:pStyle w:val="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1870DE4C">
                    <w:pPr>
                      <w:pStyle w:val="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2366A">
    <w:pPr>
      <w:spacing w:line="168" w:lineRule="auto"/>
      <w:ind w:left="4409"/>
      <w:rPr>
        <w:rFonts w:ascii="Calibri" w:hAnsi="Calibri" w:eastAsia="Calibri" w:cs="Calibri"/>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C8D8E">
                          <w:pPr>
                            <w:pStyle w:val="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7ABC8D8E">
                    <w:pPr>
                      <w:pStyle w:val="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D23F2">
    <w:pPr>
      <w:spacing w:line="169" w:lineRule="auto"/>
      <w:ind w:left="4409"/>
      <w:rPr>
        <w:rFonts w:ascii="Calibri" w:hAnsi="Calibri" w:eastAsia="Calibri" w:cs="Calibri"/>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02FC7">
                          <w:pPr>
                            <w:pStyle w:val="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60F02FC7">
                    <w:pPr>
                      <w:pStyle w:val="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1630D">
    <w:pPr>
      <w:spacing w:line="169" w:lineRule="auto"/>
      <w:ind w:left="4079"/>
      <w:rPr>
        <w:rFonts w:ascii="Calibri" w:hAnsi="Calibri" w:eastAsia="Calibri" w:cs="Calibri"/>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E25C1">
                          <w:pPr>
                            <w:pStyle w:val="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0CE25C1">
                    <w:pPr>
                      <w:pStyle w:val="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17E45">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A8B95">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70A8B95">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373D8">
    <w:pPr>
      <w:spacing w:line="176" w:lineRule="auto"/>
      <w:ind w:left="44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03F72">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2703F72">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5860F">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152FB6">
                          <w:pPr>
                            <w:pStyle w:val="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7F152FB6">
                    <w:pPr>
                      <w:pStyle w:val="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6AD4C">
    <w:pPr>
      <w:spacing w:line="176"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A277E">
                          <w:pPr>
                            <w:pStyle w:val="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76A277E">
                    <w:pPr>
                      <w:pStyle w:val="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0BD39">
    <w:pPr>
      <w:spacing w:line="176" w:lineRule="auto"/>
      <w:ind w:left="47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6DA2D9">
                          <w:pPr>
                            <w:pStyle w:val="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E6DA2D9">
                    <w:pPr>
                      <w:pStyle w:val="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92126">
    <w:pPr>
      <w:spacing w:line="173" w:lineRule="auto"/>
      <w:ind w:left="441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DA4CB">
                          <w:pPr>
                            <w:pStyle w:val="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2CDA4CB">
                    <w:pPr>
                      <w:pStyle w:val="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95D3B">
    <w:pPr>
      <w:spacing w:line="169" w:lineRule="auto"/>
      <w:ind w:left="4129"/>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0FCC6">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810FCC6">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6C43F">
    <w:pPr>
      <w:spacing w:line="176" w:lineRule="auto"/>
      <w:ind w:left="44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3EF0F">
                          <w:pPr>
                            <w:pStyle w:val="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F83EF0F">
                    <w:pPr>
                      <w:pStyle w:val="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47287">
    <w:pPr>
      <w:spacing w:line="173"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A3D0F">
                          <w:pPr>
                            <w:pStyle w:val="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73A3D0F">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89646">
    <w:pPr>
      <w:spacing w:line="176" w:lineRule="auto"/>
      <w:ind w:left="48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EDF92">
                          <w:pPr>
                            <w:pStyle w:val="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53EDF92">
                    <w:pPr>
                      <w:pStyle w:val="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B51EC">
    <w:pPr>
      <w:spacing w:line="176" w:lineRule="auto"/>
      <w:ind w:left="48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7631F">
                          <w:pPr>
                            <w:pStyle w:val="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DF7631F">
                    <w:pPr>
                      <w:pStyle w:val="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B2C54">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213FE">
                          <w:pPr>
                            <w:pStyle w:val="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86213FE">
                    <w:pPr>
                      <w:pStyle w:val="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E3A99">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58788">
                          <w:pPr>
                            <w:pStyle w:val="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E458788">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CF29B">
    <w:pPr>
      <w:spacing w:line="176" w:lineRule="auto"/>
      <w:ind w:left="45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EBC96">
                          <w:pPr>
                            <w:pStyle w:val="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58EBC96">
                    <w:pPr>
                      <w:pStyle w:val="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6B7EA">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4B956">
                          <w:pPr>
                            <w:pStyle w:val="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55B4B956">
                    <w:pPr>
                      <w:pStyle w:val="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1470C">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5F9FD">
                          <w:pPr>
                            <w:pStyle w:val="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74B5F9FD">
                    <w:pPr>
                      <w:pStyle w:val="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812D2">
    <w:pPr>
      <w:spacing w:line="176" w:lineRule="auto"/>
      <w:ind w:left="42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8A199">
                          <w:pPr>
                            <w:pStyle w:val="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F68A199">
                    <w:pPr>
                      <w:pStyle w:val="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D9EE2">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B725B">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8B725B">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7D38C">
    <w:pPr>
      <w:spacing w:line="176" w:lineRule="auto"/>
      <w:ind w:left="44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8D0EB">
                          <w:pPr>
                            <w:pStyle w:val="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1568D0EB">
                    <w:pPr>
                      <w:pStyle w:val="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885B1">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553A">
                          <w:pPr>
                            <w:pStyle w:val="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5AC9553A">
                    <w:pPr>
                      <w:pStyle w:val="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8A30C">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F50F8">
                          <w:pPr>
                            <w:pStyle w:val="4"/>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213F50F8">
                    <w:pPr>
                      <w:pStyle w:val="4"/>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C98A0">
    <w:pPr>
      <w:spacing w:line="169" w:lineRule="auto"/>
      <w:ind w:left="4420"/>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7EAF4">
                          <w:pPr>
                            <w:pStyle w:val="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327EAF4">
                    <w:pPr>
                      <w:pStyle w:val="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2FD6F">
    <w:pPr>
      <w:spacing w:line="168" w:lineRule="auto"/>
      <w:ind w:left="4422"/>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E6F89">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BBE6F89">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0745F">
    <w:pPr>
      <w:spacing w:line="169" w:lineRule="auto"/>
      <w:ind w:left="4420"/>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2B190">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912B190">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1AAEF">
    <w:pPr>
      <w:spacing w:line="169" w:lineRule="auto"/>
      <w:ind w:left="4420"/>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F3F8E">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88F3F8E">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0DBC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4125B"/>
    <w:multiLevelType w:val="singleLevel"/>
    <w:tmpl w:val="DF34125B"/>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寒月孤雁">
    <w15:presenceInfo w15:providerId="WPS Office" w15:userId="3632319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revisionView w:markup="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863B59"/>
    <w:rsid w:val="0224362A"/>
    <w:rsid w:val="03563CB7"/>
    <w:rsid w:val="03716C52"/>
    <w:rsid w:val="03B40E35"/>
    <w:rsid w:val="05A0746B"/>
    <w:rsid w:val="077961C6"/>
    <w:rsid w:val="07854B6B"/>
    <w:rsid w:val="07990616"/>
    <w:rsid w:val="090D306A"/>
    <w:rsid w:val="09304FAA"/>
    <w:rsid w:val="0AFC3C93"/>
    <w:rsid w:val="0BA15EF4"/>
    <w:rsid w:val="0BCE4606"/>
    <w:rsid w:val="0BEB7543"/>
    <w:rsid w:val="0D4A4BDA"/>
    <w:rsid w:val="0DFE7425"/>
    <w:rsid w:val="0E4532A6"/>
    <w:rsid w:val="105C48D7"/>
    <w:rsid w:val="11F50B3F"/>
    <w:rsid w:val="121D5661"/>
    <w:rsid w:val="13B32A60"/>
    <w:rsid w:val="14174B1B"/>
    <w:rsid w:val="14641FAC"/>
    <w:rsid w:val="15EF2957"/>
    <w:rsid w:val="17E219F3"/>
    <w:rsid w:val="18023FB5"/>
    <w:rsid w:val="1827513D"/>
    <w:rsid w:val="19045B0B"/>
    <w:rsid w:val="1A404118"/>
    <w:rsid w:val="1A442663"/>
    <w:rsid w:val="1B8B42C2"/>
    <w:rsid w:val="1BFD51C0"/>
    <w:rsid w:val="1C56729C"/>
    <w:rsid w:val="1CB11B06"/>
    <w:rsid w:val="1DC700A5"/>
    <w:rsid w:val="1DD12460"/>
    <w:rsid w:val="1EDD6BE3"/>
    <w:rsid w:val="1FD46CA4"/>
    <w:rsid w:val="200B2022"/>
    <w:rsid w:val="20286583"/>
    <w:rsid w:val="21894E00"/>
    <w:rsid w:val="232B0864"/>
    <w:rsid w:val="236A4C74"/>
    <w:rsid w:val="23990716"/>
    <w:rsid w:val="23B56380"/>
    <w:rsid w:val="25B82157"/>
    <w:rsid w:val="25F0369F"/>
    <w:rsid w:val="25F505A3"/>
    <w:rsid w:val="260C7B6D"/>
    <w:rsid w:val="26AF5308"/>
    <w:rsid w:val="285F68BA"/>
    <w:rsid w:val="28C1736A"/>
    <w:rsid w:val="28DF17A9"/>
    <w:rsid w:val="29671ECA"/>
    <w:rsid w:val="2B1716CE"/>
    <w:rsid w:val="2BE47802"/>
    <w:rsid w:val="2EE90D00"/>
    <w:rsid w:val="2F355B9F"/>
    <w:rsid w:val="302723B3"/>
    <w:rsid w:val="31496359"/>
    <w:rsid w:val="321B210A"/>
    <w:rsid w:val="327B0795"/>
    <w:rsid w:val="33330B5A"/>
    <w:rsid w:val="334E19A0"/>
    <w:rsid w:val="355F0CA7"/>
    <w:rsid w:val="355F614C"/>
    <w:rsid w:val="36F5435C"/>
    <w:rsid w:val="37512750"/>
    <w:rsid w:val="37515F68"/>
    <w:rsid w:val="37893954"/>
    <w:rsid w:val="38E946AA"/>
    <w:rsid w:val="390F0790"/>
    <w:rsid w:val="3A35391F"/>
    <w:rsid w:val="3A6F0BDF"/>
    <w:rsid w:val="3BE61375"/>
    <w:rsid w:val="3E726EF0"/>
    <w:rsid w:val="3EC558C1"/>
    <w:rsid w:val="3F746C97"/>
    <w:rsid w:val="3FF83425"/>
    <w:rsid w:val="40104C12"/>
    <w:rsid w:val="40C003E6"/>
    <w:rsid w:val="41CF4659"/>
    <w:rsid w:val="41EA5C7B"/>
    <w:rsid w:val="42982745"/>
    <w:rsid w:val="43544E16"/>
    <w:rsid w:val="437F16F7"/>
    <w:rsid w:val="4391606A"/>
    <w:rsid w:val="43931F33"/>
    <w:rsid w:val="43CF6B92"/>
    <w:rsid w:val="440C1B9C"/>
    <w:rsid w:val="441B3042"/>
    <w:rsid w:val="4577128F"/>
    <w:rsid w:val="469D252C"/>
    <w:rsid w:val="46A00372"/>
    <w:rsid w:val="46CB1893"/>
    <w:rsid w:val="48806468"/>
    <w:rsid w:val="48FF5824"/>
    <w:rsid w:val="4A0654DC"/>
    <w:rsid w:val="4A682A4E"/>
    <w:rsid w:val="4A9D3546"/>
    <w:rsid w:val="4B045373"/>
    <w:rsid w:val="4C8D1398"/>
    <w:rsid w:val="4CE52F83"/>
    <w:rsid w:val="4FEE65F2"/>
    <w:rsid w:val="506B7C43"/>
    <w:rsid w:val="50940F47"/>
    <w:rsid w:val="50E61A78"/>
    <w:rsid w:val="51B67A36"/>
    <w:rsid w:val="51F53D5C"/>
    <w:rsid w:val="55430A29"/>
    <w:rsid w:val="55EC7130"/>
    <w:rsid w:val="563463E9"/>
    <w:rsid w:val="56451758"/>
    <w:rsid w:val="572F41E3"/>
    <w:rsid w:val="58A2099D"/>
    <w:rsid w:val="59B61F2F"/>
    <w:rsid w:val="5A2A6479"/>
    <w:rsid w:val="5A2B5774"/>
    <w:rsid w:val="5A6418D4"/>
    <w:rsid w:val="5A754588"/>
    <w:rsid w:val="5AA4622B"/>
    <w:rsid w:val="5B0162BD"/>
    <w:rsid w:val="5BF113A5"/>
    <w:rsid w:val="5C2E04A2"/>
    <w:rsid w:val="5E2E5332"/>
    <w:rsid w:val="5E9033B3"/>
    <w:rsid w:val="5E9A1E1F"/>
    <w:rsid w:val="5F4214C6"/>
    <w:rsid w:val="602E681B"/>
    <w:rsid w:val="606A2105"/>
    <w:rsid w:val="60763361"/>
    <w:rsid w:val="622F0AD0"/>
    <w:rsid w:val="62A72D5C"/>
    <w:rsid w:val="635228F6"/>
    <w:rsid w:val="645D077E"/>
    <w:rsid w:val="648054D8"/>
    <w:rsid w:val="64E21E2A"/>
    <w:rsid w:val="65183A9D"/>
    <w:rsid w:val="657F48FC"/>
    <w:rsid w:val="671604B0"/>
    <w:rsid w:val="67DA11C4"/>
    <w:rsid w:val="67F105D6"/>
    <w:rsid w:val="683706DE"/>
    <w:rsid w:val="68B132BA"/>
    <w:rsid w:val="68D4417F"/>
    <w:rsid w:val="69894F6A"/>
    <w:rsid w:val="69F05682"/>
    <w:rsid w:val="6AB51D8E"/>
    <w:rsid w:val="6B0C5E52"/>
    <w:rsid w:val="6B1A25E9"/>
    <w:rsid w:val="6DAD4F9F"/>
    <w:rsid w:val="6F2474E3"/>
    <w:rsid w:val="70335C2F"/>
    <w:rsid w:val="70C35A0C"/>
    <w:rsid w:val="70F84D29"/>
    <w:rsid w:val="75AB61BA"/>
    <w:rsid w:val="76114C42"/>
    <w:rsid w:val="7A120583"/>
    <w:rsid w:val="7A81502E"/>
    <w:rsid w:val="7C857813"/>
    <w:rsid w:val="7D3E6279"/>
    <w:rsid w:val="7F533772"/>
    <w:rsid w:val="7FCE69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2" Type="http://schemas.microsoft.com/office/2011/relationships/people" Target="people.xml"/><Relationship Id="rId61" Type="http://schemas.openxmlformats.org/officeDocument/2006/relationships/fontTable" Target="fontTable.xml"/><Relationship Id="rId60" Type="http://schemas.openxmlformats.org/officeDocument/2006/relationships/numbering" Target="numbering.xml"/><Relationship Id="rId6" Type="http://schemas.openxmlformats.org/officeDocument/2006/relationships/footer" Target="footer1.xml"/><Relationship Id="rId59" Type="http://schemas.openxmlformats.org/officeDocument/2006/relationships/customXml" Target="../customXml/item1.xml"/><Relationship Id="rId58" Type="http://schemas.openxmlformats.org/officeDocument/2006/relationships/theme" Target="theme/theme1.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header" Target="head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70</Pages>
  <Words>91</Words>
  <Characters>105</Characters>
  <TotalTime>15</TotalTime>
  <ScaleCrop>false</ScaleCrop>
  <LinksUpToDate>false</LinksUpToDate>
  <CharactersWithSpaces>109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2026-05-11T13:29:00Z</dcterms:created>
  <dc:creator>Administrator</dc:creator>
  <cp:lastModifiedBy>华为</cp:lastModifiedBy>
  <dcterms:modified xsi:type="dcterms:W3CDTF">2026-05-26T08:30:33Z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2026-05-11T18:23:21Z</vt:filetime>
  </property>
  <property fmtid="{D5CDD505-2E9C-101B-9397-08002B2CF9AE}" pid="4" name="KSOTemplateDocerSaveRecord">
    <vt:lpwstr>eyJoZGlkIjoiMzEwNTM5NzYwMDRjMzkwZTVkZjY2ODkwMGIxNGU0OTUiLCJ1c2VySWQiOiIxMTc3OTk3NjQwIn0=</vt:lpwstr>
  </property>
  <property fmtid="{D5CDD505-2E9C-101B-9397-08002B2CF9AE}" pid="5" name="KSOProductBuildVer">
    <vt:lpwstr>2052-12.1.0.26375</vt:lpwstr>
  </property>
  <property fmtid="{D5CDD505-2E9C-101B-9397-08002B2CF9AE}" pid="6" name="ICV">
    <vt:lpwstr>491C5A8C363A4078A4D33ACC856E2192_13</vt:lpwstr>
  </property>
</Properties>
</file>