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FE70">
      <w:pPr>
        <w:spacing w:before="203" w:line="224" w:lineRule="auto"/>
        <w:jc w:val="center"/>
        <w:rPr>
          <w:rFonts w:hint="eastAsia" w:ascii="黑体" w:hAnsi="黑体" w:eastAsia="黑体" w:cs="黑体"/>
          <w:sz w:val="55"/>
          <w:szCs w:val="55"/>
          <w:lang w:eastAsia="zh-CN"/>
        </w:rPr>
      </w:pPr>
      <w:r>
        <w:rPr>
          <w:rFonts w:hint="eastAsia" w:ascii="黑体" w:hAnsi="黑体" w:eastAsia="黑体" w:cs="黑体"/>
          <w:spacing w:val="-19"/>
          <w:sz w:val="55"/>
          <w:szCs w:val="55"/>
          <w:lang w:eastAsia="zh-CN"/>
        </w:rPr>
        <w:t>2024年耕地保护考核奖惩基金预算（第二批）二标段</w:t>
      </w:r>
    </w:p>
    <w:p w14:paraId="386F543F">
      <w:pPr>
        <w:spacing w:before="247" w:line="226" w:lineRule="auto"/>
        <w:ind w:left="2344"/>
        <w:rPr>
          <w:rFonts w:ascii="黑体" w:hAnsi="黑体" w:eastAsia="黑体" w:cs="黑体"/>
          <w:sz w:val="31"/>
          <w:szCs w:val="31"/>
        </w:rPr>
      </w:pPr>
      <w:r>
        <w:rPr>
          <w:rFonts w:ascii="黑体" w:hAnsi="黑体" w:eastAsia="黑体" w:cs="黑体"/>
          <w:spacing w:val="8"/>
          <w:sz w:val="31"/>
          <w:szCs w:val="31"/>
        </w:rPr>
        <w:t>项目编号：</w:t>
      </w:r>
      <w:r>
        <w:rPr>
          <w:rFonts w:hint="eastAsia" w:ascii="黑体" w:hAnsi="黑体" w:eastAsia="黑体" w:cs="黑体"/>
          <w:spacing w:val="8"/>
          <w:sz w:val="31"/>
          <w:szCs w:val="31"/>
          <w:lang w:val="en-US" w:eastAsia="zh-CN"/>
        </w:rPr>
        <w:t>[2026]718号-002</w:t>
      </w:r>
    </w:p>
    <w:p w14:paraId="3730E45C">
      <w:pPr>
        <w:pStyle w:val="3"/>
        <w:spacing w:line="242" w:lineRule="auto"/>
      </w:pPr>
    </w:p>
    <w:p w14:paraId="461245EB">
      <w:pPr>
        <w:pStyle w:val="3"/>
        <w:spacing w:line="242" w:lineRule="auto"/>
      </w:pPr>
    </w:p>
    <w:p w14:paraId="2CD5322A">
      <w:pPr>
        <w:pStyle w:val="3"/>
        <w:spacing w:line="242" w:lineRule="auto"/>
      </w:pPr>
    </w:p>
    <w:p w14:paraId="28ECB6FD">
      <w:pPr>
        <w:pStyle w:val="3"/>
        <w:spacing w:line="242" w:lineRule="auto"/>
      </w:pPr>
    </w:p>
    <w:p w14:paraId="4F988EBF">
      <w:pPr>
        <w:pStyle w:val="3"/>
        <w:spacing w:line="242" w:lineRule="auto"/>
      </w:pPr>
    </w:p>
    <w:p w14:paraId="41F50F4D">
      <w:pPr>
        <w:pStyle w:val="3"/>
        <w:spacing w:line="242" w:lineRule="auto"/>
      </w:pPr>
    </w:p>
    <w:p w14:paraId="760BD1FC">
      <w:pPr>
        <w:pStyle w:val="3"/>
        <w:spacing w:line="242" w:lineRule="auto"/>
      </w:pPr>
    </w:p>
    <w:p w14:paraId="494F2BD4">
      <w:pPr>
        <w:pStyle w:val="3"/>
        <w:spacing w:line="242" w:lineRule="auto"/>
      </w:pPr>
    </w:p>
    <w:p w14:paraId="0FA47071">
      <w:pPr>
        <w:pStyle w:val="3"/>
        <w:spacing w:line="242" w:lineRule="auto"/>
      </w:pPr>
    </w:p>
    <w:p w14:paraId="76BEEBC5">
      <w:pPr>
        <w:pStyle w:val="3"/>
        <w:spacing w:line="242" w:lineRule="auto"/>
      </w:pPr>
    </w:p>
    <w:p w14:paraId="79977C83">
      <w:pPr>
        <w:pStyle w:val="3"/>
        <w:spacing w:line="243" w:lineRule="auto"/>
      </w:pPr>
    </w:p>
    <w:p w14:paraId="7BB23132">
      <w:pPr>
        <w:pStyle w:val="3"/>
        <w:spacing w:line="243" w:lineRule="auto"/>
      </w:pPr>
    </w:p>
    <w:p w14:paraId="5805434C">
      <w:pPr>
        <w:spacing w:before="256" w:line="224" w:lineRule="auto"/>
        <w:ind w:left="2922"/>
        <w:outlineLvl w:val="0"/>
        <w:rPr>
          <w:rFonts w:hint="default" w:ascii="黑体" w:hAnsi="黑体" w:eastAsia="黑体" w:cs="黑体"/>
          <w:sz w:val="79"/>
          <w:szCs w:val="79"/>
          <w:lang w:val="en-US" w:eastAsia="zh-CN"/>
        </w:rPr>
      </w:pPr>
      <w:bookmarkStart w:id="0" w:name="bookmark1"/>
      <w:bookmarkEnd w:id="0"/>
      <w:r>
        <w:rPr>
          <w:rFonts w:ascii="黑体" w:hAnsi="黑体" w:eastAsia="黑体" w:cs="黑体"/>
          <w:spacing w:val="2"/>
          <w:sz w:val="79"/>
          <w:szCs w:val="79"/>
        </w:rPr>
        <w:t>招标文件</w:t>
      </w:r>
    </w:p>
    <w:p w14:paraId="45071ABA">
      <w:pPr>
        <w:pStyle w:val="3"/>
        <w:spacing w:line="254" w:lineRule="auto"/>
      </w:pPr>
    </w:p>
    <w:p w14:paraId="695AB26A">
      <w:pPr>
        <w:pStyle w:val="3"/>
        <w:spacing w:line="254" w:lineRule="auto"/>
      </w:pPr>
    </w:p>
    <w:p w14:paraId="1F405362">
      <w:pPr>
        <w:pStyle w:val="3"/>
        <w:spacing w:line="254" w:lineRule="auto"/>
      </w:pPr>
    </w:p>
    <w:p w14:paraId="07B0D51F">
      <w:pPr>
        <w:pStyle w:val="3"/>
        <w:spacing w:line="254" w:lineRule="auto"/>
      </w:pPr>
    </w:p>
    <w:p w14:paraId="3B61FC8F">
      <w:pPr>
        <w:pStyle w:val="3"/>
        <w:spacing w:line="255" w:lineRule="auto"/>
      </w:pPr>
    </w:p>
    <w:p w14:paraId="6B97D85F">
      <w:pPr>
        <w:pStyle w:val="3"/>
        <w:spacing w:line="255" w:lineRule="auto"/>
      </w:pPr>
    </w:p>
    <w:p w14:paraId="2F16D18E">
      <w:pPr>
        <w:pStyle w:val="3"/>
        <w:spacing w:line="255" w:lineRule="auto"/>
      </w:pPr>
    </w:p>
    <w:p w14:paraId="6718AFA6">
      <w:pPr>
        <w:pStyle w:val="3"/>
        <w:spacing w:line="255" w:lineRule="auto"/>
      </w:pPr>
    </w:p>
    <w:p w14:paraId="314791B4">
      <w:pPr>
        <w:pStyle w:val="3"/>
        <w:spacing w:line="255" w:lineRule="auto"/>
      </w:pPr>
    </w:p>
    <w:p w14:paraId="1F8A3AFC">
      <w:pPr>
        <w:pStyle w:val="3"/>
        <w:spacing w:line="255" w:lineRule="auto"/>
      </w:pPr>
    </w:p>
    <w:p w14:paraId="1E430FFB">
      <w:pPr>
        <w:pStyle w:val="3"/>
        <w:spacing w:line="255" w:lineRule="auto"/>
      </w:pPr>
    </w:p>
    <w:p w14:paraId="72D7F92F">
      <w:pPr>
        <w:pStyle w:val="3"/>
        <w:spacing w:line="255" w:lineRule="auto"/>
      </w:pPr>
    </w:p>
    <w:p w14:paraId="7BC9BE86">
      <w:pPr>
        <w:pStyle w:val="3"/>
        <w:spacing w:line="255" w:lineRule="auto"/>
      </w:pPr>
    </w:p>
    <w:p w14:paraId="37B96A29">
      <w:pPr>
        <w:spacing w:before="91" w:line="222" w:lineRule="auto"/>
        <w:ind w:left="548"/>
        <w:rPr>
          <w:rFonts w:hint="eastAsia" w:ascii="黑体" w:hAnsi="黑体" w:eastAsia="黑体" w:cs="黑体"/>
          <w:sz w:val="28"/>
          <w:szCs w:val="28"/>
          <w:lang w:eastAsia="zh-CN"/>
        </w:rPr>
      </w:pPr>
      <w:r>
        <w:rPr>
          <w:rFonts w:ascii="黑体" w:hAnsi="黑体" w:eastAsia="黑体" w:cs="黑体"/>
          <w:spacing w:val="-1"/>
          <w:sz w:val="28"/>
          <w:szCs w:val="28"/>
        </w:rPr>
        <w:t>采 购 人：</w:t>
      </w:r>
      <w:r>
        <w:rPr>
          <w:rFonts w:hint="eastAsia" w:ascii="黑体" w:hAnsi="黑体" w:eastAsia="黑体" w:cs="黑体"/>
          <w:spacing w:val="-1"/>
          <w:sz w:val="28"/>
          <w:szCs w:val="28"/>
          <w:lang w:eastAsia="zh-CN"/>
        </w:rPr>
        <w:t>新疆维吾尔自治区阿克苏地区自然资源局</w:t>
      </w:r>
    </w:p>
    <w:p w14:paraId="7B536D70">
      <w:pPr>
        <w:spacing w:before="297" w:line="222" w:lineRule="auto"/>
        <w:ind w:left="549"/>
        <w:rPr>
          <w:rFonts w:hint="eastAsia" w:ascii="黑体" w:hAnsi="黑体" w:eastAsia="黑体" w:cs="黑体"/>
          <w:sz w:val="28"/>
          <w:szCs w:val="28"/>
          <w:lang w:eastAsia="zh-CN"/>
        </w:rPr>
      </w:pPr>
      <w:r>
        <w:rPr>
          <w:rFonts w:ascii="黑体" w:hAnsi="黑体" w:eastAsia="黑体" w:cs="黑体"/>
          <w:spacing w:val="-1"/>
          <w:sz w:val="28"/>
          <w:szCs w:val="28"/>
        </w:rPr>
        <w:t>代理机构：</w:t>
      </w:r>
      <w:r>
        <w:rPr>
          <w:rFonts w:hint="eastAsia" w:ascii="黑体" w:hAnsi="黑体" w:eastAsia="黑体" w:cs="黑体"/>
          <w:spacing w:val="-1"/>
          <w:sz w:val="28"/>
          <w:szCs w:val="28"/>
          <w:lang w:eastAsia="zh-CN"/>
        </w:rPr>
        <w:t>阿克苏振霆工程管理服务有限公司</w:t>
      </w:r>
    </w:p>
    <w:p w14:paraId="5A2B483E">
      <w:pPr>
        <w:pStyle w:val="3"/>
        <w:spacing w:line="278" w:lineRule="auto"/>
      </w:pPr>
    </w:p>
    <w:p w14:paraId="60324621">
      <w:pPr>
        <w:pStyle w:val="3"/>
        <w:spacing w:line="279" w:lineRule="auto"/>
      </w:pPr>
    </w:p>
    <w:p w14:paraId="40B00282">
      <w:pPr>
        <w:pStyle w:val="3"/>
        <w:spacing w:line="279" w:lineRule="auto"/>
      </w:pPr>
    </w:p>
    <w:p w14:paraId="3B994A26">
      <w:pPr>
        <w:spacing w:before="92" w:line="224" w:lineRule="auto"/>
        <w:ind w:left="3528"/>
        <w:rPr>
          <w:rFonts w:ascii="黑体" w:hAnsi="黑体" w:eastAsia="黑体" w:cs="黑体"/>
          <w:sz w:val="28"/>
          <w:szCs w:val="28"/>
        </w:rPr>
      </w:pPr>
      <w:r>
        <w:rPr>
          <w:rFonts w:ascii="黑体" w:hAnsi="黑体" w:eastAsia="黑体" w:cs="黑体"/>
          <w:spacing w:val="-6"/>
          <w:sz w:val="28"/>
          <w:szCs w:val="28"/>
        </w:rPr>
        <w:t>二</w:t>
      </w:r>
      <w:r>
        <w:rPr>
          <w:rFonts w:ascii="黑体" w:hAnsi="黑体" w:eastAsia="黑体" w:cs="黑体"/>
          <w:spacing w:val="-58"/>
          <w:sz w:val="28"/>
          <w:szCs w:val="28"/>
        </w:rPr>
        <w:t xml:space="preserve"> </w:t>
      </w:r>
      <w:r>
        <w:rPr>
          <w:rFonts w:ascii="黑体" w:hAnsi="黑体" w:eastAsia="黑体" w:cs="黑体"/>
          <w:spacing w:val="-6"/>
          <w:sz w:val="28"/>
          <w:szCs w:val="28"/>
        </w:rPr>
        <w:t>0</w:t>
      </w:r>
      <w:r>
        <w:rPr>
          <w:rFonts w:ascii="黑体" w:hAnsi="黑体" w:eastAsia="黑体" w:cs="黑体"/>
          <w:spacing w:val="-56"/>
          <w:sz w:val="28"/>
          <w:szCs w:val="28"/>
        </w:rPr>
        <w:t xml:space="preserve"> </w:t>
      </w:r>
      <w:r>
        <w:rPr>
          <w:rFonts w:ascii="黑体" w:hAnsi="黑体" w:eastAsia="黑体" w:cs="黑体"/>
          <w:spacing w:val="-6"/>
          <w:sz w:val="28"/>
          <w:szCs w:val="28"/>
        </w:rPr>
        <w:t>二六年五月</w:t>
      </w:r>
    </w:p>
    <w:p w14:paraId="161CD2CD">
      <w:pPr>
        <w:spacing w:line="224" w:lineRule="auto"/>
        <w:rPr>
          <w:rFonts w:ascii="黑体" w:hAnsi="黑体" w:eastAsia="黑体" w:cs="黑体"/>
          <w:sz w:val="28"/>
          <w:szCs w:val="28"/>
        </w:rPr>
        <w:sectPr>
          <w:headerReference r:id="rId7" w:type="default"/>
          <w:footerReference r:id="rId8" w:type="default"/>
          <w:pgSz w:w="11906" w:h="16839"/>
          <w:pgMar w:top="1431" w:right="1418" w:bottom="0" w:left="1459" w:header="0" w:footer="0" w:gutter="0"/>
          <w:cols w:space="720" w:num="1"/>
        </w:sectPr>
      </w:pPr>
    </w:p>
    <w:p w14:paraId="487D970E">
      <w:pPr>
        <w:pStyle w:val="3"/>
        <w:spacing w:line="381" w:lineRule="auto"/>
      </w:pPr>
    </w:p>
    <w:p w14:paraId="4A4EB48A">
      <w:pPr>
        <w:spacing w:before="101" w:line="226" w:lineRule="auto"/>
        <w:ind w:left="3230"/>
        <w:outlineLvl w:val="0"/>
        <w:rPr>
          <w:rFonts w:ascii="黑体" w:hAnsi="黑体" w:eastAsia="黑体" w:cs="黑体"/>
          <w:sz w:val="31"/>
          <w:szCs w:val="31"/>
        </w:rPr>
      </w:pPr>
      <w:bookmarkStart w:id="1" w:name="bookmark2"/>
      <w:bookmarkEnd w:id="1"/>
      <w:r>
        <w:rPr>
          <w:rFonts w:ascii="黑体" w:hAnsi="黑体" w:eastAsia="黑体" w:cs="黑体"/>
          <w:spacing w:val="8"/>
          <w:sz w:val="31"/>
          <w:szCs w:val="31"/>
        </w:rPr>
        <w:t>服务采购招标文件</w:t>
      </w:r>
    </w:p>
    <w:p w14:paraId="0BDE32ED">
      <w:pPr>
        <w:pStyle w:val="3"/>
        <w:spacing w:line="273" w:lineRule="auto"/>
      </w:pPr>
    </w:p>
    <w:p w14:paraId="0EC7EB65">
      <w:pPr>
        <w:pStyle w:val="3"/>
        <w:spacing w:line="274" w:lineRule="auto"/>
      </w:pPr>
    </w:p>
    <w:p w14:paraId="37349DE2">
      <w:pPr>
        <w:pStyle w:val="3"/>
        <w:spacing w:line="274" w:lineRule="auto"/>
      </w:pPr>
    </w:p>
    <w:p w14:paraId="2E17B99F">
      <w:pPr>
        <w:pStyle w:val="3"/>
        <w:spacing w:line="274" w:lineRule="auto"/>
      </w:pPr>
    </w:p>
    <w:p w14:paraId="634BFC02">
      <w:pPr>
        <w:spacing w:before="78" w:line="221" w:lineRule="auto"/>
        <w:ind w:left="3"/>
        <w:rPr>
          <w:rFonts w:hint="eastAsia" w:ascii="仿宋" w:hAnsi="仿宋" w:eastAsia="仿宋" w:cs="仿宋"/>
          <w:sz w:val="24"/>
          <w:szCs w:val="24"/>
          <w:lang w:eastAsia="zh-CN"/>
        </w:rPr>
      </w:pPr>
      <w:r>
        <w:rPr>
          <w:rFonts w:ascii="仿宋" w:hAnsi="仿宋" w:eastAsia="仿宋" w:cs="仿宋"/>
          <w:spacing w:val="-4"/>
          <w:sz w:val="24"/>
          <w:szCs w:val="24"/>
        </w:rPr>
        <w:t>项</w:t>
      </w:r>
      <w:r>
        <w:rPr>
          <w:rFonts w:ascii="仿宋" w:hAnsi="仿宋" w:eastAsia="仿宋" w:cs="仿宋"/>
          <w:spacing w:val="63"/>
          <w:sz w:val="24"/>
          <w:szCs w:val="24"/>
        </w:rPr>
        <w:t xml:space="preserve"> </w:t>
      </w:r>
      <w:r>
        <w:rPr>
          <w:rFonts w:ascii="仿宋" w:hAnsi="仿宋" w:eastAsia="仿宋" w:cs="仿宋"/>
          <w:spacing w:val="-4"/>
          <w:sz w:val="24"/>
          <w:szCs w:val="24"/>
        </w:rPr>
        <w:t>目 名 称:</w:t>
      </w:r>
      <w:r>
        <w:rPr>
          <w:rFonts w:ascii="仿宋" w:hAnsi="仿宋" w:eastAsia="仿宋" w:cs="仿宋"/>
          <w:spacing w:val="15"/>
          <w:sz w:val="24"/>
          <w:szCs w:val="24"/>
        </w:rPr>
        <w:t xml:space="preserve"> </w:t>
      </w:r>
      <w:r>
        <w:rPr>
          <w:rFonts w:hint="eastAsia" w:ascii="仿宋" w:hAnsi="仿宋" w:eastAsia="仿宋" w:cs="仿宋"/>
          <w:spacing w:val="-4"/>
          <w:sz w:val="24"/>
          <w:szCs w:val="24"/>
          <w:lang w:eastAsia="zh-CN"/>
        </w:rPr>
        <w:t>2024年耕地保护考核奖惩基金预算（第二批）二标段</w:t>
      </w:r>
    </w:p>
    <w:p w14:paraId="0C3AC694">
      <w:pPr>
        <w:spacing w:before="154" w:line="222" w:lineRule="auto"/>
        <w:ind w:left="4"/>
        <w:rPr>
          <w:rFonts w:hint="eastAsia" w:ascii="仿宋" w:hAnsi="仿宋" w:eastAsia="仿宋" w:cs="仿宋"/>
          <w:sz w:val="24"/>
          <w:szCs w:val="24"/>
          <w:lang w:eastAsia="zh-CN"/>
        </w:rPr>
      </w:pPr>
      <w:r>
        <w:rPr>
          <w:rFonts w:ascii="仿宋" w:hAnsi="仿宋" w:eastAsia="仿宋" w:cs="仿宋"/>
          <w:spacing w:val="-4"/>
          <w:sz w:val="24"/>
          <w:szCs w:val="24"/>
        </w:rPr>
        <w:t>采  购</w:t>
      </w:r>
      <w:r>
        <w:rPr>
          <w:rFonts w:ascii="仿宋" w:hAnsi="仿宋" w:eastAsia="仿宋" w:cs="仿宋"/>
          <w:spacing w:val="10"/>
          <w:sz w:val="24"/>
          <w:szCs w:val="24"/>
        </w:rPr>
        <w:t xml:space="preserve">  </w:t>
      </w:r>
      <w:r>
        <w:rPr>
          <w:rFonts w:ascii="仿宋" w:hAnsi="仿宋" w:eastAsia="仿宋" w:cs="仿宋"/>
          <w:spacing w:val="-4"/>
          <w:sz w:val="24"/>
          <w:szCs w:val="24"/>
        </w:rPr>
        <w:t>人（公章</w:t>
      </w:r>
      <w:r>
        <w:rPr>
          <w:rFonts w:ascii="仿宋" w:hAnsi="仿宋" w:eastAsia="仿宋" w:cs="仿宋"/>
          <w:spacing w:val="12"/>
          <w:sz w:val="24"/>
          <w:szCs w:val="24"/>
        </w:rPr>
        <w:t>）：</w:t>
      </w:r>
      <w:r>
        <w:rPr>
          <w:rFonts w:hint="eastAsia" w:ascii="仿宋" w:hAnsi="仿宋" w:eastAsia="仿宋" w:cs="仿宋"/>
          <w:spacing w:val="-4"/>
          <w:sz w:val="24"/>
          <w:szCs w:val="24"/>
          <w:lang w:eastAsia="zh-CN"/>
        </w:rPr>
        <w:t>新疆维吾尔自治区阿克苏地区自然资源局</w:t>
      </w:r>
    </w:p>
    <w:p w14:paraId="449CF8D1">
      <w:pPr>
        <w:spacing w:before="155" w:line="221" w:lineRule="auto"/>
        <w:rPr>
          <w:rFonts w:hint="eastAsia" w:ascii="仿宋" w:hAnsi="仿宋" w:eastAsia="仿宋" w:cs="仿宋"/>
          <w:sz w:val="24"/>
          <w:szCs w:val="24"/>
          <w:lang w:eastAsia="zh-CN"/>
        </w:rPr>
      </w:pPr>
      <w:r>
        <w:rPr>
          <w:rFonts w:ascii="仿宋" w:hAnsi="仿宋" w:eastAsia="仿宋" w:cs="仿宋"/>
          <w:spacing w:val="-9"/>
          <w:sz w:val="24"/>
          <w:szCs w:val="24"/>
        </w:rPr>
        <w:t>联</w:t>
      </w:r>
      <w:r>
        <w:rPr>
          <w:rFonts w:ascii="仿宋" w:hAnsi="仿宋" w:eastAsia="仿宋" w:cs="仿宋"/>
          <w:spacing w:val="14"/>
          <w:sz w:val="24"/>
          <w:szCs w:val="24"/>
        </w:rPr>
        <w:t xml:space="preserve">  </w:t>
      </w:r>
      <w:r>
        <w:rPr>
          <w:rFonts w:ascii="仿宋" w:hAnsi="仿宋" w:eastAsia="仿宋" w:cs="仿宋"/>
          <w:spacing w:val="-9"/>
          <w:sz w:val="24"/>
          <w:szCs w:val="24"/>
        </w:rPr>
        <w:t>系</w:t>
      </w:r>
      <w:r>
        <w:rPr>
          <w:rFonts w:ascii="仿宋" w:hAnsi="仿宋" w:eastAsia="仿宋" w:cs="仿宋"/>
          <w:spacing w:val="10"/>
          <w:sz w:val="24"/>
          <w:szCs w:val="24"/>
        </w:rPr>
        <w:t xml:space="preserve">  </w:t>
      </w:r>
      <w:r>
        <w:rPr>
          <w:rFonts w:ascii="仿宋" w:hAnsi="仿宋" w:eastAsia="仿宋" w:cs="仿宋"/>
          <w:spacing w:val="-9"/>
          <w:sz w:val="24"/>
          <w:szCs w:val="24"/>
        </w:rPr>
        <w:t>人：</w:t>
      </w:r>
      <w:r>
        <w:rPr>
          <w:rFonts w:hint="eastAsia" w:ascii="仿宋" w:hAnsi="仿宋" w:eastAsia="仿宋" w:cs="仿宋"/>
          <w:spacing w:val="-9"/>
          <w:sz w:val="24"/>
          <w:szCs w:val="24"/>
          <w:lang w:eastAsia="zh-CN"/>
        </w:rPr>
        <w:t>王先生</w:t>
      </w:r>
    </w:p>
    <w:p w14:paraId="44DCC029">
      <w:pPr>
        <w:spacing w:before="157"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0997-6711823</w:t>
      </w:r>
    </w:p>
    <w:p w14:paraId="4A5A7BA5">
      <w:pPr>
        <w:pStyle w:val="3"/>
        <w:spacing w:line="241" w:lineRule="auto"/>
      </w:pPr>
    </w:p>
    <w:p w14:paraId="51D39677">
      <w:pPr>
        <w:pStyle w:val="3"/>
        <w:spacing w:line="241" w:lineRule="auto"/>
      </w:pPr>
    </w:p>
    <w:p w14:paraId="58A847D5">
      <w:pPr>
        <w:pStyle w:val="3"/>
        <w:spacing w:line="241" w:lineRule="auto"/>
      </w:pPr>
    </w:p>
    <w:p w14:paraId="373A6014">
      <w:pPr>
        <w:pStyle w:val="3"/>
        <w:spacing w:line="241" w:lineRule="auto"/>
      </w:pPr>
    </w:p>
    <w:p w14:paraId="0BA52D17">
      <w:pPr>
        <w:pStyle w:val="3"/>
        <w:spacing w:line="241" w:lineRule="auto"/>
      </w:pPr>
    </w:p>
    <w:p w14:paraId="64B2590F">
      <w:pPr>
        <w:pStyle w:val="3"/>
        <w:spacing w:line="241" w:lineRule="auto"/>
      </w:pPr>
    </w:p>
    <w:p w14:paraId="56471D5C">
      <w:pPr>
        <w:pStyle w:val="3"/>
        <w:spacing w:line="242" w:lineRule="auto"/>
      </w:pPr>
    </w:p>
    <w:p w14:paraId="74A3369F">
      <w:pPr>
        <w:pStyle w:val="3"/>
        <w:spacing w:line="242" w:lineRule="auto"/>
      </w:pPr>
    </w:p>
    <w:p w14:paraId="24C5370B">
      <w:pPr>
        <w:pStyle w:val="3"/>
        <w:spacing w:line="242" w:lineRule="auto"/>
      </w:pPr>
    </w:p>
    <w:p w14:paraId="00F2795A">
      <w:pPr>
        <w:pStyle w:val="3"/>
        <w:spacing w:line="242" w:lineRule="auto"/>
      </w:pPr>
    </w:p>
    <w:p w14:paraId="1FA0D642">
      <w:pPr>
        <w:pStyle w:val="3"/>
        <w:spacing w:line="242" w:lineRule="auto"/>
      </w:pPr>
    </w:p>
    <w:p w14:paraId="76D2F023">
      <w:pPr>
        <w:spacing w:before="78" w:line="222" w:lineRule="auto"/>
        <w:ind w:left="4"/>
        <w:rPr>
          <w:rFonts w:hint="eastAsia" w:ascii="仿宋" w:hAnsi="仿宋" w:eastAsia="仿宋" w:cs="仿宋"/>
          <w:sz w:val="24"/>
          <w:szCs w:val="24"/>
          <w:lang w:eastAsia="zh-CN"/>
        </w:rPr>
      </w:pPr>
      <w:r>
        <w:rPr>
          <w:rFonts w:ascii="仿宋" w:hAnsi="仿宋" w:eastAsia="仿宋" w:cs="仿宋"/>
          <w:spacing w:val="-2"/>
          <w:sz w:val="24"/>
          <w:szCs w:val="24"/>
        </w:rPr>
        <w:t>采购代理机构（公章</w:t>
      </w:r>
      <w:r>
        <w:rPr>
          <w:rFonts w:ascii="仿宋" w:hAnsi="仿宋" w:eastAsia="仿宋" w:cs="仿宋"/>
          <w:spacing w:val="13"/>
          <w:sz w:val="24"/>
          <w:szCs w:val="24"/>
        </w:rPr>
        <w:t>）：</w:t>
      </w:r>
      <w:r>
        <w:rPr>
          <w:rFonts w:hint="eastAsia" w:ascii="仿宋" w:hAnsi="仿宋" w:eastAsia="仿宋" w:cs="仿宋"/>
          <w:spacing w:val="-2"/>
          <w:sz w:val="24"/>
          <w:szCs w:val="24"/>
          <w:lang w:eastAsia="zh-CN"/>
        </w:rPr>
        <w:t>阿克苏振霆工程管理服务有限公司</w:t>
      </w:r>
    </w:p>
    <w:p w14:paraId="668C5B92">
      <w:pPr>
        <w:spacing w:before="156" w:line="223" w:lineRule="auto"/>
        <w:rPr>
          <w:rFonts w:hint="eastAsia" w:ascii="仿宋" w:hAnsi="仿宋" w:eastAsia="仿宋" w:cs="仿宋"/>
          <w:sz w:val="24"/>
          <w:szCs w:val="24"/>
          <w:lang w:eastAsia="zh-CN"/>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w:t>
      </w:r>
      <w:r>
        <w:rPr>
          <w:rFonts w:hint="eastAsia" w:ascii="仿宋" w:hAnsi="仿宋" w:eastAsia="仿宋" w:cs="仿宋"/>
          <w:spacing w:val="-10"/>
          <w:sz w:val="24"/>
          <w:szCs w:val="24"/>
          <w:lang w:eastAsia="zh-CN"/>
        </w:rPr>
        <w:t>吉建中</w:t>
      </w:r>
    </w:p>
    <w:p w14:paraId="1ABFC303">
      <w:pPr>
        <w:spacing w:before="154"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19326633890</w:t>
      </w:r>
    </w:p>
    <w:p w14:paraId="5D24DFB4">
      <w:pPr>
        <w:spacing w:before="151" w:line="221" w:lineRule="auto"/>
        <w:ind w:left="3"/>
        <w:rPr>
          <w:rFonts w:hint="eastAsia" w:ascii="仿宋" w:hAnsi="仿宋" w:eastAsia="仿宋" w:cs="仿宋"/>
          <w:sz w:val="24"/>
          <w:szCs w:val="24"/>
          <w:lang w:eastAsia="zh-CN"/>
        </w:rPr>
      </w:pPr>
      <w:r>
        <w:rPr>
          <w:rFonts w:ascii="仿宋" w:hAnsi="仿宋" w:eastAsia="仿宋" w:cs="仿宋"/>
          <w:spacing w:val="-2"/>
          <w:sz w:val="24"/>
          <w:szCs w:val="24"/>
        </w:rPr>
        <w:t>地</w:t>
      </w:r>
      <w:r>
        <w:rPr>
          <w:rFonts w:ascii="仿宋" w:hAnsi="仿宋" w:eastAsia="仿宋" w:cs="仿宋"/>
          <w:spacing w:val="25"/>
          <w:sz w:val="24"/>
          <w:szCs w:val="24"/>
        </w:rPr>
        <w:t xml:space="preserve">    </w:t>
      </w:r>
      <w:r>
        <w:rPr>
          <w:rFonts w:ascii="仿宋" w:hAnsi="仿宋" w:eastAsia="仿宋" w:cs="仿宋"/>
          <w:spacing w:val="-2"/>
          <w:sz w:val="24"/>
          <w:szCs w:val="24"/>
        </w:rPr>
        <w:t>址：</w:t>
      </w:r>
      <w:r>
        <w:rPr>
          <w:rFonts w:hint="eastAsia" w:ascii="仿宋" w:hAnsi="仿宋" w:eastAsia="仿宋" w:cs="仿宋"/>
          <w:spacing w:val="-2"/>
          <w:sz w:val="24"/>
          <w:szCs w:val="24"/>
          <w:lang w:eastAsia="zh-CN"/>
        </w:rPr>
        <w:t>新疆阿克苏市解放北路新雕大厦写字楼4号楼21层2111号房</w:t>
      </w:r>
    </w:p>
    <w:p w14:paraId="2ED2C2F7">
      <w:pPr>
        <w:pStyle w:val="3"/>
        <w:spacing w:line="267" w:lineRule="auto"/>
      </w:pPr>
    </w:p>
    <w:p w14:paraId="06A88110">
      <w:pPr>
        <w:pStyle w:val="3"/>
        <w:spacing w:line="267" w:lineRule="auto"/>
      </w:pPr>
    </w:p>
    <w:p w14:paraId="3F0A08E7">
      <w:pPr>
        <w:pStyle w:val="3"/>
        <w:spacing w:line="268" w:lineRule="auto"/>
      </w:pPr>
    </w:p>
    <w:p w14:paraId="3871CAB4">
      <w:pPr>
        <w:pStyle w:val="3"/>
        <w:spacing w:line="268" w:lineRule="auto"/>
      </w:pPr>
    </w:p>
    <w:p w14:paraId="6C916BA6">
      <w:pPr>
        <w:pStyle w:val="3"/>
        <w:spacing w:line="268" w:lineRule="auto"/>
      </w:pPr>
    </w:p>
    <w:p w14:paraId="55405CA7">
      <w:pPr>
        <w:pStyle w:val="3"/>
        <w:spacing w:line="268" w:lineRule="auto"/>
      </w:pPr>
    </w:p>
    <w:p w14:paraId="59E91557">
      <w:pPr>
        <w:pStyle w:val="3"/>
        <w:spacing w:line="268" w:lineRule="auto"/>
      </w:pPr>
    </w:p>
    <w:p w14:paraId="303EC315">
      <w:pPr>
        <w:spacing w:before="79" w:line="222" w:lineRule="auto"/>
        <w:ind w:left="3881"/>
        <w:rPr>
          <w:rFonts w:ascii="仿宋" w:hAnsi="仿宋" w:eastAsia="仿宋" w:cs="仿宋"/>
          <w:sz w:val="24"/>
          <w:szCs w:val="24"/>
        </w:rPr>
      </w:pPr>
      <w:r>
        <w:rPr>
          <w:rFonts w:ascii="仿宋" w:hAnsi="仿宋" w:eastAsia="仿宋" w:cs="仿宋"/>
          <w:spacing w:val="-7"/>
          <w:sz w:val="24"/>
          <w:szCs w:val="24"/>
        </w:rPr>
        <w:t>2026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ascii="仿宋" w:hAnsi="仿宋" w:eastAsia="仿宋" w:cs="仿宋"/>
          <w:spacing w:val="-7"/>
          <w:sz w:val="24"/>
          <w:szCs w:val="24"/>
        </w:rPr>
        <w:t>5</w:t>
      </w:r>
      <w:r>
        <w:rPr>
          <w:rFonts w:ascii="仿宋" w:hAnsi="仿宋" w:eastAsia="仿宋" w:cs="仿宋"/>
          <w:spacing w:val="-33"/>
          <w:sz w:val="24"/>
          <w:szCs w:val="24"/>
        </w:rPr>
        <w:t xml:space="preserve"> </w:t>
      </w:r>
      <w:r>
        <w:rPr>
          <w:rFonts w:ascii="仿宋" w:hAnsi="仿宋" w:eastAsia="仿宋" w:cs="仿宋"/>
          <w:spacing w:val="-7"/>
          <w:sz w:val="24"/>
          <w:szCs w:val="24"/>
        </w:rPr>
        <w:t>月</w:t>
      </w:r>
    </w:p>
    <w:p w14:paraId="3DBC46EB">
      <w:pPr>
        <w:spacing w:line="222" w:lineRule="auto"/>
        <w:rPr>
          <w:rFonts w:ascii="仿宋" w:hAnsi="仿宋" w:eastAsia="仿宋" w:cs="仿宋"/>
          <w:sz w:val="24"/>
          <w:szCs w:val="24"/>
        </w:rPr>
        <w:sectPr>
          <w:footerReference r:id="rId9" w:type="default"/>
          <w:pgSz w:w="11906" w:h="16839"/>
          <w:pgMar w:top="1431" w:right="1785" w:bottom="0" w:left="1453" w:header="0" w:footer="0" w:gutter="0"/>
          <w:pgNumType w:fmt="decimal" w:start="1"/>
          <w:cols w:space="720" w:num="1"/>
        </w:sectPr>
      </w:pPr>
    </w:p>
    <w:p w14:paraId="07CC4378">
      <w:pPr>
        <w:spacing w:before="167" w:line="227" w:lineRule="auto"/>
        <w:ind w:left="4077"/>
        <w:outlineLvl w:val="0"/>
        <w:rPr>
          <w:rFonts w:ascii="黑体" w:hAnsi="黑体" w:eastAsia="黑体" w:cs="黑体"/>
          <w:sz w:val="31"/>
          <w:szCs w:val="31"/>
        </w:rPr>
      </w:pPr>
      <w:bookmarkStart w:id="2" w:name="bookmark3"/>
      <w:bookmarkEnd w:id="2"/>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sdt>
      <w:sdtPr>
        <w:rPr>
          <w:rFonts w:ascii="黑体" w:hAnsi="黑体" w:eastAsia="黑体" w:cs="黑体"/>
          <w:sz w:val="20"/>
          <w:szCs w:val="20"/>
        </w:rPr>
        <w:id w:val="147467451"/>
        <w:docPartObj>
          <w:docPartGallery w:val="Table of Contents"/>
          <w:docPartUnique/>
        </w:docPartObj>
      </w:sdtPr>
      <w:sdtEndPr>
        <w:rPr>
          <w:rFonts w:ascii="Calibri" w:hAnsi="Calibri" w:eastAsia="Calibri" w:cs="Calibri"/>
          <w:sz w:val="20"/>
          <w:szCs w:val="20"/>
        </w:rPr>
      </w:sdtEndPr>
      <w:sdtContent>
        <w:p w14:paraId="691CBD35">
          <w:pPr>
            <w:tabs>
              <w:tab w:val="right" w:leader="dot" w:pos="9019"/>
            </w:tabs>
            <w:spacing w:before="147" w:line="196" w:lineRule="auto"/>
            <w:rPr>
              <w:rFonts w:ascii="Calibri" w:hAnsi="Calibri" w:eastAsia="Calibri" w:cs="Calibri"/>
              <w:sz w:val="20"/>
              <w:szCs w:val="20"/>
            </w:rPr>
          </w:pPr>
          <w:r>
            <w:fldChar w:fldCharType="begin"/>
          </w:r>
          <w:r>
            <w:instrText xml:space="preserve"> HYPERLINK \l "bookmark1" </w:instrText>
          </w:r>
          <w:r>
            <w:fldChar w:fldCharType="separate"/>
          </w:r>
          <w:r>
            <w:rPr>
              <w:rFonts w:ascii="黑体" w:hAnsi="黑体" w:eastAsia="黑体" w:cs="黑体"/>
              <w:spacing w:val="7"/>
              <w:sz w:val="20"/>
              <w:szCs w:val="20"/>
            </w:rPr>
            <w:t>招标文件</w:t>
          </w:r>
          <w:r>
            <w:rPr>
              <w:rFonts w:ascii="黑体" w:hAnsi="黑体" w:eastAsia="黑体" w:cs="黑体"/>
              <w:spacing w:val="-55"/>
              <w:sz w:val="20"/>
              <w:szCs w:val="20"/>
            </w:rPr>
            <w:t xml:space="preserve"> </w:t>
          </w:r>
          <w:r>
            <w:rPr>
              <w:rFonts w:ascii="黑体" w:hAnsi="黑体" w:eastAsia="黑体" w:cs="黑体"/>
              <w:sz w:val="20"/>
              <w:szCs w:val="20"/>
            </w:rPr>
            <w:tab/>
          </w:r>
          <w:r>
            <w:rPr>
              <w:rFonts w:ascii="黑体" w:hAnsi="黑体" w:eastAsia="黑体" w:cs="黑体"/>
              <w:spacing w:val="-36"/>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102E21C0">
          <w:pPr>
            <w:tabs>
              <w:tab w:val="right" w:leader="dot" w:pos="9019"/>
            </w:tabs>
            <w:spacing w:before="104" w:line="196" w:lineRule="auto"/>
            <w:rPr>
              <w:rFonts w:ascii="Calibri" w:hAnsi="Calibri" w:eastAsia="Calibri" w:cs="Calibri"/>
              <w:sz w:val="20"/>
              <w:szCs w:val="20"/>
            </w:rPr>
          </w:pPr>
          <w:r>
            <w:fldChar w:fldCharType="begin"/>
          </w:r>
          <w:r>
            <w:instrText xml:space="preserve"> HYPERLINK \l "bookmark2" </w:instrText>
          </w:r>
          <w:r>
            <w:fldChar w:fldCharType="separate"/>
          </w:r>
          <w:r>
            <w:rPr>
              <w:rFonts w:ascii="黑体" w:hAnsi="黑体" w:eastAsia="黑体" w:cs="黑体"/>
              <w:spacing w:val="8"/>
              <w:sz w:val="20"/>
              <w:szCs w:val="20"/>
            </w:rPr>
            <w:t>服务采购招标文件</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44"/>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6CE33BB1">
          <w:pPr>
            <w:tabs>
              <w:tab w:val="right" w:leader="dot" w:pos="9019"/>
            </w:tabs>
            <w:spacing w:before="104" w:line="196" w:lineRule="auto"/>
            <w:ind w:left="26"/>
            <w:rPr>
              <w:rFonts w:ascii="Calibri" w:hAnsi="Calibri" w:eastAsia="Calibri" w:cs="Calibri"/>
              <w:sz w:val="20"/>
              <w:szCs w:val="20"/>
            </w:rPr>
          </w:pPr>
          <w:r>
            <w:fldChar w:fldCharType="begin"/>
          </w:r>
          <w:r>
            <w:instrText xml:space="preserve"> HYPERLINK \l "bookmark3" </w:instrText>
          </w:r>
          <w:r>
            <w:fldChar w:fldCharType="separate"/>
          </w:r>
          <w:r>
            <w:rPr>
              <w:rFonts w:ascii="黑体" w:hAnsi="黑体" w:eastAsia="黑体" w:cs="黑体"/>
              <w:spacing w:val="-14"/>
              <w:sz w:val="20"/>
              <w:szCs w:val="20"/>
            </w:rPr>
            <w:t>目</w:t>
          </w:r>
          <w:r>
            <w:rPr>
              <w:rFonts w:ascii="黑体" w:hAnsi="黑体" w:eastAsia="黑体" w:cs="黑体"/>
              <w:spacing w:val="10"/>
              <w:sz w:val="20"/>
              <w:szCs w:val="20"/>
            </w:rPr>
            <w:t xml:space="preserve">  </w:t>
          </w:r>
          <w:r>
            <w:rPr>
              <w:rFonts w:ascii="黑体" w:hAnsi="黑体" w:eastAsia="黑体" w:cs="黑体"/>
              <w:spacing w:val="-14"/>
              <w:sz w:val="20"/>
              <w:szCs w:val="20"/>
            </w:rPr>
            <w:t>录</w:t>
          </w:r>
          <w:r>
            <w:rPr>
              <w:rFonts w:ascii="黑体" w:hAnsi="黑体" w:eastAsia="黑体" w:cs="黑体"/>
              <w:spacing w:val="-57"/>
              <w:sz w:val="20"/>
              <w:szCs w:val="20"/>
            </w:rPr>
            <w:t xml:space="preserve"> </w:t>
          </w:r>
          <w:r>
            <w:rPr>
              <w:rFonts w:ascii="黑体" w:hAnsi="黑体" w:eastAsia="黑体" w:cs="黑体"/>
              <w:sz w:val="20"/>
              <w:szCs w:val="20"/>
            </w:rPr>
            <w:tab/>
          </w:r>
          <w:r>
            <w:rPr>
              <w:rFonts w:ascii="黑体" w:hAnsi="黑体" w:eastAsia="黑体" w:cs="黑体"/>
              <w:spacing w:val="-33"/>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728CC6CC">
          <w:pPr>
            <w:tabs>
              <w:tab w:val="right" w:leader="dot" w:pos="9019"/>
            </w:tabs>
            <w:spacing w:before="104" w:line="196" w:lineRule="auto"/>
            <w:ind w:left="420"/>
            <w:rPr>
              <w:rFonts w:ascii="Calibri" w:hAnsi="Calibri" w:eastAsia="Calibri" w:cs="Calibri"/>
              <w:sz w:val="20"/>
              <w:szCs w:val="20"/>
            </w:rPr>
          </w:pPr>
          <w:r>
            <w:fldChar w:fldCharType="begin"/>
          </w:r>
          <w:r>
            <w:instrText xml:space="preserve"> HYPERLINK \l "bookmark4" </w:instrText>
          </w:r>
          <w:r>
            <w:fldChar w:fldCharType="separate"/>
          </w:r>
          <w:r>
            <w:rPr>
              <w:rFonts w:ascii="黑体" w:hAnsi="黑体" w:eastAsia="黑体" w:cs="黑体"/>
              <w:spacing w:val="7"/>
              <w:sz w:val="20"/>
              <w:szCs w:val="20"/>
            </w:rPr>
            <w:t>第一章  招标公告</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Calibri" w:hAnsi="Calibri" w:eastAsia="Calibri" w:cs="Calibri"/>
              <w:spacing w:val="-8"/>
              <w:sz w:val="20"/>
              <w:szCs w:val="20"/>
            </w:rPr>
            <w:t>2</w:t>
          </w:r>
          <w:r>
            <w:rPr>
              <w:rFonts w:ascii="Calibri" w:hAnsi="Calibri" w:eastAsia="Calibri" w:cs="Calibri"/>
              <w:spacing w:val="-8"/>
              <w:sz w:val="20"/>
              <w:szCs w:val="20"/>
            </w:rPr>
            <w:fldChar w:fldCharType="end"/>
          </w:r>
        </w:p>
        <w:p w14:paraId="44A0E64F">
          <w:pPr>
            <w:tabs>
              <w:tab w:val="right" w:leader="dot" w:pos="9019"/>
            </w:tabs>
            <w:spacing w:before="105" w:line="196" w:lineRule="auto"/>
            <w:ind w:left="420"/>
            <w:rPr>
              <w:rFonts w:ascii="Calibri" w:hAnsi="Calibri" w:eastAsia="Calibri" w:cs="Calibri"/>
              <w:sz w:val="20"/>
              <w:szCs w:val="20"/>
            </w:rPr>
          </w:pPr>
          <w:r>
            <w:fldChar w:fldCharType="begin"/>
          </w:r>
          <w:r>
            <w:instrText xml:space="preserve"> HYPERLINK \l "bookmark5" </w:instrText>
          </w:r>
          <w:r>
            <w:fldChar w:fldCharType="separate"/>
          </w:r>
          <w:r>
            <w:rPr>
              <w:rFonts w:ascii="黑体" w:hAnsi="黑体" w:eastAsia="黑体" w:cs="黑体"/>
              <w:spacing w:val="8"/>
              <w:sz w:val="20"/>
              <w:szCs w:val="20"/>
            </w:rPr>
            <w:t>第二章  投标人须知</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7"/>
              <w:sz w:val="20"/>
              <w:szCs w:val="20"/>
            </w:rPr>
            <w:t xml:space="preserve"> </w:t>
          </w:r>
          <w:r>
            <w:rPr>
              <w:rFonts w:ascii="Calibri" w:hAnsi="Calibri" w:eastAsia="Calibri" w:cs="Calibri"/>
              <w:spacing w:val="-6"/>
              <w:sz w:val="20"/>
              <w:szCs w:val="20"/>
            </w:rPr>
            <w:t>7</w:t>
          </w:r>
          <w:r>
            <w:rPr>
              <w:rFonts w:ascii="Calibri" w:hAnsi="Calibri" w:eastAsia="Calibri" w:cs="Calibri"/>
              <w:spacing w:val="-6"/>
              <w:sz w:val="20"/>
              <w:szCs w:val="20"/>
            </w:rPr>
            <w:fldChar w:fldCharType="end"/>
          </w:r>
        </w:p>
        <w:p w14:paraId="3CD54D9A">
          <w:pPr>
            <w:tabs>
              <w:tab w:val="right" w:leader="dot" w:pos="9019"/>
            </w:tabs>
            <w:spacing w:before="104" w:line="196" w:lineRule="auto"/>
            <w:ind w:left="419"/>
            <w:rPr>
              <w:rFonts w:ascii="Calibri" w:hAnsi="Calibri" w:eastAsia="Calibri" w:cs="Calibri"/>
              <w:sz w:val="20"/>
              <w:szCs w:val="20"/>
            </w:rPr>
          </w:pPr>
          <w:r>
            <w:fldChar w:fldCharType="begin"/>
          </w:r>
          <w:r>
            <w:instrText xml:space="preserve"> HYPERLINK \l "bookmark6" </w:instrText>
          </w:r>
          <w:r>
            <w:fldChar w:fldCharType="separate"/>
          </w:r>
          <w:r>
            <w:rPr>
              <w:rFonts w:ascii="黑体" w:hAnsi="黑体" w:eastAsia="黑体" w:cs="黑体"/>
              <w:spacing w:val="8"/>
              <w:sz w:val="20"/>
              <w:szCs w:val="20"/>
            </w:rPr>
            <w:t>投标人须知前附表</w:t>
          </w:r>
          <w:r>
            <w:rPr>
              <w:rFonts w:ascii="黑体" w:hAnsi="黑体" w:eastAsia="黑体" w:cs="黑体"/>
              <w:spacing w:val="-50"/>
              <w:sz w:val="20"/>
              <w:szCs w:val="20"/>
            </w:rPr>
            <w:t xml:space="preserve"> </w:t>
          </w:r>
          <w:r>
            <w:rPr>
              <w:rFonts w:ascii="黑体" w:hAnsi="黑体" w:eastAsia="黑体" w:cs="黑体"/>
              <w:sz w:val="20"/>
              <w:szCs w:val="20"/>
            </w:rPr>
            <w:tab/>
          </w:r>
          <w:r>
            <w:rPr>
              <w:rFonts w:ascii="黑体" w:hAnsi="黑体" w:eastAsia="黑体" w:cs="黑体"/>
              <w:spacing w:val="-56"/>
              <w:sz w:val="20"/>
              <w:szCs w:val="20"/>
            </w:rPr>
            <w:t xml:space="preserve"> </w:t>
          </w:r>
          <w:r>
            <w:rPr>
              <w:rFonts w:ascii="Calibri" w:hAnsi="Calibri" w:eastAsia="Calibri" w:cs="Calibri"/>
              <w:spacing w:val="-6"/>
              <w:sz w:val="20"/>
              <w:szCs w:val="20"/>
            </w:rPr>
            <w:t>7</w:t>
          </w:r>
          <w:r>
            <w:rPr>
              <w:rFonts w:ascii="Calibri" w:hAnsi="Calibri" w:eastAsia="Calibri" w:cs="Calibri"/>
              <w:spacing w:val="-6"/>
              <w:sz w:val="20"/>
              <w:szCs w:val="20"/>
            </w:rPr>
            <w:fldChar w:fldCharType="end"/>
          </w:r>
        </w:p>
        <w:p w14:paraId="3D11A1E0">
          <w:pPr>
            <w:tabs>
              <w:tab w:val="right" w:leader="dot" w:pos="9015"/>
            </w:tabs>
            <w:spacing w:before="105" w:line="196" w:lineRule="auto"/>
            <w:ind w:left="419"/>
            <w:rPr>
              <w:rFonts w:ascii="Calibri" w:hAnsi="Calibri" w:eastAsia="Calibri" w:cs="Calibri"/>
              <w:sz w:val="20"/>
              <w:szCs w:val="20"/>
            </w:rPr>
          </w:pPr>
          <w:r>
            <w:fldChar w:fldCharType="begin"/>
          </w:r>
          <w:r>
            <w:instrText xml:space="preserve"> HYPERLINK \l "bookmark7" </w:instrText>
          </w:r>
          <w:r>
            <w:fldChar w:fldCharType="separate"/>
          </w:r>
          <w:r>
            <w:rPr>
              <w:rFonts w:ascii="黑体" w:hAnsi="黑体" w:eastAsia="黑体" w:cs="黑体"/>
              <w:spacing w:val="8"/>
              <w:sz w:val="20"/>
              <w:szCs w:val="20"/>
            </w:rPr>
            <w:t>投标人须知正文</w:t>
          </w:r>
          <w:r>
            <w:rPr>
              <w:rFonts w:ascii="黑体" w:hAnsi="黑体" w:eastAsia="黑体" w:cs="黑体"/>
              <w:spacing w:val="-53"/>
              <w:sz w:val="20"/>
              <w:szCs w:val="20"/>
            </w:rPr>
            <w:t xml:space="preserve"> </w:t>
          </w:r>
          <w:r>
            <w:rPr>
              <w:rFonts w:ascii="黑体" w:hAnsi="黑体" w:eastAsia="黑体" w:cs="黑体"/>
              <w:sz w:val="20"/>
              <w:szCs w:val="20"/>
            </w:rPr>
            <w:tab/>
          </w:r>
          <w:r>
            <w:rPr>
              <w:rFonts w:ascii="黑体" w:hAnsi="黑体" w:eastAsia="黑体" w:cs="黑体"/>
              <w:spacing w:val="-49"/>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2626B858">
          <w:pPr>
            <w:tabs>
              <w:tab w:val="right" w:leader="dot" w:pos="9015"/>
            </w:tabs>
            <w:spacing w:before="104" w:line="201" w:lineRule="auto"/>
            <w:ind w:left="851"/>
            <w:rPr>
              <w:rFonts w:ascii="Calibri" w:hAnsi="Calibri" w:eastAsia="Calibri" w:cs="Calibri"/>
              <w:sz w:val="20"/>
              <w:szCs w:val="20"/>
            </w:rPr>
          </w:pPr>
          <w:r>
            <w:fldChar w:fldCharType="begin"/>
          </w:r>
          <w:r>
            <w:instrText xml:space="preserve"> HYPERLINK \l "bookmark8" </w:instrText>
          </w:r>
          <w:r>
            <w:fldChar w:fldCharType="separate"/>
          </w:r>
          <w:r>
            <w:rPr>
              <w:rFonts w:ascii="楷体" w:hAnsi="楷体" w:eastAsia="楷体" w:cs="楷体"/>
              <w:spacing w:val="6"/>
              <w:sz w:val="20"/>
              <w:szCs w:val="20"/>
            </w:rPr>
            <w:t>1.招标依据以及原则</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1541F56D">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"bookmark9" </w:instrText>
          </w:r>
          <w:r>
            <w:fldChar w:fldCharType="separate"/>
          </w:r>
          <w:r>
            <w:rPr>
              <w:rFonts w:ascii="楷体" w:hAnsi="楷体" w:eastAsia="楷体" w:cs="楷体"/>
              <w:spacing w:val="7"/>
              <w:sz w:val="20"/>
              <w:szCs w:val="20"/>
            </w:rPr>
            <w:t>2.合格的投标人</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3"/>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4D468ABC">
          <w:pPr>
            <w:tabs>
              <w:tab w:val="right" w:leader="dot" w:pos="9015"/>
            </w:tabs>
            <w:spacing w:before="102" w:line="201" w:lineRule="auto"/>
            <w:ind w:left="840"/>
            <w:rPr>
              <w:rFonts w:ascii="Calibri" w:hAnsi="Calibri" w:eastAsia="Calibri" w:cs="Calibri"/>
              <w:sz w:val="20"/>
              <w:szCs w:val="20"/>
            </w:rPr>
          </w:pPr>
          <w:r>
            <w:fldChar w:fldCharType="begin"/>
          </w:r>
          <w:r>
            <w:instrText xml:space="preserve"> HYPERLINK \l "bookmark10" </w:instrText>
          </w:r>
          <w:r>
            <w:fldChar w:fldCharType="separate"/>
          </w:r>
          <w:r>
            <w:rPr>
              <w:rFonts w:ascii="楷体" w:hAnsi="楷体" w:eastAsia="楷体" w:cs="楷体"/>
              <w:spacing w:val="4"/>
              <w:sz w:val="20"/>
              <w:szCs w:val="20"/>
            </w:rPr>
            <w:t>3.保密</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46CCA839">
          <w:pPr>
            <w:tabs>
              <w:tab w:val="right" w:leader="dot" w:pos="9015"/>
            </w:tabs>
            <w:spacing w:before="99" w:line="201" w:lineRule="auto"/>
            <w:ind w:left="835"/>
            <w:rPr>
              <w:rFonts w:ascii="Calibri" w:hAnsi="Calibri" w:eastAsia="Calibri" w:cs="Calibri"/>
              <w:sz w:val="20"/>
              <w:szCs w:val="20"/>
            </w:rPr>
          </w:pPr>
          <w:r>
            <w:fldChar w:fldCharType="begin"/>
          </w:r>
          <w:r>
            <w:instrText xml:space="preserve"> HYPERLINK \l "bookmark11" </w:instrText>
          </w:r>
          <w:r>
            <w:fldChar w:fldCharType="separate"/>
          </w:r>
          <w:r>
            <w:rPr>
              <w:rFonts w:ascii="楷体" w:hAnsi="楷体" w:eastAsia="楷体" w:cs="楷体"/>
              <w:spacing w:val="9"/>
              <w:sz w:val="20"/>
              <w:szCs w:val="20"/>
            </w:rPr>
            <w:t>4.语言文字、计量单位、时间单位、投标有效期以及投标费用</w:t>
          </w:r>
          <w:r>
            <w:rPr>
              <w:rFonts w:ascii="楷体" w:hAnsi="楷体" w:eastAsia="楷体" w:cs="楷体"/>
              <w:spacing w:val="-45"/>
              <w:sz w:val="20"/>
              <w:szCs w:val="20"/>
            </w:rPr>
            <w:t xml:space="preserve"> </w:t>
          </w:r>
          <w:r>
            <w:rPr>
              <w:rFonts w:ascii="楷体" w:hAnsi="楷体" w:eastAsia="楷体" w:cs="楷体"/>
              <w:sz w:val="20"/>
              <w:szCs w:val="20"/>
            </w:rPr>
            <w:tab/>
          </w:r>
          <w:r>
            <w:rPr>
              <w:rFonts w:ascii="楷体" w:hAnsi="楷体" w:eastAsia="楷体" w:cs="楷体"/>
              <w:spacing w:val="-41"/>
              <w:sz w:val="20"/>
              <w:szCs w:val="20"/>
            </w:rPr>
            <w:t xml:space="preserve"> </w:t>
          </w:r>
          <w:r>
            <w:rPr>
              <w:rFonts w:ascii="Calibri" w:hAnsi="Calibri" w:eastAsia="Calibri" w:cs="Calibri"/>
              <w:spacing w:val="-5"/>
              <w:sz w:val="20"/>
              <w:szCs w:val="20"/>
            </w:rPr>
            <w:t>17</w:t>
          </w:r>
          <w:r>
            <w:rPr>
              <w:rFonts w:ascii="Calibri" w:hAnsi="Calibri" w:eastAsia="Calibri" w:cs="Calibri"/>
              <w:spacing w:val="-5"/>
              <w:sz w:val="20"/>
              <w:szCs w:val="20"/>
            </w:rPr>
            <w:fldChar w:fldCharType="end"/>
          </w:r>
        </w:p>
        <w:p w14:paraId="524D7DBD">
          <w:pPr>
            <w:tabs>
              <w:tab w:val="right" w:leader="dot" w:pos="9015"/>
            </w:tabs>
            <w:spacing w:before="99" w:line="201" w:lineRule="auto"/>
            <w:ind w:left="836"/>
            <w:rPr>
              <w:rFonts w:ascii="Calibri" w:hAnsi="Calibri" w:eastAsia="Calibri" w:cs="Calibri"/>
              <w:sz w:val="20"/>
              <w:szCs w:val="20"/>
            </w:rPr>
          </w:pPr>
          <w:r>
            <w:fldChar w:fldCharType="begin"/>
          </w:r>
          <w:r>
            <w:instrText xml:space="preserve"> HYPERLINK \l "bookmark12" </w:instrText>
          </w:r>
          <w:r>
            <w:fldChar w:fldCharType="separate"/>
          </w:r>
          <w:r>
            <w:rPr>
              <w:rFonts w:ascii="楷体" w:hAnsi="楷体" w:eastAsia="楷体" w:cs="楷体"/>
              <w:spacing w:val="7"/>
              <w:sz w:val="20"/>
              <w:szCs w:val="20"/>
            </w:rPr>
            <w:t>5.踏勘现场</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9"/>
              <w:sz w:val="20"/>
              <w:szCs w:val="20"/>
            </w:rPr>
            <w:t xml:space="preserve"> </w:t>
          </w:r>
          <w:r>
            <w:rPr>
              <w:rFonts w:ascii="Calibri" w:hAnsi="Calibri" w:eastAsia="Calibri" w:cs="Calibri"/>
              <w:spacing w:val="-5"/>
              <w:sz w:val="20"/>
              <w:szCs w:val="20"/>
            </w:rPr>
            <w:t>17</w:t>
          </w:r>
          <w:r>
            <w:rPr>
              <w:rFonts w:ascii="Calibri" w:hAnsi="Calibri" w:eastAsia="Calibri" w:cs="Calibri"/>
              <w:spacing w:val="-5"/>
              <w:sz w:val="20"/>
              <w:szCs w:val="20"/>
            </w:rPr>
            <w:fldChar w:fldCharType="end"/>
          </w:r>
        </w:p>
        <w:p w14:paraId="6015D3BE">
          <w:pPr>
            <w:tabs>
              <w:tab w:val="right" w:leader="dot" w:pos="9015"/>
            </w:tabs>
            <w:spacing w:before="99" w:line="201" w:lineRule="auto"/>
            <w:ind w:left="840"/>
            <w:rPr>
              <w:rFonts w:ascii="Calibri" w:hAnsi="Calibri" w:eastAsia="Calibri" w:cs="Calibri"/>
              <w:sz w:val="20"/>
              <w:szCs w:val="20"/>
            </w:rPr>
          </w:pPr>
          <w:r>
            <w:fldChar w:fldCharType="begin"/>
          </w:r>
          <w:r>
            <w:instrText xml:space="preserve"> HYPERLINK \l "bookmark13" </w:instrText>
          </w:r>
          <w:r>
            <w:fldChar w:fldCharType="separate"/>
          </w:r>
          <w:r>
            <w:rPr>
              <w:rFonts w:ascii="楷体" w:hAnsi="楷体" w:eastAsia="楷体" w:cs="楷体"/>
              <w:spacing w:val="4"/>
              <w:sz w:val="20"/>
              <w:szCs w:val="20"/>
            </w:rPr>
            <w:t>6.询问</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4C27F0F9">
          <w:pPr>
            <w:tabs>
              <w:tab w:val="right" w:leader="dot" w:pos="9015"/>
            </w:tabs>
            <w:spacing w:before="99" w:line="201" w:lineRule="auto"/>
            <w:ind w:left="841"/>
            <w:rPr>
              <w:rFonts w:ascii="Calibri" w:hAnsi="Calibri" w:eastAsia="Calibri" w:cs="Calibri"/>
              <w:sz w:val="20"/>
              <w:szCs w:val="20"/>
            </w:rPr>
          </w:pPr>
          <w:r>
            <w:fldChar w:fldCharType="begin"/>
          </w:r>
          <w:r>
            <w:instrText xml:space="preserve"> HYPERLINK \l "bookmark14" </w:instrText>
          </w:r>
          <w:r>
            <w:fldChar w:fldCharType="separate"/>
          </w:r>
          <w:r>
            <w:rPr>
              <w:rFonts w:ascii="楷体" w:hAnsi="楷体" w:eastAsia="楷体" w:cs="楷体"/>
              <w:spacing w:val="4"/>
              <w:sz w:val="20"/>
              <w:szCs w:val="20"/>
            </w:rPr>
            <w:t>7.偏离</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6C95C56E">
          <w:pPr>
            <w:tabs>
              <w:tab w:val="right" w:leader="dot" w:pos="9015"/>
            </w:tabs>
            <w:spacing w:before="99" w:line="201" w:lineRule="auto"/>
            <w:ind w:left="838"/>
            <w:rPr>
              <w:rFonts w:ascii="Calibri" w:hAnsi="Calibri" w:eastAsia="Calibri" w:cs="Calibri"/>
              <w:sz w:val="20"/>
              <w:szCs w:val="20"/>
            </w:rPr>
          </w:pPr>
          <w:r>
            <w:fldChar w:fldCharType="begin"/>
          </w:r>
          <w:r>
            <w:instrText xml:space="preserve"> HYPERLINK \l "bookmark15" </w:instrText>
          </w:r>
          <w:r>
            <w:fldChar w:fldCharType="separate"/>
          </w:r>
          <w:r>
            <w:rPr>
              <w:rFonts w:ascii="楷体" w:hAnsi="楷体" w:eastAsia="楷体" w:cs="楷体"/>
              <w:spacing w:val="6"/>
              <w:sz w:val="20"/>
              <w:szCs w:val="20"/>
            </w:rPr>
            <w:t>8.履约担保</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49"/>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7EACC583">
          <w:pPr>
            <w:tabs>
              <w:tab w:val="right" w:leader="dot" w:pos="9015"/>
            </w:tabs>
            <w:spacing w:before="99" w:line="201" w:lineRule="auto"/>
            <w:ind w:left="835"/>
            <w:rPr>
              <w:rFonts w:ascii="Calibri" w:hAnsi="Calibri" w:eastAsia="Calibri" w:cs="Calibri"/>
              <w:sz w:val="20"/>
              <w:szCs w:val="20"/>
            </w:rPr>
          </w:pPr>
          <w:r>
            <w:fldChar w:fldCharType="begin"/>
          </w:r>
          <w:r>
            <w:instrText xml:space="preserve"> HYPERLINK \l "bookmark16" </w:instrText>
          </w:r>
          <w:r>
            <w:fldChar w:fldCharType="separate"/>
          </w:r>
          <w:r>
            <w:rPr>
              <w:rFonts w:ascii="楷体" w:hAnsi="楷体" w:eastAsia="楷体" w:cs="楷体"/>
              <w:spacing w:val="8"/>
              <w:sz w:val="20"/>
              <w:szCs w:val="20"/>
            </w:rPr>
            <w:t>9. 采购代理服务费见投标人须知前附表</w:t>
          </w:r>
          <w:r>
            <w:rPr>
              <w:rFonts w:ascii="楷体" w:hAnsi="楷体" w:eastAsia="楷体" w:cs="楷体"/>
              <w:spacing w:val="-40"/>
              <w:sz w:val="20"/>
              <w:szCs w:val="20"/>
            </w:rPr>
            <w:t xml:space="preserve"> </w:t>
          </w:r>
          <w:r>
            <w:rPr>
              <w:rFonts w:ascii="楷体" w:hAnsi="楷体" w:eastAsia="楷体" w:cs="楷体"/>
              <w:sz w:val="20"/>
              <w:szCs w:val="20"/>
            </w:rPr>
            <w:tab/>
          </w:r>
          <w:r>
            <w:rPr>
              <w:rFonts w:ascii="楷体" w:hAnsi="楷体" w:eastAsia="楷体" w:cs="楷体"/>
              <w:spacing w:val="-7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07459D83">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"bookmark17" </w:instrText>
          </w:r>
          <w:r>
            <w:fldChar w:fldCharType="separate"/>
          </w:r>
          <w:r>
            <w:rPr>
              <w:rFonts w:ascii="楷体" w:hAnsi="楷体" w:eastAsia="楷体" w:cs="楷体"/>
              <w:spacing w:val="4"/>
              <w:sz w:val="20"/>
              <w:szCs w:val="20"/>
            </w:rPr>
            <w:t>10.招标文件</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51"/>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6E8FE0CB">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"bookmark18" </w:instrText>
          </w:r>
          <w:r>
            <w:fldChar w:fldCharType="separate"/>
          </w:r>
          <w:r>
            <w:rPr>
              <w:rFonts w:ascii="楷体" w:hAnsi="楷体" w:eastAsia="楷体" w:cs="楷体"/>
              <w:spacing w:val="6"/>
              <w:sz w:val="20"/>
              <w:szCs w:val="20"/>
            </w:rPr>
            <w:t>11.投标文件的组成</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8"/>
              <w:sz w:val="20"/>
              <w:szCs w:val="20"/>
            </w:rPr>
            <w:t xml:space="preserve"> </w:t>
          </w:r>
          <w:r>
            <w:rPr>
              <w:rFonts w:ascii="Calibri" w:hAnsi="Calibri" w:eastAsia="Calibri" w:cs="Calibri"/>
              <w:spacing w:val="-5"/>
              <w:sz w:val="20"/>
              <w:szCs w:val="20"/>
            </w:rPr>
            <w:t>19</w:t>
          </w:r>
          <w:r>
            <w:rPr>
              <w:rFonts w:ascii="Calibri" w:hAnsi="Calibri" w:eastAsia="Calibri" w:cs="Calibri"/>
              <w:spacing w:val="-5"/>
              <w:sz w:val="20"/>
              <w:szCs w:val="20"/>
            </w:rPr>
            <w:fldChar w:fldCharType="end"/>
          </w:r>
        </w:p>
        <w:p w14:paraId="5F7756DF">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"bookmark19" </w:instrText>
          </w:r>
          <w:r>
            <w:fldChar w:fldCharType="separate"/>
          </w:r>
          <w:r>
            <w:rPr>
              <w:rFonts w:ascii="楷体" w:hAnsi="楷体" w:eastAsia="楷体" w:cs="楷体"/>
              <w:spacing w:val="4"/>
              <w:sz w:val="20"/>
              <w:szCs w:val="20"/>
            </w:rPr>
            <w:t>12.投标报价</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51"/>
              <w:sz w:val="20"/>
              <w:szCs w:val="20"/>
            </w:rPr>
            <w:t xml:space="preserve"> </w:t>
          </w:r>
          <w:r>
            <w:rPr>
              <w:rFonts w:ascii="Calibri" w:hAnsi="Calibri" w:eastAsia="Calibri" w:cs="Calibri"/>
              <w:spacing w:val="-5"/>
              <w:sz w:val="20"/>
              <w:szCs w:val="20"/>
            </w:rPr>
            <w:t>19</w:t>
          </w:r>
          <w:r>
            <w:rPr>
              <w:rFonts w:ascii="Calibri" w:hAnsi="Calibri" w:eastAsia="Calibri" w:cs="Calibri"/>
              <w:spacing w:val="-5"/>
              <w:sz w:val="20"/>
              <w:szCs w:val="20"/>
            </w:rPr>
            <w:fldChar w:fldCharType="end"/>
          </w:r>
        </w:p>
        <w:p w14:paraId="388B0D2C">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"bookmark20" </w:instrText>
          </w:r>
          <w:r>
            <w:fldChar w:fldCharType="separate"/>
          </w:r>
          <w:r>
            <w:rPr>
              <w:rFonts w:ascii="楷体" w:hAnsi="楷体" w:eastAsia="楷体" w:cs="楷体"/>
              <w:spacing w:val="7"/>
              <w:sz w:val="20"/>
              <w:szCs w:val="20"/>
            </w:rPr>
            <w:t>13.投标文件格式以及编制要求</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56DB42E1">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"bookmark21" </w:instrText>
          </w:r>
          <w:r>
            <w:fldChar w:fldCharType="separate"/>
          </w:r>
          <w:r>
            <w:rPr>
              <w:rFonts w:ascii="楷体" w:hAnsi="楷体" w:eastAsia="楷体" w:cs="楷体"/>
              <w:spacing w:val="7"/>
              <w:sz w:val="20"/>
              <w:szCs w:val="20"/>
            </w:rPr>
            <w:t>14.投标文件的密封和标记</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4D15696F">
          <w:pPr>
            <w:tabs>
              <w:tab w:val="right" w:leader="dot" w:pos="9015"/>
            </w:tabs>
            <w:spacing w:before="102" w:line="201" w:lineRule="auto"/>
            <w:ind w:left="851"/>
            <w:rPr>
              <w:rFonts w:ascii="Calibri" w:hAnsi="Calibri" w:eastAsia="Calibri" w:cs="Calibri"/>
              <w:sz w:val="20"/>
              <w:szCs w:val="20"/>
            </w:rPr>
          </w:pPr>
          <w:r>
            <w:fldChar w:fldCharType="begin"/>
          </w:r>
          <w:r>
            <w:instrText xml:space="preserve"> HYPERLINK \l "bookmark22" </w:instrText>
          </w:r>
          <w:r>
            <w:fldChar w:fldCharType="separate"/>
          </w:r>
          <w:r>
            <w:rPr>
              <w:rFonts w:ascii="楷体" w:hAnsi="楷体" w:eastAsia="楷体" w:cs="楷体"/>
              <w:spacing w:val="6"/>
              <w:sz w:val="20"/>
              <w:szCs w:val="20"/>
            </w:rPr>
            <w:t>15.投标文件的递交</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16AE7290">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"bookmark23" </w:instrText>
          </w:r>
          <w:r>
            <w:fldChar w:fldCharType="separate"/>
          </w:r>
          <w:r>
            <w:rPr>
              <w:rFonts w:ascii="楷体" w:hAnsi="楷体" w:eastAsia="楷体" w:cs="楷体"/>
              <w:spacing w:val="7"/>
              <w:sz w:val="20"/>
              <w:szCs w:val="20"/>
            </w:rPr>
            <w:t>16.投标文件的修改与撤回</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7FBD0DAB">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"bookmark24" </w:instrText>
          </w:r>
          <w:r>
            <w:fldChar w:fldCharType="separate"/>
          </w:r>
          <w:r>
            <w:rPr>
              <w:rFonts w:ascii="楷体" w:hAnsi="楷体" w:eastAsia="楷体" w:cs="楷体"/>
              <w:spacing w:val="5"/>
              <w:sz w:val="20"/>
              <w:szCs w:val="20"/>
            </w:rPr>
            <w:t>17.投标保证金</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0"/>
              <w:sz w:val="20"/>
              <w:szCs w:val="20"/>
            </w:rPr>
            <w:t xml:space="preserve"> </w:t>
          </w:r>
          <w:r>
            <w:rPr>
              <w:rFonts w:ascii="Calibri" w:hAnsi="Calibri" w:eastAsia="Calibri" w:cs="Calibri"/>
              <w:spacing w:val="-2"/>
              <w:sz w:val="20"/>
              <w:szCs w:val="20"/>
            </w:rPr>
            <w:t>21</w:t>
          </w:r>
          <w:r>
            <w:rPr>
              <w:rFonts w:ascii="Calibri" w:hAnsi="Calibri" w:eastAsia="Calibri" w:cs="Calibri"/>
              <w:spacing w:val="-2"/>
              <w:sz w:val="20"/>
              <w:szCs w:val="20"/>
            </w:rPr>
            <w:fldChar w:fldCharType="end"/>
          </w:r>
        </w:p>
        <w:p w14:paraId="046335D8">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"bookmark25" </w:instrText>
          </w:r>
          <w:r>
            <w:fldChar w:fldCharType="separate"/>
          </w:r>
          <w:r>
            <w:rPr>
              <w:rFonts w:ascii="楷体" w:hAnsi="楷体" w:eastAsia="楷体" w:cs="楷体"/>
              <w:spacing w:val="6"/>
              <w:sz w:val="20"/>
              <w:szCs w:val="20"/>
            </w:rPr>
            <w:t>18.开标、评标、定标</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65"/>
              <w:sz w:val="20"/>
              <w:szCs w:val="20"/>
            </w:rPr>
            <w:t xml:space="preserve"> </w:t>
          </w:r>
          <w:r>
            <w:rPr>
              <w:rFonts w:ascii="Calibri" w:hAnsi="Calibri" w:eastAsia="Calibri" w:cs="Calibri"/>
              <w:spacing w:val="-2"/>
              <w:sz w:val="20"/>
              <w:szCs w:val="20"/>
            </w:rPr>
            <w:t>21</w:t>
          </w:r>
          <w:r>
            <w:rPr>
              <w:rFonts w:ascii="Calibri" w:hAnsi="Calibri" w:eastAsia="Calibri" w:cs="Calibri"/>
              <w:spacing w:val="-2"/>
              <w:sz w:val="20"/>
              <w:szCs w:val="20"/>
            </w:rPr>
            <w:fldChar w:fldCharType="end"/>
          </w:r>
        </w:p>
        <w:p w14:paraId="54E54448">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"bookmark26" </w:instrText>
          </w:r>
          <w:r>
            <w:fldChar w:fldCharType="separate"/>
          </w:r>
          <w:r>
            <w:rPr>
              <w:rFonts w:ascii="楷体" w:hAnsi="楷体" w:eastAsia="楷体" w:cs="楷体"/>
              <w:spacing w:val="2"/>
              <w:sz w:val="20"/>
              <w:szCs w:val="20"/>
            </w:rPr>
            <w:t>19.质疑</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55"/>
              <w:sz w:val="20"/>
              <w:szCs w:val="20"/>
            </w:rPr>
            <w:t xml:space="preserve"> </w:t>
          </w:r>
          <w:r>
            <w:rPr>
              <w:rFonts w:ascii="Calibri" w:hAnsi="Calibri" w:eastAsia="Calibri" w:cs="Calibri"/>
              <w:spacing w:val="-1"/>
              <w:sz w:val="20"/>
              <w:szCs w:val="20"/>
            </w:rPr>
            <w:t>30</w:t>
          </w:r>
          <w:r>
            <w:rPr>
              <w:rFonts w:ascii="Calibri" w:hAnsi="Calibri" w:eastAsia="Calibri" w:cs="Calibri"/>
              <w:spacing w:val="-1"/>
              <w:sz w:val="20"/>
              <w:szCs w:val="20"/>
            </w:rPr>
            <w:fldChar w:fldCharType="end"/>
          </w:r>
        </w:p>
        <w:p w14:paraId="2ACEEEAF">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"bookmark27" </w:instrText>
          </w:r>
          <w:r>
            <w:fldChar w:fldCharType="separate"/>
          </w:r>
          <w:r>
            <w:rPr>
              <w:rFonts w:ascii="楷体" w:hAnsi="楷体" w:eastAsia="楷体" w:cs="楷体"/>
              <w:spacing w:val="5"/>
              <w:sz w:val="20"/>
              <w:szCs w:val="20"/>
            </w:rPr>
            <w:t>20.投诉</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55"/>
              <w:sz w:val="20"/>
              <w:szCs w:val="20"/>
            </w:rPr>
            <w:t xml:space="preserve"> </w:t>
          </w:r>
          <w:r>
            <w:rPr>
              <w:rFonts w:ascii="Calibri" w:hAnsi="Calibri" w:eastAsia="Calibri" w:cs="Calibri"/>
              <w:spacing w:val="-1"/>
              <w:sz w:val="20"/>
              <w:szCs w:val="20"/>
            </w:rPr>
            <w:t>31</w:t>
          </w:r>
          <w:r>
            <w:rPr>
              <w:rFonts w:ascii="Calibri" w:hAnsi="Calibri" w:eastAsia="Calibri" w:cs="Calibri"/>
              <w:spacing w:val="-1"/>
              <w:sz w:val="20"/>
              <w:szCs w:val="20"/>
            </w:rPr>
            <w:fldChar w:fldCharType="end"/>
          </w:r>
        </w:p>
        <w:p w14:paraId="608BD9B9">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"bookmark28" </w:instrText>
          </w:r>
          <w:r>
            <w:fldChar w:fldCharType="separate"/>
          </w:r>
          <w:r>
            <w:rPr>
              <w:rFonts w:ascii="楷体" w:hAnsi="楷体" w:eastAsia="楷体" w:cs="楷体"/>
              <w:spacing w:val="7"/>
              <w:sz w:val="20"/>
              <w:szCs w:val="20"/>
            </w:rPr>
            <w:t>21.其他需补充的内容</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67"/>
              <w:sz w:val="20"/>
              <w:szCs w:val="20"/>
            </w:rPr>
            <w:t xml:space="preserve"> </w:t>
          </w:r>
          <w:r>
            <w:rPr>
              <w:rFonts w:ascii="Calibri" w:hAnsi="Calibri" w:eastAsia="Calibri" w:cs="Calibri"/>
              <w:spacing w:val="-1"/>
              <w:sz w:val="20"/>
              <w:szCs w:val="20"/>
            </w:rPr>
            <w:t>32</w:t>
          </w:r>
          <w:r>
            <w:rPr>
              <w:rFonts w:ascii="Calibri" w:hAnsi="Calibri" w:eastAsia="Calibri" w:cs="Calibri"/>
              <w:spacing w:val="-1"/>
              <w:sz w:val="20"/>
              <w:szCs w:val="20"/>
            </w:rPr>
            <w:fldChar w:fldCharType="end"/>
          </w:r>
        </w:p>
        <w:p w14:paraId="52D946CB">
          <w:pPr>
            <w:tabs>
              <w:tab w:val="right" w:leader="dot" w:pos="9015"/>
            </w:tabs>
            <w:spacing w:before="99" w:line="196" w:lineRule="auto"/>
            <w:ind w:left="420"/>
            <w:rPr>
              <w:rFonts w:ascii="Calibri" w:hAnsi="Calibri" w:eastAsia="Calibri" w:cs="Calibri"/>
              <w:sz w:val="20"/>
              <w:szCs w:val="20"/>
            </w:rPr>
          </w:pPr>
          <w:r>
            <w:fldChar w:fldCharType="begin"/>
          </w:r>
          <w:r>
            <w:instrText xml:space="preserve"> HYPERLINK \l "bookmark29" </w:instrText>
          </w:r>
          <w:r>
            <w:fldChar w:fldCharType="separate"/>
          </w:r>
          <w:r>
            <w:rPr>
              <w:rFonts w:ascii="黑体" w:hAnsi="黑体" w:eastAsia="黑体" w:cs="黑体"/>
              <w:spacing w:val="7"/>
              <w:sz w:val="20"/>
              <w:szCs w:val="20"/>
            </w:rPr>
            <w:t>第三章  采购需求</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790B696D">
          <w:pPr>
            <w:tabs>
              <w:tab w:val="right" w:leader="dot" w:pos="9015"/>
            </w:tabs>
            <w:spacing w:before="105" w:line="201" w:lineRule="auto"/>
            <w:ind w:left="851"/>
            <w:rPr>
              <w:rFonts w:ascii="Calibri" w:hAnsi="Calibri" w:eastAsia="Calibri" w:cs="Calibri"/>
              <w:sz w:val="20"/>
              <w:szCs w:val="20"/>
            </w:rPr>
          </w:pPr>
          <w:r>
            <w:fldChar w:fldCharType="begin"/>
          </w:r>
          <w:r>
            <w:instrText xml:space="preserve"> HYPERLINK \l "bookmark30" </w:instrText>
          </w:r>
          <w:r>
            <w:fldChar w:fldCharType="separate"/>
          </w:r>
          <w:r>
            <w:rPr>
              <w:rFonts w:ascii="楷体" w:hAnsi="楷体" w:eastAsia="楷体" w:cs="楷体"/>
              <w:spacing w:val="-5"/>
              <w:sz w:val="20"/>
              <w:szCs w:val="20"/>
            </w:rPr>
            <w:t>1.项</w:t>
          </w:r>
          <w:r>
            <w:rPr>
              <w:rFonts w:ascii="楷体" w:hAnsi="楷体" w:eastAsia="楷体" w:cs="楷体"/>
              <w:spacing w:val="-44"/>
              <w:sz w:val="20"/>
              <w:szCs w:val="20"/>
            </w:rPr>
            <w:t xml:space="preserve"> </w:t>
          </w:r>
          <w:r>
            <w:rPr>
              <w:rFonts w:ascii="楷体" w:hAnsi="楷体" w:eastAsia="楷体" w:cs="楷体"/>
              <w:spacing w:val="-5"/>
              <w:sz w:val="20"/>
              <w:szCs w:val="20"/>
            </w:rPr>
            <w:t>目说明</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2AB25357">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"bookmark31" </w:instrText>
          </w:r>
          <w:r>
            <w:fldChar w:fldCharType="separate"/>
          </w:r>
          <w:r>
            <w:rPr>
              <w:rFonts w:ascii="楷体" w:hAnsi="楷体" w:eastAsia="楷体" w:cs="楷体"/>
              <w:spacing w:val="6"/>
              <w:sz w:val="20"/>
              <w:szCs w:val="20"/>
            </w:rPr>
            <w:t>2.技术要求</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4E29C8F2">
          <w:pPr>
            <w:tabs>
              <w:tab w:val="right" w:leader="dot" w:pos="9015"/>
            </w:tabs>
            <w:spacing w:before="99" w:line="201" w:lineRule="auto"/>
            <w:ind w:left="840"/>
            <w:rPr>
              <w:rFonts w:ascii="Calibri" w:hAnsi="Calibri" w:eastAsia="Calibri" w:cs="Calibri"/>
              <w:sz w:val="20"/>
              <w:szCs w:val="20"/>
            </w:rPr>
          </w:pPr>
          <w:r>
            <w:fldChar w:fldCharType="begin"/>
          </w:r>
          <w:r>
            <w:instrText xml:space="preserve"> HYPERLINK \l "bookmark32" </w:instrText>
          </w:r>
          <w:r>
            <w:fldChar w:fldCharType="separate"/>
          </w:r>
          <w:r>
            <w:rPr>
              <w:rFonts w:ascii="楷体" w:hAnsi="楷体" w:eastAsia="楷体" w:cs="楷体"/>
              <w:spacing w:val="7"/>
              <w:sz w:val="20"/>
              <w:szCs w:val="20"/>
            </w:rPr>
            <w:t>3.商务条件（不允许负偏离）</w:t>
          </w:r>
          <w:r>
            <w:rPr>
              <w:rFonts w:ascii="楷体" w:hAnsi="楷体" w:eastAsia="楷体" w:cs="楷体"/>
              <w:spacing w:val="-37"/>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4E5ED3E6">
          <w:pPr>
            <w:tabs>
              <w:tab w:val="right" w:leader="dot" w:pos="9015"/>
            </w:tabs>
            <w:spacing w:before="99" w:line="196" w:lineRule="auto"/>
            <w:ind w:left="420"/>
            <w:rPr>
              <w:rFonts w:ascii="Calibri" w:hAnsi="Calibri" w:eastAsia="Calibri" w:cs="Calibri"/>
              <w:sz w:val="20"/>
              <w:szCs w:val="20"/>
            </w:rPr>
          </w:pPr>
          <w:r>
            <w:fldChar w:fldCharType="begin"/>
          </w:r>
          <w:r>
            <w:instrText xml:space="preserve"> HYPERLINK \l "bookmark33" </w:instrText>
          </w:r>
          <w:r>
            <w:fldChar w:fldCharType="separate"/>
          </w:r>
          <w:r>
            <w:rPr>
              <w:rFonts w:ascii="黑体" w:hAnsi="黑体" w:eastAsia="黑体" w:cs="黑体"/>
              <w:spacing w:val="7"/>
              <w:sz w:val="20"/>
              <w:szCs w:val="20"/>
            </w:rPr>
            <w:t>第四章  评标办法</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Calibri" w:hAnsi="Calibri" w:eastAsia="Calibri" w:cs="Calibri"/>
              <w:spacing w:val="-1"/>
              <w:sz w:val="20"/>
              <w:szCs w:val="20"/>
            </w:rPr>
            <w:t>35</w:t>
          </w:r>
          <w:r>
            <w:rPr>
              <w:rFonts w:ascii="Calibri" w:hAnsi="Calibri" w:eastAsia="Calibri" w:cs="Calibri"/>
              <w:spacing w:val="-1"/>
              <w:sz w:val="20"/>
              <w:szCs w:val="20"/>
            </w:rPr>
            <w:fldChar w:fldCharType="end"/>
          </w:r>
        </w:p>
        <w:p w14:paraId="454D43CE">
          <w:pPr>
            <w:tabs>
              <w:tab w:val="right" w:leader="dot" w:pos="9015"/>
            </w:tabs>
            <w:spacing w:before="106" w:line="196" w:lineRule="auto"/>
            <w:ind w:left="420"/>
            <w:rPr>
              <w:rFonts w:ascii="Calibri" w:hAnsi="Calibri" w:eastAsia="Calibri" w:cs="Calibri"/>
              <w:sz w:val="20"/>
              <w:szCs w:val="20"/>
            </w:rPr>
          </w:pPr>
          <w:r>
            <w:fldChar w:fldCharType="begin"/>
          </w:r>
          <w:r>
            <w:instrText xml:space="preserve"> HYPERLINK \l "bookmark34" </w:instrText>
          </w:r>
          <w:r>
            <w:fldChar w:fldCharType="separate"/>
          </w:r>
          <w:r>
            <w:rPr>
              <w:rFonts w:ascii="黑体" w:hAnsi="黑体" w:eastAsia="黑体" w:cs="黑体"/>
              <w:spacing w:val="8"/>
              <w:sz w:val="20"/>
              <w:szCs w:val="20"/>
            </w:rPr>
            <w:t>第五章  签订合同、合同主要条款</w:t>
          </w:r>
          <w:r>
            <w:rPr>
              <w:rFonts w:ascii="黑体" w:hAnsi="黑体" w:eastAsia="黑体" w:cs="黑体"/>
              <w:spacing w:val="-47"/>
              <w:sz w:val="20"/>
              <w:szCs w:val="20"/>
            </w:rPr>
            <w:t xml:space="preserve"> </w:t>
          </w:r>
          <w:r>
            <w:rPr>
              <w:rFonts w:ascii="黑体" w:hAnsi="黑体" w:eastAsia="黑体" w:cs="黑体"/>
              <w:sz w:val="20"/>
              <w:szCs w:val="20"/>
            </w:rPr>
            <w:tab/>
          </w:r>
          <w:r>
            <w:rPr>
              <w:rFonts w:ascii="Calibri" w:hAnsi="Calibri" w:eastAsia="Calibri" w:cs="Calibri"/>
              <w:spacing w:val="13"/>
              <w:sz w:val="20"/>
              <w:szCs w:val="20"/>
            </w:rPr>
            <w:t>44</w:t>
          </w:r>
          <w:r>
            <w:rPr>
              <w:rFonts w:ascii="Calibri" w:hAnsi="Calibri" w:eastAsia="Calibri" w:cs="Calibri"/>
              <w:spacing w:val="13"/>
              <w:sz w:val="20"/>
              <w:szCs w:val="20"/>
            </w:rPr>
            <w:fldChar w:fldCharType="end"/>
          </w:r>
        </w:p>
        <w:p w14:paraId="008A479A">
          <w:pPr>
            <w:tabs>
              <w:tab w:val="right" w:leader="dot" w:pos="9015"/>
            </w:tabs>
            <w:spacing w:before="105" w:line="230" w:lineRule="auto"/>
            <w:ind w:left="420"/>
            <w:rPr>
              <w:rFonts w:ascii="Calibri" w:hAnsi="Calibri" w:eastAsia="Calibri" w:cs="Calibri"/>
              <w:sz w:val="20"/>
              <w:szCs w:val="20"/>
            </w:rPr>
          </w:pPr>
          <w:r>
            <w:fldChar w:fldCharType="begin"/>
          </w:r>
          <w:r>
            <w:instrText xml:space="preserve"> HYPERLINK \l "bookmark35" </w:instrText>
          </w:r>
          <w:r>
            <w:fldChar w:fldCharType="separate"/>
          </w:r>
          <w:r>
            <w:rPr>
              <w:rFonts w:ascii="黑体" w:hAnsi="黑体" w:eastAsia="黑体" w:cs="黑体"/>
              <w:spacing w:val="8"/>
              <w:sz w:val="20"/>
              <w:szCs w:val="20"/>
            </w:rPr>
            <w:t>第六章  投标文件格式</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64"/>
              <w:sz w:val="20"/>
              <w:szCs w:val="20"/>
            </w:rPr>
            <w:t xml:space="preserve"> </w:t>
          </w:r>
          <w:r>
            <w:rPr>
              <w:rFonts w:ascii="Calibri" w:hAnsi="Calibri" w:eastAsia="Calibri" w:cs="Calibri"/>
              <w:spacing w:val="-1"/>
              <w:sz w:val="20"/>
              <w:szCs w:val="20"/>
            </w:rPr>
            <w:t>50</w:t>
          </w:r>
          <w:r>
            <w:rPr>
              <w:rFonts w:ascii="Calibri" w:hAnsi="Calibri" w:eastAsia="Calibri" w:cs="Calibri"/>
              <w:spacing w:val="-1"/>
              <w:sz w:val="20"/>
              <w:szCs w:val="20"/>
            </w:rPr>
            <w:fldChar w:fldCharType="end"/>
          </w:r>
        </w:p>
      </w:sdtContent>
    </w:sdt>
    <w:p w14:paraId="39FBF45A">
      <w:pPr>
        <w:spacing w:line="230" w:lineRule="auto"/>
        <w:rPr>
          <w:rFonts w:ascii="Calibri" w:hAnsi="Calibri" w:eastAsia="Calibri" w:cs="Calibri"/>
          <w:sz w:val="20"/>
          <w:szCs w:val="20"/>
        </w:rPr>
        <w:sectPr>
          <w:footerReference r:id="rId10" w:type="default"/>
          <w:pgSz w:w="11906" w:h="16839"/>
          <w:pgMar w:top="1431" w:right="1439" w:bottom="1151" w:left="1447" w:header="0" w:footer="987" w:gutter="0"/>
          <w:pgNumType w:fmt="decimal"/>
          <w:cols w:space="720" w:num="1"/>
        </w:sectPr>
      </w:pPr>
    </w:p>
    <w:p w14:paraId="7A61FB91">
      <w:pPr>
        <w:spacing w:before="167" w:line="227" w:lineRule="auto"/>
        <w:ind w:left="3225"/>
        <w:outlineLvl w:val="1"/>
        <w:rPr>
          <w:rFonts w:ascii="黑体" w:hAnsi="黑体" w:eastAsia="黑体" w:cs="黑体"/>
          <w:sz w:val="31"/>
          <w:szCs w:val="31"/>
        </w:rPr>
      </w:pPr>
      <w:bookmarkStart w:id="3" w:name="bookmark4"/>
      <w:bookmarkEnd w:id="3"/>
      <w:r>
        <w:rPr>
          <w:rFonts w:ascii="黑体" w:hAnsi="黑体" w:eastAsia="黑体" w:cs="黑体"/>
          <w:spacing w:val="7"/>
          <w:sz w:val="31"/>
          <w:szCs w:val="31"/>
        </w:rPr>
        <w:t>第一章  招标公告</w:t>
      </w:r>
    </w:p>
    <w:p w14:paraId="3A9EB885">
      <w:pPr>
        <w:spacing w:before="220" w:line="228" w:lineRule="auto"/>
        <w:ind w:left="2"/>
        <w:rPr>
          <w:rFonts w:ascii="仿宋" w:hAnsi="仿宋" w:eastAsia="仿宋" w:cs="仿宋"/>
          <w:sz w:val="31"/>
          <w:szCs w:val="31"/>
        </w:rPr>
      </w:pPr>
      <w:r>
        <w:rPr>
          <w:rFonts w:ascii="仿宋" w:hAnsi="仿宋" w:eastAsia="仿宋" w:cs="仿宋"/>
          <w:spacing w:val="4"/>
          <w:sz w:val="31"/>
          <w:szCs w:val="31"/>
        </w:rPr>
        <w:t>项目概况</w:t>
      </w:r>
    </w:p>
    <w:p w14:paraId="771F888F">
      <w:pPr>
        <w:spacing w:before="115" w:line="298" w:lineRule="auto"/>
        <w:ind w:right="2" w:firstLine="640"/>
        <w:jc w:val="both"/>
        <w:rPr>
          <w:rFonts w:ascii="仿宋" w:hAnsi="仿宋" w:eastAsia="仿宋" w:cs="仿宋"/>
          <w:sz w:val="31"/>
          <w:szCs w:val="31"/>
        </w:rPr>
      </w:pPr>
      <w:r>
        <w:rPr>
          <w:rFonts w:hint="eastAsia" w:ascii="仿宋" w:hAnsi="仿宋" w:eastAsia="仿宋" w:cs="仿宋"/>
          <w:spacing w:val="11"/>
          <w:sz w:val="31"/>
          <w:szCs w:val="31"/>
          <w:lang w:eastAsia="zh-CN"/>
        </w:rPr>
        <w:t>2024年耕地保护考核奖惩基金预算（第二批）二标段</w:t>
      </w:r>
      <w:r>
        <w:rPr>
          <w:rFonts w:ascii="仿宋" w:hAnsi="仿宋" w:eastAsia="仿宋" w:cs="仿宋"/>
          <w:spacing w:val="11"/>
          <w:sz w:val="31"/>
          <w:szCs w:val="31"/>
        </w:rPr>
        <w:t>的潜在投标人应在新</w:t>
      </w:r>
      <w:r>
        <w:rPr>
          <w:rFonts w:ascii="仿宋" w:hAnsi="仿宋" w:eastAsia="仿宋" w:cs="仿宋"/>
          <w:spacing w:val="-2"/>
          <w:sz w:val="31"/>
          <w:szCs w:val="31"/>
        </w:rPr>
        <w:t>疆政府采购网获取招标文件，并于</w:t>
      </w:r>
      <w:r>
        <w:rPr>
          <w:rFonts w:hint="eastAsia" w:ascii="仿宋" w:hAnsi="仿宋" w:eastAsia="仿宋" w:cs="仿宋"/>
          <w:spacing w:val="11"/>
          <w:sz w:val="31"/>
          <w:szCs w:val="31"/>
          <w:lang w:eastAsia="zh-CN"/>
        </w:rPr>
        <w:t xml:space="preserve"> 2026 年6月</w:t>
      </w:r>
      <w:r>
        <w:rPr>
          <w:rFonts w:hint="eastAsia" w:ascii="仿宋" w:hAnsi="仿宋" w:eastAsia="仿宋" w:cs="仿宋"/>
          <w:spacing w:val="11"/>
          <w:sz w:val="31"/>
          <w:szCs w:val="31"/>
          <w:lang w:val="en-US" w:eastAsia="zh-CN"/>
        </w:rPr>
        <w:t>16</w:t>
      </w:r>
      <w:r>
        <w:rPr>
          <w:rFonts w:hint="eastAsia" w:ascii="仿宋" w:hAnsi="仿宋" w:eastAsia="仿宋" w:cs="仿宋"/>
          <w:spacing w:val="11"/>
          <w:sz w:val="31"/>
          <w:szCs w:val="31"/>
          <w:lang w:eastAsia="zh-CN"/>
        </w:rPr>
        <w:t>日10:30</w:t>
      </w:r>
      <w:r>
        <w:rPr>
          <w:rFonts w:ascii="仿宋" w:hAnsi="仿宋" w:eastAsia="仿宋" w:cs="仿宋"/>
          <w:spacing w:val="-3"/>
          <w:sz w:val="31"/>
          <w:szCs w:val="31"/>
        </w:rPr>
        <w:t>（北京</w:t>
      </w:r>
      <w:r>
        <w:rPr>
          <w:rFonts w:ascii="仿宋" w:hAnsi="仿宋" w:eastAsia="仿宋" w:cs="仿宋"/>
          <w:spacing w:val="7"/>
          <w:sz w:val="31"/>
          <w:szCs w:val="31"/>
        </w:rPr>
        <w:t>时间）前提交投标文件。</w:t>
      </w:r>
    </w:p>
    <w:p w14:paraId="7205A440">
      <w:pPr>
        <w:spacing w:before="1" w:line="227" w:lineRule="auto"/>
        <w:ind w:left="6"/>
        <w:rPr>
          <w:rFonts w:ascii="仿宋" w:hAnsi="仿宋" w:eastAsia="仿宋" w:cs="仿宋"/>
          <w:sz w:val="31"/>
          <w:szCs w:val="31"/>
        </w:rPr>
      </w:pPr>
      <w:r>
        <w:rPr>
          <w:rFonts w:ascii="仿宋" w:hAnsi="仿宋" w:eastAsia="仿宋" w:cs="仿宋"/>
          <w:spacing w:val="6"/>
          <w:sz w:val="31"/>
          <w:szCs w:val="31"/>
        </w:rPr>
        <w:t>一、项目基本情况</w:t>
      </w:r>
    </w:p>
    <w:p w14:paraId="6ED6CE28">
      <w:pPr>
        <w:spacing w:before="117" w:line="229" w:lineRule="auto"/>
        <w:ind w:left="643"/>
        <w:rPr>
          <w:rFonts w:hint="eastAsia" w:ascii="仿宋" w:hAnsi="仿宋" w:eastAsia="仿宋" w:cs="仿宋"/>
          <w:sz w:val="31"/>
          <w:szCs w:val="31"/>
          <w:lang w:eastAsia="zh-CN"/>
        </w:rPr>
      </w:pPr>
      <w:r>
        <w:rPr>
          <w:rFonts w:ascii="仿宋" w:hAnsi="仿宋" w:eastAsia="仿宋" w:cs="仿宋"/>
          <w:spacing w:val="7"/>
          <w:sz w:val="31"/>
          <w:szCs w:val="31"/>
        </w:rPr>
        <w:t>项目编号：</w:t>
      </w:r>
      <w:r>
        <w:rPr>
          <w:rFonts w:hint="eastAsia" w:ascii="仿宋" w:hAnsi="仿宋" w:eastAsia="仿宋" w:cs="仿宋"/>
          <w:sz w:val="31"/>
          <w:szCs w:val="31"/>
          <w:lang w:eastAsia="zh-CN"/>
        </w:rPr>
        <w:t>[2026]718号-002</w:t>
      </w:r>
    </w:p>
    <w:p w14:paraId="767D1ECF">
      <w:pPr>
        <w:spacing w:before="117" w:line="226" w:lineRule="auto"/>
        <w:ind w:left="643"/>
        <w:rPr>
          <w:rFonts w:hint="eastAsia" w:ascii="仿宋" w:hAnsi="仿宋" w:eastAsia="仿宋" w:cs="仿宋"/>
          <w:sz w:val="31"/>
          <w:szCs w:val="31"/>
          <w:lang w:eastAsia="zh-CN"/>
        </w:rPr>
      </w:pPr>
      <w:r>
        <w:rPr>
          <w:rFonts w:ascii="仿宋" w:hAnsi="仿宋" w:eastAsia="仿宋" w:cs="仿宋"/>
          <w:spacing w:val="8"/>
          <w:sz w:val="31"/>
          <w:szCs w:val="31"/>
        </w:rPr>
        <w:t>项目名称：</w:t>
      </w:r>
      <w:r>
        <w:rPr>
          <w:rFonts w:hint="eastAsia" w:ascii="仿宋" w:hAnsi="仿宋" w:eastAsia="仿宋" w:cs="仿宋"/>
          <w:spacing w:val="8"/>
          <w:sz w:val="31"/>
          <w:szCs w:val="31"/>
          <w:lang w:eastAsia="zh-CN"/>
        </w:rPr>
        <w:t>2024年耕地保护考核奖惩基金预算（第二批）二标段</w:t>
      </w:r>
    </w:p>
    <w:p w14:paraId="72AA9622">
      <w:pPr>
        <w:spacing w:before="119" w:line="228" w:lineRule="auto"/>
        <w:ind w:left="644"/>
        <w:rPr>
          <w:rFonts w:ascii="仿宋" w:hAnsi="仿宋" w:eastAsia="仿宋" w:cs="仿宋"/>
          <w:sz w:val="31"/>
          <w:szCs w:val="31"/>
        </w:rPr>
      </w:pPr>
      <w:r>
        <w:rPr>
          <w:rFonts w:ascii="仿宋" w:hAnsi="仿宋" w:eastAsia="仿宋" w:cs="仿宋"/>
          <w:spacing w:val="7"/>
          <w:sz w:val="31"/>
          <w:szCs w:val="31"/>
        </w:rPr>
        <w:t>采购方式：公开招标</w:t>
      </w:r>
    </w:p>
    <w:p w14:paraId="7DC3E954">
      <w:pPr>
        <w:spacing w:before="117" w:line="227" w:lineRule="auto"/>
        <w:ind w:left="644"/>
        <w:rPr>
          <w:rFonts w:ascii="仿宋" w:hAnsi="仿宋" w:eastAsia="仿宋" w:cs="仿宋"/>
          <w:sz w:val="31"/>
          <w:szCs w:val="31"/>
        </w:rPr>
      </w:pPr>
      <w:r>
        <w:rPr>
          <w:rFonts w:ascii="仿宋" w:hAnsi="仿宋" w:eastAsia="仿宋" w:cs="仿宋"/>
          <w:spacing w:val="4"/>
          <w:sz w:val="31"/>
          <w:szCs w:val="31"/>
        </w:rPr>
        <w:t>预算金额：</w:t>
      </w:r>
      <w:r>
        <w:rPr>
          <w:rFonts w:hint="eastAsia" w:ascii="仿宋" w:hAnsi="仿宋" w:eastAsia="仿宋" w:cs="仿宋"/>
          <w:spacing w:val="4"/>
          <w:sz w:val="31"/>
          <w:szCs w:val="31"/>
          <w:lang w:eastAsia="zh-CN"/>
        </w:rPr>
        <w:t>1249800</w:t>
      </w:r>
      <w:r>
        <w:rPr>
          <w:rFonts w:ascii="仿宋" w:hAnsi="仿宋" w:eastAsia="仿宋" w:cs="仿宋"/>
          <w:spacing w:val="-40"/>
          <w:sz w:val="31"/>
          <w:szCs w:val="31"/>
        </w:rPr>
        <w:t xml:space="preserve"> </w:t>
      </w:r>
      <w:r>
        <w:rPr>
          <w:rFonts w:ascii="仿宋" w:hAnsi="仿宋" w:eastAsia="仿宋" w:cs="仿宋"/>
          <w:spacing w:val="4"/>
          <w:sz w:val="31"/>
          <w:szCs w:val="31"/>
        </w:rPr>
        <w:t>元</w:t>
      </w:r>
    </w:p>
    <w:p w14:paraId="41C0C93B">
      <w:pPr>
        <w:spacing w:before="120" w:line="228" w:lineRule="auto"/>
        <w:ind w:left="650"/>
        <w:rPr>
          <w:rFonts w:ascii="仿宋" w:hAnsi="仿宋" w:eastAsia="仿宋" w:cs="仿宋"/>
          <w:sz w:val="31"/>
          <w:szCs w:val="31"/>
        </w:rPr>
      </w:pPr>
      <w:r>
        <w:rPr>
          <w:rFonts w:ascii="仿宋" w:hAnsi="仿宋" w:eastAsia="仿宋" w:cs="仿宋"/>
          <w:spacing w:val="4"/>
          <w:sz w:val="31"/>
          <w:szCs w:val="31"/>
        </w:rPr>
        <w:t>最高限价：</w:t>
      </w:r>
      <w:r>
        <w:rPr>
          <w:rFonts w:hint="eastAsia" w:ascii="仿宋" w:hAnsi="仿宋" w:eastAsia="仿宋" w:cs="仿宋"/>
          <w:spacing w:val="4"/>
          <w:sz w:val="31"/>
          <w:szCs w:val="31"/>
          <w:lang w:eastAsia="zh-CN"/>
        </w:rPr>
        <w:t>1249800</w:t>
      </w:r>
      <w:r>
        <w:rPr>
          <w:rFonts w:ascii="仿宋" w:hAnsi="仿宋" w:eastAsia="仿宋" w:cs="仿宋"/>
          <w:spacing w:val="-46"/>
          <w:sz w:val="31"/>
          <w:szCs w:val="31"/>
        </w:rPr>
        <w:t xml:space="preserve"> </w:t>
      </w:r>
      <w:r>
        <w:rPr>
          <w:rFonts w:ascii="仿宋" w:hAnsi="仿宋" w:eastAsia="仿宋" w:cs="仿宋"/>
          <w:spacing w:val="4"/>
          <w:sz w:val="31"/>
          <w:szCs w:val="31"/>
        </w:rPr>
        <w:t>元</w:t>
      </w:r>
    </w:p>
    <w:p w14:paraId="46018559">
      <w:pPr>
        <w:spacing w:before="116" w:line="228" w:lineRule="auto"/>
        <w:ind w:left="644"/>
        <w:rPr>
          <w:rFonts w:ascii="仿宋" w:hAnsi="仿宋" w:eastAsia="仿宋" w:cs="仿宋"/>
          <w:sz w:val="31"/>
          <w:szCs w:val="31"/>
        </w:rPr>
      </w:pPr>
      <w:r>
        <w:rPr>
          <w:rFonts w:ascii="仿宋" w:hAnsi="仿宋" w:eastAsia="仿宋" w:cs="仿宋"/>
          <w:spacing w:val="3"/>
          <w:sz w:val="31"/>
          <w:szCs w:val="31"/>
        </w:rPr>
        <w:t>采购需求：</w:t>
      </w:r>
    </w:p>
    <w:p w14:paraId="7EE4EA15">
      <w:pPr>
        <w:spacing w:before="118" w:line="226" w:lineRule="auto"/>
        <w:ind w:left="640"/>
        <w:rPr>
          <w:rFonts w:hint="eastAsia" w:ascii="仿宋" w:hAnsi="仿宋" w:eastAsia="仿宋" w:cs="仿宋"/>
          <w:sz w:val="31"/>
          <w:szCs w:val="31"/>
          <w:lang w:eastAsia="zh-CN"/>
        </w:rPr>
      </w:pPr>
      <w:r>
        <w:rPr>
          <w:rFonts w:ascii="仿宋" w:hAnsi="仿宋" w:eastAsia="仿宋" w:cs="仿宋"/>
          <w:spacing w:val="9"/>
          <w:sz w:val="31"/>
          <w:szCs w:val="31"/>
        </w:rPr>
        <w:t>标项名称：</w:t>
      </w:r>
      <w:r>
        <w:rPr>
          <w:rFonts w:hint="eastAsia" w:ascii="仿宋" w:hAnsi="仿宋" w:eastAsia="仿宋" w:cs="仿宋"/>
          <w:spacing w:val="9"/>
          <w:sz w:val="31"/>
          <w:szCs w:val="31"/>
          <w:lang w:eastAsia="zh-CN"/>
        </w:rPr>
        <w:t>2024年耕地保护考核奖惩基金预算（第二批）二标段</w:t>
      </w:r>
    </w:p>
    <w:p w14:paraId="3508B5A1">
      <w:pPr>
        <w:spacing w:before="120" w:line="229" w:lineRule="auto"/>
        <w:ind w:left="640"/>
        <w:rPr>
          <w:rFonts w:ascii="仿宋" w:hAnsi="仿宋" w:eastAsia="仿宋" w:cs="仿宋"/>
          <w:sz w:val="31"/>
          <w:szCs w:val="31"/>
        </w:rPr>
      </w:pPr>
      <w:r>
        <w:rPr>
          <w:rFonts w:ascii="仿宋" w:hAnsi="仿宋" w:eastAsia="仿宋" w:cs="仿宋"/>
          <w:spacing w:val="11"/>
          <w:sz w:val="31"/>
          <w:szCs w:val="31"/>
        </w:rPr>
        <w:t>数量：1</w:t>
      </w:r>
    </w:p>
    <w:p w14:paraId="3842154F">
      <w:pPr>
        <w:spacing w:before="116" w:line="226" w:lineRule="auto"/>
        <w:ind w:left="648"/>
        <w:rPr>
          <w:rFonts w:ascii="仿宋" w:hAnsi="仿宋" w:eastAsia="仿宋" w:cs="仿宋"/>
          <w:sz w:val="31"/>
          <w:szCs w:val="31"/>
        </w:rPr>
      </w:pPr>
      <w:r>
        <w:rPr>
          <w:rFonts w:ascii="仿宋" w:hAnsi="仿宋" w:eastAsia="仿宋" w:cs="仿宋"/>
          <w:spacing w:val="5"/>
          <w:sz w:val="31"/>
          <w:szCs w:val="31"/>
        </w:rPr>
        <w:t>单位：批</w:t>
      </w:r>
    </w:p>
    <w:p w14:paraId="2913BF1C">
      <w:pPr>
        <w:spacing w:before="119" w:line="298" w:lineRule="auto"/>
        <w:ind w:firstLine="658"/>
        <w:rPr>
          <w:rFonts w:hint="eastAsia" w:ascii="仿宋" w:hAnsi="仿宋" w:eastAsia="仿宋" w:cs="仿宋"/>
          <w:sz w:val="31"/>
          <w:szCs w:val="31"/>
          <w:lang w:eastAsia="zh-CN"/>
        </w:rPr>
      </w:pPr>
      <w:r>
        <w:rPr>
          <w:rFonts w:ascii="仿宋" w:hAnsi="仿宋" w:eastAsia="仿宋" w:cs="仿宋"/>
          <w:spacing w:val="8"/>
          <w:sz w:val="31"/>
          <w:szCs w:val="31"/>
        </w:rPr>
        <w:t>简要规格描述：</w:t>
      </w:r>
      <w:r>
        <w:rPr>
          <w:rFonts w:hint="eastAsia" w:ascii="仿宋" w:hAnsi="仿宋" w:eastAsia="仿宋" w:cs="仿宋"/>
          <w:spacing w:val="8"/>
          <w:sz w:val="31"/>
          <w:szCs w:val="31"/>
          <w:lang w:eastAsia="zh-CN"/>
        </w:rPr>
        <w:t>规范新增耕地审核流程：建立“资料审核+数据比对+影像分析+实地核查”的全链条审核机制，确保新增耕地纳入储备库的流程标准化、规范化，提升审核工作效率与质量。</w:t>
      </w:r>
    </w:p>
    <w:p w14:paraId="6A2BFD8A">
      <w:pPr>
        <w:spacing w:before="1" w:line="226" w:lineRule="auto"/>
        <w:ind w:left="650"/>
        <w:rPr>
          <w:rFonts w:ascii="仿宋" w:hAnsi="仿宋" w:eastAsia="仿宋" w:cs="仿宋"/>
          <w:sz w:val="31"/>
          <w:szCs w:val="31"/>
        </w:rPr>
      </w:pPr>
      <w:r>
        <w:rPr>
          <w:rFonts w:ascii="仿宋" w:hAnsi="仿宋" w:eastAsia="仿宋" w:cs="仿宋"/>
          <w:spacing w:val="3"/>
          <w:sz w:val="31"/>
          <w:szCs w:val="31"/>
        </w:rPr>
        <w:t>合同履行期限：</w:t>
      </w:r>
      <w:r>
        <w:rPr>
          <w:rFonts w:hint="eastAsia" w:ascii="仿宋" w:hAnsi="仿宋" w:eastAsia="仿宋" w:cs="仿宋"/>
          <w:spacing w:val="3"/>
          <w:sz w:val="31"/>
          <w:szCs w:val="31"/>
          <w:lang w:eastAsia="zh-CN"/>
        </w:rPr>
        <w:t>按照甲乙双方合同约定执行</w:t>
      </w:r>
      <w:r>
        <w:rPr>
          <w:rFonts w:ascii="仿宋" w:hAnsi="仿宋" w:eastAsia="仿宋" w:cs="仿宋"/>
          <w:spacing w:val="3"/>
          <w:sz w:val="31"/>
          <w:szCs w:val="31"/>
        </w:rPr>
        <w:t>。</w:t>
      </w:r>
    </w:p>
    <w:p w14:paraId="6DFD2939">
      <w:pPr>
        <w:spacing w:before="119" w:line="228" w:lineRule="auto"/>
        <w:ind w:left="643"/>
        <w:rPr>
          <w:rFonts w:ascii="仿宋" w:hAnsi="仿宋" w:eastAsia="仿宋" w:cs="仿宋"/>
          <w:sz w:val="31"/>
          <w:szCs w:val="31"/>
        </w:rPr>
      </w:pPr>
      <w:r>
        <w:rPr>
          <w:rFonts w:ascii="仿宋" w:hAnsi="仿宋" w:eastAsia="仿宋" w:cs="仿宋"/>
          <w:spacing w:val="7"/>
          <w:sz w:val="31"/>
          <w:szCs w:val="31"/>
        </w:rPr>
        <w:t>本项目（否）接受联合体。</w:t>
      </w:r>
    </w:p>
    <w:p w14:paraId="63ADA595">
      <w:pPr>
        <w:spacing w:before="118" w:line="226" w:lineRule="auto"/>
        <w:ind w:left="11"/>
        <w:rPr>
          <w:rFonts w:ascii="仿宋" w:hAnsi="仿宋" w:eastAsia="仿宋" w:cs="仿宋"/>
          <w:sz w:val="31"/>
          <w:szCs w:val="31"/>
        </w:rPr>
      </w:pPr>
      <w:r>
        <w:rPr>
          <w:rFonts w:ascii="仿宋" w:hAnsi="仿宋" w:eastAsia="仿宋" w:cs="仿宋"/>
          <w:spacing w:val="-1"/>
          <w:sz w:val="31"/>
          <w:szCs w:val="31"/>
        </w:rPr>
        <w:t>二、</w:t>
      </w:r>
      <w:r>
        <w:rPr>
          <w:rFonts w:ascii="仿宋" w:hAnsi="仿宋" w:eastAsia="仿宋" w:cs="仿宋"/>
          <w:spacing w:val="-78"/>
          <w:sz w:val="31"/>
          <w:szCs w:val="31"/>
        </w:rPr>
        <w:t xml:space="preserve"> </w:t>
      </w:r>
      <w:r>
        <w:rPr>
          <w:rFonts w:ascii="仿宋" w:hAnsi="仿宋" w:eastAsia="仿宋" w:cs="仿宋"/>
          <w:spacing w:val="-1"/>
          <w:sz w:val="31"/>
          <w:szCs w:val="31"/>
        </w:rPr>
        <w:t>申请人的资格要求：</w:t>
      </w:r>
    </w:p>
    <w:p w14:paraId="09209513">
      <w:pPr>
        <w:spacing w:before="121" w:line="227" w:lineRule="auto"/>
        <w:ind w:left="655"/>
        <w:rPr>
          <w:rFonts w:ascii="仿宋" w:hAnsi="仿宋" w:eastAsia="仿宋" w:cs="仿宋"/>
          <w:sz w:val="31"/>
          <w:szCs w:val="31"/>
        </w:rPr>
      </w:pPr>
      <w:r>
        <w:rPr>
          <w:rFonts w:ascii="仿宋" w:hAnsi="仿宋" w:eastAsia="仿宋" w:cs="仿宋"/>
          <w:spacing w:val="8"/>
          <w:sz w:val="31"/>
          <w:szCs w:val="31"/>
        </w:rPr>
        <w:t>1.满足《中华人民共和国政府采购法》第</w:t>
      </w:r>
      <w:r>
        <w:rPr>
          <w:rFonts w:ascii="仿宋" w:hAnsi="仿宋" w:eastAsia="仿宋" w:cs="仿宋"/>
          <w:spacing w:val="7"/>
          <w:sz w:val="31"/>
          <w:szCs w:val="31"/>
        </w:rPr>
        <w:t>二十二条规定。</w:t>
      </w:r>
    </w:p>
    <w:p w14:paraId="096807CF">
      <w:pPr>
        <w:spacing w:before="118" w:line="298" w:lineRule="auto"/>
        <w:ind w:right="2" w:firstLine="635"/>
        <w:rPr>
          <w:rFonts w:ascii="仿宋" w:hAnsi="仿宋" w:eastAsia="仿宋" w:cs="仿宋"/>
          <w:sz w:val="31"/>
          <w:szCs w:val="31"/>
        </w:rPr>
      </w:pPr>
      <w:r>
        <w:rPr>
          <w:rFonts w:ascii="仿宋" w:hAnsi="仿宋" w:eastAsia="仿宋" w:cs="仿宋"/>
          <w:spacing w:val="11"/>
          <w:sz w:val="31"/>
          <w:szCs w:val="31"/>
        </w:rPr>
        <w:t>2.落实政府采购政策需满足的资格要求：本项目</w:t>
      </w:r>
      <w:r>
        <w:rPr>
          <w:rFonts w:hint="eastAsia" w:ascii="仿宋" w:hAnsi="仿宋" w:eastAsia="仿宋" w:cs="仿宋"/>
          <w:spacing w:val="11"/>
          <w:sz w:val="31"/>
          <w:szCs w:val="31"/>
          <w:lang w:val="en-US" w:eastAsia="zh-CN"/>
        </w:rPr>
        <w:t>不</w:t>
      </w:r>
      <w:r>
        <w:rPr>
          <w:rFonts w:ascii="仿宋" w:hAnsi="仿宋" w:eastAsia="仿宋" w:cs="仿宋"/>
          <w:spacing w:val="11"/>
          <w:sz w:val="31"/>
          <w:szCs w:val="31"/>
        </w:rPr>
        <w:t>专门面向</w:t>
      </w:r>
      <w:r>
        <w:rPr>
          <w:rFonts w:hint="eastAsia" w:ascii="仿宋" w:hAnsi="仿宋" w:eastAsia="仿宋" w:cs="仿宋"/>
          <w:spacing w:val="11"/>
          <w:sz w:val="31"/>
          <w:szCs w:val="31"/>
          <w:lang w:val="en-US" w:eastAsia="zh-CN"/>
        </w:rPr>
        <w:t>中小</w:t>
      </w:r>
      <w:r>
        <w:rPr>
          <w:rFonts w:ascii="仿宋" w:hAnsi="仿宋" w:eastAsia="仿宋" w:cs="仿宋"/>
          <w:spacing w:val="11"/>
          <w:sz w:val="31"/>
          <w:szCs w:val="31"/>
        </w:rPr>
        <w:t>企业；</w:t>
      </w:r>
    </w:p>
    <w:p w14:paraId="72875607">
      <w:pPr>
        <w:spacing w:before="1" w:line="227" w:lineRule="auto"/>
        <w:ind w:left="638"/>
        <w:rPr>
          <w:rFonts w:ascii="仿宋" w:hAnsi="仿宋" w:eastAsia="仿宋" w:cs="仿宋"/>
          <w:sz w:val="31"/>
          <w:szCs w:val="31"/>
        </w:rPr>
      </w:pPr>
      <w:r>
        <w:rPr>
          <w:rFonts w:ascii="仿宋" w:hAnsi="仿宋" w:eastAsia="仿宋" w:cs="仿宋"/>
          <w:spacing w:val="6"/>
          <w:sz w:val="31"/>
          <w:szCs w:val="31"/>
        </w:rPr>
        <w:t>3.本项目的特定资格要求：</w:t>
      </w:r>
    </w:p>
    <w:p w14:paraId="12D3F68B">
      <w:pPr>
        <w:spacing w:before="119" w:line="298" w:lineRule="auto"/>
        <w:ind w:firstLine="658"/>
        <w:rPr>
          <w:rFonts w:hint="default" w:ascii="仿宋" w:hAnsi="仿宋" w:eastAsia="仿宋" w:cs="仿宋"/>
          <w:color w:val="000000"/>
          <w:spacing w:val="6"/>
          <w:sz w:val="31"/>
          <w:szCs w:val="31"/>
          <w:lang w:eastAsia="zh-CN"/>
          <w:rPrChange w:id="0" w:author="寒月孤雁" w:date="2026-05-14T01:35:12Z">
            <w:rPr>
              <w:rFonts w:hint="eastAsia" w:ascii="仿宋" w:hAnsi="仿宋" w:eastAsia="仿宋" w:cs="仿宋"/>
              <w:color w:val="FF0000"/>
              <w:spacing w:val="8"/>
              <w:sz w:val="31"/>
              <w:szCs w:val="31"/>
              <w:lang w:eastAsia="zh-CN"/>
            </w:rPr>
          </w:rPrChange>
        </w:rPr>
      </w:pPr>
      <w:r>
        <w:rPr>
          <w:rFonts w:hint="eastAsia" w:ascii="仿宋" w:hAnsi="仿宋" w:eastAsia="仿宋" w:cs="仿宋"/>
          <w:spacing w:val="8"/>
          <w:sz w:val="31"/>
          <w:szCs w:val="31"/>
          <w:lang w:eastAsia="zh-CN"/>
        </w:rPr>
        <w:t>（1）</w:t>
      </w:r>
      <w:r>
        <w:rPr>
          <w:rFonts w:hint="eastAsia" w:ascii="仿宋" w:hAnsi="仿宋" w:eastAsia="仿宋" w:cs="仿宋"/>
          <w:spacing w:val="6"/>
          <w:sz w:val="31"/>
          <w:szCs w:val="31"/>
          <w:highlight w:val="none"/>
          <w:lang w:eastAsia="zh-CN"/>
        </w:rPr>
        <w:t>具有测绘乙级及以上资质；</w:t>
      </w:r>
    </w:p>
    <w:p w14:paraId="3280CB33">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三、获取招标文件</w:t>
      </w:r>
    </w:p>
    <w:p w14:paraId="539A0F1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时间：2026年5月</w:t>
      </w:r>
      <w:r>
        <w:rPr>
          <w:rFonts w:hint="eastAsia" w:ascii="仿宋" w:hAnsi="仿宋" w:eastAsia="仿宋" w:cs="仿宋"/>
          <w:spacing w:val="8"/>
          <w:sz w:val="31"/>
          <w:szCs w:val="31"/>
          <w:lang w:val="en-US" w:eastAsia="zh-CN"/>
        </w:rPr>
        <w:t>27</w:t>
      </w:r>
      <w:r>
        <w:rPr>
          <w:rFonts w:hint="eastAsia" w:ascii="仿宋" w:hAnsi="仿宋" w:eastAsia="仿宋" w:cs="仿宋"/>
          <w:spacing w:val="8"/>
          <w:sz w:val="31"/>
          <w:szCs w:val="31"/>
          <w:lang w:eastAsia="zh-CN"/>
        </w:rPr>
        <w:t>日至2026年</w:t>
      </w:r>
      <w:r>
        <w:rPr>
          <w:rFonts w:hint="eastAsia" w:ascii="仿宋" w:hAnsi="仿宋" w:eastAsia="仿宋" w:cs="仿宋"/>
          <w:spacing w:val="8"/>
          <w:sz w:val="31"/>
          <w:szCs w:val="31"/>
          <w:lang w:val="en-US" w:eastAsia="zh-CN"/>
        </w:rPr>
        <w:t>6</w:t>
      </w:r>
      <w:r>
        <w:rPr>
          <w:rFonts w:hint="eastAsia" w:ascii="仿宋" w:hAnsi="仿宋" w:eastAsia="仿宋" w:cs="仿宋"/>
          <w:spacing w:val="8"/>
          <w:sz w:val="31"/>
          <w:szCs w:val="31"/>
          <w:lang w:eastAsia="zh-CN"/>
        </w:rPr>
        <w:t>月</w:t>
      </w:r>
      <w:r>
        <w:rPr>
          <w:rFonts w:hint="eastAsia" w:ascii="仿宋" w:hAnsi="仿宋" w:eastAsia="仿宋" w:cs="仿宋"/>
          <w:spacing w:val="8"/>
          <w:sz w:val="31"/>
          <w:szCs w:val="31"/>
          <w:lang w:val="en-US" w:eastAsia="zh-CN"/>
        </w:rPr>
        <w:t>5</w:t>
      </w:r>
      <w:r>
        <w:rPr>
          <w:rFonts w:hint="eastAsia" w:ascii="仿宋" w:hAnsi="仿宋" w:eastAsia="仿宋" w:cs="仿宋"/>
          <w:spacing w:val="8"/>
          <w:sz w:val="31"/>
          <w:szCs w:val="31"/>
          <w:lang w:eastAsia="zh-CN"/>
        </w:rPr>
        <w:t>日，每天上午10点00分至14点00分，下午16点00分至20点00分（北京时间，法定节假日除外）</w:t>
      </w:r>
    </w:p>
    <w:p w14:paraId="11FEDAC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地点：新疆政府采购网</w:t>
      </w:r>
    </w:p>
    <w:p w14:paraId="167AC016">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 xml:space="preserve">方式：投标人登录政采云平台 </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"https://www.zcygov.cn/"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https://www.zcygov.cn/</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在线申请获取采购文件（进入“项目采购 ”应用，在获取采购文件菜单中选择项目， 申请获取采购文件）</w:t>
      </w:r>
    </w:p>
    <w:p w14:paraId="261A4D96">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售价：0 元</w:t>
      </w:r>
    </w:p>
    <w:p w14:paraId="25EAFC23">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四、投标文件提交</w:t>
      </w:r>
    </w:p>
    <w:p w14:paraId="141D2C9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截止时间：2026年6月16日10点30分（北京时间）</w:t>
      </w:r>
    </w:p>
    <w:p w14:paraId="597E3CE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地点：请登录政采云投标客户端投标</w:t>
      </w:r>
    </w:p>
    <w:p w14:paraId="7E710809">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五、投标文件开启</w:t>
      </w:r>
    </w:p>
    <w:p w14:paraId="1A25ED9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开启时间：2026年6月16日10点30分（北京时间）</w:t>
      </w:r>
    </w:p>
    <w:p w14:paraId="46708BD1">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 xml:space="preserve">地点：投标人登录政采云平台 </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"https://www.zcygov.cn/"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https://www.zcygov.cn/</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，进入“项目采购-开标评标-右边选择对应项目点击“进入项目 ”进入开标大厅。</w:t>
      </w:r>
    </w:p>
    <w:p w14:paraId="5AFB64F0">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六、公告期限</w:t>
      </w:r>
    </w:p>
    <w:p w14:paraId="695A9A39">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自本公告发布之日起5个工作日。</w:t>
      </w:r>
    </w:p>
    <w:p w14:paraId="73B6C461">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七、其他补充事宜</w:t>
      </w:r>
    </w:p>
    <w:p w14:paraId="3520619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1、本项目实行网上投标，采用电子投标文件。</w:t>
      </w:r>
    </w:p>
    <w:p w14:paraId="37ED256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2、各投标人应在开标前确保成为正式注册入库投标人，并完成 CA 数字证书(符合国密标准)申领。因未注册入库、未办理 CA数字证书等原因造成无法投标或投标失败等后果由投标人自行承担。如需咨询，请联系新疆-安信 CA 服务热线 18399999326；翔晟 CA 服务热线 025-66085508；新疆 CA 服务热线 4000921999。</w:t>
      </w:r>
    </w:p>
    <w:p w14:paraId="2D759AA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3、投标人将政采云电子交易客户端下载、安装完成后，可通过账号密码或 CA 登录客户端进行投标文件的制作。在使用政采云投标客户端时，建议使用WIN7 及以上操作系统。</w:t>
      </w:r>
    </w:p>
    <w:p w14:paraId="48711477">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4、其他事项：</w:t>
      </w:r>
    </w:p>
    <w:p w14:paraId="071097EC">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4.1 本次公告在新疆政府采购网、阿克苏地区行政公署网发布；</w:t>
      </w:r>
    </w:p>
    <w:p w14:paraId="7D98C39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4.2 请投标单位随时关注本项目的变更、答疑、澄清文件。</w:t>
      </w:r>
    </w:p>
    <w:p w14:paraId="5B9647D3">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4.3 本项目实行电子招投标，投标人须登录政采云平台申请获取招标文件，并通过政采云电子投标客户端制作投标文件， 同时自行承担与投标有关的一切费用。</w:t>
      </w:r>
    </w:p>
    <w:p w14:paraId="322AC82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4.4、本项目采用不见面开标，投标人须在投标截止时间前通过 CA 在政采云平台上传加密的电子投标文件。备注：投标人对不见 面 开 评 标 系 统 的 技 术 操 作 咨 询 ， 可 通 过</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"https://edu.zcygov.cn/luban/xinjiang-e-biding"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https://edu.zcygov.cn/luban/xinjiang-e-biding</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 xml:space="preserve"> 自助查询，也可在政采云帮助中心常见问题解答和操作流程讲解视频中自助查询， 网址为：</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"https://service.zcygov.cn/#/help"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https://service.zcygov.cn/#/help</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 “项目采购 ”—“操作流程-电子招投标 ”—“政府采购项目电子交易管理操作指南-投标人 ”版面获取操作指南，同时对自助查询无法解决的问题可通过钉钉群及政采云在线客服获取服务支持。</w:t>
      </w:r>
    </w:p>
    <w:p w14:paraId="49ED3BE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4.5、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特别提示：</w:t>
      </w:r>
    </w:p>
    <w:p w14:paraId="4E39EA3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1、采购限额标准以上，200万元以下的货物和服务采购项目、400万元以下的工程采购项目，适宜由中小企业提供的，采购人应当专门面向中小企业采购。</w:t>
      </w:r>
    </w:p>
    <w:p w14:paraId="4AE2CFC1">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2、超过200万元的货物和服务采购项目，预留该部分采购项目预算总额的30%以上专门面向中小企业采购，其中预留给小微企业的比例不低于60%。</w:t>
      </w:r>
    </w:p>
    <w:p w14:paraId="162FF16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3、超过400万元的工程采购项目中适宜由中小企业提供的，预留该部分采购项目预算总额的40%以上专门面向中小企业采购，其中预留给小微企业的比例不低于60%。</w:t>
      </w:r>
    </w:p>
    <w:p w14:paraId="38F8B4C2">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0C63073">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30%以上的，采购人、采购代理机构应当对联合体或者大中型企业的报价给予4%~6%（工程项目为 1%~2%）的扣除 ，用扣除后的价格参加评审。适用招标投标法的政府采购工程建设项目，采用综合评估法但未采用低价优先法计算价格分的，评标时应当在采用原报价进行评分的基础上增加其价格得分的1%~2%作为其价格分。</w:t>
      </w:r>
    </w:p>
    <w:p w14:paraId="7F2B6F8B">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八、凡对本次采购提出询问，请按以下方式联系。</w:t>
      </w:r>
    </w:p>
    <w:p w14:paraId="1F527F4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1.采购人信息</w:t>
      </w:r>
    </w:p>
    <w:p w14:paraId="273D3908">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名  称：新疆维吾尔自治区阿克苏地区自然资源局</w:t>
      </w:r>
    </w:p>
    <w:p w14:paraId="6353E789">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  址：阿克苏市水韵路56号</w:t>
      </w:r>
    </w:p>
    <w:p w14:paraId="26364F57">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联系方式：0997-6711823</w:t>
      </w:r>
    </w:p>
    <w:p w14:paraId="6291490C">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2.采购代理机构信息</w:t>
      </w:r>
    </w:p>
    <w:p w14:paraId="2AD1A71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名  称：阿克苏振霆工程管理服务有限公司</w:t>
      </w:r>
    </w:p>
    <w:p w14:paraId="34FD2FD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  址：新疆阿克苏市解放北路新雕大厦写字楼4号楼21层2111号房</w:t>
      </w:r>
    </w:p>
    <w:p w14:paraId="4FFF5A52">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联系方式：19326633890</w:t>
      </w:r>
    </w:p>
    <w:p w14:paraId="35BD3EB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3.项目联系方式</w:t>
      </w:r>
    </w:p>
    <w:p w14:paraId="33CF8C2B">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项目联系人：吉建中</w:t>
      </w:r>
    </w:p>
    <w:p w14:paraId="1394454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电  话：19326633890</w:t>
      </w:r>
    </w:p>
    <w:p w14:paraId="39A5FFF0">
      <w:pPr>
        <w:spacing w:line="229" w:lineRule="auto"/>
        <w:rPr>
          <w:rFonts w:ascii="仿宋" w:hAnsi="仿宋" w:eastAsia="仿宋" w:cs="仿宋"/>
          <w:sz w:val="31"/>
          <w:szCs w:val="31"/>
        </w:rPr>
        <w:sectPr>
          <w:footerReference r:id="rId11" w:type="default"/>
          <w:pgSz w:w="11906" w:h="16839"/>
          <w:pgMar w:top="1431" w:right="1785" w:bottom="1152" w:left="1785" w:header="0" w:footer="987" w:gutter="0"/>
          <w:pgNumType w:fmt="decimal"/>
          <w:cols w:space="720" w:num="1"/>
        </w:sectPr>
      </w:pPr>
    </w:p>
    <w:p w14:paraId="169FA3F8">
      <w:pPr>
        <w:spacing w:before="65" w:line="226" w:lineRule="auto"/>
        <w:ind w:left="3362"/>
        <w:outlineLvl w:val="1"/>
        <w:rPr>
          <w:rFonts w:ascii="黑体" w:hAnsi="黑体" w:eastAsia="黑体" w:cs="黑体"/>
          <w:sz w:val="31"/>
          <w:szCs w:val="31"/>
        </w:rPr>
      </w:pPr>
      <w:bookmarkStart w:id="4" w:name="bookmark5"/>
      <w:bookmarkEnd w:id="4"/>
      <w:bookmarkStart w:id="5" w:name="bookmark6"/>
      <w:bookmarkEnd w:id="5"/>
      <w:r>
        <w:rPr>
          <w:rFonts w:ascii="黑体" w:hAnsi="黑体" w:eastAsia="黑体" w:cs="黑体"/>
          <w:spacing w:val="7"/>
          <w:sz w:val="31"/>
          <w:szCs w:val="31"/>
        </w:rPr>
        <w:t>第二章  投标人须知</w:t>
      </w:r>
    </w:p>
    <w:p w14:paraId="30840056">
      <w:pPr>
        <w:pStyle w:val="3"/>
        <w:spacing w:line="372" w:lineRule="auto"/>
      </w:pPr>
    </w:p>
    <w:p w14:paraId="7BBF4BE1">
      <w:pPr>
        <w:rPr>
          <w:lang w:val="en-US" w:eastAsia="en-US"/>
        </w:rPr>
      </w:pPr>
      <w:bookmarkStart w:id="6" w:name="bookmark36"/>
      <w:bookmarkEnd w:id="6"/>
      <w:r>
        <w:rPr>
          <w:rFonts w:ascii="黑体" w:hAnsi="黑体" w:eastAsia="黑体" w:cs="黑体"/>
          <w:spacing w:val="-1"/>
          <w:sz w:val="28"/>
          <w:szCs w:val="28"/>
        </w:rPr>
        <w:t>投标人须知前附表</w:t>
      </w:r>
    </w:p>
    <w:tbl>
      <w:tblPr>
        <w:tblStyle w:val="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567"/>
        <w:gridCol w:w="6228"/>
      </w:tblGrid>
      <w:tr w14:paraId="583E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E33782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序号</w:t>
            </w:r>
          </w:p>
        </w:tc>
        <w:tc>
          <w:tcPr>
            <w:tcW w:w="2567" w:type="dxa"/>
            <w:shd w:val="clear" w:color="auto" w:fill="auto"/>
            <w:vAlign w:val="top"/>
          </w:tcPr>
          <w:p w14:paraId="1EEA1269">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条款名称</w:t>
            </w:r>
          </w:p>
        </w:tc>
        <w:tc>
          <w:tcPr>
            <w:tcW w:w="6228" w:type="dxa"/>
            <w:shd w:val="clear" w:color="auto" w:fill="auto"/>
            <w:vAlign w:val="top"/>
          </w:tcPr>
          <w:p w14:paraId="12962428">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编列内容</w:t>
            </w:r>
          </w:p>
        </w:tc>
      </w:tr>
      <w:tr w14:paraId="5D9D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29CE39B">
            <w:pPr>
              <w:widowControl w:val="0"/>
              <w:spacing w:line="240" w:lineRule="auto"/>
              <w:ind w:left="0"/>
              <w:jc w:val="center"/>
              <w:rPr>
                <w:rFonts w:ascii="Arial"/>
                <w:sz w:val="21"/>
              </w:rPr>
            </w:pPr>
          </w:p>
          <w:p w14:paraId="2C21D3D8">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position w:val="1"/>
                <w:sz w:val="24"/>
                <w:szCs w:val="24"/>
                <w:lang w:val="en-US" w:eastAsia="en-US" w:bidi="ar-SA"/>
              </w:rPr>
              <w:t>1</w:t>
            </w:r>
          </w:p>
        </w:tc>
        <w:tc>
          <w:tcPr>
            <w:tcW w:w="2567" w:type="dxa"/>
            <w:shd w:val="clear" w:color="auto" w:fill="auto"/>
            <w:vAlign w:val="center"/>
          </w:tcPr>
          <w:p w14:paraId="26DBA084">
            <w:pPr>
              <w:widowControl w:val="0"/>
              <w:spacing w:line="240" w:lineRule="auto"/>
              <w:ind w:left="0"/>
              <w:jc w:val="both"/>
              <w:rPr>
                <w:rFonts w:ascii="Arial"/>
                <w:sz w:val="21"/>
              </w:rPr>
            </w:pPr>
          </w:p>
          <w:p w14:paraId="7E45C768">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采购人</w:t>
            </w:r>
          </w:p>
        </w:tc>
        <w:tc>
          <w:tcPr>
            <w:tcW w:w="6228" w:type="dxa"/>
            <w:shd w:val="clear" w:color="auto" w:fill="auto"/>
            <w:vAlign w:val="top"/>
          </w:tcPr>
          <w:p w14:paraId="4D3A1208">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en-US" w:bidi="ar-SA"/>
              </w:rPr>
              <w:t>名称：</w:t>
            </w:r>
            <w:r>
              <w:rPr>
                <w:rFonts w:hint="eastAsia" w:ascii="仿宋" w:hAnsi="仿宋" w:eastAsia="仿宋" w:cs="仿宋"/>
                <w:snapToGrid w:val="0"/>
                <w:color w:val="000000"/>
                <w:spacing w:val="-2"/>
                <w:kern w:val="0"/>
                <w:sz w:val="24"/>
                <w:szCs w:val="24"/>
                <w:lang w:val="en-US" w:eastAsia="zh-CN" w:bidi="ar-SA"/>
              </w:rPr>
              <w:t>新疆维吾尔自治区阿克苏地区自然资源局</w:t>
            </w:r>
          </w:p>
          <w:p w14:paraId="31DA64E8">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en-US" w:bidi="ar-SA"/>
              </w:rPr>
              <w:t>地址：</w:t>
            </w:r>
            <w:r>
              <w:rPr>
                <w:rFonts w:hint="eastAsia" w:ascii="仿宋" w:hAnsi="仿宋" w:eastAsia="仿宋" w:cs="仿宋"/>
                <w:snapToGrid w:val="0"/>
                <w:color w:val="000000"/>
                <w:spacing w:val="-2"/>
                <w:kern w:val="0"/>
                <w:sz w:val="24"/>
                <w:szCs w:val="24"/>
                <w:lang w:val="en-US" w:eastAsia="zh-CN" w:bidi="ar-SA"/>
              </w:rPr>
              <w:t>阿克苏市水韵路56号</w:t>
            </w:r>
          </w:p>
          <w:p w14:paraId="65949016">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联系人：</w:t>
            </w:r>
            <w:r>
              <w:rPr>
                <w:rFonts w:hint="eastAsia" w:ascii="仿宋" w:hAnsi="仿宋" w:eastAsia="仿宋" w:cs="仿宋"/>
                <w:snapToGrid w:val="0"/>
                <w:color w:val="000000"/>
                <w:spacing w:val="-3"/>
                <w:kern w:val="0"/>
                <w:sz w:val="24"/>
                <w:szCs w:val="24"/>
                <w:lang w:val="en-US" w:eastAsia="zh-CN" w:bidi="ar-SA"/>
              </w:rPr>
              <w:t>王先生</w:t>
            </w:r>
            <w:r>
              <w:rPr>
                <w:rFonts w:ascii="仿宋" w:hAnsi="仿宋" w:eastAsia="仿宋" w:cs="仿宋"/>
                <w:snapToGrid w:val="0"/>
                <w:color w:val="000000"/>
                <w:spacing w:val="1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 xml:space="preserve">电话： </w:t>
            </w:r>
            <w:r>
              <w:rPr>
                <w:rFonts w:hint="eastAsia" w:ascii="仿宋" w:hAnsi="仿宋" w:eastAsia="仿宋" w:cs="仿宋"/>
                <w:snapToGrid w:val="0"/>
                <w:color w:val="000000"/>
                <w:spacing w:val="-3"/>
                <w:kern w:val="0"/>
                <w:sz w:val="24"/>
                <w:szCs w:val="24"/>
                <w:lang w:val="en-US" w:eastAsia="zh-CN" w:bidi="ar-SA"/>
              </w:rPr>
              <w:t>0997-6711823</w:t>
            </w:r>
          </w:p>
        </w:tc>
      </w:tr>
      <w:tr w14:paraId="6EB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6B183DB">
            <w:pPr>
              <w:widowControl w:val="0"/>
              <w:spacing w:line="240" w:lineRule="auto"/>
              <w:ind w:left="0"/>
              <w:jc w:val="center"/>
              <w:rPr>
                <w:rFonts w:ascii="Arial"/>
                <w:sz w:val="21"/>
              </w:rPr>
            </w:pPr>
          </w:p>
          <w:p w14:paraId="1DE42064">
            <w:pPr>
              <w:widowControl w:val="0"/>
              <w:spacing w:line="240" w:lineRule="auto"/>
              <w:ind w:left="0"/>
              <w:jc w:val="center"/>
              <w:rPr>
                <w:rFonts w:ascii="Arial"/>
                <w:sz w:val="21"/>
              </w:rPr>
            </w:pPr>
          </w:p>
          <w:p w14:paraId="363462B6">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position w:val="1"/>
                <w:sz w:val="24"/>
                <w:szCs w:val="24"/>
                <w:lang w:val="en-US" w:eastAsia="en-US" w:bidi="ar-SA"/>
              </w:rPr>
              <w:t>2</w:t>
            </w:r>
          </w:p>
        </w:tc>
        <w:tc>
          <w:tcPr>
            <w:tcW w:w="2567" w:type="dxa"/>
            <w:shd w:val="clear" w:color="auto" w:fill="auto"/>
            <w:vAlign w:val="center"/>
          </w:tcPr>
          <w:p w14:paraId="21C4AEB8">
            <w:pPr>
              <w:widowControl w:val="0"/>
              <w:spacing w:line="240" w:lineRule="auto"/>
              <w:ind w:left="0"/>
              <w:jc w:val="both"/>
              <w:rPr>
                <w:rFonts w:ascii="Arial"/>
                <w:sz w:val="21"/>
              </w:rPr>
            </w:pPr>
          </w:p>
          <w:p w14:paraId="48C4A8D5">
            <w:pPr>
              <w:widowControl w:val="0"/>
              <w:spacing w:line="240" w:lineRule="auto"/>
              <w:ind w:left="0"/>
              <w:jc w:val="both"/>
              <w:rPr>
                <w:rFonts w:ascii="Arial"/>
                <w:sz w:val="21"/>
              </w:rPr>
            </w:pPr>
          </w:p>
          <w:p w14:paraId="6B4CE8A2">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采购代理机构</w:t>
            </w:r>
          </w:p>
        </w:tc>
        <w:tc>
          <w:tcPr>
            <w:tcW w:w="6228" w:type="dxa"/>
            <w:shd w:val="clear" w:color="auto" w:fill="auto"/>
            <w:vAlign w:val="top"/>
          </w:tcPr>
          <w:p w14:paraId="7692DC00">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名称：</w:t>
            </w:r>
            <w:r>
              <w:rPr>
                <w:rFonts w:hint="eastAsia" w:ascii="仿宋" w:hAnsi="仿宋" w:eastAsia="仿宋" w:cs="仿宋"/>
                <w:snapToGrid w:val="0"/>
                <w:color w:val="000000"/>
                <w:spacing w:val="-1"/>
                <w:kern w:val="0"/>
                <w:sz w:val="24"/>
                <w:szCs w:val="24"/>
                <w:lang w:val="en-US" w:eastAsia="zh-CN" w:bidi="ar-SA"/>
              </w:rPr>
              <w:t>阿克苏振霆工程管理服务有限公司</w:t>
            </w:r>
          </w:p>
          <w:p w14:paraId="26151093">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地址：</w:t>
            </w:r>
            <w:r>
              <w:rPr>
                <w:rFonts w:hint="eastAsia" w:ascii="仿宋" w:hAnsi="仿宋" w:eastAsia="仿宋" w:cs="仿宋"/>
                <w:snapToGrid w:val="0"/>
                <w:color w:val="000000"/>
                <w:spacing w:val="-1"/>
                <w:kern w:val="0"/>
                <w:sz w:val="24"/>
                <w:szCs w:val="24"/>
                <w:lang w:val="en-US" w:eastAsia="zh-CN" w:bidi="ar-SA"/>
              </w:rPr>
              <w:t>新疆阿克苏市解放北路新雕大厦写字楼4号楼21层2111号房</w:t>
            </w:r>
          </w:p>
          <w:p w14:paraId="2A4E4F58">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联系人：</w:t>
            </w:r>
            <w:r>
              <w:rPr>
                <w:rFonts w:hint="eastAsia" w:ascii="仿宋" w:hAnsi="仿宋" w:eastAsia="仿宋" w:cs="仿宋"/>
                <w:snapToGrid w:val="0"/>
                <w:color w:val="000000"/>
                <w:spacing w:val="-3"/>
                <w:kern w:val="0"/>
                <w:sz w:val="24"/>
                <w:szCs w:val="24"/>
                <w:lang w:val="en-US" w:eastAsia="zh-CN" w:bidi="ar-SA"/>
              </w:rPr>
              <w:t>吉建中</w:t>
            </w:r>
            <w:r>
              <w:rPr>
                <w:rFonts w:ascii="仿宋" w:hAnsi="仿宋" w:eastAsia="仿宋" w:cs="仿宋"/>
                <w:snapToGrid w:val="0"/>
                <w:color w:val="000000"/>
                <w:spacing w:val="15"/>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电话：</w:t>
            </w:r>
            <w:r>
              <w:rPr>
                <w:rFonts w:hint="eastAsia" w:ascii="仿宋" w:hAnsi="仿宋" w:eastAsia="仿宋" w:cs="仿宋"/>
                <w:snapToGrid w:val="0"/>
                <w:color w:val="000000"/>
                <w:spacing w:val="-3"/>
                <w:kern w:val="0"/>
                <w:sz w:val="24"/>
                <w:szCs w:val="24"/>
                <w:lang w:val="en-US" w:eastAsia="zh-CN" w:bidi="ar-SA"/>
              </w:rPr>
              <w:t>19326633890</w:t>
            </w:r>
          </w:p>
        </w:tc>
      </w:tr>
      <w:tr w14:paraId="2F1D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3EFC80B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3</w:t>
            </w:r>
          </w:p>
        </w:tc>
        <w:tc>
          <w:tcPr>
            <w:tcW w:w="2567" w:type="dxa"/>
            <w:shd w:val="clear" w:color="auto" w:fill="auto"/>
            <w:vAlign w:val="center"/>
          </w:tcPr>
          <w:p w14:paraId="40ED38BA">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项目名称</w:t>
            </w:r>
          </w:p>
        </w:tc>
        <w:tc>
          <w:tcPr>
            <w:tcW w:w="6228" w:type="dxa"/>
            <w:shd w:val="clear" w:color="auto" w:fill="auto"/>
            <w:vAlign w:val="top"/>
          </w:tcPr>
          <w:p w14:paraId="3D1A88D6">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2024年耕地保护考核奖惩基金预算（第二批）二标段</w:t>
            </w:r>
          </w:p>
        </w:tc>
      </w:tr>
      <w:tr w14:paraId="46D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74BBF342">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4</w:t>
            </w:r>
          </w:p>
        </w:tc>
        <w:tc>
          <w:tcPr>
            <w:tcW w:w="2567" w:type="dxa"/>
            <w:shd w:val="clear" w:color="auto" w:fill="auto"/>
            <w:vAlign w:val="center"/>
          </w:tcPr>
          <w:p w14:paraId="411E1052">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项目编号</w:t>
            </w:r>
          </w:p>
        </w:tc>
        <w:tc>
          <w:tcPr>
            <w:tcW w:w="6228" w:type="dxa"/>
            <w:shd w:val="clear" w:color="auto" w:fill="auto"/>
            <w:vAlign w:val="top"/>
          </w:tcPr>
          <w:p w14:paraId="2D8BB2D6">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[2026]718号-002</w:t>
            </w:r>
          </w:p>
        </w:tc>
      </w:tr>
      <w:tr w14:paraId="5616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009E0A8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5</w:t>
            </w:r>
          </w:p>
        </w:tc>
        <w:tc>
          <w:tcPr>
            <w:tcW w:w="2567" w:type="dxa"/>
            <w:shd w:val="clear" w:color="auto" w:fill="auto"/>
            <w:vAlign w:val="center"/>
          </w:tcPr>
          <w:p w14:paraId="7A97E54B">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资金来源以及资金构成</w:t>
            </w:r>
          </w:p>
        </w:tc>
        <w:tc>
          <w:tcPr>
            <w:tcW w:w="6228" w:type="dxa"/>
            <w:shd w:val="clear" w:color="auto" w:fill="auto"/>
            <w:vAlign w:val="top"/>
          </w:tcPr>
          <w:p w14:paraId="594476C7">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财政资金</w:t>
            </w:r>
          </w:p>
        </w:tc>
      </w:tr>
      <w:tr w14:paraId="0430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5D1AAE1">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6</w:t>
            </w:r>
          </w:p>
        </w:tc>
        <w:tc>
          <w:tcPr>
            <w:tcW w:w="2567" w:type="dxa"/>
            <w:shd w:val="clear" w:color="auto" w:fill="auto"/>
            <w:vAlign w:val="center"/>
          </w:tcPr>
          <w:p w14:paraId="68C9C007">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采购内容</w:t>
            </w:r>
          </w:p>
        </w:tc>
        <w:tc>
          <w:tcPr>
            <w:tcW w:w="6228" w:type="dxa"/>
            <w:shd w:val="clear" w:color="auto" w:fill="auto"/>
            <w:vAlign w:val="top"/>
          </w:tcPr>
          <w:p w14:paraId="1F08396B">
            <w:pPr>
              <w:widowControl w:val="0"/>
              <w:numPr>
                <w:ilvl w:val="0"/>
                <w:numId w:val="1"/>
              </w:numPr>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规范新增耕地审核流程：建立“资料审核+数据比对+影像分析+实地核查”的全链条审核机制，确保新增耕地纳入储备库的流程标准化、规范化，提升审核工作效率与质量。</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2.保障储备耕地真实可靠：通过多维度核查验证，精准核定新增耕地的数量与质量，确保纳入储备库的耕地符合补充耕地要求，杜绝虚假申报、质量不达标等问题，夯实非农建设补充耕地的资源基础。</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3.明晰审核责任传导：明确地区自然资源、农业农村主管部门的审核责任，以及对县级申报材料和耕地真实性的把关责任，形成“权责清晰、层层负责”的审核责任体系。</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4.完善储备库数据管理：通过填报《补充耕地项目新增耕地核定表》、形成逐项目审核意见，实现新增耕地信息的规范化归档，为储备库的动态管理、后续补充耕地调配等提供准确、完整的数据支撑。</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需满足的要求：1.资料审核要求：严格核查新增耕地原始档案等资料的真实性、完整性、规范性，确保申报材料齐全、数据准确、逻辑一致，符合相关政策及技术标准。</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2.核查验证要求：全面落实内外业检查核实要求，国土变更调查数据比对需精准匹配、高清影像分析需准确判断耕地现状、实地踏勘需全覆盖核实验证，确保核查结果客观真实。</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3.数量质量核定要求：严格按照补充耕地相关标准，精准核定新增耕地面积，同时对耕地质量等级、土壤条件、耕作配套设施等进行严格审核，确保质量达标。</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4.责任落实要求：明确地区主管部门的审核主体责任，建立审核全过程追溯机制，对审核失职、把关不严等行为落实问责，确保责任层层传导、落实到位。</w:t>
            </w:r>
            <w:r>
              <w:rPr>
                <w:rFonts w:hint="eastAsia" w:ascii="仿宋" w:hAnsi="仿宋" w:eastAsia="仿宋" w:cs="仿宋"/>
                <w:snapToGrid w:val="0"/>
                <w:color w:val="000000"/>
                <w:kern w:val="0"/>
                <w:sz w:val="24"/>
                <w:szCs w:val="24"/>
                <w:lang w:val="en-US" w:eastAsia="en-US" w:bidi="ar-SA"/>
              </w:rPr>
              <w:br w:type="textWrapping"/>
            </w:r>
            <w:r>
              <w:rPr>
                <w:rFonts w:hint="eastAsia" w:ascii="仿宋" w:hAnsi="仿宋" w:eastAsia="仿宋" w:cs="仿宋"/>
                <w:snapToGrid w:val="0"/>
                <w:color w:val="000000"/>
                <w:kern w:val="0"/>
                <w:sz w:val="24"/>
                <w:szCs w:val="24"/>
                <w:lang w:val="en-US" w:eastAsia="en-US" w:bidi="ar-SA"/>
              </w:rPr>
              <w:t>5.档案与表单要求：逐项目形成规范的审核意见，《补充耕地项目新增耕地核定表》填报需真实、准确、完整，确保审核成果可追溯、可核查，符合储备库管理的档案归档要求。</w:t>
            </w:r>
          </w:p>
          <w:p w14:paraId="35CF2DBD">
            <w:pPr>
              <w:widowControl w:val="0"/>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highlight w:val="none"/>
                <w:lang w:val="en-US" w:eastAsia="zh-CN" w:bidi="ar-SA"/>
              </w:rPr>
              <w:t>6.通过上述工作确保</w:t>
            </w:r>
            <w:r>
              <w:rPr>
                <w:rFonts w:hint="eastAsia" w:ascii="仿宋" w:hAnsi="仿宋" w:eastAsia="仿宋" w:cs="仿宋"/>
                <w:snapToGrid w:val="0"/>
                <w:color w:val="000000"/>
                <w:kern w:val="0"/>
                <w:sz w:val="24"/>
                <w:szCs w:val="24"/>
                <w:highlight w:val="none"/>
                <w:lang w:val="en-US" w:eastAsia="en-US" w:bidi="ar-SA"/>
              </w:rPr>
              <w:t>新增耕地纳入非农建设补充耕地储备库项目</w:t>
            </w:r>
            <w:r>
              <w:rPr>
                <w:rFonts w:hint="eastAsia" w:ascii="仿宋" w:hAnsi="仿宋" w:eastAsia="仿宋" w:cs="仿宋"/>
                <w:snapToGrid w:val="0"/>
                <w:color w:val="000000"/>
                <w:kern w:val="0"/>
                <w:sz w:val="24"/>
                <w:szCs w:val="24"/>
                <w:highlight w:val="none"/>
                <w:lang w:val="en-US" w:eastAsia="zh-CN" w:bidi="ar-SA"/>
              </w:rPr>
              <w:t>有序实施，并</w:t>
            </w:r>
            <w:r>
              <w:rPr>
                <w:rFonts w:hint="eastAsia" w:ascii="仿宋" w:hAnsi="仿宋" w:eastAsia="仿宋" w:cs="仿宋"/>
                <w:snapToGrid w:val="0"/>
                <w:color w:val="000000"/>
                <w:kern w:val="0"/>
                <w:sz w:val="24"/>
                <w:szCs w:val="24"/>
                <w:highlight w:val="none"/>
                <w:lang w:val="en-US" w:eastAsia="en-US" w:bidi="ar-SA"/>
              </w:rPr>
              <w:t>增加</w:t>
            </w:r>
            <w:r>
              <w:rPr>
                <w:rFonts w:hint="eastAsia" w:ascii="仿宋" w:hAnsi="仿宋" w:eastAsia="仿宋" w:cs="仿宋"/>
                <w:snapToGrid w:val="0"/>
                <w:color w:val="000000"/>
                <w:kern w:val="0"/>
                <w:sz w:val="24"/>
                <w:szCs w:val="24"/>
                <w:highlight w:val="none"/>
                <w:lang w:val="en-US" w:eastAsia="zh-CN" w:bidi="ar-SA"/>
              </w:rPr>
              <w:t>地区各县（市）</w:t>
            </w:r>
            <w:r>
              <w:rPr>
                <w:rFonts w:hint="eastAsia" w:ascii="仿宋" w:hAnsi="仿宋" w:eastAsia="仿宋" w:cs="仿宋"/>
                <w:snapToGrid w:val="0"/>
                <w:color w:val="000000"/>
                <w:kern w:val="0"/>
                <w:sz w:val="24"/>
                <w:szCs w:val="24"/>
                <w:highlight w:val="none"/>
                <w:lang w:val="en-US" w:eastAsia="en-US" w:bidi="ar-SA"/>
              </w:rPr>
              <w:t>非农建设补充耕地储备库入库</w:t>
            </w:r>
            <w:r>
              <w:rPr>
                <w:rFonts w:hint="eastAsia" w:ascii="仿宋" w:hAnsi="仿宋" w:eastAsia="仿宋" w:cs="仿宋"/>
                <w:snapToGrid w:val="0"/>
                <w:color w:val="000000"/>
                <w:kern w:val="0"/>
                <w:sz w:val="24"/>
                <w:szCs w:val="24"/>
                <w:highlight w:val="none"/>
                <w:lang w:val="en-US" w:eastAsia="zh-CN" w:bidi="ar-SA"/>
              </w:rPr>
              <w:t>面积不少于</w:t>
            </w:r>
            <w:r>
              <w:rPr>
                <w:rFonts w:hint="eastAsia" w:ascii="仿宋" w:hAnsi="仿宋" w:eastAsia="仿宋" w:cs="仿宋"/>
                <w:snapToGrid w:val="0"/>
                <w:color w:val="000000"/>
                <w:kern w:val="0"/>
                <w:sz w:val="24"/>
                <w:szCs w:val="24"/>
                <w:highlight w:val="none"/>
                <w:lang w:val="en-US" w:eastAsia="en-US" w:bidi="ar-SA"/>
              </w:rPr>
              <w:t>7.59万亩。</w:t>
            </w:r>
          </w:p>
        </w:tc>
      </w:tr>
      <w:tr w14:paraId="1A9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018168E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7</w:t>
            </w:r>
          </w:p>
        </w:tc>
        <w:tc>
          <w:tcPr>
            <w:tcW w:w="2567" w:type="dxa"/>
            <w:shd w:val="clear" w:color="auto" w:fill="auto"/>
            <w:vAlign w:val="center"/>
          </w:tcPr>
          <w:p w14:paraId="3337F085">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最高限价</w:t>
            </w:r>
          </w:p>
        </w:tc>
        <w:tc>
          <w:tcPr>
            <w:tcW w:w="6228" w:type="dxa"/>
            <w:shd w:val="clear" w:color="auto" w:fill="auto"/>
            <w:vAlign w:val="top"/>
          </w:tcPr>
          <w:p w14:paraId="7B94F54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1249800</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元</w:t>
            </w:r>
          </w:p>
        </w:tc>
      </w:tr>
      <w:tr w14:paraId="1C45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3D70C0A">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8</w:t>
            </w:r>
          </w:p>
        </w:tc>
        <w:tc>
          <w:tcPr>
            <w:tcW w:w="2567" w:type="dxa"/>
            <w:shd w:val="clear" w:color="auto" w:fill="auto"/>
            <w:vAlign w:val="center"/>
          </w:tcPr>
          <w:p w14:paraId="6742504E">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服务期</w:t>
            </w:r>
          </w:p>
        </w:tc>
        <w:tc>
          <w:tcPr>
            <w:tcW w:w="6228" w:type="dxa"/>
            <w:shd w:val="clear" w:color="auto" w:fill="auto"/>
            <w:vAlign w:val="top"/>
          </w:tcPr>
          <w:p w14:paraId="6D1972A6">
            <w:pPr>
              <w:widowControl w:val="0"/>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按照甲乙双方合同约定执行。</w:t>
            </w:r>
          </w:p>
        </w:tc>
      </w:tr>
      <w:tr w14:paraId="238E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07576104">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9</w:t>
            </w:r>
          </w:p>
        </w:tc>
        <w:tc>
          <w:tcPr>
            <w:tcW w:w="2567" w:type="dxa"/>
            <w:shd w:val="clear" w:color="auto" w:fill="auto"/>
            <w:vAlign w:val="center"/>
          </w:tcPr>
          <w:p w14:paraId="44926FF6">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服务地点</w:t>
            </w:r>
          </w:p>
        </w:tc>
        <w:tc>
          <w:tcPr>
            <w:tcW w:w="6228" w:type="dxa"/>
            <w:shd w:val="clear" w:color="auto" w:fill="auto"/>
            <w:vAlign w:val="top"/>
          </w:tcPr>
          <w:p w14:paraId="2DA0C2DD">
            <w:pPr>
              <w:widowControl w:val="0"/>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阿克苏市（按照甲方指定的地点服务）</w:t>
            </w:r>
          </w:p>
        </w:tc>
      </w:tr>
      <w:tr w14:paraId="76F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5C4DA8E">
            <w:pPr>
              <w:widowControl w:val="0"/>
              <w:spacing w:line="240" w:lineRule="auto"/>
              <w:ind w:left="0"/>
              <w:jc w:val="center"/>
              <w:rPr>
                <w:rFonts w:ascii="Arial"/>
                <w:sz w:val="21"/>
              </w:rPr>
            </w:pPr>
          </w:p>
          <w:p w14:paraId="1F5B3B8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10</w:t>
            </w:r>
          </w:p>
        </w:tc>
        <w:tc>
          <w:tcPr>
            <w:tcW w:w="2567" w:type="dxa"/>
            <w:shd w:val="clear" w:color="auto" w:fill="auto"/>
            <w:vAlign w:val="center"/>
          </w:tcPr>
          <w:p w14:paraId="73BF060D">
            <w:pPr>
              <w:widowControl w:val="0"/>
              <w:kinsoku w:val="0"/>
              <w:autoSpaceDE w:val="0"/>
              <w:autoSpaceDN w:val="0"/>
              <w:adjustRightInd w:val="0"/>
              <w:snapToGrid w:val="0"/>
              <w:spacing w:line="240" w:lineRule="auto"/>
              <w:ind w:lef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是否专门面向小微企业</w:t>
            </w:r>
          </w:p>
        </w:tc>
        <w:tc>
          <w:tcPr>
            <w:tcW w:w="6228" w:type="dxa"/>
            <w:shd w:val="clear" w:color="auto" w:fill="auto"/>
            <w:vAlign w:val="top"/>
          </w:tcPr>
          <w:p w14:paraId="2F061D4B">
            <w:pPr>
              <w:widowControl w:val="0"/>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 xml:space="preserve"> 是</w:t>
            </w:r>
          </w:p>
          <w:p w14:paraId="3BFD193C">
            <w:pPr>
              <w:widowControl w:val="0"/>
              <w:kinsoku w:val="0"/>
              <w:autoSpaceDE w:val="0"/>
              <w:autoSpaceDN w:val="0"/>
              <w:adjustRightInd w:val="0"/>
              <w:snapToGrid w:val="0"/>
              <w:spacing w:line="240" w:lineRule="auto"/>
              <w:ind w:left="0" w:leftChars="0" w:right="107" w:right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 xml:space="preserve"> 否</w:t>
            </w:r>
          </w:p>
          <w:p w14:paraId="1BBD9826">
            <w:pPr>
              <w:widowControl w:val="0"/>
              <w:kinsoku w:val="0"/>
              <w:autoSpaceDE w:val="0"/>
              <w:autoSpaceDN w:val="0"/>
              <w:adjustRightInd w:val="0"/>
              <w:snapToGrid w:val="0"/>
              <w:spacing w:line="240" w:lineRule="auto"/>
              <w:ind w:left="0" w:leftChars="0" w:right="107" w:rightChars="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本项目所属行业：其他未列明行业。</w:t>
            </w:r>
          </w:p>
        </w:tc>
      </w:tr>
      <w:tr w14:paraId="039E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73" w:type="dxa"/>
            <w:shd w:val="clear" w:color="auto" w:fill="auto"/>
            <w:vAlign w:val="center"/>
          </w:tcPr>
          <w:p w14:paraId="067F79A1">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position w:val="1"/>
                <w:sz w:val="24"/>
                <w:szCs w:val="24"/>
                <w:lang w:val="en-US" w:eastAsia="en-US" w:bidi="ar-SA"/>
              </w:rPr>
              <w:t>11</w:t>
            </w:r>
          </w:p>
        </w:tc>
        <w:tc>
          <w:tcPr>
            <w:tcW w:w="2567" w:type="dxa"/>
            <w:shd w:val="clear" w:color="auto" w:fill="auto"/>
            <w:vAlign w:val="center"/>
          </w:tcPr>
          <w:p w14:paraId="7ABACC32">
            <w:pPr>
              <w:widowControl w:val="0"/>
              <w:kinsoku w:val="0"/>
              <w:autoSpaceDE w:val="0"/>
              <w:autoSpaceDN w:val="0"/>
              <w:adjustRightInd w:val="0"/>
              <w:snapToGrid w:val="0"/>
              <w:spacing w:line="240" w:lineRule="auto"/>
              <w:ind w:lef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是否接受联合体投标</w:t>
            </w:r>
          </w:p>
        </w:tc>
        <w:tc>
          <w:tcPr>
            <w:tcW w:w="6228" w:type="dxa"/>
            <w:shd w:val="clear" w:color="auto" w:fill="auto"/>
            <w:vAlign w:val="top"/>
          </w:tcPr>
          <w:p w14:paraId="165E03B5">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不接受</w:t>
            </w:r>
          </w:p>
          <w:p w14:paraId="3FB91321">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 接受，应满足下列要求：</w:t>
            </w:r>
            <w:r>
              <w:rPr>
                <w:rFonts w:ascii="仿宋" w:hAnsi="仿宋" w:eastAsia="仿宋" w:cs="仿宋"/>
                <w:snapToGrid w:val="0"/>
                <w:color w:val="000000"/>
                <w:kern w:val="0"/>
                <w:sz w:val="24"/>
                <w:szCs w:val="24"/>
                <w:u w:val="single" w:color="auto"/>
                <w:lang w:val="en-US" w:eastAsia="en-US" w:bidi="ar-SA"/>
              </w:rPr>
              <w:t xml:space="preserve">           </w:t>
            </w:r>
          </w:p>
        </w:tc>
      </w:tr>
      <w:tr w14:paraId="289F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73" w:type="dxa"/>
            <w:shd w:val="clear" w:color="auto" w:fill="auto"/>
            <w:vAlign w:val="center"/>
          </w:tcPr>
          <w:p w14:paraId="03C263B6">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12</w:t>
            </w:r>
          </w:p>
        </w:tc>
        <w:tc>
          <w:tcPr>
            <w:tcW w:w="2567" w:type="dxa"/>
            <w:shd w:val="clear" w:color="auto" w:fill="auto"/>
            <w:vAlign w:val="center"/>
          </w:tcPr>
          <w:p w14:paraId="266FE846">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投标有效期</w:t>
            </w:r>
          </w:p>
        </w:tc>
        <w:tc>
          <w:tcPr>
            <w:tcW w:w="6228" w:type="dxa"/>
            <w:shd w:val="clear" w:color="auto" w:fill="auto"/>
            <w:vAlign w:val="center"/>
          </w:tcPr>
          <w:p w14:paraId="621E0F3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自投标截止之日起</w:t>
            </w:r>
            <w:r>
              <w:rPr>
                <w:rFonts w:ascii="仿宋" w:hAnsi="仿宋" w:eastAsia="仿宋" w:cs="仿宋"/>
                <w:snapToGrid w:val="0"/>
                <w:color w:val="000000"/>
                <w:spacing w:val="-6"/>
                <w:kern w:val="0"/>
                <w:sz w:val="24"/>
                <w:szCs w:val="24"/>
                <w:u w:val="single" w:color="auto"/>
                <w:lang w:val="en-US" w:eastAsia="en-US" w:bidi="ar-SA"/>
              </w:rPr>
              <w:t xml:space="preserve"> 30</w:t>
            </w:r>
            <w:r>
              <w:rPr>
                <w:rFonts w:ascii="仿宋" w:hAnsi="仿宋" w:eastAsia="仿宋" w:cs="仿宋"/>
                <w:snapToGrid w:val="0"/>
                <w:color w:val="000000"/>
                <w:spacing w:val="16"/>
                <w:kern w:val="0"/>
                <w:sz w:val="24"/>
                <w:szCs w:val="24"/>
                <w:u w:val="single" w:color="auto"/>
                <w:lang w:val="en-US" w:eastAsia="en-US" w:bidi="ar-SA"/>
              </w:rPr>
              <w:t xml:space="preserve"> </w:t>
            </w:r>
            <w:r>
              <w:rPr>
                <w:rFonts w:ascii="仿宋" w:hAnsi="仿宋" w:eastAsia="仿宋" w:cs="仿宋"/>
                <w:snapToGrid w:val="0"/>
                <w:color w:val="000000"/>
                <w:spacing w:val="-6"/>
                <w:kern w:val="0"/>
                <w:sz w:val="24"/>
                <w:szCs w:val="24"/>
                <w:u w:val="single" w:color="auto"/>
                <w:lang w:val="en-US" w:eastAsia="en-US" w:bidi="ar-SA"/>
              </w:rPr>
              <w:t>天</w:t>
            </w:r>
            <w:r>
              <w:rPr>
                <w:rFonts w:ascii="仿宋" w:hAnsi="仿宋" w:eastAsia="仿宋" w:cs="仿宋"/>
                <w:snapToGrid w:val="0"/>
                <w:color w:val="000000"/>
                <w:spacing w:val="-6"/>
                <w:kern w:val="0"/>
                <w:sz w:val="24"/>
                <w:szCs w:val="24"/>
                <w:lang w:val="en-US" w:eastAsia="en-US" w:bidi="ar-SA"/>
              </w:rPr>
              <w:t>。</w:t>
            </w:r>
          </w:p>
        </w:tc>
      </w:tr>
      <w:tr w14:paraId="464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FB379A1">
            <w:pPr>
              <w:widowControl w:val="0"/>
              <w:spacing w:line="240" w:lineRule="auto"/>
              <w:ind w:left="0"/>
              <w:jc w:val="center"/>
              <w:rPr>
                <w:rFonts w:ascii="Arial"/>
                <w:sz w:val="21"/>
              </w:rPr>
            </w:pPr>
          </w:p>
          <w:p w14:paraId="2B5FB9CC">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13</w:t>
            </w:r>
          </w:p>
        </w:tc>
        <w:tc>
          <w:tcPr>
            <w:tcW w:w="2567" w:type="dxa"/>
            <w:shd w:val="clear" w:color="auto" w:fill="auto"/>
            <w:vAlign w:val="center"/>
          </w:tcPr>
          <w:p w14:paraId="64E3133F">
            <w:pPr>
              <w:widowControl w:val="0"/>
              <w:spacing w:line="240" w:lineRule="auto"/>
              <w:ind w:left="0" w:right="0" w:firstLine="0"/>
              <w:jc w:val="both"/>
              <w:rPr>
                <w:rFonts w:ascii="Arial"/>
                <w:sz w:val="21"/>
              </w:rPr>
            </w:pPr>
          </w:p>
          <w:p w14:paraId="1BFAA34F">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踏勘现场</w:t>
            </w:r>
          </w:p>
        </w:tc>
        <w:tc>
          <w:tcPr>
            <w:tcW w:w="6228" w:type="dxa"/>
            <w:shd w:val="clear" w:color="auto" w:fill="auto"/>
            <w:vAlign w:val="center"/>
          </w:tcPr>
          <w:p w14:paraId="6B754304">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不组织，</w:t>
            </w:r>
            <w:r>
              <w:rPr>
                <w:rFonts w:ascii="仿宋" w:hAnsi="仿宋" w:eastAsia="仿宋" w:cs="仿宋"/>
                <w:snapToGrid w:val="0"/>
                <w:color w:val="000000"/>
                <w:spacing w:val="-56"/>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自行踏勘</w:t>
            </w:r>
          </w:p>
          <w:p w14:paraId="3EA0C598">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 组织，踏勘时间：</w:t>
            </w:r>
            <w:r>
              <w:rPr>
                <w:rFonts w:ascii="仿宋" w:hAnsi="仿宋" w:eastAsia="仿宋" w:cs="仿宋"/>
                <w:snapToGrid w:val="0"/>
                <w:color w:val="000000"/>
                <w:kern w:val="0"/>
                <w:sz w:val="24"/>
                <w:szCs w:val="24"/>
                <w:u w:val="single" w:color="auto"/>
                <w:lang w:val="en-US" w:eastAsia="en-US" w:bidi="ar-SA"/>
              </w:rPr>
              <w:t xml:space="preserve">               </w:t>
            </w:r>
          </w:p>
          <w:p w14:paraId="2F95142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踏勘地点：</w:t>
            </w:r>
            <w:r>
              <w:rPr>
                <w:rFonts w:ascii="仿宋" w:hAnsi="仿宋" w:eastAsia="仿宋" w:cs="仿宋"/>
                <w:snapToGrid w:val="0"/>
                <w:color w:val="000000"/>
                <w:kern w:val="0"/>
                <w:sz w:val="24"/>
                <w:szCs w:val="24"/>
                <w:u w:val="single" w:color="auto"/>
                <w:lang w:val="en-US" w:eastAsia="en-US" w:bidi="ar-SA"/>
              </w:rPr>
              <w:t xml:space="preserve">               </w:t>
            </w:r>
          </w:p>
        </w:tc>
      </w:tr>
      <w:tr w14:paraId="602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33B4B830">
            <w:pPr>
              <w:widowControl w:val="0"/>
              <w:spacing w:line="240" w:lineRule="auto"/>
              <w:ind w:left="0"/>
              <w:jc w:val="center"/>
              <w:rPr>
                <w:rFonts w:ascii="Arial"/>
                <w:sz w:val="21"/>
              </w:rPr>
            </w:pPr>
          </w:p>
          <w:p w14:paraId="019F2194">
            <w:pPr>
              <w:widowControl w:val="0"/>
              <w:spacing w:line="240" w:lineRule="auto"/>
              <w:ind w:left="0"/>
              <w:jc w:val="center"/>
              <w:rPr>
                <w:rFonts w:ascii="Arial"/>
                <w:sz w:val="21"/>
              </w:rPr>
            </w:pPr>
          </w:p>
          <w:p w14:paraId="0EE8775A">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position w:val="1"/>
                <w:sz w:val="24"/>
                <w:szCs w:val="24"/>
                <w:lang w:val="en-US" w:eastAsia="en-US" w:bidi="ar-SA"/>
              </w:rPr>
              <w:t>14</w:t>
            </w:r>
          </w:p>
        </w:tc>
        <w:tc>
          <w:tcPr>
            <w:tcW w:w="2567" w:type="dxa"/>
            <w:shd w:val="clear" w:color="auto" w:fill="auto"/>
            <w:vAlign w:val="center"/>
          </w:tcPr>
          <w:p w14:paraId="04413E1A">
            <w:pPr>
              <w:widowControl w:val="0"/>
              <w:spacing w:line="240" w:lineRule="auto"/>
              <w:ind w:left="0" w:right="0" w:firstLine="0"/>
              <w:jc w:val="both"/>
              <w:rPr>
                <w:rFonts w:ascii="Arial"/>
                <w:sz w:val="21"/>
              </w:rPr>
            </w:pPr>
          </w:p>
          <w:p w14:paraId="71127E20">
            <w:pPr>
              <w:widowControl w:val="0"/>
              <w:spacing w:line="240" w:lineRule="auto"/>
              <w:ind w:left="0" w:right="0" w:firstLine="0"/>
              <w:jc w:val="both"/>
              <w:rPr>
                <w:rFonts w:ascii="Arial"/>
                <w:sz w:val="21"/>
              </w:rPr>
            </w:pPr>
          </w:p>
          <w:p w14:paraId="538CBB07">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履约保证金</w:t>
            </w:r>
          </w:p>
        </w:tc>
        <w:tc>
          <w:tcPr>
            <w:tcW w:w="6228" w:type="dxa"/>
            <w:shd w:val="clear" w:color="auto" w:fill="auto"/>
            <w:vAlign w:val="center"/>
          </w:tcPr>
          <w:p w14:paraId="74423087">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不需要</w:t>
            </w:r>
          </w:p>
          <w:p w14:paraId="6ACC5853">
            <w:pPr>
              <w:widowControl w:val="0"/>
              <w:kinsoku w:val="0"/>
              <w:autoSpaceDE w:val="0"/>
              <w:autoSpaceDN w:val="0"/>
              <w:adjustRightInd w:val="0"/>
              <w:snapToGrid w:val="0"/>
              <w:spacing w:line="240" w:lineRule="auto"/>
              <w:ind w:left="0" w:leftChars="0" w:right="107" w:rightChars="0" w:firstLine="16"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 需要，履约保证金的金额：中标合同金额的</w:t>
            </w:r>
            <w:r>
              <w:rPr>
                <w:rFonts w:ascii="仿宋" w:hAnsi="仿宋" w:eastAsia="仿宋" w:cs="仿宋"/>
                <w:snapToGrid w:val="0"/>
                <w:color w:val="000000"/>
                <w:spacing w:val="-4"/>
                <w:kern w:val="0"/>
                <w:sz w:val="24"/>
                <w:szCs w:val="24"/>
                <w:u w:val="single" w:color="auto"/>
                <w:lang w:val="en-US" w:eastAsia="en-US" w:bidi="ar-SA"/>
              </w:rPr>
              <w:t xml:space="preserve">    </w:t>
            </w:r>
            <w:r>
              <w:rPr>
                <w:rFonts w:ascii="仿宋" w:hAnsi="仿宋" w:eastAsia="仿宋" w:cs="仿宋"/>
                <w:snapToGrid w:val="0"/>
                <w:color w:val="000000"/>
                <w:spacing w:val="-4"/>
                <w:kern w:val="0"/>
                <w:sz w:val="24"/>
                <w:szCs w:val="24"/>
                <w:lang w:val="en-US" w:eastAsia="en-US" w:bidi="ar-SA"/>
              </w:rPr>
              <w:t>%（履约保证金须以支票、汇票、本票或者金融机构、担保机构</w:t>
            </w:r>
            <w:r>
              <w:rPr>
                <w:rFonts w:ascii="仿宋" w:hAnsi="仿宋" w:eastAsia="仿宋" w:cs="仿宋"/>
                <w:snapToGrid w:val="0"/>
                <w:color w:val="000000"/>
                <w:spacing w:val="-2"/>
                <w:kern w:val="0"/>
                <w:sz w:val="24"/>
                <w:szCs w:val="24"/>
                <w:lang w:val="en-US" w:eastAsia="en-US" w:bidi="ar-SA"/>
              </w:rPr>
              <w:t>出具的保函等非现金形式提交）</w:t>
            </w:r>
          </w:p>
        </w:tc>
      </w:tr>
      <w:tr w14:paraId="4E46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6773204B">
            <w:pPr>
              <w:widowControl w:val="0"/>
              <w:spacing w:line="240" w:lineRule="auto"/>
              <w:ind w:left="0"/>
              <w:jc w:val="center"/>
              <w:rPr>
                <w:rFonts w:ascii="Arial"/>
                <w:sz w:val="21"/>
              </w:rPr>
            </w:pPr>
          </w:p>
          <w:p w14:paraId="1AB55CFC">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15</w:t>
            </w:r>
          </w:p>
        </w:tc>
        <w:tc>
          <w:tcPr>
            <w:tcW w:w="2567" w:type="dxa"/>
            <w:shd w:val="clear" w:color="auto" w:fill="auto"/>
            <w:vAlign w:val="center"/>
          </w:tcPr>
          <w:p w14:paraId="42D7C9B3">
            <w:pPr>
              <w:widowControl w:val="0"/>
              <w:spacing w:line="240" w:lineRule="auto"/>
              <w:ind w:left="0" w:right="0" w:firstLine="0"/>
              <w:jc w:val="both"/>
              <w:rPr>
                <w:rFonts w:ascii="Arial"/>
                <w:sz w:val="21"/>
              </w:rPr>
            </w:pPr>
          </w:p>
          <w:p w14:paraId="3216ED01">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采购代理服务费支付</w:t>
            </w:r>
          </w:p>
        </w:tc>
        <w:tc>
          <w:tcPr>
            <w:tcW w:w="6228" w:type="dxa"/>
            <w:shd w:val="clear" w:color="auto" w:fill="auto"/>
            <w:vAlign w:val="center"/>
          </w:tcPr>
          <w:p w14:paraId="6969C0EC">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w:t>
            </w:r>
            <w:r>
              <w:rPr>
                <w:rFonts w:ascii="仿宋" w:hAnsi="仿宋" w:eastAsia="仿宋" w:cs="仿宋"/>
                <w:snapToGrid w:val="0"/>
                <w:color w:val="000000"/>
                <w:spacing w:val="49"/>
                <w:kern w:val="0"/>
                <w:sz w:val="24"/>
                <w:szCs w:val="24"/>
                <w:lang w:val="en-US" w:eastAsia="en-US" w:bidi="ar-SA"/>
              </w:rPr>
              <w:t xml:space="preserve"> </w:t>
            </w:r>
            <w:r>
              <w:rPr>
                <w:rFonts w:ascii="仿宋" w:hAnsi="仿宋" w:eastAsia="仿宋" w:cs="仿宋"/>
                <w:snapToGrid w:val="0"/>
                <w:color w:val="000000"/>
                <w:spacing w:val="-12"/>
                <w:kern w:val="0"/>
                <w:sz w:val="24"/>
                <w:szCs w:val="24"/>
                <w:lang w:val="en-US" w:eastAsia="en-US" w:bidi="ar-SA"/>
              </w:rPr>
              <w:t>由采购人支付</w:t>
            </w:r>
          </w:p>
          <w:p w14:paraId="52BF4C5B">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spacing w:val="-1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12"/>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由中标人支付</w:t>
            </w:r>
          </w:p>
          <w:p w14:paraId="01836C29">
            <w:pPr>
              <w:widowControl w:val="0"/>
              <w:kinsoku w:val="0"/>
              <w:autoSpaceDE w:val="0"/>
              <w:autoSpaceDN w:val="0"/>
              <w:adjustRightInd w:val="0"/>
              <w:snapToGrid w:val="0"/>
              <w:spacing w:line="240" w:lineRule="auto"/>
              <w:ind w:left="0" w:right="1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招标代理费参照《招标代理服务收费管理暂行办法》计价</w:t>
            </w:r>
            <w:r>
              <w:rPr>
                <w:rFonts w:ascii="仿宋" w:hAnsi="仿宋" w:eastAsia="仿宋" w:cs="仿宋"/>
                <w:snapToGrid w:val="0"/>
                <w:color w:val="000000"/>
                <w:spacing w:val="-2"/>
                <w:kern w:val="0"/>
                <w:sz w:val="24"/>
                <w:szCs w:val="24"/>
                <w:lang w:val="en-US" w:eastAsia="en-US" w:bidi="ar-SA"/>
              </w:rPr>
              <w:t>格[</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"bookmark37"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2002</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]1980</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号文和发改价格[</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"bookmark38"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2011</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]534</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号文计取。</w:t>
            </w:r>
          </w:p>
          <w:p w14:paraId="08E36EEF">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开户名称：</w:t>
            </w:r>
            <w:r>
              <w:rPr>
                <w:rFonts w:hint="eastAsia" w:ascii="仿宋" w:hAnsi="仿宋" w:eastAsia="仿宋" w:cs="仿宋"/>
                <w:snapToGrid w:val="0"/>
                <w:color w:val="000000"/>
                <w:spacing w:val="-1"/>
                <w:kern w:val="0"/>
                <w:sz w:val="24"/>
                <w:szCs w:val="24"/>
                <w:lang w:val="en-US" w:eastAsia="zh-CN" w:bidi="ar-SA"/>
              </w:rPr>
              <w:t>阿克苏振霆工程管理服务有限公司</w:t>
            </w:r>
          </w:p>
          <w:p w14:paraId="406F6901">
            <w:pPr>
              <w:widowControl w:val="0"/>
              <w:kinsoku w:val="0"/>
              <w:autoSpaceDE w:val="0"/>
              <w:autoSpaceDN w:val="0"/>
              <w:adjustRightInd w:val="0"/>
              <w:snapToGrid w:val="0"/>
              <w:spacing w:line="240" w:lineRule="auto"/>
              <w:ind w:left="0" w:right="107" w:hanging="15"/>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en-US" w:bidi="ar-SA"/>
              </w:rPr>
              <w:t>开户银行：</w:t>
            </w:r>
            <w:r>
              <w:rPr>
                <w:rFonts w:hint="eastAsia" w:ascii="仿宋" w:hAnsi="仿宋" w:eastAsia="仿宋" w:cs="仿宋"/>
                <w:snapToGrid w:val="0"/>
                <w:color w:val="000000"/>
                <w:spacing w:val="-4"/>
                <w:kern w:val="0"/>
                <w:sz w:val="24"/>
                <w:szCs w:val="24"/>
                <w:lang w:val="en-US" w:eastAsia="zh-CN" w:bidi="ar-SA"/>
              </w:rPr>
              <w:t>中国工商银行股份有限公司阿克苏国泰路支行</w:t>
            </w:r>
          </w:p>
          <w:p w14:paraId="2ED34587">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spacing w:val="-1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账    号：</w:t>
            </w:r>
            <w:r>
              <w:rPr>
                <w:rFonts w:hint="eastAsia" w:ascii="仿宋" w:hAnsi="仿宋" w:eastAsia="仿宋" w:cs="仿宋"/>
                <w:snapToGrid w:val="0"/>
                <w:color w:val="000000"/>
                <w:spacing w:val="-1"/>
                <w:kern w:val="0"/>
                <w:sz w:val="24"/>
                <w:szCs w:val="24"/>
                <w:lang w:val="en-US" w:eastAsia="zh-CN" w:bidi="ar-SA"/>
              </w:rPr>
              <w:t>3014020009200067112</w:t>
            </w:r>
          </w:p>
        </w:tc>
      </w:tr>
      <w:tr w14:paraId="4B2E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AE7E8FD">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16</w:t>
            </w:r>
          </w:p>
        </w:tc>
        <w:tc>
          <w:tcPr>
            <w:tcW w:w="2567" w:type="dxa"/>
            <w:shd w:val="clear" w:color="auto" w:fill="auto"/>
            <w:vAlign w:val="center"/>
          </w:tcPr>
          <w:p w14:paraId="59DA2C3B">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构成招标文件的其他材</w:t>
            </w:r>
            <w:r>
              <w:rPr>
                <w:rFonts w:ascii="仿宋" w:hAnsi="仿宋" w:eastAsia="仿宋" w:cs="仿宋"/>
                <w:snapToGrid w:val="0"/>
                <w:color w:val="000000"/>
                <w:kern w:val="0"/>
                <w:sz w:val="24"/>
                <w:szCs w:val="24"/>
                <w:lang w:val="en-US" w:eastAsia="en-US" w:bidi="ar-SA"/>
              </w:rPr>
              <w:t>料</w:t>
            </w:r>
          </w:p>
        </w:tc>
        <w:tc>
          <w:tcPr>
            <w:tcW w:w="6228" w:type="dxa"/>
            <w:shd w:val="clear" w:color="auto" w:fill="auto"/>
            <w:vAlign w:val="center"/>
          </w:tcPr>
          <w:p w14:paraId="7D292C40">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补充文件</w:t>
            </w:r>
          </w:p>
        </w:tc>
      </w:tr>
      <w:tr w14:paraId="5864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84AB18B">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17</w:t>
            </w:r>
          </w:p>
        </w:tc>
        <w:tc>
          <w:tcPr>
            <w:tcW w:w="2567" w:type="dxa"/>
            <w:shd w:val="clear" w:color="auto" w:fill="auto"/>
            <w:vAlign w:val="center"/>
          </w:tcPr>
          <w:p w14:paraId="54CEE488">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投标人确认收到招标文</w:t>
            </w:r>
            <w:r>
              <w:rPr>
                <w:rFonts w:ascii="仿宋" w:hAnsi="仿宋" w:eastAsia="仿宋" w:cs="仿宋"/>
                <w:snapToGrid w:val="0"/>
                <w:color w:val="000000"/>
                <w:spacing w:val="-2"/>
                <w:kern w:val="0"/>
                <w:sz w:val="24"/>
                <w:szCs w:val="24"/>
                <w:lang w:val="en-US" w:eastAsia="en-US" w:bidi="ar-SA"/>
              </w:rPr>
              <w:t>件澄清或修改的时间</w:t>
            </w:r>
          </w:p>
        </w:tc>
        <w:tc>
          <w:tcPr>
            <w:tcW w:w="6228" w:type="dxa"/>
            <w:shd w:val="clear" w:color="auto" w:fill="auto"/>
            <w:vAlign w:val="center"/>
          </w:tcPr>
          <w:p w14:paraId="7EB9A5DF">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从补充文件发布时间开始48</w:t>
            </w:r>
            <w:r>
              <w:rPr>
                <w:rFonts w:ascii="仿宋" w:hAnsi="仿宋" w:eastAsia="仿宋" w:cs="仿宋"/>
                <w:snapToGrid w:val="0"/>
                <w:color w:val="000000"/>
                <w:spacing w:val="-3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小时内</w:t>
            </w:r>
          </w:p>
        </w:tc>
      </w:tr>
      <w:tr w14:paraId="1E3E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3FEBA903">
            <w:pPr>
              <w:widowControl w:val="0"/>
              <w:spacing w:line="240" w:lineRule="auto"/>
              <w:ind w:left="0"/>
              <w:jc w:val="center"/>
              <w:rPr>
                <w:rFonts w:ascii="Arial"/>
                <w:sz w:val="21"/>
              </w:rPr>
            </w:pPr>
          </w:p>
          <w:p w14:paraId="111AD151">
            <w:pPr>
              <w:widowControl w:val="0"/>
              <w:spacing w:line="240" w:lineRule="auto"/>
              <w:ind w:left="0"/>
              <w:jc w:val="center"/>
              <w:rPr>
                <w:rFonts w:ascii="Arial"/>
                <w:sz w:val="21"/>
              </w:rPr>
            </w:pPr>
          </w:p>
          <w:p w14:paraId="21B30992">
            <w:pPr>
              <w:widowControl w:val="0"/>
              <w:spacing w:line="240" w:lineRule="auto"/>
              <w:ind w:left="0"/>
              <w:jc w:val="center"/>
              <w:rPr>
                <w:rFonts w:ascii="Arial"/>
                <w:sz w:val="21"/>
              </w:rPr>
            </w:pPr>
          </w:p>
          <w:p w14:paraId="030CB21D">
            <w:pPr>
              <w:widowControl w:val="0"/>
              <w:spacing w:line="240" w:lineRule="auto"/>
              <w:ind w:left="0"/>
              <w:jc w:val="center"/>
              <w:rPr>
                <w:rFonts w:ascii="Arial"/>
                <w:sz w:val="21"/>
              </w:rPr>
            </w:pPr>
          </w:p>
          <w:p w14:paraId="5BA34E02">
            <w:pPr>
              <w:widowControl w:val="0"/>
              <w:spacing w:line="240" w:lineRule="auto"/>
              <w:ind w:left="0"/>
              <w:jc w:val="center"/>
              <w:rPr>
                <w:rFonts w:ascii="Arial"/>
                <w:sz w:val="21"/>
              </w:rPr>
            </w:pPr>
          </w:p>
          <w:p w14:paraId="417E04B4">
            <w:pPr>
              <w:widowControl w:val="0"/>
              <w:spacing w:line="240" w:lineRule="auto"/>
              <w:ind w:left="0"/>
              <w:jc w:val="center"/>
              <w:rPr>
                <w:rFonts w:ascii="Arial"/>
                <w:sz w:val="21"/>
              </w:rPr>
            </w:pPr>
          </w:p>
          <w:p w14:paraId="038D3EE6">
            <w:pPr>
              <w:widowControl w:val="0"/>
              <w:spacing w:line="240" w:lineRule="auto"/>
              <w:ind w:left="0"/>
              <w:jc w:val="center"/>
              <w:rPr>
                <w:rFonts w:ascii="Arial"/>
                <w:sz w:val="21"/>
              </w:rPr>
            </w:pPr>
          </w:p>
          <w:p w14:paraId="4C527E2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18</w:t>
            </w:r>
          </w:p>
        </w:tc>
        <w:tc>
          <w:tcPr>
            <w:tcW w:w="2567" w:type="dxa"/>
            <w:shd w:val="clear" w:color="auto" w:fill="auto"/>
            <w:vAlign w:val="center"/>
          </w:tcPr>
          <w:p w14:paraId="38C92DE6">
            <w:pPr>
              <w:widowControl w:val="0"/>
              <w:spacing w:line="240" w:lineRule="auto"/>
              <w:ind w:left="0" w:right="0" w:firstLine="0"/>
              <w:jc w:val="both"/>
              <w:rPr>
                <w:rFonts w:ascii="Arial"/>
                <w:sz w:val="21"/>
              </w:rPr>
            </w:pPr>
          </w:p>
          <w:p w14:paraId="74B24A71">
            <w:pPr>
              <w:widowControl w:val="0"/>
              <w:spacing w:line="240" w:lineRule="auto"/>
              <w:ind w:left="0" w:right="0" w:firstLine="0"/>
              <w:jc w:val="both"/>
              <w:rPr>
                <w:rFonts w:ascii="Arial"/>
                <w:sz w:val="21"/>
              </w:rPr>
            </w:pPr>
          </w:p>
          <w:p w14:paraId="2F43808D">
            <w:pPr>
              <w:widowControl w:val="0"/>
              <w:spacing w:line="240" w:lineRule="auto"/>
              <w:ind w:left="0" w:right="0" w:firstLine="0"/>
              <w:jc w:val="both"/>
              <w:rPr>
                <w:rFonts w:ascii="Arial"/>
                <w:sz w:val="21"/>
              </w:rPr>
            </w:pPr>
          </w:p>
          <w:p w14:paraId="641057C7">
            <w:pPr>
              <w:widowControl w:val="0"/>
              <w:spacing w:line="240" w:lineRule="auto"/>
              <w:ind w:left="0" w:right="0" w:firstLine="0"/>
              <w:jc w:val="both"/>
              <w:rPr>
                <w:rFonts w:ascii="Arial"/>
                <w:sz w:val="21"/>
              </w:rPr>
            </w:pPr>
          </w:p>
          <w:p w14:paraId="4CA82AE7">
            <w:pPr>
              <w:widowControl w:val="0"/>
              <w:spacing w:line="240" w:lineRule="auto"/>
              <w:ind w:left="0" w:right="0" w:firstLine="0"/>
              <w:jc w:val="both"/>
              <w:rPr>
                <w:rFonts w:ascii="Arial"/>
                <w:sz w:val="21"/>
              </w:rPr>
            </w:pPr>
          </w:p>
          <w:p w14:paraId="4570F95E">
            <w:pPr>
              <w:widowControl w:val="0"/>
              <w:spacing w:line="240" w:lineRule="auto"/>
              <w:ind w:left="0" w:right="0" w:firstLine="0"/>
              <w:jc w:val="both"/>
              <w:rPr>
                <w:rFonts w:ascii="Arial"/>
                <w:sz w:val="21"/>
              </w:rPr>
            </w:pPr>
          </w:p>
          <w:p w14:paraId="77C67289">
            <w:pPr>
              <w:widowControl w:val="0"/>
              <w:spacing w:line="240" w:lineRule="auto"/>
              <w:ind w:left="0" w:right="0" w:firstLine="0"/>
              <w:jc w:val="both"/>
              <w:rPr>
                <w:rFonts w:ascii="Arial"/>
                <w:sz w:val="21"/>
              </w:rPr>
            </w:pPr>
          </w:p>
          <w:p w14:paraId="018A2D36">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投标人资格条件</w:t>
            </w:r>
          </w:p>
        </w:tc>
        <w:tc>
          <w:tcPr>
            <w:tcW w:w="6228" w:type="dxa"/>
            <w:shd w:val="clear" w:color="auto" w:fill="auto"/>
            <w:vAlign w:val="center"/>
          </w:tcPr>
          <w:p w14:paraId="1A8A32BE">
            <w:pPr>
              <w:widowControl w:val="0"/>
              <w:numPr>
                <w:ilvl w:val="0"/>
                <w:numId w:val="0"/>
              </w:numPr>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w:t>
            </w:r>
            <w:r>
              <w:rPr>
                <w:rFonts w:ascii="仿宋" w:hAnsi="仿宋" w:eastAsia="仿宋" w:cs="仿宋"/>
                <w:snapToGrid w:val="0"/>
                <w:color w:val="000000"/>
                <w:spacing w:val="-1"/>
                <w:kern w:val="0"/>
                <w:sz w:val="24"/>
                <w:szCs w:val="24"/>
                <w:lang w:val="en-US" w:eastAsia="en-US" w:bidi="ar-SA"/>
              </w:rPr>
              <w:t>满足《中华人民共和国政府采购法》第二十二条规</w:t>
            </w:r>
            <w:r>
              <w:rPr>
                <w:rFonts w:ascii="仿宋" w:hAnsi="仿宋" w:eastAsia="仿宋" w:cs="仿宋"/>
                <w:snapToGrid w:val="0"/>
                <w:color w:val="000000"/>
                <w:spacing w:val="-2"/>
                <w:kern w:val="0"/>
                <w:sz w:val="24"/>
                <w:szCs w:val="24"/>
                <w:lang w:val="en-US" w:eastAsia="en-US" w:bidi="ar-SA"/>
              </w:rPr>
              <w:t>定。</w:t>
            </w:r>
          </w:p>
          <w:p w14:paraId="07A1523D">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(1).</w:t>
            </w:r>
            <w:r>
              <w:rPr>
                <w:rFonts w:ascii="仿宋" w:hAnsi="仿宋" w:eastAsia="仿宋" w:cs="仿宋"/>
                <w:snapToGrid w:val="0"/>
                <w:color w:val="000000"/>
                <w:spacing w:val="-3"/>
                <w:kern w:val="0"/>
                <w:sz w:val="24"/>
                <w:szCs w:val="24"/>
                <w:lang w:val="en-US" w:eastAsia="en-US" w:bidi="ar-SA"/>
              </w:rPr>
              <w:t>具有有效经年检的营业执照</w:t>
            </w:r>
          </w:p>
          <w:p w14:paraId="00FB1577">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(2).</w:t>
            </w:r>
            <w:r>
              <w:rPr>
                <w:rFonts w:ascii="仿宋" w:hAnsi="仿宋" w:eastAsia="仿宋" w:cs="仿宋"/>
                <w:snapToGrid w:val="0"/>
                <w:color w:val="000000"/>
                <w:spacing w:val="-3"/>
                <w:kern w:val="0"/>
                <w:sz w:val="24"/>
                <w:szCs w:val="24"/>
                <w:lang w:val="en-US" w:eastAsia="en-US" w:bidi="ar-SA"/>
              </w:rPr>
              <w:t>投标人如在“信用中国”（</w:t>
            </w:r>
            <w:r>
              <w:rPr>
                <w:rFonts w:ascii="仿宋" w:hAnsi="仿宋" w:eastAsia="仿宋" w:cs="仿宋"/>
                <w:snapToGrid w:val="0"/>
                <w:color w:val="000000"/>
                <w:spacing w:val="-3"/>
                <w:kern w:val="0"/>
                <w:sz w:val="24"/>
                <w:szCs w:val="24"/>
                <w:lang w:val="en-US" w:eastAsia="en-US" w:bidi="ar-SA"/>
              </w:rPr>
              <w:fldChar w:fldCharType="begin"/>
            </w:r>
            <w:r>
              <w:rPr>
                <w:rFonts w:ascii="仿宋" w:hAnsi="仿宋" w:eastAsia="仿宋" w:cs="仿宋"/>
                <w:snapToGrid w:val="0"/>
                <w:color w:val="000000"/>
                <w:spacing w:val="-3"/>
                <w:kern w:val="0"/>
                <w:sz w:val="24"/>
                <w:szCs w:val="24"/>
                <w:lang w:val="en-US" w:eastAsia="en-US" w:bidi="ar-SA"/>
              </w:rPr>
              <w:instrText xml:space="preserve"> HYPERLINK "https://www.creditchina.gov.cn" </w:instrText>
            </w:r>
            <w:r>
              <w:rPr>
                <w:rFonts w:ascii="仿宋" w:hAnsi="仿宋" w:eastAsia="仿宋" w:cs="仿宋"/>
                <w:snapToGrid w:val="0"/>
                <w:color w:val="000000"/>
                <w:spacing w:val="-3"/>
                <w:kern w:val="0"/>
                <w:sz w:val="24"/>
                <w:szCs w:val="24"/>
                <w:lang w:val="en-US" w:eastAsia="en-US" w:bidi="ar-SA"/>
              </w:rPr>
              <w:fldChar w:fldCharType="separate"/>
            </w:r>
            <w:r>
              <w:rPr>
                <w:rFonts w:ascii="仿宋" w:hAnsi="仿宋" w:eastAsia="仿宋" w:cs="仿宋"/>
                <w:snapToGrid w:val="0"/>
                <w:color w:val="000000"/>
                <w:spacing w:val="-3"/>
                <w:kern w:val="0"/>
                <w:sz w:val="24"/>
                <w:szCs w:val="24"/>
                <w:lang w:val="en-US" w:eastAsia="en-US" w:bidi="ar-SA"/>
              </w:rPr>
              <w:t>www.creditchina.gov.cn</w:t>
            </w:r>
            <w:r>
              <w:rPr>
                <w:rFonts w:ascii="仿宋" w:hAnsi="仿宋" w:eastAsia="仿宋" w:cs="仿宋"/>
                <w:snapToGrid w:val="0"/>
                <w:color w:val="000000"/>
                <w:spacing w:val="-3"/>
                <w:kern w:val="0"/>
                <w:sz w:val="24"/>
                <w:szCs w:val="24"/>
                <w:lang w:val="en-US" w:eastAsia="en-US" w:bidi="ar-SA"/>
              </w:rPr>
              <w:fldChar w:fldCharType="end"/>
            </w:r>
            <w:r>
              <w:rPr>
                <w:rFonts w:ascii="仿宋" w:hAnsi="仿宋" w:eastAsia="仿宋" w:cs="仿宋"/>
                <w:snapToGrid w:val="0"/>
                <w:color w:val="000000"/>
                <w:spacing w:val="-3"/>
                <w:kern w:val="0"/>
                <w:sz w:val="24"/>
                <w:szCs w:val="24"/>
                <w:lang w:val="en-US" w:eastAsia="en-US" w:bidi="ar-SA"/>
              </w:rPr>
              <w:t>）失信被执行人、重大税收违法案件当事人名单；中国政府采购网（</w:t>
            </w:r>
            <w:r>
              <w:rPr>
                <w:rFonts w:ascii="仿宋" w:hAnsi="仿宋" w:eastAsia="仿宋" w:cs="仿宋"/>
                <w:snapToGrid w:val="0"/>
                <w:color w:val="000000"/>
                <w:spacing w:val="-3"/>
                <w:kern w:val="0"/>
                <w:sz w:val="24"/>
                <w:szCs w:val="24"/>
                <w:lang w:val="en-US" w:eastAsia="en-US" w:bidi="ar-SA"/>
              </w:rPr>
              <w:fldChar w:fldCharType="begin"/>
            </w:r>
            <w:r>
              <w:rPr>
                <w:rFonts w:ascii="仿宋" w:hAnsi="仿宋" w:eastAsia="仿宋" w:cs="仿宋"/>
                <w:snapToGrid w:val="0"/>
                <w:color w:val="000000"/>
                <w:spacing w:val="-3"/>
                <w:kern w:val="0"/>
                <w:sz w:val="24"/>
                <w:szCs w:val="24"/>
                <w:lang w:val="en-US" w:eastAsia="en-US" w:bidi="ar-SA"/>
              </w:rPr>
              <w:instrText xml:space="preserve"> HYPERLINK "https://www.ccgp.gov.cn" </w:instrText>
            </w:r>
            <w:r>
              <w:rPr>
                <w:rFonts w:ascii="仿宋" w:hAnsi="仿宋" w:eastAsia="仿宋" w:cs="仿宋"/>
                <w:snapToGrid w:val="0"/>
                <w:color w:val="000000"/>
                <w:spacing w:val="-3"/>
                <w:kern w:val="0"/>
                <w:sz w:val="24"/>
                <w:szCs w:val="24"/>
                <w:lang w:val="en-US" w:eastAsia="en-US" w:bidi="ar-SA"/>
              </w:rPr>
              <w:fldChar w:fldCharType="separate"/>
            </w:r>
            <w:r>
              <w:rPr>
                <w:rFonts w:ascii="仿宋" w:hAnsi="仿宋" w:eastAsia="仿宋" w:cs="仿宋"/>
                <w:snapToGrid w:val="0"/>
                <w:color w:val="000000"/>
                <w:spacing w:val="-3"/>
                <w:kern w:val="0"/>
                <w:sz w:val="24"/>
                <w:szCs w:val="24"/>
                <w:lang w:val="en-US" w:eastAsia="en-US" w:bidi="ar-SA"/>
              </w:rPr>
              <w:t>www.ccgp.gov.cn</w:t>
            </w:r>
            <w:r>
              <w:rPr>
                <w:rFonts w:ascii="仿宋" w:hAnsi="仿宋" w:eastAsia="仿宋" w:cs="仿宋"/>
                <w:snapToGrid w:val="0"/>
                <w:color w:val="000000"/>
                <w:spacing w:val="-3"/>
                <w:kern w:val="0"/>
                <w:sz w:val="24"/>
                <w:szCs w:val="24"/>
                <w:lang w:val="en-US" w:eastAsia="en-US" w:bidi="ar-SA"/>
              </w:rPr>
              <w:fldChar w:fldCharType="end"/>
            </w:r>
            <w:r>
              <w:rPr>
                <w:rFonts w:ascii="仿宋" w:hAnsi="仿宋" w:eastAsia="仿宋" w:cs="仿宋"/>
                <w:snapToGrid w:val="0"/>
                <w:color w:val="000000"/>
                <w:spacing w:val="-3"/>
                <w:kern w:val="0"/>
                <w:sz w:val="24"/>
                <w:szCs w:val="24"/>
                <w:lang w:val="en-US" w:eastAsia="en-US" w:bidi="ar-SA"/>
              </w:rPr>
              <w:t>）政府采购严重违法失信行为记录名单（尚在处罚期内的），将拒绝其参加本次政府采购活动。</w:t>
            </w:r>
          </w:p>
          <w:p w14:paraId="4A9086C4">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(3).</w:t>
            </w:r>
            <w:r>
              <w:rPr>
                <w:rFonts w:ascii="仿宋" w:hAnsi="仿宋" w:eastAsia="仿宋" w:cs="仿宋"/>
                <w:snapToGrid w:val="0"/>
                <w:color w:val="000000"/>
                <w:spacing w:val="-3"/>
                <w:kern w:val="0"/>
                <w:sz w:val="24"/>
                <w:szCs w:val="24"/>
                <w:lang w:val="en-US" w:eastAsia="en-US" w:bidi="ar-SA"/>
              </w:rPr>
              <w:t>提供2025年度财务审计报告或财务报表（公司成立时间不足一年的，按成立时间算起提供财务报表），或近期开户银行出具的有效资信证明；</w:t>
            </w:r>
          </w:p>
          <w:p w14:paraId="53518DFF">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(4).</w:t>
            </w:r>
            <w:r>
              <w:rPr>
                <w:rFonts w:ascii="仿宋" w:hAnsi="仿宋" w:eastAsia="仿宋" w:cs="仿宋"/>
                <w:snapToGrid w:val="0"/>
                <w:color w:val="000000"/>
                <w:spacing w:val="-3"/>
                <w:kern w:val="0"/>
                <w:sz w:val="24"/>
                <w:szCs w:val="24"/>
                <w:lang w:val="en-US" w:eastAsia="en-US" w:bidi="ar-SA"/>
              </w:rPr>
              <w:t>具有履行合同所必需的设备和专业技术能力:投标人提供相关承诺书，格式自拟。</w:t>
            </w:r>
          </w:p>
          <w:p w14:paraId="0D213497">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(5).</w:t>
            </w:r>
            <w:r>
              <w:rPr>
                <w:rFonts w:ascii="仿宋" w:hAnsi="仿宋" w:eastAsia="仿宋" w:cs="仿宋"/>
                <w:snapToGrid w:val="0"/>
                <w:color w:val="000000"/>
                <w:spacing w:val="-3"/>
                <w:kern w:val="0"/>
                <w:sz w:val="24"/>
                <w:szCs w:val="24"/>
                <w:lang w:val="en-US" w:eastAsia="en-US" w:bidi="ar-SA"/>
              </w:rPr>
              <w:t>有依法缴纳税收的良好记录：投标人提供2026年1月1日至今任意连续三个月的完税证明或无欠税证明，完税证明或无欠税证明上应有代收机构或税务机关的公章，依法免税的投标人应提供相关文件证明。</w:t>
            </w:r>
          </w:p>
          <w:p w14:paraId="29B9362C">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(6).</w:t>
            </w:r>
            <w:r>
              <w:rPr>
                <w:rFonts w:ascii="仿宋" w:hAnsi="仿宋" w:eastAsia="仿宋" w:cs="仿宋"/>
                <w:snapToGrid w:val="0"/>
                <w:color w:val="000000"/>
                <w:spacing w:val="-3"/>
                <w:kern w:val="0"/>
                <w:sz w:val="24"/>
                <w:szCs w:val="24"/>
                <w:lang w:val="en-US" w:eastAsia="en-US" w:bidi="ar-SA"/>
              </w:rPr>
              <w:t>投标人提供2026年1月1日至今任意连续三个月社保缴纳凭证或社保机构开具的社会保险参保缴费情况证明，依法不需要缴纳社会保障资金的投标人应提供相关文件证明。</w:t>
            </w:r>
          </w:p>
          <w:p w14:paraId="0447B1DE">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(7).</w:t>
            </w:r>
            <w:r>
              <w:rPr>
                <w:rFonts w:ascii="仿宋" w:hAnsi="仿宋" w:eastAsia="仿宋" w:cs="仿宋"/>
                <w:snapToGrid w:val="0"/>
                <w:color w:val="000000"/>
                <w:spacing w:val="-3"/>
                <w:kern w:val="0"/>
                <w:sz w:val="24"/>
                <w:szCs w:val="24"/>
                <w:lang w:val="en-US" w:eastAsia="en-US" w:bidi="ar-SA"/>
              </w:rPr>
              <w:t>参加本次政府采购活动前三年内，在经营活动中没有重大违法记录：投标人提供参加政府采购活动前3年内在经营活动中没有重大违法记录的书面声明。</w:t>
            </w:r>
          </w:p>
          <w:p w14:paraId="72C60440">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w:t>
            </w:r>
            <w:r>
              <w:rPr>
                <w:rFonts w:hint="eastAsia" w:ascii="仿宋" w:hAnsi="仿宋" w:eastAsia="仿宋" w:cs="仿宋"/>
                <w:snapToGrid w:val="0"/>
                <w:color w:val="000000"/>
                <w:spacing w:val="-3"/>
                <w:kern w:val="0"/>
                <w:sz w:val="24"/>
                <w:szCs w:val="24"/>
                <w:lang w:val="en-US" w:eastAsia="en-US" w:bidi="ar-SA"/>
              </w:rPr>
              <w:t>8</w:t>
            </w:r>
            <w:r>
              <w:rPr>
                <w:rFonts w:ascii="仿宋" w:hAnsi="仿宋" w:eastAsia="仿宋" w:cs="仿宋"/>
                <w:snapToGrid w:val="0"/>
                <w:color w:val="000000"/>
                <w:spacing w:val="-3"/>
                <w:kern w:val="0"/>
                <w:sz w:val="24"/>
                <w:szCs w:val="24"/>
                <w:lang w:val="en-US" w:eastAsia="en-US" w:bidi="ar-SA"/>
              </w:rPr>
              <w:t>）与采购人存在利害关系可能影响招标公正性的法人 、其他组织或者个人，不得参加投标。</w:t>
            </w:r>
          </w:p>
          <w:p w14:paraId="01AF26D7">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w:t>
            </w:r>
            <w:r>
              <w:rPr>
                <w:rFonts w:hint="eastAsia" w:ascii="仿宋" w:hAnsi="仿宋" w:eastAsia="仿宋" w:cs="仿宋"/>
                <w:snapToGrid w:val="0"/>
                <w:color w:val="000000"/>
                <w:spacing w:val="-3"/>
                <w:kern w:val="0"/>
                <w:sz w:val="24"/>
                <w:szCs w:val="24"/>
                <w:lang w:val="en-US" w:eastAsia="en-US" w:bidi="ar-SA"/>
              </w:rPr>
              <w:t>9</w:t>
            </w:r>
            <w:r>
              <w:rPr>
                <w:rFonts w:ascii="仿宋" w:hAnsi="仿宋" w:eastAsia="仿宋" w:cs="仿宋"/>
                <w:snapToGrid w:val="0"/>
                <w:color w:val="000000"/>
                <w:spacing w:val="-3"/>
                <w:kern w:val="0"/>
                <w:sz w:val="24"/>
                <w:szCs w:val="24"/>
                <w:lang w:val="en-US" w:eastAsia="en-US" w:bidi="ar-SA"/>
              </w:rPr>
              <w:t>）单位负责人为同一人或者存在控股、管理关系的不同单位，不得参加同一标段投标或者未划分标段的同一招标项目的投标。</w:t>
            </w:r>
          </w:p>
          <w:p w14:paraId="2099370F">
            <w:pPr>
              <w:widowControl w:val="0"/>
              <w:kinsoku w:val="0"/>
              <w:autoSpaceDE w:val="0"/>
              <w:autoSpaceDN w:val="0"/>
              <w:adjustRightInd w:val="0"/>
              <w:snapToGrid w:val="0"/>
              <w:spacing w:line="240" w:lineRule="auto"/>
              <w:ind w:left="0" w:right="107" w:hanging="5"/>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2.落实政府采购政策需满足的资格要求：</w:t>
            </w:r>
            <w:r>
              <w:rPr>
                <w:rFonts w:hint="eastAsia" w:ascii="仿宋" w:hAnsi="仿宋" w:eastAsia="仿宋" w:cs="仿宋"/>
                <w:snapToGrid w:val="0"/>
                <w:color w:val="000000"/>
                <w:spacing w:val="-4"/>
                <w:kern w:val="0"/>
                <w:sz w:val="24"/>
                <w:szCs w:val="24"/>
                <w:lang w:val="en-US" w:eastAsia="zh-CN" w:bidi="ar-SA"/>
              </w:rPr>
              <w:t>本项目不专门面向中小企业，小微企业给予10%价格扣除</w:t>
            </w:r>
          </w:p>
          <w:p w14:paraId="600BFFEE">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3.本项目的特定资格要求：</w:t>
            </w:r>
          </w:p>
          <w:p w14:paraId="18AFF68A">
            <w:pPr>
              <w:widowControl w:val="0"/>
              <w:kinsoku w:val="0"/>
              <w:autoSpaceDE w:val="0"/>
              <w:autoSpaceDN w:val="0"/>
              <w:adjustRightInd w:val="0"/>
              <w:snapToGrid w:val="0"/>
              <w:spacing w:line="240" w:lineRule="auto"/>
              <w:ind w:left="0" w:right="107" w:hanging="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highlight w:val="none"/>
                <w:lang w:val="en-US" w:eastAsia="en-US" w:bidi="ar-SA"/>
              </w:rPr>
              <w:t>（1）</w:t>
            </w:r>
            <w:r>
              <w:rPr>
                <w:rFonts w:ascii="仿宋" w:hAnsi="仿宋" w:eastAsia="仿宋" w:cs="仿宋"/>
                <w:snapToGrid w:val="0"/>
                <w:color w:val="000000"/>
                <w:spacing w:val="-3"/>
                <w:kern w:val="0"/>
                <w:sz w:val="24"/>
                <w:szCs w:val="24"/>
                <w:highlight w:val="none"/>
                <w:lang w:val="en-US" w:eastAsia="en-US" w:bidi="ar-SA"/>
              </w:rPr>
              <w:commentReference w:id="0"/>
            </w:r>
            <w:r>
              <w:rPr>
                <w:rFonts w:hint="eastAsia" w:ascii="仿宋" w:hAnsi="仿宋" w:eastAsia="仿宋" w:cs="仿宋"/>
                <w:snapToGrid w:val="0"/>
                <w:color w:val="000000"/>
                <w:spacing w:val="-3"/>
                <w:kern w:val="0"/>
                <w:sz w:val="24"/>
                <w:szCs w:val="24"/>
                <w:highlight w:val="none"/>
                <w:lang w:val="en-US" w:eastAsia="zh-CN" w:bidi="ar-SA"/>
              </w:rPr>
              <w:t>具有测绘乙级及以上资质；</w:t>
            </w:r>
          </w:p>
        </w:tc>
      </w:tr>
      <w:tr w14:paraId="4875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620B7BF1">
            <w:pPr>
              <w:widowControl w:val="0"/>
              <w:spacing w:line="240" w:lineRule="auto"/>
              <w:ind w:left="0"/>
              <w:jc w:val="center"/>
              <w:rPr>
                <w:rFonts w:ascii="Arial"/>
                <w:sz w:val="21"/>
              </w:rPr>
            </w:pPr>
          </w:p>
          <w:p w14:paraId="4D2FFA4D">
            <w:pPr>
              <w:widowControl w:val="0"/>
              <w:spacing w:line="240" w:lineRule="auto"/>
              <w:ind w:left="0"/>
              <w:jc w:val="center"/>
              <w:rPr>
                <w:rFonts w:ascii="Arial"/>
                <w:sz w:val="21"/>
              </w:rPr>
            </w:pPr>
          </w:p>
          <w:p w14:paraId="4F20EF4A">
            <w:pPr>
              <w:widowControl w:val="0"/>
              <w:spacing w:line="240" w:lineRule="auto"/>
              <w:ind w:left="0"/>
              <w:jc w:val="center"/>
              <w:rPr>
                <w:rFonts w:ascii="Arial"/>
                <w:sz w:val="21"/>
              </w:rPr>
            </w:pPr>
          </w:p>
          <w:p w14:paraId="06D6E7D5">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19</w:t>
            </w:r>
          </w:p>
        </w:tc>
        <w:tc>
          <w:tcPr>
            <w:tcW w:w="2567" w:type="dxa"/>
            <w:shd w:val="clear" w:color="auto" w:fill="auto"/>
            <w:vAlign w:val="center"/>
          </w:tcPr>
          <w:p w14:paraId="364C2914">
            <w:pPr>
              <w:widowControl w:val="0"/>
              <w:spacing w:line="240" w:lineRule="auto"/>
              <w:ind w:left="0" w:right="0" w:firstLine="0"/>
              <w:jc w:val="both"/>
              <w:rPr>
                <w:rFonts w:ascii="Arial"/>
                <w:sz w:val="21"/>
              </w:rPr>
            </w:pPr>
          </w:p>
          <w:p w14:paraId="24D95C32">
            <w:pPr>
              <w:widowControl w:val="0"/>
              <w:spacing w:line="240" w:lineRule="auto"/>
              <w:ind w:left="0" w:right="0" w:firstLine="0"/>
              <w:jc w:val="both"/>
              <w:rPr>
                <w:rFonts w:ascii="Arial"/>
                <w:sz w:val="21"/>
              </w:rPr>
            </w:pPr>
          </w:p>
          <w:p w14:paraId="663A699D">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是否允许递交备选投标</w:t>
            </w:r>
            <w:r>
              <w:rPr>
                <w:rFonts w:ascii="仿宋" w:hAnsi="仿宋" w:eastAsia="仿宋" w:cs="仿宋"/>
                <w:snapToGrid w:val="0"/>
                <w:color w:val="000000"/>
                <w:spacing w:val="-11"/>
                <w:kern w:val="0"/>
                <w:sz w:val="24"/>
                <w:szCs w:val="24"/>
                <w:lang w:val="en-US" w:eastAsia="en-US" w:bidi="ar-SA"/>
              </w:rPr>
              <w:t>方案</w:t>
            </w:r>
          </w:p>
        </w:tc>
        <w:tc>
          <w:tcPr>
            <w:tcW w:w="6228" w:type="dxa"/>
            <w:shd w:val="clear" w:color="auto" w:fill="auto"/>
            <w:vAlign w:val="center"/>
          </w:tcPr>
          <w:p w14:paraId="3114B64B">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不允许</w:t>
            </w:r>
          </w:p>
          <w:p w14:paraId="40640A40">
            <w:pPr>
              <w:widowControl w:val="0"/>
              <w:kinsoku w:val="0"/>
              <w:autoSpaceDE w:val="0"/>
              <w:autoSpaceDN w:val="0"/>
              <w:adjustRightInd w:val="0"/>
              <w:snapToGrid w:val="0"/>
              <w:spacing w:line="240" w:lineRule="auto"/>
              <w:ind w:left="0" w:leftChars="0" w:right="107" w:rightChars="0" w:hanging="342"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 允许。要求：只有中标人所递交的备选投标方案方可</w:t>
            </w:r>
            <w:r>
              <w:rPr>
                <w:rFonts w:ascii="仿宋" w:hAnsi="仿宋" w:eastAsia="仿宋" w:cs="仿宋"/>
                <w:snapToGrid w:val="0"/>
                <w:color w:val="000000"/>
                <w:spacing w:val="1"/>
                <w:kern w:val="0"/>
                <w:sz w:val="24"/>
                <w:szCs w:val="24"/>
                <w:lang w:val="en-US" w:eastAsia="en-US" w:bidi="ar-SA"/>
              </w:rPr>
              <w:t>予以考虑。评标委员会认为中标人的备选投标方案优于其按照招标文件要求的投标方案，采购人可以接受</w:t>
            </w:r>
            <w:r>
              <w:rPr>
                <w:rFonts w:ascii="仿宋" w:hAnsi="仿宋" w:eastAsia="仿宋" w:cs="仿宋"/>
                <w:snapToGrid w:val="0"/>
                <w:color w:val="000000"/>
                <w:spacing w:val="-2"/>
                <w:kern w:val="0"/>
                <w:sz w:val="24"/>
                <w:szCs w:val="24"/>
                <w:lang w:val="en-US" w:eastAsia="en-US" w:bidi="ar-SA"/>
              </w:rPr>
              <w:t>该备选投标方案。</w:t>
            </w:r>
          </w:p>
        </w:tc>
      </w:tr>
      <w:tr w14:paraId="0D79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56E9F74B">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20</w:t>
            </w:r>
          </w:p>
        </w:tc>
        <w:tc>
          <w:tcPr>
            <w:tcW w:w="2567" w:type="dxa"/>
            <w:shd w:val="clear" w:color="auto" w:fill="auto"/>
            <w:vAlign w:val="center"/>
          </w:tcPr>
          <w:p w14:paraId="53317B71">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投标报价的范围</w:t>
            </w:r>
          </w:p>
        </w:tc>
        <w:tc>
          <w:tcPr>
            <w:tcW w:w="6228" w:type="dxa"/>
            <w:shd w:val="clear" w:color="auto" w:fill="auto"/>
            <w:vAlign w:val="center"/>
          </w:tcPr>
          <w:p w14:paraId="2D8759DD">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含税全包价，包含提供相关服务的所有费用。</w:t>
            </w:r>
          </w:p>
        </w:tc>
      </w:tr>
      <w:tr w14:paraId="0F27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top"/>
          </w:tcPr>
          <w:p w14:paraId="01E4320F">
            <w:pPr>
              <w:widowControl w:val="0"/>
              <w:spacing w:line="240" w:lineRule="auto"/>
              <w:ind w:left="0" w:right="0" w:firstLine="0"/>
              <w:rPr>
                <w:rFonts w:ascii="Arial"/>
                <w:sz w:val="21"/>
              </w:rPr>
            </w:pPr>
          </w:p>
          <w:p w14:paraId="66232DF8">
            <w:pPr>
              <w:widowControl w:val="0"/>
              <w:spacing w:line="240" w:lineRule="auto"/>
              <w:ind w:left="0" w:right="0" w:firstLine="0"/>
              <w:rPr>
                <w:rFonts w:ascii="Arial"/>
                <w:sz w:val="21"/>
              </w:rPr>
            </w:pPr>
          </w:p>
          <w:p w14:paraId="51D2E72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21</w:t>
            </w:r>
          </w:p>
        </w:tc>
        <w:tc>
          <w:tcPr>
            <w:tcW w:w="2567" w:type="dxa"/>
            <w:shd w:val="clear" w:color="auto" w:fill="auto"/>
            <w:vAlign w:val="top"/>
          </w:tcPr>
          <w:p w14:paraId="70DB88A4">
            <w:pPr>
              <w:widowControl w:val="0"/>
              <w:spacing w:line="240" w:lineRule="auto"/>
              <w:ind w:left="0" w:right="0" w:firstLine="0"/>
              <w:rPr>
                <w:rFonts w:ascii="Arial"/>
                <w:sz w:val="21"/>
              </w:rPr>
            </w:pPr>
          </w:p>
          <w:p w14:paraId="3830C8AC">
            <w:pPr>
              <w:widowControl w:val="0"/>
              <w:spacing w:line="240" w:lineRule="auto"/>
              <w:ind w:left="0" w:right="0" w:firstLine="0"/>
              <w:rPr>
                <w:rFonts w:ascii="Arial"/>
                <w:sz w:val="21"/>
              </w:rPr>
            </w:pPr>
          </w:p>
          <w:p w14:paraId="7F4B90BB">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投标报价的次数</w:t>
            </w:r>
          </w:p>
        </w:tc>
        <w:tc>
          <w:tcPr>
            <w:tcW w:w="6228" w:type="dxa"/>
            <w:shd w:val="clear" w:color="auto" w:fill="auto"/>
            <w:vAlign w:val="top"/>
          </w:tcPr>
          <w:p w14:paraId="42C8839D">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本次投标报价为一次不得更改报价，投标人只有一次报价的机会。投标报价（即开标报价）不得有选择性报价和附有条件的报价，且不得高于预算金额（备注：设定最高限</w:t>
            </w:r>
            <w:r>
              <w:rPr>
                <w:rFonts w:ascii="仿宋" w:hAnsi="仿宋" w:eastAsia="仿宋" w:cs="仿宋"/>
                <w:snapToGrid w:val="0"/>
                <w:color w:val="000000"/>
                <w:spacing w:val="-1"/>
                <w:kern w:val="0"/>
                <w:sz w:val="24"/>
                <w:szCs w:val="24"/>
                <w:lang w:val="en-US" w:eastAsia="en-US" w:bidi="ar-SA"/>
              </w:rPr>
              <w:t>价的，本项内容改为最高限价）。</w:t>
            </w:r>
          </w:p>
        </w:tc>
      </w:tr>
      <w:tr w14:paraId="430C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top"/>
          </w:tcPr>
          <w:p w14:paraId="3EEA0AAE">
            <w:pPr>
              <w:widowControl w:val="0"/>
              <w:spacing w:line="240" w:lineRule="auto"/>
              <w:ind w:left="0" w:right="0" w:firstLine="0"/>
              <w:rPr>
                <w:rFonts w:ascii="Arial"/>
                <w:sz w:val="21"/>
              </w:rPr>
            </w:pPr>
          </w:p>
          <w:p w14:paraId="53E2C83C">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22</w:t>
            </w:r>
          </w:p>
        </w:tc>
        <w:tc>
          <w:tcPr>
            <w:tcW w:w="2567" w:type="dxa"/>
            <w:shd w:val="clear" w:color="auto" w:fill="auto"/>
            <w:vAlign w:val="center"/>
          </w:tcPr>
          <w:p w14:paraId="1B088FC9">
            <w:pPr>
              <w:widowControl w:val="0"/>
              <w:kinsoku w:val="0"/>
              <w:autoSpaceDE w:val="0"/>
              <w:autoSpaceDN w:val="0"/>
              <w:adjustRightInd w:val="0"/>
              <w:snapToGrid w:val="0"/>
              <w:spacing w:line="240" w:lineRule="auto"/>
              <w:ind w:right="0"/>
              <w:jc w:val="left"/>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投标保证金的缴纳</w:t>
            </w:r>
          </w:p>
        </w:tc>
        <w:tc>
          <w:tcPr>
            <w:tcW w:w="6228" w:type="dxa"/>
            <w:shd w:val="clear" w:color="auto" w:fill="auto"/>
            <w:vAlign w:val="center"/>
          </w:tcPr>
          <w:p w14:paraId="4E6BE758">
            <w:pPr>
              <w:widowControl w:val="0"/>
              <w:kinsoku w:val="0"/>
              <w:autoSpaceDE w:val="0"/>
              <w:autoSpaceDN w:val="0"/>
              <w:adjustRightInd w:val="0"/>
              <w:snapToGrid w:val="0"/>
              <w:spacing w:line="240" w:lineRule="auto"/>
              <w:ind w:left="0" w:right="0" w:rightChars="0" w:firstLine="232" w:firstLineChars="100"/>
              <w:jc w:val="both"/>
              <w:textAlignment w:val="baseline"/>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本项目不做要求</w:t>
            </w:r>
          </w:p>
        </w:tc>
      </w:tr>
      <w:tr w14:paraId="1DC7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950647A">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23</w:t>
            </w:r>
          </w:p>
        </w:tc>
        <w:tc>
          <w:tcPr>
            <w:tcW w:w="2567" w:type="dxa"/>
            <w:shd w:val="clear" w:color="auto" w:fill="auto"/>
            <w:vAlign w:val="center"/>
          </w:tcPr>
          <w:p w14:paraId="0A797F99">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投标文件编制</w:t>
            </w:r>
          </w:p>
        </w:tc>
        <w:tc>
          <w:tcPr>
            <w:tcW w:w="6228" w:type="dxa"/>
            <w:shd w:val="clear" w:color="auto" w:fill="auto"/>
            <w:vAlign w:val="top"/>
          </w:tcPr>
          <w:p w14:paraId="5FE4109A">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1.本项目采用电子交易方式，投标人可前往</w:t>
            </w:r>
            <w:r>
              <w:rPr>
                <w:rFonts w:ascii="仿宋" w:hAnsi="仿宋" w:eastAsia="仿宋" w:cs="仿宋"/>
                <w:snapToGrid w:val="0"/>
                <w:color w:val="000000"/>
                <w:spacing w:val="-5"/>
                <w:kern w:val="0"/>
                <w:sz w:val="24"/>
                <w:szCs w:val="24"/>
                <w:lang w:val="en-US" w:eastAsia="en-US" w:bidi="ar-SA"/>
              </w:rPr>
              <w:t>新疆政府</w:t>
            </w:r>
            <w:r>
              <w:rPr>
                <w:rFonts w:ascii="仿宋" w:hAnsi="仿宋" w:eastAsia="仿宋" w:cs="仿宋"/>
                <w:snapToGrid w:val="0"/>
                <w:color w:val="000000"/>
                <w:spacing w:val="-6"/>
                <w:kern w:val="0"/>
                <w:sz w:val="24"/>
                <w:szCs w:val="24"/>
                <w:lang w:val="en-US" w:eastAsia="en-US" w:bidi="ar-SA"/>
              </w:rPr>
              <w:t>采购网（</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"http://www.ccgp-xinjiang.gov.cn/"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6"/>
                <w:kern w:val="0"/>
                <w:sz w:val="24"/>
                <w:szCs w:val="24"/>
                <w:lang w:val="en-US" w:eastAsia="en-US" w:bidi="ar-SA"/>
              </w:rPr>
              <w:t>http://www.ccgp-xinjiang.go</w:t>
            </w:r>
            <w:r>
              <w:rPr>
                <w:rFonts w:ascii="仿宋" w:hAnsi="仿宋" w:eastAsia="仿宋" w:cs="仿宋"/>
                <w:snapToGrid w:val="0"/>
                <w:color w:val="000000"/>
                <w:spacing w:val="-7"/>
                <w:kern w:val="0"/>
                <w:sz w:val="24"/>
                <w:szCs w:val="24"/>
                <w:lang w:val="en-US" w:eastAsia="en-US" w:bidi="ar-SA"/>
              </w:rPr>
              <w:t>v.cn/</w:t>
            </w:r>
            <w:r>
              <w:rPr>
                <w:rFonts w:ascii="仿宋" w:hAnsi="仿宋" w:eastAsia="仿宋" w:cs="仿宋"/>
                <w:snapToGrid w:val="0"/>
                <w:color w:val="000000"/>
                <w:spacing w:val="-7"/>
                <w:kern w:val="0"/>
                <w:sz w:val="24"/>
                <w:szCs w:val="24"/>
                <w:lang w:val="en-US" w:eastAsia="en-US" w:bidi="ar-SA"/>
              </w:rPr>
              <w:fldChar w:fldCharType="end"/>
            </w:r>
            <w:r>
              <w:rPr>
                <w:rFonts w:ascii="仿宋" w:hAnsi="仿宋" w:eastAsia="仿宋" w:cs="仿宋"/>
                <w:snapToGrid w:val="0"/>
                <w:color w:val="000000"/>
                <w:spacing w:val="-7"/>
                <w:kern w:val="0"/>
                <w:sz w:val="24"/>
                <w:szCs w:val="24"/>
                <w:lang w:val="en-US" w:eastAsia="en-US" w:bidi="ar-SA"/>
              </w:rPr>
              <w:t>）下载专区，</w:t>
            </w:r>
            <w:r>
              <w:rPr>
                <w:rFonts w:ascii="仿宋" w:hAnsi="仿宋" w:eastAsia="仿宋" w:cs="仿宋"/>
                <w:snapToGrid w:val="0"/>
                <w:color w:val="000000"/>
                <w:spacing w:val="-4"/>
                <w:kern w:val="0"/>
                <w:sz w:val="24"/>
                <w:szCs w:val="24"/>
                <w:lang w:val="en-US" w:eastAsia="en-US" w:bidi="ar-SA"/>
              </w:rPr>
              <w:t>下载政采云电子投标客户端，安装完成后，可通过账号密</w:t>
            </w:r>
            <w:r>
              <w:rPr>
                <w:rFonts w:ascii="仿宋" w:hAnsi="仿宋" w:eastAsia="仿宋" w:cs="仿宋"/>
                <w:snapToGrid w:val="0"/>
                <w:color w:val="000000"/>
                <w:kern w:val="0"/>
                <w:sz w:val="24"/>
                <w:szCs w:val="24"/>
                <w:lang w:val="en-US" w:eastAsia="en-US" w:bidi="ar-SA"/>
              </w:rPr>
              <w:t>码或</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CA</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登录客户端进行投标文件制作。在使用政采云电</w:t>
            </w:r>
            <w:r>
              <w:rPr>
                <w:rFonts w:ascii="仿宋" w:hAnsi="仿宋" w:eastAsia="仿宋" w:cs="仿宋"/>
                <w:snapToGrid w:val="0"/>
                <w:color w:val="000000"/>
                <w:spacing w:val="3"/>
                <w:kern w:val="0"/>
                <w:sz w:val="24"/>
                <w:szCs w:val="24"/>
                <w:lang w:val="en-US" w:eastAsia="en-US" w:bidi="ar-SA"/>
              </w:rPr>
              <w:t>子投标客户端时，建议使用</w:t>
            </w:r>
            <w:r>
              <w:rPr>
                <w:rFonts w:ascii="仿宋" w:hAnsi="仿宋" w:eastAsia="仿宋" w:cs="仿宋"/>
                <w:snapToGrid w:val="0"/>
                <w:color w:val="000000"/>
                <w:kern w:val="0"/>
                <w:sz w:val="24"/>
                <w:szCs w:val="24"/>
                <w:lang w:val="en-US" w:eastAsia="en-US" w:bidi="ar-SA"/>
              </w:rPr>
              <w:t>WIN</w:t>
            </w:r>
            <w:r>
              <w:rPr>
                <w:rFonts w:ascii="仿宋" w:hAnsi="仿宋" w:eastAsia="仿宋" w:cs="仿宋"/>
                <w:snapToGrid w:val="0"/>
                <w:color w:val="000000"/>
                <w:spacing w:val="3"/>
                <w:kern w:val="0"/>
                <w:sz w:val="24"/>
                <w:szCs w:val="24"/>
                <w:lang w:val="en-US" w:eastAsia="en-US" w:bidi="ar-SA"/>
              </w:rPr>
              <w:t>7</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及以上操作系统。如有</w:t>
            </w:r>
            <w:r>
              <w:rPr>
                <w:rFonts w:ascii="仿宋" w:hAnsi="仿宋" w:eastAsia="仿宋" w:cs="仿宋"/>
                <w:snapToGrid w:val="0"/>
                <w:color w:val="000000"/>
                <w:spacing w:val="7"/>
                <w:kern w:val="0"/>
                <w:sz w:val="24"/>
                <w:szCs w:val="24"/>
                <w:lang w:val="en-US" w:eastAsia="en-US" w:bidi="ar-SA"/>
              </w:rPr>
              <w:t>问题可拨打政采云客户服务热线</w:t>
            </w:r>
            <w:r>
              <w:rPr>
                <w:rFonts w:ascii="仿宋" w:hAnsi="仿宋" w:eastAsia="仿宋" w:cs="仿宋"/>
                <w:snapToGrid w:val="0"/>
                <w:color w:val="000000"/>
                <w:spacing w:val="-26"/>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400-881-7190</w:t>
            </w:r>
            <w:r>
              <w:rPr>
                <w:rFonts w:ascii="仿宋" w:hAnsi="仿宋" w:eastAsia="仿宋" w:cs="仿宋"/>
                <w:snapToGrid w:val="0"/>
                <w:color w:val="000000"/>
                <w:spacing w:val="-26"/>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进行咨</w:t>
            </w:r>
            <w:r>
              <w:rPr>
                <w:rFonts w:ascii="仿宋" w:hAnsi="仿宋" w:eastAsia="仿宋" w:cs="仿宋"/>
                <w:snapToGrid w:val="0"/>
                <w:color w:val="000000"/>
                <w:spacing w:val="-8"/>
                <w:kern w:val="0"/>
                <w:sz w:val="24"/>
                <w:szCs w:val="24"/>
                <w:lang w:val="en-US" w:eastAsia="en-US" w:bidi="ar-SA"/>
              </w:rPr>
              <w:t>询。</w:t>
            </w:r>
          </w:p>
          <w:p w14:paraId="3D03A9F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2.投标文件内容。投标人应按照招标文件的要求编写投标文件；对招标文件要求填写的表格或者资料不得缺少</w:t>
            </w:r>
            <w:r>
              <w:rPr>
                <w:rFonts w:ascii="仿宋" w:hAnsi="仿宋" w:eastAsia="仿宋" w:cs="仿宋"/>
                <w:snapToGrid w:val="0"/>
                <w:color w:val="000000"/>
                <w:spacing w:val="-2"/>
                <w:kern w:val="0"/>
                <w:sz w:val="24"/>
                <w:szCs w:val="24"/>
                <w:lang w:val="en-US" w:eastAsia="en-US" w:bidi="ar-SA"/>
              </w:rPr>
              <w:t>或者留空，投标文件不得加行。</w:t>
            </w:r>
          </w:p>
          <w:p w14:paraId="32A0BAD6">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3.投标文件应编制目录，</w:t>
            </w:r>
            <w:r>
              <w:rPr>
                <w:rFonts w:ascii="仿宋" w:hAnsi="仿宋" w:eastAsia="仿宋" w:cs="仿宋"/>
                <w:snapToGrid w:val="0"/>
                <w:color w:val="000000"/>
                <w:spacing w:val="-45"/>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目录、内容标注连续页码，</w:t>
            </w:r>
            <w:r>
              <w:rPr>
                <w:rFonts w:ascii="仿宋" w:hAnsi="仿宋" w:eastAsia="仿宋" w:cs="仿宋"/>
                <w:snapToGrid w:val="0"/>
                <w:color w:val="000000"/>
                <w:spacing w:val="-2"/>
                <w:kern w:val="0"/>
                <w:sz w:val="24"/>
                <w:szCs w:val="24"/>
                <w:lang w:val="en-US" w:eastAsia="en-US" w:bidi="ar-SA"/>
              </w:rPr>
              <w:t>页码从目录编起，标注于页面底部居中位置。</w:t>
            </w:r>
          </w:p>
          <w:p w14:paraId="2C36384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投标人中标后应按要求提供纸质投标文件。</w:t>
            </w:r>
          </w:p>
        </w:tc>
      </w:tr>
      <w:tr w14:paraId="6E32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442863A8">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24</w:t>
            </w:r>
          </w:p>
        </w:tc>
        <w:tc>
          <w:tcPr>
            <w:tcW w:w="2567" w:type="dxa"/>
            <w:shd w:val="clear" w:color="auto" w:fill="auto"/>
            <w:vAlign w:val="center"/>
          </w:tcPr>
          <w:p w14:paraId="66C4206E">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投标文件签署和盖章</w:t>
            </w:r>
          </w:p>
        </w:tc>
        <w:tc>
          <w:tcPr>
            <w:tcW w:w="6228" w:type="dxa"/>
            <w:shd w:val="clear" w:color="auto" w:fill="auto"/>
            <w:vAlign w:val="top"/>
          </w:tcPr>
          <w:p w14:paraId="0F32AD0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1.招标文件要求投标人法定代表人或者被授权代表</w:t>
            </w:r>
            <w:r>
              <w:rPr>
                <w:rFonts w:ascii="仿宋" w:hAnsi="仿宋" w:eastAsia="仿宋" w:cs="仿宋"/>
                <w:snapToGrid w:val="0"/>
                <w:color w:val="000000"/>
                <w:spacing w:val="-4"/>
                <w:kern w:val="0"/>
                <w:sz w:val="24"/>
                <w:szCs w:val="24"/>
                <w:lang w:val="en-US" w:eastAsia="en-US" w:bidi="ar-SA"/>
              </w:rPr>
              <w:t>签字处，均须签字或加盖其个人电子印章，并逐页加盖单</w:t>
            </w:r>
            <w:r>
              <w:rPr>
                <w:rFonts w:ascii="仿宋" w:hAnsi="仿宋" w:eastAsia="仿宋" w:cs="仿宋"/>
                <w:snapToGrid w:val="0"/>
                <w:color w:val="000000"/>
                <w:spacing w:val="-2"/>
                <w:kern w:val="0"/>
                <w:sz w:val="24"/>
                <w:szCs w:val="24"/>
                <w:lang w:val="en-US" w:eastAsia="en-US" w:bidi="ar-SA"/>
              </w:rPr>
              <w:t>位公章的电子印章。</w:t>
            </w:r>
          </w:p>
          <w:p w14:paraId="5FA4591F">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2.被授权代表人签章的，投标文件应附法人授权委托</w:t>
            </w:r>
            <w:r>
              <w:rPr>
                <w:rFonts w:ascii="仿宋" w:hAnsi="仿宋" w:eastAsia="仿宋" w:cs="仿宋"/>
                <w:snapToGrid w:val="0"/>
                <w:color w:val="000000"/>
                <w:spacing w:val="-14"/>
                <w:kern w:val="0"/>
                <w:sz w:val="24"/>
                <w:szCs w:val="24"/>
                <w:lang w:val="en-US" w:eastAsia="en-US" w:bidi="ar-SA"/>
              </w:rPr>
              <w:t>书。</w:t>
            </w:r>
          </w:p>
          <w:p w14:paraId="496BF1D6">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3.投标人在投标文件以及相关书面文件中的单位盖</w:t>
            </w:r>
            <w:r>
              <w:rPr>
                <w:rFonts w:ascii="仿宋" w:hAnsi="仿宋" w:eastAsia="仿宋" w:cs="仿宋"/>
                <w:snapToGrid w:val="0"/>
                <w:color w:val="000000"/>
                <w:spacing w:val="-4"/>
                <w:kern w:val="0"/>
                <w:sz w:val="24"/>
                <w:szCs w:val="24"/>
                <w:lang w:val="en-US" w:eastAsia="en-US" w:bidi="ar-SA"/>
              </w:rPr>
              <w:t>章（包括印章、公章等）均指与投标人名称全称相一致的</w:t>
            </w:r>
            <w:r>
              <w:rPr>
                <w:rFonts w:ascii="仿宋" w:hAnsi="仿宋" w:eastAsia="仿宋" w:cs="仿宋"/>
                <w:snapToGrid w:val="0"/>
                <w:color w:val="000000"/>
                <w:spacing w:val="-5"/>
                <w:kern w:val="0"/>
                <w:sz w:val="24"/>
                <w:szCs w:val="24"/>
                <w:lang w:val="en-US" w:eastAsia="en-US" w:bidi="ar-SA"/>
              </w:rPr>
              <w:t>标准公章，不得使用其他形式（如带有“专用章</w:t>
            </w:r>
            <w:r>
              <w:rPr>
                <w:rFonts w:ascii="仿宋" w:hAnsi="仿宋" w:eastAsia="仿宋" w:cs="仿宋"/>
                <w:snapToGrid w:val="0"/>
                <w:color w:val="000000"/>
                <w:spacing w:val="-8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”、“合</w:t>
            </w:r>
            <w:r>
              <w:rPr>
                <w:rFonts w:ascii="仿宋" w:hAnsi="仿宋" w:eastAsia="仿宋" w:cs="仿宋"/>
                <w:snapToGrid w:val="0"/>
                <w:color w:val="000000"/>
                <w:spacing w:val="-6"/>
                <w:kern w:val="0"/>
                <w:sz w:val="24"/>
                <w:szCs w:val="24"/>
                <w:lang w:val="en-US" w:eastAsia="en-US" w:bidi="ar-SA"/>
              </w:rPr>
              <w:t>同章</w:t>
            </w:r>
            <w:r>
              <w:rPr>
                <w:rFonts w:ascii="仿宋" w:hAnsi="仿宋" w:eastAsia="仿宋" w:cs="仿宋"/>
                <w:snapToGrid w:val="0"/>
                <w:color w:val="000000"/>
                <w:spacing w:val="-74"/>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”、“财务章</w:t>
            </w:r>
            <w:r>
              <w:rPr>
                <w:rFonts w:ascii="仿宋" w:hAnsi="仿宋" w:eastAsia="仿宋" w:cs="仿宋"/>
                <w:snapToGrid w:val="0"/>
                <w:color w:val="000000"/>
                <w:spacing w:val="-89"/>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”、“业务章</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”等）的印章。</w:t>
            </w:r>
          </w:p>
        </w:tc>
      </w:tr>
      <w:tr w14:paraId="0AE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7D14750">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25</w:t>
            </w:r>
          </w:p>
        </w:tc>
        <w:tc>
          <w:tcPr>
            <w:tcW w:w="2567" w:type="dxa"/>
            <w:shd w:val="clear" w:color="auto" w:fill="auto"/>
            <w:vAlign w:val="center"/>
          </w:tcPr>
          <w:p w14:paraId="6EF70B5A">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投标文件加密、上传</w:t>
            </w:r>
          </w:p>
        </w:tc>
        <w:tc>
          <w:tcPr>
            <w:tcW w:w="6228" w:type="dxa"/>
            <w:shd w:val="clear" w:color="auto" w:fill="auto"/>
            <w:vAlign w:val="top"/>
          </w:tcPr>
          <w:p w14:paraId="691FC3A4">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本项目采用不见面开标，投标人须在投标截止时间</w:t>
            </w:r>
            <w:r>
              <w:rPr>
                <w:rFonts w:ascii="仿宋" w:hAnsi="仿宋" w:eastAsia="仿宋" w:cs="仿宋"/>
                <w:snapToGrid w:val="0"/>
                <w:color w:val="000000"/>
                <w:spacing w:val="-6"/>
                <w:kern w:val="0"/>
                <w:sz w:val="24"/>
                <w:szCs w:val="24"/>
                <w:lang w:val="en-US" w:eastAsia="en-US" w:bidi="ar-SA"/>
              </w:rPr>
              <w:t>前，将生成的“</w:t>
            </w:r>
            <w:r>
              <w:rPr>
                <w:rFonts w:ascii="仿宋" w:hAnsi="仿宋" w:eastAsia="仿宋" w:cs="仿宋"/>
                <w:snapToGrid w:val="0"/>
                <w:color w:val="000000"/>
                <w:spacing w:val="-71"/>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电子加密投标文件</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”上传递交至“政府采</w:t>
            </w:r>
            <w:r>
              <w:rPr>
                <w:rFonts w:ascii="仿宋" w:hAnsi="仿宋" w:eastAsia="仿宋" w:cs="仿宋"/>
                <w:snapToGrid w:val="0"/>
                <w:color w:val="000000"/>
                <w:spacing w:val="-4"/>
                <w:kern w:val="0"/>
                <w:sz w:val="24"/>
                <w:szCs w:val="24"/>
                <w:lang w:val="en-US" w:eastAsia="en-US" w:bidi="ar-SA"/>
              </w:rPr>
              <w:t>购云平台</w:t>
            </w:r>
            <w:r>
              <w:rPr>
                <w:rFonts w:ascii="仿宋" w:hAnsi="仿宋" w:eastAsia="仿宋" w:cs="仿宋"/>
                <w:snapToGrid w:val="0"/>
                <w:color w:val="000000"/>
                <w:spacing w:val="-89"/>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”，投标截止时间以后上传递交的投标文件将被</w:t>
            </w:r>
            <w:r>
              <w:rPr>
                <w:rFonts w:ascii="仿宋" w:hAnsi="仿宋" w:eastAsia="仿宋" w:cs="仿宋"/>
                <w:snapToGrid w:val="0"/>
                <w:color w:val="000000"/>
                <w:spacing w:val="1"/>
                <w:kern w:val="0"/>
                <w:sz w:val="24"/>
                <w:szCs w:val="24"/>
                <w:lang w:val="en-US" w:eastAsia="en-US" w:bidi="ar-SA"/>
              </w:rPr>
              <w:t>“政府采购 云平台</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”拒收。备注：投标人</w:t>
            </w:r>
            <w:r>
              <w:rPr>
                <w:rFonts w:ascii="仿宋" w:hAnsi="仿宋" w:eastAsia="仿宋" w:cs="仿宋"/>
                <w:snapToGrid w:val="0"/>
                <w:color w:val="000000"/>
                <w:kern w:val="0"/>
                <w:sz w:val="24"/>
                <w:szCs w:val="24"/>
                <w:lang w:val="en-US" w:eastAsia="en-US" w:bidi="ar-SA"/>
              </w:rPr>
              <w:t>对不见面开评</w:t>
            </w:r>
            <w:r>
              <w:rPr>
                <w:rFonts w:ascii="仿宋" w:hAnsi="仿宋" w:eastAsia="仿宋" w:cs="仿宋"/>
                <w:snapToGrid w:val="0"/>
                <w:color w:val="000000"/>
                <w:spacing w:val="-14"/>
                <w:kern w:val="0"/>
                <w:sz w:val="24"/>
                <w:szCs w:val="24"/>
                <w:lang w:val="en-US" w:eastAsia="en-US" w:bidi="ar-SA"/>
              </w:rPr>
              <w:t>标  系  统  的  技</w:t>
            </w:r>
            <w:r>
              <w:rPr>
                <w:rFonts w:ascii="仿宋" w:hAnsi="仿宋" w:eastAsia="仿宋" w:cs="仿宋"/>
                <w:snapToGrid w:val="0"/>
                <w:color w:val="000000"/>
                <w:spacing w:val="98"/>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术</w:t>
            </w:r>
            <w:r>
              <w:rPr>
                <w:rFonts w:ascii="仿宋" w:hAnsi="仿宋" w:eastAsia="仿宋" w:cs="仿宋"/>
                <w:snapToGrid w:val="0"/>
                <w:color w:val="000000"/>
                <w:spacing w:val="92"/>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操</w:t>
            </w:r>
            <w:r>
              <w:rPr>
                <w:rFonts w:ascii="仿宋" w:hAnsi="仿宋" w:eastAsia="仿宋" w:cs="仿宋"/>
                <w:snapToGrid w:val="0"/>
                <w:color w:val="000000"/>
                <w:spacing w:val="97"/>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作  咨  询  ，  可  通  过</w:t>
            </w:r>
          </w:p>
          <w:p w14:paraId="64479A2B">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"https://edu.zcygov.cn/luban/xinjiang-e-biding"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https://edu.zcygov.cn/luban/xinjiang-e-biding</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 xml:space="preserve"> 自助</w:t>
            </w:r>
            <w:r>
              <w:rPr>
                <w:rFonts w:ascii="仿宋" w:hAnsi="仿宋" w:eastAsia="仿宋" w:cs="仿宋"/>
                <w:snapToGrid w:val="0"/>
                <w:color w:val="000000"/>
                <w:spacing w:val="-4"/>
                <w:kern w:val="0"/>
                <w:sz w:val="24"/>
                <w:szCs w:val="24"/>
                <w:lang w:val="en-US" w:eastAsia="en-US" w:bidi="ar-SA"/>
              </w:rPr>
              <w:t>查询，也可在政采云帮助中心常见问题解答和操作流程讲</w:t>
            </w:r>
            <w:r>
              <w:rPr>
                <w:rFonts w:ascii="仿宋" w:hAnsi="仿宋" w:eastAsia="仿宋" w:cs="仿宋"/>
                <w:snapToGrid w:val="0"/>
                <w:color w:val="000000"/>
                <w:spacing w:val="-23"/>
                <w:kern w:val="0"/>
                <w:sz w:val="24"/>
                <w:szCs w:val="24"/>
                <w:lang w:val="en-US" w:eastAsia="en-US" w:bidi="ar-SA"/>
              </w:rPr>
              <w:t>解</w:t>
            </w:r>
            <w:r>
              <w:rPr>
                <w:rFonts w:ascii="仿宋" w:hAnsi="仿宋" w:eastAsia="仿宋" w:cs="仿宋"/>
                <w:snapToGrid w:val="0"/>
                <w:color w:val="000000"/>
                <w:spacing w:val="10"/>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视</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频</w:t>
            </w:r>
            <w:r>
              <w:rPr>
                <w:rFonts w:ascii="仿宋" w:hAnsi="仿宋" w:eastAsia="仿宋" w:cs="仿宋"/>
                <w:snapToGrid w:val="0"/>
                <w:color w:val="000000"/>
                <w:spacing w:val="21"/>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中</w:t>
            </w:r>
            <w:r>
              <w:rPr>
                <w:rFonts w:ascii="仿宋" w:hAnsi="仿宋" w:eastAsia="仿宋" w:cs="仿宋"/>
                <w:snapToGrid w:val="0"/>
                <w:color w:val="000000"/>
                <w:spacing w:val="27"/>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自</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助</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查</w:t>
            </w:r>
            <w:r>
              <w:rPr>
                <w:rFonts w:ascii="仿宋" w:hAnsi="仿宋" w:eastAsia="仿宋" w:cs="仿宋"/>
                <w:snapToGrid w:val="0"/>
                <w:color w:val="000000"/>
                <w:spacing w:val="6"/>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询</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w:t>
            </w:r>
            <w:r>
              <w:rPr>
                <w:rFonts w:ascii="仿宋" w:hAnsi="仿宋" w:eastAsia="仿宋" w:cs="仿宋"/>
                <w:snapToGrid w:val="0"/>
                <w:color w:val="000000"/>
                <w:spacing w:val="19"/>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网</w:t>
            </w:r>
            <w:r>
              <w:rPr>
                <w:rFonts w:ascii="仿宋" w:hAnsi="仿宋" w:eastAsia="仿宋" w:cs="仿宋"/>
                <w:snapToGrid w:val="0"/>
                <w:color w:val="000000"/>
                <w:spacing w:val="7"/>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址</w:t>
            </w:r>
            <w:r>
              <w:rPr>
                <w:rFonts w:ascii="仿宋" w:hAnsi="仿宋" w:eastAsia="仿宋" w:cs="仿宋"/>
                <w:snapToGrid w:val="0"/>
                <w:color w:val="000000"/>
                <w:spacing w:val="10"/>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为  ：</w:t>
            </w:r>
          </w:p>
          <w:p w14:paraId="6A9F40D8">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"https://service.zcygov.cn/#/help"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8"/>
                <w:kern w:val="0"/>
                <w:sz w:val="24"/>
                <w:szCs w:val="24"/>
                <w:lang w:val="en-US" w:eastAsia="en-US" w:bidi="ar-SA"/>
              </w:rPr>
              <w:t>https://service.zcygov.cn/#/help</w:t>
            </w:r>
            <w:r>
              <w:rPr>
                <w:rFonts w:ascii="仿宋" w:hAnsi="仿宋" w:eastAsia="仿宋" w:cs="仿宋"/>
                <w:snapToGrid w:val="0"/>
                <w:color w:val="000000"/>
                <w:spacing w:val="-8"/>
                <w:kern w:val="0"/>
                <w:sz w:val="24"/>
                <w:szCs w:val="24"/>
                <w:lang w:val="en-US" w:eastAsia="en-US" w:bidi="ar-SA"/>
              </w:rPr>
              <w:fldChar w:fldCharType="end"/>
            </w:r>
            <w:r>
              <w:rPr>
                <w:rFonts w:ascii="仿宋" w:hAnsi="仿宋" w:eastAsia="仿宋" w:cs="仿宋"/>
                <w:snapToGrid w:val="0"/>
                <w:color w:val="000000"/>
                <w:spacing w:val="-8"/>
                <w:kern w:val="0"/>
                <w:sz w:val="24"/>
                <w:szCs w:val="24"/>
                <w:lang w:val="en-US" w:eastAsia="en-US" w:bidi="ar-SA"/>
              </w:rPr>
              <w:t>，“项目采购”—“操</w:t>
            </w:r>
            <w:r>
              <w:rPr>
                <w:rFonts w:ascii="仿宋" w:hAnsi="仿宋" w:eastAsia="仿宋" w:cs="仿宋"/>
                <w:snapToGrid w:val="0"/>
                <w:color w:val="000000"/>
                <w:kern w:val="0"/>
                <w:sz w:val="24"/>
                <w:szCs w:val="24"/>
                <w:lang w:val="en-US" w:eastAsia="en-US" w:bidi="ar-SA"/>
              </w:rPr>
              <w:t>作流程-电子招投标</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”—“政府采购项目电子交</w:t>
            </w:r>
            <w:r>
              <w:rPr>
                <w:rFonts w:ascii="仿宋" w:hAnsi="仿宋" w:eastAsia="仿宋" w:cs="仿宋"/>
                <w:snapToGrid w:val="0"/>
                <w:color w:val="000000"/>
                <w:spacing w:val="-1"/>
                <w:kern w:val="0"/>
                <w:sz w:val="24"/>
                <w:szCs w:val="24"/>
                <w:lang w:val="en-US" w:eastAsia="en-US" w:bidi="ar-SA"/>
              </w:rPr>
              <w:t>易管理操</w:t>
            </w:r>
            <w:r>
              <w:rPr>
                <w:rFonts w:ascii="仿宋" w:hAnsi="仿宋" w:eastAsia="仿宋" w:cs="仿宋"/>
                <w:snapToGrid w:val="0"/>
                <w:color w:val="000000"/>
                <w:kern w:val="0"/>
                <w:sz w:val="24"/>
                <w:szCs w:val="24"/>
                <w:lang w:val="en-US" w:eastAsia="en-US" w:bidi="ar-SA"/>
              </w:rPr>
              <w:t>作指南-投标人</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”版面获取操作指南，同时对自</w:t>
            </w:r>
            <w:r>
              <w:rPr>
                <w:rFonts w:ascii="仿宋" w:hAnsi="仿宋" w:eastAsia="仿宋" w:cs="仿宋"/>
                <w:snapToGrid w:val="0"/>
                <w:color w:val="000000"/>
                <w:spacing w:val="-1"/>
                <w:kern w:val="0"/>
                <w:sz w:val="24"/>
                <w:szCs w:val="24"/>
                <w:lang w:val="en-US" w:eastAsia="en-US" w:bidi="ar-SA"/>
              </w:rPr>
              <w:t>助查询无</w:t>
            </w:r>
            <w:r>
              <w:rPr>
                <w:rFonts w:ascii="仿宋" w:hAnsi="仿宋" w:eastAsia="仿宋" w:cs="仿宋"/>
                <w:snapToGrid w:val="0"/>
                <w:color w:val="000000"/>
                <w:spacing w:val="6"/>
                <w:kern w:val="0"/>
                <w:sz w:val="24"/>
                <w:szCs w:val="24"/>
                <w:lang w:val="en-US" w:eastAsia="en-US" w:bidi="ar-SA"/>
              </w:rPr>
              <w:t>法解决的问题可通过钉钉群及政采云在线客服获取服务</w:t>
            </w:r>
            <w:r>
              <w:rPr>
                <w:rFonts w:ascii="仿宋" w:hAnsi="仿宋" w:eastAsia="仿宋" w:cs="仿宋"/>
                <w:snapToGrid w:val="0"/>
                <w:color w:val="000000"/>
                <w:spacing w:val="-6"/>
                <w:kern w:val="0"/>
                <w:sz w:val="24"/>
                <w:szCs w:val="24"/>
                <w:lang w:val="en-US" w:eastAsia="en-US" w:bidi="ar-SA"/>
              </w:rPr>
              <w:t>支持。</w:t>
            </w:r>
          </w:p>
        </w:tc>
      </w:tr>
      <w:tr w14:paraId="1E79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23C8299D">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26</w:t>
            </w:r>
          </w:p>
        </w:tc>
        <w:tc>
          <w:tcPr>
            <w:tcW w:w="2567" w:type="dxa"/>
            <w:shd w:val="clear" w:color="auto" w:fill="auto"/>
            <w:vAlign w:val="center"/>
          </w:tcPr>
          <w:p w14:paraId="49847AD1">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投标人签到及电子投标</w:t>
            </w:r>
            <w:r>
              <w:rPr>
                <w:rFonts w:ascii="仿宋" w:hAnsi="仿宋" w:eastAsia="仿宋" w:cs="仿宋"/>
                <w:snapToGrid w:val="0"/>
                <w:color w:val="000000"/>
                <w:spacing w:val="-4"/>
                <w:kern w:val="0"/>
                <w:sz w:val="24"/>
                <w:szCs w:val="24"/>
                <w:lang w:val="en-US" w:eastAsia="en-US" w:bidi="ar-SA"/>
              </w:rPr>
              <w:t>文件解密</w:t>
            </w:r>
          </w:p>
        </w:tc>
        <w:tc>
          <w:tcPr>
            <w:tcW w:w="6228" w:type="dxa"/>
            <w:shd w:val="clear" w:color="auto" w:fill="auto"/>
            <w:vAlign w:val="top"/>
          </w:tcPr>
          <w:p w14:paraId="46F282D6">
            <w:pPr>
              <w:widowControl w:val="0"/>
              <w:kinsoku w:val="0"/>
              <w:autoSpaceDE w:val="0"/>
              <w:autoSpaceDN w:val="0"/>
              <w:adjustRightInd w:val="0"/>
              <w:snapToGrid w:val="0"/>
              <w:spacing w:line="240" w:lineRule="auto"/>
              <w:ind w:left="0" w:leftChars="0" w:right="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投标人登录政采云平台，在投标截止时间前必须完成</w:t>
            </w:r>
            <w:r>
              <w:rPr>
                <w:rFonts w:ascii="仿宋" w:hAnsi="仿宋" w:eastAsia="仿宋" w:cs="仿宋"/>
                <w:snapToGrid w:val="0"/>
                <w:color w:val="000000"/>
                <w:spacing w:val="-8"/>
                <w:kern w:val="0"/>
                <w:sz w:val="24"/>
                <w:szCs w:val="24"/>
                <w:lang w:val="en-US" w:eastAsia="en-US" w:bidi="ar-SA"/>
              </w:rPr>
              <w:t>签到</w:t>
            </w:r>
            <w:r>
              <w:rPr>
                <w:rFonts w:ascii="仿宋" w:hAnsi="仿宋" w:eastAsia="仿宋" w:cs="仿宋"/>
                <w:snapToGrid w:val="0"/>
                <w:color w:val="000000"/>
                <w:spacing w:val="-62"/>
                <w:w w:val="93"/>
                <w:kern w:val="0"/>
                <w:sz w:val="24"/>
                <w:szCs w:val="24"/>
                <w:lang w:val="en-US" w:eastAsia="en-US" w:bidi="ar-SA"/>
              </w:rPr>
              <w:t>，（</w:t>
            </w:r>
            <w:r>
              <w:rPr>
                <w:rFonts w:ascii="仿宋" w:hAnsi="仿宋" w:eastAsia="仿宋" w:cs="仿宋"/>
                <w:snapToGrid w:val="0"/>
                <w:color w:val="000000"/>
                <w:spacing w:val="-8"/>
                <w:kern w:val="0"/>
                <w:sz w:val="24"/>
                <w:szCs w:val="24"/>
                <w:lang w:val="en-US" w:eastAsia="en-US" w:bidi="ar-SA"/>
              </w:rPr>
              <w:t>本项目解密时长为：30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分钟，签名时长为：10 分</w:t>
            </w:r>
            <w:r>
              <w:rPr>
                <w:rFonts w:ascii="仿宋" w:hAnsi="仿宋" w:eastAsia="仿宋" w:cs="仿宋"/>
                <w:snapToGrid w:val="0"/>
                <w:color w:val="000000"/>
                <w:spacing w:val="-1"/>
                <w:kern w:val="0"/>
                <w:sz w:val="24"/>
                <w:szCs w:val="24"/>
                <w:lang w:val="en-US" w:eastAsia="en-US" w:bidi="ar-SA"/>
              </w:rPr>
              <w:t>钟）开标时间后 30 分钟内（用“项目采购- 开标评标</w:t>
            </w:r>
            <w:r>
              <w:rPr>
                <w:rFonts w:ascii="仿宋" w:hAnsi="仿宋" w:eastAsia="仿宋" w:cs="仿宋"/>
                <w:snapToGrid w:val="0"/>
                <w:color w:val="000000"/>
                <w:spacing w:val="-7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功能进行解密投标文件。若投标人在规定时间内未按时签到或解密的，视为无效投标。解密与加密投标文件须为同一个</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CA。</w:t>
            </w:r>
          </w:p>
        </w:tc>
      </w:tr>
      <w:tr w14:paraId="303E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shd w:val="clear" w:color="auto" w:fill="auto"/>
            <w:vAlign w:val="center"/>
          </w:tcPr>
          <w:p w14:paraId="0C7E46A3">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27</w:t>
            </w:r>
          </w:p>
        </w:tc>
        <w:tc>
          <w:tcPr>
            <w:tcW w:w="2567" w:type="dxa"/>
            <w:shd w:val="clear" w:color="auto" w:fill="auto"/>
            <w:vAlign w:val="center"/>
          </w:tcPr>
          <w:p w14:paraId="11655D8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递交投标文件截止时间</w:t>
            </w:r>
          </w:p>
        </w:tc>
        <w:tc>
          <w:tcPr>
            <w:tcW w:w="6228" w:type="dxa"/>
            <w:shd w:val="clear" w:color="auto" w:fill="auto"/>
            <w:vAlign w:val="center"/>
          </w:tcPr>
          <w:p w14:paraId="0064139C">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auto"/>
                <w:spacing w:val="-15"/>
                <w:kern w:val="0"/>
                <w:sz w:val="24"/>
                <w:szCs w:val="24"/>
                <w:u w:val="single" w:color="auto"/>
                <w:lang w:val="en-US" w:eastAsia="zh-CN" w:bidi="ar-SA"/>
              </w:rPr>
              <w:t>2026 年 6 月 16 日</w:t>
            </w:r>
            <w:r>
              <w:rPr>
                <w:rFonts w:ascii="仿宋" w:hAnsi="仿宋" w:eastAsia="仿宋" w:cs="仿宋"/>
                <w:snapToGrid w:val="0"/>
                <w:color w:val="auto"/>
                <w:spacing w:val="-34"/>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10 时</w:t>
            </w:r>
            <w:r>
              <w:rPr>
                <w:rFonts w:ascii="仿宋" w:hAnsi="仿宋" w:eastAsia="仿宋" w:cs="仿宋"/>
                <w:snapToGrid w:val="0"/>
                <w:color w:val="auto"/>
                <w:spacing w:val="-47"/>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30</w:t>
            </w:r>
            <w:r>
              <w:rPr>
                <w:rFonts w:ascii="仿宋" w:hAnsi="仿宋" w:eastAsia="仿宋" w:cs="仿宋"/>
                <w:snapToGrid w:val="0"/>
                <w:color w:val="auto"/>
                <w:spacing w:val="-41"/>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分</w:t>
            </w:r>
          </w:p>
        </w:tc>
      </w:tr>
      <w:tr w14:paraId="136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61383F2">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28</w:t>
            </w:r>
          </w:p>
        </w:tc>
        <w:tc>
          <w:tcPr>
            <w:tcW w:w="2567" w:type="dxa"/>
            <w:shd w:val="clear" w:color="auto" w:fill="auto"/>
            <w:vAlign w:val="center"/>
          </w:tcPr>
          <w:p w14:paraId="2F945CF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开标时间及地点</w:t>
            </w:r>
          </w:p>
        </w:tc>
        <w:tc>
          <w:tcPr>
            <w:tcW w:w="6228" w:type="dxa"/>
            <w:shd w:val="clear" w:color="auto" w:fill="auto"/>
            <w:vAlign w:val="top"/>
          </w:tcPr>
          <w:p w14:paraId="0750A033">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时间：</w:t>
            </w:r>
            <w:r>
              <w:rPr>
                <w:rFonts w:hint="eastAsia" w:ascii="仿宋" w:hAnsi="仿宋" w:eastAsia="仿宋" w:cs="仿宋"/>
                <w:snapToGrid w:val="0"/>
                <w:color w:val="000000"/>
                <w:spacing w:val="-14"/>
                <w:kern w:val="0"/>
                <w:sz w:val="24"/>
                <w:szCs w:val="24"/>
                <w:u w:val="single"/>
                <w:lang w:val="en-US" w:eastAsia="zh-CN" w:bidi="ar-SA"/>
              </w:rPr>
              <w:t>2026 年 6 月 16 日</w:t>
            </w:r>
            <w:r>
              <w:rPr>
                <w:rFonts w:ascii="仿宋" w:hAnsi="仿宋" w:eastAsia="仿宋" w:cs="仿宋"/>
                <w:snapToGrid w:val="0"/>
                <w:color w:val="000000"/>
                <w:spacing w:val="-14"/>
                <w:kern w:val="0"/>
                <w:sz w:val="24"/>
                <w:szCs w:val="24"/>
                <w:u w:val="single"/>
                <w:lang w:val="en-US" w:eastAsia="en-US" w:bidi="ar-SA"/>
              </w:rPr>
              <w:t xml:space="preserve"> 10 时 30 分</w:t>
            </w:r>
          </w:p>
          <w:p w14:paraId="7F31C74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地点：</w:t>
            </w:r>
            <w:r>
              <w:rPr>
                <w:rFonts w:hint="eastAsia" w:ascii="仿宋" w:hAnsi="仿宋" w:eastAsia="仿宋" w:cs="仿宋"/>
                <w:snapToGrid w:val="0"/>
                <w:color w:val="000000"/>
                <w:spacing w:val="-2"/>
                <w:kern w:val="0"/>
                <w:sz w:val="24"/>
                <w:szCs w:val="24"/>
                <w:lang w:val="en-US" w:eastAsia="zh-CN" w:bidi="ar-SA"/>
              </w:rPr>
              <w:t>阿克苏地区公共资源交易中心</w:t>
            </w:r>
            <w:r>
              <w:rPr>
                <w:rFonts w:ascii="仿宋" w:hAnsi="仿宋" w:eastAsia="仿宋" w:cs="仿宋"/>
                <w:snapToGrid w:val="0"/>
                <w:color w:val="000000"/>
                <w:spacing w:val="-2"/>
                <w:kern w:val="0"/>
                <w:sz w:val="24"/>
                <w:szCs w:val="24"/>
                <w:lang w:val="en-US" w:eastAsia="en-US" w:bidi="ar-SA"/>
              </w:rPr>
              <w:t>。</w:t>
            </w:r>
          </w:p>
        </w:tc>
      </w:tr>
      <w:tr w14:paraId="2DC1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62D26BE4">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29</w:t>
            </w:r>
          </w:p>
        </w:tc>
        <w:tc>
          <w:tcPr>
            <w:tcW w:w="2567" w:type="dxa"/>
            <w:shd w:val="clear" w:color="auto" w:fill="auto"/>
            <w:vAlign w:val="center"/>
          </w:tcPr>
          <w:p w14:paraId="07CD45FB">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评标委员会</w:t>
            </w:r>
          </w:p>
        </w:tc>
        <w:tc>
          <w:tcPr>
            <w:tcW w:w="6228" w:type="dxa"/>
            <w:shd w:val="clear" w:color="auto" w:fill="auto"/>
            <w:vAlign w:val="top"/>
          </w:tcPr>
          <w:p w14:paraId="3DE8A15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评标委员会共</w:t>
            </w:r>
            <w:r>
              <w:rPr>
                <w:rFonts w:ascii="仿宋" w:hAnsi="仿宋" w:eastAsia="仿宋" w:cs="仿宋"/>
                <w:snapToGrid w:val="0"/>
                <w:color w:val="000000"/>
                <w:spacing w:val="-3"/>
                <w:kern w:val="0"/>
                <w:sz w:val="24"/>
                <w:szCs w:val="24"/>
                <w:u w:val="single" w:color="auto"/>
                <w:lang w:val="en-US" w:eastAsia="en-US" w:bidi="ar-SA"/>
              </w:rPr>
              <w:t xml:space="preserve"> 5</w:t>
            </w:r>
            <w:r>
              <w:rPr>
                <w:rFonts w:ascii="仿宋" w:hAnsi="仿宋" w:eastAsia="仿宋" w:cs="仿宋"/>
                <w:snapToGrid w:val="0"/>
                <w:color w:val="000000"/>
                <w:spacing w:val="21"/>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人，其中：</w:t>
            </w:r>
          </w:p>
          <w:p w14:paraId="485F5F37">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采购人代表</w:t>
            </w:r>
            <w:r>
              <w:rPr>
                <w:rFonts w:ascii="仿宋" w:hAnsi="仿宋" w:eastAsia="仿宋" w:cs="仿宋"/>
                <w:snapToGrid w:val="0"/>
                <w:color w:val="000000"/>
                <w:spacing w:val="-3"/>
                <w:kern w:val="0"/>
                <w:sz w:val="24"/>
                <w:szCs w:val="24"/>
                <w:u w:val="single" w:color="auto"/>
                <w:lang w:val="en-US" w:eastAsia="en-US" w:bidi="ar-SA"/>
              </w:rPr>
              <w:t xml:space="preserve"> </w:t>
            </w:r>
            <w:r>
              <w:rPr>
                <w:rFonts w:hint="eastAsia" w:ascii="仿宋" w:hAnsi="仿宋" w:eastAsia="仿宋" w:cs="仿宋"/>
                <w:snapToGrid w:val="0"/>
                <w:color w:val="000000"/>
                <w:spacing w:val="-3"/>
                <w:kern w:val="0"/>
                <w:sz w:val="24"/>
                <w:szCs w:val="24"/>
                <w:u w:val="single" w:color="auto"/>
                <w:lang w:val="en-US" w:eastAsia="zh-CN" w:bidi="ar-SA"/>
              </w:rPr>
              <w:t>1</w:t>
            </w:r>
            <w:r>
              <w:rPr>
                <w:rFonts w:ascii="仿宋" w:hAnsi="仿宋" w:eastAsia="仿宋" w:cs="仿宋"/>
                <w:snapToGrid w:val="0"/>
                <w:color w:val="000000"/>
                <w:spacing w:val="29"/>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人，评审专家</w:t>
            </w:r>
            <w:r>
              <w:rPr>
                <w:rFonts w:ascii="仿宋" w:hAnsi="仿宋" w:eastAsia="仿宋" w:cs="仿宋"/>
                <w:snapToGrid w:val="0"/>
                <w:color w:val="000000"/>
                <w:spacing w:val="-3"/>
                <w:kern w:val="0"/>
                <w:sz w:val="24"/>
                <w:szCs w:val="24"/>
                <w:u w:val="single" w:color="auto"/>
                <w:lang w:val="en-US" w:eastAsia="en-US" w:bidi="ar-SA"/>
              </w:rPr>
              <w:t xml:space="preserve"> </w:t>
            </w:r>
            <w:r>
              <w:rPr>
                <w:rFonts w:hint="eastAsia" w:ascii="仿宋" w:hAnsi="仿宋" w:eastAsia="仿宋" w:cs="仿宋"/>
                <w:snapToGrid w:val="0"/>
                <w:color w:val="000000"/>
                <w:spacing w:val="-3"/>
                <w:kern w:val="0"/>
                <w:sz w:val="24"/>
                <w:szCs w:val="24"/>
                <w:u w:val="single" w:color="auto"/>
                <w:lang w:val="en-US" w:eastAsia="zh-CN" w:bidi="ar-SA"/>
              </w:rPr>
              <w:t>4</w:t>
            </w:r>
            <w:r>
              <w:rPr>
                <w:rFonts w:ascii="仿宋" w:hAnsi="仿宋" w:eastAsia="仿宋" w:cs="仿宋"/>
                <w:snapToGrid w:val="0"/>
                <w:color w:val="000000"/>
                <w:spacing w:val="19"/>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w:t>
            </w:r>
          </w:p>
        </w:tc>
      </w:tr>
      <w:tr w14:paraId="557E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8D403B4">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30</w:t>
            </w:r>
          </w:p>
        </w:tc>
        <w:tc>
          <w:tcPr>
            <w:tcW w:w="2567" w:type="dxa"/>
            <w:shd w:val="clear" w:color="auto" w:fill="auto"/>
            <w:vAlign w:val="center"/>
          </w:tcPr>
          <w:p w14:paraId="3991D425">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评标办法</w:t>
            </w:r>
          </w:p>
        </w:tc>
        <w:tc>
          <w:tcPr>
            <w:tcW w:w="6228" w:type="dxa"/>
            <w:shd w:val="clear" w:color="auto" w:fill="auto"/>
            <w:vAlign w:val="top"/>
          </w:tcPr>
          <w:p w14:paraId="0425F79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6"/>
                <w:kern w:val="0"/>
                <w:sz w:val="24"/>
                <w:szCs w:val="24"/>
                <w:lang w:val="en-US" w:eastAsia="en-US" w:bidi="ar-SA"/>
              </w:rPr>
              <w:t>☑</w:t>
            </w:r>
            <w:r>
              <w:rPr>
                <w:rFonts w:ascii="MS UI Gothic" w:hAnsi="MS UI Gothic" w:eastAsia="MS UI Gothic" w:cs="MS UI Gothic"/>
                <w:snapToGrid w:val="0"/>
                <w:color w:val="000000"/>
                <w:spacing w:val="63"/>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综合评分法</w:t>
            </w:r>
          </w:p>
          <w:p w14:paraId="330624F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w:t>
            </w:r>
            <w:r>
              <w:rPr>
                <w:rFonts w:ascii="仿宋" w:hAnsi="仿宋" w:eastAsia="仿宋" w:cs="仿宋"/>
                <w:snapToGrid w:val="0"/>
                <w:color w:val="000000"/>
                <w:spacing w:val="28"/>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最低评标价法</w:t>
            </w:r>
          </w:p>
        </w:tc>
      </w:tr>
      <w:tr w14:paraId="06A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2E378C6">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31</w:t>
            </w:r>
          </w:p>
        </w:tc>
        <w:tc>
          <w:tcPr>
            <w:tcW w:w="2567" w:type="dxa"/>
            <w:shd w:val="clear" w:color="auto" w:fill="auto"/>
            <w:vAlign w:val="center"/>
          </w:tcPr>
          <w:p w14:paraId="25A60665">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是否授权评标委员会确</w:t>
            </w:r>
            <w:r>
              <w:rPr>
                <w:rFonts w:ascii="仿宋" w:hAnsi="仿宋" w:eastAsia="仿宋" w:cs="仿宋"/>
                <w:snapToGrid w:val="0"/>
                <w:color w:val="000000"/>
                <w:spacing w:val="-6"/>
                <w:kern w:val="0"/>
                <w:sz w:val="24"/>
                <w:szCs w:val="24"/>
                <w:lang w:val="en-US" w:eastAsia="en-US" w:bidi="ar-SA"/>
              </w:rPr>
              <w:t>定中标人</w:t>
            </w:r>
          </w:p>
        </w:tc>
        <w:tc>
          <w:tcPr>
            <w:tcW w:w="6228" w:type="dxa"/>
            <w:shd w:val="clear" w:color="auto" w:fill="auto"/>
            <w:vAlign w:val="top"/>
          </w:tcPr>
          <w:p w14:paraId="3AAF4D11">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3"/>
                <w:kern w:val="0"/>
                <w:sz w:val="24"/>
                <w:szCs w:val="24"/>
                <w:highlight w:val="none"/>
                <w:lang w:val="en-US" w:eastAsia="en-US" w:bidi="ar-SA"/>
              </w:rPr>
              <w:t>□ 是，每包确定一个中标人。</w:t>
            </w:r>
          </w:p>
          <w:p w14:paraId="0A51318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3"/>
                <w:kern w:val="0"/>
                <w:sz w:val="24"/>
                <w:szCs w:val="24"/>
                <w:highlight w:val="none"/>
                <w:lang w:val="en-US" w:eastAsia="en-US" w:bidi="ar-SA"/>
              </w:rPr>
              <w:t>☑</w:t>
            </w:r>
            <w:r>
              <w:rPr>
                <w:rFonts w:ascii="MS UI Gothic" w:hAnsi="MS UI Gothic" w:eastAsia="MS UI Gothic" w:cs="MS UI Gothic"/>
                <w:snapToGrid w:val="0"/>
                <w:color w:val="000000"/>
                <w:spacing w:val="72"/>
                <w:kern w:val="0"/>
                <w:sz w:val="24"/>
                <w:szCs w:val="24"/>
                <w:highlight w:val="none"/>
                <w:lang w:val="en-US" w:eastAsia="en-US" w:bidi="ar-SA"/>
              </w:rPr>
              <w:t xml:space="preserve"> </w:t>
            </w:r>
            <w:r>
              <w:rPr>
                <w:rFonts w:ascii="仿宋" w:hAnsi="仿宋" w:eastAsia="仿宋" w:cs="仿宋"/>
                <w:snapToGrid w:val="0"/>
                <w:color w:val="000000"/>
                <w:spacing w:val="-3"/>
                <w:kern w:val="0"/>
                <w:sz w:val="24"/>
                <w:szCs w:val="24"/>
                <w:highlight w:val="none"/>
                <w:lang w:val="en-US" w:eastAsia="en-US" w:bidi="ar-SA"/>
              </w:rPr>
              <w:t>否，确定的中标候选人数：</w:t>
            </w:r>
            <w:r>
              <w:rPr>
                <w:rFonts w:ascii="仿宋" w:hAnsi="仿宋" w:eastAsia="仿宋" w:cs="仿宋"/>
                <w:snapToGrid w:val="0"/>
                <w:color w:val="000000"/>
                <w:spacing w:val="-3"/>
                <w:kern w:val="0"/>
                <w:sz w:val="24"/>
                <w:szCs w:val="24"/>
                <w:highlight w:val="none"/>
                <w:u w:val="single" w:color="auto"/>
                <w:lang w:val="en-US" w:eastAsia="en-US" w:bidi="ar-SA"/>
              </w:rPr>
              <w:t xml:space="preserve"> 3</w:t>
            </w:r>
            <w:r>
              <w:rPr>
                <w:rFonts w:ascii="仿宋" w:hAnsi="仿宋" w:eastAsia="仿宋" w:cs="仿宋"/>
                <w:snapToGrid w:val="0"/>
                <w:color w:val="000000"/>
                <w:kern w:val="0"/>
                <w:sz w:val="24"/>
                <w:szCs w:val="24"/>
                <w:highlight w:val="none"/>
                <w:u w:val="single" w:color="auto"/>
                <w:lang w:val="en-US" w:eastAsia="en-US" w:bidi="ar-SA"/>
              </w:rPr>
              <w:t xml:space="preserve"> </w:t>
            </w:r>
          </w:p>
        </w:tc>
      </w:tr>
      <w:tr w14:paraId="4285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554DA2A3">
            <w:pPr>
              <w:widowControl w:val="0"/>
              <w:spacing w:line="240" w:lineRule="auto"/>
              <w:ind w:left="0" w:right="0" w:firstLine="0"/>
              <w:jc w:val="center"/>
              <w:rPr>
                <w:rFonts w:ascii="Arial"/>
                <w:sz w:val="21"/>
              </w:rPr>
            </w:pPr>
          </w:p>
          <w:p w14:paraId="0F0FEFF5">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32</w:t>
            </w:r>
          </w:p>
        </w:tc>
        <w:tc>
          <w:tcPr>
            <w:tcW w:w="2567" w:type="dxa"/>
            <w:shd w:val="clear" w:color="auto" w:fill="auto"/>
            <w:vAlign w:val="center"/>
          </w:tcPr>
          <w:p w14:paraId="292BEB1E">
            <w:pPr>
              <w:widowControl w:val="0"/>
              <w:spacing w:line="240" w:lineRule="auto"/>
              <w:ind w:left="0" w:right="0" w:firstLine="0"/>
              <w:jc w:val="left"/>
              <w:rPr>
                <w:rFonts w:ascii="Arial"/>
                <w:sz w:val="21"/>
              </w:rPr>
            </w:pPr>
          </w:p>
          <w:p w14:paraId="4E4DA51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是否退还投标文件</w:t>
            </w:r>
          </w:p>
        </w:tc>
        <w:tc>
          <w:tcPr>
            <w:tcW w:w="6228" w:type="dxa"/>
            <w:shd w:val="clear" w:color="auto" w:fill="auto"/>
            <w:vAlign w:val="top"/>
          </w:tcPr>
          <w:p w14:paraId="67C6AD32">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除投标人需收回的资格、资信等证明文件中的证明材料原件（如营业执照、合同、相关资质证书等）外，其他文件概不退还。</w:t>
            </w:r>
          </w:p>
        </w:tc>
      </w:tr>
      <w:tr w14:paraId="3D6D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08640156">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33</w:t>
            </w:r>
          </w:p>
        </w:tc>
        <w:tc>
          <w:tcPr>
            <w:tcW w:w="8795" w:type="dxa"/>
            <w:gridSpan w:val="2"/>
            <w:shd w:val="clear" w:color="auto" w:fill="auto"/>
            <w:vAlign w:val="center"/>
          </w:tcPr>
          <w:p w14:paraId="6B7A3719">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其他需补充的内容</w:t>
            </w:r>
          </w:p>
        </w:tc>
      </w:tr>
      <w:tr w14:paraId="11D2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5FDC07C">
            <w:pPr>
              <w:widowControl w:val="0"/>
              <w:spacing w:line="240" w:lineRule="auto"/>
              <w:ind w:left="0" w:right="0" w:firstLine="0"/>
              <w:jc w:val="center"/>
              <w:rPr>
                <w:rFonts w:ascii="Arial"/>
                <w:sz w:val="21"/>
              </w:rPr>
            </w:pPr>
          </w:p>
          <w:p w14:paraId="39A9136F">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33.1</w:t>
            </w:r>
          </w:p>
        </w:tc>
        <w:tc>
          <w:tcPr>
            <w:tcW w:w="2567" w:type="dxa"/>
            <w:shd w:val="clear" w:color="auto" w:fill="auto"/>
            <w:vAlign w:val="center"/>
          </w:tcPr>
          <w:p w14:paraId="7E259A80">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投标人电子不见面开标</w:t>
            </w:r>
            <w:r>
              <w:rPr>
                <w:rFonts w:ascii="仿宋" w:hAnsi="仿宋" w:eastAsia="仿宋" w:cs="仿宋"/>
                <w:snapToGrid w:val="0"/>
                <w:color w:val="000000"/>
                <w:spacing w:val="-6"/>
                <w:kern w:val="0"/>
                <w:sz w:val="24"/>
                <w:szCs w:val="24"/>
                <w:lang w:val="en-US" w:eastAsia="en-US" w:bidi="ar-SA"/>
              </w:rPr>
              <w:t>注意事项</w:t>
            </w:r>
          </w:p>
        </w:tc>
        <w:tc>
          <w:tcPr>
            <w:tcW w:w="6228" w:type="dxa"/>
            <w:shd w:val="clear" w:color="auto" w:fill="auto"/>
            <w:vAlign w:val="top"/>
          </w:tcPr>
          <w:p w14:paraId="1E71D9CB">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本次采购活动不要求投标人到场递交投标文件，仅需在政</w:t>
            </w:r>
            <w:r>
              <w:rPr>
                <w:rFonts w:ascii="仿宋" w:hAnsi="仿宋" w:eastAsia="仿宋" w:cs="仿宋"/>
                <w:snapToGrid w:val="0"/>
                <w:color w:val="000000"/>
                <w:spacing w:val="-3"/>
                <w:kern w:val="0"/>
                <w:sz w:val="24"/>
                <w:szCs w:val="24"/>
                <w:lang w:val="en-US" w:eastAsia="en-US" w:bidi="ar-SA"/>
              </w:rPr>
              <w:t>采云平台递交已加密的电子投标文件，并注意以下</w:t>
            </w:r>
            <w:r>
              <w:rPr>
                <w:rFonts w:ascii="仿宋" w:hAnsi="仿宋" w:eastAsia="仿宋" w:cs="仿宋"/>
                <w:snapToGrid w:val="0"/>
                <w:color w:val="000000"/>
                <w:spacing w:val="-4"/>
                <w:kern w:val="0"/>
                <w:sz w:val="24"/>
                <w:szCs w:val="24"/>
                <w:lang w:val="en-US" w:eastAsia="en-US" w:bidi="ar-SA"/>
              </w:rPr>
              <w:t>事项：</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1.本项目为电子招投标项目，投标人需要使用</w:t>
            </w:r>
            <w:r>
              <w:rPr>
                <w:rFonts w:ascii="仿宋" w:hAnsi="仿宋" w:eastAsia="仿宋" w:cs="仿宋"/>
                <w:snapToGrid w:val="0"/>
                <w:color w:val="000000"/>
                <w:spacing w:val="-4"/>
                <w:kern w:val="0"/>
                <w:sz w:val="24"/>
                <w:szCs w:val="24"/>
                <w:lang w:val="en-US" w:eastAsia="en-US" w:bidi="ar-SA"/>
              </w:rPr>
              <w:t xml:space="preserve"> CA 加密设</w:t>
            </w:r>
            <w:r>
              <w:rPr>
                <w:rFonts w:ascii="仿宋" w:hAnsi="仿宋" w:eastAsia="仿宋" w:cs="仿宋"/>
                <w:snapToGrid w:val="0"/>
                <w:color w:val="000000"/>
                <w:spacing w:val="1"/>
                <w:kern w:val="0"/>
                <w:sz w:val="24"/>
                <w:szCs w:val="24"/>
                <w:lang w:val="en-US" w:eastAsia="en-US" w:bidi="ar-SA"/>
              </w:rPr>
              <w:t>备，凡参加本项目投标人可通过新疆数字证书 认证中心官网（</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"https://www.xjca.com.cn/"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kern w:val="0"/>
                <w:sz w:val="24"/>
                <w:szCs w:val="24"/>
                <w:lang w:val="en-US" w:eastAsia="en-US" w:bidi="ar-SA"/>
              </w:rPr>
              <w:t>https</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www</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xjca</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com</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cn</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1"/>
                <w:kern w:val="0"/>
                <w:sz w:val="24"/>
                <w:szCs w:val="24"/>
                <w:lang w:val="en-US" w:eastAsia="en-US" w:bidi="ar-SA"/>
              </w:rPr>
              <w:fldChar w:fldCharType="end"/>
            </w:r>
            <w:r>
              <w:rPr>
                <w:rFonts w:ascii="仿宋" w:hAnsi="仿宋" w:eastAsia="仿宋" w:cs="仿宋"/>
                <w:snapToGrid w:val="0"/>
                <w:color w:val="000000"/>
                <w:spacing w:val="1"/>
                <w:kern w:val="0"/>
                <w:sz w:val="24"/>
                <w:szCs w:val="24"/>
                <w:lang w:val="en-US" w:eastAsia="en-US" w:bidi="ar-SA"/>
              </w:rPr>
              <w:t>）或下载 “新疆政务</w:t>
            </w:r>
            <w:r>
              <w:rPr>
                <w:rFonts w:ascii="仿宋" w:hAnsi="仿宋" w:eastAsia="仿宋" w:cs="仿宋"/>
                <w:snapToGrid w:val="0"/>
                <w:color w:val="000000"/>
                <w:spacing w:val="-5"/>
                <w:kern w:val="0"/>
                <w:sz w:val="24"/>
                <w:szCs w:val="24"/>
                <w:lang w:val="en-US" w:eastAsia="en-US" w:bidi="ar-SA"/>
              </w:rPr>
              <w:t>通</w:t>
            </w:r>
            <w:r>
              <w:rPr>
                <w:rFonts w:ascii="仿宋" w:hAnsi="仿宋" w:eastAsia="仿宋" w:cs="仿宋"/>
                <w:snapToGrid w:val="0"/>
                <w:color w:val="000000"/>
                <w:spacing w:val="-73"/>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”APP</w:t>
            </w:r>
            <w:r>
              <w:rPr>
                <w:rFonts w:ascii="仿宋" w:hAnsi="仿宋" w:eastAsia="仿宋" w:cs="仿宋"/>
                <w:snapToGrid w:val="0"/>
                <w:color w:val="000000"/>
                <w:spacing w:val="63"/>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自行进行线上申领，如有操作性</w:t>
            </w:r>
            <w:r>
              <w:rPr>
                <w:rFonts w:ascii="仿宋" w:hAnsi="仿宋" w:eastAsia="仿宋" w:cs="仿宋"/>
                <w:snapToGrid w:val="0"/>
                <w:color w:val="000000"/>
                <w:spacing w:val="45"/>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问题可与政采</w:t>
            </w:r>
            <w:r>
              <w:rPr>
                <w:rFonts w:ascii="仿宋" w:hAnsi="仿宋" w:eastAsia="仿宋" w:cs="仿宋"/>
                <w:snapToGrid w:val="0"/>
                <w:color w:val="000000"/>
                <w:spacing w:val="-1"/>
                <w:kern w:val="0"/>
                <w:sz w:val="24"/>
                <w:szCs w:val="24"/>
                <w:lang w:val="en-US" w:eastAsia="en-US" w:bidi="ar-SA"/>
              </w:rPr>
              <w:t>云在线客服进行咨询，咨询电话： 400-881-7190。</w:t>
            </w:r>
          </w:p>
          <w:p w14:paraId="6915020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2.投标人应在开标前应确保成为新疆政府采购网正式注</w:t>
            </w:r>
            <w:r>
              <w:rPr>
                <w:rFonts w:ascii="仿宋" w:hAnsi="仿宋" w:eastAsia="仿宋" w:cs="仿宋"/>
                <w:snapToGrid w:val="0"/>
                <w:color w:val="000000"/>
                <w:spacing w:val="-4"/>
                <w:kern w:val="0"/>
                <w:sz w:val="24"/>
                <w:szCs w:val="24"/>
                <w:lang w:val="en-US" w:eastAsia="en-US" w:bidi="ar-SA"/>
              </w:rPr>
              <w:t>册入库投标人，并完成CA</w:t>
            </w:r>
            <w:r>
              <w:rPr>
                <w:rFonts w:ascii="仿宋" w:hAnsi="仿宋" w:eastAsia="仿宋" w:cs="仿宋"/>
                <w:snapToGrid w:val="0"/>
                <w:color w:val="000000"/>
                <w:spacing w:val="-29"/>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数字证书申领。因未注册入库、</w:t>
            </w:r>
            <w:r>
              <w:rPr>
                <w:rFonts w:ascii="仿宋" w:hAnsi="仿宋" w:eastAsia="仿宋" w:cs="仿宋"/>
                <w:snapToGrid w:val="0"/>
                <w:color w:val="000000"/>
                <w:kern w:val="0"/>
                <w:sz w:val="24"/>
                <w:szCs w:val="24"/>
                <w:lang w:val="en-US" w:eastAsia="en-US" w:bidi="ar-SA"/>
              </w:rPr>
              <w:t>未办理</w:t>
            </w:r>
            <w:r>
              <w:rPr>
                <w:rFonts w:ascii="仿宋" w:hAnsi="仿宋" w:eastAsia="仿宋" w:cs="仿宋"/>
                <w:snapToGrid w:val="0"/>
                <w:color w:val="000000"/>
                <w:spacing w:val="-47"/>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CA</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数字证书等原因造成无法投标或投标失败等后</w:t>
            </w:r>
            <w:r>
              <w:rPr>
                <w:rFonts w:ascii="仿宋" w:hAnsi="仿宋" w:eastAsia="仿宋" w:cs="仿宋"/>
                <w:snapToGrid w:val="0"/>
                <w:color w:val="000000"/>
                <w:spacing w:val="-2"/>
                <w:kern w:val="0"/>
                <w:sz w:val="24"/>
                <w:szCs w:val="24"/>
                <w:lang w:val="en-US" w:eastAsia="en-US" w:bidi="ar-SA"/>
              </w:rPr>
              <w:t>果由投标人自行承担。</w:t>
            </w:r>
          </w:p>
          <w:p w14:paraId="62FB6E3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3.使用政采云投标客户端时，建议使用谷歌浏览器，电脑</w:t>
            </w:r>
            <w:r>
              <w:rPr>
                <w:rFonts w:ascii="仿宋" w:hAnsi="仿宋" w:eastAsia="仿宋" w:cs="仿宋"/>
                <w:snapToGrid w:val="0"/>
                <w:color w:val="000000"/>
                <w:spacing w:val="-3"/>
                <w:kern w:val="0"/>
                <w:sz w:val="24"/>
                <w:szCs w:val="24"/>
                <w:lang w:val="en-US" w:eastAsia="en-US" w:bidi="ar-SA"/>
              </w:rPr>
              <w:t>配置满足win7+64</w:t>
            </w:r>
            <w:r>
              <w:rPr>
                <w:rFonts w:ascii="仿宋" w:hAnsi="仿宋" w:eastAsia="仿宋" w:cs="仿宋"/>
                <w:snapToGrid w:val="0"/>
                <w:color w:val="000000"/>
                <w:spacing w:val="-5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位以上操作系统（不能用mac</w:t>
            </w:r>
            <w:r>
              <w:rPr>
                <w:rFonts w:ascii="仿宋" w:hAnsi="仿宋" w:eastAsia="仿宋" w:cs="仿宋"/>
                <w:snapToGrid w:val="0"/>
                <w:color w:val="000000"/>
                <w:spacing w:val="-6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或者linux</w:t>
            </w:r>
            <w:r>
              <w:rPr>
                <w:rFonts w:ascii="仿宋" w:hAnsi="仿宋" w:eastAsia="仿宋" w:cs="仿宋"/>
                <w:snapToGrid w:val="0"/>
                <w:color w:val="000000"/>
                <w:spacing w:val="-22"/>
                <w:kern w:val="0"/>
                <w:sz w:val="24"/>
                <w:szCs w:val="24"/>
                <w:lang w:val="en-US" w:eastAsia="en-US" w:bidi="ar-SA"/>
              </w:rPr>
              <w:t>系</w:t>
            </w:r>
            <w:r>
              <w:rPr>
                <w:rFonts w:ascii="仿宋" w:hAnsi="仿宋" w:eastAsia="仿宋" w:cs="仿宋"/>
                <w:snapToGrid w:val="0"/>
                <w:color w:val="000000"/>
                <w:spacing w:val="49"/>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统</w:t>
            </w:r>
            <w:r>
              <w:rPr>
                <w:rFonts w:ascii="仿宋" w:hAnsi="仿宋" w:eastAsia="仿宋" w:cs="仿宋"/>
                <w:snapToGrid w:val="0"/>
                <w:color w:val="000000"/>
                <w:spacing w:val="5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w:t>
            </w:r>
            <w:r>
              <w:rPr>
                <w:rFonts w:ascii="仿宋" w:hAnsi="仿宋" w:eastAsia="仿宋" w:cs="仿宋"/>
                <w:snapToGrid w:val="0"/>
                <w:color w:val="000000"/>
                <w:spacing w:val="53"/>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客</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户</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端</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请</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至</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新</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疆</w:t>
            </w:r>
            <w:r>
              <w:rPr>
                <w:rFonts w:ascii="仿宋" w:hAnsi="仿宋" w:eastAsia="仿宋" w:cs="仿宋"/>
                <w:snapToGrid w:val="0"/>
                <w:color w:val="000000"/>
                <w:spacing w:val="36"/>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政</w:t>
            </w:r>
            <w:r>
              <w:rPr>
                <w:rFonts w:ascii="仿宋" w:hAnsi="仿宋" w:eastAsia="仿宋" w:cs="仿宋"/>
                <w:snapToGrid w:val="0"/>
                <w:color w:val="000000"/>
                <w:spacing w:val="36"/>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府</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采</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购</w:t>
            </w:r>
            <w:r>
              <w:rPr>
                <w:rFonts w:ascii="仿宋" w:hAnsi="仿宋" w:eastAsia="仿宋" w:cs="仿宋"/>
                <w:snapToGrid w:val="0"/>
                <w:color w:val="000000"/>
                <w:spacing w:val="62"/>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网</w:t>
            </w:r>
            <w:r>
              <w:rPr>
                <w:rFonts w:ascii="仿宋" w:hAnsi="仿宋" w:eastAsia="仿宋" w:cs="仿宋"/>
                <w:snapToGrid w:val="0"/>
                <w:color w:val="000000"/>
                <w:spacing w:val="-3"/>
                <w:kern w:val="0"/>
                <w:sz w:val="24"/>
                <w:szCs w:val="24"/>
                <w:lang w:val="en-US" w:eastAsia="en-US" w:bidi="ar-SA"/>
              </w:rPr>
              <w:t>（</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"https://www.ccgp-xinjiang.gov.cn"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3"/>
                <w:kern w:val="0"/>
                <w:sz w:val="24"/>
                <w:szCs w:val="24"/>
                <w:lang w:val="en-US" w:eastAsia="en-US" w:bidi="ar-SA"/>
              </w:rPr>
              <w:t>www.ccgp-xinjiang.gov.cn</w:t>
            </w:r>
            <w:r>
              <w:rPr>
                <w:rFonts w:ascii="仿宋" w:hAnsi="仿宋" w:eastAsia="仿宋" w:cs="仿宋"/>
                <w:snapToGrid w:val="0"/>
                <w:color w:val="000000"/>
                <w:spacing w:val="-3"/>
                <w:kern w:val="0"/>
                <w:sz w:val="24"/>
                <w:szCs w:val="24"/>
                <w:lang w:val="en-US" w:eastAsia="en-US" w:bidi="ar-SA"/>
              </w:rPr>
              <w:fldChar w:fldCharType="end"/>
            </w:r>
            <w:r>
              <w:rPr>
                <w:rFonts w:ascii="仿宋" w:hAnsi="仿宋" w:eastAsia="仿宋" w:cs="仿宋"/>
                <w:snapToGrid w:val="0"/>
                <w:color w:val="000000"/>
                <w:spacing w:val="-3"/>
                <w:kern w:val="0"/>
                <w:sz w:val="24"/>
                <w:szCs w:val="24"/>
                <w:lang w:val="en-US" w:eastAsia="en-US" w:bidi="ar-SA"/>
              </w:rPr>
              <w:t>）下载专区查看，如有问题</w:t>
            </w:r>
            <w:r>
              <w:rPr>
                <w:rFonts w:ascii="仿宋" w:hAnsi="仿宋" w:eastAsia="仿宋" w:cs="仿宋"/>
                <w:snapToGrid w:val="0"/>
                <w:color w:val="000000"/>
                <w:spacing w:val="-2"/>
                <w:kern w:val="0"/>
                <w:sz w:val="24"/>
                <w:szCs w:val="24"/>
                <w:lang w:val="en-US" w:eastAsia="en-US" w:bidi="ar-SA"/>
              </w:rPr>
              <w:t>可拨打政采云客户服务热线</w:t>
            </w:r>
            <w:r>
              <w:rPr>
                <w:rFonts w:ascii="仿宋" w:hAnsi="仿宋" w:eastAsia="仿宋" w:cs="仿宋"/>
                <w:snapToGrid w:val="0"/>
                <w:color w:val="000000"/>
                <w:spacing w:val="-4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400-881-7190</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进行咨询。</w:t>
            </w:r>
          </w:p>
          <w:p w14:paraId="342285FA">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4.投标人应按当地交易中心要求递交场地费，在进</w:t>
            </w:r>
            <w:r>
              <w:rPr>
                <w:rFonts w:ascii="仿宋" w:hAnsi="仿宋" w:eastAsia="仿宋" w:cs="仿宋"/>
                <w:snapToGrid w:val="0"/>
                <w:color w:val="000000"/>
                <w:spacing w:val="-4"/>
                <w:kern w:val="0"/>
                <w:sz w:val="24"/>
                <w:szCs w:val="24"/>
                <w:lang w:val="en-US" w:eastAsia="en-US" w:bidi="ar-SA"/>
              </w:rPr>
              <w:t>入评标</w:t>
            </w:r>
            <w:r>
              <w:rPr>
                <w:rFonts w:ascii="仿宋" w:hAnsi="仿宋" w:eastAsia="仿宋" w:cs="仿宋"/>
                <w:snapToGrid w:val="0"/>
                <w:color w:val="000000"/>
                <w:spacing w:val="-10"/>
                <w:kern w:val="0"/>
                <w:sz w:val="24"/>
                <w:szCs w:val="24"/>
                <w:lang w:val="en-US" w:eastAsia="en-US" w:bidi="ar-SA"/>
              </w:rPr>
              <w:t>环节前完成缴费，若不缴纳场地费，则不予进入评标环节。</w:t>
            </w:r>
          </w:p>
        </w:tc>
      </w:tr>
      <w:tr w14:paraId="70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73" w:type="dxa"/>
            <w:vMerge w:val="restart"/>
            <w:shd w:val="clear" w:color="auto" w:fill="auto"/>
            <w:vAlign w:val="center"/>
          </w:tcPr>
          <w:p w14:paraId="72F98222">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33.2</w:t>
            </w:r>
          </w:p>
        </w:tc>
        <w:tc>
          <w:tcPr>
            <w:tcW w:w="2567" w:type="dxa"/>
            <w:vMerge w:val="restart"/>
            <w:shd w:val="clear" w:color="auto" w:fill="auto"/>
            <w:vAlign w:val="center"/>
          </w:tcPr>
          <w:p w14:paraId="1CCA371E">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定义</w:t>
            </w:r>
          </w:p>
        </w:tc>
        <w:tc>
          <w:tcPr>
            <w:tcW w:w="6228" w:type="dxa"/>
            <w:shd w:val="clear" w:color="auto" w:fill="auto"/>
            <w:vAlign w:val="top"/>
          </w:tcPr>
          <w:p w14:paraId="1F4AD29C">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原件：最初产生的区别于复制件的原始文件或文件的原本</w:t>
            </w:r>
            <w:r>
              <w:rPr>
                <w:rFonts w:ascii="仿宋" w:hAnsi="仿宋" w:eastAsia="仿宋" w:cs="仿宋"/>
                <w:snapToGrid w:val="0"/>
                <w:color w:val="000000"/>
                <w:spacing w:val="-2"/>
                <w:kern w:val="0"/>
                <w:sz w:val="24"/>
                <w:szCs w:val="24"/>
                <w:lang w:val="en-US" w:eastAsia="en-US" w:bidi="ar-SA"/>
              </w:rPr>
              <w:t>或公证处出具的文件复制件公证书。</w:t>
            </w:r>
          </w:p>
        </w:tc>
      </w:tr>
      <w:tr w14:paraId="7CF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vMerge w:val="continue"/>
            <w:shd w:val="clear" w:color="auto" w:fill="auto"/>
            <w:vAlign w:val="center"/>
          </w:tcPr>
          <w:p w14:paraId="66C31967">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spacing w:val="-7"/>
                <w:kern w:val="0"/>
                <w:sz w:val="24"/>
                <w:szCs w:val="24"/>
                <w:lang w:val="en-US" w:eastAsia="en-US" w:bidi="ar-SA"/>
              </w:rPr>
            </w:pPr>
          </w:p>
        </w:tc>
        <w:tc>
          <w:tcPr>
            <w:tcW w:w="2567" w:type="dxa"/>
            <w:vMerge w:val="continue"/>
            <w:shd w:val="clear" w:color="auto" w:fill="auto"/>
            <w:vAlign w:val="center"/>
          </w:tcPr>
          <w:p w14:paraId="55CCBE5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spacing w:val="-3"/>
                <w:kern w:val="0"/>
                <w:sz w:val="24"/>
                <w:szCs w:val="24"/>
                <w:lang w:val="en-US" w:eastAsia="en-US" w:bidi="ar-SA"/>
              </w:rPr>
            </w:pPr>
          </w:p>
        </w:tc>
        <w:tc>
          <w:tcPr>
            <w:tcW w:w="6228" w:type="dxa"/>
            <w:shd w:val="clear" w:color="auto" w:fill="auto"/>
            <w:vAlign w:val="top"/>
          </w:tcPr>
          <w:p w14:paraId="56C23C47">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书面形式：包括文字的打印或复印件、传真、信函</w:t>
            </w:r>
            <w:r>
              <w:rPr>
                <w:rFonts w:ascii="仿宋" w:hAnsi="仿宋" w:eastAsia="仿宋" w:cs="仿宋"/>
                <w:snapToGrid w:val="0"/>
                <w:color w:val="000000"/>
                <w:spacing w:val="-11"/>
                <w:kern w:val="0"/>
                <w:sz w:val="24"/>
                <w:szCs w:val="24"/>
                <w:lang w:val="en-US" w:eastAsia="en-US" w:bidi="ar-SA"/>
              </w:rPr>
              <w:t>、电传、</w:t>
            </w:r>
            <w:r>
              <w:rPr>
                <w:rFonts w:ascii="仿宋" w:hAnsi="仿宋" w:eastAsia="仿宋" w:cs="仿宋"/>
                <w:snapToGrid w:val="0"/>
                <w:color w:val="000000"/>
                <w:spacing w:val="-4"/>
                <w:kern w:val="0"/>
                <w:sz w:val="24"/>
                <w:szCs w:val="24"/>
                <w:lang w:val="en-US" w:eastAsia="en-US" w:bidi="ar-SA"/>
              </w:rPr>
              <w:t>电报、电子邮件、相关媒介发布的公告等可以有形地表现</w:t>
            </w:r>
            <w:r>
              <w:rPr>
                <w:rFonts w:ascii="仿宋" w:hAnsi="仿宋" w:eastAsia="仿宋" w:cs="仿宋"/>
                <w:snapToGrid w:val="0"/>
                <w:color w:val="000000"/>
                <w:spacing w:val="-3"/>
                <w:kern w:val="0"/>
                <w:sz w:val="24"/>
                <w:szCs w:val="24"/>
                <w:lang w:val="en-US" w:eastAsia="en-US" w:bidi="ar-SA"/>
              </w:rPr>
              <w:t>所载内容的形式。</w:t>
            </w:r>
          </w:p>
        </w:tc>
      </w:tr>
      <w:tr w14:paraId="6EF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A261917">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33.3</w:t>
            </w:r>
          </w:p>
        </w:tc>
        <w:tc>
          <w:tcPr>
            <w:tcW w:w="2567" w:type="dxa"/>
            <w:shd w:val="clear" w:color="auto" w:fill="auto"/>
            <w:vAlign w:val="center"/>
          </w:tcPr>
          <w:p w14:paraId="10BB425F">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分包和非主体、非关键</w:t>
            </w:r>
            <w:r>
              <w:rPr>
                <w:rFonts w:ascii="仿宋" w:hAnsi="仿宋" w:eastAsia="仿宋" w:cs="仿宋"/>
                <w:snapToGrid w:val="0"/>
                <w:color w:val="000000"/>
                <w:spacing w:val="-7"/>
                <w:kern w:val="0"/>
                <w:sz w:val="24"/>
                <w:szCs w:val="24"/>
                <w:lang w:val="en-US" w:eastAsia="en-US" w:bidi="ar-SA"/>
              </w:rPr>
              <w:t>性工作</w:t>
            </w:r>
          </w:p>
        </w:tc>
        <w:tc>
          <w:tcPr>
            <w:tcW w:w="6228" w:type="dxa"/>
            <w:shd w:val="clear" w:color="auto" w:fill="auto"/>
            <w:vAlign w:val="top"/>
          </w:tcPr>
          <w:p w14:paraId="5E22D5F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不允许</w:t>
            </w:r>
          </w:p>
          <w:p w14:paraId="31E16E69">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 允许，投标人根据招标文件的规定和采购项目的实际</w:t>
            </w:r>
            <w:r>
              <w:rPr>
                <w:rFonts w:ascii="仿宋" w:hAnsi="仿宋" w:eastAsia="仿宋" w:cs="仿宋"/>
                <w:snapToGrid w:val="0"/>
                <w:color w:val="000000"/>
                <w:spacing w:val="-4"/>
                <w:kern w:val="0"/>
                <w:sz w:val="24"/>
                <w:szCs w:val="24"/>
                <w:lang w:val="en-US" w:eastAsia="en-US" w:bidi="ar-SA"/>
              </w:rPr>
              <w:t>情况，拟在中标后将中标项目的非主体、非关键性工作分包的，应当在投标文件中载明分包承担主体，分包承担主</w:t>
            </w:r>
            <w:r>
              <w:rPr>
                <w:rFonts w:ascii="仿宋" w:hAnsi="仿宋" w:eastAsia="仿宋" w:cs="仿宋"/>
                <w:snapToGrid w:val="0"/>
                <w:color w:val="000000"/>
                <w:spacing w:val="-1"/>
                <w:kern w:val="0"/>
                <w:sz w:val="24"/>
                <w:szCs w:val="24"/>
                <w:lang w:val="en-US" w:eastAsia="en-US" w:bidi="ar-SA"/>
              </w:rPr>
              <w:t>体应当具备相应资质条件且不得再次分包。</w:t>
            </w:r>
          </w:p>
        </w:tc>
      </w:tr>
      <w:tr w14:paraId="1C08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59529BE">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33.4</w:t>
            </w:r>
          </w:p>
        </w:tc>
        <w:tc>
          <w:tcPr>
            <w:tcW w:w="2567" w:type="dxa"/>
            <w:shd w:val="clear" w:color="auto" w:fill="auto"/>
            <w:vAlign w:val="center"/>
          </w:tcPr>
          <w:p w14:paraId="686974A1">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监督</w:t>
            </w:r>
          </w:p>
        </w:tc>
        <w:tc>
          <w:tcPr>
            <w:tcW w:w="6228" w:type="dxa"/>
            <w:shd w:val="clear" w:color="auto" w:fill="auto"/>
            <w:vAlign w:val="top"/>
          </w:tcPr>
          <w:p w14:paraId="4E7FBBF5">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本次招标投标活动以及相关当事人应当接受相关部门依</w:t>
            </w:r>
            <w:r>
              <w:rPr>
                <w:rFonts w:ascii="仿宋" w:hAnsi="仿宋" w:eastAsia="仿宋" w:cs="仿宋"/>
                <w:snapToGrid w:val="0"/>
                <w:color w:val="000000"/>
                <w:spacing w:val="-4"/>
                <w:kern w:val="0"/>
                <w:sz w:val="24"/>
                <w:szCs w:val="24"/>
                <w:lang w:val="en-US" w:eastAsia="en-US" w:bidi="ar-SA"/>
              </w:rPr>
              <w:t>法实施的监督。</w:t>
            </w:r>
          </w:p>
        </w:tc>
      </w:tr>
      <w:tr w14:paraId="3C56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313F920">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33.5</w:t>
            </w:r>
          </w:p>
        </w:tc>
        <w:tc>
          <w:tcPr>
            <w:tcW w:w="2567" w:type="dxa"/>
            <w:shd w:val="clear" w:color="auto" w:fill="auto"/>
            <w:vAlign w:val="center"/>
          </w:tcPr>
          <w:p w14:paraId="5DE0E280">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场地费</w:t>
            </w:r>
          </w:p>
        </w:tc>
        <w:tc>
          <w:tcPr>
            <w:tcW w:w="6228" w:type="dxa"/>
            <w:shd w:val="clear" w:color="auto" w:fill="auto"/>
            <w:vAlign w:val="center"/>
          </w:tcPr>
          <w:p w14:paraId="6F30EDC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本项目不作要求</w:t>
            </w:r>
          </w:p>
        </w:tc>
      </w:tr>
      <w:tr w14:paraId="0027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43858CDC">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33.6</w:t>
            </w:r>
          </w:p>
        </w:tc>
        <w:tc>
          <w:tcPr>
            <w:tcW w:w="2567" w:type="dxa"/>
            <w:shd w:val="clear" w:color="auto" w:fill="auto"/>
            <w:vAlign w:val="center"/>
          </w:tcPr>
          <w:p w14:paraId="662E180C">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低价不正当竞争预防措</w:t>
            </w:r>
            <w:r>
              <w:rPr>
                <w:rFonts w:ascii="仿宋" w:hAnsi="仿宋" w:eastAsia="仿宋" w:cs="仿宋"/>
                <w:snapToGrid w:val="0"/>
                <w:color w:val="000000"/>
                <w:kern w:val="0"/>
                <w:sz w:val="24"/>
                <w:szCs w:val="24"/>
                <w:lang w:val="en-US" w:eastAsia="en-US" w:bidi="ar-SA"/>
              </w:rPr>
              <w:t>施</w:t>
            </w:r>
          </w:p>
        </w:tc>
        <w:tc>
          <w:tcPr>
            <w:tcW w:w="6228" w:type="dxa"/>
            <w:shd w:val="clear" w:color="auto" w:fill="auto"/>
            <w:vAlign w:val="top"/>
          </w:tcPr>
          <w:p w14:paraId="6CAFBFDA">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低价不正当竞争预防措施(实质性要求):</w:t>
            </w:r>
          </w:p>
          <w:p w14:paraId="327C2535">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1、根据“财库〔2026〕2</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号《关于推动解决政府采购异</w:t>
            </w:r>
            <w:r>
              <w:rPr>
                <w:rFonts w:ascii="仿宋" w:hAnsi="仿宋" w:eastAsia="仿宋" w:cs="仿宋"/>
                <w:snapToGrid w:val="0"/>
                <w:color w:val="000000"/>
                <w:spacing w:val="-4"/>
                <w:kern w:val="0"/>
                <w:sz w:val="24"/>
                <w:szCs w:val="24"/>
                <w:lang w:val="en-US" w:eastAsia="en-US" w:bidi="ar-SA"/>
              </w:rPr>
              <w:t>常低价问题的通知》”二、强化政府采购异常低价审查之</w:t>
            </w:r>
            <w:r>
              <w:rPr>
                <w:rFonts w:ascii="仿宋" w:hAnsi="仿宋" w:eastAsia="仿宋" w:cs="仿宋"/>
                <w:snapToGrid w:val="0"/>
                <w:color w:val="000000"/>
                <w:spacing w:val="-6"/>
                <w:kern w:val="0"/>
                <w:sz w:val="24"/>
                <w:szCs w:val="24"/>
                <w:lang w:val="en-US" w:eastAsia="en-US" w:bidi="ar-SA"/>
              </w:rPr>
              <w:t>规定：</w:t>
            </w:r>
          </w:p>
          <w:p w14:paraId="436EAA9E">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（一）采购人应当在采购文件中明确，政府采购</w:t>
            </w:r>
            <w:r>
              <w:rPr>
                <w:rFonts w:ascii="仿宋" w:hAnsi="仿宋" w:eastAsia="仿宋" w:cs="仿宋"/>
                <w:snapToGrid w:val="0"/>
                <w:color w:val="000000"/>
                <w:spacing w:val="-5"/>
                <w:kern w:val="0"/>
                <w:sz w:val="24"/>
                <w:szCs w:val="24"/>
                <w:lang w:val="en-US" w:eastAsia="en-US" w:bidi="ar-SA"/>
              </w:rPr>
              <w:t>评审</w:t>
            </w:r>
            <w:r>
              <w:rPr>
                <w:rFonts w:ascii="仿宋" w:hAnsi="仿宋" w:eastAsia="仿宋" w:cs="仿宋"/>
                <w:snapToGrid w:val="0"/>
                <w:color w:val="000000"/>
                <w:spacing w:val="-4"/>
                <w:kern w:val="0"/>
                <w:sz w:val="24"/>
                <w:szCs w:val="24"/>
                <w:lang w:val="en-US" w:eastAsia="en-US" w:bidi="ar-SA"/>
              </w:rPr>
              <w:t>中出现下列情形之一的，评审委员会应当启动异常低价投</w:t>
            </w:r>
            <w:r>
              <w:rPr>
                <w:rFonts w:ascii="仿宋" w:hAnsi="仿宋" w:eastAsia="仿宋" w:cs="仿宋"/>
                <w:snapToGrid w:val="0"/>
                <w:color w:val="000000"/>
                <w:spacing w:val="-2"/>
                <w:kern w:val="0"/>
                <w:sz w:val="24"/>
                <w:szCs w:val="24"/>
                <w:lang w:val="en-US" w:eastAsia="en-US" w:bidi="ar-SA"/>
              </w:rPr>
              <w:t>标（响应）审查程序：</w:t>
            </w:r>
          </w:p>
          <w:p w14:paraId="522B45F2">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1.投标（响应）报价低于全部通过符合性审</w:t>
            </w:r>
            <w:r>
              <w:rPr>
                <w:rFonts w:ascii="仿宋" w:hAnsi="仿宋" w:eastAsia="仿宋" w:cs="仿宋"/>
                <w:snapToGrid w:val="0"/>
                <w:color w:val="000000"/>
                <w:spacing w:val="-5"/>
                <w:kern w:val="0"/>
                <w:sz w:val="24"/>
                <w:szCs w:val="24"/>
                <w:lang w:val="en-US" w:eastAsia="en-US" w:bidi="ar-SA"/>
              </w:rPr>
              <w:t>查供应商</w:t>
            </w:r>
            <w:r>
              <w:rPr>
                <w:rFonts w:ascii="仿宋" w:hAnsi="仿宋" w:eastAsia="仿宋" w:cs="仿宋"/>
                <w:snapToGrid w:val="0"/>
                <w:color w:val="000000"/>
                <w:spacing w:val="3"/>
                <w:kern w:val="0"/>
                <w:sz w:val="24"/>
                <w:szCs w:val="24"/>
                <w:lang w:val="en-US" w:eastAsia="en-US" w:bidi="ar-SA"/>
              </w:rPr>
              <w:t>投标（响应）报价平均值</w:t>
            </w:r>
            <w:r>
              <w:rPr>
                <w:rFonts w:ascii="仿宋" w:hAnsi="仿宋" w:eastAsia="仿宋" w:cs="仿宋"/>
                <w:snapToGrid w:val="0"/>
                <w:color w:val="000000"/>
                <w:spacing w:val="-4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65%的，即投标（响应）报价&lt;</w:t>
            </w:r>
            <w:r>
              <w:rPr>
                <w:rFonts w:ascii="仿宋" w:hAnsi="仿宋" w:eastAsia="仿宋" w:cs="仿宋"/>
                <w:snapToGrid w:val="0"/>
                <w:color w:val="000000"/>
                <w:spacing w:val="6"/>
                <w:kern w:val="0"/>
                <w:sz w:val="24"/>
                <w:szCs w:val="24"/>
                <w:lang w:val="en-US" w:eastAsia="en-US" w:bidi="ar-SA"/>
              </w:rPr>
              <w:t>全部通过符合性审查供应商投标（响应）报价平均值×</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w:t>
            </w:r>
          </w:p>
          <w:p w14:paraId="19AA8FC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2.投标（响应）报价低于通过符合性审查的次低报价</w:t>
            </w:r>
            <w:r>
              <w:rPr>
                <w:rFonts w:ascii="仿宋" w:hAnsi="仿宋" w:eastAsia="仿宋" w:cs="仿宋"/>
                <w:snapToGrid w:val="0"/>
                <w:color w:val="000000"/>
                <w:spacing w:val="3"/>
                <w:kern w:val="0"/>
                <w:sz w:val="24"/>
                <w:szCs w:val="24"/>
                <w:lang w:val="en-US" w:eastAsia="en-US" w:bidi="ar-SA"/>
              </w:rPr>
              <w:t>供应商投标（响应）报价</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65%的，即投标（响应）报价&lt;</w:t>
            </w:r>
            <w:r>
              <w:rPr>
                <w:rFonts w:ascii="仿宋" w:hAnsi="仿宋" w:eastAsia="仿宋" w:cs="仿宋"/>
                <w:snapToGrid w:val="0"/>
                <w:color w:val="000000"/>
                <w:spacing w:val="6"/>
                <w:kern w:val="0"/>
                <w:sz w:val="24"/>
                <w:szCs w:val="24"/>
                <w:lang w:val="en-US" w:eastAsia="en-US" w:bidi="ar-SA"/>
              </w:rPr>
              <w:t>通过符合性审查的次低报价供应商投标（响应）报价×</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w:t>
            </w:r>
          </w:p>
          <w:p w14:paraId="77749454">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3.投标（响应）报价低于采购项目最高限价65%的，</w:t>
            </w:r>
            <w:r>
              <w:rPr>
                <w:rFonts w:ascii="仿宋" w:hAnsi="仿宋" w:eastAsia="仿宋" w:cs="仿宋"/>
                <w:snapToGrid w:val="0"/>
                <w:color w:val="000000"/>
                <w:spacing w:val="-2"/>
                <w:kern w:val="0"/>
                <w:sz w:val="24"/>
                <w:szCs w:val="24"/>
                <w:lang w:val="en-US" w:eastAsia="en-US" w:bidi="ar-SA"/>
              </w:rPr>
              <w:t>即投标（响应）报价&lt;采购项目最高限价×65%；</w:t>
            </w:r>
          </w:p>
          <w:p w14:paraId="00CABC6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4.评审委员会基于专业判断，认为供应商报价过低，</w:t>
            </w:r>
            <w:r>
              <w:rPr>
                <w:rFonts w:ascii="仿宋" w:hAnsi="仿宋" w:eastAsia="仿宋" w:cs="仿宋"/>
                <w:snapToGrid w:val="0"/>
                <w:color w:val="000000"/>
                <w:spacing w:val="-1"/>
                <w:kern w:val="0"/>
                <w:sz w:val="24"/>
                <w:szCs w:val="24"/>
                <w:lang w:val="en-US" w:eastAsia="en-US" w:bidi="ar-SA"/>
              </w:rPr>
              <w:t>有可能影响产品质量或者不能诚信履约的其他情形。</w:t>
            </w:r>
          </w:p>
          <w:p w14:paraId="56C43EFC">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采购人可以结合具体项目实际情况，提高上述第</w:t>
            </w:r>
            <w:r>
              <w:rPr>
                <w:rFonts w:ascii="仿宋" w:hAnsi="仿宋" w:eastAsia="仿宋" w:cs="仿宋"/>
                <w:snapToGrid w:val="0"/>
                <w:color w:val="000000"/>
                <w:spacing w:val="-30"/>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1</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项</w:t>
            </w:r>
            <w:r>
              <w:rPr>
                <w:rFonts w:ascii="仿宋" w:hAnsi="仿宋" w:eastAsia="仿宋" w:cs="仿宋"/>
                <w:snapToGrid w:val="0"/>
                <w:color w:val="000000"/>
                <w:spacing w:val="-1"/>
                <w:kern w:val="0"/>
                <w:sz w:val="24"/>
                <w:szCs w:val="24"/>
                <w:lang w:val="en-US" w:eastAsia="en-US" w:bidi="ar-SA"/>
              </w:rPr>
              <w:t>至第3</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项中启动异常低价投标（响应）审查的</w:t>
            </w:r>
            <w:r>
              <w:rPr>
                <w:rFonts w:ascii="仿宋" w:hAnsi="仿宋" w:eastAsia="仿宋" w:cs="仿宋"/>
                <w:snapToGrid w:val="0"/>
                <w:color w:val="000000"/>
                <w:spacing w:val="-2"/>
                <w:kern w:val="0"/>
                <w:sz w:val="24"/>
                <w:szCs w:val="24"/>
                <w:lang w:val="en-US" w:eastAsia="en-US" w:bidi="ar-SA"/>
              </w:rPr>
              <w:t>数值标准，</w:t>
            </w:r>
            <w:r>
              <w:rPr>
                <w:rFonts w:ascii="仿宋" w:hAnsi="仿宋" w:eastAsia="仿宋" w:cs="仿宋"/>
                <w:snapToGrid w:val="0"/>
                <w:color w:val="000000"/>
                <w:spacing w:val="3"/>
                <w:kern w:val="0"/>
                <w:sz w:val="24"/>
                <w:szCs w:val="24"/>
                <w:lang w:val="en-US" w:eastAsia="en-US" w:bidi="ar-SA"/>
              </w:rPr>
              <w:t>但是最高不得超过65%。</w:t>
            </w:r>
          </w:p>
          <w:p w14:paraId="2201B34D">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相关法律法规对供应商报价有规定的，从其规定。</w:t>
            </w:r>
          </w:p>
          <w:p w14:paraId="6BA823E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（二）评审委员会启动异常低价投标（响应</w:t>
            </w:r>
            <w:r>
              <w:rPr>
                <w:rFonts w:ascii="仿宋" w:hAnsi="仿宋" w:eastAsia="仿宋" w:cs="仿宋"/>
                <w:snapToGrid w:val="0"/>
                <w:color w:val="000000"/>
                <w:spacing w:val="-12"/>
                <w:kern w:val="0"/>
                <w:sz w:val="24"/>
                <w:szCs w:val="24"/>
                <w:lang w:val="en-US" w:eastAsia="en-US" w:bidi="ar-SA"/>
              </w:rPr>
              <w:t>）审查后，</w:t>
            </w:r>
            <w:r>
              <w:rPr>
                <w:rFonts w:ascii="仿宋" w:hAnsi="仿宋" w:eastAsia="仿宋" w:cs="仿宋"/>
                <w:snapToGrid w:val="0"/>
                <w:color w:val="000000"/>
                <w:spacing w:val="-4"/>
                <w:kern w:val="0"/>
                <w:sz w:val="24"/>
                <w:szCs w:val="24"/>
                <w:lang w:val="en-US" w:eastAsia="en-US" w:bidi="ar-SA"/>
              </w:rPr>
              <w:t>属于前述第</w:t>
            </w:r>
            <w:r>
              <w:rPr>
                <w:rFonts w:ascii="仿宋" w:hAnsi="仿宋" w:eastAsia="仿宋" w:cs="仿宋"/>
                <w:snapToGrid w:val="0"/>
                <w:color w:val="000000"/>
                <w:spacing w:val="-22"/>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1</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项至第4</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项情形的，应当要求相关供应商在</w:t>
            </w:r>
            <w:r>
              <w:rPr>
                <w:rFonts w:ascii="仿宋" w:hAnsi="仿宋" w:eastAsia="仿宋" w:cs="仿宋"/>
                <w:snapToGrid w:val="0"/>
                <w:color w:val="000000"/>
                <w:spacing w:val="-1"/>
                <w:kern w:val="0"/>
                <w:sz w:val="24"/>
                <w:szCs w:val="24"/>
                <w:lang w:val="en-US" w:eastAsia="en-US" w:bidi="ar-SA"/>
              </w:rPr>
              <w:t>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69ADABCB">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EA0A2D">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469301">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126277B2">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54B8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993A9C9">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33.7</w:t>
            </w:r>
          </w:p>
        </w:tc>
        <w:tc>
          <w:tcPr>
            <w:tcW w:w="2567" w:type="dxa"/>
            <w:shd w:val="clear" w:color="auto" w:fill="auto"/>
            <w:vAlign w:val="center"/>
          </w:tcPr>
          <w:p w14:paraId="22A5F956">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优惠政策</w:t>
            </w:r>
          </w:p>
        </w:tc>
        <w:tc>
          <w:tcPr>
            <w:tcW w:w="6228" w:type="dxa"/>
            <w:shd w:val="clear" w:color="auto" w:fill="auto"/>
            <w:vAlign w:val="top"/>
          </w:tcPr>
          <w:p w14:paraId="23BB83B9">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中型、小型、微型企业：</w:t>
            </w:r>
          </w:p>
          <w:p w14:paraId="2807ABEB">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（1）对满足《政府采购促进中小企业发展管</w:t>
            </w:r>
            <w:r>
              <w:rPr>
                <w:rFonts w:ascii="仿宋" w:hAnsi="仿宋" w:eastAsia="仿宋" w:cs="仿宋"/>
                <w:snapToGrid w:val="0"/>
                <w:color w:val="000000"/>
                <w:spacing w:val="-9"/>
                <w:kern w:val="0"/>
                <w:sz w:val="24"/>
                <w:szCs w:val="24"/>
                <w:lang w:val="en-US" w:eastAsia="en-US" w:bidi="ar-SA"/>
              </w:rPr>
              <w:t>理办法》（财</w:t>
            </w:r>
            <w:r>
              <w:rPr>
                <w:rFonts w:ascii="仿宋" w:hAnsi="仿宋" w:eastAsia="仿宋" w:cs="仿宋"/>
                <w:snapToGrid w:val="0"/>
                <w:color w:val="000000"/>
                <w:spacing w:val="-5"/>
                <w:kern w:val="0"/>
                <w:sz w:val="24"/>
                <w:szCs w:val="24"/>
                <w:lang w:val="en-US" w:eastAsia="en-US" w:bidi="ar-SA"/>
              </w:rPr>
              <w:t>库﹝2020﹞46</w:t>
            </w:r>
            <w:r>
              <w:rPr>
                <w:rFonts w:ascii="仿宋" w:hAnsi="仿宋" w:eastAsia="仿宋" w:cs="仿宋"/>
                <w:snapToGrid w:val="0"/>
                <w:color w:val="000000"/>
                <w:spacing w:val="-30"/>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号）的规定的企业，对其价格给予</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10%的比</w:t>
            </w:r>
            <w:r>
              <w:rPr>
                <w:rFonts w:ascii="仿宋" w:hAnsi="仿宋" w:eastAsia="仿宋" w:cs="仿宋"/>
                <w:snapToGrid w:val="0"/>
                <w:color w:val="000000"/>
                <w:spacing w:val="-1"/>
                <w:kern w:val="0"/>
                <w:sz w:val="24"/>
                <w:szCs w:val="24"/>
                <w:lang w:val="en-US" w:eastAsia="en-US" w:bidi="ar-SA"/>
              </w:rPr>
              <w:t>例扣除，其评标价为按规定比例扣除后的价格。</w:t>
            </w:r>
          </w:p>
          <w:p w14:paraId="1792450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（2）参加本次采购活动的中小企业，应当在投标文件中</w:t>
            </w:r>
            <w:r>
              <w:rPr>
                <w:rFonts w:ascii="仿宋" w:hAnsi="仿宋" w:eastAsia="仿宋" w:cs="仿宋"/>
                <w:snapToGrid w:val="0"/>
                <w:color w:val="000000"/>
                <w:spacing w:val="-1"/>
                <w:kern w:val="0"/>
                <w:sz w:val="24"/>
                <w:szCs w:val="24"/>
                <w:lang w:val="en-US" w:eastAsia="en-US" w:bidi="ar-SA"/>
              </w:rPr>
              <w:t>提供有效的《中小企业声明函》，并对其真实性负责。</w:t>
            </w:r>
          </w:p>
          <w:p w14:paraId="56A5AB74">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监狱企业：监狱企业是指由司法部认定的为罪犯、戒毒人员提供生产项目和劳动对象，且全部产权属于司法部监狱</w:t>
            </w:r>
            <w:r>
              <w:rPr>
                <w:rFonts w:ascii="仿宋" w:hAnsi="仿宋" w:eastAsia="仿宋" w:cs="仿宋"/>
                <w:snapToGrid w:val="0"/>
                <w:color w:val="000000"/>
                <w:spacing w:val="-3"/>
                <w:kern w:val="0"/>
                <w:sz w:val="24"/>
                <w:szCs w:val="24"/>
                <w:lang w:val="en-US" w:eastAsia="en-US" w:bidi="ar-SA"/>
              </w:rPr>
              <w:t>管理局、戒毒管理局、直属煤矿管理局，各省、</w:t>
            </w:r>
            <w:r>
              <w:rPr>
                <w:rFonts w:ascii="仿宋" w:hAnsi="仿宋" w:eastAsia="仿宋" w:cs="仿宋"/>
                <w:snapToGrid w:val="0"/>
                <w:color w:val="000000"/>
                <w:spacing w:val="-5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自治区、</w:t>
            </w:r>
            <w:r>
              <w:rPr>
                <w:rFonts w:ascii="仿宋" w:hAnsi="仿宋" w:eastAsia="仿宋" w:cs="仿宋"/>
                <w:snapToGrid w:val="0"/>
                <w:color w:val="000000"/>
                <w:spacing w:val="-10"/>
                <w:kern w:val="0"/>
                <w:sz w:val="24"/>
                <w:szCs w:val="24"/>
                <w:lang w:val="en-US" w:eastAsia="en-US" w:bidi="ar-SA"/>
              </w:rPr>
              <w:t>直辖市监狱管理局、戒毒管理局，各地（设区的市）监狱、</w:t>
            </w:r>
            <w:r>
              <w:rPr>
                <w:rFonts w:ascii="仿宋" w:hAnsi="仿宋" w:eastAsia="仿宋" w:cs="仿宋"/>
                <w:snapToGrid w:val="0"/>
                <w:color w:val="000000"/>
                <w:spacing w:val="-4"/>
                <w:kern w:val="0"/>
                <w:sz w:val="24"/>
                <w:szCs w:val="24"/>
                <w:lang w:val="en-US" w:eastAsia="en-US" w:bidi="ar-SA"/>
              </w:rPr>
              <w:t>强制戒毒隔离所、戒毒康复所，以及新疆生产建设兵团监</w:t>
            </w:r>
            <w:r>
              <w:rPr>
                <w:rFonts w:ascii="仿宋" w:hAnsi="仿宋" w:eastAsia="仿宋" w:cs="仿宋"/>
                <w:snapToGrid w:val="0"/>
                <w:color w:val="000000"/>
                <w:spacing w:val="-2"/>
                <w:kern w:val="0"/>
                <w:sz w:val="24"/>
                <w:szCs w:val="24"/>
                <w:lang w:val="en-US" w:eastAsia="en-US" w:bidi="ar-SA"/>
              </w:rPr>
              <w:t>狱管理局、戒毒管理局的企业。</w:t>
            </w:r>
          </w:p>
          <w:p w14:paraId="04D8B275">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监狱企业视同微型企业。</w:t>
            </w:r>
          </w:p>
          <w:p w14:paraId="2A7B08D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（1）监狱企业参加本项目的投标，视同微型企</w:t>
            </w:r>
            <w:r>
              <w:rPr>
                <w:rFonts w:ascii="仿宋" w:hAnsi="仿宋" w:eastAsia="仿宋" w:cs="仿宋"/>
                <w:snapToGrid w:val="0"/>
                <w:color w:val="000000"/>
                <w:spacing w:val="-2"/>
                <w:kern w:val="0"/>
                <w:sz w:val="24"/>
                <w:szCs w:val="24"/>
                <w:lang w:val="en-US" w:eastAsia="en-US" w:bidi="ar-SA"/>
              </w:rPr>
              <w:t>业投标，</w:t>
            </w:r>
            <w:r>
              <w:rPr>
                <w:rFonts w:ascii="仿宋" w:hAnsi="仿宋" w:eastAsia="仿宋" w:cs="仿宋"/>
                <w:snapToGrid w:val="0"/>
                <w:color w:val="000000"/>
                <w:spacing w:val="-3"/>
                <w:kern w:val="0"/>
                <w:sz w:val="24"/>
                <w:szCs w:val="24"/>
                <w:lang w:val="en-US" w:eastAsia="en-US" w:bidi="ar-SA"/>
              </w:rPr>
              <w:t>提供本单位生产的产品享受</w:t>
            </w:r>
            <w:r>
              <w:rPr>
                <w:rFonts w:ascii="仿宋" w:hAnsi="仿宋" w:eastAsia="仿宋" w:cs="仿宋"/>
                <w:snapToGrid w:val="0"/>
                <w:color w:val="000000"/>
                <w:spacing w:val="-19"/>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10%价格扣除。</w:t>
            </w:r>
          </w:p>
          <w:p w14:paraId="7AC568B6">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（2）参加本次采购活动的监狱企业，应当在投标文件中</w:t>
            </w:r>
            <w:r>
              <w:rPr>
                <w:rFonts w:ascii="仿宋" w:hAnsi="仿宋" w:eastAsia="仿宋" w:cs="仿宋"/>
                <w:snapToGrid w:val="0"/>
                <w:color w:val="000000"/>
                <w:spacing w:val="-4"/>
                <w:kern w:val="0"/>
                <w:sz w:val="24"/>
                <w:szCs w:val="24"/>
                <w:lang w:val="en-US" w:eastAsia="en-US" w:bidi="ar-SA"/>
              </w:rPr>
              <w:t>提供由省级以上监狱管理局、戒毒管理局（含新疆建设生产兵团）出具的属于监狱企业的证明文件，不再提供《中</w:t>
            </w:r>
            <w:r>
              <w:rPr>
                <w:rFonts w:ascii="仿宋" w:hAnsi="仿宋" w:eastAsia="仿宋" w:cs="仿宋"/>
                <w:snapToGrid w:val="0"/>
                <w:color w:val="000000"/>
                <w:spacing w:val="-1"/>
                <w:kern w:val="0"/>
                <w:sz w:val="24"/>
                <w:szCs w:val="24"/>
                <w:lang w:val="en-US" w:eastAsia="en-US" w:bidi="ar-SA"/>
              </w:rPr>
              <w:t>小企业声明函》，不重复享受政策。</w:t>
            </w:r>
          </w:p>
          <w:p w14:paraId="792D532D">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残疾人福利性单位：根据财政部</w:t>
            </w:r>
            <w:r>
              <w:rPr>
                <w:rFonts w:ascii="仿宋" w:hAnsi="仿宋" w:eastAsia="仿宋" w:cs="仿宋"/>
                <w:snapToGrid w:val="0"/>
                <w:color w:val="000000"/>
                <w:spacing w:val="78"/>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民政部《中国残疾人联</w:t>
            </w:r>
            <w:r>
              <w:rPr>
                <w:rFonts w:ascii="仿宋" w:hAnsi="仿宋" w:eastAsia="仿宋" w:cs="仿宋"/>
                <w:snapToGrid w:val="0"/>
                <w:color w:val="000000"/>
                <w:spacing w:val="7"/>
                <w:kern w:val="0"/>
                <w:sz w:val="24"/>
                <w:szCs w:val="24"/>
                <w:lang w:val="en-US" w:eastAsia="en-US" w:bidi="ar-SA"/>
              </w:rPr>
              <w:t>合会关于促进残疾人就业政府采购政策的通</w:t>
            </w:r>
            <w:r>
              <w:rPr>
                <w:rFonts w:ascii="仿宋" w:hAnsi="仿宋" w:eastAsia="仿宋" w:cs="仿宋"/>
                <w:snapToGrid w:val="0"/>
                <w:color w:val="000000"/>
                <w:spacing w:val="6"/>
                <w:kern w:val="0"/>
                <w:sz w:val="24"/>
                <w:szCs w:val="24"/>
                <w:lang w:val="en-US" w:eastAsia="en-US" w:bidi="ar-SA"/>
              </w:rPr>
              <w:t>知》（财库</w:t>
            </w:r>
            <w:r>
              <w:rPr>
                <w:rFonts w:ascii="仿宋" w:hAnsi="仿宋" w:eastAsia="仿宋" w:cs="仿宋"/>
                <w:snapToGrid w:val="0"/>
                <w:color w:val="000000"/>
                <w:spacing w:val="-2"/>
                <w:kern w:val="0"/>
                <w:sz w:val="24"/>
                <w:szCs w:val="24"/>
                <w:lang w:val="en-US" w:eastAsia="en-US" w:bidi="ar-SA"/>
              </w:rPr>
              <w:t>【2017】141</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号）的规定。</w:t>
            </w:r>
          </w:p>
          <w:p w14:paraId="1759E190">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（1）残疾人福利性单位参加本项目的投标，视同小型、</w:t>
            </w:r>
            <w:r>
              <w:rPr>
                <w:rFonts w:ascii="仿宋" w:hAnsi="仿宋" w:eastAsia="仿宋" w:cs="仿宋"/>
                <w:snapToGrid w:val="0"/>
                <w:color w:val="000000"/>
                <w:spacing w:val="-2"/>
                <w:kern w:val="0"/>
                <w:sz w:val="24"/>
                <w:szCs w:val="24"/>
                <w:lang w:val="en-US" w:eastAsia="en-US" w:bidi="ar-SA"/>
              </w:rPr>
              <w:t>微型企业投标，提供本单位生产的产品享受</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10%的</w:t>
            </w:r>
            <w:r>
              <w:rPr>
                <w:rFonts w:ascii="仿宋" w:hAnsi="仿宋" w:eastAsia="仿宋" w:cs="仿宋"/>
                <w:snapToGrid w:val="0"/>
                <w:color w:val="000000"/>
                <w:spacing w:val="-3"/>
                <w:kern w:val="0"/>
                <w:sz w:val="24"/>
                <w:szCs w:val="24"/>
                <w:lang w:val="en-US" w:eastAsia="en-US" w:bidi="ar-SA"/>
              </w:rPr>
              <w:t>价格扣</w:t>
            </w:r>
            <w:r>
              <w:rPr>
                <w:rFonts w:ascii="仿宋" w:hAnsi="仿宋" w:eastAsia="仿宋" w:cs="仿宋"/>
                <w:snapToGrid w:val="0"/>
                <w:color w:val="000000"/>
                <w:spacing w:val="-8"/>
                <w:kern w:val="0"/>
                <w:sz w:val="24"/>
                <w:szCs w:val="24"/>
                <w:lang w:val="en-US" w:eastAsia="en-US" w:bidi="ar-SA"/>
              </w:rPr>
              <w:t>除。</w:t>
            </w:r>
          </w:p>
          <w:p w14:paraId="47B55813">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（2）参加本次采购活动的残疾人福利性单位，应当在询</w:t>
            </w:r>
            <w:r>
              <w:rPr>
                <w:rFonts w:ascii="仿宋" w:hAnsi="仿宋" w:eastAsia="仿宋" w:cs="仿宋"/>
                <w:snapToGrid w:val="0"/>
                <w:color w:val="000000"/>
                <w:spacing w:val="-5"/>
                <w:kern w:val="0"/>
                <w:sz w:val="24"/>
                <w:szCs w:val="24"/>
                <w:lang w:val="en-US" w:eastAsia="en-US" w:bidi="ar-SA"/>
              </w:rPr>
              <w:t>价投标文件中提供由</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141</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号文规定的《残疾</w:t>
            </w:r>
            <w:r>
              <w:rPr>
                <w:rFonts w:ascii="仿宋" w:hAnsi="仿宋" w:eastAsia="仿宋" w:cs="仿宋"/>
                <w:snapToGrid w:val="0"/>
                <w:color w:val="000000"/>
                <w:spacing w:val="-6"/>
                <w:kern w:val="0"/>
                <w:sz w:val="24"/>
                <w:szCs w:val="24"/>
                <w:lang w:val="en-US" w:eastAsia="en-US" w:bidi="ar-SA"/>
              </w:rPr>
              <w:t>人福利性单位</w:t>
            </w:r>
            <w:r>
              <w:rPr>
                <w:rFonts w:ascii="仿宋" w:hAnsi="仿宋" w:eastAsia="仿宋" w:cs="仿宋"/>
                <w:snapToGrid w:val="0"/>
                <w:color w:val="000000"/>
                <w:spacing w:val="-4"/>
                <w:kern w:val="0"/>
                <w:sz w:val="24"/>
                <w:szCs w:val="24"/>
                <w:lang w:val="en-US" w:eastAsia="en-US" w:bidi="ar-SA"/>
              </w:rPr>
              <w:t>声明函》，不再提供《中小企业声明函》，不重复享受政</w:t>
            </w:r>
            <w:r>
              <w:rPr>
                <w:rFonts w:ascii="仿宋" w:hAnsi="仿宋" w:eastAsia="仿宋" w:cs="仿宋"/>
                <w:snapToGrid w:val="0"/>
                <w:color w:val="000000"/>
                <w:spacing w:val="-8"/>
                <w:kern w:val="0"/>
                <w:sz w:val="24"/>
                <w:szCs w:val="24"/>
                <w:lang w:val="en-US" w:eastAsia="en-US" w:bidi="ar-SA"/>
              </w:rPr>
              <w:t>策。</w:t>
            </w:r>
          </w:p>
          <w:p w14:paraId="66A5339D">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节能及环境标志产品</w:t>
            </w:r>
            <w:r>
              <w:rPr>
                <w:rFonts w:ascii="仿宋" w:hAnsi="仿宋" w:eastAsia="仿宋" w:cs="仿宋"/>
                <w:snapToGrid w:val="0"/>
                <w:color w:val="000000"/>
                <w:spacing w:val="-36"/>
                <w:kern w:val="0"/>
                <w:sz w:val="24"/>
                <w:szCs w:val="24"/>
                <w:lang w:val="en-US" w:eastAsia="en-US" w:bidi="ar-SA"/>
              </w:rPr>
              <w:t>：（</w:t>
            </w:r>
            <w:r>
              <w:rPr>
                <w:rFonts w:ascii="仿宋" w:hAnsi="仿宋" w:eastAsia="仿宋" w:cs="仿宋"/>
                <w:snapToGrid w:val="0"/>
                <w:color w:val="000000"/>
                <w:spacing w:val="-1"/>
                <w:kern w:val="0"/>
                <w:sz w:val="24"/>
                <w:szCs w:val="24"/>
                <w:lang w:val="en-US" w:eastAsia="en-US" w:bidi="ar-SA"/>
              </w:rPr>
              <w:t>一）根据《国务院办公厅关于建</w:t>
            </w:r>
            <w:r>
              <w:rPr>
                <w:rFonts w:ascii="仿宋" w:hAnsi="仿宋" w:eastAsia="仿宋" w:cs="仿宋"/>
                <w:snapToGrid w:val="0"/>
                <w:color w:val="000000"/>
                <w:spacing w:val="-3"/>
                <w:kern w:val="0"/>
                <w:sz w:val="24"/>
                <w:szCs w:val="24"/>
                <w:lang w:val="en-US" w:eastAsia="en-US" w:bidi="ar-SA"/>
              </w:rPr>
              <w:t>立政府强制采购节能产品制度的通知》（国办发</w:t>
            </w:r>
            <w:r>
              <w:rPr>
                <w:rFonts w:ascii="仿宋" w:hAnsi="仿宋" w:eastAsia="仿宋" w:cs="仿宋"/>
                <w:snapToGrid w:val="0"/>
                <w:color w:val="000000"/>
                <w:spacing w:val="-4"/>
                <w:kern w:val="0"/>
                <w:sz w:val="24"/>
                <w:szCs w:val="24"/>
                <w:lang w:val="en-US" w:eastAsia="en-US" w:bidi="ar-SA"/>
              </w:rPr>
              <w:t>[</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"bookmark39"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4"/>
                <w:kern w:val="0"/>
                <w:sz w:val="24"/>
                <w:szCs w:val="24"/>
                <w:lang w:val="en-US" w:eastAsia="en-US" w:bidi="ar-SA"/>
              </w:rPr>
              <w:t>2007</w:t>
            </w:r>
            <w:r>
              <w:rPr>
                <w:rFonts w:ascii="仿宋" w:hAnsi="仿宋" w:eastAsia="仿宋" w:cs="仿宋"/>
                <w:snapToGrid w:val="0"/>
                <w:color w:val="000000"/>
                <w:spacing w:val="-4"/>
                <w:kern w:val="0"/>
                <w:sz w:val="24"/>
                <w:szCs w:val="24"/>
                <w:lang w:val="en-US" w:eastAsia="en-US" w:bidi="ar-SA"/>
              </w:rPr>
              <w:fldChar w:fldCharType="end"/>
            </w:r>
            <w:r>
              <w:rPr>
                <w:rFonts w:ascii="仿宋" w:hAnsi="仿宋" w:eastAsia="仿宋" w:cs="仿宋"/>
                <w:snapToGrid w:val="0"/>
                <w:color w:val="000000"/>
                <w:spacing w:val="-4"/>
                <w:kern w:val="0"/>
                <w:sz w:val="24"/>
                <w:szCs w:val="24"/>
                <w:lang w:val="en-US" w:eastAsia="en-US" w:bidi="ar-SA"/>
              </w:rPr>
              <w:t>]51号）和财政部、发展改革委发布的《节能产品政府采购实</w:t>
            </w:r>
            <w:r>
              <w:rPr>
                <w:rFonts w:ascii="仿宋" w:hAnsi="仿宋" w:eastAsia="仿宋" w:cs="仿宋"/>
                <w:snapToGrid w:val="0"/>
                <w:color w:val="000000"/>
                <w:spacing w:val="-2"/>
                <w:kern w:val="0"/>
                <w:sz w:val="24"/>
                <w:szCs w:val="24"/>
                <w:lang w:val="en-US" w:eastAsia="en-US" w:bidi="ar-SA"/>
              </w:rPr>
              <w:t>施意见》（财库[</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"bookmark40"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2004</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]185</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号）以及《财政部、发展改革</w:t>
            </w:r>
            <w:r>
              <w:rPr>
                <w:rFonts w:ascii="仿宋" w:hAnsi="仿宋" w:eastAsia="仿宋" w:cs="仿宋"/>
                <w:snapToGrid w:val="0"/>
                <w:color w:val="000000"/>
                <w:spacing w:val="-3"/>
                <w:kern w:val="0"/>
                <w:sz w:val="24"/>
                <w:szCs w:val="24"/>
                <w:lang w:val="en-US" w:eastAsia="en-US" w:bidi="ar-SA"/>
              </w:rPr>
              <w:t>委关于调整节能产品政府采购清单的通知》最新的规定，</w:t>
            </w:r>
            <w:r>
              <w:rPr>
                <w:rFonts w:ascii="仿宋" w:hAnsi="仿宋" w:eastAsia="仿宋" w:cs="仿宋"/>
                <w:snapToGrid w:val="0"/>
                <w:color w:val="000000"/>
                <w:spacing w:val="-4"/>
                <w:kern w:val="0"/>
                <w:sz w:val="24"/>
                <w:szCs w:val="24"/>
                <w:lang w:val="en-US" w:eastAsia="en-US" w:bidi="ar-SA"/>
              </w:rPr>
              <w:t>本次采购货物中属政府强制采购节能产品的，投标人所投产品必须是《节能产品政府采购清单》内产品，并提供清单内证明材料，否则投标无效。其他产品若属于“节能产</w:t>
            </w:r>
            <w:r>
              <w:rPr>
                <w:rFonts w:ascii="仿宋" w:hAnsi="仿宋" w:eastAsia="仿宋" w:cs="仿宋"/>
                <w:snapToGrid w:val="0"/>
                <w:color w:val="000000"/>
                <w:spacing w:val="-5"/>
                <w:kern w:val="0"/>
                <w:sz w:val="24"/>
                <w:szCs w:val="24"/>
                <w:lang w:val="en-US" w:eastAsia="en-US" w:bidi="ar-SA"/>
              </w:rPr>
              <w:t>品政府采购清单</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”内产品，在同等条件下，优先采购清单</w:t>
            </w:r>
            <w:r>
              <w:rPr>
                <w:rFonts w:ascii="仿宋" w:hAnsi="仿宋" w:eastAsia="仿宋" w:cs="仿宋"/>
                <w:snapToGrid w:val="0"/>
                <w:color w:val="000000"/>
                <w:spacing w:val="-4"/>
                <w:kern w:val="0"/>
                <w:sz w:val="24"/>
                <w:szCs w:val="24"/>
                <w:lang w:val="en-US" w:eastAsia="en-US" w:bidi="ar-SA"/>
              </w:rPr>
              <w:t>中的产品。</w:t>
            </w:r>
          </w:p>
          <w:p w14:paraId="5E6E54D8">
            <w:pPr>
              <w:widowControl w:val="0"/>
              <w:numPr>
                <w:ilvl w:val="0"/>
                <w:numId w:val="2"/>
              </w:numPr>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spacing w:val="-1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“节能产品</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”系指列入财政部、国家发改委</w:t>
            </w:r>
            <w:r>
              <w:rPr>
                <w:rFonts w:ascii="仿宋" w:hAnsi="仿宋" w:eastAsia="仿宋" w:cs="仿宋"/>
                <w:snapToGrid w:val="0"/>
                <w:color w:val="000000"/>
                <w:spacing w:val="-9"/>
                <w:kern w:val="0"/>
                <w:sz w:val="24"/>
                <w:szCs w:val="24"/>
                <w:lang w:val="en-US" w:eastAsia="en-US" w:bidi="ar-SA"/>
              </w:rPr>
              <w:t>最新公</w:t>
            </w:r>
            <w:r>
              <w:rPr>
                <w:rFonts w:ascii="仿宋" w:hAnsi="仿宋" w:eastAsia="仿宋" w:cs="仿宋"/>
                <w:snapToGrid w:val="0"/>
                <w:color w:val="000000"/>
                <w:spacing w:val="-1"/>
                <w:kern w:val="0"/>
                <w:sz w:val="24"/>
                <w:szCs w:val="24"/>
                <w:lang w:val="en-US" w:eastAsia="en-US" w:bidi="ar-SA"/>
              </w:rPr>
              <w:t>布《节能产品政府采购清单》的产品；“环境标志产品</w:t>
            </w:r>
            <w:r>
              <w:rPr>
                <w:rFonts w:ascii="仿宋" w:hAnsi="仿宋" w:eastAsia="仿宋" w:cs="仿宋"/>
                <w:snapToGrid w:val="0"/>
                <w:color w:val="000000"/>
                <w:spacing w:val="-76"/>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系指列入财政部、环保部最新公布的《环境标志政府采购清单》的产品。同一合同包内的节能、环境标志、政府采</w:t>
            </w:r>
            <w:r>
              <w:rPr>
                <w:rFonts w:ascii="仿宋" w:hAnsi="仿宋" w:eastAsia="仿宋" w:cs="仿宋"/>
                <w:snapToGrid w:val="0"/>
                <w:color w:val="000000"/>
                <w:spacing w:val="3"/>
                <w:kern w:val="0"/>
                <w:sz w:val="24"/>
                <w:szCs w:val="24"/>
                <w:lang w:val="en-US" w:eastAsia="en-US" w:bidi="ar-SA"/>
              </w:rPr>
              <w:t>购产品部分价格扣除只对属于清单内的非强制类产品进</w:t>
            </w:r>
            <w:r>
              <w:rPr>
                <w:rFonts w:ascii="仿宋" w:hAnsi="仿宋" w:eastAsia="仿宋" w:cs="仿宋"/>
                <w:snapToGrid w:val="0"/>
                <w:color w:val="000000"/>
                <w:spacing w:val="-7"/>
                <w:kern w:val="0"/>
                <w:sz w:val="24"/>
                <w:szCs w:val="24"/>
                <w:lang w:val="en-US" w:eastAsia="en-US" w:bidi="ar-SA"/>
              </w:rPr>
              <w:t>行价格扣除，强制类产品已作为投标时强制性要求不再给予价格扣除。若节能、环境标志清单内的产品仅是构成投标产品的部件、组件或零件的，则该投标产品不予价格扣</w:t>
            </w:r>
            <w:r>
              <w:rPr>
                <w:rFonts w:ascii="仿宋" w:hAnsi="仿宋" w:eastAsia="仿宋" w:cs="仿宋"/>
                <w:snapToGrid w:val="0"/>
                <w:color w:val="000000"/>
                <w:spacing w:val="-10"/>
                <w:kern w:val="0"/>
                <w:sz w:val="24"/>
                <w:szCs w:val="24"/>
                <w:lang w:val="en-US" w:eastAsia="en-US" w:bidi="ar-SA"/>
              </w:rPr>
              <w:t>除。</w:t>
            </w:r>
          </w:p>
          <w:p w14:paraId="24BA308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特别提示：</w:t>
            </w:r>
          </w:p>
          <w:p w14:paraId="7EE42CE0">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1、采购限额标准以上，200</w:t>
            </w:r>
            <w:r>
              <w:rPr>
                <w:rFonts w:ascii="仿宋" w:hAnsi="仿宋" w:eastAsia="仿宋" w:cs="仿宋"/>
                <w:snapToGrid w:val="0"/>
                <w:color w:val="000000"/>
                <w:spacing w:val="-32"/>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万元以下的货物和服务采购</w:t>
            </w:r>
            <w:r>
              <w:rPr>
                <w:rFonts w:ascii="仿宋" w:hAnsi="仿宋" w:eastAsia="仿宋" w:cs="仿宋"/>
                <w:snapToGrid w:val="0"/>
                <w:color w:val="000000"/>
                <w:spacing w:val="-2"/>
                <w:kern w:val="0"/>
                <w:sz w:val="24"/>
                <w:szCs w:val="24"/>
                <w:lang w:val="en-US" w:eastAsia="en-US" w:bidi="ar-SA"/>
              </w:rPr>
              <w:t>项目、400</w:t>
            </w:r>
            <w:r>
              <w:rPr>
                <w:rFonts w:ascii="仿宋" w:hAnsi="仿宋" w:eastAsia="仿宋" w:cs="仿宋"/>
                <w:snapToGrid w:val="0"/>
                <w:color w:val="000000"/>
                <w:spacing w:val="-38"/>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万元以下的工程采购项目，适宜由中小企业提</w:t>
            </w:r>
            <w:r>
              <w:rPr>
                <w:rFonts w:ascii="仿宋" w:hAnsi="仿宋" w:eastAsia="仿宋" w:cs="仿宋"/>
                <w:snapToGrid w:val="0"/>
                <w:color w:val="000000"/>
                <w:spacing w:val="-1"/>
                <w:kern w:val="0"/>
                <w:sz w:val="24"/>
                <w:szCs w:val="24"/>
                <w:lang w:val="en-US" w:eastAsia="en-US" w:bidi="ar-SA"/>
              </w:rPr>
              <w:t>供的，采购人应当专门面向中小企业采购。</w:t>
            </w:r>
          </w:p>
          <w:p w14:paraId="2C5BAAC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2、超过200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万元的货物和服务采购项目，预留该</w:t>
            </w:r>
            <w:r>
              <w:rPr>
                <w:rFonts w:ascii="仿宋" w:hAnsi="仿宋" w:eastAsia="仿宋" w:cs="仿宋"/>
                <w:snapToGrid w:val="0"/>
                <w:color w:val="000000"/>
                <w:spacing w:val="2"/>
                <w:kern w:val="0"/>
                <w:sz w:val="24"/>
                <w:szCs w:val="24"/>
                <w:lang w:val="en-US" w:eastAsia="en-US" w:bidi="ar-SA"/>
              </w:rPr>
              <w:t>部分采</w:t>
            </w:r>
            <w:r>
              <w:rPr>
                <w:rFonts w:ascii="仿宋" w:hAnsi="仿宋" w:eastAsia="仿宋" w:cs="仿宋"/>
                <w:snapToGrid w:val="0"/>
                <w:color w:val="000000"/>
                <w:spacing w:val="1"/>
                <w:kern w:val="0"/>
                <w:sz w:val="24"/>
                <w:szCs w:val="24"/>
                <w:lang w:val="en-US" w:eastAsia="en-US" w:bidi="ar-SA"/>
              </w:rPr>
              <w:t>购项目预算总额的30%以上专门面向中小企业采购，其中</w:t>
            </w:r>
            <w:r>
              <w:rPr>
                <w:rFonts w:ascii="仿宋" w:hAnsi="仿宋" w:eastAsia="仿宋" w:cs="仿宋"/>
                <w:snapToGrid w:val="0"/>
                <w:color w:val="000000"/>
                <w:spacing w:val="2"/>
                <w:kern w:val="0"/>
                <w:sz w:val="24"/>
                <w:szCs w:val="24"/>
                <w:lang w:val="en-US" w:eastAsia="en-US" w:bidi="ar-SA"/>
              </w:rPr>
              <w:t>预留给小微企业的比例不低于60%。</w:t>
            </w:r>
          </w:p>
          <w:p w14:paraId="4D9699F8">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3、超过400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万元的工程采购项目中适宜由中</w:t>
            </w:r>
            <w:r>
              <w:rPr>
                <w:rFonts w:ascii="仿宋" w:hAnsi="仿宋" w:eastAsia="仿宋" w:cs="仿宋"/>
                <w:snapToGrid w:val="0"/>
                <w:color w:val="000000"/>
                <w:spacing w:val="2"/>
                <w:kern w:val="0"/>
                <w:sz w:val="24"/>
                <w:szCs w:val="24"/>
                <w:lang w:val="en-US" w:eastAsia="en-US" w:bidi="ar-SA"/>
              </w:rPr>
              <w:t>小企业提供</w:t>
            </w:r>
            <w:r>
              <w:rPr>
                <w:rFonts w:ascii="仿宋" w:hAnsi="仿宋" w:eastAsia="仿宋" w:cs="仿宋"/>
                <w:snapToGrid w:val="0"/>
                <w:color w:val="000000"/>
                <w:spacing w:val="1"/>
                <w:kern w:val="0"/>
                <w:sz w:val="24"/>
                <w:szCs w:val="24"/>
                <w:lang w:val="en-US" w:eastAsia="en-US" w:bidi="ar-SA"/>
              </w:rPr>
              <w:t>的，预留该部分采购项目预算总额的40%以上专门面向中小企业采购，其中预留给小微企业的比例不低于60%。</w:t>
            </w:r>
          </w:p>
          <w:p w14:paraId="64085B58">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4、对于未预留份额专门面向中小企业的采购项目，以及</w:t>
            </w:r>
            <w:r>
              <w:rPr>
                <w:rFonts w:ascii="仿宋" w:hAnsi="仿宋" w:eastAsia="仿宋" w:cs="仿宋"/>
                <w:snapToGrid w:val="0"/>
                <w:color w:val="000000"/>
                <w:spacing w:val="-4"/>
                <w:kern w:val="0"/>
                <w:sz w:val="24"/>
                <w:szCs w:val="24"/>
                <w:lang w:val="en-US" w:eastAsia="en-US" w:bidi="ar-SA"/>
              </w:rPr>
              <w:t>预留份额项目中的非预留部分采购包，采购人、采购代理</w:t>
            </w:r>
            <w:r>
              <w:rPr>
                <w:rFonts w:ascii="仿宋" w:hAnsi="仿宋" w:eastAsia="仿宋" w:cs="仿宋"/>
                <w:snapToGrid w:val="0"/>
                <w:color w:val="000000"/>
                <w:spacing w:val="-2"/>
                <w:kern w:val="0"/>
                <w:sz w:val="24"/>
                <w:szCs w:val="24"/>
                <w:lang w:val="en-US" w:eastAsia="en-US" w:bidi="ar-SA"/>
              </w:rPr>
              <w:t>机构应当对符合规定的小微企业报价给予</w:t>
            </w:r>
            <w:r>
              <w:rPr>
                <w:rFonts w:ascii="仿宋" w:hAnsi="仿宋" w:eastAsia="仿宋" w:cs="仿宋"/>
                <w:snapToGrid w:val="0"/>
                <w:color w:val="000000"/>
                <w:spacing w:val="-33"/>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10%~20%（工程项目为</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3%~5%）的扣除，用扣除后的价格参加评审。适用</w:t>
            </w:r>
            <w:r>
              <w:rPr>
                <w:rFonts w:ascii="仿宋" w:hAnsi="仿宋" w:eastAsia="仿宋" w:cs="仿宋"/>
                <w:snapToGrid w:val="0"/>
                <w:color w:val="000000"/>
                <w:spacing w:val="-4"/>
                <w:kern w:val="0"/>
                <w:sz w:val="24"/>
                <w:szCs w:val="24"/>
                <w:lang w:val="en-US" w:eastAsia="en-US" w:bidi="ar-SA"/>
              </w:rPr>
              <w:t>招标投标法的政府采购工程建设项目，采用综合评估法但未采用低价优先法计算价格分的，评标时应当在采用原报</w:t>
            </w:r>
            <w:r>
              <w:rPr>
                <w:rFonts w:ascii="仿宋" w:hAnsi="仿宋" w:eastAsia="仿宋" w:cs="仿宋"/>
                <w:snapToGrid w:val="0"/>
                <w:color w:val="000000"/>
                <w:spacing w:val="-1"/>
                <w:kern w:val="0"/>
                <w:sz w:val="24"/>
                <w:szCs w:val="24"/>
                <w:lang w:val="en-US" w:eastAsia="en-US" w:bidi="ar-SA"/>
              </w:rPr>
              <w:t>价进行评分的基础上增加其价格得分的</w:t>
            </w:r>
            <w:r>
              <w:rPr>
                <w:rFonts w:ascii="仿宋" w:hAnsi="仿宋" w:eastAsia="仿宋" w:cs="仿宋"/>
                <w:snapToGrid w:val="0"/>
                <w:color w:val="000000"/>
                <w:spacing w:val="-59"/>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3%~5%作为</w:t>
            </w:r>
            <w:r>
              <w:rPr>
                <w:rFonts w:ascii="仿宋" w:hAnsi="仿宋" w:eastAsia="仿宋" w:cs="仿宋"/>
                <w:snapToGrid w:val="0"/>
                <w:color w:val="000000"/>
                <w:spacing w:val="-2"/>
                <w:kern w:val="0"/>
                <w:sz w:val="24"/>
                <w:szCs w:val="24"/>
                <w:lang w:val="en-US" w:eastAsia="en-US" w:bidi="ar-SA"/>
              </w:rPr>
              <w:t>其价格</w:t>
            </w:r>
            <w:r>
              <w:rPr>
                <w:rFonts w:ascii="仿宋" w:hAnsi="仿宋" w:eastAsia="仿宋" w:cs="仿宋"/>
                <w:snapToGrid w:val="0"/>
                <w:color w:val="000000"/>
                <w:spacing w:val="-8"/>
                <w:kern w:val="0"/>
                <w:sz w:val="24"/>
                <w:szCs w:val="24"/>
                <w:lang w:val="en-US" w:eastAsia="en-US" w:bidi="ar-SA"/>
              </w:rPr>
              <w:t>分。</w:t>
            </w:r>
          </w:p>
          <w:p w14:paraId="113DE03E">
            <w:pPr>
              <w:widowControl w:val="0"/>
              <w:kinsoku w:val="0"/>
              <w:autoSpaceDE w:val="0"/>
              <w:autoSpaceDN w:val="0"/>
              <w:adjustRightInd w:val="0"/>
              <w:snapToGrid w:val="0"/>
              <w:spacing w:line="240" w:lineRule="auto"/>
              <w:ind w:left="0" w:right="0" w:rightChars="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5、接受大中型企业与小微企业组成联合体或者允许大中</w:t>
            </w:r>
            <w:r>
              <w:rPr>
                <w:rFonts w:ascii="仿宋" w:hAnsi="仿宋" w:eastAsia="仿宋" w:cs="仿宋"/>
                <w:snapToGrid w:val="0"/>
                <w:color w:val="000000"/>
                <w:spacing w:val="-4"/>
                <w:kern w:val="0"/>
                <w:sz w:val="24"/>
                <w:szCs w:val="24"/>
                <w:lang w:val="en-US" w:eastAsia="en-US" w:bidi="ar-SA"/>
              </w:rPr>
              <w:t>型企业向一家或者多家小微企业分包的采购项目，对于联</w:t>
            </w:r>
            <w:r>
              <w:rPr>
                <w:rFonts w:ascii="仿宋" w:hAnsi="仿宋" w:eastAsia="仿宋" w:cs="仿宋"/>
                <w:snapToGrid w:val="0"/>
                <w:color w:val="000000"/>
                <w:spacing w:val="6"/>
                <w:kern w:val="0"/>
                <w:sz w:val="24"/>
                <w:szCs w:val="24"/>
                <w:lang w:val="en-US" w:eastAsia="en-US" w:bidi="ar-SA"/>
              </w:rPr>
              <w:t>合协议或者分包意向协议约定小微企业的合同份额占到</w:t>
            </w:r>
            <w:r>
              <w:rPr>
                <w:rFonts w:ascii="仿宋" w:hAnsi="仿宋" w:eastAsia="仿宋" w:cs="仿宋"/>
                <w:snapToGrid w:val="0"/>
                <w:color w:val="000000"/>
                <w:spacing w:val="1"/>
                <w:kern w:val="0"/>
                <w:sz w:val="24"/>
                <w:szCs w:val="24"/>
                <w:lang w:val="en-US" w:eastAsia="en-US" w:bidi="ar-SA"/>
              </w:rPr>
              <w:t>合同总金额30%以上的，采购人、采购代理机构应当</w:t>
            </w:r>
            <w:r>
              <w:rPr>
                <w:rFonts w:ascii="仿宋" w:hAnsi="仿宋" w:eastAsia="仿宋" w:cs="仿宋"/>
                <w:snapToGrid w:val="0"/>
                <w:color w:val="000000"/>
                <w:kern w:val="0"/>
                <w:sz w:val="24"/>
                <w:szCs w:val="24"/>
                <w:lang w:val="en-US" w:eastAsia="en-US" w:bidi="ar-SA"/>
              </w:rPr>
              <w:t>对联</w:t>
            </w:r>
            <w:r>
              <w:rPr>
                <w:rFonts w:ascii="仿宋" w:hAnsi="仿宋" w:eastAsia="仿宋" w:cs="仿宋"/>
                <w:snapToGrid w:val="0"/>
                <w:color w:val="000000"/>
                <w:spacing w:val="9"/>
                <w:kern w:val="0"/>
                <w:sz w:val="24"/>
                <w:szCs w:val="24"/>
                <w:lang w:val="en-US" w:eastAsia="en-US" w:bidi="ar-SA"/>
              </w:rPr>
              <w:t>合体或者大中</w:t>
            </w:r>
            <w:r>
              <w:rPr>
                <w:rFonts w:ascii="仿宋" w:hAnsi="仿宋" w:eastAsia="仿宋" w:cs="仿宋"/>
                <w:snapToGrid w:val="0"/>
                <w:color w:val="000000"/>
                <w:spacing w:val="-61"/>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型企业的报价给予</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4%~6%（工程项目为</w:t>
            </w:r>
            <w:r>
              <w:rPr>
                <w:rFonts w:ascii="仿宋" w:hAnsi="仿宋" w:eastAsia="仿宋" w:cs="仿宋"/>
                <w:snapToGrid w:val="0"/>
                <w:color w:val="000000"/>
                <w:spacing w:val="1"/>
                <w:kern w:val="0"/>
                <w:sz w:val="24"/>
                <w:szCs w:val="24"/>
                <w:lang w:val="en-US" w:eastAsia="en-US" w:bidi="ar-SA"/>
              </w:rPr>
              <w:t>1%~2%）的扣除，用扣除后的价格参加评</w:t>
            </w:r>
            <w:r>
              <w:rPr>
                <w:rFonts w:ascii="仿宋" w:hAnsi="仿宋" w:eastAsia="仿宋" w:cs="仿宋"/>
                <w:snapToGrid w:val="0"/>
                <w:color w:val="000000"/>
                <w:kern w:val="0"/>
                <w:sz w:val="24"/>
                <w:szCs w:val="24"/>
                <w:lang w:val="en-US" w:eastAsia="en-US" w:bidi="ar-SA"/>
              </w:rPr>
              <w:t>审。适用招标投</w:t>
            </w:r>
            <w:r>
              <w:rPr>
                <w:rFonts w:ascii="仿宋" w:hAnsi="仿宋" w:eastAsia="仿宋" w:cs="仿宋"/>
                <w:snapToGrid w:val="0"/>
                <w:color w:val="000000"/>
                <w:spacing w:val="-4"/>
                <w:kern w:val="0"/>
                <w:sz w:val="24"/>
                <w:szCs w:val="24"/>
                <w:lang w:val="en-US" w:eastAsia="en-US" w:bidi="ar-SA"/>
              </w:rPr>
              <w:t>标法的政府采购工程建设项目，采用综合评估法但未采用低价优先法计算价格分的，评标时应当在采用原报价进行</w:t>
            </w:r>
            <w:r>
              <w:rPr>
                <w:rFonts w:ascii="仿宋" w:hAnsi="仿宋" w:eastAsia="仿宋" w:cs="仿宋"/>
                <w:snapToGrid w:val="0"/>
                <w:color w:val="000000"/>
                <w:spacing w:val="-2"/>
                <w:kern w:val="0"/>
                <w:sz w:val="24"/>
                <w:szCs w:val="24"/>
                <w:lang w:val="en-US" w:eastAsia="en-US" w:bidi="ar-SA"/>
              </w:rPr>
              <w:t>评分的基础上增加其价格得分的</w:t>
            </w:r>
            <w:r>
              <w:rPr>
                <w:rFonts w:ascii="仿宋" w:hAnsi="仿宋" w:eastAsia="仿宋" w:cs="仿宋"/>
                <w:snapToGrid w:val="0"/>
                <w:color w:val="000000"/>
                <w:spacing w:val="-2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1%~2%作为其价格分。</w:t>
            </w:r>
          </w:p>
        </w:tc>
      </w:tr>
    </w:tbl>
    <w:p w14:paraId="2D9C9B54">
      <w:pPr>
        <w:sectPr>
          <w:footerReference r:id="rId12" w:type="default"/>
          <w:pgSz w:w="11906" w:h="16839"/>
          <w:pgMar w:top="1431" w:right="1163" w:bottom="1152" w:left="1162" w:header="0" w:footer="987" w:gutter="0"/>
          <w:pgNumType w:fmt="decimal"/>
          <w:cols w:space="720" w:num="1"/>
        </w:sectPr>
      </w:pPr>
    </w:p>
    <w:p w14:paraId="0C4B8653">
      <w:pPr>
        <w:spacing w:before="120" w:line="222" w:lineRule="auto"/>
        <w:jc w:val="center"/>
        <w:outlineLvl w:val="1"/>
        <w:rPr>
          <w:rFonts w:ascii="黑体" w:hAnsi="黑体" w:eastAsia="黑体" w:cs="黑体"/>
          <w:sz w:val="28"/>
          <w:szCs w:val="28"/>
        </w:rPr>
      </w:pPr>
      <w:bookmarkStart w:id="7" w:name="bookmark8"/>
      <w:bookmarkEnd w:id="7"/>
      <w:bookmarkStart w:id="8" w:name="bookmark7"/>
      <w:bookmarkEnd w:id="8"/>
      <w:r>
        <w:rPr>
          <w:rFonts w:ascii="黑体" w:hAnsi="黑体" w:eastAsia="黑体" w:cs="黑体"/>
          <w:spacing w:val="-2"/>
          <w:sz w:val="28"/>
          <w:szCs w:val="28"/>
        </w:rPr>
        <w:t>投标人须知正文</w:t>
      </w:r>
    </w:p>
    <w:p w14:paraId="5F500A29">
      <w:pPr>
        <w:spacing w:before="229" w:line="227" w:lineRule="auto"/>
        <w:ind w:left="569"/>
        <w:outlineLvl w:val="2"/>
        <w:rPr>
          <w:rFonts w:ascii="楷体" w:hAnsi="楷体" w:eastAsia="楷体" w:cs="楷体"/>
          <w:sz w:val="28"/>
          <w:szCs w:val="28"/>
        </w:rPr>
      </w:pPr>
      <w:bookmarkStart w:id="9" w:name="bookmark41"/>
      <w:bookmarkEnd w:id="9"/>
      <w:r>
        <w:rPr>
          <w:rFonts w:ascii="楷体" w:hAnsi="楷体" w:eastAsia="楷体" w:cs="楷体"/>
          <w:spacing w:val="-3"/>
          <w:sz w:val="28"/>
          <w:szCs w:val="28"/>
        </w:rPr>
        <w:t>1.招标依据以及原则</w:t>
      </w:r>
    </w:p>
    <w:p w14:paraId="295773D5">
      <w:pPr>
        <w:spacing w:before="91" w:line="222" w:lineRule="auto"/>
        <w:ind w:left="491"/>
        <w:rPr>
          <w:rFonts w:ascii="仿宋" w:hAnsi="仿宋" w:eastAsia="仿宋" w:cs="仿宋"/>
          <w:sz w:val="24"/>
          <w:szCs w:val="24"/>
        </w:rPr>
      </w:pPr>
      <w:r>
        <w:rPr>
          <w:rFonts w:ascii="仿宋" w:hAnsi="仿宋" w:eastAsia="仿宋" w:cs="仿宋"/>
          <w:spacing w:val="-2"/>
          <w:sz w:val="24"/>
          <w:szCs w:val="24"/>
        </w:rPr>
        <w:t>1.1《中华人民共和国政府采购法》；</w:t>
      </w:r>
    </w:p>
    <w:p w14:paraId="6A3F2D60">
      <w:pPr>
        <w:spacing w:before="109" w:line="222" w:lineRule="auto"/>
        <w:ind w:left="491"/>
        <w:rPr>
          <w:rFonts w:ascii="仿宋" w:hAnsi="仿宋" w:eastAsia="仿宋" w:cs="仿宋"/>
          <w:sz w:val="24"/>
          <w:szCs w:val="24"/>
        </w:rPr>
      </w:pPr>
      <w:r>
        <w:rPr>
          <w:rFonts w:ascii="仿宋" w:hAnsi="仿宋" w:eastAsia="仿宋" w:cs="仿宋"/>
          <w:spacing w:val="-2"/>
          <w:sz w:val="24"/>
          <w:szCs w:val="24"/>
        </w:rPr>
        <w:t>1.2《中华人民共和国民法典》；</w:t>
      </w:r>
    </w:p>
    <w:p w14:paraId="7FBF5E08">
      <w:pPr>
        <w:spacing w:before="113" w:line="222" w:lineRule="auto"/>
        <w:ind w:left="491"/>
        <w:rPr>
          <w:rFonts w:ascii="仿宋" w:hAnsi="仿宋" w:eastAsia="仿宋" w:cs="仿宋"/>
          <w:sz w:val="24"/>
          <w:szCs w:val="24"/>
        </w:rPr>
      </w:pPr>
      <w:r>
        <w:rPr>
          <w:rFonts w:ascii="仿宋" w:hAnsi="仿宋" w:eastAsia="仿宋" w:cs="仿宋"/>
          <w:spacing w:val="-2"/>
          <w:sz w:val="24"/>
          <w:szCs w:val="24"/>
        </w:rPr>
        <w:t>1.3《中华人民共和国政府采购法实施条例》；</w:t>
      </w:r>
    </w:p>
    <w:p w14:paraId="1017EA9A">
      <w:pPr>
        <w:spacing w:before="112" w:line="221" w:lineRule="auto"/>
        <w:ind w:left="491"/>
        <w:rPr>
          <w:rFonts w:ascii="仿宋" w:hAnsi="仿宋" w:eastAsia="仿宋" w:cs="仿宋"/>
          <w:sz w:val="24"/>
          <w:szCs w:val="24"/>
        </w:rPr>
      </w:pPr>
      <w:r>
        <w:rPr>
          <w:rFonts w:ascii="仿宋" w:hAnsi="仿宋" w:eastAsia="仿宋" w:cs="仿宋"/>
          <w:spacing w:val="-2"/>
          <w:sz w:val="24"/>
          <w:szCs w:val="24"/>
        </w:rPr>
        <w:t>1.4《政府采购货物和服务招标投标管理办法》；</w:t>
      </w:r>
    </w:p>
    <w:p w14:paraId="5DAAF172">
      <w:pPr>
        <w:spacing w:before="112" w:line="222" w:lineRule="auto"/>
        <w:ind w:left="491"/>
        <w:rPr>
          <w:rFonts w:ascii="仿宋" w:hAnsi="仿宋" w:eastAsia="仿宋" w:cs="仿宋"/>
          <w:sz w:val="24"/>
          <w:szCs w:val="24"/>
        </w:rPr>
      </w:pPr>
      <w:r>
        <w:rPr>
          <w:rFonts w:ascii="仿宋" w:hAnsi="仿宋" w:eastAsia="仿宋" w:cs="仿宋"/>
          <w:spacing w:val="-2"/>
          <w:sz w:val="24"/>
          <w:szCs w:val="24"/>
        </w:rPr>
        <w:t>1.5《政府采购投标人投诉处理办法》；</w:t>
      </w:r>
    </w:p>
    <w:p w14:paraId="4813B50D">
      <w:pPr>
        <w:spacing w:before="112" w:line="220" w:lineRule="auto"/>
        <w:ind w:left="49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14:paraId="6ED28CD6">
      <w:pPr>
        <w:spacing w:before="79" w:line="230" w:lineRule="auto"/>
        <w:ind w:left="552"/>
        <w:outlineLvl w:val="2"/>
        <w:rPr>
          <w:rFonts w:ascii="楷体" w:hAnsi="楷体" w:eastAsia="楷体" w:cs="楷体"/>
          <w:sz w:val="28"/>
          <w:szCs w:val="28"/>
        </w:rPr>
      </w:pPr>
      <w:bookmarkStart w:id="10" w:name="bookmark9"/>
      <w:bookmarkEnd w:id="10"/>
      <w:r>
        <w:rPr>
          <w:rFonts w:ascii="楷体" w:hAnsi="楷体" w:eastAsia="楷体" w:cs="楷体"/>
          <w:spacing w:val="-1"/>
          <w:sz w:val="28"/>
          <w:szCs w:val="28"/>
        </w:rPr>
        <w:t>2.合格的投标人</w:t>
      </w:r>
    </w:p>
    <w:p w14:paraId="5F5455C3">
      <w:pPr>
        <w:spacing w:before="85" w:line="221" w:lineRule="auto"/>
        <w:ind w:left="476"/>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符合《中华人民共和国政府采购法》第二十二条规定</w:t>
      </w:r>
      <w:r>
        <w:rPr>
          <w:rFonts w:ascii="仿宋" w:hAnsi="仿宋" w:eastAsia="仿宋" w:cs="仿宋"/>
          <w:spacing w:val="-2"/>
          <w:sz w:val="24"/>
          <w:szCs w:val="24"/>
        </w:rPr>
        <w:t>的条件；</w:t>
      </w:r>
    </w:p>
    <w:p w14:paraId="60D1D98F">
      <w:pPr>
        <w:spacing w:before="114" w:line="220" w:lineRule="auto"/>
        <w:ind w:left="476"/>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符合本招标文件规定的资格要求，且按照要求提供相关证明材</w:t>
      </w:r>
      <w:r>
        <w:rPr>
          <w:rFonts w:ascii="仿宋" w:hAnsi="仿宋" w:eastAsia="仿宋" w:cs="仿宋"/>
          <w:spacing w:val="-2"/>
          <w:sz w:val="24"/>
          <w:szCs w:val="24"/>
        </w:rPr>
        <w:t>料；</w:t>
      </w:r>
    </w:p>
    <w:p w14:paraId="375D35D8">
      <w:pPr>
        <w:spacing w:before="113" w:line="308" w:lineRule="auto"/>
        <w:ind w:left="1" w:right="65" w:firstLine="474"/>
        <w:rPr>
          <w:rFonts w:ascii="仿宋" w:hAnsi="仿宋" w:eastAsia="仿宋" w:cs="仿宋"/>
          <w:sz w:val="24"/>
          <w:szCs w:val="24"/>
        </w:rPr>
      </w:pPr>
      <w:r>
        <w:rPr>
          <w:rFonts w:ascii="仿宋" w:hAnsi="仿宋" w:eastAsia="仿宋" w:cs="仿宋"/>
          <w:spacing w:val="-2"/>
          <w:sz w:val="24"/>
          <w:szCs w:val="24"/>
        </w:rPr>
        <w:t>2.3</w:t>
      </w:r>
      <w:r>
        <w:rPr>
          <w:rFonts w:ascii="仿宋" w:hAnsi="仿宋" w:eastAsia="仿宋" w:cs="仿宋"/>
          <w:spacing w:val="-32"/>
          <w:sz w:val="24"/>
          <w:szCs w:val="24"/>
        </w:rPr>
        <w:t xml:space="preserve"> </w:t>
      </w:r>
      <w:r>
        <w:rPr>
          <w:rFonts w:ascii="仿宋" w:hAnsi="仿宋" w:eastAsia="仿宋" w:cs="仿宋"/>
          <w:spacing w:val="-2"/>
          <w:sz w:val="24"/>
          <w:szCs w:val="24"/>
        </w:rPr>
        <w:t>单位负责人为同一个人的两个以及两个以上法人，母公司、全资子公司以及其</w:t>
      </w:r>
      <w:r>
        <w:rPr>
          <w:rFonts w:ascii="仿宋" w:hAnsi="仿宋" w:eastAsia="仿宋" w:cs="仿宋"/>
          <w:spacing w:val="-3"/>
          <w:sz w:val="24"/>
          <w:szCs w:val="24"/>
        </w:rPr>
        <w:t>控股公司或者存在管理关系的不同单位，都不得在同一包或者未划分包的同一招标项目</w:t>
      </w:r>
      <w:r>
        <w:rPr>
          <w:rFonts w:ascii="仿宋" w:hAnsi="仿宋" w:eastAsia="仿宋" w:cs="仿宋"/>
          <w:spacing w:val="-4"/>
          <w:sz w:val="24"/>
          <w:szCs w:val="24"/>
        </w:rPr>
        <w:t>同时投标；</w:t>
      </w:r>
    </w:p>
    <w:p w14:paraId="12B7FA85">
      <w:pPr>
        <w:spacing w:before="1" w:line="220" w:lineRule="auto"/>
        <w:ind w:left="476"/>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投标人须知前附表规定接受联合体投标的，应符合以下规定：</w:t>
      </w:r>
    </w:p>
    <w:p w14:paraId="19563289">
      <w:pPr>
        <w:spacing w:before="112" w:line="308" w:lineRule="auto"/>
        <w:ind w:left="4" w:right="65" w:firstLine="471"/>
        <w:rPr>
          <w:rFonts w:ascii="仿宋" w:hAnsi="仿宋" w:eastAsia="仿宋" w:cs="仿宋"/>
          <w:sz w:val="24"/>
          <w:szCs w:val="24"/>
        </w:rPr>
      </w:pPr>
      <w:r>
        <w:rPr>
          <w:rFonts w:ascii="仿宋" w:hAnsi="仿宋" w:eastAsia="仿宋" w:cs="仿宋"/>
          <w:spacing w:val="-2"/>
          <w:sz w:val="24"/>
          <w:szCs w:val="24"/>
        </w:rPr>
        <w:t>2.4.1</w:t>
      </w:r>
      <w:r>
        <w:rPr>
          <w:rFonts w:ascii="仿宋" w:hAnsi="仿宋" w:eastAsia="仿宋" w:cs="仿宋"/>
          <w:spacing w:val="-30"/>
          <w:sz w:val="24"/>
          <w:szCs w:val="24"/>
        </w:rPr>
        <w:t xml:space="preserve"> </w:t>
      </w:r>
      <w:r>
        <w:rPr>
          <w:rFonts w:ascii="仿宋" w:hAnsi="仿宋" w:eastAsia="仿宋" w:cs="仿宋"/>
          <w:spacing w:val="-2"/>
          <w:sz w:val="24"/>
          <w:szCs w:val="24"/>
        </w:rPr>
        <w:t>联合体各方应按照招标文件提供的格式签订联合体协议书，明确联合体牵头</w:t>
      </w:r>
      <w:r>
        <w:rPr>
          <w:rFonts w:ascii="仿宋" w:hAnsi="仿宋" w:eastAsia="仿宋" w:cs="仿宋"/>
          <w:spacing w:val="-3"/>
          <w:sz w:val="24"/>
          <w:szCs w:val="24"/>
        </w:rPr>
        <w:t>人和各方权利义务；</w:t>
      </w:r>
    </w:p>
    <w:p w14:paraId="7D4D007C">
      <w:pPr>
        <w:spacing w:before="1" w:line="220" w:lineRule="auto"/>
        <w:ind w:left="476"/>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联合体各方均应当符合《政府采购法》第二十二条第一款规定的条件；</w:t>
      </w:r>
    </w:p>
    <w:p w14:paraId="24A1991D">
      <w:pPr>
        <w:spacing w:before="112" w:line="308" w:lineRule="auto"/>
        <w:ind w:left="6" w:right="65" w:firstLine="469"/>
        <w:rPr>
          <w:rFonts w:ascii="仿宋" w:hAnsi="仿宋" w:eastAsia="仿宋" w:cs="仿宋"/>
          <w:sz w:val="24"/>
          <w:szCs w:val="24"/>
        </w:rPr>
      </w:pPr>
      <w:r>
        <w:rPr>
          <w:rFonts w:ascii="仿宋" w:hAnsi="仿宋" w:eastAsia="仿宋" w:cs="仿宋"/>
          <w:spacing w:val="-2"/>
          <w:sz w:val="24"/>
          <w:szCs w:val="24"/>
        </w:rPr>
        <w:t>2.4.3</w:t>
      </w:r>
      <w:r>
        <w:rPr>
          <w:rFonts w:ascii="仿宋" w:hAnsi="仿宋" w:eastAsia="仿宋" w:cs="仿宋"/>
          <w:spacing w:val="-30"/>
          <w:sz w:val="24"/>
          <w:szCs w:val="24"/>
        </w:rPr>
        <w:t xml:space="preserve"> </w:t>
      </w:r>
      <w:r>
        <w:rPr>
          <w:rFonts w:ascii="仿宋" w:hAnsi="仿宋" w:eastAsia="仿宋" w:cs="仿宋"/>
          <w:spacing w:val="-2"/>
          <w:sz w:val="24"/>
          <w:szCs w:val="24"/>
        </w:rPr>
        <w:t>联合体中有同类资质的投标人按照联合体分工承担相同工作的，应当按照资质等级较低的投标人确定资质等级。</w:t>
      </w:r>
    </w:p>
    <w:p w14:paraId="72A31C3F">
      <w:pPr>
        <w:spacing w:before="1" w:line="307" w:lineRule="auto"/>
        <w:ind w:right="65" w:firstLine="476"/>
        <w:rPr>
          <w:rFonts w:ascii="仿宋" w:hAnsi="仿宋" w:eastAsia="仿宋" w:cs="仿宋"/>
          <w:sz w:val="24"/>
          <w:szCs w:val="24"/>
        </w:rPr>
      </w:pPr>
      <w:r>
        <w:rPr>
          <w:rFonts w:ascii="仿宋" w:hAnsi="仿宋" w:eastAsia="仿宋" w:cs="仿宋"/>
          <w:spacing w:val="-3"/>
          <w:sz w:val="24"/>
          <w:szCs w:val="24"/>
        </w:rPr>
        <w:t>2.4.4 以联合体形式参加政府采购活动的，联合体各方不得再单独参加或者与其他</w:t>
      </w:r>
      <w:r>
        <w:rPr>
          <w:rFonts w:ascii="仿宋" w:hAnsi="仿宋" w:eastAsia="仿宋" w:cs="仿宋"/>
          <w:spacing w:val="-1"/>
          <w:sz w:val="24"/>
          <w:szCs w:val="24"/>
        </w:rPr>
        <w:t>投标人另外组成联合体参加同一合同项下的政府采购活动。</w:t>
      </w:r>
    </w:p>
    <w:p w14:paraId="2BAC53CB">
      <w:pPr>
        <w:spacing w:before="1" w:line="307" w:lineRule="auto"/>
        <w:ind w:left="2" w:right="65" w:firstLine="473"/>
        <w:rPr>
          <w:rFonts w:ascii="仿宋" w:hAnsi="仿宋" w:eastAsia="仿宋" w:cs="仿宋"/>
          <w:sz w:val="24"/>
          <w:szCs w:val="24"/>
        </w:rPr>
      </w:pPr>
      <w:r>
        <w:rPr>
          <w:rFonts w:ascii="仿宋" w:hAnsi="仿宋" w:eastAsia="仿宋" w:cs="仿宋"/>
          <w:spacing w:val="-2"/>
          <w:sz w:val="24"/>
          <w:szCs w:val="24"/>
        </w:rPr>
        <w:t>2.4.5</w:t>
      </w:r>
      <w:r>
        <w:rPr>
          <w:rFonts w:ascii="仿宋" w:hAnsi="仿宋" w:eastAsia="仿宋" w:cs="仿宋"/>
          <w:spacing w:val="-30"/>
          <w:sz w:val="24"/>
          <w:szCs w:val="24"/>
        </w:rPr>
        <w:t xml:space="preserve"> </w:t>
      </w:r>
      <w:r>
        <w:rPr>
          <w:rFonts w:ascii="仿宋" w:hAnsi="仿宋" w:eastAsia="仿宋" w:cs="仿宋"/>
          <w:spacing w:val="-2"/>
          <w:sz w:val="24"/>
          <w:szCs w:val="24"/>
        </w:rPr>
        <w:t>联合体各方应当共同与采购人签订采购合同，就合同约定的事项对采购人承</w:t>
      </w:r>
      <w:r>
        <w:rPr>
          <w:rFonts w:ascii="仿宋" w:hAnsi="仿宋" w:eastAsia="仿宋" w:cs="仿宋"/>
          <w:spacing w:val="-3"/>
          <w:sz w:val="24"/>
          <w:szCs w:val="24"/>
        </w:rPr>
        <w:t>担连带责任；</w:t>
      </w:r>
    </w:p>
    <w:p w14:paraId="6E95EBA1">
      <w:pPr>
        <w:spacing w:before="1" w:line="308" w:lineRule="auto"/>
        <w:ind w:left="7" w:right="65" w:firstLine="468"/>
        <w:rPr>
          <w:rFonts w:ascii="仿宋" w:hAnsi="仿宋" w:eastAsia="仿宋" w:cs="仿宋"/>
          <w:sz w:val="24"/>
          <w:szCs w:val="24"/>
        </w:rPr>
      </w:pPr>
      <w:r>
        <w:rPr>
          <w:rFonts w:ascii="仿宋" w:hAnsi="仿宋" w:eastAsia="仿宋" w:cs="仿宋"/>
          <w:spacing w:val="-2"/>
          <w:sz w:val="24"/>
          <w:szCs w:val="24"/>
        </w:rPr>
        <w:t>2.4.6</w:t>
      </w:r>
      <w:r>
        <w:rPr>
          <w:rFonts w:ascii="仿宋" w:hAnsi="仿宋" w:eastAsia="仿宋" w:cs="仿宋"/>
          <w:spacing w:val="-30"/>
          <w:sz w:val="24"/>
          <w:szCs w:val="24"/>
        </w:rPr>
        <w:t xml:space="preserve"> </w:t>
      </w:r>
      <w:r>
        <w:rPr>
          <w:rFonts w:ascii="仿宋" w:hAnsi="仿宋" w:eastAsia="仿宋" w:cs="仿宋"/>
          <w:spacing w:val="-2"/>
          <w:sz w:val="24"/>
          <w:szCs w:val="24"/>
        </w:rPr>
        <w:t>鼓励大中型企业和其他自然人、法人或者其他组织与小型、微型企业组成联合体投标，但联合体各方均应符合上述规定。</w:t>
      </w:r>
    </w:p>
    <w:p w14:paraId="5FEE34CA">
      <w:pPr>
        <w:spacing w:before="1" w:line="307" w:lineRule="auto"/>
        <w:ind w:left="6" w:firstLine="469"/>
        <w:rPr>
          <w:rFonts w:ascii="仿宋" w:hAnsi="仿宋" w:eastAsia="仿宋" w:cs="仿宋"/>
          <w:sz w:val="24"/>
          <w:szCs w:val="24"/>
        </w:rPr>
      </w:pPr>
      <w:r>
        <w:rPr>
          <w:rFonts w:ascii="仿宋" w:hAnsi="仿宋" w:eastAsia="仿宋" w:cs="仿宋"/>
          <w:spacing w:val="-6"/>
          <w:sz w:val="24"/>
          <w:szCs w:val="24"/>
        </w:rPr>
        <w:t>2.6</w:t>
      </w:r>
      <w:r>
        <w:rPr>
          <w:rFonts w:ascii="仿宋" w:hAnsi="仿宋" w:eastAsia="仿宋" w:cs="仿宋"/>
          <w:spacing w:val="-35"/>
          <w:sz w:val="24"/>
          <w:szCs w:val="24"/>
        </w:rPr>
        <w:t xml:space="preserve"> </w:t>
      </w:r>
      <w:r>
        <w:rPr>
          <w:rFonts w:ascii="仿宋" w:hAnsi="仿宋" w:eastAsia="仿宋" w:cs="仿宋"/>
          <w:spacing w:val="-6"/>
          <w:sz w:val="24"/>
          <w:szCs w:val="24"/>
        </w:rPr>
        <w:t>为本项目提供整体设计、规范编制或者</w:t>
      </w:r>
      <w:r>
        <w:rPr>
          <w:rFonts w:ascii="仿宋" w:hAnsi="仿宋" w:eastAsia="仿宋" w:cs="仿宋"/>
          <w:spacing w:val="-7"/>
          <w:sz w:val="24"/>
          <w:szCs w:val="24"/>
        </w:rPr>
        <w:t>项目管理、监理、检测等服务的投标人，</w:t>
      </w:r>
      <w:r>
        <w:rPr>
          <w:rFonts w:ascii="仿宋" w:hAnsi="仿宋" w:eastAsia="仿宋" w:cs="仿宋"/>
          <w:spacing w:val="-2"/>
          <w:sz w:val="24"/>
          <w:szCs w:val="24"/>
        </w:rPr>
        <w:t>不得再参加本项目的招标活动。</w:t>
      </w:r>
    </w:p>
    <w:p w14:paraId="4D7211D4">
      <w:pPr>
        <w:spacing w:before="1" w:line="303" w:lineRule="auto"/>
        <w:ind w:left="1" w:right="65" w:firstLine="474"/>
        <w:rPr>
          <w:rFonts w:ascii="仿宋" w:hAnsi="仿宋" w:eastAsia="仿宋" w:cs="仿宋"/>
          <w:sz w:val="24"/>
          <w:szCs w:val="24"/>
        </w:rPr>
      </w:pPr>
      <w:r>
        <w:rPr>
          <w:rFonts w:ascii="仿宋" w:hAnsi="仿宋" w:eastAsia="仿宋" w:cs="仿宋"/>
          <w:spacing w:val="-2"/>
          <w:sz w:val="24"/>
          <w:szCs w:val="24"/>
        </w:rPr>
        <w:t>2.7</w:t>
      </w:r>
      <w:r>
        <w:rPr>
          <w:rFonts w:ascii="仿宋" w:hAnsi="仿宋" w:eastAsia="仿宋" w:cs="仿宋"/>
          <w:spacing w:val="-32"/>
          <w:sz w:val="24"/>
          <w:szCs w:val="24"/>
        </w:rPr>
        <w:t xml:space="preserve"> </w:t>
      </w:r>
      <w:r>
        <w:rPr>
          <w:rFonts w:ascii="仿宋" w:hAnsi="仿宋" w:eastAsia="仿宋" w:cs="仿宋"/>
          <w:spacing w:val="-2"/>
          <w:sz w:val="24"/>
          <w:szCs w:val="24"/>
        </w:rPr>
        <w:t>采购代理机构及其分支机构不得在所代理的采购项目中投标或者代理投标，不</w:t>
      </w:r>
      <w:r>
        <w:rPr>
          <w:rFonts w:ascii="仿宋" w:hAnsi="仿宋" w:eastAsia="仿宋" w:cs="仿宋"/>
          <w:spacing w:val="-1"/>
          <w:sz w:val="24"/>
          <w:szCs w:val="24"/>
        </w:rPr>
        <w:t>得为所代理的采购项目的投标人参加本项目提供投标咨询。</w:t>
      </w:r>
    </w:p>
    <w:p w14:paraId="46D586EC">
      <w:pPr>
        <w:pStyle w:val="3"/>
        <w:spacing w:line="325" w:lineRule="exact"/>
        <w:ind w:left="410"/>
        <w:rPr>
          <w:rFonts w:ascii="仿宋" w:hAnsi="仿宋" w:eastAsia="仿宋" w:cs="仿宋"/>
          <w:sz w:val="24"/>
          <w:szCs w:val="24"/>
        </w:rPr>
      </w:pPr>
      <w:r>
        <w:rPr>
          <w:position w:val="1"/>
          <w:sz w:val="20"/>
          <w:szCs w:val="20"/>
        </w:rPr>
        <w:t xml:space="preserve">2.8 </w:t>
      </w:r>
      <w:r>
        <w:rPr>
          <w:rFonts w:ascii="仿宋" w:hAnsi="仿宋" w:eastAsia="仿宋" w:cs="仿宋"/>
          <w:position w:val="1"/>
          <w:sz w:val="24"/>
          <w:szCs w:val="24"/>
        </w:rPr>
        <w:t>投标人提供的证明材料内容必须真实可靠。</w:t>
      </w:r>
    </w:p>
    <w:p w14:paraId="71590822">
      <w:pPr>
        <w:spacing w:before="86" w:line="221" w:lineRule="auto"/>
        <w:ind w:left="486"/>
        <w:rPr>
          <w:rFonts w:ascii="仿宋" w:hAnsi="仿宋" w:eastAsia="仿宋" w:cs="仿宋"/>
          <w:sz w:val="24"/>
          <w:szCs w:val="24"/>
        </w:rPr>
      </w:pPr>
      <w:r>
        <w:rPr>
          <w:rFonts w:ascii="仿宋" w:hAnsi="仿宋" w:eastAsia="仿宋" w:cs="仿宋"/>
          <w:spacing w:val="-1"/>
          <w:sz w:val="24"/>
          <w:szCs w:val="24"/>
        </w:rPr>
        <w:t>符合上述条件的投标人即为合格投标人，具有参与公开招标的资格。</w:t>
      </w:r>
    </w:p>
    <w:p w14:paraId="6D10C239">
      <w:pPr>
        <w:spacing w:before="79" w:line="231" w:lineRule="auto"/>
        <w:ind w:left="555"/>
        <w:outlineLvl w:val="2"/>
        <w:rPr>
          <w:rFonts w:ascii="楷体" w:hAnsi="楷体" w:eastAsia="楷体" w:cs="楷体"/>
          <w:sz w:val="28"/>
          <w:szCs w:val="28"/>
        </w:rPr>
      </w:pPr>
      <w:bookmarkStart w:id="11" w:name="bookmark10"/>
      <w:bookmarkEnd w:id="11"/>
      <w:r>
        <w:rPr>
          <w:rFonts w:ascii="楷体" w:hAnsi="楷体" w:eastAsia="楷体" w:cs="楷体"/>
          <w:spacing w:val="-3"/>
          <w:sz w:val="28"/>
          <w:szCs w:val="28"/>
        </w:rPr>
        <w:t>3.保密</w:t>
      </w:r>
    </w:p>
    <w:p w14:paraId="07BA04E6">
      <w:pPr>
        <w:spacing w:before="83" w:line="221" w:lineRule="auto"/>
        <w:jc w:val="right"/>
        <w:rPr>
          <w:rFonts w:ascii="仿宋" w:hAnsi="仿宋" w:eastAsia="仿宋" w:cs="仿宋"/>
          <w:sz w:val="24"/>
          <w:szCs w:val="24"/>
        </w:rPr>
      </w:pPr>
      <w:r>
        <w:rPr>
          <w:rFonts w:ascii="仿宋" w:hAnsi="仿宋" w:eastAsia="仿宋" w:cs="仿宋"/>
          <w:spacing w:val="-2"/>
          <w:sz w:val="24"/>
          <w:szCs w:val="24"/>
        </w:rPr>
        <w:t>参与招标投标活动的当事人应对招标文件和投标文件中的商业和技术等秘</w:t>
      </w:r>
      <w:r>
        <w:rPr>
          <w:rFonts w:ascii="仿宋" w:hAnsi="仿宋" w:eastAsia="仿宋" w:cs="仿宋"/>
          <w:spacing w:val="-3"/>
          <w:sz w:val="24"/>
          <w:szCs w:val="24"/>
        </w:rPr>
        <w:t>密保密，</w:t>
      </w:r>
    </w:p>
    <w:p w14:paraId="6B238411">
      <w:pPr>
        <w:spacing w:line="221" w:lineRule="auto"/>
        <w:rPr>
          <w:rFonts w:ascii="仿宋" w:hAnsi="仿宋" w:eastAsia="仿宋" w:cs="仿宋"/>
          <w:sz w:val="24"/>
          <w:szCs w:val="24"/>
        </w:rPr>
        <w:sectPr>
          <w:footerReference r:id="rId13" w:type="default"/>
          <w:pgSz w:w="11906" w:h="16839"/>
          <w:pgMar w:top="1431" w:right="1374" w:bottom="1152" w:left="1455" w:header="0" w:footer="987" w:gutter="0"/>
          <w:pgNumType w:fmt="decimal"/>
          <w:cols w:space="720" w:num="1"/>
        </w:sectPr>
      </w:pPr>
    </w:p>
    <w:p w14:paraId="67D0CA47">
      <w:pPr>
        <w:spacing w:before="123" w:line="222" w:lineRule="auto"/>
        <w:ind w:left="4"/>
        <w:rPr>
          <w:rFonts w:ascii="仿宋" w:hAnsi="仿宋" w:eastAsia="仿宋" w:cs="仿宋"/>
          <w:sz w:val="24"/>
          <w:szCs w:val="24"/>
        </w:rPr>
      </w:pPr>
      <w:bookmarkStart w:id="12" w:name="bookmark11"/>
      <w:bookmarkEnd w:id="12"/>
      <w:r>
        <w:rPr>
          <w:rFonts w:ascii="仿宋" w:hAnsi="仿宋" w:eastAsia="仿宋" w:cs="仿宋"/>
          <w:spacing w:val="-1"/>
          <w:sz w:val="24"/>
          <w:szCs w:val="24"/>
        </w:rPr>
        <w:t>违者应对由此造成的后果承担法律责任。</w:t>
      </w:r>
    </w:p>
    <w:p w14:paraId="0A83E685">
      <w:pPr>
        <w:spacing w:before="76" w:line="224" w:lineRule="auto"/>
        <w:ind w:left="549"/>
        <w:outlineLvl w:val="2"/>
        <w:rPr>
          <w:rFonts w:ascii="楷体" w:hAnsi="楷体" w:eastAsia="楷体" w:cs="楷体"/>
          <w:sz w:val="28"/>
          <w:szCs w:val="28"/>
        </w:rPr>
      </w:pPr>
      <w:bookmarkStart w:id="13" w:name="bookmark42"/>
      <w:bookmarkEnd w:id="13"/>
      <w:r>
        <w:rPr>
          <w:rFonts w:ascii="楷体" w:hAnsi="楷体" w:eastAsia="楷体" w:cs="楷体"/>
          <w:sz w:val="28"/>
          <w:szCs w:val="28"/>
        </w:rPr>
        <w:t>4.语言文字、计量单位、时间单位、投标有效期以及投标</w:t>
      </w:r>
      <w:r>
        <w:rPr>
          <w:rFonts w:ascii="楷体" w:hAnsi="楷体" w:eastAsia="楷体" w:cs="楷体"/>
          <w:spacing w:val="-1"/>
          <w:sz w:val="28"/>
          <w:szCs w:val="28"/>
        </w:rPr>
        <w:t>费用</w:t>
      </w:r>
    </w:p>
    <w:p w14:paraId="5E6A4A07">
      <w:pPr>
        <w:spacing w:before="97" w:line="222" w:lineRule="auto"/>
        <w:ind w:left="474"/>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14:paraId="433062CB">
      <w:pPr>
        <w:spacing w:before="108" w:line="308" w:lineRule="auto"/>
        <w:ind w:right="203" w:firstLine="493"/>
        <w:rPr>
          <w:rFonts w:ascii="仿宋" w:hAnsi="仿宋" w:eastAsia="仿宋" w:cs="仿宋"/>
          <w:sz w:val="24"/>
          <w:szCs w:val="24"/>
        </w:rPr>
      </w:pPr>
      <w:r>
        <w:rPr>
          <w:rFonts w:ascii="仿宋" w:hAnsi="仿宋" w:eastAsia="仿宋" w:cs="仿宋"/>
          <w:spacing w:val="-3"/>
          <w:sz w:val="24"/>
          <w:szCs w:val="24"/>
        </w:rPr>
        <w:t>除专用术语外，与招标投标活动有关的语言均使用</w:t>
      </w:r>
      <w:r>
        <w:rPr>
          <w:rFonts w:ascii="仿宋" w:hAnsi="仿宋" w:eastAsia="仿宋" w:cs="仿宋"/>
          <w:spacing w:val="-4"/>
          <w:sz w:val="24"/>
          <w:szCs w:val="24"/>
        </w:rPr>
        <w:t>简体中文。必要时专用术语应附</w:t>
      </w:r>
      <w:r>
        <w:rPr>
          <w:rFonts w:ascii="仿宋" w:hAnsi="仿宋" w:eastAsia="仿宋" w:cs="仿宋"/>
          <w:spacing w:val="-3"/>
          <w:sz w:val="24"/>
          <w:szCs w:val="24"/>
        </w:rPr>
        <w:t>有中文注释。如投标人提交的支持文件和印刷的文献使用另一种语言，应附有相应内容</w:t>
      </w:r>
      <w:r>
        <w:rPr>
          <w:rFonts w:ascii="仿宋" w:hAnsi="仿宋" w:eastAsia="仿宋" w:cs="仿宋"/>
          <w:spacing w:val="-1"/>
          <w:sz w:val="24"/>
          <w:szCs w:val="24"/>
        </w:rPr>
        <w:t>的中文翻译本，在解释投标文件时以中文翻译本为准。</w:t>
      </w:r>
    </w:p>
    <w:p w14:paraId="20D09642">
      <w:pPr>
        <w:spacing w:before="1" w:line="220" w:lineRule="auto"/>
        <w:ind w:left="474"/>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14:paraId="480C0D46">
      <w:pPr>
        <w:spacing w:before="114" w:line="307" w:lineRule="auto"/>
        <w:ind w:left="1" w:right="203" w:firstLine="492"/>
        <w:rPr>
          <w:rFonts w:ascii="仿宋" w:hAnsi="仿宋" w:eastAsia="仿宋" w:cs="仿宋"/>
          <w:sz w:val="24"/>
          <w:szCs w:val="24"/>
        </w:rPr>
      </w:pPr>
      <w:r>
        <w:rPr>
          <w:rFonts w:ascii="仿宋" w:hAnsi="仿宋" w:eastAsia="仿宋" w:cs="仿宋"/>
          <w:spacing w:val="-3"/>
          <w:sz w:val="24"/>
          <w:szCs w:val="24"/>
        </w:rPr>
        <w:t>除招标文件另有规定外，计量均应采用中华人民共</w:t>
      </w:r>
      <w:r>
        <w:rPr>
          <w:rFonts w:ascii="仿宋" w:hAnsi="仿宋" w:eastAsia="仿宋" w:cs="仿宋"/>
          <w:spacing w:val="-4"/>
          <w:sz w:val="24"/>
          <w:szCs w:val="24"/>
        </w:rPr>
        <w:t>和国法定计量单位；所有报价一</w:t>
      </w: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14:paraId="70B72601">
      <w:pPr>
        <w:spacing w:before="1" w:line="220" w:lineRule="auto"/>
        <w:ind w:left="474"/>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14:paraId="6FA1C581">
      <w:pPr>
        <w:spacing w:before="114" w:line="307" w:lineRule="auto"/>
        <w:ind w:left="19" w:right="140" w:firstLine="474"/>
        <w:rPr>
          <w:rFonts w:ascii="仿宋" w:hAnsi="仿宋" w:eastAsia="仿宋" w:cs="仿宋"/>
          <w:sz w:val="24"/>
          <w:szCs w:val="24"/>
        </w:rPr>
      </w:pPr>
      <w:r>
        <w:rPr>
          <w:rFonts w:ascii="仿宋" w:hAnsi="仿宋" w:eastAsia="仿宋" w:cs="仿宋"/>
          <w:spacing w:val="-11"/>
          <w:sz w:val="24"/>
          <w:szCs w:val="24"/>
        </w:rPr>
        <w:t>除招标文件中另有规定外，招标文件所使用的时间单位“天</w:t>
      </w:r>
      <w:r>
        <w:rPr>
          <w:rFonts w:ascii="仿宋" w:hAnsi="仿宋" w:eastAsia="仿宋" w:cs="仿宋"/>
          <w:spacing w:val="-77"/>
          <w:sz w:val="24"/>
          <w:szCs w:val="24"/>
        </w:rPr>
        <w:t xml:space="preserve"> </w:t>
      </w:r>
      <w:r>
        <w:rPr>
          <w:rFonts w:ascii="仿宋" w:hAnsi="仿宋" w:eastAsia="仿宋" w:cs="仿宋"/>
          <w:spacing w:val="-11"/>
          <w:sz w:val="24"/>
          <w:szCs w:val="24"/>
        </w:rPr>
        <w:t>”、“</w:t>
      </w:r>
      <w:r>
        <w:rPr>
          <w:rFonts w:ascii="仿宋" w:hAnsi="仿宋" w:eastAsia="仿宋" w:cs="仿宋"/>
          <w:spacing w:val="-87"/>
          <w:sz w:val="24"/>
          <w:szCs w:val="24"/>
        </w:rPr>
        <w:t xml:space="preserve"> </w:t>
      </w:r>
      <w:r>
        <w:rPr>
          <w:rFonts w:ascii="仿宋" w:hAnsi="仿宋" w:eastAsia="仿宋" w:cs="仿宋"/>
          <w:spacing w:val="-11"/>
          <w:sz w:val="24"/>
          <w:szCs w:val="24"/>
        </w:rPr>
        <w:t>日</w:t>
      </w:r>
      <w:r>
        <w:rPr>
          <w:rFonts w:ascii="仿宋" w:hAnsi="仿宋" w:eastAsia="仿宋" w:cs="仿宋"/>
          <w:spacing w:val="-88"/>
          <w:sz w:val="24"/>
          <w:szCs w:val="24"/>
        </w:rPr>
        <w:t xml:space="preserve"> </w:t>
      </w:r>
      <w:r>
        <w:rPr>
          <w:rFonts w:ascii="仿宋" w:hAnsi="仿宋" w:eastAsia="仿宋" w:cs="仿宋"/>
          <w:spacing w:val="-11"/>
          <w:sz w:val="24"/>
          <w:szCs w:val="24"/>
        </w:rPr>
        <w:t>”均指日历天，</w:t>
      </w:r>
      <w:r>
        <w:rPr>
          <w:rFonts w:ascii="仿宋" w:hAnsi="仿宋" w:eastAsia="仿宋" w:cs="仿宋"/>
          <w:spacing w:val="-4"/>
          <w:sz w:val="24"/>
          <w:szCs w:val="24"/>
        </w:rPr>
        <w:t>时、分均为北京时间。</w:t>
      </w:r>
    </w:p>
    <w:p w14:paraId="38C96D4F">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投标有效期</w:t>
      </w:r>
    </w:p>
    <w:p w14:paraId="4B270539">
      <w:pPr>
        <w:spacing w:before="113" w:line="307" w:lineRule="auto"/>
        <w:ind w:left="5" w:right="203" w:firstLine="468"/>
        <w:rPr>
          <w:rFonts w:ascii="仿宋" w:hAnsi="仿宋" w:eastAsia="仿宋" w:cs="仿宋"/>
          <w:sz w:val="24"/>
          <w:szCs w:val="24"/>
        </w:rPr>
      </w:pPr>
      <w:r>
        <w:rPr>
          <w:rFonts w:ascii="仿宋" w:hAnsi="仿宋" w:eastAsia="仿宋" w:cs="仿宋"/>
          <w:spacing w:val="-2"/>
          <w:sz w:val="24"/>
          <w:szCs w:val="24"/>
        </w:rPr>
        <w:t>4.4.1</w:t>
      </w:r>
      <w:r>
        <w:rPr>
          <w:rFonts w:ascii="仿宋" w:hAnsi="仿宋" w:eastAsia="仿宋" w:cs="仿宋"/>
          <w:spacing w:val="-27"/>
          <w:sz w:val="24"/>
          <w:szCs w:val="24"/>
        </w:rPr>
        <w:t xml:space="preserve"> </w:t>
      </w:r>
      <w:r>
        <w:rPr>
          <w:rFonts w:ascii="仿宋" w:hAnsi="仿宋" w:eastAsia="仿宋" w:cs="仿宋"/>
          <w:spacing w:val="-2"/>
          <w:sz w:val="24"/>
          <w:szCs w:val="24"/>
        </w:rPr>
        <w:t>在投标人须知前附表规定的投标有效期内，投标文件以及其补充、承诺等部</w:t>
      </w:r>
      <w:r>
        <w:rPr>
          <w:rFonts w:ascii="仿宋" w:hAnsi="仿宋" w:eastAsia="仿宋" w:cs="仿宋"/>
          <w:spacing w:val="-3"/>
          <w:sz w:val="24"/>
          <w:szCs w:val="24"/>
        </w:rPr>
        <w:t>分均保持有效。</w:t>
      </w:r>
    </w:p>
    <w:p w14:paraId="50521800">
      <w:pPr>
        <w:spacing w:before="5" w:line="307" w:lineRule="auto"/>
        <w:ind w:left="4" w:right="203" w:firstLine="469"/>
        <w:rPr>
          <w:rFonts w:ascii="仿宋" w:hAnsi="仿宋" w:eastAsia="仿宋" w:cs="仿宋"/>
          <w:sz w:val="24"/>
          <w:szCs w:val="24"/>
        </w:rPr>
      </w:pPr>
      <w:r>
        <w:rPr>
          <w:rFonts w:ascii="仿宋" w:hAnsi="仿宋" w:eastAsia="仿宋" w:cs="仿宋"/>
          <w:spacing w:val="-2"/>
          <w:sz w:val="24"/>
          <w:szCs w:val="24"/>
        </w:rPr>
        <w:t>4.4.2</w:t>
      </w:r>
      <w:r>
        <w:rPr>
          <w:rFonts w:ascii="仿宋" w:hAnsi="仿宋" w:eastAsia="仿宋" w:cs="仿宋"/>
          <w:spacing w:val="-27"/>
          <w:sz w:val="24"/>
          <w:szCs w:val="24"/>
        </w:rPr>
        <w:t xml:space="preserve"> </w:t>
      </w:r>
      <w:r>
        <w:rPr>
          <w:rFonts w:ascii="仿宋" w:hAnsi="仿宋" w:eastAsia="仿宋" w:cs="仿宋"/>
          <w:spacing w:val="-2"/>
          <w:sz w:val="24"/>
          <w:szCs w:val="24"/>
        </w:rPr>
        <w:t>在招标文件规定的投标文件有效期满之前，如果出现特殊情况，采购人或者</w:t>
      </w:r>
      <w:r>
        <w:rPr>
          <w:rFonts w:ascii="仿宋" w:hAnsi="仿宋" w:eastAsia="仿宋" w:cs="仿宋"/>
          <w:spacing w:val="-3"/>
          <w:sz w:val="24"/>
          <w:szCs w:val="24"/>
        </w:rPr>
        <w:t>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w:t>
      </w:r>
      <w:r>
        <w:rPr>
          <w:rFonts w:ascii="仿宋" w:hAnsi="仿宋" w:eastAsia="仿宋" w:cs="仿宋"/>
          <w:spacing w:val="-9"/>
          <w:sz w:val="24"/>
          <w:szCs w:val="24"/>
        </w:rPr>
        <w:t>效。</w:t>
      </w:r>
    </w:p>
    <w:p w14:paraId="4E97523E">
      <w:pPr>
        <w:spacing w:before="1" w:line="308" w:lineRule="auto"/>
        <w:ind w:left="1" w:right="203" w:firstLine="472"/>
        <w:rPr>
          <w:rFonts w:ascii="仿宋" w:hAnsi="仿宋" w:eastAsia="仿宋" w:cs="仿宋"/>
          <w:sz w:val="24"/>
          <w:szCs w:val="24"/>
        </w:rPr>
      </w:pPr>
      <w:r>
        <w:rPr>
          <w:rFonts w:ascii="仿宋" w:hAnsi="仿宋" w:eastAsia="仿宋" w:cs="仿宋"/>
          <w:spacing w:val="-2"/>
          <w:sz w:val="24"/>
          <w:szCs w:val="24"/>
        </w:rPr>
        <w:t>4.4.3</w:t>
      </w:r>
      <w:r>
        <w:rPr>
          <w:rFonts w:ascii="仿宋" w:hAnsi="仿宋" w:eastAsia="仿宋" w:cs="仿宋"/>
          <w:spacing w:val="-27"/>
          <w:sz w:val="24"/>
          <w:szCs w:val="24"/>
        </w:rPr>
        <w:t xml:space="preserve"> </w:t>
      </w:r>
      <w:r>
        <w:rPr>
          <w:rFonts w:ascii="仿宋" w:hAnsi="仿宋" w:eastAsia="仿宋" w:cs="仿宋"/>
          <w:spacing w:val="-2"/>
          <w:sz w:val="24"/>
          <w:szCs w:val="24"/>
        </w:rPr>
        <w:t>投标有效期内投标人撤销投标文件的，采购人或者采购代理机构可以不退还</w:t>
      </w:r>
      <w:r>
        <w:rPr>
          <w:rFonts w:ascii="仿宋" w:hAnsi="仿宋" w:eastAsia="仿宋" w:cs="仿宋"/>
          <w:spacing w:val="-3"/>
          <w:sz w:val="24"/>
          <w:szCs w:val="24"/>
        </w:rPr>
        <w:t>投标保证金。</w:t>
      </w:r>
    </w:p>
    <w:p w14:paraId="1E9F3F60">
      <w:pPr>
        <w:spacing w:before="1" w:line="222" w:lineRule="auto"/>
        <w:ind w:left="474"/>
        <w:rPr>
          <w:rFonts w:ascii="仿宋" w:hAnsi="仿宋" w:eastAsia="仿宋" w:cs="仿宋"/>
          <w:sz w:val="24"/>
          <w:szCs w:val="24"/>
        </w:rPr>
      </w:pPr>
      <w:r>
        <w:rPr>
          <w:rFonts w:ascii="仿宋" w:hAnsi="仿宋" w:eastAsia="仿宋" w:cs="仿宋"/>
          <w:spacing w:val="-4"/>
          <w:sz w:val="24"/>
          <w:szCs w:val="24"/>
        </w:rPr>
        <w:t>4.5</w:t>
      </w:r>
      <w:r>
        <w:rPr>
          <w:rFonts w:ascii="仿宋" w:hAnsi="仿宋" w:eastAsia="仿宋" w:cs="仿宋"/>
          <w:spacing w:val="-41"/>
          <w:sz w:val="24"/>
          <w:szCs w:val="24"/>
        </w:rPr>
        <w:t xml:space="preserve"> </w:t>
      </w:r>
      <w:r>
        <w:rPr>
          <w:rFonts w:ascii="仿宋" w:hAnsi="仿宋" w:eastAsia="仿宋" w:cs="仿宋"/>
          <w:spacing w:val="-4"/>
          <w:sz w:val="24"/>
          <w:szCs w:val="24"/>
        </w:rPr>
        <w:t>投标费用</w:t>
      </w:r>
    </w:p>
    <w:p w14:paraId="4BEDBBCA">
      <w:pPr>
        <w:spacing w:before="109" w:line="221" w:lineRule="auto"/>
        <w:ind w:left="481"/>
        <w:rPr>
          <w:rFonts w:ascii="仿宋" w:hAnsi="仿宋" w:eastAsia="仿宋" w:cs="仿宋"/>
          <w:sz w:val="24"/>
          <w:szCs w:val="24"/>
        </w:rPr>
      </w:pPr>
      <w:r>
        <w:rPr>
          <w:rFonts w:ascii="仿宋" w:hAnsi="仿宋" w:eastAsia="仿宋" w:cs="仿宋"/>
          <w:spacing w:val="-1"/>
          <w:sz w:val="24"/>
          <w:szCs w:val="24"/>
        </w:rPr>
        <w:t>投标人应自行承担其准备和参加投标活动发生的所有费用。</w:t>
      </w:r>
    </w:p>
    <w:p w14:paraId="036259E9">
      <w:pPr>
        <w:spacing w:before="79" w:line="224" w:lineRule="auto"/>
        <w:ind w:left="550"/>
        <w:outlineLvl w:val="2"/>
        <w:rPr>
          <w:rFonts w:ascii="楷体" w:hAnsi="楷体" w:eastAsia="楷体" w:cs="楷体"/>
          <w:sz w:val="28"/>
          <w:szCs w:val="28"/>
        </w:rPr>
      </w:pPr>
      <w:bookmarkStart w:id="14" w:name="bookmark12"/>
      <w:bookmarkEnd w:id="14"/>
      <w:r>
        <w:rPr>
          <w:rFonts w:ascii="楷体" w:hAnsi="楷体" w:eastAsia="楷体" w:cs="楷体"/>
          <w:spacing w:val="-1"/>
          <w:sz w:val="28"/>
          <w:szCs w:val="28"/>
        </w:rPr>
        <w:t>5.踏勘现场</w:t>
      </w:r>
    </w:p>
    <w:p w14:paraId="0030F44A">
      <w:pPr>
        <w:spacing w:before="94" w:line="308" w:lineRule="auto"/>
        <w:ind w:left="1" w:firstLine="478"/>
        <w:rPr>
          <w:rFonts w:ascii="仿宋" w:hAnsi="仿宋" w:eastAsia="仿宋" w:cs="仿宋"/>
          <w:sz w:val="24"/>
          <w:szCs w:val="24"/>
        </w:rPr>
      </w:pPr>
      <w:r>
        <w:rPr>
          <w:rFonts w:ascii="仿宋" w:hAnsi="仿宋" w:eastAsia="仿宋" w:cs="仿宋"/>
          <w:spacing w:val="-2"/>
          <w:sz w:val="24"/>
          <w:szCs w:val="24"/>
        </w:rPr>
        <w:t>5.1</w:t>
      </w:r>
      <w:r>
        <w:rPr>
          <w:rFonts w:ascii="仿宋" w:hAnsi="仿宋" w:eastAsia="仿宋" w:cs="仿宋"/>
          <w:spacing w:val="-34"/>
          <w:sz w:val="24"/>
          <w:szCs w:val="24"/>
        </w:rPr>
        <w:t xml:space="preserve"> </w:t>
      </w:r>
      <w:r>
        <w:rPr>
          <w:rFonts w:ascii="仿宋" w:hAnsi="仿宋" w:eastAsia="仿宋" w:cs="仿宋"/>
          <w:spacing w:val="-2"/>
          <w:sz w:val="24"/>
          <w:szCs w:val="24"/>
        </w:rPr>
        <w:t>投标人须知前附表规定组织踏勘现场的，采购人必须按照规定时间、地点组织</w:t>
      </w:r>
      <w:r>
        <w:rPr>
          <w:rFonts w:ascii="仿宋" w:hAnsi="仿宋" w:eastAsia="仿宋" w:cs="仿宋"/>
          <w:spacing w:val="-4"/>
          <w:sz w:val="24"/>
          <w:szCs w:val="24"/>
        </w:rPr>
        <w:t>投标人踏勘项目现场，以便投标人获取有关编制投标文件和签署合同所涉及现场的资料。</w:t>
      </w:r>
      <w:r>
        <w:rPr>
          <w:rFonts w:ascii="仿宋" w:hAnsi="仿宋" w:eastAsia="仿宋" w:cs="仿宋"/>
          <w:spacing w:val="-1"/>
          <w:sz w:val="24"/>
          <w:szCs w:val="24"/>
        </w:rPr>
        <w:t>投标人承担踏勘现场所发生的自身费用。</w:t>
      </w:r>
    </w:p>
    <w:p w14:paraId="6F1F0C5E">
      <w:pPr>
        <w:spacing w:before="1" w:line="306" w:lineRule="auto"/>
        <w:ind w:left="2" w:right="203" w:firstLine="477"/>
        <w:rPr>
          <w:rFonts w:ascii="仿宋" w:hAnsi="仿宋" w:eastAsia="仿宋" w:cs="仿宋"/>
          <w:sz w:val="24"/>
          <w:szCs w:val="24"/>
        </w:rPr>
      </w:pPr>
      <w:r>
        <w:rPr>
          <w:rFonts w:ascii="仿宋" w:hAnsi="仿宋" w:eastAsia="仿宋" w:cs="仿宋"/>
          <w:spacing w:val="-2"/>
          <w:sz w:val="24"/>
          <w:szCs w:val="24"/>
        </w:rPr>
        <w:t>5.2</w:t>
      </w:r>
      <w:r>
        <w:rPr>
          <w:rFonts w:ascii="仿宋" w:hAnsi="仿宋" w:eastAsia="仿宋" w:cs="仿宋"/>
          <w:spacing w:val="-34"/>
          <w:sz w:val="24"/>
          <w:szCs w:val="24"/>
        </w:rPr>
        <w:t xml:space="preserve"> </w:t>
      </w:r>
      <w:r>
        <w:rPr>
          <w:rFonts w:ascii="仿宋" w:hAnsi="仿宋" w:eastAsia="仿宋" w:cs="仿宋"/>
          <w:spacing w:val="-2"/>
          <w:sz w:val="24"/>
          <w:szCs w:val="24"/>
        </w:rPr>
        <w:t>采购人向投标人提供的有关现场的资料和数据，是采购人现有的能使投标人利</w:t>
      </w:r>
      <w:r>
        <w:rPr>
          <w:rFonts w:ascii="仿宋" w:hAnsi="仿宋" w:eastAsia="仿宋" w:cs="仿宋"/>
          <w:spacing w:val="-1"/>
          <w:sz w:val="24"/>
          <w:szCs w:val="24"/>
        </w:rPr>
        <w:t>用的资料，采购人对投标人由此而做出的推论、理解和结论不负责任。</w:t>
      </w:r>
    </w:p>
    <w:p w14:paraId="158C25FC">
      <w:pPr>
        <w:spacing w:before="3" w:line="308" w:lineRule="auto"/>
        <w:ind w:left="5" w:right="152" w:firstLine="474"/>
        <w:rPr>
          <w:rFonts w:ascii="仿宋" w:hAnsi="仿宋" w:eastAsia="仿宋" w:cs="仿宋"/>
          <w:sz w:val="24"/>
          <w:szCs w:val="24"/>
        </w:rPr>
      </w:pPr>
      <w:r>
        <w:rPr>
          <w:rFonts w:ascii="仿宋" w:hAnsi="仿宋" w:eastAsia="仿宋" w:cs="仿宋"/>
          <w:spacing w:val="-2"/>
          <w:sz w:val="24"/>
          <w:szCs w:val="24"/>
        </w:rPr>
        <w:t>5.3</w:t>
      </w:r>
      <w:r>
        <w:rPr>
          <w:rFonts w:ascii="仿宋" w:hAnsi="仿宋" w:eastAsia="仿宋" w:cs="仿宋"/>
          <w:spacing w:val="-34"/>
          <w:sz w:val="24"/>
          <w:szCs w:val="24"/>
        </w:rPr>
        <w:t xml:space="preserve"> </w:t>
      </w:r>
      <w:r>
        <w:rPr>
          <w:rFonts w:ascii="仿宋" w:hAnsi="仿宋" w:eastAsia="仿宋" w:cs="仿宋"/>
          <w:spacing w:val="-2"/>
          <w:sz w:val="24"/>
          <w:szCs w:val="24"/>
        </w:rPr>
        <w:t>投标人经过采购人允许，可以进入项目现场踏勘，但不得因此使采购人承担有关责任和蒙受损失。除采购人原因外，投标人应对踏勘现场而造成的死亡、人身伤害、</w:t>
      </w:r>
      <w:r>
        <w:rPr>
          <w:rFonts w:ascii="仿宋" w:hAnsi="仿宋" w:eastAsia="仿宋" w:cs="仿宋"/>
          <w:spacing w:val="-1"/>
          <w:sz w:val="24"/>
          <w:szCs w:val="24"/>
        </w:rPr>
        <w:t>财产损失、损害以及其它任何损失、损害和引起的费用和开支承担责任。</w:t>
      </w:r>
    </w:p>
    <w:p w14:paraId="5F4E9679">
      <w:pPr>
        <w:spacing w:line="308" w:lineRule="auto"/>
        <w:rPr>
          <w:rFonts w:ascii="仿宋" w:hAnsi="仿宋" w:eastAsia="仿宋" w:cs="仿宋"/>
          <w:sz w:val="24"/>
          <w:szCs w:val="24"/>
        </w:rPr>
        <w:sectPr>
          <w:footerReference r:id="rId14" w:type="default"/>
          <w:pgSz w:w="11906" w:h="16839"/>
          <w:pgMar w:top="1431" w:right="1236" w:bottom="1151" w:left="1453" w:header="0" w:footer="987" w:gutter="0"/>
          <w:pgNumType w:fmt="decimal"/>
          <w:cols w:space="720" w:num="1"/>
        </w:sectPr>
      </w:pPr>
    </w:p>
    <w:p w14:paraId="3A62F335">
      <w:pPr>
        <w:spacing w:before="87" w:line="228" w:lineRule="auto"/>
        <w:ind w:left="553"/>
        <w:outlineLvl w:val="2"/>
        <w:rPr>
          <w:rFonts w:ascii="楷体" w:hAnsi="楷体" w:eastAsia="楷体" w:cs="楷体"/>
          <w:sz w:val="28"/>
          <w:szCs w:val="28"/>
        </w:rPr>
      </w:pPr>
      <w:bookmarkStart w:id="15" w:name="bookmark13"/>
      <w:bookmarkEnd w:id="15"/>
      <w:r>
        <w:rPr>
          <w:rFonts w:ascii="楷体" w:hAnsi="楷体" w:eastAsia="楷体" w:cs="楷体"/>
          <w:spacing w:val="-2"/>
          <w:sz w:val="28"/>
          <w:szCs w:val="28"/>
        </w:rPr>
        <w:t>6.询问</w:t>
      </w:r>
    </w:p>
    <w:p w14:paraId="1CD805CF">
      <w:pPr>
        <w:spacing w:before="91" w:line="307" w:lineRule="auto"/>
        <w:ind w:left="1" w:right="76" w:firstLine="472"/>
        <w:rPr>
          <w:rFonts w:ascii="仿宋" w:hAnsi="仿宋" w:eastAsia="仿宋" w:cs="仿宋"/>
          <w:sz w:val="24"/>
          <w:szCs w:val="24"/>
        </w:rPr>
      </w:pPr>
      <w:r>
        <w:rPr>
          <w:rFonts w:ascii="仿宋" w:hAnsi="仿宋" w:eastAsia="仿宋" w:cs="仿宋"/>
          <w:spacing w:val="-2"/>
          <w:sz w:val="24"/>
          <w:szCs w:val="24"/>
        </w:rPr>
        <w:t>6.1</w:t>
      </w:r>
      <w:r>
        <w:rPr>
          <w:rFonts w:ascii="仿宋" w:hAnsi="仿宋" w:eastAsia="仿宋" w:cs="仿宋"/>
          <w:spacing w:val="-31"/>
          <w:sz w:val="24"/>
          <w:szCs w:val="24"/>
        </w:rPr>
        <w:t xml:space="preserve"> </w:t>
      </w:r>
      <w:r>
        <w:rPr>
          <w:rFonts w:ascii="仿宋" w:hAnsi="仿宋" w:eastAsia="仿宋" w:cs="仿宋"/>
          <w:spacing w:val="-2"/>
          <w:sz w:val="24"/>
          <w:szCs w:val="24"/>
        </w:rPr>
        <w:t>投标人对招标投标活动事项有疑问的，可以向采购代理机构提出询问；采购代</w:t>
      </w:r>
      <w:r>
        <w:rPr>
          <w:rFonts w:ascii="仿宋" w:hAnsi="仿宋" w:eastAsia="仿宋" w:cs="仿宋"/>
          <w:spacing w:val="-1"/>
          <w:sz w:val="24"/>
          <w:szCs w:val="24"/>
        </w:rPr>
        <w:t>理机构应当及时作出答复，但答复的内容不得涉及商业秘密。</w:t>
      </w:r>
    </w:p>
    <w:p w14:paraId="01A2D45A">
      <w:pPr>
        <w:spacing w:line="222" w:lineRule="auto"/>
        <w:ind w:left="474"/>
        <w:rPr>
          <w:rFonts w:ascii="仿宋" w:hAnsi="仿宋" w:eastAsia="仿宋" w:cs="仿宋"/>
          <w:sz w:val="24"/>
          <w:szCs w:val="24"/>
        </w:rPr>
      </w:pPr>
      <w:r>
        <w:rPr>
          <w:rFonts w:ascii="仿宋" w:hAnsi="仿宋" w:eastAsia="仿宋" w:cs="仿宋"/>
          <w:spacing w:val="-1"/>
          <w:sz w:val="24"/>
          <w:szCs w:val="24"/>
        </w:rPr>
        <w:t>6.2</w:t>
      </w:r>
      <w:r>
        <w:rPr>
          <w:rFonts w:ascii="仿宋" w:hAnsi="仿宋" w:eastAsia="仿宋" w:cs="仿宋"/>
          <w:spacing w:val="-38"/>
          <w:sz w:val="24"/>
          <w:szCs w:val="24"/>
        </w:rPr>
        <w:t xml:space="preserve"> </w:t>
      </w:r>
      <w:r>
        <w:rPr>
          <w:rFonts w:ascii="仿宋" w:hAnsi="仿宋" w:eastAsia="仿宋" w:cs="仿宋"/>
          <w:spacing w:val="-1"/>
          <w:sz w:val="24"/>
          <w:szCs w:val="24"/>
        </w:rPr>
        <w:t>询问及答复既可以采取书面形式，也可以采取电话、面谈等口头方式。</w:t>
      </w:r>
    </w:p>
    <w:p w14:paraId="40328856">
      <w:pPr>
        <w:spacing w:before="76" w:line="227" w:lineRule="auto"/>
        <w:ind w:left="555"/>
        <w:outlineLvl w:val="2"/>
        <w:rPr>
          <w:rFonts w:ascii="楷体" w:hAnsi="楷体" w:eastAsia="楷体" w:cs="楷体"/>
          <w:sz w:val="28"/>
          <w:szCs w:val="28"/>
        </w:rPr>
      </w:pPr>
      <w:bookmarkStart w:id="16" w:name="bookmark14"/>
      <w:bookmarkEnd w:id="16"/>
      <w:r>
        <w:rPr>
          <w:rFonts w:ascii="楷体" w:hAnsi="楷体" w:eastAsia="楷体" w:cs="楷体"/>
          <w:spacing w:val="-3"/>
          <w:sz w:val="28"/>
          <w:szCs w:val="28"/>
        </w:rPr>
        <w:t>7.偏离</w:t>
      </w:r>
    </w:p>
    <w:p w14:paraId="781CBB0A">
      <w:pPr>
        <w:spacing w:before="91" w:line="294" w:lineRule="auto"/>
        <w:ind w:left="4" w:right="76" w:firstLine="477"/>
        <w:rPr>
          <w:rFonts w:ascii="仿宋" w:hAnsi="仿宋" w:eastAsia="仿宋" w:cs="仿宋"/>
          <w:sz w:val="24"/>
          <w:szCs w:val="24"/>
        </w:rPr>
      </w:pPr>
      <w:r>
        <w:rPr>
          <w:rFonts w:ascii="仿宋" w:hAnsi="仿宋" w:eastAsia="仿宋" w:cs="仿宋"/>
          <w:spacing w:val="-3"/>
          <w:sz w:val="24"/>
          <w:szCs w:val="24"/>
        </w:rPr>
        <w:t>采购人允许投标文件偏离招标文件某些非实质性要求的，偏离应当符合</w:t>
      </w:r>
      <w:r>
        <w:rPr>
          <w:rFonts w:ascii="仿宋" w:hAnsi="仿宋" w:eastAsia="仿宋" w:cs="仿宋"/>
          <w:spacing w:val="-4"/>
          <w:sz w:val="24"/>
          <w:szCs w:val="24"/>
        </w:rPr>
        <w:t>招标文件规</w:t>
      </w:r>
      <w:r>
        <w:rPr>
          <w:rFonts w:ascii="仿宋" w:hAnsi="仿宋" w:eastAsia="仿宋" w:cs="仿宋"/>
          <w:spacing w:val="-3"/>
          <w:sz w:val="24"/>
          <w:szCs w:val="24"/>
        </w:rPr>
        <w:t>定的偏离范围和幅度。</w:t>
      </w:r>
    </w:p>
    <w:p w14:paraId="5015AF00">
      <w:pPr>
        <w:spacing w:line="227" w:lineRule="auto"/>
        <w:ind w:left="550"/>
        <w:outlineLvl w:val="2"/>
        <w:rPr>
          <w:rFonts w:ascii="楷体" w:hAnsi="楷体" w:eastAsia="楷体" w:cs="楷体"/>
          <w:sz w:val="28"/>
          <w:szCs w:val="28"/>
        </w:rPr>
      </w:pPr>
      <w:bookmarkStart w:id="17" w:name="bookmark15"/>
      <w:bookmarkEnd w:id="17"/>
      <w:r>
        <w:rPr>
          <w:rFonts w:ascii="楷体" w:hAnsi="楷体" w:eastAsia="楷体" w:cs="楷体"/>
          <w:spacing w:val="-1"/>
          <w:sz w:val="28"/>
          <w:szCs w:val="28"/>
        </w:rPr>
        <w:t>8.履约担保</w:t>
      </w:r>
    </w:p>
    <w:p w14:paraId="4701F30D">
      <w:pPr>
        <w:spacing w:before="90" w:line="308" w:lineRule="auto"/>
        <w:ind w:right="76" w:firstLine="472"/>
        <w:rPr>
          <w:rFonts w:ascii="仿宋" w:hAnsi="仿宋" w:eastAsia="仿宋" w:cs="仿宋"/>
          <w:sz w:val="24"/>
          <w:szCs w:val="24"/>
        </w:rPr>
      </w:pPr>
      <w:r>
        <w:rPr>
          <w:rFonts w:ascii="仿宋" w:hAnsi="仿宋" w:eastAsia="仿宋" w:cs="仿宋"/>
          <w:spacing w:val="-2"/>
          <w:sz w:val="24"/>
          <w:szCs w:val="24"/>
        </w:rPr>
        <w:t>8.1</w:t>
      </w:r>
      <w:r>
        <w:rPr>
          <w:rFonts w:ascii="仿宋" w:hAnsi="仿宋" w:eastAsia="仿宋" w:cs="仿宋"/>
          <w:spacing w:val="-30"/>
          <w:sz w:val="24"/>
          <w:szCs w:val="24"/>
        </w:rPr>
        <w:t xml:space="preserve"> </w:t>
      </w:r>
      <w:r>
        <w:rPr>
          <w:rFonts w:ascii="仿宋" w:hAnsi="仿宋" w:eastAsia="仿宋" w:cs="仿宋"/>
          <w:spacing w:val="-2"/>
          <w:sz w:val="24"/>
          <w:szCs w:val="24"/>
        </w:rPr>
        <w:t>在签订合同前，中标人应按照有关规定或者事先经过采购人书面认可的履约担</w:t>
      </w:r>
      <w:r>
        <w:rPr>
          <w:rFonts w:ascii="仿宋" w:hAnsi="仿宋" w:eastAsia="仿宋" w:cs="仿宋"/>
          <w:spacing w:val="3"/>
          <w:sz w:val="24"/>
          <w:szCs w:val="24"/>
        </w:rPr>
        <w:t>保要求向采购人提交履约担保。除另有规定外，履约担保金额不超过中标合同金额的</w:t>
      </w:r>
      <w:r>
        <w:rPr>
          <w:rFonts w:ascii="仿宋" w:hAnsi="仿宋" w:eastAsia="仿宋" w:cs="仿宋"/>
          <w:spacing w:val="-5"/>
          <w:sz w:val="24"/>
          <w:szCs w:val="24"/>
        </w:rPr>
        <w:t>10%。</w:t>
      </w:r>
    </w:p>
    <w:p w14:paraId="1CB3304D">
      <w:pPr>
        <w:spacing w:before="2" w:line="293" w:lineRule="auto"/>
        <w:ind w:left="1" w:right="97" w:firstLine="471"/>
        <w:rPr>
          <w:rFonts w:ascii="仿宋" w:hAnsi="仿宋" w:eastAsia="仿宋" w:cs="仿宋"/>
          <w:sz w:val="24"/>
          <w:szCs w:val="24"/>
        </w:rPr>
      </w:pPr>
      <w:r>
        <w:rPr>
          <w:rFonts w:ascii="仿宋" w:hAnsi="仿宋" w:eastAsia="仿宋" w:cs="仿宋"/>
          <w:spacing w:val="-3"/>
          <w:sz w:val="24"/>
          <w:szCs w:val="24"/>
        </w:rPr>
        <w:t>8.2 中标人未按照要求提交履约担保的，视为放弃中标</w:t>
      </w:r>
      <w:r>
        <w:rPr>
          <w:rFonts w:ascii="仿宋" w:hAnsi="仿宋" w:eastAsia="仿宋" w:cs="仿宋"/>
          <w:spacing w:val="-4"/>
          <w:sz w:val="24"/>
          <w:szCs w:val="24"/>
        </w:rPr>
        <w:t>，其投标保证金不予退还，</w:t>
      </w:r>
      <w:r>
        <w:rPr>
          <w:rFonts w:ascii="仿宋" w:hAnsi="仿宋" w:eastAsia="仿宋" w:cs="仿宋"/>
          <w:spacing w:val="-1"/>
          <w:sz w:val="24"/>
          <w:szCs w:val="24"/>
        </w:rPr>
        <w:t>给采购人造成的损失超过投标保证金的，中标人应当对超过部分予以赔偿。</w:t>
      </w:r>
    </w:p>
    <w:p w14:paraId="47F3DA40">
      <w:pPr>
        <w:spacing w:before="2" w:line="225" w:lineRule="auto"/>
        <w:ind w:left="546"/>
        <w:outlineLvl w:val="2"/>
        <w:rPr>
          <w:rFonts w:ascii="楷体" w:hAnsi="楷体" w:eastAsia="楷体" w:cs="楷体"/>
          <w:sz w:val="28"/>
          <w:szCs w:val="28"/>
        </w:rPr>
      </w:pPr>
      <w:bookmarkStart w:id="18" w:name="bookmark16"/>
      <w:bookmarkEnd w:id="18"/>
      <w:r>
        <w:rPr>
          <w:rFonts w:ascii="楷体" w:hAnsi="楷体" w:eastAsia="楷体" w:cs="楷体"/>
          <w:spacing w:val="-1"/>
          <w:sz w:val="28"/>
          <w:szCs w:val="28"/>
        </w:rPr>
        <w:t>9.采购代理服务费见投标人须知前附表</w:t>
      </w:r>
    </w:p>
    <w:p w14:paraId="3F0B1AC4">
      <w:pPr>
        <w:spacing w:before="58" w:line="228" w:lineRule="auto"/>
        <w:ind w:left="568"/>
        <w:outlineLvl w:val="2"/>
        <w:rPr>
          <w:rFonts w:ascii="楷体" w:hAnsi="楷体" w:eastAsia="楷体" w:cs="楷体"/>
          <w:sz w:val="28"/>
          <w:szCs w:val="28"/>
        </w:rPr>
      </w:pPr>
      <w:bookmarkStart w:id="19" w:name="bookmark17"/>
      <w:bookmarkEnd w:id="19"/>
      <w:r>
        <w:rPr>
          <w:rFonts w:ascii="楷体" w:hAnsi="楷体" w:eastAsia="楷体" w:cs="楷体"/>
          <w:spacing w:val="-4"/>
          <w:sz w:val="28"/>
          <w:szCs w:val="28"/>
        </w:rPr>
        <w:t>10.招标文件</w:t>
      </w:r>
    </w:p>
    <w:p w14:paraId="7DBC17F6">
      <w:pPr>
        <w:spacing w:before="88" w:line="222" w:lineRule="auto"/>
        <w:ind w:left="490"/>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招标文件的组成</w:t>
      </w:r>
    </w:p>
    <w:p w14:paraId="72188830">
      <w:pPr>
        <w:spacing w:before="113" w:line="307" w:lineRule="auto"/>
        <w:ind w:right="76" w:firstLine="490"/>
        <w:rPr>
          <w:rFonts w:ascii="仿宋" w:hAnsi="仿宋" w:eastAsia="仿宋" w:cs="仿宋"/>
          <w:sz w:val="24"/>
          <w:szCs w:val="24"/>
        </w:rPr>
      </w:pPr>
      <w:r>
        <w:rPr>
          <w:rFonts w:ascii="仿宋" w:hAnsi="仿宋" w:eastAsia="仿宋" w:cs="仿宋"/>
          <w:spacing w:val="1"/>
          <w:sz w:val="24"/>
          <w:szCs w:val="24"/>
        </w:rPr>
        <w:t>10.1.1</w:t>
      </w:r>
      <w:r>
        <w:rPr>
          <w:rFonts w:ascii="仿宋" w:hAnsi="仿宋" w:eastAsia="仿宋" w:cs="仿宋"/>
          <w:spacing w:val="-40"/>
          <w:sz w:val="24"/>
          <w:szCs w:val="24"/>
        </w:rPr>
        <w:t xml:space="preserve"> </w:t>
      </w:r>
      <w:r>
        <w:rPr>
          <w:rFonts w:ascii="仿宋" w:hAnsi="仿宋" w:eastAsia="仿宋" w:cs="仿宋"/>
          <w:spacing w:val="1"/>
          <w:sz w:val="24"/>
          <w:szCs w:val="24"/>
        </w:rPr>
        <w:t>招标文件是用以阐明所需服务、招标程序和合同格式的规范性文件。招标</w:t>
      </w:r>
      <w:r>
        <w:rPr>
          <w:rFonts w:ascii="仿宋" w:hAnsi="仿宋" w:eastAsia="仿宋" w:cs="仿宋"/>
          <w:spacing w:val="-2"/>
          <w:sz w:val="24"/>
          <w:szCs w:val="24"/>
        </w:rPr>
        <w:t>文件主要由以下部分组成：</w:t>
      </w:r>
    </w:p>
    <w:p w14:paraId="66D77D4C">
      <w:pPr>
        <w:spacing w:line="222" w:lineRule="auto"/>
        <w:ind w:left="490"/>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10"/>
          <w:sz w:val="24"/>
          <w:szCs w:val="24"/>
        </w:rPr>
        <w:t xml:space="preserve">  </w:t>
      </w:r>
      <w:r>
        <w:rPr>
          <w:rFonts w:ascii="仿宋" w:hAnsi="仿宋" w:eastAsia="仿宋" w:cs="仿宋"/>
          <w:spacing w:val="-6"/>
          <w:sz w:val="24"/>
          <w:szCs w:val="24"/>
        </w:rPr>
        <w:t>招标公告；</w:t>
      </w:r>
    </w:p>
    <w:p w14:paraId="40C5CAD6">
      <w:pPr>
        <w:spacing w:before="113" w:line="222" w:lineRule="auto"/>
        <w:ind w:left="490"/>
        <w:rPr>
          <w:rFonts w:ascii="仿宋" w:hAnsi="仿宋" w:eastAsia="仿宋" w:cs="仿宋"/>
          <w:sz w:val="24"/>
          <w:szCs w:val="24"/>
        </w:rPr>
      </w:pPr>
      <w:r>
        <w:rPr>
          <w:rFonts w:ascii="仿宋" w:hAnsi="仿宋" w:eastAsia="仿宋" w:cs="仿宋"/>
          <w:spacing w:val="-3"/>
          <w:sz w:val="24"/>
          <w:szCs w:val="24"/>
        </w:rPr>
        <w:t>第二章  投标人须知；</w:t>
      </w:r>
    </w:p>
    <w:p w14:paraId="0A75962B">
      <w:pPr>
        <w:spacing w:before="112" w:line="222" w:lineRule="auto"/>
        <w:ind w:left="490"/>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0"/>
          <w:sz w:val="24"/>
          <w:szCs w:val="24"/>
        </w:rPr>
        <w:t xml:space="preserve">  </w:t>
      </w:r>
      <w:r>
        <w:rPr>
          <w:rFonts w:ascii="仿宋" w:hAnsi="仿宋" w:eastAsia="仿宋" w:cs="仿宋"/>
          <w:spacing w:val="-6"/>
          <w:sz w:val="24"/>
          <w:szCs w:val="24"/>
        </w:rPr>
        <w:t>采购需求；</w:t>
      </w:r>
    </w:p>
    <w:p w14:paraId="2E8D63BD">
      <w:pPr>
        <w:spacing w:before="109" w:line="222" w:lineRule="auto"/>
        <w:ind w:left="490"/>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0"/>
          <w:sz w:val="24"/>
          <w:szCs w:val="24"/>
        </w:rPr>
        <w:t xml:space="preserve">  </w:t>
      </w:r>
      <w:r>
        <w:rPr>
          <w:rFonts w:ascii="仿宋" w:hAnsi="仿宋" w:eastAsia="仿宋" w:cs="仿宋"/>
          <w:spacing w:val="-6"/>
          <w:sz w:val="24"/>
          <w:szCs w:val="24"/>
        </w:rPr>
        <w:t>评标办法；</w:t>
      </w:r>
    </w:p>
    <w:p w14:paraId="5E1D154B">
      <w:pPr>
        <w:spacing w:before="113" w:line="222" w:lineRule="auto"/>
        <w:ind w:left="490"/>
        <w:rPr>
          <w:rFonts w:ascii="仿宋" w:hAnsi="仿宋" w:eastAsia="仿宋" w:cs="仿宋"/>
          <w:sz w:val="24"/>
          <w:szCs w:val="24"/>
        </w:rPr>
      </w:pPr>
      <w:r>
        <w:rPr>
          <w:rFonts w:ascii="仿宋" w:hAnsi="仿宋" w:eastAsia="仿宋" w:cs="仿宋"/>
          <w:spacing w:val="-2"/>
          <w:sz w:val="24"/>
          <w:szCs w:val="24"/>
        </w:rPr>
        <w:t>第五章  签订合同、合同主要条款；</w:t>
      </w:r>
    </w:p>
    <w:p w14:paraId="2009508A">
      <w:pPr>
        <w:spacing w:before="112" w:line="222" w:lineRule="auto"/>
        <w:ind w:left="490"/>
        <w:rPr>
          <w:rFonts w:ascii="仿宋" w:hAnsi="仿宋" w:eastAsia="仿宋" w:cs="仿宋"/>
          <w:sz w:val="24"/>
          <w:szCs w:val="24"/>
        </w:rPr>
      </w:pPr>
      <w:r>
        <w:rPr>
          <w:rFonts w:ascii="仿宋" w:hAnsi="仿宋" w:eastAsia="仿宋" w:cs="仿宋"/>
          <w:spacing w:val="-3"/>
          <w:sz w:val="24"/>
          <w:szCs w:val="24"/>
        </w:rPr>
        <w:t>第六章  投标文件格式；</w:t>
      </w:r>
    </w:p>
    <w:p w14:paraId="75CC7585">
      <w:pPr>
        <w:spacing w:before="110" w:line="308" w:lineRule="auto"/>
        <w:ind w:left="2" w:right="76" w:firstLine="487"/>
        <w:rPr>
          <w:rFonts w:ascii="仿宋" w:hAnsi="仿宋" w:eastAsia="仿宋" w:cs="仿宋"/>
          <w:sz w:val="24"/>
          <w:szCs w:val="24"/>
        </w:rPr>
      </w:pPr>
      <w:r>
        <w:rPr>
          <w:rFonts w:ascii="仿宋" w:hAnsi="仿宋" w:eastAsia="仿宋" w:cs="仿宋"/>
          <w:spacing w:val="-3"/>
          <w:sz w:val="24"/>
          <w:szCs w:val="24"/>
        </w:rPr>
        <w:t>10.1.2</w:t>
      </w:r>
      <w:r>
        <w:rPr>
          <w:rFonts w:ascii="仿宋" w:hAnsi="仿宋" w:eastAsia="仿宋" w:cs="仿宋"/>
          <w:spacing w:val="-43"/>
          <w:sz w:val="24"/>
          <w:szCs w:val="24"/>
        </w:rPr>
        <w:t xml:space="preserve"> </w:t>
      </w:r>
      <w:r>
        <w:rPr>
          <w:rFonts w:ascii="仿宋" w:hAnsi="仿宋" w:eastAsia="仿宋" w:cs="仿宋"/>
          <w:spacing w:val="-3"/>
          <w:sz w:val="24"/>
          <w:szCs w:val="24"/>
        </w:rPr>
        <w:t>根据本章第</w:t>
      </w:r>
      <w:r>
        <w:rPr>
          <w:rFonts w:ascii="仿宋" w:hAnsi="仿宋" w:eastAsia="仿宋" w:cs="仿宋"/>
          <w:spacing w:val="-33"/>
          <w:sz w:val="24"/>
          <w:szCs w:val="24"/>
        </w:rPr>
        <w:t xml:space="preserve"> </w:t>
      </w: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款对招标文件所作的澄清和修改，构成招标文件的组成部</w:t>
      </w:r>
      <w:r>
        <w:rPr>
          <w:rFonts w:ascii="仿宋" w:hAnsi="仿宋" w:eastAsia="仿宋" w:cs="仿宋"/>
          <w:spacing w:val="-10"/>
          <w:sz w:val="24"/>
          <w:szCs w:val="24"/>
        </w:rPr>
        <w:t>分。</w:t>
      </w:r>
    </w:p>
    <w:p w14:paraId="53E0191F">
      <w:pPr>
        <w:spacing w:before="2" w:line="306" w:lineRule="auto"/>
        <w:ind w:left="4" w:firstLine="485"/>
        <w:rPr>
          <w:rFonts w:ascii="仿宋" w:hAnsi="仿宋" w:eastAsia="仿宋" w:cs="仿宋"/>
          <w:sz w:val="24"/>
          <w:szCs w:val="24"/>
        </w:rPr>
      </w:pPr>
      <w:r>
        <w:rPr>
          <w:rFonts w:ascii="仿宋" w:hAnsi="仿宋" w:eastAsia="仿宋" w:cs="仿宋"/>
          <w:spacing w:val="-3"/>
          <w:sz w:val="24"/>
          <w:szCs w:val="24"/>
        </w:rPr>
        <w:t>10.1.3</w:t>
      </w:r>
      <w:r>
        <w:rPr>
          <w:rFonts w:ascii="仿宋" w:hAnsi="仿宋" w:eastAsia="仿宋" w:cs="仿宋"/>
          <w:spacing w:val="-33"/>
          <w:sz w:val="24"/>
          <w:szCs w:val="24"/>
        </w:rPr>
        <w:t xml:space="preserve"> </w:t>
      </w:r>
      <w:r>
        <w:rPr>
          <w:rFonts w:ascii="仿宋" w:hAnsi="仿宋" w:eastAsia="仿宋" w:cs="仿宋"/>
          <w:spacing w:val="-3"/>
          <w:sz w:val="24"/>
          <w:szCs w:val="24"/>
        </w:rPr>
        <w:t>除非有特殊要求，招标文件不单独提供项</w:t>
      </w:r>
      <w:r>
        <w:rPr>
          <w:rFonts w:ascii="仿宋" w:hAnsi="仿宋" w:eastAsia="仿宋" w:cs="仿宋"/>
          <w:spacing w:val="-4"/>
          <w:sz w:val="24"/>
          <w:szCs w:val="24"/>
        </w:rPr>
        <w:t>目所在地的自然环境、气候条件、</w:t>
      </w:r>
      <w:r>
        <w:rPr>
          <w:rFonts w:ascii="仿宋" w:hAnsi="仿宋" w:eastAsia="仿宋" w:cs="仿宋"/>
          <w:spacing w:val="-1"/>
          <w:sz w:val="24"/>
          <w:szCs w:val="24"/>
        </w:rPr>
        <w:t>公用设施等情况，投标人被视为熟悉上述与履行合同有关的一切情况。</w:t>
      </w:r>
    </w:p>
    <w:p w14:paraId="7F45BBE8">
      <w:pPr>
        <w:spacing w:before="2" w:line="222" w:lineRule="auto"/>
        <w:ind w:left="490"/>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招标文件的澄清和修改</w:t>
      </w:r>
    </w:p>
    <w:p w14:paraId="4A4362F8">
      <w:pPr>
        <w:spacing w:before="114" w:line="307" w:lineRule="auto"/>
        <w:ind w:right="76" w:firstLine="490"/>
        <w:rPr>
          <w:rFonts w:ascii="仿宋" w:hAnsi="仿宋" w:eastAsia="仿宋" w:cs="仿宋"/>
          <w:sz w:val="24"/>
          <w:szCs w:val="24"/>
        </w:rPr>
      </w:pPr>
      <w:r>
        <w:rPr>
          <w:rFonts w:ascii="仿宋" w:hAnsi="仿宋" w:eastAsia="仿宋" w:cs="仿宋"/>
          <w:spacing w:val="1"/>
          <w:sz w:val="24"/>
          <w:szCs w:val="24"/>
        </w:rPr>
        <w:t>10.2.1</w:t>
      </w:r>
      <w:r>
        <w:rPr>
          <w:rFonts w:ascii="仿宋" w:hAnsi="仿宋" w:eastAsia="仿宋" w:cs="仿宋"/>
          <w:spacing w:val="-40"/>
          <w:sz w:val="24"/>
          <w:szCs w:val="24"/>
        </w:rPr>
        <w:t xml:space="preserve"> </w:t>
      </w:r>
      <w:r>
        <w:rPr>
          <w:rFonts w:ascii="仿宋" w:hAnsi="仿宋" w:eastAsia="仿宋" w:cs="仿宋"/>
          <w:spacing w:val="1"/>
          <w:sz w:val="24"/>
          <w:szCs w:val="24"/>
        </w:rPr>
        <w:t>采购人对已发出的招标文件进行必要澄清或者修改的，应当在规定的投标</w:t>
      </w:r>
      <w:r>
        <w:rPr>
          <w:rFonts w:ascii="仿宋" w:hAnsi="仿宋" w:eastAsia="仿宋" w:cs="仿宋"/>
          <w:spacing w:val="-2"/>
          <w:sz w:val="24"/>
          <w:szCs w:val="24"/>
        </w:rPr>
        <w:t>截止时间</w:t>
      </w:r>
      <w:r>
        <w:rPr>
          <w:rFonts w:ascii="仿宋" w:hAnsi="仿宋" w:eastAsia="仿宋" w:cs="仿宋"/>
          <w:spacing w:val="-33"/>
          <w:sz w:val="24"/>
          <w:szCs w:val="24"/>
        </w:rPr>
        <w:t xml:space="preserve"> </w:t>
      </w:r>
      <w:r>
        <w:rPr>
          <w:rFonts w:ascii="仿宋" w:hAnsi="仿宋" w:eastAsia="仿宋" w:cs="仿宋"/>
          <w:spacing w:val="-2"/>
          <w:sz w:val="24"/>
          <w:szCs w:val="24"/>
        </w:rPr>
        <w:t>15 日前，在政府采购相关媒介发布更正公告，以书面形式通知所有招标文件</w:t>
      </w:r>
      <w:r>
        <w:rPr>
          <w:rFonts w:ascii="仿宋" w:hAnsi="仿宋" w:eastAsia="仿宋" w:cs="仿宋"/>
          <w:spacing w:val="-3"/>
          <w:sz w:val="24"/>
          <w:szCs w:val="24"/>
        </w:rPr>
        <w:t>收受人，但不指明澄清问题的来源。如果澄清或者修改招标文件的时间距投标截止时间不足</w:t>
      </w:r>
      <w:r>
        <w:rPr>
          <w:rFonts w:ascii="仿宋" w:hAnsi="仿宋" w:eastAsia="仿宋" w:cs="仿宋"/>
          <w:spacing w:val="-29"/>
          <w:sz w:val="24"/>
          <w:szCs w:val="24"/>
        </w:rPr>
        <w:t xml:space="preserve"> </w:t>
      </w:r>
      <w:r>
        <w:rPr>
          <w:rFonts w:ascii="仿宋" w:hAnsi="仿宋" w:eastAsia="仿宋" w:cs="仿宋"/>
          <w:spacing w:val="-3"/>
          <w:sz w:val="24"/>
          <w:szCs w:val="24"/>
        </w:rPr>
        <w:t>15 日，采购人应延长投标截止时间，具体时间将在更正公告中予以明确。</w:t>
      </w:r>
    </w:p>
    <w:p w14:paraId="6F31A426">
      <w:pPr>
        <w:spacing w:line="220" w:lineRule="auto"/>
        <w:ind w:left="490"/>
        <w:rPr>
          <w:rFonts w:ascii="仿宋" w:hAnsi="仿宋" w:eastAsia="仿宋" w:cs="仿宋"/>
          <w:sz w:val="24"/>
          <w:szCs w:val="24"/>
        </w:rPr>
      </w:pPr>
      <w:r>
        <w:rPr>
          <w:rFonts w:ascii="仿宋" w:hAnsi="仿宋" w:eastAsia="仿宋" w:cs="仿宋"/>
          <w:spacing w:val="2"/>
          <w:sz w:val="24"/>
          <w:szCs w:val="24"/>
        </w:rPr>
        <w:t>10.2.2</w:t>
      </w:r>
      <w:r>
        <w:rPr>
          <w:rFonts w:ascii="仿宋" w:hAnsi="仿宋" w:eastAsia="仿宋" w:cs="仿宋"/>
          <w:spacing w:val="-43"/>
          <w:sz w:val="24"/>
          <w:szCs w:val="24"/>
        </w:rPr>
        <w:t xml:space="preserve"> </w:t>
      </w:r>
      <w:r>
        <w:rPr>
          <w:rFonts w:ascii="仿宋" w:hAnsi="仿宋" w:eastAsia="仿宋" w:cs="仿宋"/>
          <w:spacing w:val="2"/>
          <w:sz w:val="24"/>
          <w:szCs w:val="24"/>
        </w:rPr>
        <w:t>投标人应仔细检查招标文件是</w:t>
      </w:r>
      <w:r>
        <w:rPr>
          <w:rFonts w:ascii="仿宋" w:hAnsi="仿宋" w:eastAsia="仿宋" w:cs="仿宋"/>
          <w:spacing w:val="1"/>
          <w:sz w:val="24"/>
          <w:szCs w:val="24"/>
        </w:rPr>
        <w:t>否齐全。如有残缺、遗漏或者不清楚的，应</w:t>
      </w:r>
    </w:p>
    <w:p w14:paraId="2677690D">
      <w:pPr>
        <w:spacing w:line="220" w:lineRule="auto"/>
        <w:rPr>
          <w:rFonts w:ascii="仿宋" w:hAnsi="仿宋" w:eastAsia="仿宋" w:cs="仿宋"/>
          <w:sz w:val="24"/>
          <w:szCs w:val="24"/>
        </w:rPr>
        <w:sectPr>
          <w:footerReference r:id="rId15" w:type="default"/>
          <w:pgSz w:w="11906" w:h="16839"/>
          <w:pgMar w:top="1431" w:right="1362" w:bottom="1152" w:left="1455" w:header="0" w:footer="987" w:gutter="0"/>
          <w:pgNumType w:fmt="decimal"/>
          <w:cols w:space="720" w:num="1"/>
        </w:sectPr>
      </w:pPr>
    </w:p>
    <w:p w14:paraId="12E2226E">
      <w:pPr>
        <w:spacing w:before="120" w:line="308" w:lineRule="auto"/>
        <w:ind w:right="108" w:firstLine="1"/>
        <w:jc w:val="both"/>
        <w:rPr>
          <w:rFonts w:ascii="仿宋" w:hAnsi="仿宋" w:eastAsia="仿宋" w:cs="仿宋"/>
          <w:sz w:val="24"/>
          <w:szCs w:val="24"/>
        </w:rPr>
      </w:pPr>
      <w:r>
        <w:rPr>
          <w:rFonts w:ascii="仿宋" w:hAnsi="仿宋" w:eastAsia="仿宋" w:cs="仿宋"/>
          <w:spacing w:val="-7"/>
          <w:sz w:val="24"/>
          <w:szCs w:val="24"/>
        </w:rPr>
        <w:t>在投标人须知前附表规定的时间前，以加盖投标人单位公章的书面文件提出，采用</w:t>
      </w:r>
      <w:r>
        <w:rPr>
          <w:rFonts w:ascii="仿宋" w:hAnsi="仿宋" w:eastAsia="仿宋" w:cs="仿宋"/>
          <w:spacing w:val="-8"/>
          <w:sz w:val="24"/>
          <w:szCs w:val="24"/>
        </w:rPr>
        <w:t>信函、</w:t>
      </w:r>
      <w:r>
        <w:rPr>
          <w:rFonts w:ascii="仿宋" w:hAnsi="仿宋" w:eastAsia="仿宋" w:cs="仿宋"/>
          <w:spacing w:val="-3"/>
          <w:sz w:val="24"/>
          <w:szCs w:val="24"/>
        </w:rPr>
        <w:t>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w:t>
      </w:r>
      <w:r>
        <w:rPr>
          <w:rFonts w:ascii="仿宋" w:hAnsi="仿宋" w:eastAsia="仿宋" w:cs="仿宋"/>
          <w:spacing w:val="-2"/>
          <w:sz w:val="24"/>
          <w:szCs w:val="24"/>
        </w:rPr>
        <w:t>应无条件接受招标文件所有条款。</w:t>
      </w:r>
    </w:p>
    <w:p w14:paraId="1FE5C8EE">
      <w:pPr>
        <w:spacing w:before="2" w:line="307" w:lineRule="auto"/>
        <w:ind w:right="187" w:firstLine="491"/>
        <w:rPr>
          <w:rFonts w:ascii="仿宋" w:hAnsi="仿宋" w:eastAsia="仿宋" w:cs="仿宋"/>
          <w:sz w:val="24"/>
          <w:szCs w:val="24"/>
        </w:rPr>
      </w:pPr>
      <w:r>
        <w:rPr>
          <w:rFonts w:ascii="仿宋" w:hAnsi="仿宋" w:eastAsia="仿宋" w:cs="仿宋"/>
          <w:spacing w:val="1"/>
          <w:sz w:val="24"/>
          <w:szCs w:val="24"/>
        </w:rPr>
        <w:t>10.2.3</w:t>
      </w:r>
      <w:r>
        <w:rPr>
          <w:rFonts w:ascii="仿宋" w:hAnsi="仿宋" w:eastAsia="仿宋" w:cs="仿宋"/>
          <w:spacing w:val="-42"/>
          <w:sz w:val="24"/>
          <w:szCs w:val="24"/>
        </w:rPr>
        <w:t xml:space="preserve"> </w:t>
      </w:r>
      <w:r>
        <w:rPr>
          <w:rFonts w:ascii="仿宋" w:hAnsi="仿宋" w:eastAsia="仿宋" w:cs="仿宋"/>
          <w:spacing w:val="1"/>
          <w:sz w:val="24"/>
          <w:szCs w:val="24"/>
        </w:rPr>
        <w:t>招标文件的澄清或者修改文件在政府采购相关媒介发布公告，方可作为招</w:t>
      </w:r>
      <w:r>
        <w:rPr>
          <w:rFonts w:ascii="仿宋" w:hAnsi="仿宋" w:eastAsia="仿宋" w:cs="仿宋"/>
          <w:spacing w:val="-3"/>
          <w:sz w:val="24"/>
          <w:szCs w:val="24"/>
        </w:rPr>
        <w:t>标文件组成部分并具有法律效力，任何口头答复、通知无效。招标文件的澄清或者修改</w:t>
      </w:r>
      <w:r>
        <w:rPr>
          <w:rFonts w:ascii="仿宋" w:hAnsi="仿宋" w:eastAsia="仿宋" w:cs="仿宋"/>
          <w:spacing w:val="-1"/>
          <w:sz w:val="24"/>
          <w:szCs w:val="24"/>
        </w:rPr>
        <w:t>在同一内容的表述上不一致时，以最后发出的公告为准。</w:t>
      </w:r>
    </w:p>
    <w:p w14:paraId="33AAADD8">
      <w:pPr>
        <w:spacing w:before="2" w:line="307" w:lineRule="auto"/>
        <w:ind w:firstLine="491"/>
        <w:rPr>
          <w:rFonts w:ascii="仿宋" w:hAnsi="仿宋" w:eastAsia="仿宋" w:cs="仿宋"/>
          <w:sz w:val="24"/>
          <w:szCs w:val="24"/>
        </w:rPr>
      </w:pPr>
      <w:r>
        <w:rPr>
          <w:rFonts w:ascii="仿宋" w:hAnsi="仿宋" w:eastAsia="仿宋" w:cs="仿宋"/>
          <w:spacing w:val="1"/>
          <w:sz w:val="24"/>
          <w:szCs w:val="24"/>
        </w:rPr>
        <w:t>10.2.4</w:t>
      </w:r>
      <w:r>
        <w:rPr>
          <w:rFonts w:ascii="仿宋" w:hAnsi="仿宋" w:eastAsia="仿宋" w:cs="仿宋"/>
          <w:spacing w:val="-40"/>
          <w:sz w:val="24"/>
          <w:szCs w:val="24"/>
        </w:rPr>
        <w:t xml:space="preserve"> </w:t>
      </w:r>
      <w:r>
        <w:rPr>
          <w:rFonts w:ascii="仿宋" w:hAnsi="仿宋" w:eastAsia="仿宋" w:cs="仿宋"/>
          <w:spacing w:val="1"/>
          <w:sz w:val="24"/>
          <w:szCs w:val="24"/>
        </w:rPr>
        <w:t>投标人认为招标文件存在歧视性条款或者不合理要求等需要澄清的，应在</w:t>
      </w:r>
      <w:r>
        <w:rPr>
          <w:rFonts w:ascii="仿宋" w:hAnsi="仿宋" w:eastAsia="仿宋" w:cs="仿宋"/>
          <w:spacing w:val="-4"/>
          <w:sz w:val="24"/>
          <w:szCs w:val="24"/>
        </w:rPr>
        <w:t>规定时间内一次性全部提出。在规定时间未一次性提出或者对已澄清</w:t>
      </w:r>
      <w:r>
        <w:rPr>
          <w:rFonts w:ascii="仿宋" w:hAnsi="仿宋" w:eastAsia="仿宋" w:cs="仿宋"/>
          <w:spacing w:val="-5"/>
          <w:sz w:val="24"/>
          <w:szCs w:val="24"/>
        </w:rPr>
        <w:t>的条款再提异议者，</w:t>
      </w:r>
      <w:r>
        <w:rPr>
          <w:rFonts w:ascii="仿宋" w:hAnsi="仿宋" w:eastAsia="仿宋" w:cs="仿宋"/>
          <w:spacing w:val="-2"/>
          <w:sz w:val="24"/>
          <w:szCs w:val="24"/>
        </w:rPr>
        <w:t>即视为同意和接受相关条款。</w:t>
      </w:r>
    </w:p>
    <w:p w14:paraId="7E1A93C2">
      <w:pPr>
        <w:spacing w:before="4" w:line="307" w:lineRule="auto"/>
        <w:ind w:right="185" w:firstLine="490"/>
        <w:rPr>
          <w:rFonts w:ascii="仿宋" w:hAnsi="仿宋" w:eastAsia="仿宋" w:cs="仿宋"/>
          <w:sz w:val="24"/>
          <w:szCs w:val="24"/>
        </w:rPr>
      </w:pPr>
      <w:r>
        <w:rPr>
          <w:rFonts w:ascii="仿宋" w:hAnsi="仿宋" w:eastAsia="仿宋" w:cs="仿宋"/>
          <w:spacing w:val="1"/>
          <w:sz w:val="24"/>
          <w:szCs w:val="24"/>
        </w:rPr>
        <w:t>10.2.5</w:t>
      </w:r>
      <w:r>
        <w:rPr>
          <w:rFonts w:ascii="仿宋" w:hAnsi="仿宋" w:eastAsia="仿宋" w:cs="仿宋"/>
          <w:spacing w:val="-39"/>
          <w:sz w:val="24"/>
          <w:szCs w:val="24"/>
        </w:rPr>
        <w:t xml:space="preserve"> </w:t>
      </w:r>
      <w:r>
        <w:rPr>
          <w:rFonts w:ascii="仿宋" w:hAnsi="仿宋" w:eastAsia="仿宋" w:cs="仿宋"/>
          <w:spacing w:val="1"/>
          <w:sz w:val="24"/>
          <w:szCs w:val="24"/>
        </w:rPr>
        <w:t>从更正公告发布时间开始，投标人应在投标人须知前附表规定的时间内从</w:t>
      </w:r>
      <w:r>
        <w:rPr>
          <w:rFonts w:ascii="仿宋" w:hAnsi="仿宋" w:eastAsia="仿宋" w:cs="仿宋"/>
          <w:spacing w:val="-3"/>
          <w:sz w:val="24"/>
          <w:szCs w:val="24"/>
        </w:rPr>
        <w:t>政府采购网上下载或者从网上直接打印公告，加盖投标人单位公章以及确认日期，采用信函、传真或者直接送达的形式通知采购代理机构。否则，即视为同意和接受该公告内</w:t>
      </w:r>
      <w:r>
        <w:rPr>
          <w:rFonts w:ascii="仿宋" w:hAnsi="仿宋" w:eastAsia="仿宋" w:cs="仿宋"/>
          <w:spacing w:val="-8"/>
          <w:sz w:val="24"/>
          <w:szCs w:val="24"/>
        </w:rPr>
        <w:t>容。</w:t>
      </w:r>
    </w:p>
    <w:p w14:paraId="181D02D1">
      <w:pPr>
        <w:spacing w:line="222" w:lineRule="auto"/>
        <w:ind w:left="491"/>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7"/>
          <w:sz w:val="24"/>
          <w:szCs w:val="24"/>
        </w:rPr>
        <w:t xml:space="preserve"> </w:t>
      </w:r>
      <w:r>
        <w:rPr>
          <w:rFonts w:ascii="仿宋" w:hAnsi="仿宋" w:eastAsia="仿宋" w:cs="仿宋"/>
          <w:spacing w:val="-3"/>
          <w:sz w:val="24"/>
          <w:szCs w:val="24"/>
        </w:rPr>
        <w:t>延长投标截止时间和开标时间</w:t>
      </w:r>
    </w:p>
    <w:p w14:paraId="0E397DD8">
      <w:pPr>
        <w:spacing w:before="111" w:line="299" w:lineRule="auto"/>
        <w:ind w:right="185" w:firstLine="481"/>
        <w:rPr>
          <w:rFonts w:ascii="仿宋" w:hAnsi="仿宋" w:eastAsia="仿宋" w:cs="仿宋"/>
          <w:sz w:val="24"/>
          <w:szCs w:val="24"/>
        </w:rPr>
      </w:pPr>
      <w:r>
        <w:rPr>
          <w:rFonts w:ascii="仿宋" w:hAnsi="仿宋" w:eastAsia="仿宋" w:cs="仿宋"/>
          <w:spacing w:val="-3"/>
          <w:sz w:val="24"/>
          <w:szCs w:val="24"/>
        </w:rPr>
        <w:t>采购人可以视采购具体情况，延长投标截止时间和开标时间，但至少应</w:t>
      </w:r>
      <w:r>
        <w:rPr>
          <w:rFonts w:ascii="仿宋" w:hAnsi="仿宋" w:eastAsia="仿宋" w:cs="仿宋"/>
          <w:spacing w:val="-4"/>
          <w:sz w:val="24"/>
          <w:szCs w:val="24"/>
        </w:rPr>
        <w:t>当在招标文</w:t>
      </w:r>
      <w:r>
        <w:rPr>
          <w:rFonts w:ascii="仿宋" w:hAnsi="仿宋" w:eastAsia="仿宋" w:cs="仿宋"/>
          <w:spacing w:val="-3"/>
          <w:sz w:val="24"/>
          <w:szCs w:val="24"/>
        </w:rPr>
        <w:t>件要求提交投标文件的截止时间3 日前，在政府采购相关媒介发布更正公告，以书面形</w:t>
      </w:r>
      <w:r>
        <w:rPr>
          <w:rFonts w:ascii="仿宋" w:hAnsi="仿宋" w:eastAsia="仿宋" w:cs="仿宋"/>
          <w:spacing w:val="-2"/>
          <w:sz w:val="24"/>
          <w:szCs w:val="24"/>
        </w:rPr>
        <w:t>式通知所有招标文件收受人。</w:t>
      </w:r>
    </w:p>
    <w:p w14:paraId="6C63090E">
      <w:pPr>
        <w:spacing w:before="1" w:line="227" w:lineRule="auto"/>
        <w:ind w:left="569"/>
        <w:outlineLvl w:val="2"/>
        <w:rPr>
          <w:rFonts w:ascii="楷体" w:hAnsi="楷体" w:eastAsia="楷体" w:cs="楷体"/>
          <w:sz w:val="28"/>
          <w:szCs w:val="28"/>
        </w:rPr>
      </w:pPr>
      <w:bookmarkStart w:id="20" w:name="bookmark18"/>
      <w:bookmarkEnd w:id="20"/>
      <w:r>
        <w:rPr>
          <w:rFonts w:ascii="楷体" w:hAnsi="楷体" w:eastAsia="楷体" w:cs="楷体"/>
          <w:spacing w:val="-3"/>
          <w:sz w:val="28"/>
          <w:szCs w:val="28"/>
        </w:rPr>
        <w:t>11.投标文件的组成</w:t>
      </w:r>
    </w:p>
    <w:p w14:paraId="387E0064">
      <w:pPr>
        <w:spacing w:before="87" w:line="295" w:lineRule="auto"/>
        <w:ind w:left="1" w:right="185" w:firstLine="489"/>
        <w:rPr>
          <w:rFonts w:ascii="仿宋" w:hAnsi="仿宋" w:eastAsia="仿宋" w:cs="仿宋"/>
          <w:sz w:val="24"/>
          <w:szCs w:val="24"/>
        </w:rPr>
      </w:pPr>
      <w:r>
        <w:rPr>
          <w:rFonts w:ascii="仿宋" w:hAnsi="仿宋" w:eastAsia="仿宋" w:cs="仿宋"/>
          <w:spacing w:val="1"/>
          <w:sz w:val="24"/>
          <w:szCs w:val="24"/>
        </w:rPr>
        <w:t>11.1</w:t>
      </w:r>
      <w:r>
        <w:rPr>
          <w:rFonts w:ascii="仿宋" w:hAnsi="仿宋" w:eastAsia="仿宋" w:cs="仿宋"/>
          <w:spacing w:val="-39"/>
          <w:sz w:val="24"/>
          <w:szCs w:val="24"/>
        </w:rPr>
        <w:t xml:space="preserve"> </w:t>
      </w:r>
      <w:r>
        <w:rPr>
          <w:rFonts w:ascii="仿宋" w:hAnsi="仿宋" w:eastAsia="仿宋" w:cs="仿宋"/>
          <w:spacing w:val="1"/>
          <w:sz w:val="24"/>
          <w:szCs w:val="24"/>
        </w:rPr>
        <w:t>投标人应按照招标文件的要求以及格式编制投标文件，并保证其真实性、准</w:t>
      </w:r>
      <w:r>
        <w:rPr>
          <w:rFonts w:ascii="仿宋" w:hAnsi="仿宋" w:eastAsia="仿宋" w:cs="仿宋"/>
          <w:spacing w:val="-1"/>
          <w:sz w:val="24"/>
          <w:szCs w:val="24"/>
        </w:rPr>
        <w:t>确性以及完整性，并按照招标文件要求提交全部资料并做出实质性响应。</w:t>
      </w:r>
    </w:p>
    <w:p w14:paraId="06BBA219">
      <w:pPr>
        <w:spacing w:before="1" w:line="231" w:lineRule="auto"/>
        <w:ind w:left="569"/>
        <w:outlineLvl w:val="2"/>
        <w:rPr>
          <w:rFonts w:ascii="楷体" w:hAnsi="楷体" w:eastAsia="楷体" w:cs="楷体"/>
          <w:sz w:val="28"/>
          <w:szCs w:val="28"/>
        </w:rPr>
      </w:pPr>
      <w:bookmarkStart w:id="21" w:name="bookmark19"/>
      <w:bookmarkEnd w:id="21"/>
      <w:r>
        <w:rPr>
          <w:rFonts w:ascii="楷体" w:hAnsi="楷体" w:eastAsia="楷体" w:cs="楷体"/>
          <w:spacing w:val="-4"/>
          <w:sz w:val="28"/>
          <w:szCs w:val="28"/>
        </w:rPr>
        <w:t>12.投标报价</w:t>
      </w:r>
    </w:p>
    <w:p w14:paraId="258D3815">
      <w:pPr>
        <w:spacing w:before="82" w:line="222" w:lineRule="auto"/>
        <w:ind w:left="491"/>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44"/>
          <w:sz w:val="24"/>
          <w:szCs w:val="24"/>
        </w:rPr>
        <w:t xml:space="preserve"> </w:t>
      </w:r>
      <w:r>
        <w:rPr>
          <w:rFonts w:ascii="仿宋" w:hAnsi="仿宋" w:eastAsia="仿宋" w:cs="仿宋"/>
          <w:spacing w:val="-2"/>
          <w:sz w:val="24"/>
          <w:szCs w:val="24"/>
        </w:rPr>
        <w:t>投标报价的范围：见投标人须知前附表。</w:t>
      </w:r>
    </w:p>
    <w:p w14:paraId="4E684F58">
      <w:pPr>
        <w:spacing w:before="113" w:line="221" w:lineRule="auto"/>
        <w:ind w:left="491"/>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5"/>
          <w:sz w:val="24"/>
          <w:szCs w:val="24"/>
        </w:rPr>
        <w:t xml:space="preserve"> </w:t>
      </w:r>
      <w:r>
        <w:rPr>
          <w:rFonts w:ascii="仿宋" w:hAnsi="仿宋" w:eastAsia="仿宋" w:cs="仿宋"/>
          <w:spacing w:val="-1"/>
          <w:sz w:val="24"/>
          <w:szCs w:val="24"/>
        </w:rPr>
        <w:t>投标人应对所投包中的服务进行报价，对每一包服务的报价必</w:t>
      </w:r>
      <w:r>
        <w:rPr>
          <w:rFonts w:ascii="仿宋" w:hAnsi="仿宋" w:eastAsia="仿宋" w:cs="仿宋"/>
          <w:spacing w:val="-2"/>
          <w:sz w:val="24"/>
          <w:szCs w:val="24"/>
        </w:rPr>
        <w:t>须全部报齐。</w:t>
      </w:r>
    </w:p>
    <w:p w14:paraId="7E826ECC">
      <w:pPr>
        <w:spacing w:before="113" w:line="222" w:lineRule="auto"/>
        <w:ind w:left="491"/>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44"/>
          <w:sz w:val="24"/>
          <w:szCs w:val="24"/>
        </w:rPr>
        <w:t xml:space="preserve"> </w:t>
      </w:r>
      <w:r>
        <w:rPr>
          <w:rFonts w:ascii="仿宋" w:hAnsi="仿宋" w:eastAsia="仿宋" w:cs="仿宋"/>
          <w:spacing w:val="-2"/>
          <w:sz w:val="24"/>
          <w:szCs w:val="24"/>
        </w:rPr>
        <w:t>投标报价的次数：见投标人须知前附表。</w:t>
      </w:r>
    </w:p>
    <w:p w14:paraId="3E6E243F">
      <w:pPr>
        <w:spacing w:before="110" w:line="222" w:lineRule="auto"/>
        <w:ind w:left="491"/>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5"/>
          <w:sz w:val="24"/>
          <w:szCs w:val="24"/>
        </w:rPr>
        <w:t xml:space="preserve"> </w:t>
      </w:r>
      <w:r>
        <w:rPr>
          <w:rFonts w:ascii="仿宋" w:hAnsi="仿宋" w:eastAsia="仿宋" w:cs="仿宋"/>
          <w:spacing w:val="-1"/>
          <w:sz w:val="24"/>
          <w:szCs w:val="24"/>
        </w:rPr>
        <w:t>投标人不得以任何方式或者方法提供投</w:t>
      </w:r>
      <w:r>
        <w:rPr>
          <w:rFonts w:ascii="仿宋" w:hAnsi="仿宋" w:eastAsia="仿宋" w:cs="仿宋"/>
          <w:spacing w:val="-2"/>
          <w:sz w:val="24"/>
          <w:szCs w:val="24"/>
        </w:rPr>
        <w:t>标以外的任何附赠条款。</w:t>
      </w:r>
    </w:p>
    <w:p w14:paraId="13B319B5">
      <w:pPr>
        <w:spacing w:before="113" w:line="307" w:lineRule="auto"/>
        <w:ind w:left="5" w:right="185" w:firstLine="485"/>
        <w:rPr>
          <w:rFonts w:ascii="仿宋" w:hAnsi="仿宋" w:eastAsia="仿宋" w:cs="仿宋"/>
          <w:sz w:val="24"/>
          <w:szCs w:val="24"/>
        </w:rPr>
      </w:pPr>
      <w:r>
        <w:rPr>
          <w:rFonts w:ascii="仿宋" w:hAnsi="仿宋" w:eastAsia="仿宋" w:cs="仿宋"/>
          <w:spacing w:val="1"/>
          <w:sz w:val="24"/>
          <w:szCs w:val="24"/>
        </w:rPr>
        <w:t>12.5</w:t>
      </w:r>
      <w:r>
        <w:rPr>
          <w:rFonts w:ascii="仿宋" w:hAnsi="仿宋" w:eastAsia="仿宋" w:cs="仿宋"/>
          <w:spacing w:val="-39"/>
          <w:sz w:val="24"/>
          <w:szCs w:val="24"/>
        </w:rPr>
        <w:t xml:space="preserve"> </w:t>
      </w:r>
      <w:r>
        <w:rPr>
          <w:rFonts w:ascii="仿宋" w:hAnsi="仿宋" w:eastAsia="仿宋" w:cs="仿宋"/>
          <w:spacing w:val="1"/>
          <w:sz w:val="24"/>
          <w:szCs w:val="24"/>
        </w:rPr>
        <w:t>投标人应按照招标文件中要求的内容填写报价，并由法定代表人或者被授权</w:t>
      </w:r>
      <w:r>
        <w:rPr>
          <w:rFonts w:ascii="仿宋" w:hAnsi="仿宋" w:eastAsia="仿宋" w:cs="仿宋"/>
          <w:spacing w:val="-5"/>
          <w:sz w:val="24"/>
          <w:szCs w:val="24"/>
        </w:rPr>
        <w:t>代表签署。</w:t>
      </w:r>
    </w:p>
    <w:p w14:paraId="199711E3">
      <w:pPr>
        <w:spacing w:before="1" w:line="308" w:lineRule="auto"/>
        <w:ind w:right="185" w:firstLine="491"/>
        <w:rPr>
          <w:rFonts w:ascii="仿宋" w:hAnsi="仿宋" w:eastAsia="仿宋" w:cs="仿宋"/>
          <w:sz w:val="24"/>
          <w:szCs w:val="24"/>
        </w:rPr>
      </w:pPr>
      <w:r>
        <w:rPr>
          <w:rFonts w:ascii="仿宋" w:hAnsi="仿宋" w:eastAsia="仿宋" w:cs="仿宋"/>
          <w:spacing w:val="1"/>
          <w:sz w:val="24"/>
          <w:szCs w:val="24"/>
        </w:rPr>
        <w:t>12.6</w:t>
      </w:r>
      <w:r>
        <w:rPr>
          <w:rFonts w:ascii="仿宋" w:hAnsi="仿宋" w:eastAsia="仿宋" w:cs="仿宋"/>
          <w:spacing w:val="-39"/>
          <w:sz w:val="24"/>
          <w:szCs w:val="24"/>
        </w:rPr>
        <w:t xml:space="preserve"> </w:t>
      </w:r>
      <w:r>
        <w:rPr>
          <w:rFonts w:ascii="仿宋" w:hAnsi="仿宋" w:eastAsia="仿宋" w:cs="仿宋"/>
          <w:spacing w:val="1"/>
          <w:sz w:val="24"/>
          <w:szCs w:val="24"/>
        </w:rPr>
        <w:t>投标人须按照附件格式表中的各单项明细逐项填写，以方便评标委员会对各</w:t>
      </w:r>
      <w:r>
        <w:rPr>
          <w:rFonts w:ascii="仿宋" w:hAnsi="仿宋" w:eastAsia="仿宋" w:cs="仿宋"/>
          <w:spacing w:val="-2"/>
          <w:sz w:val="24"/>
          <w:szCs w:val="24"/>
        </w:rPr>
        <w:t>投标文件进行比较。</w:t>
      </w:r>
    </w:p>
    <w:p w14:paraId="749D90D4">
      <w:pPr>
        <w:spacing w:before="2" w:line="315" w:lineRule="auto"/>
        <w:ind w:left="3" w:right="185" w:firstLine="487"/>
        <w:rPr>
          <w:rFonts w:ascii="仿宋" w:hAnsi="仿宋" w:eastAsia="仿宋" w:cs="仿宋"/>
          <w:sz w:val="24"/>
          <w:szCs w:val="24"/>
        </w:rPr>
      </w:pPr>
      <w:r>
        <w:rPr>
          <w:rFonts w:ascii="仿宋" w:hAnsi="仿宋" w:eastAsia="仿宋" w:cs="仿宋"/>
          <w:spacing w:val="1"/>
          <w:sz w:val="24"/>
          <w:szCs w:val="24"/>
        </w:rPr>
        <w:t>12.7</w:t>
      </w:r>
      <w:r>
        <w:rPr>
          <w:rFonts w:ascii="仿宋" w:hAnsi="仿宋" w:eastAsia="仿宋" w:cs="仿宋"/>
          <w:spacing w:val="-39"/>
          <w:sz w:val="24"/>
          <w:szCs w:val="24"/>
        </w:rPr>
        <w:t xml:space="preserve"> </w:t>
      </w:r>
      <w:r>
        <w:rPr>
          <w:rFonts w:ascii="仿宋" w:hAnsi="仿宋" w:eastAsia="仿宋" w:cs="仿宋"/>
          <w:spacing w:val="1"/>
          <w:sz w:val="24"/>
          <w:szCs w:val="24"/>
        </w:rPr>
        <w:t>投标文件报价出现前后不一致的，除招标文件另有规定外，按照下列规定修</w:t>
      </w:r>
      <w:r>
        <w:rPr>
          <w:rFonts w:ascii="仿宋" w:hAnsi="仿宋" w:eastAsia="仿宋" w:cs="仿宋"/>
          <w:spacing w:val="-10"/>
          <w:sz w:val="24"/>
          <w:szCs w:val="24"/>
        </w:rPr>
        <w:t>正：</w:t>
      </w:r>
    </w:p>
    <w:p w14:paraId="79F366A5">
      <w:pPr>
        <w:spacing w:line="315" w:lineRule="auto"/>
        <w:rPr>
          <w:rFonts w:ascii="仿宋" w:hAnsi="仿宋" w:eastAsia="仿宋" w:cs="仿宋"/>
          <w:sz w:val="24"/>
          <w:szCs w:val="24"/>
        </w:rPr>
        <w:sectPr>
          <w:footerReference r:id="rId16" w:type="default"/>
          <w:pgSz w:w="11906" w:h="16839"/>
          <w:pgMar w:top="1431" w:right="1254" w:bottom="1152" w:left="1455" w:header="0" w:footer="987" w:gutter="0"/>
          <w:pgNumType w:fmt="decimal"/>
          <w:cols w:space="720" w:num="1"/>
        </w:sectPr>
      </w:pPr>
    </w:p>
    <w:p w14:paraId="1CA70931">
      <w:pPr>
        <w:spacing w:before="123" w:line="308" w:lineRule="auto"/>
        <w:ind w:firstLine="485"/>
        <w:rPr>
          <w:rFonts w:ascii="仿宋" w:hAnsi="仿宋" w:eastAsia="仿宋" w:cs="仿宋"/>
          <w:sz w:val="24"/>
          <w:szCs w:val="24"/>
        </w:rPr>
      </w:pPr>
      <w:r>
        <w:rPr>
          <w:rFonts w:ascii="仿宋" w:hAnsi="仿宋" w:eastAsia="仿宋" w:cs="仿宋"/>
          <w:spacing w:val="-3"/>
          <w:sz w:val="24"/>
          <w:szCs w:val="24"/>
        </w:rPr>
        <w:t>（一）投标文件中开标一览表（报价表）内容与投标文件中相应</w:t>
      </w:r>
      <w:r>
        <w:rPr>
          <w:rFonts w:ascii="仿宋" w:hAnsi="仿宋" w:eastAsia="仿宋" w:cs="仿宋"/>
          <w:spacing w:val="-4"/>
          <w:sz w:val="24"/>
          <w:szCs w:val="24"/>
        </w:rPr>
        <w:t>内容不一致的，以</w:t>
      </w:r>
      <w:r>
        <w:rPr>
          <w:rFonts w:ascii="仿宋" w:hAnsi="仿宋" w:eastAsia="仿宋" w:cs="仿宋"/>
          <w:spacing w:val="-2"/>
          <w:sz w:val="24"/>
          <w:szCs w:val="24"/>
        </w:rPr>
        <w:t>开标一览表（报价表）为准；</w:t>
      </w:r>
    </w:p>
    <w:p w14:paraId="522825ED">
      <w:pPr>
        <w:spacing w:line="222" w:lineRule="auto"/>
        <w:ind w:left="485"/>
        <w:rPr>
          <w:rFonts w:ascii="仿宋" w:hAnsi="仿宋" w:eastAsia="仿宋" w:cs="仿宋"/>
          <w:sz w:val="24"/>
          <w:szCs w:val="24"/>
        </w:rPr>
      </w:pPr>
      <w:r>
        <w:rPr>
          <w:rFonts w:ascii="仿宋" w:hAnsi="仿宋" w:eastAsia="仿宋" w:cs="仿宋"/>
          <w:spacing w:val="-1"/>
          <w:sz w:val="24"/>
          <w:szCs w:val="24"/>
        </w:rPr>
        <w:t>（二）大写金额和小写金额不一致的，以大写金额为准；</w:t>
      </w:r>
    </w:p>
    <w:p w14:paraId="61C27CD2">
      <w:pPr>
        <w:spacing w:before="110" w:line="308" w:lineRule="auto"/>
        <w:ind w:left="13" w:firstLine="471"/>
        <w:rPr>
          <w:rFonts w:ascii="仿宋" w:hAnsi="仿宋" w:eastAsia="仿宋" w:cs="仿宋"/>
          <w:sz w:val="24"/>
          <w:szCs w:val="24"/>
        </w:rPr>
      </w:pPr>
      <w:r>
        <w:rPr>
          <w:rFonts w:ascii="仿宋" w:hAnsi="仿宋" w:eastAsia="仿宋" w:cs="仿宋"/>
          <w:spacing w:val="-3"/>
          <w:sz w:val="24"/>
          <w:szCs w:val="24"/>
        </w:rPr>
        <w:t>（三）单价金额小数点或者百分比有明显错位的，以开标一览表</w:t>
      </w:r>
      <w:r>
        <w:rPr>
          <w:rFonts w:ascii="仿宋" w:hAnsi="仿宋" w:eastAsia="仿宋" w:cs="仿宋"/>
          <w:spacing w:val="-4"/>
          <w:sz w:val="24"/>
          <w:szCs w:val="24"/>
        </w:rPr>
        <w:t>的总价为准，并修</w:t>
      </w:r>
      <w:r>
        <w:rPr>
          <w:rFonts w:ascii="仿宋" w:hAnsi="仿宋" w:eastAsia="仿宋" w:cs="仿宋"/>
          <w:spacing w:val="-8"/>
          <w:sz w:val="24"/>
          <w:szCs w:val="24"/>
        </w:rPr>
        <w:t>改单价；</w:t>
      </w:r>
    </w:p>
    <w:p w14:paraId="7DE01359">
      <w:pPr>
        <w:spacing w:before="1" w:line="220" w:lineRule="auto"/>
        <w:ind w:left="485"/>
        <w:rPr>
          <w:rFonts w:ascii="仿宋" w:hAnsi="仿宋" w:eastAsia="仿宋" w:cs="仿宋"/>
          <w:sz w:val="24"/>
          <w:szCs w:val="24"/>
        </w:rPr>
      </w:pPr>
      <w:r>
        <w:rPr>
          <w:rFonts w:ascii="仿宋" w:hAnsi="仿宋" w:eastAsia="仿宋" w:cs="仿宋"/>
          <w:spacing w:val="-1"/>
          <w:sz w:val="24"/>
          <w:szCs w:val="24"/>
        </w:rPr>
        <w:t>（四）总价金额与按单价汇总金额不一致的，以单价金额计算结果为准。</w:t>
      </w:r>
    </w:p>
    <w:p w14:paraId="4D5CB051">
      <w:pPr>
        <w:spacing w:before="111" w:line="308" w:lineRule="auto"/>
        <w:ind w:left="1" w:firstLine="507"/>
        <w:rPr>
          <w:rFonts w:ascii="仿宋" w:hAnsi="仿宋" w:eastAsia="仿宋" w:cs="仿宋"/>
          <w:sz w:val="24"/>
          <w:szCs w:val="24"/>
        </w:rPr>
      </w:pPr>
      <w:r>
        <w:rPr>
          <w:rFonts w:ascii="仿宋" w:hAnsi="仿宋" w:eastAsia="仿宋" w:cs="仿宋"/>
          <w:spacing w:val="-4"/>
          <w:sz w:val="24"/>
          <w:szCs w:val="24"/>
        </w:rPr>
        <w:t>同时出现两种以上不一致的，按照前款规定的顺序修正。修正后的报价经投标人确</w:t>
      </w:r>
      <w:r>
        <w:rPr>
          <w:rFonts w:ascii="仿宋" w:hAnsi="仿宋" w:eastAsia="仿宋" w:cs="仿宋"/>
          <w:spacing w:val="-1"/>
          <w:sz w:val="24"/>
          <w:szCs w:val="24"/>
        </w:rPr>
        <w:t>认后产生约束力，投标人不确认的，其投标无效。</w:t>
      </w:r>
    </w:p>
    <w:p w14:paraId="4FF553C5">
      <w:pPr>
        <w:spacing w:line="221" w:lineRule="auto"/>
        <w:ind w:left="491"/>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唱标时，采购代理机构只对按照招标文件要求编制的投标报价进行唱标。</w:t>
      </w:r>
    </w:p>
    <w:p w14:paraId="6B25C24A">
      <w:pPr>
        <w:spacing w:before="110" w:line="295" w:lineRule="auto"/>
        <w:ind w:left="6" w:right="54" w:firstLine="484"/>
        <w:rPr>
          <w:rFonts w:ascii="仿宋" w:hAnsi="仿宋" w:eastAsia="仿宋" w:cs="仿宋"/>
          <w:sz w:val="24"/>
          <w:szCs w:val="24"/>
        </w:rPr>
      </w:pPr>
      <w:r>
        <w:rPr>
          <w:rFonts w:ascii="仿宋" w:hAnsi="仿宋" w:eastAsia="仿宋" w:cs="仿宋"/>
          <w:sz w:val="24"/>
          <w:szCs w:val="24"/>
        </w:rPr>
        <w:t>12.9</w:t>
      </w:r>
      <w:r>
        <w:rPr>
          <w:rFonts w:ascii="仿宋" w:hAnsi="仿宋" w:eastAsia="仿宋" w:cs="仿宋"/>
          <w:spacing w:val="-42"/>
          <w:sz w:val="24"/>
          <w:szCs w:val="24"/>
        </w:rPr>
        <w:t xml:space="preserve"> </w:t>
      </w:r>
      <w:r>
        <w:rPr>
          <w:rFonts w:ascii="仿宋" w:hAnsi="仿宋" w:eastAsia="仿宋" w:cs="仿宋"/>
          <w:sz w:val="24"/>
          <w:szCs w:val="24"/>
        </w:rPr>
        <w:t>投标人的中标价格在合同执行中是固定不变</w:t>
      </w:r>
      <w:r>
        <w:rPr>
          <w:rFonts w:ascii="仿宋" w:hAnsi="仿宋" w:eastAsia="仿宋" w:cs="仿宋"/>
          <w:spacing w:val="-1"/>
          <w:sz w:val="24"/>
          <w:szCs w:val="24"/>
        </w:rPr>
        <w:t>的，不得以任何理由予以变更，</w:t>
      </w:r>
      <w:r>
        <w:rPr>
          <w:rFonts w:ascii="仿宋" w:hAnsi="仿宋" w:eastAsia="仿宋" w:cs="仿宋"/>
          <w:spacing w:val="-2"/>
          <w:sz w:val="24"/>
          <w:szCs w:val="24"/>
        </w:rPr>
        <w:t>不得出现任何包含价格调整的要求。</w:t>
      </w:r>
    </w:p>
    <w:p w14:paraId="272A0DE3">
      <w:pPr>
        <w:spacing w:before="2" w:line="227" w:lineRule="auto"/>
        <w:ind w:left="569"/>
        <w:outlineLvl w:val="2"/>
        <w:rPr>
          <w:rFonts w:ascii="楷体" w:hAnsi="楷体" w:eastAsia="楷体" w:cs="楷体"/>
          <w:sz w:val="28"/>
          <w:szCs w:val="28"/>
        </w:rPr>
      </w:pPr>
      <w:bookmarkStart w:id="22" w:name="bookmark20"/>
      <w:bookmarkEnd w:id="22"/>
      <w:r>
        <w:rPr>
          <w:rFonts w:ascii="楷体" w:hAnsi="楷体" w:eastAsia="楷体" w:cs="楷体"/>
          <w:spacing w:val="-2"/>
          <w:sz w:val="28"/>
          <w:szCs w:val="28"/>
        </w:rPr>
        <w:t>13.投标文件格式以及编制要求</w:t>
      </w:r>
    </w:p>
    <w:p w14:paraId="02ED1811">
      <w:pPr>
        <w:spacing w:before="88" w:line="221"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投标文件应按所投包分别进行编制。</w:t>
      </w:r>
    </w:p>
    <w:p w14:paraId="29A83E0D">
      <w:pPr>
        <w:spacing w:before="113" w:line="222" w:lineRule="auto"/>
        <w:ind w:left="491"/>
        <w:rPr>
          <w:rFonts w:ascii="仿宋" w:hAnsi="仿宋" w:eastAsia="仿宋" w:cs="仿宋"/>
          <w:sz w:val="24"/>
          <w:szCs w:val="24"/>
        </w:rPr>
      </w:pPr>
      <w:r>
        <w:rPr>
          <w:rFonts w:ascii="仿宋" w:hAnsi="仿宋" w:eastAsia="仿宋" w:cs="仿宋"/>
          <w:spacing w:val="-2"/>
          <w:sz w:val="24"/>
          <w:szCs w:val="24"/>
        </w:rPr>
        <w:t>13.2</w:t>
      </w:r>
      <w:r>
        <w:rPr>
          <w:rFonts w:ascii="仿宋" w:hAnsi="仿宋" w:eastAsia="仿宋" w:cs="仿宋"/>
          <w:spacing w:val="-42"/>
          <w:sz w:val="24"/>
          <w:szCs w:val="24"/>
        </w:rPr>
        <w:t xml:space="preserve"> </w:t>
      </w:r>
      <w:r>
        <w:rPr>
          <w:rFonts w:ascii="仿宋" w:hAnsi="仿宋" w:eastAsia="仿宋" w:cs="仿宋"/>
          <w:spacing w:val="-2"/>
          <w:sz w:val="24"/>
          <w:szCs w:val="24"/>
        </w:rPr>
        <w:t>投标文件编制装订：见投标人须知前附表。</w:t>
      </w:r>
    </w:p>
    <w:p w14:paraId="7A7B37C0">
      <w:pPr>
        <w:spacing w:before="112" w:line="222" w:lineRule="auto"/>
        <w:ind w:left="491"/>
        <w:rPr>
          <w:rFonts w:ascii="仿宋" w:hAnsi="仿宋" w:eastAsia="仿宋" w:cs="仿宋"/>
          <w:sz w:val="24"/>
          <w:szCs w:val="24"/>
        </w:rPr>
      </w:pPr>
      <w:r>
        <w:rPr>
          <w:rFonts w:ascii="仿宋" w:hAnsi="仿宋" w:eastAsia="仿宋" w:cs="仿宋"/>
          <w:spacing w:val="-2"/>
          <w:sz w:val="24"/>
          <w:szCs w:val="24"/>
        </w:rPr>
        <w:t>13.3</w:t>
      </w:r>
      <w:r>
        <w:rPr>
          <w:rFonts w:ascii="仿宋" w:hAnsi="仿宋" w:eastAsia="仿宋" w:cs="仿宋"/>
          <w:spacing w:val="-40"/>
          <w:sz w:val="24"/>
          <w:szCs w:val="24"/>
        </w:rPr>
        <w:t xml:space="preserve"> </w:t>
      </w:r>
      <w:r>
        <w:rPr>
          <w:rFonts w:ascii="仿宋" w:hAnsi="仿宋" w:eastAsia="仿宋" w:cs="仿宋"/>
          <w:spacing w:val="-2"/>
          <w:sz w:val="24"/>
          <w:szCs w:val="24"/>
        </w:rPr>
        <w:t>投标文件签署和盖章：见投标人须知前附表。</w:t>
      </w:r>
    </w:p>
    <w:p w14:paraId="792F1CFD">
      <w:pPr>
        <w:spacing w:before="111" w:line="308" w:lineRule="auto"/>
        <w:ind w:left="6" w:firstLine="484"/>
        <w:rPr>
          <w:rFonts w:ascii="仿宋" w:hAnsi="仿宋" w:eastAsia="仿宋" w:cs="仿宋"/>
          <w:sz w:val="24"/>
          <w:szCs w:val="24"/>
        </w:rPr>
      </w:pPr>
      <w:r>
        <w:rPr>
          <w:rFonts w:ascii="仿宋" w:hAnsi="仿宋" w:eastAsia="仿宋" w:cs="仿宋"/>
          <w:spacing w:val="1"/>
          <w:sz w:val="24"/>
          <w:szCs w:val="24"/>
        </w:rPr>
        <w:t>13.4</w:t>
      </w:r>
      <w:r>
        <w:rPr>
          <w:rFonts w:ascii="仿宋" w:hAnsi="仿宋" w:eastAsia="仿宋" w:cs="仿宋"/>
          <w:spacing w:val="-39"/>
          <w:sz w:val="24"/>
          <w:szCs w:val="24"/>
        </w:rPr>
        <w:t xml:space="preserve"> </w:t>
      </w:r>
      <w:r>
        <w:rPr>
          <w:rFonts w:ascii="仿宋" w:hAnsi="仿宋" w:eastAsia="仿宋" w:cs="仿宋"/>
          <w:spacing w:val="1"/>
          <w:sz w:val="24"/>
          <w:szCs w:val="24"/>
        </w:rPr>
        <w:t>投标人可对服务现场以及其范围环境进行考察，以获取有关编制投标文件和</w:t>
      </w:r>
      <w:r>
        <w:rPr>
          <w:rFonts w:ascii="仿宋" w:hAnsi="仿宋" w:eastAsia="仿宋" w:cs="仿宋"/>
          <w:spacing w:val="-1"/>
          <w:sz w:val="24"/>
          <w:szCs w:val="24"/>
        </w:rPr>
        <w:t>签署实施合同所需的各项资料，投标人应承担现场考察的费用、责任和风险。</w:t>
      </w:r>
    </w:p>
    <w:p w14:paraId="648BD103">
      <w:pPr>
        <w:spacing w:before="1" w:line="307" w:lineRule="auto"/>
        <w:ind w:left="7" w:firstLine="483"/>
        <w:rPr>
          <w:rFonts w:ascii="仿宋" w:hAnsi="仿宋" w:eastAsia="仿宋" w:cs="仿宋"/>
          <w:sz w:val="24"/>
          <w:szCs w:val="24"/>
        </w:rPr>
      </w:pPr>
      <w:r>
        <w:rPr>
          <w:rFonts w:ascii="仿宋" w:hAnsi="仿宋" w:eastAsia="仿宋" w:cs="仿宋"/>
          <w:spacing w:val="1"/>
          <w:sz w:val="24"/>
          <w:szCs w:val="24"/>
        </w:rPr>
        <w:t>13.5</w:t>
      </w:r>
      <w:r>
        <w:rPr>
          <w:rFonts w:ascii="仿宋" w:hAnsi="仿宋" w:eastAsia="仿宋" w:cs="仿宋"/>
          <w:spacing w:val="-39"/>
          <w:sz w:val="24"/>
          <w:szCs w:val="24"/>
        </w:rPr>
        <w:t xml:space="preserve"> </w:t>
      </w:r>
      <w:r>
        <w:rPr>
          <w:rFonts w:ascii="仿宋" w:hAnsi="仿宋" w:eastAsia="仿宋" w:cs="仿宋"/>
          <w:spacing w:val="1"/>
          <w:sz w:val="24"/>
          <w:szCs w:val="24"/>
        </w:rPr>
        <w:t>投标人编制投标文件时，应当如实在服务响应表和资信以及商务响应表中填</w:t>
      </w:r>
      <w:r>
        <w:rPr>
          <w:rFonts w:ascii="仿宋" w:hAnsi="仿宋" w:eastAsia="仿宋" w:cs="仿宋"/>
          <w:spacing w:val="-4"/>
          <w:sz w:val="24"/>
          <w:szCs w:val="24"/>
        </w:rPr>
        <w:t>写响应情况。</w:t>
      </w:r>
    </w:p>
    <w:p w14:paraId="6E748A4C">
      <w:pPr>
        <w:spacing w:before="1" w:line="221" w:lineRule="auto"/>
        <w:ind w:left="491"/>
        <w:rPr>
          <w:rFonts w:ascii="仿宋" w:hAnsi="仿宋" w:eastAsia="仿宋" w:cs="仿宋"/>
          <w:sz w:val="24"/>
          <w:szCs w:val="24"/>
        </w:rPr>
      </w:pPr>
      <w:r>
        <w:rPr>
          <w:rFonts w:ascii="仿宋" w:hAnsi="仿宋" w:eastAsia="仿宋" w:cs="仿宋"/>
          <w:spacing w:val="-2"/>
          <w:sz w:val="24"/>
          <w:szCs w:val="24"/>
        </w:rPr>
        <w:t>13.6</w:t>
      </w:r>
      <w:r>
        <w:rPr>
          <w:rFonts w:ascii="仿宋" w:hAnsi="仿宋" w:eastAsia="仿宋" w:cs="仿宋"/>
          <w:spacing w:val="-40"/>
          <w:sz w:val="24"/>
          <w:szCs w:val="24"/>
        </w:rPr>
        <w:t xml:space="preserve"> </w:t>
      </w:r>
      <w:r>
        <w:rPr>
          <w:rFonts w:ascii="仿宋" w:hAnsi="仿宋" w:eastAsia="仿宋" w:cs="仿宋"/>
          <w:spacing w:val="-2"/>
          <w:sz w:val="24"/>
          <w:szCs w:val="24"/>
        </w:rPr>
        <w:t>投标文件份数及要求：见投标人须知前附表。</w:t>
      </w:r>
    </w:p>
    <w:p w14:paraId="48A3454B">
      <w:pPr>
        <w:spacing w:before="77" w:line="228" w:lineRule="auto"/>
        <w:ind w:left="569"/>
        <w:outlineLvl w:val="2"/>
        <w:rPr>
          <w:rFonts w:ascii="楷体" w:hAnsi="楷体" w:eastAsia="楷体" w:cs="楷体"/>
          <w:sz w:val="28"/>
          <w:szCs w:val="28"/>
        </w:rPr>
      </w:pPr>
      <w:bookmarkStart w:id="23" w:name="bookmark21"/>
      <w:bookmarkEnd w:id="23"/>
      <w:r>
        <w:rPr>
          <w:rFonts w:ascii="楷体" w:hAnsi="楷体" w:eastAsia="楷体" w:cs="楷体"/>
          <w:spacing w:val="-2"/>
          <w:sz w:val="28"/>
          <w:szCs w:val="28"/>
        </w:rPr>
        <w:t>14.投标文件的密封和标记</w:t>
      </w:r>
    </w:p>
    <w:p w14:paraId="0598D729">
      <w:pPr>
        <w:spacing w:before="88" w:line="222" w:lineRule="auto"/>
        <w:ind w:left="482"/>
        <w:rPr>
          <w:rFonts w:ascii="仿宋" w:hAnsi="仿宋" w:eastAsia="仿宋" w:cs="仿宋"/>
          <w:sz w:val="24"/>
          <w:szCs w:val="24"/>
        </w:rPr>
      </w:pPr>
      <w:r>
        <w:rPr>
          <w:rFonts w:ascii="仿宋" w:hAnsi="仿宋" w:eastAsia="仿宋" w:cs="仿宋"/>
          <w:spacing w:val="-2"/>
          <w:sz w:val="24"/>
          <w:szCs w:val="24"/>
        </w:rPr>
        <w:t>见投标人须知前附表。</w:t>
      </w:r>
    </w:p>
    <w:p w14:paraId="5577C019">
      <w:pPr>
        <w:spacing w:before="77" w:line="228" w:lineRule="auto"/>
        <w:ind w:left="569"/>
        <w:outlineLvl w:val="2"/>
        <w:rPr>
          <w:rFonts w:ascii="楷体" w:hAnsi="楷体" w:eastAsia="楷体" w:cs="楷体"/>
          <w:sz w:val="28"/>
          <w:szCs w:val="28"/>
        </w:rPr>
      </w:pPr>
      <w:bookmarkStart w:id="24" w:name="bookmark22"/>
      <w:bookmarkEnd w:id="24"/>
      <w:r>
        <w:rPr>
          <w:rFonts w:ascii="楷体" w:hAnsi="楷体" w:eastAsia="楷体" w:cs="楷体"/>
          <w:spacing w:val="-3"/>
          <w:sz w:val="28"/>
          <w:szCs w:val="28"/>
        </w:rPr>
        <w:t>15.投标文件的递交</w:t>
      </w:r>
    </w:p>
    <w:p w14:paraId="0573654F">
      <w:pPr>
        <w:spacing w:before="91"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投标人应在投标截止时间前递交投标文件。</w:t>
      </w:r>
    </w:p>
    <w:p w14:paraId="7D230C55">
      <w:pPr>
        <w:spacing w:before="11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5"/>
          <w:sz w:val="24"/>
          <w:szCs w:val="24"/>
        </w:rPr>
        <w:t xml:space="preserve"> </w:t>
      </w:r>
      <w:r>
        <w:rPr>
          <w:rFonts w:ascii="仿宋" w:hAnsi="仿宋" w:eastAsia="仿宋" w:cs="仿宋"/>
          <w:spacing w:val="-1"/>
          <w:sz w:val="24"/>
          <w:szCs w:val="24"/>
        </w:rPr>
        <w:t>投标人递交投标文件的时间、地点和要求：</w:t>
      </w:r>
      <w:r>
        <w:rPr>
          <w:rFonts w:ascii="仿宋" w:hAnsi="仿宋" w:eastAsia="仿宋" w:cs="仿宋"/>
          <w:spacing w:val="-2"/>
          <w:sz w:val="24"/>
          <w:szCs w:val="24"/>
        </w:rPr>
        <w:t>见投标人须知前附表。</w:t>
      </w:r>
    </w:p>
    <w:p w14:paraId="77429C9F">
      <w:pPr>
        <w:spacing w:before="114" w:line="307" w:lineRule="auto"/>
        <w:ind w:firstLine="491"/>
        <w:rPr>
          <w:rFonts w:ascii="仿宋" w:hAnsi="仿宋" w:eastAsia="仿宋" w:cs="仿宋"/>
          <w:sz w:val="24"/>
          <w:szCs w:val="24"/>
        </w:rPr>
      </w:pPr>
      <w:r>
        <w:rPr>
          <w:rFonts w:ascii="仿宋" w:hAnsi="仿宋" w:eastAsia="仿宋" w:cs="仿宋"/>
          <w:spacing w:val="1"/>
          <w:sz w:val="24"/>
          <w:szCs w:val="24"/>
        </w:rPr>
        <w:t>15.3</w:t>
      </w:r>
      <w:r>
        <w:rPr>
          <w:rFonts w:ascii="仿宋" w:hAnsi="仿宋" w:eastAsia="仿宋" w:cs="仿宋"/>
          <w:spacing w:val="-39"/>
          <w:sz w:val="24"/>
          <w:szCs w:val="24"/>
        </w:rPr>
        <w:t xml:space="preserve"> </w:t>
      </w:r>
      <w:r>
        <w:rPr>
          <w:rFonts w:ascii="仿宋" w:hAnsi="仿宋" w:eastAsia="仿宋" w:cs="仿宋"/>
          <w:spacing w:val="1"/>
          <w:sz w:val="24"/>
          <w:szCs w:val="24"/>
        </w:rPr>
        <w:t>投标人有下列情况之一，采购人或者采购代理机构应当拒绝接收投标人的投</w:t>
      </w:r>
      <w:r>
        <w:rPr>
          <w:rFonts w:ascii="仿宋" w:hAnsi="仿宋" w:eastAsia="仿宋" w:cs="仿宋"/>
          <w:spacing w:val="-4"/>
          <w:sz w:val="24"/>
          <w:szCs w:val="24"/>
        </w:rPr>
        <w:t>标文件：</w:t>
      </w:r>
    </w:p>
    <w:p w14:paraId="7EAAFBA3">
      <w:pPr>
        <w:spacing w:before="1"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14:paraId="5531CC28">
      <w:pPr>
        <w:spacing w:before="112" w:line="222" w:lineRule="auto"/>
        <w:ind w:left="491"/>
        <w:rPr>
          <w:rFonts w:ascii="仿宋" w:hAnsi="仿宋" w:eastAsia="仿宋" w:cs="仿宋"/>
          <w:sz w:val="24"/>
          <w:szCs w:val="24"/>
        </w:rPr>
      </w:pPr>
      <w:r>
        <w:rPr>
          <w:rFonts w:ascii="仿宋" w:hAnsi="仿宋" w:eastAsia="仿宋" w:cs="仿宋"/>
          <w:spacing w:val="-2"/>
          <w:sz w:val="24"/>
          <w:szCs w:val="24"/>
        </w:rPr>
        <w:t>15.3.2</w:t>
      </w:r>
      <w:r>
        <w:rPr>
          <w:rFonts w:ascii="仿宋" w:hAnsi="仿宋" w:eastAsia="仿宋" w:cs="仿宋"/>
          <w:spacing w:val="-44"/>
          <w:sz w:val="24"/>
          <w:szCs w:val="24"/>
        </w:rPr>
        <w:t xml:space="preserve"> </w:t>
      </w:r>
      <w:r>
        <w:rPr>
          <w:rFonts w:ascii="仿宋" w:hAnsi="仿宋" w:eastAsia="仿宋" w:cs="仿宋"/>
          <w:spacing w:val="-2"/>
          <w:sz w:val="24"/>
          <w:szCs w:val="24"/>
        </w:rPr>
        <w:t>投标文件未按招标文件要求密封的。</w:t>
      </w:r>
    </w:p>
    <w:p w14:paraId="17CCFD37">
      <w:pPr>
        <w:spacing w:before="111" w:line="294" w:lineRule="auto"/>
        <w:ind w:firstLine="490"/>
        <w:rPr>
          <w:rFonts w:ascii="仿宋" w:hAnsi="仿宋" w:eastAsia="仿宋" w:cs="仿宋"/>
          <w:sz w:val="24"/>
          <w:szCs w:val="24"/>
        </w:rPr>
      </w:pPr>
      <w:r>
        <w:rPr>
          <w:rFonts w:ascii="仿宋" w:hAnsi="仿宋" w:eastAsia="仿宋" w:cs="仿宋"/>
          <w:spacing w:val="1"/>
          <w:sz w:val="24"/>
          <w:szCs w:val="24"/>
        </w:rPr>
        <w:t>15.4</w:t>
      </w:r>
      <w:r>
        <w:rPr>
          <w:rFonts w:ascii="仿宋" w:hAnsi="仿宋" w:eastAsia="仿宋" w:cs="仿宋"/>
          <w:spacing w:val="-31"/>
          <w:sz w:val="24"/>
          <w:szCs w:val="24"/>
        </w:rPr>
        <w:t xml:space="preserve"> </w:t>
      </w:r>
      <w:r>
        <w:rPr>
          <w:rFonts w:ascii="仿宋" w:hAnsi="仿宋" w:eastAsia="仿宋" w:cs="仿宋"/>
          <w:spacing w:val="1"/>
          <w:sz w:val="24"/>
          <w:szCs w:val="24"/>
        </w:rPr>
        <w:t>除投标人须知前附表另有规定外，不论招标过程和结果如</w:t>
      </w:r>
      <w:r>
        <w:rPr>
          <w:rFonts w:ascii="仿宋" w:hAnsi="仿宋" w:eastAsia="仿宋" w:cs="仿宋"/>
          <w:sz w:val="24"/>
          <w:szCs w:val="24"/>
        </w:rPr>
        <w:t>何，投标人的投标</w:t>
      </w:r>
      <w:r>
        <w:rPr>
          <w:rFonts w:ascii="仿宋" w:hAnsi="仿宋" w:eastAsia="仿宋" w:cs="仿宋"/>
          <w:spacing w:val="-3"/>
          <w:sz w:val="24"/>
          <w:szCs w:val="24"/>
        </w:rPr>
        <w:t>文件均不退还。</w:t>
      </w:r>
    </w:p>
    <w:p w14:paraId="6D73180F">
      <w:pPr>
        <w:spacing w:before="2" w:line="227" w:lineRule="auto"/>
        <w:ind w:left="569"/>
        <w:outlineLvl w:val="2"/>
        <w:rPr>
          <w:rFonts w:ascii="楷体" w:hAnsi="楷体" w:eastAsia="楷体" w:cs="楷体"/>
          <w:sz w:val="28"/>
          <w:szCs w:val="28"/>
        </w:rPr>
      </w:pPr>
      <w:bookmarkStart w:id="25" w:name="bookmark23"/>
      <w:bookmarkEnd w:id="25"/>
      <w:r>
        <w:rPr>
          <w:rFonts w:ascii="楷体" w:hAnsi="楷体" w:eastAsia="楷体" w:cs="楷体"/>
          <w:spacing w:val="-2"/>
          <w:sz w:val="28"/>
          <w:szCs w:val="28"/>
        </w:rPr>
        <w:t>16.投标文件的修改与撤回</w:t>
      </w:r>
    </w:p>
    <w:p w14:paraId="0125DB8B">
      <w:pPr>
        <w:spacing w:before="91" w:line="306" w:lineRule="auto"/>
        <w:ind w:left="31" w:firstLine="459"/>
        <w:rPr>
          <w:rFonts w:ascii="仿宋" w:hAnsi="仿宋" w:eastAsia="仿宋" w:cs="仿宋"/>
          <w:sz w:val="24"/>
          <w:szCs w:val="24"/>
        </w:rPr>
      </w:pPr>
      <w:r>
        <w:rPr>
          <w:rFonts w:ascii="仿宋" w:hAnsi="仿宋" w:eastAsia="仿宋" w:cs="仿宋"/>
          <w:spacing w:val="1"/>
          <w:sz w:val="24"/>
          <w:szCs w:val="24"/>
        </w:rPr>
        <w:t>16.1</w:t>
      </w:r>
      <w:r>
        <w:rPr>
          <w:rFonts w:ascii="仿宋" w:hAnsi="仿宋" w:eastAsia="仿宋" w:cs="仿宋"/>
          <w:spacing w:val="-39"/>
          <w:sz w:val="24"/>
          <w:szCs w:val="24"/>
        </w:rPr>
        <w:t xml:space="preserve"> </w:t>
      </w:r>
      <w:r>
        <w:rPr>
          <w:rFonts w:ascii="仿宋" w:hAnsi="仿宋" w:eastAsia="仿宋" w:cs="仿宋"/>
          <w:spacing w:val="1"/>
          <w:sz w:val="24"/>
          <w:szCs w:val="24"/>
        </w:rPr>
        <w:t>投标人在招标文件要求提交投标文件截止时间前，可以补充、修改或者撤回</w:t>
      </w:r>
      <w:r>
        <w:rPr>
          <w:rFonts w:ascii="仿宋" w:hAnsi="仿宋" w:eastAsia="仿宋" w:cs="仿宋"/>
          <w:spacing w:val="-4"/>
          <w:sz w:val="24"/>
          <w:szCs w:val="24"/>
        </w:rPr>
        <w:t>已提交的投标文件，并书面形式通知采购人或者采购代理机构。补充、修改的内容为投</w:t>
      </w:r>
    </w:p>
    <w:p w14:paraId="226FE97F">
      <w:pPr>
        <w:spacing w:line="306" w:lineRule="auto"/>
        <w:rPr>
          <w:rFonts w:ascii="仿宋" w:hAnsi="仿宋" w:eastAsia="仿宋" w:cs="仿宋"/>
          <w:sz w:val="24"/>
          <w:szCs w:val="24"/>
        </w:rPr>
        <w:sectPr>
          <w:footerReference r:id="rId17" w:type="default"/>
          <w:pgSz w:w="11906" w:h="16839"/>
          <w:pgMar w:top="1431" w:right="1439" w:bottom="1152" w:left="1455" w:header="0" w:footer="987" w:gutter="0"/>
          <w:pgNumType w:fmt="decimal"/>
          <w:cols w:space="720" w:num="1"/>
        </w:sectPr>
      </w:pPr>
    </w:p>
    <w:p w14:paraId="31F66828">
      <w:pPr>
        <w:spacing w:before="123" w:line="222" w:lineRule="auto"/>
        <w:rPr>
          <w:rFonts w:ascii="仿宋" w:hAnsi="仿宋" w:eastAsia="仿宋" w:cs="仿宋"/>
          <w:sz w:val="24"/>
          <w:szCs w:val="24"/>
        </w:rPr>
      </w:pPr>
      <w:r>
        <w:rPr>
          <w:rFonts w:ascii="仿宋" w:hAnsi="仿宋" w:eastAsia="仿宋" w:cs="仿宋"/>
          <w:spacing w:val="-2"/>
          <w:sz w:val="24"/>
          <w:szCs w:val="24"/>
        </w:rPr>
        <w:t>标文件的组成部分。</w:t>
      </w:r>
    </w:p>
    <w:p w14:paraId="2577528D">
      <w:pPr>
        <w:spacing w:before="112" w:line="307" w:lineRule="auto"/>
        <w:ind w:left="2" w:right="98" w:firstLine="488"/>
        <w:rPr>
          <w:rFonts w:ascii="仿宋" w:hAnsi="仿宋" w:eastAsia="仿宋" w:cs="仿宋"/>
          <w:sz w:val="24"/>
          <w:szCs w:val="24"/>
        </w:rPr>
      </w:pPr>
      <w:r>
        <w:rPr>
          <w:rFonts w:ascii="仿宋" w:hAnsi="仿宋" w:eastAsia="仿宋" w:cs="仿宋"/>
          <w:spacing w:val="1"/>
          <w:sz w:val="24"/>
          <w:szCs w:val="24"/>
        </w:rPr>
        <w:t>16.2</w:t>
      </w:r>
      <w:r>
        <w:rPr>
          <w:rFonts w:ascii="仿宋" w:hAnsi="仿宋" w:eastAsia="仿宋" w:cs="仿宋"/>
          <w:spacing w:val="-39"/>
          <w:sz w:val="24"/>
          <w:szCs w:val="24"/>
        </w:rPr>
        <w:t xml:space="preserve"> </w:t>
      </w:r>
      <w:r>
        <w:rPr>
          <w:rFonts w:ascii="仿宋" w:hAnsi="仿宋" w:eastAsia="仿宋" w:cs="仿宋"/>
          <w:spacing w:val="1"/>
          <w:sz w:val="24"/>
          <w:szCs w:val="24"/>
        </w:rPr>
        <w:t>投标人对投标文件的补充、修改，应按照本招标文件有关规定进行编制、密</w:t>
      </w:r>
      <w:r>
        <w:rPr>
          <w:rFonts w:ascii="仿宋" w:hAnsi="仿宋" w:eastAsia="仿宋" w:cs="仿宋"/>
          <w:spacing w:val="-4"/>
          <w:sz w:val="24"/>
          <w:szCs w:val="24"/>
        </w:rPr>
        <w:t>封、标记、盖章和递交，并在投标文件密封袋上，清楚标明“修改投标文件</w:t>
      </w:r>
      <w:r>
        <w:rPr>
          <w:rFonts w:ascii="仿宋" w:hAnsi="仿宋" w:eastAsia="仿宋" w:cs="仿宋"/>
          <w:spacing w:val="-81"/>
          <w:sz w:val="24"/>
          <w:szCs w:val="24"/>
        </w:rPr>
        <w:t xml:space="preserve"> </w:t>
      </w:r>
      <w:r>
        <w:rPr>
          <w:rFonts w:ascii="仿宋" w:hAnsi="仿宋" w:eastAsia="仿宋" w:cs="仿宋"/>
          <w:spacing w:val="-4"/>
          <w:sz w:val="24"/>
          <w:szCs w:val="24"/>
        </w:rPr>
        <w:t>”或者“撤</w:t>
      </w:r>
      <w:r>
        <w:rPr>
          <w:rFonts w:ascii="仿宋" w:hAnsi="仿宋" w:eastAsia="仿宋" w:cs="仿宋"/>
          <w:spacing w:val="-8"/>
          <w:sz w:val="24"/>
          <w:szCs w:val="24"/>
        </w:rPr>
        <w:t>回投标</w:t>
      </w:r>
      <w:r>
        <w:rPr>
          <w:rFonts w:ascii="仿宋" w:hAnsi="仿宋" w:eastAsia="仿宋" w:cs="仿宋"/>
          <w:spacing w:val="-83"/>
          <w:sz w:val="24"/>
          <w:szCs w:val="24"/>
        </w:rPr>
        <w:t xml:space="preserve"> </w:t>
      </w:r>
      <w:r>
        <w:rPr>
          <w:rFonts w:ascii="仿宋" w:hAnsi="仿宋" w:eastAsia="仿宋" w:cs="仿宋"/>
          <w:spacing w:val="-8"/>
          <w:sz w:val="24"/>
          <w:szCs w:val="24"/>
        </w:rPr>
        <w:t>”字样。</w:t>
      </w:r>
    </w:p>
    <w:p w14:paraId="607B3556">
      <w:pPr>
        <w:spacing w:before="1" w:line="299" w:lineRule="auto"/>
        <w:ind w:right="98" w:firstLine="491"/>
        <w:rPr>
          <w:rFonts w:ascii="仿宋" w:hAnsi="仿宋" w:eastAsia="仿宋" w:cs="仿宋"/>
          <w:sz w:val="24"/>
          <w:szCs w:val="24"/>
        </w:rPr>
      </w:pPr>
      <w:r>
        <w:rPr>
          <w:rFonts w:ascii="仿宋" w:hAnsi="仿宋" w:eastAsia="仿宋" w:cs="仿宋"/>
          <w:spacing w:val="1"/>
          <w:sz w:val="24"/>
          <w:szCs w:val="24"/>
        </w:rPr>
        <w:t>16.3</w:t>
      </w:r>
      <w:r>
        <w:rPr>
          <w:rFonts w:ascii="仿宋" w:hAnsi="仿宋" w:eastAsia="仿宋" w:cs="仿宋"/>
          <w:spacing w:val="-39"/>
          <w:sz w:val="24"/>
          <w:szCs w:val="24"/>
        </w:rPr>
        <w:t xml:space="preserve"> </w:t>
      </w:r>
      <w:r>
        <w:rPr>
          <w:rFonts w:ascii="仿宋" w:hAnsi="仿宋" w:eastAsia="仿宋" w:cs="仿宋"/>
          <w:spacing w:val="1"/>
          <w:sz w:val="24"/>
          <w:szCs w:val="24"/>
        </w:rPr>
        <w:t>在提交投标文件截止时间后到招标文件规定的投标有效期终止之前，投标人</w:t>
      </w:r>
      <w:r>
        <w:rPr>
          <w:rFonts w:ascii="仿宋" w:hAnsi="仿宋" w:eastAsia="仿宋" w:cs="仿宋"/>
          <w:spacing w:val="-3"/>
          <w:sz w:val="24"/>
          <w:szCs w:val="24"/>
        </w:rPr>
        <w:t>不得补充、修改或者撤回其投标文件。投标人撤回全部或者部分投标文件的，其投标保证金将被没收。</w:t>
      </w:r>
    </w:p>
    <w:p w14:paraId="7511701D">
      <w:pPr>
        <w:spacing w:line="233" w:lineRule="auto"/>
        <w:ind w:left="569"/>
        <w:outlineLvl w:val="2"/>
        <w:rPr>
          <w:rFonts w:ascii="楷体" w:hAnsi="楷体" w:eastAsia="楷体" w:cs="楷体"/>
          <w:sz w:val="28"/>
          <w:szCs w:val="28"/>
        </w:rPr>
      </w:pPr>
      <w:bookmarkStart w:id="26" w:name="bookmark24"/>
      <w:bookmarkEnd w:id="26"/>
      <w:r>
        <w:rPr>
          <w:rFonts w:ascii="楷体" w:hAnsi="楷体" w:eastAsia="楷体" w:cs="楷体"/>
          <w:spacing w:val="-3"/>
          <w:sz w:val="28"/>
          <w:szCs w:val="28"/>
        </w:rPr>
        <w:t>17.投标保证金</w:t>
      </w:r>
    </w:p>
    <w:p w14:paraId="66E4FCEB">
      <w:pPr>
        <w:spacing w:before="82" w:line="221" w:lineRule="auto"/>
        <w:ind w:left="491"/>
        <w:rPr>
          <w:rFonts w:ascii="仿宋" w:hAnsi="仿宋" w:eastAsia="仿宋" w:cs="仿宋"/>
          <w:sz w:val="24"/>
          <w:szCs w:val="24"/>
        </w:rPr>
      </w:pPr>
      <w:r>
        <w:rPr>
          <w:rFonts w:ascii="仿宋" w:hAnsi="仿宋" w:eastAsia="仿宋" w:cs="仿宋"/>
          <w:spacing w:val="-4"/>
          <w:sz w:val="24"/>
          <w:szCs w:val="24"/>
        </w:rPr>
        <w:t>17.1</w:t>
      </w:r>
      <w:r>
        <w:rPr>
          <w:rFonts w:ascii="仿宋" w:hAnsi="仿宋" w:eastAsia="仿宋" w:cs="仿宋"/>
          <w:spacing w:val="-40"/>
          <w:sz w:val="24"/>
          <w:szCs w:val="24"/>
        </w:rPr>
        <w:t xml:space="preserve"> </w:t>
      </w:r>
      <w:r>
        <w:rPr>
          <w:rFonts w:ascii="仿宋" w:hAnsi="仿宋" w:eastAsia="仿宋" w:cs="仿宋"/>
          <w:spacing w:val="-4"/>
          <w:sz w:val="24"/>
          <w:szCs w:val="24"/>
        </w:rPr>
        <w:t>投标保证金的交纳</w:t>
      </w:r>
    </w:p>
    <w:p w14:paraId="4A8B8115">
      <w:pPr>
        <w:spacing w:before="111" w:line="221" w:lineRule="auto"/>
        <w:ind w:left="491"/>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28"/>
          <w:sz w:val="24"/>
          <w:szCs w:val="24"/>
        </w:rPr>
        <w:t xml:space="preserve"> </w:t>
      </w:r>
      <w:r>
        <w:rPr>
          <w:rFonts w:ascii="仿宋" w:hAnsi="仿宋" w:eastAsia="仿宋" w:cs="仿宋"/>
          <w:spacing w:val="-2"/>
          <w:sz w:val="24"/>
          <w:szCs w:val="24"/>
        </w:rPr>
        <w:t>投标保证金的交纳金额和形式：见投标人须知前附表。</w:t>
      </w:r>
    </w:p>
    <w:p w14:paraId="167AFD30">
      <w:pPr>
        <w:spacing w:before="113" w:line="221" w:lineRule="auto"/>
        <w:ind w:left="491"/>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1"/>
          <w:sz w:val="24"/>
          <w:szCs w:val="24"/>
        </w:rPr>
        <w:t xml:space="preserve"> </w:t>
      </w:r>
      <w:r>
        <w:rPr>
          <w:rFonts w:ascii="仿宋" w:hAnsi="仿宋" w:eastAsia="仿宋" w:cs="仿宋"/>
          <w:spacing w:val="-3"/>
          <w:sz w:val="24"/>
          <w:szCs w:val="24"/>
        </w:rPr>
        <w:t>投标保证金以到账时间为准。</w:t>
      </w:r>
    </w:p>
    <w:p w14:paraId="5C74F840">
      <w:pPr>
        <w:spacing w:before="114" w:line="307" w:lineRule="auto"/>
        <w:ind w:left="4" w:right="99" w:firstLine="486"/>
        <w:rPr>
          <w:rFonts w:ascii="仿宋" w:hAnsi="仿宋" w:eastAsia="仿宋" w:cs="仿宋"/>
          <w:sz w:val="24"/>
          <w:szCs w:val="24"/>
        </w:rPr>
      </w:pPr>
      <w:r>
        <w:rPr>
          <w:rFonts w:ascii="仿宋" w:hAnsi="仿宋" w:eastAsia="仿宋" w:cs="仿宋"/>
          <w:spacing w:val="1"/>
          <w:sz w:val="24"/>
          <w:szCs w:val="24"/>
        </w:rPr>
        <w:t>17.1.3</w:t>
      </w:r>
      <w:r>
        <w:rPr>
          <w:rFonts w:ascii="仿宋" w:hAnsi="仿宋" w:eastAsia="仿宋" w:cs="仿宋"/>
          <w:spacing w:val="-40"/>
          <w:sz w:val="24"/>
          <w:szCs w:val="24"/>
        </w:rPr>
        <w:t xml:space="preserve"> </w:t>
      </w:r>
      <w:r>
        <w:rPr>
          <w:rFonts w:ascii="仿宋" w:hAnsi="仿宋" w:eastAsia="仿宋" w:cs="仿宋"/>
          <w:spacing w:val="1"/>
          <w:sz w:val="24"/>
          <w:szCs w:val="24"/>
        </w:rPr>
        <w:t>投标人为联合体的，联合体牵头人交纳的保证金对联合体各方均具有约束</w:t>
      </w:r>
      <w:r>
        <w:rPr>
          <w:rFonts w:ascii="仿宋" w:hAnsi="仿宋" w:eastAsia="仿宋" w:cs="仿宋"/>
          <w:spacing w:val="-10"/>
          <w:sz w:val="24"/>
          <w:szCs w:val="24"/>
        </w:rPr>
        <w:t>力。</w:t>
      </w:r>
    </w:p>
    <w:p w14:paraId="5A07D88B">
      <w:pPr>
        <w:spacing w:before="1" w:line="220" w:lineRule="auto"/>
        <w:ind w:left="491"/>
        <w:rPr>
          <w:rFonts w:ascii="仿宋" w:hAnsi="仿宋" w:eastAsia="仿宋" w:cs="仿宋"/>
          <w:sz w:val="24"/>
          <w:szCs w:val="24"/>
        </w:rPr>
      </w:pPr>
      <w:r>
        <w:rPr>
          <w:rFonts w:ascii="仿宋" w:hAnsi="仿宋" w:eastAsia="仿宋" w:cs="仿宋"/>
          <w:spacing w:val="-4"/>
          <w:sz w:val="24"/>
          <w:szCs w:val="24"/>
        </w:rPr>
        <w:t>17.2</w:t>
      </w:r>
      <w:r>
        <w:rPr>
          <w:rFonts w:ascii="仿宋" w:hAnsi="仿宋" w:eastAsia="仿宋" w:cs="仿宋"/>
          <w:spacing w:val="-40"/>
          <w:sz w:val="24"/>
          <w:szCs w:val="24"/>
        </w:rPr>
        <w:t xml:space="preserve"> </w:t>
      </w:r>
      <w:r>
        <w:rPr>
          <w:rFonts w:ascii="仿宋" w:hAnsi="仿宋" w:eastAsia="仿宋" w:cs="仿宋"/>
          <w:spacing w:val="-4"/>
          <w:sz w:val="24"/>
          <w:szCs w:val="24"/>
        </w:rPr>
        <w:t>投标保证金的退还</w:t>
      </w:r>
    </w:p>
    <w:p w14:paraId="21131012">
      <w:pPr>
        <w:spacing w:before="114" w:line="307" w:lineRule="auto"/>
        <w:ind w:firstLine="490"/>
        <w:jc w:val="both"/>
        <w:rPr>
          <w:rFonts w:ascii="仿宋" w:hAnsi="仿宋" w:eastAsia="仿宋" w:cs="仿宋"/>
          <w:spacing w:val="1"/>
          <w:sz w:val="24"/>
          <w:szCs w:val="24"/>
        </w:rPr>
      </w:pPr>
      <w:r>
        <w:rPr>
          <w:rFonts w:ascii="仿宋" w:hAnsi="仿宋" w:eastAsia="仿宋" w:cs="仿宋"/>
          <w:spacing w:val="-2"/>
          <w:sz w:val="24"/>
          <w:szCs w:val="24"/>
        </w:rPr>
        <w:t>17.2.1</w:t>
      </w:r>
      <w:r>
        <w:rPr>
          <w:rFonts w:ascii="仿宋" w:hAnsi="仿宋" w:eastAsia="仿宋" w:cs="仿宋"/>
          <w:spacing w:val="-45"/>
          <w:sz w:val="24"/>
          <w:szCs w:val="24"/>
        </w:rPr>
        <w:t xml:space="preserve"> </w:t>
      </w:r>
      <w:r>
        <w:rPr>
          <w:rFonts w:ascii="仿宋" w:hAnsi="仿宋" w:eastAsia="仿宋" w:cs="仿宋"/>
          <w:spacing w:val="-2"/>
          <w:sz w:val="24"/>
          <w:szCs w:val="24"/>
        </w:rPr>
        <w:t>投标人在招标文件要求提交投标</w:t>
      </w:r>
      <w:r>
        <w:rPr>
          <w:rFonts w:ascii="仿宋" w:hAnsi="仿宋" w:eastAsia="仿宋" w:cs="仿宋"/>
          <w:spacing w:val="-3"/>
          <w:sz w:val="24"/>
          <w:szCs w:val="24"/>
        </w:rPr>
        <w:t>文件截止时间前撤回已提交的投标文件的，</w:t>
      </w:r>
      <w:r>
        <w:rPr>
          <w:rFonts w:ascii="仿宋" w:hAnsi="仿宋" w:eastAsia="仿宋" w:cs="仿宋"/>
          <w:spacing w:val="-2"/>
          <w:sz w:val="24"/>
          <w:szCs w:val="24"/>
        </w:rPr>
        <w:t>采购人或者采购代理机构自收到投标人书面撤回通知之日起5</w:t>
      </w:r>
      <w:r>
        <w:rPr>
          <w:rFonts w:ascii="仿宋" w:hAnsi="仿宋" w:eastAsia="仿宋" w:cs="仿宋"/>
          <w:spacing w:val="-35"/>
          <w:sz w:val="24"/>
          <w:szCs w:val="24"/>
        </w:rPr>
        <w:t xml:space="preserve"> </w:t>
      </w:r>
      <w:r>
        <w:rPr>
          <w:rFonts w:ascii="仿宋" w:hAnsi="仿宋" w:eastAsia="仿宋" w:cs="仿宋"/>
          <w:spacing w:val="-2"/>
          <w:sz w:val="24"/>
          <w:szCs w:val="24"/>
        </w:rPr>
        <w:t>个工作日内，退还已收取</w:t>
      </w:r>
      <w:r>
        <w:rPr>
          <w:rFonts w:ascii="仿宋" w:hAnsi="仿宋" w:eastAsia="仿宋" w:cs="仿宋"/>
          <w:spacing w:val="1"/>
          <w:sz w:val="24"/>
          <w:szCs w:val="24"/>
        </w:rPr>
        <w:t>的投标保证金，但因投标人自身原因导致无法及时退还的除外。</w:t>
      </w:r>
    </w:p>
    <w:p w14:paraId="6A8AF875">
      <w:pPr>
        <w:spacing w:before="114" w:line="307" w:lineRule="auto"/>
        <w:ind w:firstLine="490"/>
        <w:jc w:val="both"/>
        <w:rPr>
          <w:rFonts w:ascii="仿宋" w:hAnsi="仿宋" w:eastAsia="仿宋" w:cs="仿宋"/>
          <w:sz w:val="24"/>
          <w:szCs w:val="24"/>
        </w:rPr>
      </w:pPr>
      <w:r>
        <w:rPr>
          <w:rFonts w:ascii="仿宋" w:hAnsi="仿宋" w:eastAsia="仿宋" w:cs="仿宋"/>
          <w:spacing w:val="1"/>
          <w:sz w:val="24"/>
          <w:szCs w:val="24"/>
        </w:rPr>
        <w:t>17.2.2</w:t>
      </w:r>
      <w:r>
        <w:rPr>
          <w:rFonts w:ascii="仿宋" w:hAnsi="仿宋" w:eastAsia="仿宋" w:cs="仿宋"/>
          <w:spacing w:val="-33"/>
          <w:sz w:val="24"/>
          <w:szCs w:val="24"/>
        </w:rPr>
        <w:t xml:space="preserve"> </w:t>
      </w:r>
      <w:r>
        <w:rPr>
          <w:rFonts w:ascii="仿宋" w:hAnsi="仿宋" w:eastAsia="仿宋" w:cs="仿宋"/>
          <w:spacing w:val="1"/>
          <w:sz w:val="24"/>
          <w:szCs w:val="24"/>
        </w:rPr>
        <w:t>采购代理机构</w:t>
      </w:r>
      <w:r>
        <w:rPr>
          <w:rFonts w:ascii="仿宋" w:hAnsi="仿宋" w:eastAsia="仿宋" w:cs="仿宋"/>
          <w:spacing w:val="-2"/>
          <w:sz w:val="24"/>
          <w:szCs w:val="24"/>
        </w:rPr>
        <w:t>应当自中标通知书发出之日起2</w:t>
      </w:r>
      <w:r>
        <w:rPr>
          <w:rFonts w:ascii="仿宋" w:hAnsi="仿宋" w:eastAsia="仿宋" w:cs="仿宋"/>
          <w:spacing w:val="-35"/>
          <w:sz w:val="24"/>
          <w:szCs w:val="24"/>
        </w:rPr>
        <w:t xml:space="preserve"> </w:t>
      </w:r>
      <w:r>
        <w:rPr>
          <w:rFonts w:ascii="仿宋" w:hAnsi="仿宋" w:eastAsia="仿宋" w:cs="仿宋"/>
          <w:spacing w:val="-2"/>
          <w:sz w:val="24"/>
          <w:szCs w:val="24"/>
        </w:rPr>
        <w:t>个工作日内退还未中标人的投标保证金，自采购合同签</w:t>
      </w:r>
      <w:r>
        <w:rPr>
          <w:rFonts w:ascii="仿宋" w:hAnsi="仿宋" w:eastAsia="仿宋" w:cs="仿宋"/>
          <w:spacing w:val="1"/>
          <w:sz w:val="24"/>
          <w:szCs w:val="24"/>
        </w:rPr>
        <w:t>订之日起5</w:t>
      </w:r>
      <w:r>
        <w:rPr>
          <w:rFonts w:ascii="仿宋" w:hAnsi="仿宋" w:eastAsia="仿宋" w:cs="仿宋"/>
          <w:spacing w:val="-43"/>
          <w:sz w:val="24"/>
          <w:szCs w:val="24"/>
        </w:rPr>
        <w:t xml:space="preserve"> </w:t>
      </w:r>
      <w:r>
        <w:rPr>
          <w:rFonts w:ascii="仿宋" w:hAnsi="仿宋" w:eastAsia="仿宋" w:cs="仿宋"/>
          <w:spacing w:val="1"/>
          <w:sz w:val="24"/>
          <w:szCs w:val="24"/>
        </w:rPr>
        <w:t>个工作日内退还中标人的投标保证金或者转为中</w:t>
      </w:r>
      <w:r>
        <w:rPr>
          <w:rFonts w:ascii="仿宋" w:hAnsi="仿宋" w:eastAsia="仿宋" w:cs="仿宋"/>
          <w:sz w:val="24"/>
          <w:szCs w:val="24"/>
        </w:rPr>
        <w:t>标人的履约保证金。</w:t>
      </w:r>
    </w:p>
    <w:p w14:paraId="126D7ADB">
      <w:pPr>
        <w:spacing w:before="3" w:line="221" w:lineRule="auto"/>
        <w:ind w:left="491"/>
        <w:rPr>
          <w:rFonts w:ascii="仿宋" w:hAnsi="仿宋" w:eastAsia="仿宋" w:cs="仿宋"/>
          <w:sz w:val="24"/>
          <w:szCs w:val="24"/>
        </w:rPr>
      </w:pPr>
      <w:r>
        <w:rPr>
          <w:rFonts w:ascii="仿宋" w:hAnsi="仿宋" w:eastAsia="仿宋" w:cs="仿宋"/>
          <w:spacing w:val="-3"/>
          <w:sz w:val="24"/>
          <w:szCs w:val="24"/>
        </w:rPr>
        <w:t>17.3</w:t>
      </w:r>
      <w:r>
        <w:rPr>
          <w:rFonts w:ascii="仿宋" w:hAnsi="仿宋" w:eastAsia="仿宋" w:cs="仿宋"/>
          <w:spacing w:val="-45"/>
          <w:sz w:val="24"/>
          <w:szCs w:val="24"/>
        </w:rPr>
        <w:t xml:space="preserve"> </w:t>
      </w:r>
      <w:r>
        <w:rPr>
          <w:rFonts w:ascii="仿宋" w:hAnsi="仿宋" w:eastAsia="仿宋" w:cs="仿宋"/>
          <w:spacing w:val="-3"/>
          <w:sz w:val="24"/>
          <w:szCs w:val="24"/>
        </w:rPr>
        <w:t>投标保证金的不予退还</w:t>
      </w:r>
    </w:p>
    <w:p w14:paraId="5CEC26FC">
      <w:pPr>
        <w:spacing w:before="113" w:line="221" w:lineRule="auto"/>
        <w:ind w:left="491"/>
        <w:rPr>
          <w:rFonts w:ascii="仿宋" w:hAnsi="仿宋" w:eastAsia="仿宋" w:cs="仿宋"/>
          <w:sz w:val="24"/>
          <w:szCs w:val="24"/>
        </w:rPr>
      </w:pPr>
      <w:r>
        <w:rPr>
          <w:rFonts w:ascii="仿宋" w:hAnsi="仿宋" w:eastAsia="仿宋" w:cs="仿宋"/>
          <w:spacing w:val="-2"/>
          <w:sz w:val="24"/>
          <w:szCs w:val="24"/>
        </w:rPr>
        <w:t>17.3.1</w:t>
      </w:r>
      <w:r>
        <w:rPr>
          <w:rFonts w:ascii="仿宋" w:hAnsi="仿宋" w:eastAsia="仿宋" w:cs="仿宋"/>
          <w:spacing w:val="-30"/>
          <w:sz w:val="24"/>
          <w:szCs w:val="24"/>
        </w:rPr>
        <w:t xml:space="preserve"> </w:t>
      </w:r>
      <w:r>
        <w:rPr>
          <w:rFonts w:ascii="仿宋" w:hAnsi="仿宋" w:eastAsia="仿宋" w:cs="仿宋"/>
          <w:spacing w:val="-2"/>
          <w:sz w:val="24"/>
          <w:szCs w:val="24"/>
        </w:rPr>
        <w:t>投标人有下列情形之一的，投标保证金将不予退还：</w:t>
      </w:r>
    </w:p>
    <w:p w14:paraId="4F7FB771">
      <w:pPr>
        <w:spacing w:before="112" w:line="220" w:lineRule="auto"/>
        <w:ind w:left="485"/>
        <w:rPr>
          <w:rFonts w:ascii="仿宋" w:hAnsi="仿宋" w:eastAsia="仿宋" w:cs="仿宋"/>
          <w:sz w:val="24"/>
          <w:szCs w:val="24"/>
        </w:rPr>
      </w:pPr>
      <w:r>
        <w:rPr>
          <w:rFonts w:ascii="仿宋" w:hAnsi="仿宋" w:eastAsia="仿宋" w:cs="仿宋"/>
          <w:spacing w:val="-1"/>
          <w:sz w:val="24"/>
          <w:szCs w:val="24"/>
        </w:rPr>
        <w:t>（1）提供的有关资料不真实或者提供虚假材料的；</w:t>
      </w:r>
    </w:p>
    <w:p w14:paraId="3E082A84">
      <w:pPr>
        <w:spacing w:before="115" w:line="222" w:lineRule="auto"/>
        <w:ind w:left="485"/>
        <w:rPr>
          <w:rFonts w:ascii="仿宋" w:hAnsi="仿宋" w:eastAsia="仿宋" w:cs="仿宋"/>
          <w:sz w:val="24"/>
          <w:szCs w:val="24"/>
        </w:rPr>
      </w:pPr>
      <w:r>
        <w:rPr>
          <w:rFonts w:ascii="仿宋" w:hAnsi="仿宋" w:eastAsia="仿宋" w:cs="仿宋"/>
          <w:spacing w:val="-2"/>
          <w:sz w:val="24"/>
          <w:szCs w:val="24"/>
        </w:rPr>
        <w:t>（2）投标有效期内投标人撤销投标文件的；</w:t>
      </w:r>
    </w:p>
    <w:p w14:paraId="4319396F">
      <w:pPr>
        <w:spacing w:before="112"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14:paraId="3CD99597">
      <w:pPr>
        <w:spacing w:before="110" w:line="222" w:lineRule="auto"/>
        <w:ind w:left="485"/>
        <w:rPr>
          <w:rFonts w:ascii="仿宋" w:hAnsi="仿宋" w:eastAsia="仿宋" w:cs="仿宋"/>
          <w:sz w:val="24"/>
          <w:szCs w:val="24"/>
        </w:rPr>
      </w:pPr>
      <w:r>
        <w:rPr>
          <w:rFonts w:ascii="仿宋" w:hAnsi="仿宋" w:eastAsia="仿宋" w:cs="仿宋"/>
          <w:spacing w:val="-1"/>
          <w:sz w:val="24"/>
          <w:szCs w:val="24"/>
        </w:rPr>
        <w:t>（4）投标人向采购代理机构、采购人、专家提供不正当利益的；</w:t>
      </w:r>
    </w:p>
    <w:p w14:paraId="4BF23334">
      <w:pPr>
        <w:spacing w:before="112" w:line="219" w:lineRule="auto"/>
        <w:ind w:left="485"/>
        <w:rPr>
          <w:rFonts w:ascii="仿宋" w:hAnsi="仿宋" w:eastAsia="仿宋" w:cs="仿宋"/>
          <w:sz w:val="24"/>
          <w:szCs w:val="24"/>
        </w:rPr>
      </w:pPr>
      <w:r>
        <w:rPr>
          <w:rFonts w:ascii="仿宋" w:hAnsi="仿宋" w:eastAsia="仿宋" w:cs="仿宋"/>
          <w:spacing w:val="-1"/>
          <w:sz w:val="24"/>
          <w:szCs w:val="24"/>
        </w:rPr>
        <w:t>（5）经评标委员会认定有故意哄抬报价、串标或者其它违法行为的；</w:t>
      </w:r>
    </w:p>
    <w:p w14:paraId="1E7CDCA9">
      <w:pPr>
        <w:spacing w:before="117" w:line="307" w:lineRule="auto"/>
        <w:ind w:right="101" w:firstLine="485"/>
        <w:rPr>
          <w:rFonts w:ascii="仿宋" w:hAnsi="仿宋" w:eastAsia="仿宋" w:cs="仿宋"/>
          <w:sz w:val="24"/>
          <w:szCs w:val="24"/>
        </w:rPr>
      </w:pPr>
      <w:r>
        <w:rPr>
          <w:rFonts w:ascii="仿宋" w:hAnsi="仿宋" w:eastAsia="仿宋" w:cs="仿宋"/>
          <w:sz w:val="24"/>
          <w:szCs w:val="24"/>
        </w:rPr>
        <w:t>（6）中标人未按照招标文件规定签订合同或者未按照招标文件规定提供履约保证</w:t>
      </w:r>
      <w:r>
        <w:rPr>
          <w:rFonts w:ascii="仿宋" w:hAnsi="仿宋" w:eastAsia="仿宋" w:cs="仿宋"/>
          <w:spacing w:val="-6"/>
          <w:sz w:val="24"/>
          <w:szCs w:val="24"/>
        </w:rPr>
        <w:t>金的；</w:t>
      </w:r>
    </w:p>
    <w:p w14:paraId="7E909CF1">
      <w:pPr>
        <w:spacing w:before="1" w:line="220"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14:paraId="668494DB">
      <w:pPr>
        <w:spacing w:before="114" w:line="219" w:lineRule="auto"/>
        <w:ind w:left="491"/>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2"/>
          <w:sz w:val="24"/>
          <w:szCs w:val="24"/>
        </w:rPr>
        <w:t xml:space="preserve"> </w:t>
      </w:r>
      <w:r>
        <w:rPr>
          <w:rFonts w:ascii="仿宋" w:hAnsi="仿宋" w:eastAsia="仿宋" w:cs="仿宋"/>
          <w:spacing w:val="-2"/>
          <w:sz w:val="24"/>
          <w:szCs w:val="24"/>
        </w:rPr>
        <w:t>不予退还的投标保证金应在规定时间内上缴国库。</w:t>
      </w:r>
    </w:p>
    <w:p w14:paraId="1064E883">
      <w:pPr>
        <w:spacing w:before="78" w:line="224" w:lineRule="auto"/>
        <w:ind w:left="569"/>
        <w:outlineLvl w:val="2"/>
        <w:rPr>
          <w:rFonts w:ascii="楷体" w:hAnsi="楷体" w:eastAsia="楷体" w:cs="楷体"/>
          <w:sz w:val="28"/>
          <w:szCs w:val="28"/>
        </w:rPr>
      </w:pPr>
      <w:bookmarkStart w:id="27" w:name="bookmark25"/>
      <w:bookmarkEnd w:id="27"/>
      <w:r>
        <w:rPr>
          <w:rFonts w:ascii="楷体" w:hAnsi="楷体" w:eastAsia="楷体" w:cs="楷体"/>
          <w:spacing w:val="-3"/>
          <w:sz w:val="28"/>
          <w:szCs w:val="28"/>
        </w:rPr>
        <w:t>18.开标、评标、定标</w:t>
      </w:r>
    </w:p>
    <w:p w14:paraId="1BD53869">
      <w:pPr>
        <w:spacing w:before="97" w:line="222" w:lineRule="auto"/>
        <w:ind w:left="491"/>
        <w:rPr>
          <w:rFonts w:ascii="仿宋" w:hAnsi="仿宋" w:eastAsia="仿宋" w:cs="仿宋"/>
          <w:sz w:val="24"/>
          <w:szCs w:val="24"/>
        </w:rPr>
      </w:pPr>
      <w:r>
        <w:rPr>
          <w:rFonts w:ascii="仿宋" w:hAnsi="仿宋" w:eastAsia="仿宋" w:cs="仿宋"/>
          <w:spacing w:val="-3"/>
          <w:sz w:val="24"/>
          <w:szCs w:val="24"/>
        </w:rPr>
        <w:t>18.1.开标程序</w:t>
      </w:r>
    </w:p>
    <w:p w14:paraId="3ED7B9DC">
      <w:pPr>
        <w:spacing w:before="112" w:line="220" w:lineRule="auto"/>
        <w:ind w:left="491"/>
        <w:rPr>
          <w:rFonts w:ascii="仿宋" w:hAnsi="仿宋" w:eastAsia="仿宋" w:cs="仿宋"/>
          <w:sz w:val="24"/>
          <w:szCs w:val="24"/>
        </w:rPr>
      </w:pPr>
      <w:r>
        <w:rPr>
          <w:rFonts w:ascii="仿宋" w:hAnsi="仿宋" w:eastAsia="仿宋" w:cs="仿宋"/>
          <w:spacing w:val="-5"/>
          <w:sz w:val="24"/>
          <w:szCs w:val="24"/>
        </w:rPr>
        <w:t>18.1.1</w:t>
      </w:r>
      <w:r>
        <w:rPr>
          <w:rFonts w:ascii="仿宋" w:hAnsi="仿宋" w:eastAsia="仿宋" w:cs="仿宋"/>
          <w:spacing w:val="-23"/>
          <w:sz w:val="24"/>
          <w:szCs w:val="24"/>
        </w:rPr>
        <w:t xml:space="preserve"> </w:t>
      </w:r>
      <w:r>
        <w:rPr>
          <w:rFonts w:ascii="仿宋" w:hAnsi="仿宋" w:eastAsia="仿宋" w:cs="仿宋"/>
          <w:spacing w:val="-5"/>
          <w:sz w:val="24"/>
          <w:szCs w:val="24"/>
        </w:rPr>
        <w:t>宣布开标纪律；</w:t>
      </w:r>
    </w:p>
    <w:p w14:paraId="2E4899C7">
      <w:pPr>
        <w:spacing w:before="112" w:line="220" w:lineRule="auto"/>
        <w:ind w:left="491"/>
        <w:rPr>
          <w:rFonts w:ascii="仿宋" w:hAnsi="仿宋" w:eastAsia="仿宋" w:cs="仿宋"/>
          <w:sz w:val="24"/>
          <w:szCs w:val="24"/>
        </w:rPr>
      </w:pPr>
      <w:r>
        <w:rPr>
          <w:rFonts w:ascii="仿宋" w:hAnsi="仿宋" w:eastAsia="仿宋" w:cs="仿宋"/>
          <w:spacing w:val="-2"/>
          <w:sz w:val="24"/>
          <w:szCs w:val="24"/>
        </w:rPr>
        <w:t>18.1.2</w:t>
      </w:r>
      <w:r>
        <w:rPr>
          <w:rFonts w:ascii="仿宋" w:hAnsi="仿宋" w:eastAsia="仿宋" w:cs="仿宋"/>
          <w:spacing w:val="-29"/>
          <w:sz w:val="24"/>
          <w:szCs w:val="24"/>
        </w:rPr>
        <w:t xml:space="preserve"> </w:t>
      </w:r>
      <w:r>
        <w:rPr>
          <w:rFonts w:ascii="仿宋" w:hAnsi="仿宋" w:eastAsia="仿宋" w:cs="仿宋"/>
          <w:spacing w:val="-2"/>
          <w:sz w:val="24"/>
          <w:szCs w:val="24"/>
        </w:rPr>
        <w:t>宣布主持人、唱标人、记录人等有关</w:t>
      </w:r>
      <w:r>
        <w:rPr>
          <w:rFonts w:ascii="仿宋" w:hAnsi="仿宋" w:eastAsia="仿宋" w:cs="仿宋"/>
          <w:spacing w:val="-3"/>
          <w:sz w:val="24"/>
          <w:szCs w:val="24"/>
        </w:rPr>
        <w:t>人员姓名；</w:t>
      </w:r>
    </w:p>
    <w:p w14:paraId="217B5F29">
      <w:pPr>
        <w:spacing w:line="220" w:lineRule="auto"/>
        <w:rPr>
          <w:rFonts w:ascii="仿宋" w:hAnsi="仿宋" w:eastAsia="仿宋" w:cs="仿宋"/>
          <w:sz w:val="24"/>
          <w:szCs w:val="24"/>
        </w:rPr>
        <w:sectPr>
          <w:footerReference r:id="rId18" w:type="default"/>
          <w:pgSz w:w="11906" w:h="16839"/>
          <w:pgMar w:top="1431" w:right="1340" w:bottom="1152" w:left="1455" w:header="0" w:footer="987" w:gutter="0"/>
          <w:pgNumType w:fmt="decimal"/>
          <w:cols w:space="720" w:num="1"/>
        </w:sectPr>
      </w:pPr>
    </w:p>
    <w:p w14:paraId="6473A53C">
      <w:pPr>
        <w:spacing w:before="123" w:line="219" w:lineRule="auto"/>
        <w:ind w:left="491"/>
        <w:rPr>
          <w:rFonts w:ascii="仿宋" w:hAnsi="仿宋" w:eastAsia="仿宋" w:cs="仿宋"/>
          <w:sz w:val="24"/>
          <w:szCs w:val="24"/>
        </w:rPr>
      </w:pPr>
      <w:r>
        <w:rPr>
          <w:rFonts w:ascii="仿宋" w:hAnsi="仿宋" w:eastAsia="仿宋" w:cs="仿宋"/>
          <w:spacing w:val="-1"/>
          <w:sz w:val="24"/>
          <w:szCs w:val="24"/>
        </w:rPr>
        <w:t>18.1.3</w:t>
      </w:r>
      <w:r>
        <w:rPr>
          <w:rFonts w:ascii="仿宋" w:hAnsi="仿宋" w:eastAsia="仿宋" w:cs="仿宋"/>
          <w:spacing w:val="-40"/>
          <w:sz w:val="24"/>
          <w:szCs w:val="24"/>
        </w:rPr>
        <w:t xml:space="preserve"> </w:t>
      </w:r>
      <w:r>
        <w:rPr>
          <w:rFonts w:ascii="仿宋" w:hAnsi="仿宋" w:eastAsia="仿宋" w:cs="仿宋"/>
          <w:spacing w:val="-1"/>
          <w:sz w:val="24"/>
          <w:szCs w:val="24"/>
        </w:rPr>
        <w:t>公布在投标截止时间前递交投标</w:t>
      </w:r>
      <w:r>
        <w:rPr>
          <w:rFonts w:ascii="仿宋" w:hAnsi="仿宋" w:eastAsia="仿宋" w:cs="仿宋"/>
          <w:spacing w:val="-2"/>
          <w:sz w:val="24"/>
          <w:szCs w:val="24"/>
        </w:rPr>
        <w:t>文件的投标人名称及签到顺序；</w:t>
      </w:r>
    </w:p>
    <w:p w14:paraId="65EFF155">
      <w:pPr>
        <w:spacing w:before="115" w:line="220" w:lineRule="auto"/>
        <w:ind w:left="491"/>
        <w:rPr>
          <w:rFonts w:ascii="仿宋" w:hAnsi="仿宋" w:eastAsia="仿宋" w:cs="仿宋"/>
          <w:sz w:val="24"/>
          <w:szCs w:val="24"/>
        </w:rPr>
      </w:pPr>
      <w:r>
        <w:rPr>
          <w:rFonts w:ascii="仿宋" w:hAnsi="仿宋" w:eastAsia="仿宋" w:cs="仿宋"/>
          <w:spacing w:val="-2"/>
          <w:sz w:val="24"/>
          <w:szCs w:val="24"/>
        </w:rPr>
        <w:t>18.1.4</w:t>
      </w:r>
      <w:r>
        <w:rPr>
          <w:rFonts w:ascii="仿宋" w:hAnsi="仿宋" w:eastAsia="仿宋" w:cs="仿宋"/>
          <w:spacing w:val="-32"/>
          <w:sz w:val="24"/>
          <w:szCs w:val="24"/>
        </w:rPr>
        <w:t xml:space="preserve"> </w:t>
      </w:r>
      <w:r>
        <w:rPr>
          <w:rFonts w:ascii="仿宋" w:hAnsi="仿宋" w:eastAsia="仿宋" w:cs="仿宋"/>
          <w:spacing w:val="-2"/>
          <w:sz w:val="24"/>
          <w:szCs w:val="24"/>
        </w:rPr>
        <w:t>投标人相互检查投标文件密封情况，并签字确认；</w:t>
      </w:r>
    </w:p>
    <w:p w14:paraId="167E8850">
      <w:pPr>
        <w:spacing w:before="114" w:line="306" w:lineRule="auto"/>
        <w:ind w:left="2" w:right="56" w:firstLine="488"/>
        <w:rPr>
          <w:rFonts w:ascii="仿宋" w:hAnsi="仿宋" w:eastAsia="仿宋" w:cs="仿宋"/>
          <w:sz w:val="24"/>
          <w:szCs w:val="24"/>
        </w:rPr>
      </w:pPr>
      <w:r>
        <w:rPr>
          <w:rFonts w:ascii="仿宋" w:hAnsi="仿宋" w:eastAsia="仿宋" w:cs="仿宋"/>
          <w:spacing w:val="1"/>
          <w:sz w:val="24"/>
          <w:szCs w:val="24"/>
        </w:rPr>
        <w:t>18.1.5</w:t>
      </w:r>
      <w:r>
        <w:rPr>
          <w:rFonts w:ascii="仿宋" w:hAnsi="仿宋" w:eastAsia="仿宋" w:cs="仿宋"/>
          <w:spacing w:val="-40"/>
          <w:sz w:val="24"/>
          <w:szCs w:val="24"/>
        </w:rPr>
        <w:t xml:space="preserve"> </w:t>
      </w:r>
      <w:r>
        <w:rPr>
          <w:rFonts w:ascii="仿宋" w:hAnsi="仿宋" w:eastAsia="仿宋" w:cs="仿宋"/>
          <w:spacing w:val="1"/>
          <w:sz w:val="24"/>
          <w:szCs w:val="24"/>
        </w:rPr>
        <w:t>开启投标文件，按照签到顺序公布投标人名称、投标报价等内容，并记录</w:t>
      </w:r>
      <w:r>
        <w:rPr>
          <w:rFonts w:ascii="仿宋" w:hAnsi="仿宋" w:eastAsia="仿宋" w:cs="仿宋"/>
          <w:spacing w:val="-6"/>
          <w:sz w:val="24"/>
          <w:szCs w:val="24"/>
        </w:rPr>
        <w:t>在案；</w:t>
      </w:r>
    </w:p>
    <w:p w14:paraId="33604A14">
      <w:pPr>
        <w:spacing w:before="4" w:line="307" w:lineRule="auto"/>
        <w:ind w:left="2" w:right="56" w:firstLine="488"/>
        <w:rPr>
          <w:rFonts w:ascii="仿宋" w:hAnsi="仿宋" w:eastAsia="仿宋" w:cs="仿宋"/>
          <w:sz w:val="24"/>
          <w:szCs w:val="24"/>
        </w:rPr>
      </w:pPr>
      <w:r>
        <w:rPr>
          <w:rFonts w:ascii="仿宋" w:hAnsi="仿宋" w:eastAsia="仿宋" w:cs="仿宋"/>
          <w:spacing w:val="1"/>
          <w:sz w:val="24"/>
          <w:szCs w:val="24"/>
        </w:rPr>
        <w:t>18.1.6</w:t>
      </w:r>
      <w:r>
        <w:rPr>
          <w:rFonts w:ascii="仿宋" w:hAnsi="仿宋" w:eastAsia="仿宋" w:cs="仿宋"/>
          <w:spacing w:val="-40"/>
          <w:sz w:val="24"/>
          <w:szCs w:val="24"/>
        </w:rPr>
        <w:t xml:space="preserve"> </w:t>
      </w:r>
      <w:r>
        <w:rPr>
          <w:rFonts w:ascii="仿宋" w:hAnsi="仿宋" w:eastAsia="仿宋" w:cs="仿宋"/>
          <w:spacing w:val="1"/>
          <w:sz w:val="24"/>
          <w:szCs w:val="24"/>
        </w:rPr>
        <w:t>投标人法定代表人（或者被授权代表）、采购人代表、记录人等有关人员</w:t>
      </w:r>
      <w:r>
        <w:rPr>
          <w:rFonts w:ascii="仿宋" w:hAnsi="仿宋" w:eastAsia="仿宋" w:cs="仿宋"/>
          <w:spacing w:val="-2"/>
          <w:sz w:val="24"/>
          <w:szCs w:val="24"/>
        </w:rPr>
        <w:t>在开标记录上签字确认；</w:t>
      </w:r>
    </w:p>
    <w:p w14:paraId="4FF45EA2">
      <w:pPr>
        <w:spacing w:line="220" w:lineRule="auto"/>
        <w:ind w:left="491"/>
        <w:rPr>
          <w:rFonts w:ascii="仿宋" w:hAnsi="仿宋" w:eastAsia="仿宋" w:cs="仿宋"/>
          <w:sz w:val="24"/>
          <w:szCs w:val="24"/>
        </w:rPr>
      </w:pPr>
      <w:r>
        <w:rPr>
          <w:rFonts w:ascii="仿宋" w:hAnsi="仿宋" w:eastAsia="仿宋" w:cs="仿宋"/>
          <w:spacing w:val="-4"/>
          <w:sz w:val="24"/>
          <w:szCs w:val="24"/>
        </w:rPr>
        <w:t>18.1.7</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14:paraId="687CCDF8">
      <w:pPr>
        <w:spacing w:before="115" w:line="222" w:lineRule="auto"/>
        <w:ind w:left="491"/>
        <w:rPr>
          <w:rFonts w:ascii="仿宋" w:hAnsi="仿宋" w:eastAsia="仿宋" w:cs="仿宋"/>
          <w:sz w:val="24"/>
          <w:szCs w:val="24"/>
        </w:rPr>
      </w:pPr>
      <w:r>
        <w:rPr>
          <w:rFonts w:ascii="仿宋" w:hAnsi="仿宋" w:eastAsia="仿宋" w:cs="仿宋"/>
          <w:spacing w:val="-4"/>
          <w:sz w:val="24"/>
          <w:szCs w:val="24"/>
        </w:rPr>
        <w:t>18.2.开标</w:t>
      </w:r>
    </w:p>
    <w:p w14:paraId="130ED26C">
      <w:pPr>
        <w:spacing w:before="142" w:line="339" w:lineRule="auto"/>
        <w:ind w:right="93" w:firstLine="490"/>
        <w:rPr>
          <w:rFonts w:ascii="仿宋" w:hAnsi="仿宋" w:eastAsia="仿宋" w:cs="仿宋"/>
          <w:sz w:val="24"/>
          <w:szCs w:val="24"/>
        </w:rPr>
      </w:pPr>
      <w:r>
        <w:rPr>
          <w:rFonts w:ascii="仿宋" w:hAnsi="仿宋" w:eastAsia="仿宋" w:cs="仿宋"/>
          <w:sz w:val="24"/>
          <w:szCs w:val="24"/>
        </w:rPr>
        <w:t>18.2.1</w:t>
      </w:r>
      <w:r>
        <w:rPr>
          <w:rFonts w:ascii="仿宋" w:hAnsi="仿宋" w:eastAsia="仿宋" w:cs="仿宋"/>
          <w:spacing w:val="-38"/>
          <w:sz w:val="24"/>
          <w:szCs w:val="24"/>
        </w:rPr>
        <w:t xml:space="preserve"> </w:t>
      </w:r>
      <w:r>
        <w:rPr>
          <w:rFonts w:ascii="仿宋" w:hAnsi="仿宋" w:eastAsia="仿宋" w:cs="仿宋"/>
          <w:sz w:val="24"/>
          <w:szCs w:val="24"/>
        </w:rPr>
        <w:t>开标应当在招标文件确定的提交投标文件截止时间的同一时间公开进行。</w:t>
      </w:r>
      <w:r>
        <w:rPr>
          <w:rFonts w:ascii="仿宋" w:hAnsi="仿宋" w:eastAsia="仿宋" w:cs="仿宋"/>
          <w:spacing w:val="-1"/>
          <w:sz w:val="24"/>
          <w:szCs w:val="24"/>
        </w:rPr>
        <w:t>开标地点应当为招标文件中预先确定的地点。</w:t>
      </w:r>
    </w:p>
    <w:p w14:paraId="2EF3E610">
      <w:pPr>
        <w:spacing w:before="1" w:line="219" w:lineRule="auto"/>
        <w:ind w:left="491"/>
        <w:rPr>
          <w:rFonts w:ascii="仿宋" w:hAnsi="仿宋" w:eastAsia="仿宋" w:cs="仿宋"/>
          <w:sz w:val="24"/>
          <w:szCs w:val="24"/>
        </w:rPr>
      </w:pPr>
      <w:r>
        <w:rPr>
          <w:rFonts w:ascii="仿宋" w:hAnsi="仿宋" w:eastAsia="仿宋" w:cs="仿宋"/>
          <w:spacing w:val="-2"/>
          <w:sz w:val="24"/>
          <w:szCs w:val="24"/>
        </w:rPr>
        <w:t>18.2.2</w:t>
      </w:r>
      <w:r>
        <w:rPr>
          <w:rFonts w:ascii="仿宋" w:hAnsi="仿宋" w:eastAsia="仿宋" w:cs="仿宋"/>
          <w:spacing w:val="-34"/>
          <w:sz w:val="24"/>
          <w:szCs w:val="24"/>
        </w:rPr>
        <w:t xml:space="preserve"> </w:t>
      </w:r>
      <w:r>
        <w:rPr>
          <w:rFonts w:ascii="仿宋" w:hAnsi="仿宋" w:eastAsia="仿宋" w:cs="仿宋"/>
          <w:spacing w:val="-2"/>
          <w:sz w:val="24"/>
          <w:szCs w:val="24"/>
        </w:rPr>
        <w:t>投标人应在投标人须知规定的时间内完成解密。</w:t>
      </w:r>
    </w:p>
    <w:p w14:paraId="6857D6DC">
      <w:pPr>
        <w:spacing w:before="123" w:line="220" w:lineRule="auto"/>
        <w:ind w:left="491"/>
        <w:rPr>
          <w:rFonts w:ascii="仿宋" w:hAnsi="仿宋" w:eastAsia="仿宋" w:cs="仿宋"/>
          <w:sz w:val="24"/>
          <w:szCs w:val="24"/>
        </w:rPr>
      </w:pPr>
      <w:r>
        <w:rPr>
          <w:rFonts w:ascii="仿宋" w:hAnsi="仿宋" w:eastAsia="仿宋" w:cs="仿宋"/>
          <w:spacing w:val="-5"/>
          <w:sz w:val="24"/>
          <w:szCs w:val="24"/>
        </w:rPr>
        <w:t>18.2.3 由采购代理机构工作人员唱标。</w:t>
      </w:r>
    </w:p>
    <w:p w14:paraId="6D22838E">
      <w:pPr>
        <w:spacing w:before="111" w:line="308" w:lineRule="auto"/>
        <w:ind w:right="56" w:firstLine="492"/>
        <w:jc w:val="both"/>
        <w:rPr>
          <w:rFonts w:ascii="仿宋" w:hAnsi="仿宋" w:eastAsia="仿宋" w:cs="仿宋"/>
          <w:sz w:val="24"/>
          <w:szCs w:val="24"/>
        </w:rPr>
      </w:pPr>
      <w:r>
        <w:rPr>
          <w:rFonts w:ascii="仿宋" w:hAnsi="仿宋" w:eastAsia="仿宋" w:cs="仿宋"/>
          <w:spacing w:val="-3"/>
          <w:sz w:val="24"/>
          <w:szCs w:val="24"/>
        </w:rPr>
        <w:t>唱标人当众宣读投标人名称、投标报价、招标文件</w:t>
      </w:r>
      <w:r>
        <w:rPr>
          <w:rFonts w:ascii="仿宋" w:hAnsi="仿宋" w:eastAsia="仿宋" w:cs="仿宋"/>
          <w:spacing w:val="-4"/>
          <w:sz w:val="24"/>
          <w:szCs w:val="24"/>
        </w:rPr>
        <w:t>规定的需要宣布的其他内容，并</w:t>
      </w:r>
      <w:r>
        <w:rPr>
          <w:rFonts w:ascii="仿宋" w:hAnsi="仿宋" w:eastAsia="仿宋" w:cs="仿宋"/>
          <w:spacing w:val="-3"/>
          <w:sz w:val="24"/>
          <w:szCs w:val="24"/>
        </w:rPr>
        <w:t>不得拒绝任何符合要求的投标报价。投标人若有报价和优惠未被唱出，应在开标时及时</w:t>
      </w:r>
      <w:r>
        <w:rPr>
          <w:rFonts w:ascii="仿宋" w:hAnsi="仿宋" w:eastAsia="仿宋" w:cs="仿宋"/>
          <w:spacing w:val="-1"/>
          <w:sz w:val="24"/>
          <w:szCs w:val="24"/>
        </w:rPr>
        <w:t>声明或者提出，否则采购代理机构对此不承担任何责任。</w:t>
      </w:r>
    </w:p>
    <w:p w14:paraId="4007B724">
      <w:pPr>
        <w:spacing w:before="3" w:line="307" w:lineRule="auto"/>
        <w:ind w:left="2" w:right="56" w:firstLine="488"/>
        <w:rPr>
          <w:rFonts w:ascii="仿宋" w:hAnsi="仿宋" w:eastAsia="仿宋" w:cs="仿宋"/>
          <w:sz w:val="24"/>
          <w:szCs w:val="24"/>
        </w:rPr>
      </w:pPr>
      <w:r>
        <w:rPr>
          <w:rFonts w:ascii="仿宋" w:hAnsi="仿宋" w:eastAsia="仿宋" w:cs="仿宋"/>
          <w:spacing w:val="1"/>
          <w:sz w:val="24"/>
          <w:szCs w:val="24"/>
        </w:rPr>
        <w:t>18.2.4</w:t>
      </w:r>
      <w:r>
        <w:rPr>
          <w:rFonts w:ascii="仿宋" w:hAnsi="仿宋" w:eastAsia="仿宋" w:cs="仿宋"/>
          <w:spacing w:val="-40"/>
          <w:sz w:val="24"/>
          <w:szCs w:val="24"/>
        </w:rPr>
        <w:t xml:space="preserve"> </w:t>
      </w:r>
      <w:r>
        <w:rPr>
          <w:rFonts w:ascii="仿宋" w:hAnsi="仿宋" w:eastAsia="仿宋" w:cs="仿宋"/>
          <w:spacing w:val="1"/>
          <w:sz w:val="24"/>
          <w:szCs w:val="24"/>
        </w:rPr>
        <w:t>开标和唱标由采购代理机构指定专人负责，开标记录由投标人法定代表人</w:t>
      </w:r>
      <w:r>
        <w:rPr>
          <w:rFonts w:ascii="仿宋" w:hAnsi="仿宋" w:eastAsia="仿宋" w:cs="仿宋"/>
          <w:spacing w:val="-3"/>
          <w:sz w:val="24"/>
          <w:szCs w:val="24"/>
        </w:rPr>
        <w:t>或者被授权代表、采购人代表、记录人等有关人员签字确认，采购代理机构负责存档备</w:t>
      </w:r>
      <w:r>
        <w:rPr>
          <w:rFonts w:ascii="仿宋" w:hAnsi="仿宋" w:eastAsia="仿宋" w:cs="仿宋"/>
          <w:spacing w:val="-9"/>
          <w:sz w:val="24"/>
          <w:szCs w:val="24"/>
        </w:rPr>
        <w:t>查。</w:t>
      </w:r>
    </w:p>
    <w:p w14:paraId="286D138A">
      <w:pPr>
        <w:spacing w:before="4" w:line="307" w:lineRule="auto"/>
        <w:ind w:right="56" w:firstLine="491"/>
        <w:rPr>
          <w:rFonts w:ascii="仿宋" w:hAnsi="仿宋" w:eastAsia="仿宋" w:cs="仿宋"/>
          <w:sz w:val="24"/>
          <w:szCs w:val="24"/>
        </w:rPr>
      </w:pPr>
      <w:r>
        <w:rPr>
          <w:rFonts w:ascii="仿宋" w:hAnsi="仿宋" w:eastAsia="仿宋" w:cs="仿宋"/>
          <w:spacing w:val="1"/>
          <w:sz w:val="24"/>
          <w:szCs w:val="24"/>
        </w:rPr>
        <w:t>18.2.5</w:t>
      </w:r>
      <w:r>
        <w:rPr>
          <w:rFonts w:ascii="仿宋" w:hAnsi="仿宋" w:eastAsia="仿宋" w:cs="仿宋"/>
          <w:spacing w:val="-40"/>
          <w:sz w:val="24"/>
          <w:szCs w:val="24"/>
        </w:rPr>
        <w:t xml:space="preserve"> </w:t>
      </w:r>
      <w:r>
        <w:rPr>
          <w:rFonts w:ascii="仿宋" w:hAnsi="仿宋" w:eastAsia="仿宋" w:cs="仿宋"/>
          <w:spacing w:val="1"/>
          <w:sz w:val="24"/>
          <w:szCs w:val="24"/>
        </w:rPr>
        <w:t>投标人代表对开标过程和开标记录有疑义，以及认为采购人、采购代理机</w:t>
      </w:r>
      <w:r>
        <w:rPr>
          <w:rFonts w:ascii="仿宋" w:hAnsi="仿宋" w:eastAsia="仿宋" w:cs="仿宋"/>
          <w:spacing w:val="-3"/>
          <w:sz w:val="24"/>
          <w:szCs w:val="24"/>
        </w:rPr>
        <w:t>构相关工作人员有需要回避的情形的，应当场提出询问或者回避申请。采购人、采购代理机构对投标人代表提出的询问或者回避申请应当及时处理。投标人未参加开标的，视</w:t>
      </w:r>
      <w:r>
        <w:rPr>
          <w:rFonts w:ascii="仿宋" w:hAnsi="仿宋" w:eastAsia="仿宋" w:cs="仿宋"/>
          <w:spacing w:val="-2"/>
          <w:sz w:val="24"/>
          <w:szCs w:val="24"/>
        </w:rPr>
        <w:t>同认可开标结果。</w:t>
      </w:r>
    </w:p>
    <w:p w14:paraId="45AAF8D7">
      <w:pPr>
        <w:spacing w:line="222" w:lineRule="auto"/>
        <w:ind w:left="491"/>
        <w:rPr>
          <w:rFonts w:ascii="仿宋" w:hAnsi="仿宋" w:eastAsia="仿宋" w:cs="仿宋"/>
          <w:sz w:val="24"/>
          <w:szCs w:val="24"/>
        </w:rPr>
      </w:pPr>
      <w:r>
        <w:rPr>
          <w:rFonts w:ascii="仿宋" w:hAnsi="仿宋" w:eastAsia="仿宋" w:cs="仿宋"/>
          <w:spacing w:val="-4"/>
          <w:sz w:val="24"/>
          <w:szCs w:val="24"/>
        </w:rPr>
        <w:t>18.2.6</w:t>
      </w:r>
      <w:r>
        <w:rPr>
          <w:rFonts w:ascii="仿宋" w:hAnsi="仿宋" w:eastAsia="仿宋" w:cs="仿宋"/>
          <w:spacing w:val="-40"/>
          <w:sz w:val="24"/>
          <w:szCs w:val="24"/>
        </w:rPr>
        <w:t xml:space="preserve"> </w:t>
      </w:r>
      <w:r>
        <w:rPr>
          <w:rFonts w:ascii="仿宋" w:hAnsi="仿宋" w:eastAsia="仿宋" w:cs="仿宋"/>
          <w:spacing w:val="-4"/>
          <w:sz w:val="24"/>
          <w:szCs w:val="24"/>
        </w:rPr>
        <w:t>投标人不足</w:t>
      </w:r>
      <w:r>
        <w:rPr>
          <w:rFonts w:ascii="仿宋" w:hAnsi="仿宋" w:eastAsia="仿宋" w:cs="仿宋"/>
          <w:spacing w:val="-46"/>
          <w:sz w:val="24"/>
          <w:szCs w:val="24"/>
        </w:rPr>
        <w:t xml:space="preserve"> </w:t>
      </w:r>
      <w:r>
        <w:rPr>
          <w:rFonts w:ascii="仿宋" w:hAnsi="仿宋" w:eastAsia="仿宋" w:cs="仿宋"/>
          <w:spacing w:val="-4"/>
          <w:sz w:val="24"/>
          <w:szCs w:val="24"/>
        </w:rPr>
        <w:t>3</w:t>
      </w:r>
      <w:r>
        <w:rPr>
          <w:rFonts w:ascii="仿宋" w:hAnsi="仿宋" w:eastAsia="仿宋" w:cs="仿宋"/>
          <w:spacing w:val="-42"/>
          <w:sz w:val="24"/>
          <w:szCs w:val="24"/>
        </w:rPr>
        <w:t xml:space="preserve"> </w:t>
      </w:r>
      <w:r>
        <w:rPr>
          <w:rFonts w:ascii="仿宋" w:hAnsi="仿宋" w:eastAsia="仿宋" w:cs="仿宋"/>
          <w:spacing w:val="-4"/>
          <w:sz w:val="24"/>
          <w:szCs w:val="24"/>
        </w:rPr>
        <w:t>家的，不得开标。</w:t>
      </w:r>
    </w:p>
    <w:p w14:paraId="585E51AC">
      <w:pPr>
        <w:spacing w:before="113" w:line="222" w:lineRule="auto"/>
        <w:ind w:left="491"/>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43"/>
          <w:sz w:val="24"/>
          <w:szCs w:val="24"/>
        </w:rPr>
        <w:t xml:space="preserve"> </w:t>
      </w:r>
      <w:r>
        <w:rPr>
          <w:rFonts w:ascii="仿宋" w:hAnsi="仿宋" w:eastAsia="仿宋" w:cs="仿宋"/>
          <w:spacing w:val="-5"/>
          <w:sz w:val="24"/>
          <w:szCs w:val="24"/>
        </w:rPr>
        <w:t>评标委员会</w:t>
      </w:r>
    </w:p>
    <w:p w14:paraId="7BCB2EEA">
      <w:pPr>
        <w:spacing w:before="109" w:line="222"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2"/>
          <w:sz w:val="24"/>
          <w:szCs w:val="24"/>
        </w:rPr>
        <w:t xml:space="preserve"> </w:t>
      </w:r>
      <w:r>
        <w:rPr>
          <w:rFonts w:ascii="仿宋" w:hAnsi="仿宋" w:eastAsia="仿宋" w:cs="仿宋"/>
          <w:spacing w:val="-4"/>
          <w:sz w:val="24"/>
          <w:szCs w:val="24"/>
        </w:rPr>
        <w:t>评标委员会的组成</w:t>
      </w:r>
    </w:p>
    <w:p w14:paraId="3BB51283">
      <w:pPr>
        <w:spacing w:before="110" w:line="308" w:lineRule="auto"/>
        <w:ind w:right="56" w:firstLine="482"/>
        <w:rPr>
          <w:rFonts w:ascii="仿宋" w:hAnsi="仿宋" w:eastAsia="仿宋" w:cs="仿宋"/>
          <w:sz w:val="24"/>
          <w:szCs w:val="24"/>
        </w:rPr>
      </w:pPr>
      <w:r>
        <w:rPr>
          <w:rFonts w:ascii="仿宋" w:hAnsi="仿宋" w:eastAsia="仿宋" w:cs="仿宋"/>
          <w:spacing w:val="-3"/>
          <w:sz w:val="24"/>
          <w:szCs w:val="24"/>
        </w:rPr>
        <w:t>采购人按照《中华人民共和国政府采购法》以及有关规定组建评标委员</w:t>
      </w:r>
      <w:r>
        <w:rPr>
          <w:rFonts w:ascii="仿宋" w:hAnsi="仿宋" w:eastAsia="仿宋" w:cs="仿宋"/>
          <w:spacing w:val="-4"/>
          <w:sz w:val="24"/>
          <w:szCs w:val="24"/>
        </w:rPr>
        <w:t>会。评标由</w:t>
      </w:r>
      <w:r>
        <w:rPr>
          <w:rFonts w:ascii="仿宋" w:hAnsi="仿宋" w:eastAsia="仿宋" w:cs="仿宋"/>
          <w:sz w:val="24"/>
          <w:szCs w:val="24"/>
        </w:rPr>
        <w:t>依法组建的评标委员会负责。评标委员会由采购人代表和评标专家组成，成员人数为5</w:t>
      </w:r>
      <w:r>
        <w:rPr>
          <w:rFonts w:ascii="仿宋" w:hAnsi="仿宋" w:eastAsia="仿宋" w:cs="仿宋"/>
          <w:spacing w:val="-3"/>
          <w:sz w:val="24"/>
          <w:szCs w:val="24"/>
        </w:rPr>
        <w:t>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w:t>
      </w:r>
      <w:r>
        <w:rPr>
          <w:rFonts w:ascii="仿宋" w:hAnsi="仿宋" w:eastAsia="仿宋" w:cs="仿宋"/>
          <w:spacing w:val="-1"/>
          <w:sz w:val="24"/>
          <w:szCs w:val="24"/>
        </w:rPr>
        <w:t>本机构代理的政府采购项目的评标。</w:t>
      </w:r>
    </w:p>
    <w:p w14:paraId="57CF1C05">
      <w:pPr>
        <w:spacing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14:paraId="4F10069B">
      <w:pPr>
        <w:spacing w:before="113" w:line="306" w:lineRule="auto"/>
        <w:ind w:left="5" w:firstLine="485"/>
        <w:rPr>
          <w:rFonts w:ascii="仿宋" w:hAnsi="仿宋" w:eastAsia="仿宋" w:cs="仿宋"/>
          <w:sz w:val="24"/>
          <w:szCs w:val="24"/>
        </w:rPr>
      </w:pPr>
      <w:r>
        <w:rPr>
          <w:rFonts w:ascii="仿宋" w:hAnsi="仿宋" w:eastAsia="仿宋" w:cs="仿宋"/>
          <w:spacing w:val="1"/>
          <w:sz w:val="24"/>
          <w:szCs w:val="24"/>
        </w:rPr>
        <w:t>18.3.2.1</w:t>
      </w:r>
      <w:r>
        <w:rPr>
          <w:rFonts w:ascii="仿宋" w:hAnsi="仿宋" w:eastAsia="仿宋" w:cs="仿宋"/>
          <w:spacing w:val="-40"/>
          <w:sz w:val="24"/>
          <w:szCs w:val="24"/>
        </w:rPr>
        <w:t xml:space="preserve"> </w:t>
      </w:r>
      <w:r>
        <w:rPr>
          <w:rFonts w:ascii="仿宋" w:hAnsi="仿宋" w:eastAsia="仿宋" w:cs="仿宋"/>
          <w:spacing w:val="1"/>
          <w:sz w:val="24"/>
          <w:szCs w:val="24"/>
        </w:rPr>
        <w:t>采用随机抽取方式从省级以上财政部门设立的政府采购评审专家库中确</w:t>
      </w:r>
      <w:r>
        <w:rPr>
          <w:rFonts w:ascii="仿宋" w:hAnsi="仿宋" w:eastAsia="仿宋" w:cs="仿宋"/>
          <w:spacing w:val="-2"/>
          <w:sz w:val="24"/>
          <w:szCs w:val="24"/>
        </w:rPr>
        <w:t>定评标委员会成员。任何单位和个人都不得指定评审专家或干预评审专家的抽取工作。</w:t>
      </w:r>
    </w:p>
    <w:p w14:paraId="2116ED5C">
      <w:pPr>
        <w:spacing w:line="306" w:lineRule="auto"/>
        <w:rPr>
          <w:rFonts w:ascii="仿宋" w:hAnsi="仿宋" w:eastAsia="仿宋" w:cs="仿宋"/>
          <w:sz w:val="24"/>
          <w:szCs w:val="24"/>
        </w:rPr>
        <w:sectPr>
          <w:footerReference r:id="rId19" w:type="default"/>
          <w:pgSz w:w="11906" w:h="16839"/>
          <w:pgMar w:top="1431" w:right="1382" w:bottom="1152" w:left="1455" w:header="0" w:footer="987" w:gutter="0"/>
          <w:pgNumType w:fmt="decimal"/>
          <w:cols w:space="720" w:num="1"/>
        </w:sectPr>
      </w:pPr>
    </w:p>
    <w:p w14:paraId="7197E798">
      <w:pPr>
        <w:spacing w:before="122" w:line="308" w:lineRule="auto"/>
        <w:ind w:left="9" w:right="39" w:firstLine="481"/>
        <w:rPr>
          <w:rFonts w:ascii="仿宋" w:hAnsi="仿宋" w:eastAsia="仿宋" w:cs="仿宋"/>
          <w:sz w:val="24"/>
          <w:szCs w:val="24"/>
        </w:rPr>
      </w:pPr>
      <w:r>
        <w:rPr>
          <w:rFonts w:ascii="仿宋" w:hAnsi="仿宋" w:eastAsia="仿宋" w:cs="仿宋"/>
          <w:spacing w:val="1"/>
          <w:sz w:val="24"/>
          <w:szCs w:val="24"/>
        </w:rPr>
        <w:t>18.3.2.2</w:t>
      </w:r>
      <w:r>
        <w:rPr>
          <w:rFonts w:ascii="仿宋" w:hAnsi="仿宋" w:eastAsia="仿宋" w:cs="仿宋"/>
          <w:spacing w:val="-37"/>
          <w:sz w:val="24"/>
          <w:szCs w:val="24"/>
        </w:rPr>
        <w:t xml:space="preserve"> </w:t>
      </w:r>
      <w:r>
        <w:rPr>
          <w:rFonts w:ascii="仿宋" w:hAnsi="仿宋" w:eastAsia="仿宋" w:cs="仿宋"/>
          <w:spacing w:val="1"/>
          <w:sz w:val="24"/>
          <w:szCs w:val="24"/>
        </w:rPr>
        <w:t>参加评审专家抽取的有关人员对被抽取的专家的姓名、单位和联</w:t>
      </w:r>
      <w:r>
        <w:rPr>
          <w:rFonts w:ascii="仿宋" w:hAnsi="仿宋" w:eastAsia="仿宋" w:cs="仿宋"/>
          <w:sz w:val="24"/>
          <w:szCs w:val="24"/>
        </w:rPr>
        <w:t>系方式</w:t>
      </w:r>
      <w:r>
        <w:rPr>
          <w:rFonts w:ascii="仿宋" w:hAnsi="仿宋" w:eastAsia="仿宋" w:cs="仿宋"/>
          <w:spacing w:val="-1"/>
          <w:sz w:val="24"/>
          <w:szCs w:val="24"/>
        </w:rPr>
        <w:t>等内容负有保密的义务。评标委员会成员的名单在中标结果确定前必须严格保密。</w:t>
      </w:r>
    </w:p>
    <w:p w14:paraId="79A6C928">
      <w:pPr>
        <w:spacing w:before="2" w:line="307" w:lineRule="auto"/>
        <w:ind w:left="10" w:right="39" w:firstLine="480"/>
        <w:rPr>
          <w:rFonts w:ascii="仿宋" w:hAnsi="仿宋" w:eastAsia="仿宋" w:cs="仿宋"/>
          <w:sz w:val="24"/>
          <w:szCs w:val="24"/>
        </w:rPr>
      </w:pPr>
      <w:r>
        <w:rPr>
          <w:rFonts w:ascii="仿宋" w:hAnsi="仿宋" w:eastAsia="仿宋" w:cs="仿宋"/>
          <w:spacing w:val="-3"/>
          <w:sz w:val="24"/>
          <w:szCs w:val="24"/>
        </w:rPr>
        <w:t>18.3.3</w:t>
      </w:r>
      <w:r>
        <w:rPr>
          <w:rFonts w:ascii="仿宋" w:hAnsi="仿宋" w:eastAsia="仿宋" w:cs="仿宋"/>
          <w:spacing w:val="-41"/>
          <w:sz w:val="24"/>
          <w:szCs w:val="24"/>
        </w:rPr>
        <w:t xml:space="preserve"> </w:t>
      </w:r>
      <w:r>
        <w:rPr>
          <w:rFonts w:ascii="仿宋" w:hAnsi="仿宋" w:eastAsia="仿宋" w:cs="仿宋"/>
          <w:spacing w:val="-3"/>
          <w:sz w:val="24"/>
          <w:szCs w:val="24"/>
        </w:rPr>
        <w:t>评标委员会成员不得参加与自</w:t>
      </w:r>
      <w:r>
        <w:rPr>
          <w:rFonts w:ascii="仿宋" w:hAnsi="仿宋" w:eastAsia="仿宋" w:cs="仿宋"/>
          <w:spacing w:val="-67"/>
          <w:sz w:val="24"/>
          <w:szCs w:val="24"/>
        </w:rPr>
        <w:t xml:space="preserve"> </w:t>
      </w:r>
      <w:r>
        <w:rPr>
          <w:rFonts w:ascii="仿宋" w:hAnsi="仿宋" w:eastAsia="仿宋" w:cs="仿宋"/>
          <w:spacing w:val="-3"/>
          <w:sz w:val="24"/>
          <w:szCs w:val="24"/>
        </w:rPr>
        <w:t>己有利害关系</w:t>
      </w:r>
      <w:r>
        <w:rPr>
          <w:rFonts w:ascii="仿宋" w:hAnsi="仿宋" w:eastAsia="仿宋" w:cs="仿宋"/>
          <w:spacing w:val="-4"/>
          <w:sz w:val="24"/>
          <w:szCs w:val="24"/>
        </w:rPr>
        <w:t>的评审活动，与</w:t>
      </w:r>
      <w:r>
        <w:rPr>
          <w:rFonts w:ascii="仿宋" w:hAnsi="仿宋" w:eastAsia="仿宋" w:cs="仿宋"/>
          <w:spacing w:val="-57"/>
          <w:sz w:val="24"/>
          <w:szCs w:val="24"/>
        </w:rPr>
        <w:t xml:space="preserve"> </w:t>
      </w:r>
      <w:r>
        <w:rPr>
          <w:rFonts w:ascii="仿宋" w:hAnsi="仿宋" w:eastAsia="仿宋" w:cs="仿宋"/>
          <w:spacing w:val="-4"/>
          <w:sz w:val="24"/>
          <w:szCs w:val="24"/>
        </w:rPr>
        <w:t>自</w:t>
      </w:r>
      <w:r>
        <w:rPr>
          <w:rFonts w:ascii="仿宋" w:hAnsi="仿宋" w:eastAsia="仿宋" w:cs="仿宋"/>
          <w:spacing w:val="-70"/>
          <w:sz w:val="24"/>
          <w:szCs w:val="24"/>
        </w:rPr>
        <w:t xml:space="preserve"> </w:t>
      </w:r>
      <w:r>
        <w:rPr>
          <w:rFonts w:ascii="仿宋" w:hAnsi="仿宋" w:eastAsia="仿宋" w:cs="仿宋"/>
          <w:spacing w:val="-4"/>
          <w:sz w:val="24"/>
          <w:szCs w:val="24"/>
        </w:rPr>
        <w:t>己有利害关</w:t>
      </w:r>
      <w:r>
        <w:rPr>
          <w:rFonts w:ascii="仿宋" w:hAnsi="仿宋" w:eastAsia="仿宋" w:cs="仿宋"/>
          <w:spacing w:val="-2"/>
          <w:sz w:val="24"/>
          <w:szCs w:val="24"/>
        </w:rPr>
        <w:t>系的应当回避，已经进入的必须更换。</w:t>
      </w:r>
    </w:p>
    <w:p w14:paraId="147CFA16">
      <w:pPr>
        <w:spacing w:line="307" w:lineRule="auto"/>
        <w:ind w:right="39" w:firstLine="491"/>
        <w:rPr>
          <w:rFonts w:ascii="仿宋" w:hAnsi="仿宋" w:eastAsia="仿宋" w:cs="仿宋"/>
          <w:sz w:val="24"/>
          <w:szCs w:val="24"/>
        </w:rPr>
      </w:pPr>
      <w:r>
        <w:rPr>
          <w:rFonts w:ascii="仿宋" w:hAnsi="仿宋" w:eastAsia="仿宋" w:cs="仿宋"/>
          <w:spacing w:val="1"/>
          <w:sz w:val="24"/>
          <w:szCs w:val="24"/>
        </w:rPr>
        <w:t>18.3.4</w:t>
      </w:r>
      <w:r>
        <w:rPr>
          <w:rFonts w:ascii="仿宋" w:hAnsi="仿宋" w:eastAsia="仿宋" w:cs="仿宋"/>
          <w:spacing w:val="-40"/>
          <w:sz w:val="24"/>
          <w:szCs w:val="24"/>
        </w:rPr>
        <w:t xml:space="preserve"> </w:t>
      </w:r>
      <w:r>
        <w:rPr>
          <w:rFonts w:ascii="仿宋" w:hAnsi="仿宋" w:eastAsia="仿宋" w:cs="仿宋"/>
          <w:spacing w:val="1"/>
          <w:sz w:val="24"/>
          <w:szCs w:val="24"/>
        </w:rPr>
        <w:t>评标委员会负责对各投标文件进行评审、比较、评定，并按本招标文件的</w:t>
      </w:r>
      <w:r>
        <w:rPr>
          <w:rFonts w:ascii="仿宋" w:hAnsi="仿宋" w:eastAsia="仿宋" w:cs="仿宋"/>
          <w:spacing w:val="-1"/>
          <w:sz w:val="24"/>
          <w:szCs w:val="24"/>
        </w:rPr>
        <w:t>规定确定中标人候选人名单，以及根据采购人委托直接确定中标人。</w:t>
      </w:r>
    </w:p>
    <w:p w14:paraId="2D2B8DC3">
      <w:pPr>
        <w:spacing w:before="6" w:line="307" w:lineRule="auto"/>
        <w:ind w:firstLine="490"/>
        <w:rPr>
          <w:rFonts w:ascii="仿宋" w:hAnsi="仿宋" w:eastAsia="仿宋" w:cs="仿宋"/>
          <w:sz w:val="24"/>
          <w:szCs w:val="24"/>
        </w:rPr>
      </w:pPr>
      <w:r>
        <w:rPr>
          <w:rFonts w:ascii="仿宋" w:hAnsi="仿宋" w:eastAsia="仿宋" w:cs="仿宋"/>
          <w:spacing w:val="1"/>
          <w:sz w:val="24"/>
          <w:szCs w:val="24"/>
        </w:rPr>
        <w:t>18.3.5</w:t>
      </w:r>
      <w:r>
        <w:rPr>
          <w:rFonts w:ascii="仿宋" w:hAnsi="仿宋" w:eastAsia="仿宋" w:cs="仿宋"/>
          <w:spacing w:val="-40"/>
          <w:sz w:val="24"/>
          <w:szCs w:val="24"/>
        </w:rPr>
        <w:t xml:space="preserve"> </w:t>
      </w:r>
      <w:r>
        <w:rPr>
          <w:rFonts w:ascii="仿宋" w:hAnsi="仿宋" w:eastAsia="仿宋" w:cs="仿宋"/>
          <w:spacing w:val="1"/>
          <w:sz w:val="24"/>
          <w:szCs w:val="24"/>
        </w:rPr>
        <w:t>评标委员会具有依据招标文件进行独立评标的权力，且不受外界任何因素</w:t>
      </w:r>
      <w:r>
        <w:rPr>
          <w:rFonts w:ascii="仿宋" w:hAnsi="仿宋" w:eastAsia="仿宋" w:cs="仿宋"/>
          <w:spacing w:val="-3"/>
          <w:sz w:val="24"/>
          <w:szCs w:val="24"/>
        </w:rPr>
        <w:t>的干扰。评标委员会成员必须独立、负责地提出评审意见，并对自己的评审意见承担责</w:t>
      </w:r>
      <w:r>
        <w:rPr>
          <w:rFonts w:ascii="仿宋" w:hAnsi="仿宋" w:eastAsia="仿宋" w:cs="仿宋"/>
          <w:spacing w:val="-2"/>
          <w:sz w:val="24"/>
          <w:szCs w:val="24"/>
        </w:rPr>
        <w:t>任。对评标结果有不同意见的评标委员会成员应当以书面形式说明其不同意见和理由，</w:t>
      </w:r>
      <w:r>
        <w:rPr>
          <w:rFonts w:ascii="仿宋" w:hAnsi="仿宋" w:eastAsia="仿宋" w:cs="仿宋"/>
          <w:spacing w:val="-3"/>
          <w:sz w:val="24"/>
          <w:szCs w:val="24"/>
        </w:rPr>
        <w:t>评标报告应当注明不同意见。评审委员会成员拒绝评审或者拒绝在评标报告上签字并且</w:t>
      </w:r>
      <w:r>
        <w:rPr>
          <w:rFonts w:ascii="仿宋" w:hAnsi="仿宋" w:eastAsia="仿宋" w:cs="仿宋"/>
          <w:spacing w:val="-1"/>
          <w:sz w:val="24"/>
          <w:szCs w:val="24"/>
        </w:rPr>
        <w:t>又不书面说明其不同意见和理由的，视为同意评标结果。</w:t>
      </w:r>
    </w:p>
    <w:p w14:paraId="647AE18E">
      <w:pPr>
        <w:spacing w:line="222" w:lineRule="auto"/>
        <w:ind w:left="491"/>
        <w:rPr>
          <w:rFonts w:ascii="仿宋" w:hAnsi="仿宋" w:eastAsia="仿宋" w:cs="仿宋"/>
          <w:sz w:val="24"/>
          <w:szCs w:val="24"/>
        </w:rPr>
      </w:pPr>
      <w:r>
        <w:rPr>
          <w:rFonts w:ascii="仿宋" w:hAnsi="仿宋" w:eastAsia="仿宋" w:cs="仿宋"/>
          <w:spacing w:val="-3"/>
          <w:sz w:val="24"/>
          <w:szCs w:val="24"/>
        </w:rPr>
        <w:t>18.3.6</w:t>
      </w:r>
      <w:r>
        <w:rPr>
          <w:rFonts w:ascii="仿宋" w:hAnsi="仿宋" w:eastAsia="仿宋" w:cs="仿宋"/>
          <w:spacing w:val="-43"/>
          <w:sz w:val="24"/>
          <w:szCs w:val="24"/>
        </w:rPr>
        <w:t xml:space="preserve"> </w:t>
      </w:r>
      <w:r>
        <w:rPr>
          <w:rFonts w:ascii="仿宋" w:hAnsi="仿宋" w:eastAsia="仿宋" w:cs="仿宋"/>
          <w:spacing w:val="-3"/>
          <w:sz w:val="24"/>
          <w:szCs w:val="24"/>
        </w:rPr>
        <w:t>评标委员会的职责：</w:t>
      </w:r>
    </w:p>
    <w:p w14:paraId="43858637">
      <w:pPr>
        <w:spacing w:before="109" w:line="220" w:lineRule="auto"/>
        <w:ind w:left="491"/>
        <w:rPr>
          <w:rFonts w:ascii="仿宋" w:hAnsi="仿宋" w:eastAsia="仿宋" w:cs="仿宋"/>
          <w:sz w:val="24"/>
          <w:szCs w:val="24"/>
        </w:rPr>
      </w:pPr>
      <w:r>
        <w:rPr>
          <w:rFonts w:ascii="仿宋" w:hAnsi="仿宋" w:eastAsia="仿宋" w:cs="仿宋"/>
          <w:spacing w:val="-2"/>
          <w:sz w:val="24"/>
          <w:szCs w:val="24"/>
        </w:rPr>
        <w:t>18.3.6.1</w:t>
      </w:r>
      <w:r>
        <w:rPr>
          <w:rFonts w:ascii="仿宋" w:hAnsi="仿宋" w:eastAsia="仿宋" w:cs="仿宋"/>
          <w:spacing w:val="-12"/>
          <w:sz w:val="24"/>
          <w:szCs w:val="24"/>
        </w:rPr>
        <w:t xml:space="preserve"> </w:t>
      </w:r>
      <w:r>
        <w:rPr>
          <w:rFonts w:ascii="仿宋" w:hAnsi="仿宋" w:eastAsia="仿宋" w:cs="仿宋"/>
          <w:spacing w:val="-2"/>
          <w:sz w:val="24"/>
          <w:szCs w:val="24"/>
        </w:rPr>
        <w:t>审查、评价投标文件是否符合招标文件的商务、技术等实质性要求；</w:t>
      </w:r>
    </w:p>
    <w:p w14:paraId="7FADBF03">
      <w:pPr>
        <w:spacing w:before="115" w:line="220" w:lineRule="auto"/>
        <w:ind w:left="491"/>
        <w:rPr>
          <w:rFonts w:ascii="仿宋" w:hAnsi="仿宋" w:eastAsia="仿宋" w:cs="仿宋"/>
          <w:sz w:val="24"/>
          <w:szCs w:val="24"/>
        </w:rPr>
      </w:pPr>
      <w:r>
        <w:rPr>
          <w:rFonts w:ascii="仿宋" w:hAnsi="仿宋" w:eastAsia="仿宋" w:cs="仿宋"/>
          <w:spacing w:val="-2"/>
          <w:sz w:val="24"/>
          <w:szCs w:val="24"/>
        </w:rPr>
        <w:t>18.3.6.2</w:t>
      </w:r>
      <w:r>
        <w:rPr>
          <w:rFonts w:ascii="仿宋" w:hAnsi="仿宋" w:eastAsia="仿宋" w:cs="仿宋"/>
          <w:spacing w:val="-26"/>
          <w:sz w:val="24"/>
          <w:szCs w:val="24"/>
        </w:rPr>
        <w:t xml:space="preserve"> </w:t>
      </w:r>
      <w:r>
        <w:rPr>
          <w:rFonts w:ascii="仿宋" w:hAnsi="仿宋" w:eastAsia="仿宋" w:cs="仿宋"/>
          <w:spacing w:val="-2"/>
          <w:sz w:val="24"/>
          <w:szCs w:val="24"/>
        </w:rPr>
        <w:t>要求投标人对投标文件有关事项作出澄清或者说明；</w:t>
      </w:r>
    </w:p>
    <w:p w14:paraId="47A5735D">
      <w:pPr>
        <w:spacing w:before="114" w:line="221" w:lineRule="auto"/>
        <w:ind w:left="491"/>
        <w:rPr>
          <w:rFonts w:ascii="仿宋" w:hAnsi="仿宋" w:eastAsia="仿宋" w:cs="仿宋"/>
          <w:sz w:val="24"/>
          <w:szCs w:val="24"/>
        </w:rPr>
      </w:pPr>
      <w:r>
        <w:rPr>
          <w:rFonts w:ascii="仿宋" w:hAnsi="仿宋" w:eastAsia="仿宋" w:cs="仿宋"/>
          <w:spacing w:val="-3"/>
          <w:sz w:val="24"/>
          <w:szCs w:val="24"/>
        </w:rPr>
        <w:t>18.3.6.3</w:t>
      </w:r>
      <w:r>
        <w:rPr>
          <w:rFonts w:ascii="仿宋" w:hAnsi="仿宋" w:eastAsia="仿宋" w:cs="仿宋"/>
          <w:spacing w:val="-25"/>
          <w:sz w:val="24"/>
          <w:szCs w:val="24"/>
        </w:rPr>
        <w:t xml:space="preserve"> </w:t>
      </w:r>
      <w:r>
        <w:rPr>
          <w:rFonts w:ascii="仿宋" w:hAnsi="仿宋" w:eastAsia="仿宋" w:cs="仿宋"/>
          <w:spacing w:val="-3"/>
          <w:sz w:val="24"/>
          <w:szCs w:val="24"/>
        </w:rPr>
        <w:t>对投标文件进行比较和评价；</w:t>
      </w:r>
    </w:p>
    <w:p w14:paraId="496B5102">
      <w:pPr>
        <w:spacing w:before="112" w:line="221" w:lineRule="auto"/>
        <w:ind w:left="491"/>
        <w:rPr>
          <w:rFonts w:ascii="仿宋" w:hAnsi="仿宋" w:eastAsia="仿宋" w:cs="仿宋"/>
          <w:sz w:val="24"/>
          <w:szCs w:val="24"/>
        </w:rPr>
      </w:pPr>
      <w:r>
        <w:rPr>
          <w:rFonts w:ascii="仿宋" w:hAnsi="仿宋" w:eastAsia="仿宋" w:cs="仿宋"/>
          <w:spacing w:val="-1"/>
          <w:sz w:val="24"/>
          <w:szCs w:val="24"/>
        </w:rPr>
        <w:t>18.3.6.4</w:t>
      </w:r>
      <w:r>
        <w:rPr>
          <w:rFonts w:ascii="仿宋" w:hAnsi="仿宋" w:eastAsia="仿宋" w:cs="仿宋"/>
          <w:spacing w:val="-44"/>
          <w:sz w:val="24"/>
          <w:szCs w:val="24"/>
        </w:rPr>
        <w:t xml:space="preserve"> </w:t>
      </w:r>
      <w:r>
        <w:rPr>
          <w:rFonts w:ascii="仿宋" w:hAnsi="仿宋" w:eastAsia="仿宋" w:cs="仿宋"/>
          <w:spacing w:val="-1"/>
          <w:sz w:val="24"/>
          <w:szCs w:val="24"/>
        </w:rPr>
        <w:t>确定中标候选人名单，以及根据采购人委</w:t>
      </w:r>
      <w:r>
        <w:rPr>
          <w:rFonts w:ascii="仿宋" w:hAnsi="仿宋" w:eastAsia="仿宋" w:cs="仿宋"/>
          <w:spacing w:val="-2"/>
          <w:sz w:val="24"/>
          <w:szCs w:val="24"/>
        </w:rPr>
        <w:t>托直接确定中标人；</w:t>
      </w:r>
    </w:p>
    <w:p w14:paraId="18478EF3">
      <w:pPr>
        <w:spacing w:before="113" w:line="221" w:lineRule="auto"/>
        <w:ind w:left="491"/>
        <w:rPr>
          <w:rFonts w:ascii="仿宋" w:hAnsi="仿宋" w:eastAsia="仿宋" w:cs="仿宋"/>
          <w:sz w:val="24"/>
          <w:szCs w:val="24"/>
        </w:rPr>
      </w:pPr>
      <w:r>
        <w:rPr>
          <w:rFonts w:ascii="仿宋" w:hAnsi="仿宋" w:eastAsia="仿宋" w:cs="仿宋"/>
          <w:spacing w:val="-2"/>
          <w:sz w:val="24"/>
          <w:szCs w:val="24"/>
        </w:rPr>
        <w:t>18.3.6.5 向采购人、采购代理机构或者有关部门报告评</w:t>
      </w:r>
      <w:r>
        <w:rPr>
          <w:rFonts w:ascii="仿宋" w:hAnsi="仿宋" w:eastAsia="仿宋" w:cs="仿宋"/>
          <w:spacing w:val="-3"/>
          <w:sz w:val="24"/>
          <w:szCs w:val="24"/>
        </w:rPr>
        <w:t>标中发现的违法行为。</w:t>
      </w:r>
    </w:p>
    <w:p w14:paraId="768DC55B">
      <w:pPr>
        <w:spacing w:before="114" w:line="222" w:lineRule="auto"/>
        <w:ind w:left="491"/>
        <w:rPr>
          <w:rFonts w:ascii="仿宋" w:hAnsi="仿宋" w:eastAsia="仿宋" w:cs="仿宋"/>
          <w:sz w:val="24"/>
          <w:szCs w:val="24"/>
        </w:rPr>
      </w:pPr>
      <w:r>
        <w:rPr>
          <w:rFonts w:ascii="仿宋" w:hAnsi="仿宋" w:eastAsia="仿宋" w:cs="仿宋"/>
          <w:spacing w:val="-3"/>
          <w:sz w:val="24"/>
          <w:szCs w:val="24"/>
        </w:rPr>
        <w:t>18.3.7</w:t>
      </w:r>
      <w:r>
        <w:rPr>
          <w:rFonts w:ascii="仿宋" w:hAnsi="仿宋" w:eastAsia="仿宋" w:cs="仿宋"/>
          <w:spacing w:val="-43"/>
          <w:sz w:val="24"/>
          <w:szCs w:val="24"/>
        </w:rPr>
        <w:t xml:space="preserve"> </w:t>
      </w:r>
      <w:r>
        <w:rPr>
          <w:rFonts w:ascii="仿宋" w:hAnsi="仿宋" w:eastAsia="仿宋" w:cs="仿宋"/>
          <w:spacing w:val="-3"/>
          <w:sz w:val="24"/>
          <w:szCs w:val="24"/>
        </w:rPr>
        <w:t>评标委员会的义务：</w:t>
      </w:r>
    </w:p>
    <w:p w14:paraId="0D79FF44">
      <w:pPr>
        <w:spacing w:before="109" w:line="221" w:lineRule="auto"/>
        <w:ind w:left="491"/>
        <w:rPr>
          <w:rFonts w:ascii="仿宋" w:hAnsi="仿宋" w:eastAsia="仿宋" w:cs="仿宋"/>
          <w:sz w:val="24"/>
          <w:szCs w:val="24"/>
        </w:rPr>
      </w:pPr>
      <w:r>
        <w:rPr>
          <w:rFonts w:ascii="仿宋" w:hAnsi="仿宋" w:eastAsia="仿宋" w:cs="仿宋"/>
          <w:spacing w:val="-2"/>
          <w:sz w:val="24"/>
          <w:szCs w:val="24"/>
        </w:rPr>
        <w:t>18.3.7.1</w:t>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14:paraId="0309B298">
      <w:pPr>
        <w:spacing w:before="114" w:line="222" w:lineRule="auto"/>
        <w:ind w:left="491"/>
        <w:rPr>
          <w:rFonts w:ascii="仿宋" w:hAnsi="仿宋" w:eastAsia="仿宋" w:cs="仿宋"/>
          <w:sz w:val="24"/>
          <w:szCs w:val="24"/>
        </w:rPr>
      </w:pPr>
      <w:r>
        <w:rPr>
          <w:rFonts w:ascii="仿宋" w:hAnsi="仿宋" w:eastAsia="仿宋" w:cs="仿宋"/>
          <w:spacing w:val="-3"/>
          <w:sz w:val="24"/>
          <w:szCs w:val="24"/>
        </w:rPr>
        <w:t>18.3.7.2</w:t>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14:paraId="12272F06">
      <w:pPr>
        <w:spacing w:before="113" w:line="222" w:lineRule="auto"/>
        <w:ind w:left="491"/>
        <w:rPr>
          <w:rFonts w:ascii="仿宋" w:hAnsi="仿宋" w:eastAsia="仿宋" w:cs="仿宋"/>
          <w:sz w:val="24"/>
          <w:szCs w:val="24"/>
        </w:rPr>
      </w:pPr>
      <w:r>
        <w:rPr>
          <w:rFonts w:ascii="仿宋" w:hAnsi="仿宋" w:eastAsia="仿宋" w:cs="仿宋"/>
          <w:spacing w:val="-2"/>
          <w:sz w:val="24"/>
          <w:szCs w:val="24"/>
        </w:rPr>
        <w:t>18.3.7.3</w:t>
      </w:r>
      <w:r>
        <w:rPr>
          <w:rFonts w:ascii="仿宋" w:hAnsi="仿宋" w:eastAsia="仿宋" w:cs="仿宋"/>
          <w:spacing w:val="-30"/>
          <w:sz w:val="24"/>
          <w:szCs w:val="24"/>
        </w:rPr>
        <w:t xml:space="preserve"> </w:t>
      </w:r>
      <w:r>
        <w:rPr>
          <w:rFonts w:ascii="仿宋" w:hAnsi="仿宋" w:eastAsia="仿宋" w:cs="仿宋"/>
          <w:spacing w:val="-2"/>
          <w:sz w:val="24"/>
          <w:szCs w:val="24"/>
        </w:rPr>
        <w:t>严格遵守评标纪律，不得向外界泄露评标情况；</w:t>
      </w:r>
    </w:p>
    <w:p w14:paraId="03949752">
      <w:pPr>
        <w:spacing w:before="110" w:line="308" w:lineRule="auto"/>
        <w:ind w:left="3" w:right="39" w:firstLine="487"/>
        <w:rPr>
          <w:rFonts w:ascii="仿宋" w:hAnsi="仿宋" w:eastAsia="仿宋" w:cs="仿宋"/>
          <w:sz w:val="24"/>
          <w:szCs w:val="24"/>
        </w:rPr>
      </w:pPr>
      <w:r>
        <w:rPr>
          <w:rFonts w:ascii="仿宋" w:hAnsi="仿宋" w:eastAsia="仿宋" w:cs="仿宋"/>
          <w:spacing w:val="1"/>
          <w:sz w:val="24"/>
          <w:szCs w:val="24"/>
        </w:rPr>
        <w:t>18.3.7.4</w:t>
      </w:r>
      <w:r>
        <w:rPr>
          <w:rFonts w:ascii="仿宋" w:hAnsi="仿宋" w:eastAsia="仿宋" w:cs="仿宋"/>
          <w:spacing w:val="-35"/>
          <w:sz w:val="24"/>
          <w:szCs w:val="24"/>
        </w:rPr>
        <w:t xml:space="preserve"> </w:t>
      </w:r>
      <w:r>
        <w:rPr>
          <w:rFonts w:ascii="仿宋" w:hAnsi="仿宋" w:eastAsia="仿宋" w:cs="仿宋"/>
          <w:spacing w:val="1"/>
          <w:sz w:val="24"/>
          <w:szCs w:val="24"/>
        </w:rPr>
        <w:t>发现投标人在招投标活动中有不正当竞争或者恶意串通等违</w:t>
      </w:r>
      <w:r>
        <w:rPr>
          <w:rFonts w:ascii="仿宋" w:hAnsi="仿宋" w:eastAsia="仿宋" w:cs="仿宋"/>
          <w:sz w:val="24"/>
          <w:szCs w:val="24"/>
        </w:rPr>
        <w:t>规行为，应</w:t>
      </w:r>
      <w:r>
        <w:rPr>
          <w:rFonts w:ascii="仿宋" w:hAnsi="仿宋" w:eastAsia="仿宋" w:cs="仿宋"/>
          <w:spacing w:val="-2"/>
          <w:sz w:val="24"/>
          <w:szCs w:val="24"/>
        </w:rPr>
        <w:t>及时向监督部门报告并加以制止；</w:t>
      </w:r>
    </w:p>
    <w:p w14:paraId="53899F45">
      <w:pPr>
        <w:spacing w:before="1" w:line="307" w:lineRule="auto"/>
        <w:ind w:left="4" w:right="39" w:firstLine="486"/>
        <w:rPr>
          <w:rFonts w:ascii="仿宋" w:hAnsi="仿宋" w:eastAsia="仿宋" w:cs="仿宋"/>
          <w:sz w:val="24"/>
          <w:szCs w:val="24"/>
        </w:rPr>
      </w:pPr>
      <w:r>
        <w:rPr>
          <w:rFonts w:ascii="仿宋" w:hAnsi="仿宋" w:eastAsia="仿宋" w:cs="仿宋"/>
          <w:spacing w:val="1"/>
          <w:sz w:val="24"/>
          <w:szCs w:val="24"/>
        </w:rPr>
        <w:t>18.3.7.5</w:t>
      </w:r>
      <w:r>
        <w:rPr>
          <w:rFonts w:ascii="仿宋" w:hAnsi="仿宋" w:eastAsia="仿宋" w:cs="仿宋"/>
          <w:spacing w:val="-40"/>
          <w:sz w:val="24"/>
          <w:szCs w:val="24"/>
        </w:rPr>
        <w:t xml:space="preserve"> </w:t>
      </w:r>
      <w:r>
        <w:rPr>
          <w:rFonts w:ascii="仿宋" w:hAnsi="仿宋" w:eastAsia="仿宋" w:cs="仿宋"/>
          <w:spacing w:val="1"/>
          <w:sz w:val="24"/>
          <w:szCs w:val="24"/>
        </w:rPr>
        <w:t>按照招标文件规定的评标方法和评标标准进行评标，对评标意见承担个</w:t>
      </w:r>
      <w:r>
        <w:rPr>
          <w:rFonts w:ascii="仿宋" w:hAnsi="仿宋" w:eastAsia="仿宋" w:cs="仿宋"/>
          <w:spacing w:val="-5"/>
          <w:sz w:val="24"/>
          <w:szCs w:val="24"/>
        </w:rPr>
        <w:t>人责任；</w:t>
      </w:r>
    </w:p>
    <w:p w14:paraId="380DFAE1">
      <w:pPr>
        <w:spacing w:line="222" w:lineRule="auto"/>
        <w:ind w:left="491"/>
        <w:rPr>
          <w:rFonts w:ascii="仿宋" w:hAnsi="仿宋" w:eastAsia="仿宋" w:cs="仿宋"/>
          <w:sz w:val="24"/>
          <w:szCs w:val="24"/>
        </w:rPr>
      </w:pPr>
      <w:r>
        <w:rPr>
          <w:rFonts w:ascii="仿宋" w:hAnsi="仿宋" w:eastAsia="仿宋" w:cs="仿宋"/>
          <w:spacing w:val="-3"/>
          <w:sz w:val="24"/>
          <w:szCs w:val="24"/>
        </w:rPr>
        <w:t>18.3.7.6</w:t>
      </w:r>
      <w:r>
        <w:rPr>
          <w:rFonts w:ascii="仿宋" w:hAnsi="仿宋" w:eastAsia="仿宋" w:cs="仿宋"/>
          <w:spacing w:val="-43"/>
          <w:sz w:val="24"/>
          <w:szCs w:val="24"/>
        </w:rPr>
        <w:t xml:space="preserve"> </w:t>
      </w:r>
      <w:r>
        <w:rPr>
          <w:rFonts w:ascii="仿宋" w:hAnsi="仿宋" w:eastAsia="仿宋" w:cs="仿宋"/>
          <w:spacing w:val="-3"/>
          <w:sz w:val="24"/>
          <w:szCs w:val="24"/>
        </w:rPr>
        <w:t>编写评标报告；</w:t>
      </w:r>
    </w:p>
    <w:p w14:paraId="4CBA4AEE">
      <w:pPr>
        <w:spacing w:before="112" w:line="222" w:lineRule="auto"/>
        <w:ind w:left="491"/>
        <w:rPr>
          <w:rFonts w:ascii="仿宋" w:hAnsi="仿宋" w:eastAsia="仿宋" w:cs="仿宋"/>
          <w:sz w:val="24"/>
          <w:szCs w:val="24"/>
        </w:rPr>
      </w:pPr>
      <w:r>
        <w:rPr>
          <w:rFonts w:ascii="仿宋" w:hAnsi="仿宋" w:eastAsia="仿宋" w:cs="仿宋"/>
          <w:spacing w:val="-2"/>
          <w:sz w:val="24"/>
          <w:szCs w:val="24"/>
        </w:rPr>
        <w:t>18.3.7.7</w:t>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配合采购人或者采购代理机构答复投标人提出的质疑；</w:t>
      </w:r>
    </w:p>
    <w:p w14:paraId="2BD47A96">
      <w:pPr>
        <w:spacing w:before="110" w:line="221" w:lineRule="auto"/>
        <w:ind w:left="491"/>
        <w:rPr>
          <w:rFonts w:ascii="仿宋" w:hAnsi="仿宋" w:eastAsia="仿宋" w:cs="仿宋"/>
          <w:sz w:val="24"/>
          <w:szCs w:val="24"/>
        </w:rPr>
      </w:pPr>
      <w:r>
        <w:rPr>
          <w:rFonts w:ascii="仿宋" w:hAnsi="仿宋" w:eastAsia="仿宋" w:cs="仿宋"/>
          <w:spacing w:val="-1"/>
          <w:sz w:val="24"/>
          <w:szCs w:val="24"/>
        </w:rPr>
        <w:t>18.3.7.8</w:t>
      </w:r>
      <w:r>
        <w:rPr>
          <w:rFonts w:ascii="仿宋" w:hAnsi="仿宋" w:eastAsia="仿宋" w:cs="仿宋"/>
          <w:spacing w:val="-43"/>
          <w:sz w:val="24"/>
          <w:szCs w:val="24"/>
        </w:rPr>
        <w:t xml:space="preserve"> </w:t>
      </w:r>
      <w:r>
        <w:rPr>
          <w:rFonts w:ascii="仿宋" w:hAnsi="仿宋" w:eastAsia="仿宋" w:cs="仿宋"/>
          <w:spacing w:val="-1"/>
          <w:sz w:val="24"/>
          <w:szCs w:val="24"/>
        </w:rPr>
        <w:t>对评标过程和结果，以及采购人、</w:t>
      </w:r>
      <w:r>
        <w:rPr>
          <w:rFonts w:ascii="仿宋" w:hAnsi="仿宋" w:eastAsia="仿宋" w:cs="仿宋"/>
          <w:spacing w:val="-2"/>
          <w:sz w:val="24"/>
          <w:szCs w:val="24"/>
        </w:rPr>
        <w:t>投标人的商业秘密保密；</w:t>
      </w:r>
    </w:p>
    <w:p w14:paraId="5AF37D3F">
      <w:pPr>
        <w:spacing w:before="113" w:line="222" w:lineRule="auto"/>
        <w:ind w:left="491"/>
        <w:rPr>
          <w:rFonts w:ascii="仿宋" w:hAnsi="仿宋" w:eastAsia="仿宋" w:cs="仿宋"/>
          <w:sz w:val="24"/>
          <w:szCs w:val="24"/>
        </w:rPr>
      </w:pPr>
      <w:r>
        <w:rPr>
          <w:rFonts w:ascii="仿宋" w:hAnsi="仿宋" w:eastAsia="仿宋" w:cs="仿宋"/>
          <w:spacing w:val="-3"/>
          <w:sz w:val="24"/>
          <w:szCs w:val="24"/>
        </w:rPr>
        <w:t>18.3.7.9</w:t>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14:paraId="2D195DC0">
      <w:pPr>
        <w:spacing w:before="113"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4"/>
          <w:sz w:val="24"/>
          <w:szCs w:val="24"/>
        </w:rPr>
        <w:t xml:space="preserve"> </w:t>
      </w:r>
      <w:r>
        <w:rPr>
          <w:rFonts w:ascii="仿宋" w:hAnsi="仿宋" w:eastAsia="仿宋" w:cs="仿宋"/>
          <w:spacing w:val="-2"/>
          <w:sz w:val="24"/>
          <w:szCs w:val="24"/>
        </w:rPr>
        <w:t>评标委员会成员有下列情形之一的，应当回避：</w:t>
      </w:r>
    </w:p>
    <w:p w14:paraId="412F21E1">
      <w:pPr>
        <w:spacing w:before="110" w:line="222" w:lineRule="auto"/>
        <w:ind w:left="491"/>
        <w:rPr>
          <w:rFonts w:ascii="仿宋" w:hAnsi="仿宋" w:eastAsia="仿宋" w:cs="仿宋"/>
          <w:sz w:val="24"/>
          <w:szCs w:val="24"/>
        </w:rPr>
      </w:pPr>
      <w:r>
        <w:rPr>
          <w:rFonts w:ascii="仿宋" w:hAnsi="仿宋" w:eastAsia="仿宋" w:cs="仿宋"/>
          <w:spacing w:val="-2"/>
          <w:sz w:val="24"/>
          <w:szCs w:val="24"/>
        </w:rPr>
        <w:t>18.3.8.1</w:t>
      </w:r>
      <w:r>
        <w:rPr>
          <w:rFonts w:ascii="仿宋" w:hAnsi="仿宋" w:eastAsia="仿宋" w:cs="仿宋"/>
          <w:spacing w:val="-36"/>
          <w:sz w:val="24"/>
          <w:szCs w:val="24"/>
        </w:rPr>
        <w:t xml:space="preserve"> </w:t>
      </w:r>
      <w:r>
        <w:rPr>
          <w:rFonts w:ascii="仿宋" w:hAnsi="仿宋" w:eastAsia="仿宋" w:cs="仿宋"/>
          <w:spacing w:val="-2"/>
          <w:sz w:val="24"/>
          <w:szCs w:val="24"/>
        </w:rPr>
        <w:t>投标人或者投标人主要负责人的近亲属；</w:t>
      </w:r>
    </w:p>
    <w:p w14:paraId="7D7D6D13">
      <w:pPr>
        <w:spacing w:before="111" w:line="221" w:lineRule="auto"/>
        <w:ind w:left="491"/>
        <w:rPr>
          <w:rFonts w:ascii="仿宋" w:hAnsi="仿宋" w:eastAsia="仿宋" w:cs="仿宋"/>
          <w:sz w:val="24"/>
          <w:szCs w:val="24"/>
        </w:rPr>
      </w:pPr>
      <w:r>
        <w:rPr>
          <w:rFonts w:ascii="仿宋" w:hAnsi="仿宋" w:eastAsia="仿宋" w:cs="仿宋"/>
          <w:spacing w:val="-2"/>
          <w:sz w:val="24"/>
          <w:szCs w:val="24"/>
        </w:rPr>
        <w:t>18.3.8.2</w:t>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14:paraId="1E20822E">
      <w:pPr>
        <w:spacing w:before="114" w:line="221" w:lineRule="auto"/>
        <w:ind w:left="491"/>
        <w:rPr>
          <w:rFonts w:ascii="仿宋" w:hAnsi="仿宋" w:eastAsia="仿宋" w:cs="仿宋"/>
          <w:sz w:val="24"/>
          <w:szCs w:val="24"/>
        </w:rPr>
      </w:pPr>
      <w:r>
        <w:rPr>
          <w:rFonts w:ascii="仿宋" w:hAnsi="仿宋" w:eastAsia="仿宋" w:cs="仿宋"/>
          <w:spacing w:val="-3"/>
          <w:sz w:val="24"/>
          <w:szCs w:val="24"/>
        </w:rPr>
        <w:t>18.3.8.3</w:t>
      </w:r>
      <w:r>
        <w:rPr>
          <w:rFonts w:ascii="仿宋" w:hAnsi="仿宋" w:eastAsia="仿宋" w:cs="仿宋"/>
          <w:spacing w:val="-28"/>
          <w:sz w:val="24"/>
          <w:szCs w:val="24"/>
        </w:rPr>
        <w:t xml:space="preserve"> </w:t>
      </w:r>
      <w:r>
        <w:rPr>
          <w:rFonts w:ascii="仿宋" w:hAnsi="仿宋" w:eastAsia="仿宋" w:cs="仿宋"/>
          <w:spacing w:val="-3"/>
          <w:sz w:val="24"/>
          <w:szCs w:val="24"/>
        </w:rPr>
        <w:t>与投标人有经济利益关系；</w:t>
      </w:r>
    </w:p>
    <w:p w14:paraId="2083A3A0">
      <w:pPr>
        <w:spacing w:before="112" w:line="219" w:lineRule="auto"/>
        <w:ind w:right="39"/>
        <w:jc w:val="right"/>
        <w:rPr>
          <w:rFonts w:ascii="仿宋" w:hAnsi="仿宋" w:eastAsia="仿宋" w:cs="仿宋"/>
          <w:sz w:val="24"/>
          <w:szCs w:val="24"/>
        </w:rPr>
      </w:pPr>
      <w:r>
        <w:rPr>
          <w:rFonts w:ascii="仿宋" w:hAnsi="仿宋" w:eastAsia="仿宋" w:cs="仿宋"/>
          <w:sz w:val="24"/>
          <w:szCs w:val="24"/>
        </w:rPr>
        <w:t>18.3.8.4 曾因在招标、评标以及其他与招标投标有关系活动中从事违法行为而受</w:t>
      </w:r>
    </w:p>
    <w:p w14:paraId="0A864E2B">
      <w:pPr>
        <w:spacing w:line="219" w:lineRule="auto"/>
        <w:rPr>
          <w:rFonts w:ascii="仿宋" w:hAnsi="仿宋" w:eastAsia="仿宋" w:cs="仿宋"/>
          <w:sz w:val="24"/>
          <w:szCs w:val="24"/>
        </w:rPr>
        <w:sectPr>
          <w:footerReference r:id="rId20" w:type="default"/>
          <w:pgSz w:w="11906" w:h="16839"/>
          <w:pgMar w:top="1431" w:right="1400" w:bottom="1152" w:left="1455" w:header="0" w:footer="987" w:gutter="0"/>
          <w:pgNumType w:fmt="decimal"/>
          <w:cols w:space="720" w:num="1"/>
        </w:sectPr>
      </w:pPr>
    </w:p>
    <w:p w14:paraId="24F1BA67">
      <w:pPr>
        <w:spacing w:before="122" w:line="221" w:lineRule="auto"/>
        <w:ind w:left="8"/>
        <w:rPr>
          <w:rFonts w:ascii="仿宋" w:hAnsi="仿宋" w:eastAsia="仿宋" w:cs="仿宋"/>
          <w:sz w:val="24"/>
          <w:szCs w:val="24"/>
        </w:rPr>
      </w:pPr>
      <w:r>
        <w:rPr>
          <w:rFonts w:ascii="仿宋" w:hAnsi="仿宋" w:eastAsia="仿宋" w:cs="仿宋"/>
          <w:spacing w:val="-2"/>
          <w:sz w:val="24"/>
          <w:szCs w:val="24"/>
        </w:rPr>
        <w:t>到行政处罚或者刑事处罚的；</w:t>
      </w:r>
    </w:p>
    <w:p w14:paraId="2C2C969D">
      <w:pPr>
        <w:spacing w:before="113" w:line="222" w:lineRule="auto"/>
        <w:ind w:left="491"/>
        <w:rPr>
          <w:rFonts w:ascii="仿宋" w:hAnsi="仿宋" w:eastAsia="仿宋" w:cs="仿宋"/>
          <w:sz w:val="24"/>
          <w:szCs w:val="24"/>
        </w:rPr>
      </w:pPr>
      <w:r>
        <w:rPr>
          <w:rFonts w:ascii="仿宋" w:hAnsi="仿宋" w:eastAsia="仿宋" w:cs="仿宋"/>
          <w:spacing w:val="-3"/>
          <w:sz w:val="24"/>
          <w:szCs w:val="24"/>
        </w:rPr>
        <w:t>18.3.8.5</w:t>
      </w:r>
      <w:r>
        <w:rPr>
          <w:rFonts w:ascii="仿宋" w:hAnsi="仿宋" w:eastAsia="仿宋" w:cs="仿宋"/>
          <w:spacing w:val="-28"/>
          <w:sz w:val="24"/>
          <w:szCs w:val="24"/>
        </w:rPr>
        <w:t xml:space="preserve"> </w:t>
      </w:r>
      <w:r>
        <w:rPr>
          <w:rFonts w:ascii="仿宋" w:hAnsi="仿宋" w:eastAsia="仿宋" w:cs="仿宋"/>
          <w:spacing w:val="-3"/>
          <w:sz w:val="24"/>
          <w:szCs w:val="24"/>
        </w:rPr>
        <w:t>与投标人有其他利害关系。</w:t>
      </w:r>
    </w:p>
    <w:p w14:paraId="2D911418">
      <w:pPr>
        <w:spacing w:before="113" w:line="307" w:lineRule="auto"/>
        <w:ind w:left="1" w:right="65" w:firstLine="489"/>
        <w:jc w:val="both"/>
        <w:rPr>
          <w:rFonts w:ascii="仿宋" w:hAnsi="仿宋" w:eastAsia="仿宋" w:cs="仿宋"/>
          <w:sz w:val="24"/>
          <w:szCs w:val="24"/>
        </w:rPr>
      </w:pPr>
      <w:r>
        <w:rPr>
          <w:rFonts w:ascii="仿宋" w:hAnsi="仿宋" w:eastAsia="仿宋" w:cs="仿宋"/>
          <w:spacing w:val="1"/>
          <w:sz w:val="24"/>
          <w:szCs w:val="24"/>
        </w:rPr>
        <w:t>18.3.9</w:t>
      </w:r>
      <w:r>
        <w:rPr>
          <w:rFonts w:ascii="仿宋" w:hAnsi="仿宋" w:eastAsia="仿宋" w:cs="仿宋"/>
          <w:spacing w:val="-40"/>
          <w:sz w:val="24"/>
          <w:szCs w:val="24"/>
        </w:rPr>
        <w:t xml:space="preserve"> </w:t>
      </w:r>
      <w:r>
        <w:rPr>
          <w:rFonts w:ascii="仿宋" w:hAnsi="仿宋" w:eastAsia="仿宋" w:cs="仿宋"/>
          <w:spacing w:val="1"/>
          <w:sz w:val="24"/>
          <w:szCs w:val="24"/>
        </w:rPr>
        <w:t>评标中因评标委员会成员缺席、回避或者健康等特殊原因导致评标委员会</w:t>
      </w:r>
      <w:r>
        <w:rPr>
          <w:rFonts w:ascii="仿宋" w:hAnsi="仿宋" w:eastAsia="仿宋" w:cs="仿宋"/>
          <w:spacing w:val="-3"/>
          <w:sz w:val="24"/>
          <w:szCs w:val="24"/>
        </w:rPr>
        <w:t>组成不符合本办法规定的，采购人或者采购代理机构应当依法补足后继续评标。被更换</w:t>
      </w:r>
      <w:r>
        <w:rPr>
          <w:rFonts w:ascii="仿宋" w:hAnsi="仿宋" w:eastAsia="仿宋" w:cs="仿宋"/>
          <w:spacing w:val="-1"/>
          <w:sz w:val="24"/>
          <w:szCs w:val="24"/>
        </w:rPr>
        <w:t>的评标委员会成员所作出的评标意见无效。</w:t>
      </w:r>
    </w:p>
    <w:p w14:paraId="22B87923">
      <w:pPr>
        <w:spacing w:before="2" w:line="307" w:lineRule="auto"/>
        <w:ind w:left="1" w:right="65" w:firstLine="481"/>
        <w:jc w:val="both"/>
        <w:rPr>
          <w:rFonts w:ascii="仿宋" w:hAnsi="仿宋" w:eastAsia="仿宋" w:cs="仿宋"/>
          <w:sz w:val="24"/>
          <w:szCs w:val="24"/>
        </w:rPr>
      </w:pPr>
      <w:r>
        <w:rPr>
          <w:rFonts w:ascii="仿宋" w:hAnsi="仿宋" w:eastAsia="仿宋" w:cs="仿宋"/>
          <w:spacing w:val="-3"/>
          <w:sz w:val="24"/>
          <w:szCs w:val="24"/>
        </w:rPr>
        <w:t>无法及时补足评标委员会成员的，采购人或者采购代理机构应当停止</w:t>
      </w:r>
      <w:r>
        <w:rPr>
          <w:rFonts w:ascii="仿宋" w:hAnsi="仿宋" w:eastAsia="仿宋" w:cs="仿宋"/>
          <w:spacing w:val="-4"/>
          <w:sz w:val="24"/>
          <w:szCs w:val="24"/>
        </w:rPr>
        <w:t>评标活动，封</w:t>
      </w:r>
      <w:r>
        <w:rPr>
          <w:rFonts w:ascii="仿宋" w:hAnsi="仿宋" w:eastAsia="仿宋" w:cs="仿宋"/>
          <w:spacing w:val="-3"/>
          <w:sz w:val="24"/>
          <w:szCs w:val="24"/>
        </w:rPr>
        <w:t>存所有投标文件和开标、评标资料，依法重新组建评标委员会进行评标。原评标委员会</w:t>
      </w:r>
      <w:r>
        <w:rPr>
          <w:rFonts w:ascii="仿宋" w:hAnsi="仿宋" w:eastAsia="仿宋" w:cs="仿宋"/>
          <w:spacing w:val="-2"/>
          <w:sz w:val="24"/>
          <w:szCs w:val="24"/>
        </w:rPr>
        <w:t>所作出的评标意见无效。</w:t>
      </w:r>
    </w:p>
    <w:p w14:paraId="618F3F14">
      <w:pPr>
        <w:spacing w:before="1" w:line="306" w:lineRule="auto"/>
        <w:ind w:left="2" w:right="65" w:firstLine="480"/>
        <w:rPr>
          <w:rFonts w:ascii="仿宋" w:hAnsi="仿宋" w:eastAsia="仿宋" w:cs="仿宋"/>
          <w:sz w:val="24"/>
          <w:szCs w:val="24"/>
        </w:rPr>
      </w:pPr>
      <w:r>
        <w:rPr>
          <w:rFonts w:ascii="仿宋" w:hAnsi="仿宋" w:eastAsia="仿宋" w:cs="仿宋"/>
          <w:spacing w:val="-3"/>
          <w:sz w:val="24"/>
          <w:szCs w:val="24"/>
        </w:rPr>
        <w:t>采购人或者采购代理机构应当将变更、重新组建评标委员会的情况予以</w:t>
      </w:r>
      <w:r>
        <w:rPr>
          <w:rFonts w:ascii="仿宋" w:hAnsi="仿宋" w:eastAsia="仿宋" w:cs="仿宋"/>
          <w:spacing w:val="-4"/>
          <w:sz w:val="24"/>
          <w:szCs w:val="24"/>
        </w:rPr>
        <w:t>记录，并随</w:t>
      </w:r>
      <w:r>
        <w:rPr>
          <w:rFonts w:ascii="仿宋" w:hAnsi="仿宋" w:eastAsia="仿宋" w:cs="仿宋"/>
          <w:spacing w:val="-2"/>
          <w:sz w:val="24"/>
          <w:szCs w:val="24"/>
        </w:rPr>
        <w:t>采购文件一并存档。</w:t>
      </w:r>
    </w:p>
    <w:p w14:paraId="0A6FBB0B">
      <w:pPr>
        <w:spacing w:before="4" w:line="222" w:lineRule="auto"/>
        <w:ind w:left="491"/>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评标程序</w:t>
      </w:r>
    </w:p>
    <w:p w14:paraId="5351AA4D">
      <w:pPr>
        <w:spacing w:before="112" w:line="220" w:lineRule="auto"/>
        <w:ind w:left="491"/>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宣布评标纪律以及回避提示；</w:t>
      </w:r>
    </w:p>
    <w:p w14:paraId="17235B34">
      <w:pPr>
        <w:spacing w:before="113" w:line="222" w:lineRule="auto"/>
        <w:ind w:left="491"/>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4"/>
          <w:sz w:val="24"/>
          <w:szCs w:val="24"/>
        </w:rPr>
        <w:t xml:space="preserve"> </w:t>
      </w:r>
      <w:r>
        <w:rPr>
          <w:rFonts w:ascii="仿宋" w:hAnsi="仿宋" w:eastAsia="仿宋" w:cs="仿宋"/>
          <w:spacing w:val="-3"/>
          <w:sz w:val="24"/>
          <w:szCs w:val="24"/>
        </w:rPr>
        <w:t>组织推荐评标委员会组长；</w:t>
      </w:r>
    </w:p>
    <w:p w14:paraId="5FE60616">
      <w:pPr>
        <w:spacing w:before="112" w:line="220" w:lineRule="auto"/>
        <w:ind w:left="491"/>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14:paraId="44196B2F">
      <w:pPr>
        <w:spacing w:before="115" w:line="220" w:lineRule="auto"/>
        <w:ind w:left="491"/>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57663A17">
      <w:pPr>
        <w:spacing w:before="112" w:line="222" w:lineRule="auto"/>
        <w:ind w:left="491"/>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32"/>
          <w:sz w:val="24"/>
          <w:szCs w:val="24"/>
        </w:rPr>
        <w:t xml:space="preserve"> </w:t>
      </w:r>
      <w:r>
        <w:rPr>
          <w:rFonts w:ascii="仿宋" w:hAnsi="仿宋" w:eastAsia="仿宋" w:cs="仿宋"/>
          <w:spacing w:val="-4"/>
          <w:sz w:val="24"/>
          <w:szCs w:val="24"/>
        </w:rPr>
        <w:t>技术和商务评审；</w:t>
      </w:r>
    </w:p>
    <w:p w14:paraId="69BC3DE0">
      <w:pPr>
        <w:spacing w:before="113" w:line="222" w:lineRule="auto"/>
        <w:ind w:left="491"/>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14:paraId="1F93F59F">
      <w:pPr>
        <w:spacing w:before="111" w:line="222" w:lineRule="auto"/>
        <w:ind w:left="491"/>
        <w:rPr>
          <w:rFonts w:ascii="仿宋" w:hAnsi="仿宋" w:eastAsia="仿宋" w:cs="仿宋"/>
          <w:sz w:val="24"/>
          <w:szCs w:val="24"/>
        </w:rPr>
      </w:pPr>
      <w:r>
        <w:rPr>
          <w:rFonts w:ascii="仿宋" w:hAnsi="仿宋" w:eastAsia="仿宋" w:cs="仿宋"/>
          <w:spacing w:val="-7"/>
          <w:sz w:val="24"/>
          <w:szCs w:val="24"/>
        </w:rPr>
        <w:t>18.4.7 比较与评价；</w:t>
      </w:r>
    </w:p>
    <w:p w14:paraId="2C4149D8">
      <w:pPr>
        <w:spacing w:before="110" w:line="221" w:lineRule="auto"/>
        <w:ind w:left="491"/>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42"/>
          <w:sz w:val="24"/>
          <w:szCs w:val="24"/>
        </w:rPr>
        <w:t xml:space="preserve"> </w:t>
      </w:r>
      <w:r>
        <w:rPr>
          <w:rFonts w:ascii="仿宋" w:hAnsi="仿宋" w:eastAsia="仿宋" w:cs="仿宋"/>
          <w:spacing w:val="-2"/>
          <w:sz w:val="24"/>
          <w:szCs w:val="24"/>
        </w:rPr>
        <w:t>确定中标人或者推荐中标候选人名单；</w:t>
      </w:r>
    </w:p>
    <w:p w14:paraId="665989B7">
      <w:pPr>
        <w:spacing w:before="114" w:line="222" w:lineRule="auto"/>
        <w:ind w:left="491"/>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编写评标报告；</w:t>
      </w:r>
    </w:p>
    <w:p w14:paraId="1A85DE64">
      <w:pPr>
        <w:spacing w:before="112" w:line="220" w:lineRule="auto"/>
        <w:ind w:left="491"/>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18"/>
          <w:sz w:val="24"/>
          <w:szCs w:val="24"/>
        </w:rPr>
        <w:t xml:space="preserve"> </w:t>
      </w:r>
      <w:r>
        <w:rPr>
          <w:rFonts w:ascii="仿宋" w:hAnsi="仿宋" w:eastAsia="仿宋" w:cs="仿宋"/>
          <w:spacing w:val="-5"/>
          <w:sz w:val="24"/>
          <w:szCs w:val="24"/>
        </w:rPr>
        <w:t>宣布评标结果。</w:t>
      </w:r>
    </w:p>
    <w:p w14:paraId="47730282">
      <w:pPr>
        <w:spacing w:before="113" w:line="222" w:lineRule="auto"/>
        <w:ind w:left="491"/>
        <w:rPr>
          <w:rFonts w:ascii="仿宋" w:hAnsi="仿宋" w:eastAsia="仿宋" w:cs="仿宋"/>
          <w:sz w:val="24"/>
          <w:szCs w:val="24"/>
        </w:rPr>
      </w:pPr>
      <w:r>
        <w:rPr>
          <w:rFonts w:ascii="仿宋" w:hAnsi="仿宋" w:eastAsia="仿宋" w:cs="仿宋"/>
          <w:spacing w:val="-4"/>
          <w:sz w:val="24"/>
          <w:szCs w:val="24"/>
        </w:rPr>
        <w:t>18.5.评标</w:t>
      </w:r>
    </w:p>
    <w:p w14:paraId="5D151747">
      <w:pPr>
        <w:spacing w:before="112" w:line="220" w:lineRule="auto"/>
        <w:ind w:left="491"/>
        <w:rPr>
          <w:rFonts w:ascii="仿宋" w:hAnsi="仿宋" w:eastAsia="仿宋" w:cs="仿宋"/>
          <w:sz w:val="24"/>
          <w:szCs w:val="24"/>
        </w:rPr>
      </w:pPr>
      <w:r>
        <w:rPr>
          <w:rFonts w:ascii="仿宋" w:hAnsi="仿宋" w:eastAsia="仿宋" w:cs="仿宋"/>
          <w:spacing w:val="-1"/>
          <w:sz w:val="24"/>
          <w:szCs w:val="24"/>
        </w:rPr>
        <w:t>18.5.1</w:t>
      </w:r>
      <w:r>
        <w:rPr>
          <w:rFonts w:ascii="仿宋" w:hAnsi="仿宋" w:eastAsia="仿宋" w:cs="仿宋"/>
          <w:spacing w:val="-43"/>
          <w:sz w:val="24"/>
          <w:szCs w:val="24"/>
        </w:rPr>
        <w:t xml:space="preserve"> </w:t>
      </w:r>
      <w:r>
        <w:rPr>
          <w:rFonts w:ascii="仿宋" w:hAnsi="仿宋" w:eastAsia="仿宋" w:cs="仿宋"/>
          <w:spacing w:val="-1"/>
          <w:sz w:val="24"/>
          <w:szCs w:val="24"/>
        </w:rPr>
        <w:t>采购人或者采购代理机构负责组织评标</w:t>
      </w:r>
      <w:r>
        <w:rPr>
          <w:rFonts w:ascii="仿宋" w:hAnsi="仿宋" w:eastAsia="仿宋" w:cs="仿宋"/>
          <w:spacing w:val="-2"/>
          <w:sz w:val="24"/>
          <w:szCs w:val="24"/>
        </w:rPr>
        <w:t>工作，并履行下列职责：</w:t>
      </w:r>
    </w:p>
    <w:p w14:paraId="42A3F7A8">
      <w:pPr>
        <w:spacing w:before="115" w:line="306" w:lineRule="auto"/>
        <w:ind w:left="14" w:right="65" w:firstLine="476"/>
        <w:rPr>
          <w:rFonts w:ascii="仿宋" w:hAnsi="仿宋" w:eastAsia="仿宋" w:cs="仿宋"/>
          <w:sz w:val="24"/>
          <w:szCs w:val="24"/>
        </w:rPr>
      </w:pPr>
      <w:r>
        <w:rPr>
          <w:rFonts w:ascii="仿宋" w:hAnsi="仿宋" w:eastAsia="仿宋" w:cs="仿宋"/>
          <w:spacing w:val="1"/>
          <w:sz w:val="24"/>
          <w:szCs w:val="24"/>
        </w:rPr>
        <w:t>18.5.1.1</w:t>
      </w:r>
      <w:r>
        <w:rPr>
          <w:rFonts w:ascii="仿宋" w:hAnsi="仿宋" w:eastAsia="仿宋" w:cs="仿宋"/>
          <w:spacing w:val="-40"/>
          <w:sz w:val="24"/>
          <w:szCs w:val="24"/>
        </w:rPr>
        <w:t xml:space="preserve"> </w:t>
      </w:r>
      <w:r>
        <w:rPr>
          <w:rFonts w:ascii="仿宋" w:hAnsi="仿宋" w:eastAsia="仿宋" w:cs="仿宋"/>
          <w:spacing w:val="1"/>
          <w:sz w:val="24"/>
          <w:szCs w:val="24"/>
        </w:rPr>
        <w:t>核对评审专家身份和采购人代表授权函，对评审专家在政府采购活动中</w:t>
      </w:r>
      <w:r>
        <w:rPr>
          <w:rFonts w:ascii="仿宋" w:hAnsi="仿宋" w:eastAsia="仿宋" w:cs="仿宋"/>
          <w:spacing w:val="-1"/>
          <w:sz w:val="24"/>
          <w:szCs w:val="24"/>
        </w:rPr>
        <w:t>的职责履行情况予以记录，并及时将有关违法违规行为向财政部门报告；</w:t>
      </w:r>
    </w:p>
    <w:p w14:paraId="5C373AAE">
      <w:pPr>
        <w:spacing w:before="3" w:line="220" w:lineRule="auto"/>
        <w:ind w:left="491"/>
        <w:rPr>
          <w:rFonts w:ascii="仿宋" w:hAnsi="仿宋" w:eastAsia="仿宋" w:cs="仿宋"/>
          <w:sz w:val="24"/>
          <w:szCs w:val="24"/>
        </w:rPr>
      </w:pPr>
      <w:r>
        <w:rPr>
          <w:rFonts w:ascii="仿宋" w:hAnsi="仿宋" w:eastAsia="仿宋" w:cs="仿宋"/>
          <w:spacing w:val="-4"/>
          <w:sz w:val="24"/>
          <w:szCs w:val="24"/>
        </w:rPr>
        <w:t>18.5.1.2</w:t>
      </w:r>
      <w:r>
        <w:rPr>
          <w:rFonts w:ascii="仿宋" w:hAnsi="仿宋" w:eastAsia="仿宋" w:cs="仿宋"/>
          <w:spacing w:val="-28"/>
          <w:sz w:val="24"/>
          <w:szCs w:val="24"/>
        </w:rPr>
        <w:t xml:space="preserve"> </w:t>
      </w:r>
      <w:r>
        <w:rPr>
          <w:rFonts w:ascii="仿宋" w:hAnsi="仿宋" w:eastAsia="仿宋" w:cs="仿宋"/>
          <w:spacing w:val="-4"/>
          <w:sz w:val="24"/>
          <w:szCs w:val="24"/>
        </w:rPr>
        <w:t>宣布评标纪律；</w:t>
      </w:r>
    </w:p>
    <w:p w14:paraId="2BC50C92">
      <w:pPr>
        <w:spacing w:before="115" w:line="220" w:lineRule="auto"/>
        <w:ind w:left="491"/>
        <w:rPr>
          <w:rFonts w:ascii="仿宋" w:hAnsi="仿宋" w:eastAsia="仿宋" w:cs="仿宋"/>
          <w:sz w:val="24"/>
          <w:szCs w:val="24"/>
        </w:rPr>
      </w:pPr>
      <w:r>
        <w:rPr>
          <w:rFonts w:ascii="仿宋" w:hAnsi="仿宋" w:eastAsia="仿宋" w:cs="仿宋"/>
          <w:spacing w:val="-2"/>
          <w:sz w:val="24"/>
          <w:szCs w:val="24"/>
        </w:rPr>
        <w:t>18.5.1.3</w:t>
      </w:r>
      <w:r>
        <w:rPr>
          <w:rFonts w:ascii="仿宋" w:hAnsi="仿宋" w:eastAsia="仿宋" w:cs="仿宋"/>
          <w:spacing w:val="-28"/>
          <w:sz w:val="24"/>
          <w:szCs w:val="24"/>
        </w:rPr>
        <w:t xml:space="preserve"> </w:t>
      </w:r>
      <w:r>
        <w:rPr>
          <w:rFonts w:ascii="仿宋" w:hAnsi="仿宋" w:eastAsia="仿宋" w:cs="仿宋"/>
          <w:spacing w:val="-2"/>
          <w:sz w:val="24"/>
          <w:szCs w:val="24"/>
        </w:rPr>
        <w:t>公布投标人名单，告知评审专家应当回避的情形；</w:t>
      </w:r>
    </w:p>
    <w:p w14:paraId="3F3645AA">
      <w:pPr>
        <w:spacing w:before="113" w:line="222" w:lineRule="auto"/>
        <w:ind w:left="491"/>
        <w:rPr>
          <w:rFonts w:ascii="仿宋" w:hAnsi="仿宋" w:eastAsia="仿宋" w:cs="仿宋"/>
          <w:sz w:val="24"/>
          <w:szCs w:val="24"/>
        </w:rPr>
      </w:pPr>
      <w:r>
        <w:rPr>
          <w:rFonts w:ascii="仿宋" w:hAnsi="仿宋" w:eastAsia="仿宋" w:cs="仿宋"/>
          <w:spacing w:val="-1"/>
          <w:sz w:val="24"/>
          <w:szCs w:val="24"/>
        </w:rPr>
        <w:t>18.5.1.4</w:t>
      </w:r>
      <w:r>
        <w:rPr>
          <w:rFonts w:ascii="仿宋" w:hAnsi="仿宋" w:eastAsia="仿宋" w:cs="仿宋"/>
          <w:spacing w:val="-44"/>
          <w:sz w:val="24"/>
          <w:szCs w:val="24"/>
        </w:rPr>
        <w:t xml:space="preserve"> </w:t>
      </w:r>
      <w:r>
        <w:rPr>
          <w:rFonts w:ascii="仿宋" w:hAnsi="仿宋" w:eastAsia="仿宋" w:cs="仿宋"/>
          <w:spacing w:val="-1"/>
          <w:sz w:val="24"/>
          <w:szCs w:val="24"/>
        </w:rPr>
        <w:t>组织评标委员会推选评标组长，采购</w:t>
      </w:r>
      <w:r>
        <w:rPr>
          <w:rFonts w:ascii="仿宋" w:hAnsi="仿宋" w:eastAsia="仿宋" w:cs="仿宋"/>
          <w:spacing w:val="-2"/>
          <w:sz w:val="24"/>
          <w:szCs w:val="24"/>
        </w:rPr>
        <w:t>人代表不得担任组长；</w:t>
      </w:r>
    </w:p>
    <w:p w14:paraId="0A6E55D9">
      <w:pPr>
        <w:spacing w:before="112" w:line="219" w:lineRule="auto"/>
        <w:ind w:left="491"/>
        <w:rPr>
          <w:rFonts w:ascii="仿宋" w:hAnsi="仿宋" w:eastAsia="仿宋" w:cs="仿宋"/>
          <w:sz w:val="24"/>
          <w:szCs w:val="24"/>
        </w:rPr>
      </w:pPr>
      <w:r>
        <w:rPr>
          <w:rFonts w:ascii="仿宋" w:hAnsi="仿宋" w:eastAsia="仿宋" w:cs="仿宋"/>
          <w:spacing w:val="-1"/>
          <w:sz w:val="24"/>
          <w:szCs w:val="24"/>
        </w:rPr>
        <w:t>18.5.1.5</w:t>
      </w:r>
      <w:r>
        <w:rPr>
          <w:rFonts w:ascii="仿宋" w:hAnsi="仿宋" w:eastAsia="仿宋" w:cs="仿宋"/>
          <w:spacing w:val="-43"/>
          <w:sz w:val="24"/>
          <w:szCs w:val="24"/>
        </w:rPr>
        <w:t xml:space="preserve"> </w:t>
      </w:r>
      <w:r>
        <w:rPr>
          <w:rFonts w:ascii="仿宋" w:hAnsi="仿宋" w:eastAsia="仿宋" w:cs="仿宋"/>
          <w:spacing w:val="-1"/>
          <w:sz w:val="24"/>
          <w:szCs w:val="24"/>
        </w:rPr>
        <w:t>在评标期间采取必要的通讯管理措施，保证评标活动</w:t>
      </w:r>
      <w:r>
        <w:rPr>
          <w:rFonts w:ascii="仿宋" w:hAnsi="仿宋" w:eastAsia="仿宋" w:cs="仿宋"/>
          <w:spacing w:val="-2"/>
          <w:sz w:val="24"/>
          <w:szCs w:val="24"/>
        </w:rPr>
        <w:t>不受外界干扰；</w:t>
      </w:r>
    </w:p>
    <w:p w14:paraId="47C216E8">
      <w:pPr>
        <w:spacing w:before="115" w:line="221" w:lineRule="auto"/>
        <w:ind w:left="491"/>
        <w:rPr>
          <w:rFonts w:ascii="仿宋" w:hAnsi="仿宋" w:eastAsia="仿宋" w:cs="仿宋"/>
          <w:sz w:val="24"/>
          <w:szCs w:val="24"/>
        </w:rPr>
      </w:pPr>
      <w:r>
        <w:rPr>
          <w:rFonts w:ascii="仿宋" w:hAnsi="仿宋" w:eastAsia="仿宋" w:cs="仿宋"/>
          <w:spacing w:val="-1"/>
          <w:sz w:val="24"/>
          <w:szCs w:val="24"/>
        </w:rPr>
        <w:t>18.5.1.6</w:t>
      </w:r>
      <w:r>
        <w:rPr>
          <w:rFonts w:ascii="仿宋" w:hAnsi="仿宋" w:eastAsia="仿宋" w:cs="仿宋"/>
          <w:spacing w:val="-44"/>
          <w:sz w:val="24"/>
          <w:szCs w:val="24"/>
        </w:rPr>
        <w:t xml:space="preserve"> </w:t>
      </w:r>
      <w:r>
        <w:rPr>
          <w:rFonts w:ascii="仿宋" w:hAnsi="仿宋" w:eastAsia="仿宋" w:cs="仿宋"/>
          <w:spacing w:val="-1"/>
          <w:sz w:val="24"/>
          <w:szCs w:val="24"/>
        </w:rPr>
        <w:t>根据评标委员会的要求介绍政府采购相关政策</w:t>
      </w:r>
      <w:r>
        <w:rPr>
          <w:rFonts w:ascii="仿宋" w:hAnsi="仿宋" w:eastAsia="仿宋" w:cs="仿宋"/>
          <w:spacing w:val="-2"/>
          <w:sz w:val="24"/>
          <w:szCs w:val="24"/>
        </w:rPr>
        <w:t>法规、招标文件；</w:t>
      </w:r>
    </w:p>
    <w:p w14:paraId="01872888">
      <w:pPr>
        <w:spacing w:before="110" w:line="308" w:lineRule="auto"/>
        <w:ind w:right="65" w:firstLine="491"/>
        <w:rPr>
          <w:rFonts w:ascii="仿宋" w:hAnsi="仿宋" w:eastAsia="仿宋" w:cs="仿宋"/>
          <w:sz w:val="24"/>
          <w:szCs w:val="24"/>
        </w:rPr>
      </w:pPr>
      <w:r>
        <w:rPr>
          <w:rFonts w:ascii="仿宋" w:hAnsi="仿宋" w:eastAsia="仿宋" w:cs="仿宋"/>
          <w:spacing w:val="1"/>
          <w:sz w:val="24"/>
          <w:szCs w:val="24"/>
        </w:rPr>
        <w:t>18.5.1.7</w:t>
      </w:r>
      <w:r>
        <w:rPr>
          <w:rFonts w:ascii="仿宋" w:hAnsi="仿宋" w:eastAsia="仿宋" w:cs="仿宋"/>
          <w:spacing w:val="-36"/>
          <w:sz w:val="24"/>
          <w:szCs w:val="24"/>
        </w:rPr>
        <w:t xml:space="preserve"> </w:t>
      </w:r>
      <w:r>
        <w:rPr>
          <w:rFonts w:ascii="仿宋" w:hAnsi="仿宋" w:eastAsia="仿宋" w:cs="仿宋"/>
          <w:spacing w:val="1"/>
          <w:sz w:val="24"/>
          <w:szCs w:val="24"/>
        </w:rPr>
        <w:t>维护评标秩序，监督评标委员会依照招标文件规定的评标程序</w:t>
      </w:r>
      <w:r>
        <w:rPr>
          <w:rFonts w:ascii="仿宋" w:hAnsi="仿宋" w:eastAsia="仿宋" w:cs="仿宋"/>
          <w:sz w:val="24"/>
          <w:szCs w:val="24"/>
        </w:rPr>
        <w:t>、方法和</w:t>
      </w:r>
      <w:r>
        <w:rPr>
          <w:rFonts w:ascii="仿宋" w:hAnsi="仿宋" w:eastAsia="仿宋" w:cs="仿宋"/>
          <w:spacing w:val="-3"/>
          <w:sz w:val="24"/>
          <w:szCs w:val="24"/>
        </w:rPr>
        <w:t>标准进行独立评审，及时制止和纠正采购人代表、评审专家的倾向性言论或者违法违规</w:t>
      </w:r>
      <w:r>
        <w:rPr>
          <w:rFonts w:ascii="仿宋" w:hAnsi="仿宋" w:eastAsia="仿宋" w:cs="仿宋"/>
          <w:spacing w:val="-6"/>
          <w:sz w:val="24"/>
          <w:szCs w:val="24"/>
        </w:rPr>
        <w:t>行为；</w:t>
      </w:r>
    </w:p>
    <w:p w14:paraId="0265589B">
      <w:pPr>
        <w:spacing w:before="1" w:line="222" w:lineRule="auto"/>
        <w:jc w:val="right"/>
        <w:rPr>
          <w:rFonts w:ascii="仿宋" w:hAnsi="仿宋" w:eastAsia="仿宋" w:cs="仿宋"/>
          <w:sz w:val="24"/>
          <w:szCs w:val="24"/>
        </w:rPr>
      </w:pPr>
      <w:r>
        <w:rPr>
          <w:rFonts w:ascii="仿宋" w:hAnsi="仿宋" w:eastAsia="仿宋" w:cs="仿宋"/>
          <w:spacing w:val="-3"/>
          <w:sz w:val="24"/>
          <w:szCs w:val="24"/>
        </w:rPr>
        <w:t>18.5.1.8</w:t>
      </w:r>
      <w:r>
        <w:rPr>
          <w:rFonts w:ascii="仿宋" w:hAnsi="仿宋" w:eastAsia="仿宋" w:cs="仿宋"/>
          <w:spacing w:val="-45"/>
          <w:sz w:val="24"/>
          <w:szCs w:val="24"/>
        </w:rPr>
        <w:t xml:space="preserve"> </w:t>
      </w:r>
      <w:r>
        <w:rPr>
          <w:rFonts w:ascii="仿宋" w:hAnsi="仿宋" w:eastAsia="仿宋" w:cs="仿宋"/>
          <w:spacing w:val="-3"/>
          <w:sz w:val="24"/>
          <w:szCs w:val="24"/>
        </w:rPr>
        <w:t>核对评标结果，有以下情形的，要求评标委员会</w:t>
      </w:r>
      <w:r>
        <w:rPr>
          <w:rFonts w:ascii="仿宋" w:hAnsi="仿宋" w:eastAsia="仿宋" w:cs="仿宋"/>
          <w:spacing w:val="-4"/>
          <w:sz w:val="24"/>
          <w:szCs w:val="24"/>
        </w:rPr>
        <w:t>复核或者书面说明理由，</w:t>
      </w:r>
    </w:p>
    <w:p w14:paraId="32916D08">
      <w:pPr>
        <w:spacing w:line="222" w:lineRule="auto"/>
        <w:rPr>
          <w:rFonts w:ascii="仿宋" w:hAnsi="仿宋" w:eastAsia="仿宋" w:cs="仿宋"/>
          <w:sz w:val="24"/>
          <w:szCs w:val="24"/>
        </w:rPr>
        <w:sectPr>
          <w:footerReference r:id="rId21" w:type="default"/>
          <w:pgSz w:w="11906" w:h="16839"/>
          <w:pgMar w:top="1431" w:right="1374" w:bottom="1152" w:left="1455" w:header="0" w:footer="987" w:gutter="0"/>
          <w:pgNumType w:fmt="decimal"/>
          <w:cols w:space="720" w:num="1"/>
        </w:sectPr>
      </w:pPr>
    </w:p>
    <w:p w14:paraId="2077BD13">
      <w:pPr>
        <w:spacing w:before="122" w:line="220" w:lineRule="auto"/>
        <w:ind w:left="3"/>
        <w:rPr>
          <w:rFonts w:ascii="仿宋" w:hAnsi="仿宋" w:eastAsia="仿宋" w:cs="仿宋"/>
          <w:sz w:val="24"/>
          <w:szCs w:val="24"/>
        </w:rPr>
      </w:pPr>
      <w:r>
        <w:rPr>
          <w:rFonts w:ascii="仿宋" w:hAnsi="仿宋" w:eastAsia="仿宋" w:cs="仿宋"/>
          <w:spacing w:val="-1"/>
          <w:sz w:val="24"/>
          <w:szCs w:val="24"/>
        </w:rPr>
        <w:t>评标委员会拒绝的，应予记录并向本级财政部门报告；</w:t>
      </w:r>
    </w:p>
    <w:p w14:paraId="3A6E3EDD">
      <w:pPr>
        <w:spacing w:before="114" w:line="222" w:lineRule="auto"/>
        <w:ind w:left="492"/>
        <w:rPr>
          <w:rFonts w:ascii="仿宋" w:hAnsi="仿宋" w:eastAsia="仿宋" w:cs="仿宋"/>
          <w:sz w:val="24"/>
          <w:szCs w:val="24"/>
        </w:rPr>
      </w:pPr>
      <w:r>
        <w:rPr>
          <w:rFonts w:ascii="仿宋" w:hAnsi="仿宋" w:eastAsia="仿宋" w:cs="仿宋"/>
          <w:spacing w:val="-3"/>
          <w:sz w:val="24"/>
          <w:szCs w:val="24"/>
        </w:rPr>
        <w:t>18.5.1.8.1</w:t>
      </w:r>
      <w:r>
        <w:rPr>
          <w:rFonts w:ascii="仿宋" w:hAnsi="仿宋" w:eastAsia="仿宋" w:cs="仿宋"/>
          <w:spacing w:val="-28"/>
          <w:sz w:val="24"/>
          <w:szCs w:val="24"/>
        </w:rPr>
        <w:t xml:space="preserve"> </w:t>
      </w:r>
      <w:r>
        <w:rPr>
          <w:rFonts w:ascii="仿宋" w:hAnsi="仿宋" w:eastAsia="仿宋" w:cs="仿宋"/>
          <w:spacing w:val="-3"/>
          <w:sz w:val="24"/>
          <w:szCs w:val="24"/>
        </w:rPr>
        <w:t>分值汇总计算错误的；</w:t>
      </w:r>
    </w:p>
    <w:p w14:paraId="5A918CAD">
      <w:pPr>
        <w:spacing w:before="113" w:line="222" w:lineRule="auto"/>
        <w:ind w:left="492"/>
        <w:rPr>
          <w:rFonts w:ascii="仿宋" w:hAnsi="仿宋" w:eastAsia="仿宋" w:cs="仿宋"/>
          <w:sz w:val="24"/>
          <w:szCs w:val="24"/>
        </w:rPr>
      </w:pPr>
      <w:r>
        <w:rPr>
          <w:rFonts w:ascii="仿宋" w:hAnsi="仿宋" w:eastAsia="仿宋" w:cs="仿宋"/>
          <w:spacing w:val="-2"/>
          <w:sz w:val="24"/>
          <w:szCs w:val="24"/>
        </w:rPr>
        <w:t>18.5.1.8.2</w:t>
      </w:r>
      <w:r>
        <w:rPr>
          <w:rFonts w:ascii="仿宋" w:hAnsi="仿宋" w:eastAsia="仿宋" w:cs="仿宋"/>
          <w:spacing w:val="-40"/>
          <w:sz w:val="24"/>
          <w:szCs w:val="24"/>
        </w:rPr>
        <w:t xml:space="preserve"> </w:t>
      </w:r>
      <w:r>
        <w:rPr>
          <w:rFonts w:ascii="仿宋" w:hAnsi="仿宋" w:eastAsia="仿宋" w:cs="仿宋"/>
          <w:spacing w:val="-2"/>
          <w:sz w:val="24"/>
          <w:szCs w:val="24"/>
        </w:rPr>
        <w:t>分项评分超出评分标准范围的；</w:t>
      </w:r>
    </w:p>
    <w:p w14:paraId="52C5A01E">
      <w:pPr>
        <w:spacing w:before="109" w:line="222" w:lineRule="auto"/>
        <w:ind w:left="492"/>
        <w:rPr>
          <w:rFonts w:ascii="仿宋" w:hAnsi="仿宋" w:eastAsia="仿宋" w:cs="仿宋"/>
          <w:sz w:val="24"/>
          <w:szCs w:val="24"/>
        </w:rPr>
      </w:pPr>
      <w:r>
        <w:rPr>
          <w:rFonts w:ascii="仿宋" w:hAnsi="仿宋" w:eastAsia="仿宋" w:cs="仿宋"/>
          <w:spacing w:val="-2"/>
          <w:sz w:val="24"/>
          <w:szCs w:val="24"/>
        </w:rPr>
        <w:t>18.5.1.8.3</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评标委员会成员对客观评审因素评分不一致的；</w:t>
      </w:r>
    </w:p>
    <w:p w14:paraId="725554EE">
      <w:pPr>
        <w:spacing w:before="112" w:line="222" w:lineRule="auto"/>
        <w:ind w:left="492"/>
        <w:rPr>
          <w:rFonts w:ascii="仿宋" w:hAnsi="仿宋" w:eastAsia="仿宋" w:cs="仿宋"/>
          <w:sz w:val="24"/>
          <w:szCs w:val="24"/>
        </w:rPr>
      </w:pPr>
      <w:r>
        <w:rPr>
          <w:rFonts w:ascii="仿宋" w:hAnsi="仿宋" w:eastAsia="仿宋" w:cs="仿宋"/>
          <w:spacing w:val="-2"/>
          <w:sz w:val="24"/>
          <w:szCs w:val="24"/>
        </w:rPr>
        <w:t>18.5.1.8.4</w:t>
      </w:r>
      <w:r>
        <w:rPr>
          <w:rFonts w:ascii="仿宋" w:hAnsi="仿宋" w:eastAsia="仿宋" w:cs="仿宋"/>
          <w:spacing w:val="-34"/>
          <w:sz w:val="24"/>
          <w:szCs w:val="24"/>
        </w:rPr>
        <w:t xml:space="preserve"> </w:t>
      </w:r>
      <w:r>
        <w:rPr>
          <w:rFonts w:ascii="仿宋" w:hAnsi="仿宋" w:eastAsia="仿宋" w:cs="仿宋"/>
          <w:spacing w:val="-2"/>
          <w:sz w:val="24"/>
          <w:szCs w:val="24"/>
        </w:rPr>
        <w:t>经评标委员会认定评分畸高、畸低的。</w:t>
      </w:r>
    </w:p>
    <w:p w14:paraId="562C6DB2">
      <w:pPr>
        <w:spacing w:before="112" w:line="307" w:lineRule="auto"/>
        <w:ind w:left="8" w:right="17" w:firstLine="484"/>
        <w:rPr>
          <w:rFonts w:ascii="仿宋" w:hAnsi="仿宋" w:eastAsia="仿宋" w:cs="仿宋"/>
          <w:sz w:val="24"/>
          <w:szCs w:val="24"/>
        </w:rPr>
      </w:pPr>
      <w:r>
        <w:rPr>
          <w:rFonts w:ascii="仿宋" w:hAnsi="仿宋" w:eastAsia="仿宋" w:cs="仿宋"/>
          <w:spacing w:val="-3"/>
          <w:sz w:val="24"/>
          <w:szCs w:val="24"/>
        </w:rPr>
        <w:t>18.5.1.9</w:t>
      </w:r>
      <w:r>
        <w:rPr>
          <w:rFonts w:ascii="仿宋" w:hAnsi="仿宋" w:eastAsia="仿宋" w:cs="仿宋"/>
          <w:spacing w:val="-43"/>
          <w:sz w:val="24"/>
          <w:szCs w:val="24"/>
        </w:rPr>
        <w:t xml:space="preserve"> </w:t>
      </w:r>
      <w:r>
        <w:rPr>
          <w:rFonts w:ascii="仿宋" w:hAnsi="仿宋" w:eastAsia="仿宋" w:cs="仿宋"/>
          <w:spacing w:val="-3"/>
          <w:sz w:val="24"/>
          <w:szCs w:val="24"/>
        </w:rPr>
        <w:t>评审工作完成后，按照规定向评审专家支付</w:t>
      </w:r>
      <w:r>
        <w:rPr>
          <w:rFonts w:ascii="仿宋" w:hAnsi="仿宋" w:eastAsia="仿宋" w:cs="仿宋"/>
          <w:spacing w:val="-4"/>
          <w:sz w:val="24"/>
          <w:szCs w:val="24"/>
        </w:rPr>
        <w:t>劳务报酬和异地评审差旅费，</w:t>
      </w:r>
      <w:r>
        <w:rPr>
          <w:rFonts w:ascii="仿宋" w:hAnsi="仿宋" w:eastAsia="仿宋" w:cs="仿宋"/>
          <w:spacing w:val="-1"/>
          <w:sz w:val="24"/>
          <w:szCs w:val="24"/>
        </w:rPr>
        <w:t>不得向评审专家以外的其他人员支付评审劳务报酬；</w:t>
      </w:r>
    </w:p>
    <w:p w14:paraId="2758F402">
      <w:pPr>
        <w:spacing w:line="222" w:lineRule="auto"/>
        <w:ind w:left="492"/>
        <w:rPr>
          <w:rFonts w:ascii="仿宋" w:hAnsi="仿宋" w:eastAsia="仿宋" w:cs="仿宋"/>
          <w:sz w:val="24"/>
          <w:szCs w:val="24"/>
        </w:rPr>
      </w:pPr>
      <w:r>
        <w:rPr>
          <w:rFonts w:ascii="仿宋" w:hAnsi="仿宋" w:eastAsia="仿宋" w:cs="仿宋"/>
          <w:spacing w:val="-2"/>
          <w:sz w:val="24"/>
          <w:szCs w:val="24"/>
        </w:rPr>
        <w:t>18.5.1.10</w:t>
      </w:r>
      <w:r>
        <w:rPr>
          <w:rFonts w:ascii="仿宋" w:hAnsi="仿宋" w:eastAsia="仿宋" w:cs="仿宋"/>
          <w:spacing w:val="-44"/>
          <w:sz w:val="24"/>
          <w:szCs w:val="24"/>
        </w:rPr>
        <w:t xml:space="preserve"> </w:t>
      </w:r>
      <w:r>
        <w:rPr>
          <w:rFonts w:ascii="仿宋" w:hAnsi="仿宋" w:eastAsia="仿宋" w:cs="仿宋"/>
          <w:spacing w:val="-2"/>
          <w:sz w:val="24"/>
          <w:szCs w:val="24"/>
        </w:rPr>
        <w:t>处理与评标有关的其他事项。</w:t>
      </w:r>
    </w:p>
    <w:p w14:paraId="2989ABD3">
      <w:pPr>
        <w:spacing w:before="113" w:line="306" w:lineRule="auto"/>
        <w:ind w:left="11" w:right="26" w:firstLine="472"/>
        <w:rPr>
          <w:rFonts w:ascii="仿宋" w:hAnsi="仿宋" w:eastAsia="仿宋" w:cs="仿宋"/>
          <w:sz w:val="24"/>
          <w:szCs w:val="24"/>
        </w:rPr>
      </w:pPr>
      <w:r>
        <w:rPr>
          <w:rFonts w:ascii="仿宋" w:hAnsi="仿宋" w:eastAsia="仿宋" w:cs="仿宋"/>
          <w:spacing w:val="-3"/>
          <w:sz w:val="24"/>
          <w:szCs w:val="24"/>
        </w:rPr>
        <w:t>采购人可以在评标前说明项目背景和采购需求，说明内容不得含有歧视</w:t>
      </w:r>
      <w:r>
        <w:rPr>
          <w:rFonts w:ascii="仿宋" w:hAnsi="仿宋" w:eastAsia="仿宋" w:cs="仿宋"/>
          <w:spacing w:val="-4"/>
          <w:sz w:val="24"/>
          <w:szCs w:val="24"/>
        </w:rPr>
        <w:t>性、倾向性</w:t>
      </w:r>
      <w:r>
        <w:rPr>
          <w:rFonts w:ascii="仿宋" w:hAnsi="仿宋" w:eastAsia="仿宋" w:cs="仿宋"/>
          <w:spacing w:val="-2"/>
          <w:sz w:val="24"/>
          <w:szCs w:val="24"/>
        </w:rPr>
        <w:t>意见，不得超出招标文件所述范围。说明应当提交书面材料，并随采购文件一并存档。</w:t>
      </w:r>
    </w:p>
    <w:p w14:paraId="05997584">
      <w:pPr>
        <w:spacing w:before="4" w:line="220" w:lineRule="auto"/>
        <w:ind w:left="492"/>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14:paraId="7835D4DA">
      <w:pPr>
        <w:spacing w:before="113" w:line="307" w:lineRule="auto"/>
        <w:ind w:left="33" w:right="83" w:firstLine="459"/>
        <w:rPr>
          <w:rFonts w:ascii="仿宋" w:hAnsi="仿宋" w:eastAsia="仿宋" w:cs="仿宋"/>
          <w:sz w:val="24"/>
          <w:szCs w:val="24"/>
        </w:rPr>
      </w:pPr>
      <w:r>
        <w:rPr>
          <w:rFonts w:ascii="仿宋" w:hAnsi="仿宋" w:eastAsia="仿宋" w:cs="仿宋"/>
          <w:spacing w:val="1"/>
          <w:sz w:val="24"/>
          <w:szCs w:val="24"/>
        </w:rPr>
        <w:t>18.5.2.1</w:t>
      </w:r>
      <w:r>
        <w:rPr>
          <w:rFonts w:ascii="仿宋" w:hAnsi="仿宋" w:eastAsia="仿宋" w:cs="仿宋"/>
          <w:spacing w:val="-40"/>
          <w:sz w:val="24"/>
          <w:szCs w:val="24"/>
        </w:rPr>
        <w:t xml:space="preserve"> </w:t>
      </w:r>
      <w:r>
        <w:rPr>
          <w:rFonts w:ascii="仿宋" w:hAnsi="仿宋" w:eastAsia="仿宋" w:cs="仿宋"/>
          <w:spacing w:val="1"/>
          <w:sz w:val="24"/>
          <w:szCs w:val="24"/>
        </w:rPr>
        <w:t>采购人或者采购代理机构依据法律法规和招标文件的规定，对投标文件</w:t>
      </w:r>
      <w:r>
        <w:rPr>
          <w:rFonts w:ascii="仿宋" w:hAnsi="仿宋" w:eastAsia="仿宋" w:cs="仿宋"/>
          <w:spacing w:val="-2"/>
          <w:sz w:val="24"/>
          <w:szCs w:val="24"/>
        </w:rPr>
        <w:t>中的资格证明、投标保证金等进行审查，以确定投标人是否具备投标资格。</w:t>
      </w:r>
    </w:p>
    <w:p w14:paraId="660D6C7A">
      <w:pPr>
        <w:spacing w:before="12" w:line="307" w:lineRule="auto"/>
        <w:ind w:right="6" w:firstLine="492"/>
        <w:rPr>
          <w:rFonts w:ascii="仿宋" w:hAnsi="仿宋" w:eastAsia="仿宋" w:cs="仿宋"/>
          <w:sz w:val="24"/>
          <w:szCs w:val="24"/>
        </w:rPr>
      </w:pPr>
      <w:r>
        <w:rPr>
          <w:rFonts w:ascii="仿宋" w:hAnsi="仿宋" w:eastAsia="仿宋" w:cs="仿宋"/>
          <w:spacing w:val="-12"/>
          <w:sz w:val="24"/>
          <w:szCs w:val="24"/>
        </w:rPr>
        <w:t>18.5.2.2</w:t>
      </w:r>
      <w:r>
        <w:rPr>
          <w:rFonts w:ascii="仿宋" w:hAnsi="仿宋" w:eastAsia="仿宋" w:cs="仿宋"/>
          <w:spacing w:val="-41"/>
          <w:sz w:val="24"/>
          <w:szCs w:val="24"/>
        </w:rPr>
        <w:t xml:space="preserve"> </w:t>
      </w:r>
      <w:r>
        <w:rPr>
          <w:rFonts w:ascii="仿宋" w:hAnsi="仿宋" w:eastAsia="仿宋" w:cs="仿宋"/>
          <w:spacing w:val="-12"/>
          <w:sz w:val="24"/>
          <w:szCs w:val="24"/>
        </w:rPr>
        <w:t>采购人、采购代理机构通过“信用中国</w:t>
      </w:r>
      <w:r>
        <w:rPr>
          <w:rFonts w:ascii="仿宋" w:hAnsi="仿宋" w:eastAsia="仿宋" w:cs="仿宋"/>
          <w:spacing w:val="-88"/>
          <w:sz w:val="24"/>
          <w:szCs w:val="24"/>
        </w:rPr>
        <w:t xml:space="preserve"> </w:t>
      </w:r>
      <w:r>
        <w:rPr>
          <w:rFonts w:ascii="仿宋" w:hAnsi="仿宋" w:eastAsia="仿宋" w:cs="仿宋"/>
          <w:spacing w:val="-12"/>
          <w:sz w:val="24"/>
          <w:szCs w:val="24"/>
        </w:rPr>
        <w:t>”网站（www.creditchina.gov.cn）、</w:t>
      </w:r>
      <w:r>
        <w:rPr>
          <w:rFonts w:ascii="仿宋" w:hAnsi="仿宋" w:eastAsia="仿宋" w:cs="仿宋"/>
          <w:sz w:val="24"/>
          <w:szCs w:val="24"/>
        </w:rPr>
        <w:t>中国政府采购网（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）查询投标人信用记录，查询时要将查询网页、内</w:t>
      </w:r>
      <w:r>
        <w:rPr>
          <w:rFonts w:ascii="仿宋" w:hAnsi="仿宋" w:eastAsia="仿宋" w:cs="仿宋"/>
          <w:spacing w:val="-3"/>
          <w:sz w:val="24"/>
          <w:szCs w:val="24"/>
        </w:rPr>
        <w:t>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w:t>
      </w:r>
      <w:r>
        <w:rPr>
          <w:rFonts w:ascii="仿宋" w:hAnsi="仿宋" w:eastAsia="仿宋" w:cs="仿宋"/>
          <w:spacing w:val="-5"/>
          <w:sz w:val="24"/>
          <w:szCs w:val="24"/>
        </w:rPr>
        <w:t>无效。</w:t>
      </w:r>
    </w:p>
    <w:p w14:paraId="23CA9A2C">
      <w:pPr>
        <w:spacing w:line="219" w:lineRule="auto"/>
        <w:ind w:left="482"/>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14:paraId="2B30C8B4">
      <w:pPr>
        <w:spacing w:before="112" w:line="308" w:lineRule="auto"/>
        <w:ind w:left="4" w:right="26" w:firstLine="488"/>
        <w:jc w:val="both"/>
        <w:rPr>
          <w:rFonts w:ascii="仿宋" w:hAnsi="仿宋" w:eastAsia="仿宋" w:cs="仿宋"/>
          <w:sz w:val="24"/>
          <w:szCs w:val="24"/>
        </w:rPr>
      </w:pPr>
      <w:r>
        <w:rPr>
          <w:rFonts w:ascii="仿宋" w:hAnsi="仿宋" w:eastAsia="仿宋" w:cs="仿宋"/>
          <w:spacing w:val="1"/>
          <w:sz w:val="24"/>
          <w:szCs w:val="24"/>
        </w:rPr>
        <w:t>18.5.2.3</w:t>
      </w:r>
      <w:r>
        <w:rPr>
          <w:rFonts w:ascii="仿宋" w:hAnsi="仿宋" w:eastAsia="仿宋" w:cs="仿宋"/>
          <w:spacing w:val="-40"/>
          <w:sz w:val="24"/>
          <w:szCs w:val="24"/>
        </w:rPr>
        <w:t xml:space="preserve"> </w:t>
      </w:r>
      <w:r>
        <w:rPr>
          <w:rFonts w:ascii="仿宋" w:hAnsi="仿宋" w:eastAsia="仿宋" w:cs="仿宋"/>
          <w:spacing w:val="1"/>
          <w:sz w:val="24"/>
          <w:szCs w:val="24"/>
        </w:rPr>
        <w:t>在资格性审查时，对属于不合格投标人，采购人或者采购代理机构必须</w:t>
      </w:r>
      <w:r>
        <w:rPr>
          <w:rFonts w:ascii="仿宋" w:hAnsi="仿宋" w:eastAsia="仿宋" w:cs="仿宋"/>
          <w:spacing w:val="-3"/>
          <w:sz w:val="24"/>
          <w:szCs w:val="24"/>
        </w:rPr>
        <w:t>提出不合格的事实依据并出具不合格说明，由投标人签字确认。投标人拒绝签字确认的</w:t>
      </w:r>
      <w:r>
        <w:rPr>
          <w:rFonts w:ascii="仿宋" w:hAnsi="仿宋" w:eastAsia="仿宋" w:cs="仿宋"/>
          <w:sz w:val="24"/>
          <w:szCs w:val="24"/>
        </w:rPr>
        <w:t>不影响采购人或采购代理机构做出的不合格判定。合</w:t>
      </w:r>
      <w:r>
        <w:rPr>
          <w:rFonts w:ascii="仿宋" w:hAnsi="仿宋" w:eastAsia="仿宋" w:cs="仿宋"/>
          <w:spacing w:val="-1"/>
          <w:sz w:val="24"/>
          <w:szCs w:val="24"/>
        </w:rPr>
        <w:t>格投标人不足3</w:t>
      </w:r>
      <w:r>
        <w:rPr>
          <w:rFonts w:ascii="仿宋" w:hAnsi="仿宋" w:eastAsia="仿宋" w:cs="仿宋"/>
          <w:spacing w:val="-41"/>
          <w:sz w:val="24"/>
          <w:szCs w:val="24"/>
        </w:rPr>
        <w:t xml:space="preserve"> </w:t>
      </w:r>
      <w:r>
        <w:rPr>
          <w:rFonts w:ascii="仿宋" w:hAnsi="仿宋" w:eastAsia="仿宋" w:cs="仿宋"/>
          <w:spacing w:val="-1"/>
          <w:sz w:val="24"/>
          <w:szCs w:val="24"/>
        </w:rPr>
        <w:t>家的，不得评标。</w:t>
      </w:r>
    </w:p>
    <w:p w14:paraId="6103CEAE">
      <w:pPr>
        <w:spacing w:before="1" w:line="220" w:lineRule="auto"/>
        <w:ind w:left="492"/>
        <w:rPr>
          <w:rFonts w:ascii="仿宋" w:hAnsi="仿宋" w:eastAsia="仿宋" w:cs="仿宋"/>
          <w:sz w:val="24"/>
          <w:szCs w:val="24"/>
        </w:rPr>
      </w:pPr>
      <w:r>
        <w:rPr>
          <w:rFonts w:ascii="仿宋" w:hAnsi="仿宋" w:eastAsia="仿宋" w:cs="仿宋"/>
          <w:spacing w:val="-5"/>
          <w:sz w:val="24"/>
          <w:szCs w:val="24"/>
        </w:rPr>
        <w:t>18.5.3</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38A87237">
      <w:pPr>
        <w:spacing w:before="115" w:line="307" w:lineRule="auto"/>
        <w:ind w:left="2" w:right="83" w:firstLine="480"/>
        <w:rPr>
          <w:rFonts w:ascii="仿宋" w:hAnsi="仿宋" w:eastAsia="仿宋" w:cs="仿宋"/>
          <w:sz w:val="24"/>
          <w:szCs w:val="24"/>
        </w:rPr>
      </w:pPr>
      <w:r>
        <w:rPr>
          <w:rFonts w:ascii="仿宋" w:hAnsi="仿宋" w:eastAsia="仿宋" w:cs="仿宋"/>
          <w:spacing w:val="-3"/>
          <w:sz w:val="24"/>
          <w:szCs w:val="24"/>
        </w:rPr>
        <w:t>评标委员会依据招标文件的规定，从投标文件的有效性、完整性和对招标</w:t>
      </w:r>
      <w:r>
        <w:rPr>
          <w:rFonts w:ascii="仿宋" w:hAnsi="仿宋" w:eastAsia="仿宋" w:cs="仿宋"/>
          <w:spacing w:val="-4"/>
          <w:sz w:val="24"/>
          <w:szCs w:val="24"/>
        </w:rPr>
        <w:t>文件的响</w:t>
      </w:r>
      <w:r>
        <w:rPr>
          <w:rFonts w:ascii="仿宋" w:hAnsi="仿宋" w:eastAsia="仿宋" w:cs="仿宋"/>
          <w:spacing w:val="-1"/>
          <w:sz w:val="24"/>
          <w:szCs w:val="24"/>
        </w:rPr>
        <w:t>应程度进行审查，以确定是否对招标文件的实质性要求作出响应。</w:t>
      </w:r>
    </w:p>
    <w:p w14:paraId="4774B81C">
      <w:pPr>
        <w:spacing w:before="1" w:line="308" w:lineRule="auto"/>
        <w:ind w:left="1" w:firstLine="482"/>
        <w:jc w:val="both"/>
        <w:rPr>
          <w:rFonts w:ascii="仿宋" w:hAnsi="仿宋" w:eastAsia="仿宋" w:cs="仿宋"/>
          <w:sz w:val="24"/>
          <w:szCs w:val="24"/>
        </w:rPr>
      </w:pPr>
      <w:r>
        <w:rPr>
          <w:rFonts w:ascii="仿宋" w:hAnsi="仿宋" w:eastAsia="仿宋" w:cs="仿宋"/>
          <w:spacing w:val="-3"/>
          <w:sz w:val="24"/>
          <w:szCs w:val="24"/>
        </w:rPr>
        <w:t>在符合性审查时，对属于不合格投标人或者投标无效的投标人，评标委</w:t>
      </w:r>
      <w:r>
        <w:rPr>
          <w:rFonts w:ascii="仿宋" w:hAnsi="仿宋" w:eastAsia="仿宋" w:cs="仿宋"/>
          <w:spacing w:val="-4"/>
          <w:sz w:val="24"/>
          <w:szCs w:val="24"/>
        </w:rPr>
        <w:t>员会必须提</w:t>
      </w:r>
      <w:r>
        <w:rPr>
          <w:rFonts w:ascii="仿宋" w:hAnsi="仿宋" w:eastAsia="仿宋" w:cs="仿宋"/>
          <w:spacing w:val="-7"/>
          <w:sz w:val="24"/>
          <w:szCs w:val="24"/>
        </w:rPr>
        <w:t>出不合格或者投标无效的事实依据，并出具不合格或者投标无效说明，投标人签字确认。</w:t>
      </w:r>
      <w:r>
        <w:rPr>
          <w:rFonts w:ascii="仿宋" w:hAnsi="仿宋" w:eastAsia="仿宋" w:cs="仿宋"/>
          <w:spacing w:val="-3"/>
          <w:sz w:val="24"/>
          <w:szCs w:val="24"/>
        </w:rPr>
        <w:t>投标人签字确认后评标委员会全体成员签字。投标人拒绝签字确认的不影响评标委员会</w:t>
      </w:r>
      <w:r>
        <w:rPr>
          <w:rFonts w:ascii="仿宋" w:hAnsi="仿宋" w:eastAsia="仿宋" w:cs="仿宋"/>
          <w:spacing w:val="-2"/>
          <w:sz w:val="24"/>
          <w:szCs w:val="24"/>
        </w:rPr>
        <w:t>做出的不合格或无效投标裁定。</w:t>
      </w:r>
    </w:p>
    <w:p w14:paraId="2E1E9474">
      <w:pPr>
        <w:spacing w:line="308" w:lineRule="auto"/>
        <w:rPr>
          <w:rFonts w:ascii="仿宋" w:hAnsi="仿宋" w:eastAsia="仿宋" w:cs="仿宋"/>
          <w:sz w:val="24"/>
          <w:szCs w:val="24"/>
        </w:rPr>
        <w:sectPr>
          <w:footerReference r:id="rId22" w:type="default"/>
          <w:pgSz w:w="11906" w:h="16839"/>
          <w:pgMar w:top="1431" w:right="1356" w:bottom="1152" w:left="1453" w:header="0" w:footer="987" w:gutter="0"/>
          <w:pgNumType w:fmt="decimal"/>
          <w:cols w:space="720" w:num="1"/>
        </w:sectPr>
      </w:pPr>
    </w:p>
    <w:p w14:paraId="02A708B6">
      <w:pPr>
        <w:spacing w:before="123" w:line="222" w:lineRule="auto"/>
        <w:ind w:left="491"/>
        <w:rPr>
          <w:rFonts w:ascii="仿宋" w:hAnsi="仿宋" w:eastAsia="仿宋" w:cs="仿宋"/>
          <w:sz w:val="24"/>
          <w:szCs w:val="24"/>
        </w:rPr>
      </w:pPr>
      <w:r>
        <w:rPr>
          <w:rFonts w:ascii="仿宋" w:hAnsi="仿宋" w:eastAsia="仿宋" w:cs="仿宋"/>
          <w:spacing w:val="-4"/>
          <w:sz w:val="24"/>
          <w:szCs w:val="24"/>
        </w:rPr>
        <w:t>18.5.4</w:t>
      </w:r>
      <w:r>
        <w:rPr>
          <w:rFonts w:ascii="仿宋" w:hAnsi="仿宋" w:eastAsia="仿宋" w:cs="仿宋"/>
          <w:spacing w:val="-36"/>
          <w:sz w:val="24"/>
          <w:szCs w:val="24"/>
        </w:rPr>
        <w:t xml:space="preserve"> </w:t>
      </w:r>
      <w:r>
        <w:rPr>
          <w:rFonts w:ascii="仿宋" w:hAnsi="仿宋" w:eastAsia="仿宋" w:cs="仿宋"/>
          <w:spacing w:val="-4"/>
          <w:sz w:val="24"/>
          <w:szCs w:val="24"/>
        </w:rPr>
        <w:t>技术和商务评审</w:t>
      </w:r>
    </w:p>
    <w:p w14:paraId="2D1A7408">
      <w:pPr>
        <w:spacing w:before="112" w:line="307" w:lineRule="auto"/>
        <w:ind w:left="3" w:firstLine="487"/>
        <w:rPr>
          <w:rFonts w:ascii="仿宋" w:hAnsi="仿宋" w:eastAsia="仿宋" w:cs="仿宋"/>
          <w:sz w:val="24"/>
          <w:szCs w:val="24"/>
        </w:rPr>
      </w:pPr>
      <w:r>
        <w:rPr>
          <w:rFonts w:ascii="仿宋" w:hAnsi="仿宋" w:eastAsia="仿宋" w:cs="仿宋"/>
          <w:spacing w:val="-3"/>
          <w:sz w:val="24"/>
          <w:szCs w:val="24"/>
        </w:rPr>
        <w:t>18.5.4.1</w:t>
      </w:r>
      <w:r>
        <w:rPr>
          <w:rFonts w:ascii="仿宋" w:hAnsi="仿宋" w:eastAsia="仿宋" w:cs="仿宋"/>
          <w:spacing w:val="-44"/>
          <w:sz w:val="24"/>
          <w:szCs w:val="24"/>
        </w:rPr>
        <w:t xml:space="preserve"> </w:t>
      </w:r>
      <w:r>
        <w:rPr>
          <w:rFonts w:ascii="仿宋" w:hAnsi="仿宋" w:eastAsia="仿宋" w:cs="仿宋"/>
          <w:spacing w:val="-3"/>
          <w:sz w:val="24"/>
          <w:szCs w:val="24"/>
        </w:rPr>
        <w:t>按照招标文件要求，评标委员会审查投标人所</w:t>
      </w:r>
      <w:r>
        <w:rPr>
          <w:rFonts w:ascii="仿宋" w:hAnsi="仿宋" w:eastAsia="仿宋" w:cs="仿宋"/>
          <w:spacing w:val="-4"/>
          <w:sz w:val="24"/>
          <w:szCs w:val="24"/>
        </w:rPr>
        <w:t>投服务的技术要求和参数，</w:t>
      </w:r>
      <w:r>
        <w:rPr>
          <w:rFonts w:ascii="仿宋" w:hAnsi="仿宋" w:eastAsia="仿宋" w:cs="仿宋"/>
          <w:spacing w:val="-1"/>
          <w:sz w:val="24"/>
          <w:szCs w:val="24"/>
        </w:rPr>
        <w:t>并记录实质性响应、技术偏离等事项，进行技术部分的评审。</w:t>
      </w:r>
    </w:p>
    <w:p w14:paraId="12DE2395">
      <w:pPr>
        <w:spacing w:line="308" w:lineRule="auto"/>
        <w:ind w:left="12" w:right="65" w:firstLine="479"/>
        <w:rPr>
          <w:rFonts w:ascii="仿宋" w:hAnsi="仿宋" w:eastAsia="仿宋" w:cs="仿宋"/>
          <w:sz w:val="24"/>
          <w:szCs w:val="24"/>
        </w:rPr>
      </w:pPr>
      <w:r>
        <w:rPr>
          <w:rFonts w:ascii="仿宋" w:hAnsi="仿宋" w:eastAsia="仿宋" w:cs="仿宋"/>
          <w:spacing w:val="1"/>
          <w:sz w:val="24"/>
          <w:szCs w:val="24"/>
        </w:rPr>
        <w:t>18.5.4.2</w:t>
      </w:r>
      <w:r>
        <w:rPr>
          <w:rFonts w:ascii="仿宋" w:hAnsi="仿宋" w:eastAsia="仿宋" w:cs="仿宋"/>
          <w:spacing w:val="-40"/>
          <w:sz w:val="24"/>
          <w:szCs w:val="24"/>
        </w:rPr>
        <w:t xml:space="preserve"> </w:t>
      </w:r>
      <w:r>
        <w:rPr>
          <w:rFonts w:ascii="仿宋" w:hAnsi="仿宋" w:eastAsia="仿宋" w:cs="仿宋"/>
          <w:spacing w:val="1"/>
          <w:sz w:val="24"/>
          <w:szCs w:val="24"/>
        </w:rPr>
        <w:t>按照招标文件要求，评标委员会审查投标人业绩、政策性加分、价格扣</w:t>
      </w:r>
      <w:r>
        <w:rPr>
          <w:rFonts w:ascii="仿宋" w:hAnsi="仿宋" w:eastAsia="仿宋" w:cs="仿宋"/>
          <w:spacing w:val="-2"/>
          <w:sz w:val="24"/>
          <w:szCs w:val="24"/>
        </w:rPr>
        <w:t>除等事项，进行商务部分评审，并记录相关事项。</w:t>
      </w:r>
    </w:p>
    <w:p w14:paraId="3E6B8E06">
      <w:pPr>
        <w:spacing w:before="2" w:line="307" w:lineRule="auto"/>
        <w:ind w:right="65" w:firstLine="491"/>
        <w:rPr>
          <w:rFonts w:ascii="仿宋" w:hAnsi="仿宋" w:eastAsia="仿宋" w:cs="仿宋"/>
          <w:sz w:val="24"/>
          <w:szCs w:val="24"/>
        </w:rPr>
      </w:pPr>
      <w:r>
        <w:rPr>
          <w:rFonts w:ascii="仿宋" w:hAnsi="仿宋" w:eastAsia="仿宋" w:cs="仿宋"/>
          <w:spacing w:val="1"/>
          <w:sz w:val="24"/>
          <w:szCs w:val="24"/>
        </w:rPr>
        <w:t>18.5.4.3</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采用综合评分法的，技术部分由评标委员会成员各自独立打分，按照招</w:t>
      </w:r>
      <w:r>
        <w:rPr>
          <w:rFonts w:ascii="仿宋" w:hAnsi="仿宋" w:eastAsia="仿宋" w:cs="仿宋"/>
          <w:spacing w:val="-3"/>
          <w:sz w:val="24"/>
          <w:szCs w:val="24"/>
        </w:rPr>
        <w:t>标文件规定的评标办法进行逐项打分，对客观评分项的评分应当一致，对需要借助专业</w:t>
      </w:r>
      <w:r>
        <w:rPr>
          <w:rFonts w:ascii="仿宋" w:hAnsi="仿宋" w:eastAsia="仿宋" w:cs="仿宋"/>
          <w:spacing w:val="-1"/>
          <w:sz w:val="24"/>
          <w:szCs w:val="24"/>
        </w:rPr>
        <w:t>知识评判的主观评分项应当严格按照评分标准公正评分。</w:t>
      </w:r>
    </w:p>
    <w:p w14:paraId="5E48194B">
      <w:pPr>
        <w:spacing w:before="1" w:line="307" w:lineRule="auto"/>
        <w:ind w:right="65" w:firstLine="491"/>
        <w:rPr>
          <w:rFonts w:ascii="仿宋" w:hAnsi="仿宋" w:eastAsia="仿宋" w:cs="仿宋"/>
          <w:sz w:val="24"/>
          <w:szCs w:val="24"/>
        </w:rPr>
      </w:pPr>
      <w:r>
        <w:rPr>
          <w:rFonts w:ascii="仿宋" w:hAnsi="仿宋" w:eastAsia="仿宋" w:cs="仿宋"/>
          <w:spacing w:val="1"/>
          <w:sz w:val="24"/>
          <w:szCs w:val="24"/>
        </w:rPr>
        <w:t>18.5.4.4</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采用综合评分法的，商务部分由评标委员会审核认定评分结果，交各投</w:t>
      </w:r>
      <w:r>
        <w:rPr>
          <w:rFonts w:ascii="仿宋" w:hAnsi="仿宋" w:eastAsia="仿宋" w:cs="仿宋"/>
          <w:spacing w:val="-2"/>
          <w:sz w:val="24"/>
          <w:szCs w:val="24"/>
        </w:rPr>
        <w:t>标人授权代表签字确认。</w:t>
      </w:r>
    </w:p>
    <w:p w14:paraId="7056A375">
      <w:pPr>
        <w:spacing w:before="4" w:line="307" w:lineRule="auto"/>
        <w:ind w:right="65" w:firstLine="491"/>
        <w:rPr>
          <w:rFonts w:ascii="仿宋" w:hAnsi="仿宋" w:eastAsia="仿宋" w:cs="仿宋"/>
          <w:sz w:val="24"/>
          <w:szCs w:val="24"/>
        </w:rPr>
      </w:pPr>
      <w:r>
        <w:rPr>
          <w:rFonts w:ascii="仿宋" w:hAnsi="仿宋" w:eastAsia="仿宋" w:cs="仿宋"/>
          <w:spacing w:val="1"/>
          <w:sz w:val="24"/>
          <w:szCs w:val="24"/>
        </w:rPr>
        <w:t>18.5.4.5</w:t>
      </w:r>
      <w:r>
        <w:rPr>
          <w:rFonts w:ascii="仿宋" w:hAnsi="仿宋" w:eastAsia="仿宋" w:cs="仿宋"/>
          <w:spacing w:val="-40"/>
          <w:sz w:val="24"/>
          <w:szCs w:val="24"/>
        </w:rPr>
        <w:t xml:space="preserve"> </w:t>
      </w:r>
      <w:r>
        <w:rPr>
          <w:rFonts w:ascii="仿宋" w:hAnsi="仿宋" w:eastAsia="仿宋" w:cs="仿宋"/>
          <w:spacing w:val="1"/>
          <w:sz w:val="24"/>
          <w:szCs w:val="24"/>
        </w:rPr>
        <w:t>评标委员会发现招标文件存在歧义、重大缺陷导致评标工作无法进行，</w:t>
      </w:r>
      <w:r>
        <w:rPr>
          <w:rFonts w:ascii="仿宋" w:hAnsi="仿宋" w:eastAsia="仿宋" w:cs="仿宋"/>
          <w:spacing w:val="-3"/>
          <w:sz w:val="24"/>
          <w:szCs w:val="24"/>
        </w:rPr>
        <w:t>或者招标文件内容违反国家有关强制性规定的，应当停止评标工作，与采购人或者采购代理机构沟通并作书面记录。采购人或者采购代理机构确认后，应当修改招标文件，重</w:t>
      </w:r>
      <w:r>
        <w:rPr>
          <w:rFonts w:ascii="仿宋" w:hAnsi="仿宋" w:eastAsia="仿宋" w:cs="仿宋"/>
          <w:spacing w:val="-2"/>
          <w:sz w:val="24"/>
          <w:szCs w:val="24"/>
        </w:rPr>
        <w:t>新组织采购活动。</w:t>
      </w:r>
    </w:p>
    <w:p w14:paraId="37BF3324">
      <w:pPr>
        <w:spacing w:before="1" w:line="222" w:lineRule="auto"/>
        <w:ind w:left="491"/>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14:paraId="000C6862">
      <w:pPr>
        <w:spacing w:before="107" w:line="308" w:lineRule="auto"/>
        <w:ind w:left="2" w:right="65" w:firstLine="488"/>
        <w:rPr>
          <w:rFonts w:ascii="仿宋" w:hAnsi="仿宋" w:eastAsia="仿宋" w:cs="仿宋"/>
          <w:sz w:val="24"/>
          <w:szCs w:val="24"/>
        </w:rPr>
      </w:pPr>
      <w:r>
        <w:rPr>
          <w:rFonts w:ascii="仿宋" w:hAnsi="仿宋" w:eastAsia="仿宋" w:cs="仿宋"/>
          <w:spacing w:val="1"/>
          <w:sz w:val="24"/>
          <w:szCs w:val="24"/>
        </w:rPr>
        <w:t>18.6.1</w:t>
      </w:r>
      <w:r>
        <w:rPr>
          <w:rFonts w:ascii="仿宋" w:hAnsi="仿宋" w:eastAsia="仿宋" w:cs="仿宋"/>
          <w:spacing w:val="-40"/>
          <w:sz w:val="24"/>
          <w:szCs w:val="24"/>
        </w:rPr>
        <w:t xml:space="preserve"> </w:t>
      </w:r>
      <w:r>
        <w:rPr>
          <w:rFonts w:ascii="仿宋" w:hAnsi="仿宋" w:eastAsia="仿宋" w:cs="仿宋"/>
          <w:spacing w:val="1"/>
          <w:sz w:val="24"/>
          <w:szCs w:val="24"/>
        </w:rPr>
        <w:t>对投标文件中含义不明确、同类问题表述不一致或者有明显文字和计算错</w:t>
      </w:r>
      <w:r>
        <w:rPr>
          <w:rFonts w:ascii="仿宋" w:hAnsi="仿宋" w:eastAsia="仿宋" w:cs="仿宋"/>
          <w:spacing w:val="-3"/>
          <w:sz w:val="24"/>
          <w:szCs w:val="24"/>
        </w:rPr>
        <w:t>误的内容，评标委员会应以书面形式要求投标人做出必要的澄清、说明或者补正。投标人的澄清、说明或者补正应采取书面形式，由法定代表人或者被授权代表签字。投标人</w:t>
      </w:r>
      <w:r>
        <w:rPr>
          <w:rFonts w:ascii="仿宋" w:hAnsi="仿宋" w:eastAsia="仿宋" w:cs="仿宋"/>
          <w:spacing w:val="-1"/>
          <w:sz w:val="24"/>
          <w:szCs w:val="24"/>
        </w:rPr>
        <w:t>的澄清、说明或者补正不得超出投标文件的范围或者改变投标文件的实质性内容。</w:t>
      </w:r>
    </w:p>
    <w:p w14:paraId="636109F4">
      <w:pPr>
        <w:spacing w:before="3" w:line="307" w:lineRule="auto"/>
        <w:ind w:left="2" w:right="65" w:firstLine="488"/>
        <w:rPr>
          <w:rFonts w:ascii="仿宋" w:hAnsi="仿宋" w:eastAsia="仿宋" w:cs="仿宋"/>
          <w:sz w:val="24"/>
          <w:szCs w:val="24"/>
        </w:rPr>
      </w:pPr>
      <w:r>
        <w:rPr>
          <w:rFonts w:ascii="仿宋" w:hAnsi="仿宋" w:eastAsia="仿宋" w:cs="仿宋"/>
          <w:spacing w:val="1"/>
          <w:sz w:val="24"/>
          <w:szCs w:val="24"/>
        </w:rPr>
        <w:t>18.6.2</w:t>
      </w:r>
      <w:r>
        <w:rPr>
          <w:rFonts w:ascii="仿宋" w:hAnsi="仿宋" w:eastAsia="仿宋" w:cs="仿宋"/>
          <w:spacing w:val="-39"/>
          <w:sz w:val="24"/>
          <w:szCs w:val="24"/>
        </w:rPr>
        <w:t xml:space="preserve"> </w:t>
      </w:r>
      <w:r>
        <w:rPr>
          <w:rFonts w:ascii="仿宋" w:hAnsi="仿宋" w:eastAsia="仿宋" w:cs="仿宋"/>
          <w:spacing w:val="1"/>
          <w:sz w:val="24"/>
          <w:szCs w:val="24"/>
        </w:rPr>
        <w:t>评标委员会判断投标文件的响应性仅基于投标文件本身而不靠外部因素。</w:t>
      </w:r>
      <w:r>
        <w:rPr>
          <w:rFonts w:ascii="仿宋" w:hAnsi="仿宋" w:eastAsia="仿宋" w:cs="仿宋"/>
          <w:spacing w:val="-3"/>
          <w:sz w:val="24"/>
          <w:szCs w:val="24"/>
        </w:rPr>
        <w:t>未响应实质性条款的，评标委员会有权确定其投标无效，投标人不能通过修正、撤销或</w:t>
      </w:r>
      <w:r>
        <w:rPr>
          <w:rFonts w:ascii="仿宋" w:hAnsi="仿宋" w:eastAsia="仿宋" w:cs="仿宋"/>
          <w:spacing w:val="-1"/>
          <w:sz w:val="24"/>
          <w:szCs w:val="24"/>
        </w:rPr>
        <w:t>者澄清不符之处而使其投标成为实质性响应的投标。</w:t>
      </w:r>
    </w:p>
    <w:p w14:paraId="0FDF964C">
      <w:pPr>
        <w:spacing w:line="308" w:lineRule="auto"/>
        <w:ind w:left="3" w:right="26" w:firstLine="487"/>
        <w:rPr>
          <w:rFonts w:ascii="仿宋" w:hAnsi="仿宋" w:eastAsia="仿宋" w:cs="仿宋"/>
          <w:sz w:val="24"/>
          <w:szCs w:val="24"/>
        </w:rPr>
      </w:pPr>
      <w:r>
        <w:rPr>
          <w:rFonts w:ascii="仿宋" w:hAnsi="仿宋" w:eastAsia="仿宋" w:cs="仿宋"/>
          <w:spacing w:val="1"/>
          <w:sz w:val="24"/>
          <w:szCs w:val="24"/>
        </w:rPr>
        <w:t>18.6.3</w:t>
      </w:r>
      <w:r>
        <w:rPr>
          <w:rFonts w:ascii="仿宋" w:hAnsi="仿宋" w:eastAsia="仿宋" w:cs="仿宋"/>
          <w:spacing w:val="-40"/>
          <w:sz w:val="24"/>
          <w:szCs w:val="24"/>
        </w:rPr>
        <w:t xml:space="preserve"> </w:t>
      </w:r>
      <w:r>
        <w:rPr>
          <w:rFonts w:ascii="仿宋" w:hAnsi="仿宋" w:eastAsia="仿宋" w:cs="仿宋"/>
          <w:spacing w:val="1"/>
          <w:sz w:val="24"/>
          <w:szCs w:val="24"/>
        </w:rPr>
        <w:t>评标委员会认为投标人的报价明显低于其他通过投标人的报价，有可能影</w:t>
      </w:r>
      <w:r>
        <w:rPr>
          <w:rFonts w:ascii="仿宋" w:hAnsi="仿宋" w:eastAsia="仿宋" w:cs="仿宋"/>
          <w:spacing w:val="-2"/>
          <w:sz w:val="24"/>
          <w:szCs w:val="24"/>
        </w:rPr>
        <w:t>响产品质量或者不能诚信履约的，应当要求其在评标现场合理的时间内提供书面说明，</w:t>
      </w:r>
      <w:r>
        <w:rPr>
          <w:rFonts w:ascii="仿宋" w:hAnsi="仿宋" w:eastAsia="仿宋" w:cs="仿宋"/>
          <w:spacing w:val="-3"/>
          <w:sz w:val="24"/>
          <w:szCs w:val="24"/>
        </w:rPr>
        <w:t>必要时提交相关证明材料；投标人不能证明其报价合理性的，评标委员会应当将其作为无效投标处理。</w:t>
      </w:r>
    </w:p>
    <w:p w14:paraId="6E6192F9">
      <w:pPr>
        <w:spacing w:before="1" w:line="222" w:lineRule="auto"/>
        <w:ind w:left="491"/>
        <w:rPr>
          <w:rFonts w:ascii="仿宋" w:hAnsi="仿宋" w:eastAsia="仿宋" w:cs="仿宋"/>
          <w:sz w:val="24"/>
          <w:szCs w:val="24"/>
        </w:rPr>
      </w:pPr>
      <w:r>
        <w:rPr>
          <w:rFonts w:ascii="仿宋" w:hAnsi="仿宋" w:eastAsia="仿宋" w:cs="仿宋"/>
          <w:spacing w:val="-8"/>
          <w:sz w:val="24"/>
          <w:szCs w:val="24"/>
        </w:rPr>
        <w:t>18.7</w:t>
      </w:r>
      <w:r>
        <w:rPr>
          <w:rFonts w:ascii="仿宋" w:hAnsi="仿宋" w:eastAsia="仿宋" w:cs="仿宋"/>
          <w:spacing w:val="-40"/>
          <w:sz w:val="24"/>
          <w:szCs w:val="24"/>
        </w:rPr>
        <w:t xml:space="preserve"> </w:t>
      </w:r>
      <w:r>
        <w:rPr>
          <w:rFonts w:ascii="仿宋" w:hAnsi="仿宋" w:eastAsia="仿宋" w:cs="仿宋"/>
          <w:spacing w:val="-8"/>
          <w:sz w:val="24"/>
          <w:szCs w:val="24"/>
        </w:rPr>
        <w:t>定标</w:t>
      </w:r>
    </w:p>
    <w:p w14:paraId="528555AF">
      <w:pPr>
        <w:spacing w:before="110" w:line="308" w:lineRule="auto"/>
        <w:ind w:left="4" w:right="65" w:firstLine="486"/>
        <w:rPr>
          <w:rFonts w:ascii="仿宋" w:hAnsi="仿宋" w:eastAsia="仿宋" w:cs="仿宋"/>
          <w:sz w:val="24"/>
          <w:szCs w:val="24"/>
        </w:rPr>
      </w:pPr>
      <w:r>
        <w:rPr>
          <w:rFonts w:ascii="仿宋" w:hAnsi="仿宋" w:eastAsia="仿宋" w:cs="仿宋"/>
          <w:spacing w:val="1"/>
          <w:sz w:val="24"/>
          <w:szCs w:val="24"/>
        </w:rPr>
        <w:t>18.7.1</w:t>
      </w:r>
      <w:r>
        <w:rPr>
          <w:rFonts w:ascii="仿宋" w:hAnsi="仿宋" w:eastAsia="仿宋" w:cs="仿宋"/>
          <w:spacing w:val="-40"/>
          <w:sz w:val="24"/>
          <w:szCs w:val="24"/>
        </w:rPr>
        <w:t xml:space="preserve"> </w:t>
      </w:r>
      <w:r>
        <w:rPr>
          <w:rFonts w:ascii="仿宋" w:hAnsi="仿宋" w:eastAsia="仿宋" w:cs="仿宋"/>
          <w:spacing w:val="1"/>
          <w:sz w:val="24"/>
          <w:szCs w:val="24"/>
        </w:rPr>
        <w:t>评标委员会根据投标人须知前附表的规定确定中标候选人或直接确定中标</w:t>
      </w:r>
      <w:r>
        <w:rPr>
          <w:rFonts w:ascii="仿宋" w:hAnsi="仿宋" w:eastAsia="仿宋" w:cs="仿宋"/>
          <w:spacing w:val="-10"/>
          <w:sz w:val="24"/>
          <w:szCs w:val="24"/>
        </w:rPr>
        <w:t>人。</w:t>
      </w:r>
    </w:p>
    <w:p w14:paraId="5CDB00C8">
      <w:pPr>
        <w:spacing w:before="2" w:line="307" w:lineRule="auto"/>
        <w:ind w:right="65" w:firstLine="481"/>
        <w:jc w:val="both"/>
        <w:rPr>
          <w:rFonts w:ascii="仿宋" w:hAnsi="仿宋" w:eastAsia="仿宋" w:cs="仿宋"/>
          <w:sz w:val="24"/>
          <w:szCs w:val="24"/>
        </w:rPr>
      </w:pPr>
      <w:r>
        <w:rPr>
          <w:rFonts w:ascii="仿宋" w:hAnsi="仿宋" w:eastAsia="仿宋" w:cs="仿宋"/>
          <w:spacing w:val="-3"/>
          <w:sz w:val="24"/>
          <w:szCs w:val="24"/>
        </w:rPr>
        <w:t>评标委员会确定中标候选人的，中标候选人数见投标人须知前附表。采购</w:t>
      </w:r>
      <w:r>
        <w:rPr>
          <w:rFonts w:ascii="仿宋" w:hAnsi="仿宋" w:eastAsia="仿宋" w:cs="仿宋"/>
          <w:spacing w:val="-4"/>
          <w:sz w:val="24"/>
          <w:szCs w:val="24"/>
        </w:rPr>
        <w:t>人应当自</w:t>
      </w:r>
      <w:r>
        <w:rPr>
          <w:rFonts w:ascii="仿宋" w:hAnsi="仿宋" w:eastAsia="仿宋" w:cs="仿宋"/>
          <w:sz w:val="24"/>
          <w:szCs w:val="24"/>
        </w:rPr>
        <w:t>收到评标报告之日起5个工作日内，在评标报告确定的中标候选人名单中按顺序确定中</w:t>
      </w:r>
      <w:r>
        <w:rPr>
          <w:rFonts w:ascii="仿宋" w:hAnsi="仿宋" w:eastAsia="仿宋" w:cs="仿宋"/>
          <w:spacing w:val="-3"/>
          <w:sz w:val="24"/>
          <w:szCs w:val="24"/>
        </w:rPr>
        <w:t>标人。中标候选人并列的，由采购人或者采购人委托评标委员会按照招标文件规定的方</w:t>
      </w:r>
      <w:r>
        <w:rPr>
          <w:rFonts w:ascii="仿宋" w:hAnsi="仿宋" w:eastAsia="仿宋" w:cs="仿宋"/>
          <w:spacing w:val="-1"/>
          <w:sz w:val="24"/>
          <w:szCs w:val="24"/>
        </w:rPr>
        <w:t>式确定中标人；招标文件未规定的，采取随机抽取的方式确定。</w:t>
      </w:r>
    </w:p>
    <w:p w14:paraId="4A792082">
      <w:pPr>
        <w:spacing w:before="1" w:line="221" w:lineRule="auto"/>
        <w:ind w:left="491"/>
        <w:rPr>
          <w:rFonts w:ascii="仿宋" w:hAnsi="仿宋" w:eastAsia="仿宋" w:cs="仿宋"/>
          <w:sz w:val="24"/>
          <w:szCs w:val="24"/>
        </w:rPr>
      </w:pPr>
      <w:r>
        <w:rPr>
          <w:rFonts w:ascii="仿宋" w:hAnsi="仿宋" w:eastAsia="仿宋" w:cs="仿宋"/>
          <w:spacing w:val="-2"/>
          <w:sz w:val="24"/>
          <w:szCs w:val="24"/>
        </w:rPr>
        <w:t>18.7.2</w:t>
      </w:r>
      <w:r>
        <w:rPr>
          <w:rFonts w:ascii="仿宋" w:hAnsi="仿宋" w:eastAsia="仿宋" w:cs="仿宋"/>
          <w:spacing w:val="-38"/>
          <w:sz w:val="24"/>
          <w:szCs w:val="24"/>
        </w:rPr>
        <w:t xml:space="preserve"> </w:t>
      </w:r>
      <w:r>
        <w:rPr>
          <w:rFonts w:ascii="仿宋" w:hAnsi="仿宋" w:eastAsia="仿宋" w:cs="仿宋"/>
          <w:spacing w:val="-2"/>
          <w:sz w:val="24"/>
          <w:szCs w:val="24"/>
        </w:rPr>
        <w:t>本次招标评标办法：见投标人须知前附表。</w:t>
      </w:r>
    </w:p>
    <w:p w14:paraId="5D04A6BA">
      <w:pPr>
        <w:spacing w:line="221" w:lineRule="auto"/>
        <w:rPr>
          <w:rFonts w:ascii="仿宋" w:hAnsi="仿宋" w:eastAsia="仿宋" w:cs="仿宋"/>
          <w:sz w:val="24"/>
          <w:szCs w:val="24"/>
        </w:rPr>
        <w:sectPr>
          <w:footerReference r:id="rId23" w:type="default"/>
          <w:pgSz w:w="11906" w:h="16839"/>
          <w:pgMar w:top="1431" w:right="1374" w:bottom="1152" w:left="1455" w:header="0" w:footer="987" w:gutter="0"/>
          <w:pgNumType w:fmt="decimal"/>
          <w:cols w:space="720" w:num="1"/>
        </w:sectPr>
      </w:pPr>
    </w:p>
    <w:p w14:paraId="142467EC">
      <w:pPr>
        <w:spacing w:before="122" w:line="308" w:lineRule="auto"/>
        <w:ind w:left="1" w:right="185" w:firstLine="491"/>
        <w:rPr>
          <w:rFonts w:ascii="仿宋" w:hAnsi="仿宋" w:eastAsia="仿宋" w:cs="仿宋"/>
          <w:sz w:val="24"/>
          <w:szCs w:val="24"/>
        </w:rPr>
      </w:pPr>
      <w:r>
        <w:rPr>
          <w:rFonts w:ascii="仿宋" w:hAnsi="仿宋" w:eastAsia="仿宋" w:cs="仿宋"/>
          <w:spacing w:val="1"/>
          <w:sz w:val="24"/>
          <w:szCs w:val="24"/>
        </w:rPr>
        <w:t>18.7.3</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采用综合评分法的，评标结果按评审后得分由高到低顺序排列。得分相同</w:t>
      </w:r>
      <w:r>
        <w:rPr>
          <w:rFonts w:ascii="仿宋" w:hAnsi="仿宋" w:eastAsia="仿宋" w:cs="仿宋"/>
          <w:spacing w:val="-3"/>
          <w:sz w:val="24"/>
          <w:szCs w:val="24"/>
        </w:rPr>
        <w:t>的，按投标报价由低到高顺序排列。得分且投标报价相同的并列。投标文件满足招标文件全部实质性要求，且按照评审因素的量化指标评审得分最高的投标人为排名第一的中</w:t>
      </w:r>
      <w:r>
        <w:rPr>
          <w:rFonts w:ascii="仿宋" w:hAnsi="仿宋" w:eastAsia="仿宋" w:cs="仿宋"/>
          <w:spacing w:val="-4"/>
          <w:sz w:val="24"/>
          <w:szCs w:val="24"/>
        </w:rPr>
        <w:t>标候选人。</w:t>
      </w:r>
    </w:p>
    <w:p w14:paraId="11517E33">
      <w:pPr>
        <w:spacing w:before="2" w:line="307" w:lineRule="auto"/>
        <w:ind w:left="4" w:right="185" w:firstLine="488"/>
        <w:rPr>
          <w:rFonts w:ascii="仿宋" w:hAnsi="仿宋" w:eastAsia="仿宋" w:cs="仿宋"/>
          <w:sz w:val="24"/>
          <w:szCs w:val="24"/>
        </w:rPr>
      </w:pPr>
      <w:r>
        <w:rPr>
          <w:rFonts w:ascii="仿宋" w:hAnsi="仿宋" w:eastAsia="仿宋" w:cs="仿宋"/>
          <w:spacing w:val="1"/>
          <w:sz w:val="24"/>
          <w:szCs w:val="24"/>
        </w:rPr>
        <w:t>18.7.4</w:t>
      </w:r>
      <w:r>
        <w:rPr>
          <w:rFonts w:ascii="仿宋" w:hAnsi="仿宋" w:eastAsia="仿宋" w:cs="仿宋"/>
          <w:spacing w:val="-40"/>
          <w:sz w:val="24"/>
          <w:szCs w:val="24"/>
        </w:rPr>
        <w:t xml:space="preserve"> </w:t>
      </w:r>
      <w:r>
        <w:rPr>
          <w:rFonts w:ascii="仿宋" w:hAnsi="仿宋" w:eastAsia="仿宋" w:cs="仿宋"/>
          <w:spacing w:val="1"/>
          <w:sz w:val="24"/>
          <w:szCs w:val="24"/>
        </w:rPr>
        <w:t>采用最低评标价法的，评标结果按投标报价由低到高顺序排列，投标报价</w:t>
      </w:r>
      <w:r>
        <w:rPr>
          <w:rFonts w:ascii="仿宋" w:hAnsi="仿宋" w:eastAsia="仿宋" w:cs="仿宋"/>
          <w:spacing w:val="-3"/>
          <w:sz w:val="24"/>
          <w:szCs w:val="24"/>
        </w:rPr>
        <w:t>相同的并列。投标文件满足招标文件全部实质性要求且投标报价最低的投标人为排名第一的中标候选人。</w:t>
      </w:r>
    </w:p>
    <w:p w14:paraId="59B6B0F8">
      <w:pPr>
        <w:spacing w:before="4" w:line="307" w:lineRule="auto"/>
        <w:ind w:right="185" w:firstLine="492"/>
        <w:rPr>
          <w:rFonts w:ascii="仿宋" w:hAnsi="仿宋" w:eastAsia="仿宋" w:cs="仿宋"/>
          <w:sz w:val="24"/>
          <w:szCs w:val="24"/>
        </w:rPr>
      </w:pPr>
      <w:r>
        <w:rPr>
          <w:rFonts w:ascii="仿宋" w:hAnsi="仿宋" w:eastAsia="仿宋" w:cs="仿宋"/>
          <w:spacing w:val="-1"/>
          <w:sz w:val="24"/>
          <w:szCs w:val="24"/>
        </w:rPr>
        <w:t>18.7.5</w:t>
      </w:r>
      <w:r>
        <w:rPr>
          <w:rFonts w:ascii="仿宋" w:hAnsi="仿宋" w:eastAsia="仿宋" w:cs="仿宋"/>
          <w:spacing w:val="-40"/>
          <w:sz w:val="24"/>
          <w:szCs w:val="24"/>
        </w:rPr>
        <w:t xml:space="preserve"> </w:t>
      </w:r>
      <w:r>
        <w:rPr>
          <w:rFonts w:ascii="仿宋" w:hAnsi="仿宋" w:eastAsia="仿宋" w:cs="仿宋"/>
          <w:spacing w:val="-1"/>
          <w:sz w:val="24"/>
          <w:szCs w:val="24"/>
        </w:rPr>
        <w:t>对于可以投多个包，但只能中标</w:t>
      </w:r>
      <w:r>
        <w:rPr>
          <w:rFonts w:ascii="仿宋" w:hAnsi="仿宋" w:eastAsia="仿宋" w:cs="仿宋"/>
          <w:spacing w:val="-31"/>
          <w:sz w:val="24"/>
          <w:szCs w:val="24"/>
        </w:rPr>
        <w:t xml:space="preserve"> </w:t>
      </w:r>
      <w:r>
        <w:rPr>
          <w:rFonts w:ascii="仿宋" w:hAnsi="仿宋" w:eastAsia="仿宋" w:cs="仿宋"/>
          <w:spacing w:val="-1"/>
          <w:sz w:val="24"/>
          <w:szCs w:val="24"/>
        </w:rPr>
        <w:t>1</w:t>
      </w:r>
      <w:r>
        <w:rPr>
          <w:rFonts w:ascii="仿宋" w:hAnsi="仿宋" w:eastAsia="仿宋" w:cs="仿宋"/>
          <w:spacing w:val="-41"/>
          <w:sz w:val="24"/>
          <w:szCs w:val="24"/>
        </w:rPr>
        <w:t xml:space="preserve"> </w:t>
      </w:r>
      <w:r>
        <w:rPr>
          <w:rFonts w:ascii="仿宋" w:hAnsi="仿宋" w:eastAsia="仿宋" w:cs="仿宋"/>
          <w:spacing w:val="-1"/>
          <w:sz w:val="24"/>
          <w:szCs w:val="24"/>
        </w:rPr>
        <w:t>个包且采用综合评分法的项目</w:t>
      </w:r>
      <w:r>
        <w:rPr>
          <w:rFonts w:ascii="仿宋" w:hAnsi="仿宋" w:eastAsia="仿宋" w:cs="仿宋"/>
          <w:spacing w:val="-2"/>
          <w:sz w:val="24"/>
          <w:szCs w:val="24"/>
        </w:rPr>
        <w:t>，若</w:t>
      </w:r>
      <w:r>
        <w:rPr>
          <w:rFonts w:ascii="仿宋" w:hAnsi="仿宋" w:eastAsia="仿宋" w:cs="仿宋"/>
          <w:spacing w:val="-46"/>
          <w:sz w:val="24"/>
          <w:szCs w:val="24"/>
        </w:rPr>
        <w:t xml:space="preserve"> </w:t>
      </w:r>
      <w:r>
        <w:rPr>
          <w:rFonts w:ascii="仿宋" w:hAnsi="仿宋" w:eastAsia="仿宋" w:cs="仿宋"/>
          <w:spacing w:val="-2"/>
          <w:sz w:val="24"/>
          <w:szCs w:val="24"/>
        </w:rPr>
        <w:t>2</w:t>
      </w:r>
      <w:r>
        <w:rPr>
          <w:rFonts w:ascii="仿宋" w:hAnsi="仿宋" w:eastAsia="仿宋" w:cs="仿宋"/>
          <w:spacing w:val="-41"/>
          <w:sz w:val="24"/>
          <w:szCs w:val="24"/>
        </w:rPr>
        <w:t xml:space="preserve"> </w:t>
      </w:r>
      <w:r>
        <w:rPr>
          <w:rFonts w:ascii="仿宋" w:hAnsi="仿宋" w:eastAsia="仿宋" w:cs="仿宋"/>
          <w:spacing w:val="-2"/>
          <w:sz w:val="24"/>
          <w:szCs w:val="24"/>
        </w:rPr>
        <w:t>个</w:t>
      </w:r>
      <w:r>
        <w:rPr>
          <w:rFonts w:ascii="仿宋" w:hAnsi="仿宋" w:eastAsia="仿宋" w:cs="仿宋"/>
          <w:spacing w:val="-5"/>
          <w:sz w:val="24"/>
          <w:szCs w:val="24"/>
        </w:rPr>
        <w:t>及</w:t>
      </w:r>
      <w:r>
        <w:rPr>
          <w:rFonts w:ascii="仿宋" w:hAnsi="仿宋" w:eastAsia="仿宋" w:cs="仿宋"/>
          <w:spacing w:val="-3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个以上包的综合得分排名均第一的，由投标人自行选择其中</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3"/>
          <w:sz w:val="24"/>
          <w:szCs w:val="24"/>
        </w:rPr>
        <w:t xml:space="preserve"> </w:t>
      </w:r>
      <w:r>
        <w:rPr>
          <w:rFonts w:ascii="仿宋" w:hAnsi="仿宋" w:eastAsia="仿宋" w:cs="仿宋"/>
          <w:spacing w:val="-5"/>
          <w:sz w:val="24"/>
          <w:szCs w:val="24"/>
        </w:rPr>
        <w:t>个包中标；该投标人</w:t>
      </w:r>
      <w:r>
        <w:rPr>
          <w:rFonts w:ascii="仿宋" w:hAnsi="仿宋" w:eastAsia="仿宋" w:cs="仿宋"/>
          <w:spacing w:val="-3"/>
          <w:sz w:val="24"/>
          <w:szCs w:val="24"/>
        </w:rPr>
        <w:t>不再参与其他包的综合得分排名，剩余包其他投标人的综合得分排名依次递进，按新的</w:t>
      </w:r>
      <w:r>
        <w:rPr>
          <w:rFonts w:ascii="仿宋" w:hAnsi="仿宋" w:eastAsia="仿宋" w:cs="仿宋"/>
          <w:spacing w:val="-1"/>
          <w:sz w:val="24"/>
          <w:szCs w:val="24"/>
        </w:rPr>
        <w:t>排名和前述规定确定中标人，以此类推。</w:t>
      </w:r>
    </w:p>
    <w:p w14:paraId="7F289A62">
      <w:pPr>
        <w:spacing w:line="307" w:lineRule="auto"/>
        <w:ind w:left="27" w:right="185" w:firstLine="456"/>
        <w:rPr>
          <w:rFonts w:ascii="仿宋" w:hAnsi="仿宋" w:eastAsia="仿宋" w:cs="仿宋"/>
          <w:sz w:val="24"/>
          <w:szCs w:val="24"/>
        </w:rPr>
      </w:pPr>
      <w:r>
        <w:rPr>
          <w:rFonts w:ascii="仿宋" w:hAnsi="仿宋" w:eastAsia="仿宋" w:cs="仿宋"/>
          <w:spacing w:val="-2"/>
          <w:sz w:val="24"/>
          <w:szCs w:val="24"/>
        </w:rPr>
        <w:t>根据前项规定，导致各包参与综合得分排名的投标人不足3</w:t>
      </w:r>
      <w:r>
        <w:rPr>
          <w:rFonts w:ascii="仿宋" w:hAnsi="仿宋" w:eastAsia="仿宋" w:cs="仿宋"/>
          <w:spacing w:val="-40"/>
          <w:sz w:val="24"/>
          <w:szCs w:val="24"/>
        </w:rPr>
        <w:t xml:space="preserve"> </w:t>
      </w:r>
      <w:r>
        <w:rPr>
          <w:rFonts w:ascii="仿宋" w:hAnsi="仿宋" w:eastAsia="仿宋" w:cs="仿宋"/>
          <w:spacing w:val="-2"/>
          <w:sz w:val="24"/>
          <w:szCs w:val="24"/>
        </w:rPr>
        <w:t>家时，评委会认为不足</w:t>
      </w:r>
      <w:r>
        <w:rPr>
          <w:rFonts w:ascii="仿宋" w:hAnsi="仿宋" w:eastAsia="仿宋" w:cs="仿宋"/>
          <w:spacing w:val="-3"/>
          <w:sz w:val="24"/>
          <w:szCs w:val="24"/>
        </w:rPr>
        <w:t>以构成竞争的有权对该包予以废标。</w:t>
      </w:r>
    </w:p>
    <w:p w14:paraId="73D24108">
      <w:pPr>
        <w:spacing w:before="4" w:line="307" w:lineRule="auto"/>
        <w:ind w:left="2" w:right="185" w:firstLine="490"/>
        <w:rPr>
          <w:rFonts w:ascii="仿宋" w:hAnsi="仿宋" w:eastAsia="仿宋" w:cs="仿宋"/>
          <w:sz w:val="24"/>
          <w:szCs w:val="24"/>
        </w:rPr>
      </w:pPr>
      <w:r>
        <w:rPr>
          <w:rFonts w:ascii="仿宋" w:hAnsi="仿宋" w:eastAsia="仿宋" w:cs="仿宋"/>
          <w:spacing w:val="1"/>
          <w:sz w:val="24"/>
          <w:szCs w:val="24"/>
        </w:rPr>
        <w:t>18.7.6</w:t>
      </w:r>
      <w:r>
        <w:rPr>
          <w:rFonts w:ascii="仿宋" w:hAnsi="仿宋" w:eastAsia="仿宋" w:cs="仿宋"/>
          <w:spacing w:val="-40"/>
          <w:sz w:val="24"/>
          <w:szCs w:val="24"/>
        </w:rPr>
        <w:t xml:space="preserve"> </w:t>
      </w:r>
      <w:r>
        <w:rPr>
          <w:rFonts w:ascii="仿宋" w:hAnsi="仿宋" w:eastAsia="仿宋" w:cs="仿宋"/>
          <w:spacing w:val="1"/>
          <w:sz w:val="24"/>
          <w:szCs w:val="24"/>
        </w:rPr>
        <w:t>按照有关规定中标人因不可抗力或者自身原因不能履行政府采购合同须顺</w:t>
      </w:r>
      <w:r>
        <w:rPr>
          <w:rFonts w:ascii="仿宋" w:hAnsi="仿宋" w:eastAsia="仿宋" w:cs="仿宋"/>
          <w:spacing w:val="-3"/>
          <w:sz w:val="24"/>
          <w:szCs w:val="24"/>
        </w:rPr>
        <w:t>延排序第二的投标人中标的，其原投标报价不得超过原中标人投标报价与投标保证金之和，报经监督部门核准后可以确定排序第二的投标人中标。否则应予废标，由采购人依</w:t>
      </w:r>
      <w:r>
        <w:rPr>
          <w:rFonts w:ascii="仿宋" w:hAnsi="仿宋" w:eastAsia="仿宋" w:cs="仿宋"/>
          <w:spacing w:val="-2"/>
          <w:sz w:val="24"/>
          <w:szCs w:val="24"/>
        </w:rPr>
        <w:t>法重新组织招标。</w:t>
      </w:r>
    </w:p>
    <w:p w14:paraId="1E2BF59A">
      <w:pPr>
        <w:spacing w:before="3" w:line="307" w:lineRule="auto"/>
        <w:ind w:left="1" w:firstLine="491"/>
        <w:rPr>
          <w:rFonts w:ascii="仿宋" w:hAnsi="仿宋" w:eastAsia="仿宋" w:cs="仿宋"/>
          <w:sz w:val="24"/>
          <w:szCs w:val="24"/>
        </w:rPr>
      </w:pPr>
      <w:r>
        <w:rPr>
          <w:rFonts w:ascii="仿宋" w:hAnsi="仿宋" w:eastAsia="仿宋" w:cs="仿宋"/>
          <w:sz w:val="24"/>
          <w:szCs w:val="24"/>
        </w:rPr>
        <w:t>18.7.7 以入围方式确定多个中标人的，入围中标人数量应当根据招标需要并</w:t>
      </w:r>
      <w:r>
        <w:rPr>
          <w:rFonts w:ascii="仿宋" w:hAnsi="仿宋" w:eastAsia="仿宋" w:cs="仿宋"/>
          <w:spacing w:val="-1"/>
          <w:sz w:val="24"/>
          <w:szCs w:val="24"/>
        </w:rPr>
        <w:t>在招</w:t>
      </w:r>
      <w:r>
        <w:rPr>
          <w:rFonts w:ascii="仿宋" w:hAnsi="仿宋" w:eastAsia="仿宋" w:cs="仿宋"/>
          <w:spacing w:val="-4"/>
          <w:sz w:val="24"/>
          <w:szCs w:val="24"/>
        </w:rPr>
        <w:t>标活动开始前确定，由评标委员会按照招标文件规定的评标办法确定</w:t>
      </w:r>
      <w:r>
        <w:rPr>
          <w:rFonts w:ascii="仿宋" w:hAnsi="仿宋" w:eastAsia="仿宋" w:cs="仿宋"/>
          <w:spacing w:val="-5"/>
          <w:sz w:val="24"/>
          <w:szCs w:val="24"/>
        </w:rPr>
        <w:t>各投标人排列顺序，</w:t>
      </w:r>
      <w:r>
        <w:rPr>
          <w:rFonts w:ascii="仿宋" w:hAnsi="仿宋" w:eastAsia="仿宋" w:cs="仿宋"/>
          <w:spacing w:val="-2"/>
          <w:sz w:val="24"/>
          <w:szCs w:val="24"/>
        </w:rPr>
        <w:t>依照顺序确定入围中标人；</w:t>
      </w:r>
    </w:p>
    <w:p w14:paraId="64A840BA">
      <w:pPr>
        <w:spacing w:before="2" w:line="307" w:lineRule="auto"/>
        <w:ind w:left="1" w:right="185" w:firstLine="491"/>
        <w:rPr>
          <w:rFonts w:ascii="仿宋" w:hAnsi="仿宋" w:eastAsia="仿宋" w:cs="仿宋"/>
          <w:sz w:val="24"/>
          <w:szCs w:val="24"/>
        </w:rPr>
      </w:pPr>
      <w:r>
        <w:rPr>
          <w:rFonts w:ascii="仿宋" w:hAnsi="仿宋" w:eastAsia="仿宋" w:cs="仿宋"/>
          <w:spacing w:val="1"/>
          <w:sz w:val="24"/>
          <w:szCs w:val="24"/>
        </w:rPr>
        <w:t>18.7.8</w:t>
      </w:r>
      <w:r>
        <w:rPr>
          <w:rFonts w:ascii="仿宋" w:hAnsi="仿宋" w:eastAsia="仿宋" w:cs="仿宋"/>
          <w:spacing w:val="-40"/>
          <w:sz w:val="24"/>
          <w:szCs w:val="24"/>
        </w:rPr>
        <w:t xml:space="preserve"> </w:t>
      </w:r>
      <w:r>
        <w:rPr>
          <w:rFonts w:ascii="仿宋" w:hAnsi="仿宋" w:eastAsia="仿宋" w:cs="仿宋"/>
          <w:spacing w:val="1"/>
          <w:sz w:val="24"/>
          <w:szCs w:val="24"/>
        </w:rPr>
        <w:t>评标委员会成员对需要共同认定的事项存在争议的，应当按照少数服从多</w:t>
      </w:r>
      <w:r>
        <w:rPr>
          <w:rFonts w:ascii="仿宋" w:hAnsi="仿宋" w:eastAsia="仿宋" w:cs="仿宋"/>
          <w:spacing w:val="-3"/>
          <w:sz w:val="24"/>
          <w:szCs w:val="24"/>
        </w:rPr>
        <w:t>数的原则作出结论。持不同意见的评标委员会成员应当在评标报告上签署不同意见及理</w:t>
      </w:r>
      <w:r>
        <w:rPr>
          <w:rFonts w:ascii="仿宋" w:hAnsi="仿宋" w:eastAsia="仿宋" w:cs="仿宋"/>
          <w:spacing w:val="-2"/>
          <w:sz w:val="24"/>
          <w:szCs w:val="24"/>
        </w:rPr>
        <w:t>由，否则视为同意评标报告。</w:t>
      </w:r>
    </w:p>
    <w:p w14:paraId="460205E3">
      <w:pPr>
        <w:spacing w:before="1" w:line="222" w:lineRule="auto"/>
        <w:ind w:left="492"/>
        <w:rPr>
          <w:rFonts w:ascii="仿宋" w:hAnsi="仿宋" w:eastAsia="仿宋" w:cs="仿宋"/>
          <w:sz w:val="24"/>
          <w:szCs w:val="24"/>
        </w:rPr>
      </w:pPr>
      <w:r>
        <w:rPr>
          <w:rFonts w:ascii="仿宋" w:hAnsi="仿宋" w:eastAsia="仿宋" w:cs="仿宋"/>
          <w:spacing w:val="-1"/>
          <w:sz w:val="24"/>
          <w:szCs w:val="24"/>
        </w:rPr>
        <w:t>18.7.9</w:t>
      </w:r>
      <w:r>
        <w:rPr>
          <w:rFonts w:ascii="仿宋" w:hAnsi="仿宋" w:eastAsia="仿宋" w:cs="仿宋"/>
          <w:spacing w:val="-44"/>
          <w:sz w:val="24"/>
          <w:szCs w:val="24"/>
        </w:rPr>
        <w:t xml:space="preserve"> </w:t>
      </w:r>
      <w:r>
        <w:rPr>
          <w:rFonts w:ascii="仿宋" w:hAnsi="仿宋" w:eastAsia="仿宋" w:cs="仿宋"/>
          <w:spacing w:val="-1"/>
          <w:sz w:val="24"/>
          <w:szCs w:val="24"/>
        </w:rPr>
        <w:t>评标结果汇总完成后，除下列情形外，任何人</w:t>
      </w:r>
      <w:r>
        <w:rPr>
          <w:rFonts w:ascii="仿宋" w:hAnsi="仿宋" w:eastAsia="仿宋" w:cs="仿宋"/>
          <w:spacing w:val="-2"/>
          <w:sz w:val="24"/>
          <w:szCs w:val="24"/>
        </w:rPr>
        <w:t>不得修改评标结果：</w:t>
      </w:r>
    </w:p>
    <w:p w14:paraId="1535A2EE">
      <w:pPr>
        <w:spacing w:before="109" w:line="222" w:lineRule="auto"/>
        <w:ind w:left="487"/>
        <w:rPr>
          <w:rFonts w:ascii="仿宋" w:hAnsi="仿宋" w:eastAsia="仿宋" w:cs="仿宋"/>
          <w:sz w:val="24"/>
          <w:szCs w:val="24"/>
        </w:rPr>
      </w:pPr>
      <w:r>
        <w:rPr>
          <w:rFonts w:ascii="仿宋" w:hAnsi="仿宋" w:eastAsia="仿宋" w:cs="仿宋"/>
          <w:spacing w:val="-2"/>
          <w:sz w:val="24"/>
          <w:szCs w:val="24"/>
        </w:rPr>
        <w:t>（一）分值汇总计算错误的；</w:t>
      </w:r>
    </w:p>
    <w:p w14:paraId="54D19AF9">
      <w:pPr>
        <w:spacing w:before="113" w:line="222" w:lineRule="auto"/>
        <w:ind w:left="487"/>
        <w:rPr>
          <w:rFonts w:ascii="仿宋" w:hAnsi="仿宋" w:eastAsia="仿宋" w:cs="仿宋"/>
          <w:sz w:val="24"/>
          <w:szCs w:val="24"/>
        </w:rPr>
      </w:pPr>
      <w:r>
        <w:rPr>
          <w:rFonts w:ascii="仿宋" w:hAnsi="仿宋" w:eastAsia="仿宋" w:cs="仿宋"/>
          <w:spacing w:val="-2"/>
          <w:sz w:val="24"/>
          <w:szCs w:val="24"/>
        </w:rPr>
        <w:t>（二）分项评分超出评分标准范围的；</w:t>
      </w:r>
    </w:p>
    <w:p w14:paraId="1D3820A5">
      <w:pPr>
        <w:spacing w:before="112" w:line="222" w:lineRule="auto"/>
        <w:ind w:left="487"/>
        <w:rPr>
          <w:rFonts w:ascii="仿宋" w:hAnsi="仿宋" w:eastAsia="仿宋" w:cs="仿宋"/>
          <w:sz w:val="24"/>
          <w:szCs w:val="24"/>
        </w:rPr>
      </w:pPr>
      <w:r>
        <w:rPr>
          <w:rFonts w:ascii="仿宋" w:hAnsi="仿宋" w:eastAsia="仿宋" w:cs="仿宋"/>
          <w:spacing w:val="-1"/>
          <w:sz w:val="24"/>
          <w:szCs w:val="24"/>
        </w:rPr>
        <w:t>（三）评标委员会成员对客观评审因素评分不一致的；</w:t>
      </w:r>
    </w:p>
    <w:p w14:paraId="4F6D919C">
      <w:pPr>
        <w:spacing w:before="110" w:line="222" w:lineRule="auto"/>
        <w:ind w:left="487"/>
        <w:rPr>
          <w:rFonts w:ascii="仿宋" w:hAnsi="仿宋" w:eastAsia="仿宋" w:cs="仿宋"/>
          <w:sz w:val="24"/>
          <w:szCs w:val="24"/>
        </w:rPr>
      </w:pPr>
      <w:r>
        <w:rPr>
          <w:rFonts w:ascii="仿宋" w:hAnsi="仿宋" w:eastAsia="仿宋" w:cs="仿宋"/>
          <w:spacing w:val="-2"/>
          <w:sz w:val="24"/>
          <w:szCs w:val="24"/>
        </w:rPr>
        <w:t>（四）经评标委员会认定评分畸高、畸低的。</w:t>
      </w:r>
    </w:p>
    <w:p w14:paraId="4B26F79C">
      <w:pPr>
        <w:spacing w:before="111" w:line="308" w:lineRule="auto"/>
        <w:ind w:left="2" w:right="185" w:firstLine="480"/>
        <w:jc w:val="both"/>
        <w:rPr>
          <w:rFonts w:ascii="仿宋" w:hAnsi="仿宋" w:eastAsia="仿宋" w:cs="仿宋"/>
          <w:sz w:val="24"/>
          <w:szCs w:val="24"/>
        </w:rPr>
      </w:pPr>
      <w:r>
        <w:rPr>
          <w:rFonts w:ascii="仿宋" w:hAnsi="仿宋" w:eastAsia="仿宋" w:cs="仿宋"/>
          <w:spacing w:val="-3"/>
          <w:sz w:val="24"/>
          <w:szCs w:val="24"/>
        </w:rPr>
        <w:t>评标报告签署前，经复核发现存在以上情形之一的，评标委员会应当当场</w:t>
      </w:r>
      <w:r>
        <w:rPr>
          <w:rFonts w:ascii="仿宋" w:hAnsi="仿宋" w:eastAsia="仿宋" w:cs="仿宋"/>
          <w:spacing w:val="-4"/>
          <w:sz w:val="24"/>
          <w:szCs w:val="24"/>
        </w:rPr>
        <w:t>修改评标</w:t>
      </w:r>
      <w:r>
        <w:rPr>
          <w:rFonts w:ascii="仿宋" w:hAnsi="仿宋" w:eastAsia="仿宋" w:cs="仿宋"/>
          <w:spacing w:val="-3"/>
          <w:sz w:val="24"/>
          <w:szCs w:val="24"/>
        </w:rPr>
        <w:t>结果，并在评标报告中记载；评标报告签署后，采购人或者采购代理机构发现存在以上情形之一的，应当组织原评标委员会进行重新评审，重新评审改变评标结果的，书面报</w:t>
      </w:r>
      <w:r>
        <w:rPr>
          <w:rFonts w:ascii="仿宋" w:hAnsi="仿宋" w:eastAsia="仿宋" w:cs="仿宋"/>
          <w:spacing w:val="-2"/>
          <w:sz w:val="24"/>
          <w:szCs w:val="24"/>
        </w:rPr>
        <w:t>告本级财政部门。</w:t>
      </w:r>
    </w:p>
    <w:p w14:paraId="0BA73341">
      <w:pPr>
        <w:spacing w:before="1" w:line="307" w:lineRule="auto"/>
        <w:ind w:left="2" w:right="188" w:firstLine="490"/>
        <w:rPr>
          <w:rFonts w:ascii="仿宋" w:hAnsi="仿宋" w:eastAsia="仿宋" w:cs="仿宋"/>
          <w:sz w:val="24"/>
          <w:szCs w:val="24"/>
        </w:rPr>
      </w:pPr>
      <w:r>
        <w:rPr>
          <w:rFonts w:ascii="仿宋" w:hAnsi="仿宋" w:eastAsia="仿宋" w:cs="仿宋"/>
          <w:spacing w:val="4"/>
          <w:sz w:val="24"/>
          <w:szCs w:val="24"/>
        </w:rPr>
        <w:t>18.7.10</w:t>
      </w:r>
      <w:r>
        <w:rPr>
          <w:rFonts w:ascii="仿宋" w:hAnsi="仿宋" w:eastAsia="仿宋" w:cs="仿宋"/>
          <w:spacing w:val="-36"/>
          <w:sz w:val="24"/>
          <w:szCs w:val="24"/>
        </w:rPr>
        <w:t xml:space="preserve"> </w:t>
      </w:r>
      <w:r>
        <w:rPr>
          <w:rFonts w:ascii="仿宋" w:hAnsi="仿宋" w:eastAsia="仿宋" w:cs="仿宋"/>
          <w:spacing w:val="4"/>
          <w:sz w:val="24"/>
          <w:szCs w:val="24"/>
        </w:rPr>
        <w:t>评标委员会根据全体评标成员签字的原始评标记录和评标结果编写评标</w:t>
      </w:r>
      <w:r>
        <w:rPr>
          <w:rFonts w:ascii="仿宋" w:hAnsi="仿宋" w:eastAsia="仿宋" w:cs="仿宋"/>
          <w:spacing w:val="-6"/>
          <w:sz w:val="24"/>
          <w:szCs w:val="24"/>
        </w:rPr>
        <w:t>报告。</w:t>
      </w:r>
    </w:p>
    <w:p w14:paraId="65DEE1E7">
      <w:pPr>
        <w:spacing w:line="307" w:lineRule="auto"/>
        <w:rPr>
          <w:rFonts w:ascii="仿宋" w:hAnsi="仿宋" w:eastAsia="仿宋" w:cs="仿宋"/>
          <w:sz w:val="24"/>
          <w:szCs w:val="24"/>
        </w:rPr>
        <w:sectPr>
          <w:footerReference r:id="rId24" w:type="default"/>
          <w:pgSz w:w="11906" w:h="16839"/>
          <w:pgMar w:top="1431" w:right="1254" w:bottom="1152" w:left="1453" w:header="0" w:footer="987" w:gutter="0"/>
          <w:pgNumType w:fmt="decimal"/>
          <w:cols w:space="720" w:num="1"/>
        </w:sectPr>
      </w:pPr>
    </w:p>
    <w:p w14:paraId="0C080EB6">
      <w:pPr>
        <w:spacing w:before="123" w:line="222" w:lineRule="auto"/>
        <w:ind w:left="492"/>
        <w:rPr>
          <w:rFonts w:ascii="仿宋" w:hAnsi="仿宋" w:eastAsia="仿宋" w:cs="仿宋"/>
          <w:sz w:val="24"/>
          <w:szCs w:val="24"/>
        </w:rPr>
      </w:pPr>
      <w:r>
        <w:rPr>
          <w:rFonts w:ascii="仿宋" w:hAnsi="仿宋" w:eastAsia="仿宋" w:cs="仿宋"/>
          <w:spacing w:val="-6"/>
          <w:sz w:val="24"/>
          <w:szCs w:val="24"/>
        </w:rPr>
        <w:t>18.8 中标公告以及中标通知书</w:t>
      </w:r>
    </w:p>
    <w:p w14:paraId="6C7E90D4">
      <w:pPr>
        <w:spacing w:before="110" w:line="308" w:lineRule="auto"/>
        <w:ind w:right="38" w:firstLine="492"/>
        <w:rPr>
          <w:rFonts w:ascii="仿宋" w:hAnsi="仿宋" w:eastAsia="仿宋" w:cs="仿宋"/>
          <w:sz w:val="24"/>
          <w:szCs w:val="24"/>
        </w:rPr>
      </w:pPr>
      <w:r>
        <w:rPr>
          <w:rFonts w:ascii="仿宋" w:hAnsi="仿宋" w:eastAsia="仿宋" w:cs="仿宋"/>
          <w:spacing w:val="1"/>
          <w:sz w:val="24"/>
          <w:szCs w:val="24"/>
        </w:rPr>
        <w:t>18.8.1</w:t>
      </w:r>
      <w:r>
        <w:rPr>
          <w:rFonts w:ascii="仿宋" w:hAnsi="仿宋" w:eastAsia="仿宋" w:cs="仿宋"/>
          <w:spacing w:val="-40"/>
          <w:sz w:val="24"/>
          <w:szCs w:val="24"/>
        </w:rPr>
        <w:t xml:space="preserve"> </w:t>
      </w:r>
      <w:r>
        <w:rPr>
          <w:rFonts w:ascii="仿宋" w:hAnsi="仿宋" w:eastAsia="仿宋" w:cs="仿宋"/>
          <w:spacing w:val="1"/>
          <w:sz w:val="24"/>
          <w:szCs w:val="24"/>
        </w:rPr>
        <w:t>采购人或者采购代理机构应当自</w:t>
      </w:r>
      <w:r>
        <w:rPr>
          <w:rFonts w:ascii="仿宋" w:hAnsi="仿宋" w:eastAsia="仿宋" w:cs="仿宋"/>
          <w:spacing w:val="-71"/>
          <w:sz w:val="24"/>
          <w:szCs w:val="24"/>
        </w:rPr>
        <w:t xml:space="preserve"> </w:t>
      </w:r>
      <w:r>
        <w:rPr>
          <w:rFonts w:ascii="仿宋" w:hAnsi="仿宋" w:eastAsia="仿宋" w:cs="仿宋"/>
          <w:spacing w:val="1"/>
          <w:sz w:val="24"/>
          <w:szCs w:val="24"/>
        </w:rPr>
        <w:t>中标人确定之日起</w:t>
      </w:r>
      <w:r>
        <w:rPr>
          <w:rFonts w:ascii="仿宋" w:hAnsi="仿宋" w:eastAsia="仿宋" w:cs="仿宋"/>
          <w:sz w:val="24"/>
          <w:szCs w:val="24"/>
        </w:rPr>
        <w:t>2</w:t>
      </w:r>
      <w:r>
        <w:rPr>
          <w:rFonts w:ascii="仿宋" w:hAnsi="仿宋" w:eastAsia="仿宋" w:cs="仿宋"/>
          <w:spacing w:val="-38"/>
          <w:sz w:val="24"/>
          <w:szCs w:val="24"/>
        </w:rPr>
        <w:t xml:space="preserve"> </w:t>
      </w:r>
      <w:r>
        <w:rPr>
          <w:rFonts w:ascii="仿宋" w:hAnsi="仿宋" w:eastAsia="仿宋" w:cs="仿宋"/>
          <w:sz w:val="24"/>
          <w:szCs w:val="24"/>
        </w:rPr>
        <w:t>个工作日内，发出中</w:t>
      </w:r>
      <w:r>
        <w:rPr>
          <w:rFonts w:ascii="仿宋" w:hAnsi="仿宋" w:eastAsia="仿宋" w:cs="仿宋"/>
          <w:spacing w:val="-2"/>
          <w:sz w:val="24"/>
          <w:szCs w:val="24"/>
        </w:rPr>
        <w:t>标通知书，并在政府采购相关媒介公告中标结果（</w:t>
      </w:r>
      <w:r>
        <w:rPr>
          <w:rFonts w:ascii="仿宋" w:hAnsi="仿宋" w:eastAsia="仿宋" w:cs="仿宋"/>
          <w:spacing w:val="-3"/>
          <w:sz w:val="24"/>
          <w:szCs w:val="24"/>
        </w:rPr>
        <w:t>公告期限为</w:t>
      </w:r>
      <w:r>
        <w:rPr>
          <w:rFonts w:ascii="仿宋" w:hAnsi="仿宋" w:eastAsia="仿宋" w:cs="仿宋"/>
          <w:spacing w:val="-33"/>
          <w:sz w:val="24"/>
          <w:szCs w:val="24"/>
        </w:rPr>
        <w:t xml:space="preserve"> </w:t>
      </w:r>
      <w:r>
        <w:rPr>
          <w:rFonts w:ascii="仿宋" w:hAnsi="仿宋" w:eastAsia="仿宋" w:cs="仿宋"/>
          <w:spacing w:val="-3"/>
          <w:sz w:val="24"/>
          <w:szCs w:val="24"/>
        </w:rPr>
        <w:t>1</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pacing w:val="-33"/>
          <w:sz w:val="24"/>
          <w:szCs w:val="24"/>
        </w:rPr>
        <w:t>），</w:t>
      </w:r>
      <w:r>
        <w:rPr>
          <w:rFonts w:ascii="仿宋" w:hAnsi="仿宋" w:eastAsia="仿宋" w:cs="仿宋"/>
          <w:spacing w:val="-3"/>
          <w:sz w:val="24"/>
          <w:szCs w:val="24"/>
        </w:rPr>
        <w:t>招标文件随中标结果同时公告；采用综合评分法评审的，还应当告知未中标人本人的评审得分与</w:t>
      </w:r>
      <w:r>
        <w:rPr>
          <w:rFonts w:ascii="仿宋" w:hAnsi="仿宋" w:eastAsia="仿宋" w:cs="仿宋"/>
          <w:spacing w:val="-5"/>
          <w:sz w:val="24"/>
          <w:szCs w:val="24"/>
        </w:rPr>
        <w:t>排序。</w:t>
      </w:r>
    </w:p>
    <w:p w14:paraId="3E1EB3C7">
      <w:pPr>
        <w:spacing w:before="1" w:line="306" w:lineRule="auto"/>
        <w:ind w:left="9" w:right="39" w:firstLine="483"/>
        <w:rPr>
          <w:rFonts w:ascii="仿宋" w:hAnsi="仿宋" w:eastAsia="仿宋" w:cs="仿宋"/>
          <w:sz w:val="24"/>
          <w:szCs w:val="24"/>
        </w:rPr>
      </w:pPr>
      <w:r>
        <w:rPr>
          <w:rFonts w:ascii="仿宋" w:hAnsi="仿宋" w:eastAsia="仿宋" w:cs="仿宋"/>
          <w:spacing w:val="1"/>
          <w:sz w:val="24"/>
          <w:szCs w:val="24"/>
        </w:rPr>
        <w:t>18.8.2</w:t>
      </w:r>
      <w:r>
        <w:rPr>
          <w:rFonts w:ascii="仿宋" w:hAnsi="仿宋" w:eastAsia="仿宋" w:cs="仿宋"/>
          <w:spacing w:val="-40"/>
          <w:sz w:val="24"/>
          <w:szCs w:val="24"/>
        </w:rPr>
        <w:t xml:space="preserve"> </w:t>
      </w:r>
      <w:r>
        <w:rPr>
          <w:rFonts w:ascii="仿宋" w:hAnsi="仿宋" w:eastAsia="仿宋" w:cs="仿宋"/>
          <w:spacing w:val="1"/>
          <w:sz w:val="24"/>
          <w:szCs w:val="24"/>
        </w:rPr>
        <w:t>采购人或采购代理机构不按照规定发布中标公告或者发布中标公告后不签</w:t>
      </w:r>
      <w:r>
        <w:rPr>
          <w:rFonts w:ascii="仿宋" w:hAnsi="仿宋" w:eastAsia="仿宋" w:cs="仿宋"/>
          <w:spacing w:val="-1"/>
          <w:sz w:val="24"/>
          <w:szCs w:val="24"/>
        </w:rPr>
        <w:t>发中标通知书的，应当承担法律责任，给中标人造成经济损失的应承担赔偿责任。</w:t>
      </w:r>
    </w:p>
    <w:p w14:paraId="6F4E3F7D">
      <w:pPr>
        <w:spacing w:before="2" w:line="307" w:lineRule="auto"/>
        <w:ind w:left="6" w:right="39" w:firstLine="486"/>
        <w:rPr>
          <w:rFonts w:ascii="仿宋" w:hAnsi="仿宋" w:eastAsia="仿宋" w:cs="仿宋"/>
          <w:sz w:val="24"/>
          <w:szCs w:val="24"/>
        </w:rPr>
      </w:pPr>
      <w:r>
        <w:rPr>
          <w:rFonts w:ascii="仿宋" w:hAnsi="仿宋" w:eastAsia="仿宋" w:cs="仿宋"/>
          <w:spacing w:val="-1"/>
          <w:sz w:val="24"/>
          <w:szCs w:val="24"/>
        </w:rPr>
        <w:t>18.8.3 中标通知书对采购人和中标人都具有法律</w:t>
      </w:r>
      <w:r>
        <w:rPr>
          <w:rFonts w:ascii="仿宋" w:hAnsi="仿宋" w:eastAsia="仿宋" w:cs="仿宋"/>
          <w:spacing w:val="-2"/>
          <w:sz w:val="24"/>
          <w:szCs w:val="24"/>
        </w:rPr>
        <w:t>效力。</w:t>
      </w:r>
      <w:r>
        <w:rPr>
          <w:rFonts w:ascii="仿宋" w:hAnsi="仿宋" w:eastAsia="仿宋" w:cs="仿宋"/>
          <w:spacing w:val="-69"/>
          <w:sz w:val="24"/>
          <w:szCs w:val="24"/>
        </w:rPr>
        <w:t xml:space="preserve"> </w:t>
      </w:r>
      <w:r>
        <w:rPr>
          <w:rFonts w:ascii="仿宋" w:hAnsi="仿宋" w:eastAsia="仿宋" w:cs="仿宋"/>
          <w:spacing w:val="-2"/>
          <w:sz w:val="24"/>
          <w:szCs w:val="24"/>
        </w:rPr>
        <w:t>中标通知书发出后，采购</w:t>
      </w:r>
      <w:r>
        <w:rPr>
          <w:rFonts w:ascii="仿宋" w:hAnsi="仿宋" w:eastAsia="仿宋" w:cs="仿宋"/>
          <w:spacing w:val="-1"/>
          <w:sz w:val="24"/>
          <w:szCs w:val="24"/>
        </w:rPr>
        <w:t>人改变中标结果的，或者中标人放弃中标，应当依法承担法律责任。</w:t>
      </w:r>
    </w:p>
    <w:p w14:paraId="0E465FC7">
      <w:pPr>
        <w:spacing w:before="1" w:line="222" w:lineRule="auto"/>
        <w:ind w:left="492"/>
        <w:rPr>
          <w:rFonts w:ascii="仿宋" w:hAnsi="仿宋" w:eastAsia="仿宋" w:cs="仿宋"/>
          <w:sz w:val="24"/>
          <w:szCs w:val="24"/>
        </w:rPr>
      </w:pPr>
      <w:r>
        <w:rPr>
          <w:rFonts w:ascii="仿宋" w:hAnsi="仿宋" w:eastAsia="仿宋" w:cs="仿宋"/>
          <w:spacing w:val="-6"/>
          <w:sz w:val="24"/>
          <w:szCs w:val="24"/>
        </w:rPr>
        <w:t>18.9</w:t>
      </w:r>
      <w:r>
        <w:rPr>
          <w:rFonts w:ascii="仿宋" w:hAnsi="仿宋" w:eastAsia="仿宋" w:cs="仿宋"/>
          <w:spacing w:val="-40"/>
          <w:sz w:val="24"/>
          <w:szCs w:val="24"/>
        </w:rPr>
        <w:t xml:space="preserve"> </w:t>
      </w:r>
      <w:r>
        <w:rPr>
          <w:rFonts w:ascii="仿宋" w:hAnsi="仿宋" w:eastAsia="仿宋" w:cs="仿宋"/>
          <w:spacing w:val="-6"/>
          <w:sz w:val="24"/>
          <w:szCs w:val="24"/>
        </w:rPr>
        <w:t>投标无效</w:t>
      </w:r>
    </w:p>
    <w:p w14:paraId="329BFC53">
      <w:pPr>
        <w:spacing w:before="112" w:line="222" w:lineRule="auto"/>
        <w:ind w:left="507"/>
        <w:rPr>
          <w:rFonts w:ascii="仿宋" w:hAnsi="仿宋" w:eastAsia="仿宋" w:cs="仿宋"/>
          <w:sz w:val="24"/>
          <w:szCs w:val="24"/>
        </w:rPr>
      </w:pPr>
      <w:r>
        <w:rPr>
          <w:rFonts w:ascii="仿宋" w:hAnsi="仿宋" w:eastAsia="仿宋" w:cs="仿宋"/>
          <w:spacing w:val="-3"/>
          <w:sz w:val="24"/>
          <w:szCs w:val="24"/>
        </w:rPr>
        <w:t>出现下列情形之一的，投标无效：</w:t>
      </w:r>
    </w:p>
    <w:p w14:paraId="699D2939">
      <w:pPr>
        <w:spacing w:before="111" w:line="222" w:lineRule="auto"/>
        <w:ind w:left="492"/>
        <w:rPr>
          <w:rFonts w:ascii="仿宋" w:hAnsi="仿宋" w:eastAsia="仿宋" w:cs="仿宋"/>
          <w:sz w:val="24"/>
          <w:szCs w:val="24"/>
        </w:rPr>
      </w:pPr>
      <w:r>
        <w:rPr>
          <w:rFonts w:ascii="仿宋" w:hAnsi="仿宋" w:eastAsia="仿宋" w:cs="仿宋"/>
          <w:spacing w:val="-2"/>
          <w:sz w:val="24"/>
          <w:szCs w:val="24"/>
        </w:rPr>
        <w:t>18.9.1</w:t>
      </w:r>
      <w:r>
        <w:rPr>
          <w:rFonts w:ascii="仿宋" w:hAnsi="仿宋" w:eastAsia="仿宋" w:cs="仿宋"/>
          <w:spacing w:val="-28"/>
          <w:sz w:val="24"/>
          <w:szCs w:val="24"/>
        </w:rPr>
        <w:t xml:space="preserve"> </w:t>
      </w:r>
      <w:r>
        <w:rPr>
          <w:rFonts w:ascii="仿宋" w:hAnsi="仿宋" w:eastAsia="仿宋" w:cs="仿宋"/>
          <w:spacing w:val="-2"/>
          <w:sz w:val="24"/>
          <w:szCs w:val="24"/>
        </w:rPr>
        <w:t>报价超过招标文件中规定的预算金额或者最高限价的；</w:t>
      </w:r>
    </w:p>
    <w:p w14:paraId="573593DB">
      <w:pPr>
        <w:spacing w:before="111" w:line="220" w:lineRule="auto"/>
        <w:ind w:left="492"/>
        <w:rPr>
          <w:rFonts w:ascii="仿宋" w:hAnsi="仿宋" w:eastAsia="仿宋" w:cs="仿宋"/>
          <w:sz w:val="24"/>
          <w:szCs w:val="24"/>
        </w:rPr>
      </w:pPr>
      <w:r>
        <w:rPr>
          <w:rFonts w:ascii="仿宋" w:hAnsi="仿宋" w:eastAsia="仿宋" w:cs="仿宋"/>
          <w:spacing w:val="-3"/>
          <w:sz w:val="24"/>
          <w:szCs w:val="24"/>
        </w:rPr>
        <w:t>18.9.2</w:t>
      </w:r>
      <w:r>
        <w:rPr>
          <w:rFonts w:ascii="仿宋" w:hAnsi="仿宋" w:eastAsia="仿宋" w:cs="仿宋"/>
          <w:spacing w:val="-33"/>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14:paraId="7B4342DD">
      <w:pPr>
        <w:spacing w:before="115" w:line="220" w:lineRule="auto"/>
        <w:ind w:left="492"/>
        <w:rPr>
          <w:rFonts w:ascii="仿宋" w:hAnsi="仿宋" w:eastAsia="仿宋" w:cs="仿宋"/>
          <w:sz w:val="24"/>
          <w:szCs w:val="24"/>
        </w:rPr>
      </w:pPr>
      <w:r>
        <w:rPr>
          <w:rFonts w:ascii="仿宋" w:hAnsi="仿宋" w:eastAsia="仿宋" w:cs="仿宋"/>
          <w:spacing w:val="-2"/>
          <w:sz w:val="24"/>
          <w:szCs w:val="24"/>
        </w:rPr>
        <w:t>18.9.3</w:t>
      </w:r>
      <w:r>
        <w:rPr>
          <w:rFonts w:ascii="仿宋" w:hAnsi="仿宋" w:eastAsia="仿宋" w:cs="仿宋"/>
          <w:spacing w:val="-32"/>
          <w:sz w:val="24"/>
          <w:szCs w:val="24"/>
        </w:rPr>
        <w:t xml:space="preserve"> </w:t>
      </w:r>
      <w:r>
        <w:rPr>
          <w:rFonts w:ascii="仿宋" w:hAnsi="仿宋" w:eastAsia="仿宋" w:cs="仿宋"/>
          <w:spacing w:val="-2"/>
          <w:sz w:val="24"/>
          <w:szCs w:val="24"/>
        </w:rPr>
        <w:t>对于不允许偏离的实质性要求和条件发生偏离的；</w:t>
      </w:r>
    </w:p>
    <w:p w14:paraId="29C2C885">
      <w:pPr>
        <w:spacing w:before="115" w:line="306" w:lineRule="auto"/>
        <w:ind w:left="2" w:right="39" w:firstLine="490"/>
        <w:rPr>
          <w:rFonts w:ascii="仿宋" w:hAnsi="仿宋" w:eastAsia="仿宋" w:cs="仿宋"/>
          <w:sz w:val="24"/>
          <w:szCs w:val="24"/>
        </w:rPr>
      </w:pPr>
      <w:r>
        <w:rPr>
          <w:rFonts w:ascii="仿宋" w:hAnsi="仿宋" w:eastAsia="仿宋" w:cs="仿宋"/>
          <w:spacing w:val="1"/>
          <w:sz w:val="24"/>
          <w:szCs w:val="24"/>
        </w:rPr>
        <w:t>18.9.4</w:t>
      </w:r>
      <w:r>
        <w:rPr>
          <w:rFonts w:ascii="仿宋" w:hAnsi="仿宋" w:eastAsia="仿宋" w:cs="仿宋"/>
          <w:spacing w:val="-36"/>
          <w:sz w:val="24"/>
          <w:szCs w:val="24"/>
        </w:rPr>
        <w:t xml:space="preserve"> </w:t>
      </w:r>
      <w:r>
        <w:rPr>
          <w:rFonts w:ascii="仿宋" w:hAnsi="仿宋" w:eastAsia="仿宋" w:cs="仿宋"/>
          <w:spacing w:val="1"/>
          <w:sz w:val="24"/>
          <w:szCs w:val="24"/>
        </w:rPr>
        <w:t>不按照招标文件规定报价、没有分项报价、拒绝报价、有多个报</w:t>
      </w:r>
      <w:r>
        <w:rPr>
          <w:rFonts w:ascii="仿宋" w:hAnsi="仿宋" w:eastAsia="仿宋" w:cs="仿宋"/>
          <w:sz w:val="24"/>
          <w:szCs w:val="24"/>
        </w:rPr>
        <w:t>价（招标</w:t>
      </w:r>
      <w:r>
        <w:rPr>
          <w:rFonts w:ascii="仿宋" w:hAnsi="仿宋" w:eastAsia="仿宋" w:cs="仿宋"/>
          <w:spacing w:val="-1"/>
          <w:sz w:val="24"/>
          <w:szCs w:val="24"/>
        </w:rPr>
        <w:t>文件另有规定的除外）、有选择性报价、附有条件的报价或者拒绝修正报价的；</w:t>
      </w:r>
    </w:p>
    <w:p w14:paraId="470C46FC">
      <w:pPr>
        <w:spacing w:before="3" w:line="222" w:lineRule="auto"/>
        <w:ind w:left="492"/>
        <w:rPr>
          <w:rFonts w:ascii="仿宋" w:hAnsi="仿宋" w:eastAsia="仿宋" w:cs="仿宋"/>
          <w:sz w:val="24"/>
          <w:szCs w:val="24"/>
        </w:rPr>
      </w:pPr>
      <w:r>
        <w:rPr>
          <w:rFonts w:ascii="仿宋" w:hAnsi="仿宋" w:eastAsia="仿宋" w:cs="仿宋"/>
          <w:spacing w:val="-2"/>
          <w:sz w:val="24"/>
          <w:szCs w:val="24"/>
        </w:rPr>
        <w:t>18.9.5</w:t>
      </w:r>
      <w:r>
        <w:rPr>
          <w:rFonts w:ascii="仿宋" w:hAnsi="仿宋" w:eastAsia="仿宋" w:cs="仿宋"/>
          <w:spacing w:val="-34"/>
          <w:sz w:val="24"/>
          <w:szCs w:val="24"/>
        </w:rPr>
        <w:t xml:space="preserve"> </w:t>
      </w:r>
      <w:r>
        <w:rPr>
          <w:rFonts w:ascii="仿宋" w:hAnsi="仿宋" w:eastAsia="仿宋" w:cs="仿宋"/>
          <w:spacing w:val="-2"/>
          <w:sz w:val="24"/>
          <w:szCs w:val="24"/>
        </w:rPr>
        <w:t>投标文件正副本未区分或者内容严重不一致的；</w:t>
      </w:r>
    </w:p>
    <w:p w14:paraId="43DB0BB1">
      <w:pPr>
        <w:spacing w:before="112" w:line="221" w:lineRule="auto"/>
        <w:ind w:left="492"/>
        <w:rPr>
          <w:rFonts w:ascii="仿宋" w:hAnsi="仿宋" w:eastAsia="仿宋" w:cs="仿宋"/>
          <w:sz w:val="24"/>
          <w:szCs w:val="24"/>
        </w:rPr>
      </w:pPr>
      <w:r>
        <w:rPr>
          <w:rFonts w:ascii="仿宋" w:hAnsi="仿宋" w:eastAsia="仿宋" w:cs="仿宋"/>
          <w:spacing w:val="-2"/>
          <w:sz w:val="24"/>
          <w:szCs w:val="24"/>
        </w:rPr>
        <w:t>18.9.6</w:t>
      </w:r>
      <w:r>
        <w:rPr>
          <w:rFonts w:ascii="仿宋" w:hAnsi="仿宋" w:eastAsia="仿宋" w:cs="仿宋"/>
          <w:spacing w:val="-38"/>
          <w:sz w:val="24"/>
          <w:szCs w:val="24"/>
        </w:rPr>
        <w:t xml:space="preserve"> </w:t>
      </w:r>
      <w:r>
        <w:rPr>
          <w:rFonts w:ascii="仿宋" w:hAnsi="仿宋" w:eastAsia="仿宋" w:cs="仿宋"/>
          <w:spacing w:val="-2"/>
          <w:sz w:val="24"/>
          <w:szCs w:val="24"/>
        </w:rPr>
        <w:t>未按照招标文件的规定提交投标保证金的；</w:t>
      </w:r>
    </w:p>
    <w:p w14:paraId="4A177490">
      <w:pPr>
        <w:spacing w:before="111" w:line="222" w:lineRule="auto"/>
        <w:ind w:left="492"/>
        <w:rPr>
          <w:rFonts w:ascii="仿宋" w:hAnsi="仿宋" w:eastAsia="仿宋" w:cs="仿宋"/>
          <w:sz w:val="24"/>
          <w:szCs w:val="24"/>
        </w:rPr>
      </w:pPr>
      <w:r>
        <w:rPr>
          <w:rFonts w:ascii="仿宋" w:hAnsi="仿宋" w:eastAsia="仿宋" w:cs="仿宋"/>
          <w:spacing w:val="-2"/>
          <w:sz w:val="24"/>
          <w:szCs w:val="24"/>
        </w:rPr>
        <w:t>18.9.7</w:t>
      </w:r>
      <w:r>
        <w:rPr>
          <w:rFonts w:ascii="仿宋" w:hAnsi="仿宋" w:eastAsia="仿宋" w:cs="仿宋"/>
          <w:spacing w:val="-44"/>
          <w:sz w:val="24"/>
          <w:szCs w:val="24"/>
        </w:rPr>
        <w:t xml:space="preserve"> </w:t>
      </w:r>
      <w:r>
        <w:rPr>
          <w:rFonts w:ascii="仿宋" w:hAnsi="仿宋" w:eastAsia="仿宋" w:cs="仿宋"/>
          <w:spacing w:val="-2"/>
          <w:sz w:val="24"/>
          <w:szCs w:val="24"/>
        </w:rPr>
        <w:t>投标有效期不满足招标文件要求的；</w:t>
      </w:r>
    </w:p>
    <w:p w14:paraId="19877E82">
      <w:pPr>
        <w:spacing w:before="113" w:line="222" w:lineRule="auto"/>
        <w:ind w:left="492"/>
        <w:rPr>
          <w:rFonts w:ascii="仿宋" w:hAnsi="仿宋" w:eastAsia="仿宋" w:cs="仿宋"/>
          <w:sz w:val="24"/>
          <w:szCs w:val="24"/>
        </w:rPr>
      </w:pPr>
      <w:r>
        <w:rPr>
          <w:rFonts w:ascii="仿宋" w:hAnsi="仿宋" w:eastAsia="仿宋" w:cs="仿宋"/>
          <w:spacing w:val="-3"/>
          <w:sz w:val="24"/>
          <w:szCs w:val="24"/>
        </w:rPr>
        <w:t>18.9.8</w:t>
      </w:r>
      <w:r>
        <w:rPr>
          <w:rFonts w:ascii="仿宋" w:hAnsi="仿宋" w:eastAsia="仿宋" w:cs="仿宋"/>
          <w:spacing w:val="-28"/>
          <w:sz w:val="24"/>
          <w:szCs w:val="24"/>
        </w:rPr>
        <w:t xml:space="preserve"> </w:t>
      </w:r>
      <w:r>
        <w:rPr>
          <w:rFonts w:ascii="仿宋" w:hAnsi="仿宋" w:eastAsia="仿宋" w:cs="仿宋"/>
          <w:spacing w:val="-3"/>
          <w:sz w:val="24"/>
          <w:szCs w:val="24"/>
        </w:rPr>
        <w:t>投标超出营业执照经营范围的；</w:t>
      </w:r>
    </w:p>
    <w:p w14:paraId="77C31A3C">
      <w:pPr>
        <w:spacing w:before="112" w:line="307" w:lineRule="auto"/>
        <w:ind w:left="9" w:right="39" w:firstLine="483"/>
        <w:rPr>
          <w:rFonts w:ascii="仿宋" w:hAnsi="仿宋" w:eastAsia="仿宋" w:cs="仿宋"/>
          <w:sz w:val="24"/>
          <w:szCs w:val="24"/>
        </w:rPr>
      </w:pPr>
      <w:r>
        <w:rPr>
          <w:rFonts w:ascii="仿宋" w:hAnsi="仿宋" w:eastAsia="仿宋" w:cs="仿宋"/>
          <w:sz w:val="24"/>
          <w:szCs w:val="24"/>
        </w:rPr>
        <w:t>18.9.9</w:t>
      </w:r>
      <w:r>
        <w:rPr>
          <w:rFonts w:ascii="仿宋" w:hAnsi="仿宋" w:eastAsia="仿宋" w:cs="仿宋"/>
          <w:spacing w:val="-36"/>
          <w:sz w:val="24"/>
          <w:szCs w:val="24"/>
        </w:rPr>
        <w:t xml:space="preserve"> </w:t>
      </w:r>
      <w:r>
        <w:rPr>
          <w:rFonts w:ascii="仿宋" w:hAnsi="仿宋" w:eastAsia="仿宋" w:cs="仿宋"/>
          <w:sz w:val="24"/>
          <w:szCs w:val="24"/>
        </w:rPr>
        <w:t>评标委员会</w:t>
      </w:r>
      <w:r>
        <w:rPr>
          <w:rFonts w:ascii="仿宋" w:hAnsi="仿宋" w:eastAsia="仿宋" w:cs="仿宋"/>
          <w:spacing w:val="-47"/>
          <w:sz w:val="24"/>
          <w:szCs w:val="24"/>
        </w:rPr>
        <w:t xml:space="preserve"> </w:t>
      </w:r>
      <w:r>
        <w:rPr>
          <w:rFonts w:ascii="仿宋" w:hAnsi="仿宋" w:eastAsia="仿宋" w:cs="仿宋"/>
          <w:sz w:val="24"/>
          <w:szCs w:val="24"/>
        </w:rPr>
        <w:t>2/3</w:t>
      </w:r>
      <w:r>
        <w:rPr>
          <w:rFonts w:ascii="仿宋" w:hAnsi="仿宋" w:eastAsia="仿宋" w:cs="仿宋"/>
          <w:spacing w:val="-38"/>
          <w:sz w:val="24"/>
          <w:szCs w:val="24"/>
        </w:rPr>
        <w:t xml:space="preserve"> </w:t>
      </w:r>
      <w:r>
        <w:rPr>
          <w:rFonts w:ascii="仿宋" w:hAnsi="仿宋" w:eastAsia="仿宋" w:cs="仿宋"/>
          <w:sz w:val="24"/>
          <w:szCs w:val="24"/>
        </w:rPr>
        <w:t>及以上成员认定投标方案技术含量低、不符合招标文件要</w:t>
      </w:r>
      <w:r>
        <w:rPr>
          <w:rFonts w:ascii="仿宋" w:hAnsi="仿宋" w:eastAsia="仿宋" w:cs="仿宋"/>
          <w:spacing w:val="-8"/>
          <w:sz w:val="24"/>
          <w:szCs w:val="24"/>
        </w:rPr>
        <w:t>求的；</w:t>
      </w:r>
    </w:p>
    <w:p w14:paraId="67ABA97B">
      <w:pPr>
        <w:spacing w:before="1" w:line="220" w:lineRule="auto"/>
        <w:ind w:left="492"/>
        <w:rPr>
          <w:rFonts w:ascii="仿宋" w:hAnsi="仿宋" w:eastAsia="仿宋" w:cs="仿宋"/>
          <w:sz w:val="24"/>
          <w:szCs w:val="24"/>
        </w:rPr>
      </w:pPr>
      <w:r>
        <w:rPr>
          <w:rFonts w:ascii="仿宋" w:hAnsi="仿宋" w:eastAsia="仿宋" w:cs="仿宋"/>
          <w:spacing w:val="-1"/>
          <w:sz w:val="24"/>
          <w:szCs w:val="24"/>
        </w:rPr>
        <w:t>18.9.10</w:t>
      </w:r>
      <w:r>
        <w:rPr>
          <w:rFonts w:ascii="仿宋" w:hAnsi="仿宋" w:eastAsia="仿宋" w:cs="仿宋"/>
          <w:spacing w:val="-44"/>
          <w:sz w:val="24"/>
          <w:szCs w:val="24"/>
        </w:rPr>
        <w:t xml:space="preserve"> </w:t>
      </w:r>
      <w:r>
        <w:rPr>
          <w:rFonts w:ascii="仿宋" w:hAnsi="仿宋" w:eastAsia="仿宋" w:cs="仿宋"/>
          <w:spacing w:val="-1"/>
          <w:sz w:val="24"/>
          <w:szCs w:val="24"/>
        </w:rPr>
        <w:t>评标委员会判定投标人涂改证明材料或者提供虚</w:t>
      </w:r>
      <w:r>
        <w:rPr>
          <w:rFonts w:ascii="仿宋" w:hAnsi="仿宋" w:eastAsia="仿宋" w:cs="仿宋"/>
          <w:spacing w:val="-2"/>
          <w:sz w:val="24"/>
          <w:szCs w:val="24"/>
        </w:rPr>
        <w:t>假材料和承诺的；</w:t>
      </w:r>
    </w:p>
    <w:p w14:paraId="54898D27">
      <w:pPr>
        <w:spacing w:before="114" w:line="222" w:lineRule="auto"/>
        <w:ind w:left="492"/>
        <w:rPr>
          <w:rFonts w:ascii="仿宋" w:hAnsi="仿宋" w:eastAsia="仿宋" w:cs="仿宋"/>
          <w:sz w:val="24"/>
          <w:szCs w:val="24"/>
        </w:rPr>
      </w:pPr>
      <w:r>
        <w:rPr>
          <w:rFonts w:ascii="仿宋" w:hAnsi="仿宋" w:eastAsia="仿宋" w:cs="仿宋"/>
          <w:spacing w:val="-1"/>
          <w:sz w:val="24"/>
          <w:szCs w:val="24"/>
        </w:rPr>
        <w:t>18.9.11</w:t>
      </w:r>
      <w:r>
        <w:rPr>
          <w:rFonts w:ascii="仿宋" w:hAnsi="仿宋" w:eastAsia="仿宋" w:cs="仿宋"/>
          <w:spacing w:val="-45"/>
          <w:sz w:val="24"/>
          <w:szCs w:val="24"/>
        </w:rPr>
        <w:t xml:space="preserve"> </w:t>
      </w:r>
      <w:r>
        <w:rPr>
          <w:rFonts w:ascii="仿宋" w:hAnsi="仿宋" w:eastAsia="仿宋" w:cs="仿宋"/>
          <w:spacing w:val="-1"/>
          <w:sz w:val="24"/>
          <w:szCs w:val="24"/>
        </w:rPr>
        <w:t>投标文件未按招标文件要求编制</w:t>
      </w:r>
      <w:r>
        <w:rPr>
          <w:rFonts w:ascii="仿宋" w:hAnsi="仿宋" w:eastAsia="仿宋" w:cs="仿宋"/>
          <w:spacing w:val="-2"/>
          <w:sz w:val="24"/>
          <w:szCs w:val="24"/>
        </w:rPr>
        <w:t>、签署、盖章、装订的；</w:t>
      </w:r>
    </w:p>
    <w:p w14:paraId="6562C80E">
      <w:pPr>
        <w:spacing w:before="111" w:line="308" w:lineRule="auto"/>
        <w:ind w:left="8" w:right="38" w:firstLine="484"/>
        <w:rPr>
          <w:rFonts w:ascii="仿宋" w:hAnsi="仿宋" w:eastAsia="仿宋" w:cs="仿宋"/>
          <w:sz w:val="24"/>
          <w:szCs w:val="24"/>
        </w:rPr>
      </w:pPr>
      <w:r>
        <w:rPr>
          <w:rFonts w:ascii="仿宋" w:hAnsi="仿宋" w:eastAsia="仿宋" w:cs="仿宋"/>
          <w:spacing w:val="-3"/>
          <w:sz w:val="24"/>
          <w:szCs w:val="24"/>
        </w:rPr>
        <w:t>18.9.12</w:t>
      </w:r>
      <w:r>
        <w:rPr>
          <w:rFonts w:ascii="仿宋" w:hAnsi="仿宋" w:eastAsia="仿宋" w:cs="仿宋"/>
          <w:spacing w:val="-45"/>
          <w:sz w:val="24"/>
          <w:szCs w:val="24"/>
        </w:rPr>
        <w:t xml:space="preserve"> </w:t>
      </w:r>
      <w:r>
        <w:rPr>
          <w:rFonts w:ascii="仿宋" w:hAnsi="仿宋" w:eastAsia="仿宋" w:cs="仿宋"/>
          <w:spacing w:val="-3"/>
          <w:sz w:val="24"/>
          <w:szCs w:val="24"/>
        </w:rPr>
        <w:t>招标文件第三章第</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1"/>
          <w:sz w:val="24"/>
          <w:szCs w:val="24"/>
        </w:rPr>
        <w:t xml:space="preserve"> </w:t>
      </w:r>
      <w:r>
        <w:rPr>
          <w:rFonts w:ascii="仿宋" w:hAnsi="仿宋" w:eastAsia="仿宋" w:cs="仿宋"/>
          <w:spacing w:val="-3"/>
          <w:sz w:val="24"/>
          <w:szCs w:val="24"/>
        </w:rPr>
        <w:t>条规定投标人必须提交的资格、资信等证明</w:t>
      </w:r>
      <w:r>
        <w:rPr>
          <w:rFonts w:ascii="仿宋" w:hAnsi="仿宋" w:eastAsia="仿宋" w:cs="仿宋"/>
          <w:spacing w:val="-4"/>
          <w:sz w:val="24"/>
          <w:szCs w:val="24"/>
        </w:rPr>
        <w:t>文件未提</w:t>
      </w:r>
      <w:r>
        <w:rPr>
          <w:rFonts w:ascii="仿宋" w:hAnsi="仿宋" w:eastAsia="仿宋" w:cs="仿宋"/>
          <w:spacing w:val="-1"/>
          <w:sz w:val="24"/>
          <w:szCs w:val="24"/>
        </w:rPr>
        <w:t>交、提交不齐全或者复印件未装订于投标文件中的；</w:t>
      </w:r>
    </w:p>
    <w:p w14:paraId="17A83107">
      <w:pPr>
        <w:spacing w:before="1" w:line="220" w:lineRule="auto"/>
        <w:ind w:left="492"/>
        <w:rPr>
          <w:rFonts w:ascii="仿宋" w:hAnsi="仿宋" w:eastAsia="仿宋" w:cs="仿宋"/>
          <w:sz w:val="24"/>
          <w:szCs w:val="24"/>
        </w:rPr>
      </w:pPr>
      <w:r>
        <w:rPr>
          <w:rFonts w:ascii="仿宋" w:hAnsi="仿宋" w:eastAsia="仿宋" w:cs="仿宋"/>
          <w:spacing w:val="-2"/>
          <w:sz w:val="24"/>
          <w:szCs w:val="24"/>
        </w:rPr>
        <w:t>18.9.13</w:t>
      </w:r>
      <w:r>
        <w:rPr>
          <w:rFonts w:ascii="仿宋" w:hAnsi="仿宋" w:eastAsia="仿宋" w:cs="仿宋"/>
          <w:spacing w:val="-14"/>
          <w:sz w:val="24"/>
          <w:szCs w:val="24"/>
        </w:rPr>
        <w:t xml:space="preserve"> </w:t>
      </w:r>
      <w:r>
        <w:rPr>
          <w:rFonts w:ascii="仿宋" w:hAnsi="仿宋" w:eastAsia="仿宋" w:cs="仿宋"/>
          <w:spacing w:val="-2"/>
          <w:sz w:val="24"/>
          <w:szCs w:val="24"/>
        </w:rPr>
        <w:t>资格、资信等证明文件可以为复印件的，复印件未加盖单位公章的；</w:t>
      </w:r>
    </w:p>
    <w:p w14:paraId="081816AD">
      <w:pPr>
        <w:spacing w:before="111" w:line="222" w:lineRule="auto"/>
        <w:ind w:left="492"/>
        <w:rPr>
          <w:rFonts w:ascii="仿宋" w:hAnsi="仿宋" w:eastAsia="仿宋" w:cs="仿宋"/>
          <w:sz w:val="24"/>
          <w:szCs w:val="24"/>
        </w:rPr>
      </w:pPr>
      <w:r>
        <w:rPr>
          <w:rFonts w:ascii="仿宋" w:hAnsi="仿宋" w:eastAsia="仿宋" w:cs="仿宋"/>
          <w:spacing w:val="-2"/>
          <w:sz w:val="24"/>
          <w:szCs w:val="24"/>
        </w:rPr>
        <w:t>18.9.14</w:t>
      </w:r>
      <w:r>
        <w:rPr>
          <w:rFonts w:ascii="仿宋" w:hAnsi="仿宋" w:eastAsia="仿宋" w:cs="仿宋"/>
          <w:spacing w:val="-34"/>
          <w:sz w:val="24"/>
          <w:szCs w:val="24"/>
        </w:rPr>
        <w:t xml:space="preserve"> </w:t>
      </w:r>
      <w:r>
        <w:rPr>
          <w:rFonts w:ascii="仿宋" w:hAnsi="仿宋" w:eastAsia="仿宋" w:cs="仿宋"/>
          <w:spacing w:val="-2"/>
          <w:sz w:val="24"/>
          <w:szCs w:val="24"/>
        </w:rPr>
        <w:t>投标文件含有采购人不能接受的附加条件的；</w:t>
      </w:r>
    </w:p>
    <w:p w14:paraId="6F9FD357">
      <w:pPr>
        <w:spacing w:before="112" w:line="222" w:lineRule="auto"/>
        <w:ind w:left="492"/>
        <w:rPr>
          <w:rFonts w:ascii="仿宋" w:hAnsi="仿宋" w:eastAsia="仿宋" w:cs="仿宋"/>
          <w:sz w:val="24"/>
          <w:szCs w:val="24"/>
        </w:rPr>
      </w:pPr>
      <w:r>
        <w:rPr>
          <w:rFonts w:ascii="仿宋" w:hAnsi="仿宋" w:eastAsia="仿宋" w:cs="仿宋"/>
          <w:spacing w:val="-2"/>
          <w:sz w:val="24"/>
          <w:szCs w:val="24"/>
        </w:rPr>
        <w:t>18.9.15</w:t>
      </w:r>
      <w:r>
        <w:rPr>
          <w:rFonts w:ascii="仿宋" w:hAnsi="仿宋" w:eastAsia="仿宋" w:cs="仿宋"/>
          <w:spacing w:val="-34"/>
          <w:sz w:val="24"/>
          <w:szCs w:val="24"/>
        </w:rPr>
        <w:t xml:space="preserve"> </w:t>
      </w:r>
      <w:r>
        <w:rPr>
          <w:rFonts w:ascii="仿宋" w:hAnsi="仿宋" w:eastAsia="仿宋" w:cs="仿宋"/>
          <w:spacing w:val="-2"/>
          <w:sz w:val="24"/>
          <w:szCs w:val="24"/>
        </w:rPr>
        <w:t>法律、法规和招标文件规定的其他无效情形。</w:t>
      </w:r>
    </w:p>
    <w:p w14:paraId="79D1A454">
      <w:pPr>
        <w:spacing w:before="111" w:line="308" w:lineRule="auto"/>
        <w:ind w:left="3" w:firstLine="480"/>
        <w:jc w:val="both"/>
        <w:rPr>
          <w:rFonts w:ascii="仿宋" w:hAnsi="仿宋" w:eastAsia="仿宋" w:cs="仿宋"/>
          <w:sz w:val="24"/>
          <w:szCs w:val="24"/>
        </w:rPr>
      </w:pPr>
      <w:r>
        <w:rPr>
          <w:rFonts w:ascii="仿宋" w:hAnsi="仿宋" w:eastAsia="仿宋" w:cs="仿宋"/>
          <w:spacing w:val="-2"/>
          <w:sz w:val="24"/>
          <w:szCs w:val="24"/>
        </w:rPr>
        <w:t>对投标无效的认定，必须经评标委员会集体做出决定并出具投标无效的事实依</w:t>
      </w:r>
      <w:r>
        <w:rPr>
          <w:rFonts w:ascii="仿宋" w:hAnsi="仿宋" w:eastAsia="仿宋" w:cs="仿宋"/>
          <w:spacing w:val="-3"/>
          <w:sz w:val="24"/>
          <w:szCs w:val="24"/>
        </w:rPr>
        <w:t>据，由投标人法定代表人或者被授权代表签字确认，拒绝签字的，不影响评标委员会做出的</w:t>
      </w:r>
      <w:r>
        <w:rPr>
          <w:rFonts w:ascii="仿宋" w:hAnsi="仿宋" w:eastAsia="仿宋" w:cs="仿宋"/>
          <w:spacing w:val="-6"/>
          <w:sz w:val="24"/>
          <w:szCs w:val="24"/>
        </w:rPr>
        <w:t>决定。</w:t>
      </w:r>
    </w:p>
    <w:p w14:paraId="18A86881">
      <w:pPr>
        <w:spacing w:before="1" w:line="222" w:lineRule="auto"/>
        <w:ind w:left="492"/>
        <w:rPr>
          <w:rFonts w:ascii="仿宋" w:hAnsi="仿宋" w:eastAsia="仿宋" w:cs="仿宋"/>
          <w:sz w:val="24"/>
          <w:szCs w:val="24"/>
        </w:rPr>
      </w:pPr>
      <w:r>
        <w:rPr>
          <w:rFonts w:ascii="仿宋" w:hAnsi="仿宋" w:eastAsia="仿宋" w:cs="仿宋"/>
          <w:spacing w:val="-7"/>
          <w:sz w:val="24"/>
          <w:szCs w:val="24"/>
        </w:rPr>
        <w:t>18.10</w:t>
      </w:r>
      <w:r>
        <w:rPr>
          <w:rFonts w:ascii="仿宋" w:hAnsi="仿宋" w:eastAsia="仿宋" w:cs="仿宋"/>
          <w:spacing w:val="-39"/>
          <w:sz w:val="24"/>
          <w:szCs w:val="24"/>
        </w:rPr>
        <w:t xml:space="preserve"> </w:t>
      </w:r>
      <w:r>
        <w:rPr>
          <w:rFonts w:ascii="仿宋" w:hAnsi="仿宋" w:eastAsia="仿宋" w:cs="仿宋"/>
          <w:spacing w:val="-7"/>
          <w:sz w:val="24"/>
          <w:szCs w:val="24"/>
        </w:rPr>
        <w:t>废标</w:t>
      </w:r>
    </w:p>
    <w:p w14:paraId="73AA0C97">
      <w:pPr>
        <w:spacing w:before="110" w:line="222" w:lineRule="auto"/>
        <w:ind w:left="492"/>
        <w:rPr>
          <w:rFonts w:ascii="仿宋" w:hAnsi="仿宋" w:eastAsia="仿宋" w:cs="仿宋"/>
          <w:sz w:val="24"/>
          <w:szCs w:val="24"/>
        </w:rPr>
      </w:pPr>
      <w:r>
        <w:rPr>
          <w:rFonts w:ascii="仿宋" w:hAnsi="仿宋" w:eastAsia="仿宋" w:cs="仿宋"/>
          <w:spacing w:val="-4"/>
          <w:sz w:val="24"/>
          <w:szCs w:val="24"/>
        </w:rPr>
        <w:t>18.10.1 出现下列情形之一的，应予废标：</w:t>
      </w:r>
    </w:p>
    <w:p w14:paraId="4E88F1E5">
      <w:pPr>
        <w:spacing w:line="222" w:lineRule="auto"/>
        <w:rPr>
          <w:rFonts w:ascii="仿宋" w:hAnsi="仿宋" w:eastAsia="仿宋" w:cs="仿宋"/>
          <w:sz w:val="24"/>
          <w:szCs w:val="24"/>
        </w:rPr>
        <w:sectPr>
          <w:footerReference r:id="rId25" w:type="default"/>
          <w:pgSz w:w="11906" w:h="16839"/>
          <w:pgMar w:top="1431" w:right="1400" w:bottom="1152" w:left="1453" w:header="0" w:footer="987" w:gutter="0"/>
          <w:pgNumType w:fmt="decimal"/>
          <w:cols w:space="720" w:num="1"/>
        </w:sectPr>
      </w:pPr>
    </w:p>
    <w:p w14:paraId="515E643D">
      <w:pPr>
        <w:spacing w:before="123" w:line="308" w:lineRule="auto"/>
        <w:ind w:left="4" w:right="76" w:firstLine="486"/>
        <w:rPr>
          <w:rFonts w:ascii="仿宋" w:hAnsi="仿宋" w:eastAsia="仿宋" w:cs="仿宋"/>
          <w:sz w:val="24"/>
          <w:szCs w:val="24"/>
        </w:rPr>
      </w:pPr>
      <w:r>
        <w:rPr>
          <w:rFonts w:ascii="仿宋" w:hAnsi="仿宋" w:eastAsia="仿宋" w:cs="仿宋"/>
          <w:spacing w:val="-2"/>
          <w:sz w:val="24"/>
          <w:szCs w:val="24"/>
        </w:rPr>
        <w:t>18.10.1.1</w:t>
      </w:r>
      <w:r>
        <w:rPr>
          <w:rFonts w:ascii="仿宋" w:hAnsi="仿宋" w:eastAsia="仿宋" w:cs="仿宋"/>
          <w:spacing w:val="-52"/>
          <w:sz w:val="24"/>
          <w:szCs w:val="24"/>
        </w:rPr>
        <w:t xml:space="preserve"> </w:t>
      </w:r>
      <w:r>
        <w:rPr>
          <w:rFonts w:ascii="仿宋" w:hAnsi="仿宋" w:eastAsia="仿宋" w:cs="仿宋"/>
          <w:spacing w:val="-2"/>
          <w:sz w:val="24"/>
          <w:szCs w:val="24"/>
        </w:rPr>
        <w:t>在投标截止时间后参加投标的投标人不足</w:t>
      </w:r>
      <w:r>
        <w:rPr>
          <w:rFonts w:ascii="仿宋" w:hAnsi="仿宋" w:eastAsia="仿宋" w:cs="仿宋"/>
          <w:spacing w:val="-58"/>
          <w:sz w:val="24"/>
          <w:szCs w:val="24"/>
        </w:rPr>
        <w:t xml:space="preserve"> </w:t>
      </w:r>
      <w:r>
        <w:rPr>
          <w:rFonts w:ascii="仿宋" w:hAnsi="仿宋" w:eastAsia="仿宋" w:cs="仿宋"/>
          <w:spacing w:val="-2"/>
          <w:sz w:val="24"/>
          <w:szCs w:val="24"/>
        </w:rPr>
        <w:t>3</w:t>
      </w:r>
      <w:r>
        <w:rPr>
          <w:rFonts w:ascii="仿宋" w:hAnsi="仿宋" w:eastAsia="仿宋" w:cs="仿宋"/>
          <w:spacing w:val="-51"/>
          <w:sz w:val="24"/>
          <w:szCs w:val="24"/>
        </w:rPr>
        <w:t xml:space="preserve"> </w:t>
      </w:r>
      <w:r>
        <w:rPr>
          <w:rFonts w:ascii="仿宋" w:hAnsi="仿宋" w:eastAsia="仿宋" w:cs="仿宋"/>
          <w:spacing w:val="-2"/>
          <w:sz w:val="24"/>
          <w:szCs w:val="24"/>
        </w:rPr>
        <w:t>家或者通过资格审查或符合</w:t>
      </w:r>
      <w:r>
        <w:rPr>
          <w:rFonts w:ascii="仿宋" w:hAnsi="仿宋" w:eastAsia="仿宋" w:cs="仿宋"/>
          <w:spacing w:val="1"/>
          <w:sz w:val="24"/>
          <w:szCs w:val="24"/>
        </w:rPr>
        <w:t>性审查的投标人不足3</w:t>
      </w:r>
      <w:r>
        <w:rPr>
          <w:rFonts w:ascii="仿宋" w:hAnsi="仿宋" w:eastAsia="仿宋" w:cs="仿宋"/>
          <w:spacing w:val="-34"/>
          <w:sz w:val="24"/>
          <w:szCs w:val="24"/>
        </w:rPr>
        <w:t xml:space="preserve"> </w:t>
      </w:r>
      <w:r>
        <w:rPr>
          <w:rFonts w:ascii="仿宋" w:hAnsi="仿宋" w:eastAsia="仿宋" w:cs="仿宋"/>
          <w:spacing w:val="1"/>
          <w:sz w:val="24"/>
          <w:szCs w:val="24"/>
        </w:rPr>
        <w:t>家的；</w:t>
      </w:r>
    </w:p>
    <w:p w14:paraId="27CA6139">
      <w:pPr>
        <w:spacing w:line="221" w:lineRule="auto"/>
        <w:ind w:left="491"/>
        <w:rPr>
          <w:rFonts w:ascii="仿宋" w:hAnsi="仿宋" w:eastAsia="仿宋" w:cs="仿宋"/>
          <w:sz w:val="24"/>
          <w:szCs w:val="24"/>
        </w:rPr>
      </w:pPr>
      <w:r>
        <w:rPr>
          <w:rFonts w:ascii="仿宋" w:hAnsi="仿宋" w:eastAsia="仿宋" w:cs="仿宋"/>
          <w:spacing w:val="-3"/>
          <w:sz w:val="24"/>
          <w:szCs w:val="24"/>
        </w:rPr>
        <w:t>18.10.1.2 出现影响采购公正的违</w:t>
      </w:r>
      <w:r>
        <w:rPr>
          <w:rFonts w:ascii="仿宋" w:hAnsi="仿宋" w:eastAsia="仿宋" w:cs="仿宋"/>
          <w:spacing w:val="-4"/>
          <w:sz w:val="24"/>
          <w:szCs w:val="24"/>
        </w:rPr>
        <w:t>法违规行为的；</w:t>
      </w:r>
    </w:p>
    <w:p w14:paraId="25AFC64D">
      <w:pPr>
        <w:spacing w:before="110" w:line="222" w:lineRule="auto"/>
        <w:ind w:left="491"/>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28"/>
          <w:sz w:val="24"/>
          <w:szCs w:val="24"/>
        </w:rPr>
        <w:t xml:space="preserve"> </w:t>
      </w:r>
      <w:r>
        <w:rPr>
          <w:rFonts w:ascii="仿宋" w:hAnsi="仿宋" w:eastAsia="仿宋" w:cs="仿宋"/>
          <w:spacing w:val="-2"/>
          <w:sz w:val="24"/>
          <w:szCs w:val="24"/>
        </w:rPr>
        <w:t>投标人的报价均超过预算金额或者最高限价的；</w:t>
      </w:r>
    </w:p>
    <w:p w14:paraId="057C0F42">
      <w:pPr>
        <w:spacing w:before="112" w:line="222" w:lineRule="auto"/>
        <w:ind w:left="491"/>
        <w:rPr>
          <w:rFonts w:ascii="仿宋" w:hAnsi="仿宋" w:eastAsia="仿宋" w:cs="仿宋"/>
          <w:sz w:val="24"/>
          <w:szCs w:val="24"/>
        </w:rPr>
      </w:pPr>
      <w:r>
        <w:rPr>
          <w:rFonts w:ascii="仿宋" w:hAnsi="仿宋" w:eastAsia="仿宋" w:cs="仿宋"/>
          <w:spacing w:val="-4"/>
          <w:sz w:val="24"/>
          <w:szCs w:val="24"/>
        </w:rPr>
        <w:t>18.10.1.4 因重大变故，采购任务取消的；</w:t>
      </w:r>
    </w:p>
    <w:p w14:paraId="79EB5E69">
      <w:pPr>
        <w:spacing w:before="112" w:line="222" w:lineRule="auto"/>
        <w:ind w:left="491"/>
        <w:rPr>
          <w:rFonts w:ascii="仿宋" w:hAnsi="仿宋" w:eastAsia="仿宋" w:cs="仿宋"/>
          <w:sz w:val="24"/>
          <w:szCs w:val="24"/>
        </w:rPr>
      </w:pPr>
      <w:r>
        <w:rPr>
          <w:rFonts w:ascii="仿宋" w:hAnsi="仿宋" w:eastAsia="仿宋" w:cs="仿宋"/>
          <w:spacing w:val="-2"/>
          <w:sz w:val="24"/>
          <w:szCs w:val="24"/>
        </w:rPr>
        <w:t>18.10.1.5</w:t>
      </w:r>
      <w:r>
        <w:rPr>
          <w:rFonts w:ascii="仿宋" w:hAnsi="仿宋" w:eastAsia="仿宋" w:cs="仿宋"/>
          <w:spacing w:val="-28"/>
          <w:sz w:val="24"/>
          <w:szCs w:val="24"/>
        </w:rPr>
        <w:t xml:space="preserve"> </w:t>
      </w:r>
      <w:r>
        <w:rPr>
          <w:rFonts w:ascii="仿宋" w:hAnsi="仿宋" w:eastAsia="仿宋" w:cs="仿宋"/>
          <w:spacing w:val="-2"/>
          <w:sz w:val="24"/>
          <w:szCs w:val="24"/>
        </w:rPr>
        <w:t>法律、法规以及招标文件规定的其他废标情形。</w:t>
      </w:r>
    </w:p>
    <w:p w14:paraId="6906D54E">
      <w:pPr>
        <w:spacing w:before="109" w:line="222" w:lineRule="auto"/>
        <w:ind w:left="491"/>
        <w:rPr>
          <w:rFonts w:ascii="仿宋" w:hAnsi="仿宋" w:eastAsia="仿宋" w:cs="仿宋"/>
          <w:sz w:val="24"/>
          <w:szCs w:val="24"/>
        </w:rPr>
      </w:pPr>
      <w:r>
        <w:rPr>
          <w:rFonts w:ascii="仿宋" w:hAnsi="仿宋" w:eastAsia="仿宋" w:cs="仿宋"/>
          <w:spacing w:val="-1"/>
          <w:sz w:val="24"/>
          <w:szCs w:val="24"/>
        </w:rPr>
        <w:t>18.10.2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由通知所有投标人。</w:t>
      </w:r>
    </w:p>
    <w:p w14:paraId="5CEE8AD1">
      <w:pPr>
        <w:spacing w:before="112" w:line="222" w:lineRule="auto"/>
        <w:ind w:left="491"/>
        <w:rPr>
          <w:rFonts w:ascii="仿宋" w:hAnsi="仿宋" w:eastAsia="仿宋" w:cs="仿宋"/>
          <w:sz w:val="24"/>
          <w:szCs w:val="24"/>
        </w:rPr>
      </w:pPr>
      <w:r>
        <w:rPr>
          <w:rFonts w:ascii="仿宋" w:hAnsi="仿宋" w:eastAsia="仿宋" w:cs="仿宋"/>
          <w:spacing w:val="-4"/>
          <w:sz w:val="24"/>
          <w:szCs w:val="24"/>
        </w:rPr>
        <w:t>18.11</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14:paraId="395B3C80">
      <w:pPr>
        <w:spacing w:before="113" w:line="222" w:lineRule="auto"/>
        <w:ind w:left="491"/>
        <w:rPr>
          <w:rFonts w:ascii="仿宋" w:hAnsi="仿宋" w:eastAsia="仿宋" w:cs="仿宋"/>
          <w:sz w:val="24"/>
          <w:szCs w:val="24"/>
        </w:rPr>
      </w:pPr>
      <w:r>
        <w:rPr>
          <w:rFonts w:ascii="仿宋" w:hAnsi="仿宋" w:eastAsia="仿宋" w:cs="仿宋"/>
          <w:spacing w:val="-3"/>
          <w:sz w:val="24"/>
          <w:szCs w:val="24"/>
        </w:rPr>
        <w:t>18.11.1</w:t>
      </w:r>
      <w:r>
        <w:rPr>
          <w:rFonts w:ascii="仿宋" w:hAnsi="仿宋" w:eastAsia="仿宋" w:cs="仿宋"/>
          <w:spacing w:val="-37"/>
          <w:sz w:val="24"/>
          <w:szCs w:val="24"/>
        </w:rPr>
        <w:t xml:space="preserve"> </w:t>
      </w:r>
      <w:r>
        <w:rPr>
          <w:rFonts w:ascii="仿宋" w:hAnsi="仿宋" w:eastAsia="仿宋" w:cs="仿宋"/>
          <w:spacing w:val="-3"/>
          <w:sz w:val="24"/>
          <w:szCs w:val="24"/>
        </w:rPr>
        <w:t>评标委员会成员的更换</w:t>
      </w:r>
    </w:p>
    <w:p w14:paraId="22D4C7B6">
      <w:pPr>
        <w:spacing w:before="108" w:line="308" w:lineRule="auto"/>
        <w:ind w:firstLine="491"/>
        <w:rPr>
          <w:rFonts w:ascii="仿宋" w:hAnsi="仿宋" w:eastAsia="仿宋" w:cs="仿宋"/>
          <w:sz w:val="24"/>
          <w:szCs w:val="24"/>
        </w:rPr>
      </w:pPr>
      <w:r>
        <w:rPr>
          <w:rFonts w:ascii="仿宋" w:hAnsi="仿宋" w:eastAsia="仿宋" w:cs="仿宋"/>
          <w:spacing w:val="-6"/>
          <w:sz w:val="24"/>
          <w:szCs w:val="24"/>
        </w:rPr>
        <w:t>18.11.1.1</w:t>
      </w:r>
      <w:r>
        <w:rPr>
          <w:rFonts w:ascii="仿宋" w:hAnsi="仿宋" w:eastAsia="仿宋" w:cs="仿宋"/>
          <w:spacing w:val="-39"/>
          <w:sz w:val="24"/>
          <w:szCs w:val="24"/>
        </w:rPr>
        <w:t xml:space="preserve"> </w:t>
      </w:r>
      <w:r>
        <w:rPr>
          <w:rFonts w:ascii="仿宋" w:hAnsi="仿宋" w:eastAsia="仿宋" w:cs="仿宋"/>
          <w:spacing w:val="-6"/>
          <w:sz w:val="24"/>
          <w:szCs w:val="24"/>
        </w:rPr>
        <w:t>评标委员会应当执行连续评标的原则，按照招标文件规定的程序、内容、</w:t>
      </w:r>
      <w:r>
        <w:rPr>
          <w:rFonts w:ascii="仿宋" w:hAnsi="仿宋" w:eastAsia="仿宋" w:cs="仿宋"/>
          <w:spacing w:val="-3"/>
          <w:sz w:val="24"/>
          <w:szCs w:val="24"/>
        </w:rPr>
        <w:t>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w:t>
      </w:r>
      <w:r>
        <w:rPr>
          <w:rFonts w:ascii="仿宋" w:hAnsi="仿宋" w:eastAsia="仿宋" w:cs="仿宋"/>
          <w:spacing w:val="-1"/>
          <w:sz w:val="24"/>
          <w:szCs w:val="24"/>
        </w:rPr>
        <w:t>件，择期重新组建评标委员会进行评审。</w:t>
      </w:r>
    </w:p>
    <w:p w14:paraId="4F752EC7">
      <w:pPr>
        <w:spacing w:before="3" w:line="307" w:lineRule="auto"/>
        <w:ind w:left="6" w:right="76" w:firstLine="484"/>
        <w:rPr>
          <w:rFonts w:ascii="仿宋" w:hAnsi="仿宋" w:eastAsia="仿宋" w:cs="仿宋"/>
          <w:sz w:val="24"/>
          <w:szCs w:val="24"/>
        </w:rPr>
      </w:pPr>
      <w:r>
        <w:rPr>
          <w:rFonts w:ascii="仿宋" w:hAnsi="仿宋" w:eastAsia="仿宋" w:cs="仿宋"/>
          <w:spacing w:val="-2"/>
          <w:sz w:val="24"/>
          <w:szCs w:val="24"/>
        </w:rPr>
        <w:t>18.11.1.2</w:t>
      </w:r>
      <w:r>
        <w:rPr>
          <w:rFonts w:ascii="仿宋" w:hAnsi="仿宋" w:eastAsia="仿宋" w:cs="仿宋"/>
          <w:spacing w:val="-39"/>
          <w:sz w:val="24"/>
          <w:szCs w:val="24"/>
        </w:rPr>
        <w:t xml:space="preserve"> </w:t>
      </w:r>
      <w:r>
        <w:rPr>
          <w:rFonts w:ascii="仿宋" w:hAnsi="仿宋" w:eastAsia="仿宋" w:cs="仿宋"/>
          <w:spacing w:val="-2"/>
          <w:sz w:val="24"/>
          <w:szCs w:val="24"/>
        </w:rPr>
        <w:t>退出评标委员会的成员，其已完成的评审行为无效。由采购人向监</w:t>
      </w:r>
      <w:r>
        <w:rPr>
          <w:rFonts w:ascii="仿宋" w:hAnsi="仿宋" w:eastAsia="仿宋" w:cs="仿宋"/>
          <w:spacing w:val="-3"/>
          <w:sz w:val="24"/>
          <w:szCs w:val="24"/>
        </w:rPr>
        <w:t>督人员提出更换评标委员会成员意见并获准后，根据本招标文件规定的评标委员会成</w:t>
      </w:r>
      <w:r>
        <w:rPr>
          <w:rFonts w:ascii="仿宋" w:hAnsi="仿宋" w:eastAsia="仿宋" w:cs="仿宋"/>
          <w:spacing w:val="-4"/>
          <w:sz w:val="24"/>
          <w:szCs w:val="24"/>
        </w:rPr>
        <w:t>员产生</w:t>
      </w:r>
      <w:r>
        <w:rPr>
          <w:rFonts w:ascii="仿宋" w:hAnsi="仿宋" w:eastAsia="仿宋" w:cs="仿宋"/>
          <w:spacing w:val="-2"/>
          <w:sz w:val="24"/>
          <w:szCs w:val="24"/>
        </w:rPr>
        <w:t>方式另行确定替代者进行评标。</w:t>
      </w:r>
    </w:p>
    <w:p w14:paraId="328CC179">
      <w:pPr>
        <w:spacing w:before="1" w:line="224" w:lineRule="auto"/>
        <w:ind w:left="491"/>
        <w:rPr>
          <w:rFonts w:ascii="仿宋" w:hAnsi="仿宋" w:eastAsia="仿宋" w:cs="仿宋"/>
          <w:sz w:val="24"/>
          <w:szCs w:val="24"/>
        </w:rPr>
      </w:pPr>
      <w:r>
        <w:rPr>
          <w:rFonts w:ascii="仿宋" w:hAnsi="仿宋" w:eastAsia="仿宋" w:cs="仿宋"/>
          <w:spacing w:val="-4"/>
          <w:sz w:val="24"/>
          <w:szCs w:val="24"/>
        </w:rPr>
        <w:t>18.11.2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14:paraId="5140672C">
      <w:pPr>
        <w:spacing w:before="108" w:line="308" w:lineRule="auto"/>
        <w:ind w:left="14" w:right="76" w:firstLine="467"/>
        <w:rPr>
          <w:rFonts w:ascii="仿宋" w:hAnsi="仿宋" w:eastAsia="仿宋" w:cs="仿宋"/>
          <w:sz w:val="24"/>
          <w:szCs w:val="24"/>
        </w:rPr>
      </w:pPr>
      <w:r>
        <w:rPr>
          <w:rFonts w:ascii="仿宋" w:hAnsi="仿宋" w:eastAsia="仿宋" w:cs="仿宋"/>
          <w:spacing w:val="-3"/>
          <w:sz w:val="24"/>
          <w:szCs w:val="24"/>
        </w:rPr>
        <w:t>在评标过程中，评标委员会发生分歧或者评审结论有异议需表决的，按</w:t>
      </w:r>
      <w:r>
        <w:rPr>
          <w:rFonts w:ascii="仿宋" w:hAnsi="仿宋" w:eastAsia="仿宋" w:cs="仿宋"/>
          <w:spacing w:val="-4"/>
          <w:sz w:val="24"/>
          <w:szCs w:val="24"/>
        </w:rPr>
        <w:t>照少数服从</w:t>
      </w:r>
      <w:r>
        <w:rPr>
          <w:rFonts w:ascii="仿宋" w:hAnsi="仿宋" w:eastAsia="仿宋" w:cs="仿宋"/>
          <w:spacing w:val="-1"/>
          <w:sz w:val="24"/>
          <w:szCs w:val="24"/>
        </w:rPr>
        <w:t>多数的原则，由评标委员会全体成员以记名投</w:t>
      </w:r>
      <w:r>
        <w:rPr>
          <w:rFonts w:ascii="仿宋" w:hAnsi="仿宋" w:eastAsia="仿宋" w:cs="仿宋"/>
          <w:spacing w:val="-2"/>
          <w:sz w:val="24"/>
          <w:szCs w:val="24"/>
        </w:rPr>
        <w:t>票方式表决。</w:t>
      </w:r>
    </w:p>
    <w:p w14:paraId="418639D8">
      <w:pPr>
        <w:spacing w:line="222" w:lineRule="auto"/>
        <w:ind w:left="491"/>
        <w:rPr>
          <w:rFonts w:ascii="仿宋" w:hAnsi="仿宋" w:eastAsia="仿宋" w:cs="仿宋"/>
          <w:sz w:val="24"/>
          <w:szCs w:val="24"/>
        </w:rPr>
      </w:pPr>
      <w:r>
        <w:rPr>
          <w:rFonts w:ascii="仿宋" w:hAnsi="仿宋" w:eastAsia="仿宋" w:cs="仿宋"/>
          <w:spacing w:val="-4"/>
          <w:sz w:val="24"/>
          <w:szCs w:val="24"/>
        </w:rPr>
        <w:t>18.11.3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14:paraId="39B83251">
      <w:pPr>
        <w:spacing w:before="111" w:line="308" w:lineRule="auto"/>
        <w:ind w:right="76" w:firstLine="504"/>
        <w:rPr>
          <w:rFonts w:ascii="仿宋" w:hAnsi="仿宋" w:eastAsia="仿宋" w:cs="仿宋"/>
          <w:sz w:val="24"/>
          <w:szCs w:val="24"/>
        </w:rPr>
      </w:pPr>
      <w:r>
        <w:rPr>
          <w:rFonts w:ascii="仿宋" w:hAnsi="仿宋" w:eastAsia="仿宋" w:cs="仿宋"/>
          <w:spacing w:val="-4"/>
          <w:sz w:val="24"/>
          <w:szCs w:val="24"/>
        </w:rPr>
        <w:t>因特殊情况需要推迟开标时间的，采购人或者采购代理机构必须提前报监督部门审</w:t>
      </w:r>
      <w:r>
        <w:rPr>
          <w:rFonts w:ascii="仿宋" w:hAnsi="仿宋" w:eastAsia="仿宋" w:cs="仿宋"/>
          <w:spacing w:val="-1"/>
          <w:sz w:val="24"/>
          <w:szCs w:val="24"/>
        </w:rPr>
        <w:t>批，经批准后按规定提前告知所有参加投标的投标人，否则必须按时开标。</w:t>
      </w:r>
    </w:p>
    <w:p w14:paraId="4672D229">
      <w:pPr>
        <w:spacing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14:paraId="4933400C">
      <w:pPr>
        <w:spacing w:before="110" w:line="219" w:lineRule="auto"/>
        <w:ind w:left="491"/>
        <w:rPr>
          <w:rFonts w:ascii="仿宋" w:hAnsi="仿宋" w:eastAsia="仿宋" w:cs="仿宋"/>
          <w:sz w:val="24"/>
          <w:szCs w:val="24"/>
        </w:rPr>
      </w:pPr>
      <w:r>
        <w:rPr>
          <w:rFonts w:ascii="仿宋" w:hAnsi="仿宋" w:eastAsia="仿宋" w:cs="仿宋"/>
          <w:spacing w:val="-2"/>
          <w:sz w:val="24"/>
          <w:szCs w:val="24"/>
        </w:rPr>
        <w:t>18.12.1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有下列情形之一的，属于投标人相互串通投标：</w:t>
      </w:r>
    </w:p>
    <w:p w14:paraId="4A47DED9">
      <w:pPr>
        <w:spacing w:before="116" w:line="220" w:lineRule="auto"/>
        <w:ind w:left="491"/>
        <w:rPr>
          <w:rFonts w:ascii="仿宋" w:hAnsi="仿宋" w:eastAsia="仿宋" w:cs="仿宋"/>
          <w:sz w:val="24"/>
          <w:szCs w:val="24"/>
        </w:rPr>
      </w:pPr>
      <w:r>
        <w:rPr>
          <w:rFonts w:ascii="仿宋" w:hAnsi="仿宋" w:eastAsia="仿宋" w:cs="仿宋"/>
          <w:spacing w:val="-1"/>
          <w:sz w:val="24"/>
          <w:szCs w:val="24"/>
        </w:rPr>
        <w:t>18.12.1.1</w:t>
      </w:r>
      <w:r>
        <w:rPr>
          <w:rFonts w:ascii="仿宋" w:hAnsi="仿宋" w:eastAsia="仿宋" w:cs="仿宋"/>
          <w:spacing w:val="-45"/>
          <w:sz w:val="24"/>
          <w:szCs w:val="24"/>
        </w:rPr>
        <w:t xml:space="preserve"> </w:t>
      </w:r>
      <w:r>
        <w:rPr>
          <w:rFonts w:ascii="仿宋" w:hAnsi="仿宋" w:eastAsia="仿宋" w:cs="仿宋"/>
          <w:spacing w:val="-1"/>
          <w:sz w:val="24"/>
          <w:szCs w:val="24"/>
        </w:rPr>
        <w:t>投标人之间协商投标报价等</w:t>
      </w:r>
      <w:r>
        <w:rPr>
          <w:rFonts w:ascii="仿宋" w:hAnsi="仿宋" w:eastAsia="仿宋" w:cs="仿宋"/>
          <w:spacing w:val="-2"/>
          <w:sz w:val="24"/>
          <w:szCs w:val="24"/>
        </w:rPr>
        <w:t>投标文件的实质性内容；</w:t>
      </w:r>
    </w:p>
    <w:p w14:paraId="3EF74DD4">
      <w:pPr>
        <w:spacing w:before="115" w:line="222" w:lineRule="auto"/>
        <w:ind w:left="491"/>
        <w:rPr>
          <w:rFonts w:ascii="仿宋" w:hAnsi="仿宋" w:eastAsia="仿宋" w:cs="仿宋"/>
          <w:sz w:val="24"/>
          <w:szCs w:val="24"/>
        </w:rPr>
      </w:pPr>
      <w:r>
        <w:rPr>
          <w:rFonts w:ascii="仿宋" w:hAnsi="仿宋" w:eastAsia="仿宋" w:cs="仿宋"/>
          <w:spacing w:val="-3"/>
          <w:sz w:val="24"/>
          <w:szCs w:val="24"/>
        </w:rPr>
        <w:t>18.12.1.2</w:t>
      </w:r>
      <w:r>
        <w:rPr>
          <w:rFonts w:ascii="仿宋" w:hAnsi="仿宋" w:eastAsia="仿宋" w:cs="仿宋"/>
          <w:spacing w:val="-28"/>
          <w:sz w:val="24"/>
          <w:szCs w:val="24"/>
        </w:rPr>
        <w:t xml:space="preserve"> </w:t>
      </w:r>
      <w:r>
        <w:rPr>
          <w:rFonts w:ascii="仿宋" w:hAnsi="仿宋" w:eastAsia="仿宋" w:cs="仿宋"/>
          <w:spacing w:val="-3"/>
          <w:sz w:val="24"/>
          <w:szCs w:val="24"/>
        </w:rPr>
        <w:t>投标人之间约定中标人；</w:t>
      </w:r>
    </w:p>
    <w:p w14:paraId="3300B55C">
      <w:pPr>
        <w:spacing w:before="109" w:line="222" w:lineRule="auto"/>
        <w:ind w:left="491"/>
        <w:rPr>
          <w:rFonts w:ascii="仿宋" w:hAnsi="仿宋" w:eastAsia="仿宋" w:cs="仿宋"/>
          <w:sz w:val="24"/>
          <w:szCs w:val="24"/>
        </w:rPr>
      </w:pPr>
      <w:r>
        <w:rPr>
          <w:rFonts w:ascii="仿宋" w:hAnsi="仿宋" w:eastAsia="仿宋" w:cs="仿宋"/>
          <w:spacing w:val="-2"/>
          <w:sz w:val="24"/>
          <w:szCs w:val="24"/>
        </w:rPr>
        <w:t>18.12.1.3</w:t>
      </w:r>
      <w:r>
        <w:rPr>
          <w:rFonts w:ascii="仿宋" w:hAnsi="仿宋" w:eastAsia="仿宋" w:cs="仿宋"/>
          <w:spacing w:val="-28"/>
          <w:sz w:val="24"/>
          <w:szCs w:val="24"/>
        </w:rPr>
        <w:t xml:space="preserve"> </w:t>
      </w:r>
      <w:r>
        <w:rPr>
          <w:rFonts w:ascii="仿宋" w:hAnsi="仿宋" w:eastAsia="仿宋" w:cs="仿宋"/>
          <w:spacing w:val="-2"/>
          <w:sz w:val="24"/>
          <w:szCs w:val="24"/>
        </w:rPr>
        <w:t>投标人之间约定部分投标人放弃投标或者中标；</w:t>
      </w:r>
    </w:p>
    <w:p w14:paraId="75285D6B">
      <w:pPr>
        <w:spacing w:before="113" w:line="307" w:lineRule="auto"/>
        <w:ind w:right="76" w:firstLine="491"/>
        <w:rPr>
          <w:rFonts w:ascii="仿宋" w:hAnsi="仿宋" w:eastAsia="仿宋" w:cs="仿宋"/>
          <w:sz w:val="24"/>
          <w:szCs w:val="24"/>
        </w:rPr>
      </w:pPr>
      <w:r>
        <w:rPr>
          <w:rFonts w:ascii="仿宋" w:hAnsi="仿宋" w:eastAsia="仿宋" w:cs="仿宋"/>
          <w:spacing w:val="-2"/>
          <w:sz w:val="24"/>
          <w:szCs w:val="24"/>
        </w:rPr>
        <w:t>18.12.1.4</w:t>
      </w:r>
      <w:r>
        <w:rPr>
          <w:rFonts w:ascii="仿宋" w:hAnsi="仿宋" w:eastAsia="仿宋" w:cs="仿宋"/>
          <w:spacing w:val="-41"/>
          <w:sz w:val="24"/>
          <w:szCs w:val="24"/>
        </w:rPr>
        <w:t xml:space="preserve"> </w:t>
      </w:r>
      <w:r>
        <w:rPr>
          <w:rFonts w:ascii="仿宋" w:hAnsi="仿宋" w:eastAsia="仿宋" w:cs="仿宋"/>
          <w:spacing w:val="-2"/>
          <w:sz w:val="24"/>
          <w:szCs w:val="24"/>
        </w:rPr>
        <w:t>属于同一集团、协会、商会等组织成员的投标人按照该组织要求协同投</w:t>
      </w:r>
      <w:r>
        <w:rPr>
          <w:rFonts w:ascii="仿宋" w:hAnsi="仿宋" w:eastAsia="仿宋" w:cs="仿宋"/>
          <w:spacing w:val="-8"/>
          <w:sz w:val="24"/>
          <w:szCs w:val="24"/>
        </w:rPr>
        <w:t>标；</w:t>
      </w:r>
    </w:p>
    <w:p w14:paraId="4A3C40C5">
      <w:pPr>
        <w:spacing w:before="1" w:line="219" w:lineRule="auto"/>
        <w:ind w:left="491"/>
        <w:rPr>
          <w:rFonts w:ascii="仿宋" w:hAnsi="仿宋" w:eastAsia="仿宋" w:cs="仿宋"/>
          <w:sz w:val="24"/>
          <w:szCs w:val="24"/>
        </w:rPr>
      </w:pPr>
      <w:r>
        <w:rPr>
          <w:rFonts w:ascii="仿宋" w:hAnsi="仿宋" w:eastAsia="仿宋" w:cs="仿宋"/>
          <w:spacing w:val="-1"/>
          <w:sz w:val="24"/>
          <w:szCs w:val="24"/>
        </w:rPr>
        <w:t>18.12.1.5</w:t>
      </w:r>
      <w:r>
        <w:rPr>
          <w:rFonts w:ascii="仿宋" w:hAnsi="仿宋" w:eastAsia="仿宋" w:cs="仿宋"/>
          <w:spacing w:val="-45"/>
          <w:sz w:val="24"/>
          <w:szCs w:val="24"/>
        </w:rPr>
        <w:t xml:space="preserve"> </w:t>
      </w:r>
      <w:r>
        <w:rPr>
          <w:rFonts w:ascii="仿宋" w:hAnsi="仿宋" w:eastAsia="仿宋" w:cs="仿宋"/>
          <w:spacing w:val="-1"/>
          <w:sz w:val="24"/>
          <w:szCs w:val="24"/>
        </w:rPr>
        <w:t>投标人之间为谋取中标或者排斥特定投标人而采取的其他联</w:t>
      </w:r>
      <w:r>
        <w:rPr>
          <w:rFonts w:ascii="仿宋" w:hAnsi="仿宋" w:eastAsia="仿宋" w:cs="仿宋"/>
          <w:spacing w:val="-2"/>
          <w:sz w:val="24"/>
          <w:szCs w:val="24"/>
        </w:rPr>
        <w:t>合行动。</w:t>
      </w:r>
    </w:p>
    <w:p w14:paraId="6C5FD6C0">
      <w:pPr>
        <w:spacing w:before="116" w:line="307" w:lineRule="auto"/>
        <w:ind w:left="2" w:right="76" w:firstLine="488"/>
        <w:rPr>
          <w:rFonts w:ascii="仿宋" w:hAnsi="仿宋" w:eastAsia="仿宋" w:cs="仿宋"/>
          <w:sz w:val="24"/>
          <w:szCs w:val="24"/>
        </w:rPr>
      </w:pPr>
      <w:r>
        <w:rPr>
          <w:rFonts w:ascii="仿宋" w:hAnsi="仿宋" w:eastAsia="仿宋" w:cs="仿宋"/>
          <w:spacing w:val="-2"/>
          <w:sz w:val="24"/>
          <w:szCs w:val="24"/>
        </w:rPr>
        <w:t>18.12.2</w:t>
      </w:r>
      <w:r>
        <w:rPr>
          <w:rFonts w:ascii="仿宋" w:hAnsi="仿宋" w:eastAsia="仿宋" w:cs="仿宋"/>
          <w:spacing w:val="-43"/>
          <w:sz w:val="24"/>
          <w:szCs w:val="24"/>
        </w:rPr>
        <w:t xml:space="preserve"> </w:t>
      </w:r>
      <w:r>
        <w:rPr>
          <w:rFonts w:ascii="仿宋" w:hAnsi="仿宋" w:eastAsia="仿宋" w:cs="仿宋"/>
          <w:spacing w:val="-2"/>
          <w:sz w:val="24"/>
          <w:szCs w:val="24"/>
        </w:rPr>
        <w:t>有下列情形之一的，视为投标人相互串通投标，评标委员会应当出具违法违规认定意见并作投标无效处理：</w:t>
      </w:r>
    </w:p>
    <w:p w14:paraId="4CC9C348">
      <w:pPr>
        <w:spacing w:before="1" w:line="220" w:lineRule="auto"/>
        <w:ind w:left="491"/>
        <w:rPr>
          <w:rFonts w:ascii="仿宋" w:hAnsi="仿宋" w:eastAsia="仿宋" w:cs="仿宋"/>
          <w:sz w:val="24"/>
          <w:szCs w:val="24"/>
        </w:rPr>
      </w:pPr>
      <w:r>
        <w:rPr>
          <w:rFonts w:ascii="仿宋" w:hAnsi="仿宋" w:eastAsia="仿宋" w:cs="仿宋"/>
          <w:spacing w:val="-2"/>
          <w:sz w:val="24"/>
          <w:szCs w:val="24"/>
        </w:rPr>
        <w:t>18.12.2.1</w:t>
      </w:r>
      <w:r>
        <w:rPr>
          <w:rFonts w:ascii="仿宋" w:hAnsi="仿宋" w:eastAsia="仿宋" w:cs="仿宋"/>
          <w:spacing w:val="-26"/>
          <w:sz w:val="24"/>
          <w:szCs w:val="24"/>
        </w:rPr>
        <w:t xml:space="preserve"> </w:t>
      </w:r>
      <w:r>
        <w:rPr>
          <w:rFonts w:ascii="仿宋" w:hAnsi="仿宋" w:eastAsia="仿宋" w:cs="仿宋"/>
          <w:spacing w:val="-2"/>
          <w:sz w:val="24"/>
          <w:szCs w:val="24"/>
        </w:rPr>
        <w:t>不同投标人的投标文件由同一单位或者个人编制；</w:t>
      </w:r>
    </w:p>
    <w:p w14:paraId="1D3DE394">
      <w:pPr>
        <w:spacing w:line="220" w:lineRule="auto"/>
        <w:rPr>
          <w:rFonts w:ascii="仿宋" w:hAnsi="仿宋" w:eastAsia="仿宋" w:cs="仿宋"/>
          <w:sz w:val="24"/>
          <w:szCs w:val="24"/>
        </w:rPr>
        <w:sectPr>
          <w:footerReference r:id="rId26" w:type="default"/>
          <w:pgSz w:w="11906" w:h="16839"/>
          <w:pgMar w:top="1431" w:right="1362" w:bottom="1152" w:left="1455" w:header="0" w:footer="987" w:gutter="0"/>
          <w:pgNumType w:fmt="decimal"/>
          <w:cols w:space="720" w:num="1"/>
        </w:sectPr>
      </w:pPr>
    </w:p>
    <w:p w14:paraId="55704D79">
      <w:pPr>
        <w:spacing w:before="122" w:line="221" w:lineRule="auto"/>
        <w:ind w:left="490"/>
        <w:rPr>
          <w:rFonts w:ascii="仿宋" w:hAnsi="仿宋" w:eastAsia="仿宋" w:cs="仿宋"/>
          <w:sz w:val="24"/>
          <w:szCs w:val="24"/>
        </w:rPr>
      </w:pPr>
      <w:r>
        <w:rPr>
          <w:rFonts w:ascii="仿宋" w:hAnsi="仿宋" w:eastAsia="仿宋" w:cs="仿宋"/>
          <w:spacing w:val="-2"/>
          <w:sz w:val="24"/>
          <w:szCs w:val="24"/>
        </w:rPr>
        <w:t>18.12.2.2</w:t>
      </w:r>
      <w:r>
        <w:rPr>
          <w:rFonts w:ascii="仿宋" w:hAnsi="仿宋" w:eastAsia="仿宋" w:cs="仿宋"/>
          <w:spacing w:val="-26"/>
          <w:sz w:val="24"/>
          <w:szCs w:val="24"/>
        </w:rPr>
        <w:t xml:space="preserve"> </w:t>
      </w:r>
      <w:r>
        <w:rPr>
          <w:rFonts w:ascii="仿宋" w:hAnsi="仿宋" w:eastAsia="仿宋" w:cs="仿宋"/>
          <w:spacing w:val="-2"/>
          <w:sz w:val="24"/>
          <w:szCs w:val="24"/>
        </w:rPr>
        <w:t>不同投标人委托同一单位或者个人办理投标事宜；</w:t>
      </w:r>
    </w:p>
    <w:p w14:paraId="738C0AD1">
      <w:pPr>
        <w:spacing w:before="114" w:line="222" w:lineRule="auto"/>
        <w:ind w:left="490"/>
        <w:rPr>
          <w:rFonts w:ascii="仿宋" w:hAnsi="仿宋" w:eastAsia="仿宋" w:cs="仿宋"/>
          <w:sz w:val="24"/>
          <w:szCs w:val="24"/>
        </w:rPr>
      </w:pPr>
      <w:r>
        <w:rPr>
          <w:rFonts w:ascii="仿宋" w:hAnsi="仿宋" w:eastAsia="仿宋" w:cs="仿宋"/>
          <w:spacing w:val="-1"/>
          <w:sz w:val="24"/>
          <w:szCs w:val="24"/>
        </w:rPr>
        <w:t>18.12.2.3</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不同投标人的投标文件载明的项目管理成员或</w:t>
      </w:r>
      <w:r>
        <w:rPr>
          <w:rFonts w:ascii="仿宋" w:hAnsi="仿宋" w:eastAsia="仿宋" w:cs="仿宋"/>
          <w:spacing w:val="-2"/>
          <w:sz w:val="24"/>
          <w:szCs w:val="24"/>
        </w:rPr>
        <w:t>者联系人员为同一人；</w:t>
      </w:r>
    </w:p>
    <w:p w14:paraId="1DC0EAAC">
      <w:pPr>
        <w:spacing w:before="111" w:line="220" w:lineRule="auto"/>
        <w:ind w:left="490"/>
        <w:rPr>
          <w:rFonts w:ascii="仿宋" w:hAnsi="仿宋" w:eastAsia="仿宋" w:cs="仿宋"/>
          <w:sz w:val="24"/>
          <w:szCs w:val="24"/>
        </w:rPr>
      </w:pPr>
      <w:r>
        <w:rPr>
          <w:rFonts w:ascii="仿宋" w:hAnsi="仿宋" w:eastAsia="仿宋" w:cs="仿宋"/>
          <w:spacing w:val="-1"/>
          <w:sz w:val="24"/>
          <w:szCs w:val="24"/>
        </w:rPr>
        <w:t>18.12.2.4</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不同投标人的投标文件异常一致</w:t>
      </w:r>
      <w:r>
        <w:rPr>
          <w:rFonts w:ascii="仿宋" w:hAnsi="仿宋" w:eastAsia="仿宋" w:cs="仿宋"/>
          <w:spacing w:val="-2"/>
          <w:sz w:val="24"/>
          <w:szCs w:val="24"/>
        </w:rPr>
        <w:t>或者投标报价呈规律性差异；</w:t>
      </w:r>
    </w:p>
    <w:p w14:paraId="16B6697E">
      <w:pPr>
        <w:spacing w:before="111" w:line="222" w:lineRule="auto"/>
        <w:ind w:left="490"/>
        <w:rPr>
          <w:rFonts w:ascii="仿宋" w:hAnsi="仿宋" w:eastAsia="仿宋" w:cs="仿宋"/>
          <w:sz w:val="24"/>
          <w:szCs w:val="24"/>
        </w:rPr>
      </w:pPr>
      <w:r>
        <w:rPr>
          <w:rFonts w:ascii="仿宋" w:hAnsi="仿宋" w:eastAsia="仿宋" w:cs="仿宋"/>
          <w:spacing w:val="-2"/>
          <w:sz w:val="24"/>
          <w:szCs w:val="24"/>
        </w:rPr>
        <w:t>18.12.2.5</w:t>
      </w:r>
      <w:r>
        <w:rPr>
          <w:rFonts w:ascii="仿宋" w:hAnsi="仿宋" w:eastAsia="仿宋" w:cs="仿宋"/>
          <w:spacing w:val="-39"/>
          <w:sz w:val="24"/>
          <w:szCs w:val="24"/>
        </w:rPr>
        <w:t xml:space="preserve"> </w:t>
      </w:r>
      <w:r>
        <w:rPr>
          <w:rFonts w:ascii="仿宋" w:hAnsi="仿宋" w:eastAsia="仿宋" w:cs="仿宋"/>
          <w:spacing w:val="-2"/>
          <w:sz w:val="24"/>
          <w:szCs w:val="24"/>
        </w:rPr>
        <w:t>不同投标人的投标文件相互混装；</w:t>
      </w:r>
    </w:p>
    <w:p w14:paraId="7C52410C">
      <w:pPr>
        <w:spacing w:before="112" w:line="219" w:lineRule="auto"/>
        <w:ind w:left="490"/>
        <w:rPr>
          <w:rFonts w:ascii="仿宋" w:hAnsi="仿宋" w:eastAsia="仿宋" w:cs="仿宋"/>
          <w:sz w:val="24"/>
          <w:szCs w:val="24"/>
        </w:rPr>
      </w:pPr>
      <w:r>
        <w:rPr>
          <w:rFonts w:ascii="仿宋" w:hAnsi="仿宋" w:eastAsia="仿宋" w:cs="仿宋"/>
          <w:spacing w:val="-1"/>
          <w:sz w:val="24"/>
          <w:szCs w:val="24"/>
        </w:rPr>
        <w:t>18.12.2.6</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不同投标人的投标保证金从</w:t>
      </w:r>
      <w:r>
        <w:rPr>
          <w:rFonts w:ascii="仿宋" w:hAnsi="仿宋" w:eastAsia="仿宋" w:cs="仿宋"/>
          <w:spacing w:val="-2"/>
          <w:sz w:val="24"/>
          <w:szCs w:val="24"/>
        </w:rPr>
        <w:t>同一单位或者个人的账户转出。</w:t>
      </w:r>
    </w:p>
    <w:p w14:paraId="66924747">
      <w:pPr>
        <w:spacing w:before="117" w:line="219" w:lineRule="auto"/>
        <w:ind w:left="490"/>
        <w:rPr>
          <w:rFonts w:ascii="仿宋" w:hAnsi="仿宋" w:eastAsia="仿宋" w:cs="仿宋"/>
          <w:sz w:val="24"/>
          <w:szCs w:val="24"/>
        </w:rPr>
      </w:pPr>
      <w:r>
        <w:rPr>
          <w:rFonts w:ascii="仿宋" w:hAnsi="仿宋" w:eastAsia="仿宋" w:cs="仿宋"/>
          <w:spacing w:val="-1"/>
          <w:sz w:val="24"/>
          <w:szCs w:val="24"/>
        </w:rPr>
        <w:t>18.12.3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购人与投标人串通投标：</w:t>
      </w:r>
    </w:p>
    <w:p w14:paraId="52DE635F">
      <w:pPr>
        <w:spacing w:before="114" w:line="219" w:lineRule="auto"/>
        <w:ind w:left="490"/>
        <w:rPr>
          <w:rFonts w:ascii="仿宋" w:hAnsi="仿宋" w:eastAsia="仿宋" w:cs="仿宋"/>
          <w:sz w:val="24"/>
          <w:szCs w:val="24"/>
        </w:rPr>
      </w:pPr>
      <w:r>
        <w:rPr>
          <w:rFonts w:ascii="仿宋" w:hAnsi="仿宋" w:eastAsia="仿宋" w:cs="仿宋"/>
          <w:spacing w:val="-1"/>
          <w:sz w:val="24"/>
          <w:szCs w:val="24"/>
        </w:rPr>
        <w:t>18.12.3.1</w:t>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采购人在开标前开启投标文件并将有关信息泄</w:t>
      </w:r>
      <w:r>
        <w:rPr>
          <w:rFonts w:ascii="仿宋" w:hAnsi="仿宋" w:eastAsia="仿宋" w:cs="仿宋"/>
          <w:spacing w:val="-2"/>
          <w:sz w:val="24"/>
          <w:szCs w:val="24"/>
        </w:rPr>
        <w:t>露给其他投标人；</w:t>
      </w:r>
    </w:p>
    <w:p w14:paraId="1249ABCB">
      <w:pPr>
        <w:spacing w:before="115" w:line="222" w:lineRule="auto"/>
        <w:ind w:left="490"/>
        <w:rPr>
          <w:rFonts w:ascii="仿宋" w:hAnsi="仿宋" w:eastAsia="仿宋" w:cs="仿宋"/>
          <w:sz w:val="24"/>
          <w:szCs w:val="24"/>
        </w:rPr>
      </w:pPr>
      <w:r>
        <w:rPr>
          <w:rFonts w:ascii="仿宋" w:hAnsi="仿宋" w:eastAsia="仿宋" w:cs="仿宋"/>
          <w:spacing w:val="-1"/>
          <w:sz w:val="24"/>
          <w:szCs w:val="24"/>
        </w:rPr>
        <w:t>18.12.3.2</w:t>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采购人直接或者间接向投标人泄露标底、评标委员</w:t>
      </w:r>
      <w:r>
        <w:rPr>
          <w:rFonts w:ascii="仿宋" w:hAnsi="仿宋" w:eastAsia="仿宋" w:cs="仿宋"/>
          <w:spacing w:val="-2"/>
          <w:sz w:val="24"/>
          <w:szCs w:val="24"/>
        </w:rPr>
        <w:t>会成员等信息；</w:t>
      </w:r>
    </w:p>
    <w:p w14:paraId="2313D749">
      <w:pPr>
        <w:spacing w:before="113" w:line="222" w:lineRule="auto"/>
        <w:ind w:left="490"/>
        <w:rPr>
          <w:rFonts w:ascii="仿宋" w:hAnsi="仿宋" w:eastAsia="仿宋" w:cs="仿宋"/>
          <w:sz w:val="24"/>
          <w:szCs w:val="24"/>
        </w:rPr>
      </w:pPr>
      <w:r>
        <w:rPr>
          <w:rFonts w:ascii="仿宋" w:hAnsi="仿宋" w:eastAsia="仿宋" w:cs="仿宋"/>
          <w:spacing w:val="-1"/>
          <w:sz w:val="24"/>
          <w:szCs w:val="24"/>
        </w:rPr>
        <w:t>18.12.3.3</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采购人明示或者暗示投</w:t>
      </w:r>
      <w:r>
        <w:rPr>
          <w:rFonts w:ascii="仿宋" w:hAnsi="仿宋" w:eastAsia="仿宋" w:cs="仿宋"/>
          <w:spacing w:val="-2"/>
          <w:sz w:val="24"/>
          <w:szCs w:val="24"/>
        </w:rPr>
        <w:t>标人压低或者抬高投标报价；</w:t>
      </w:r>
    </w:p>
    <w:p w14:paraId="477D7A52">
      <w:pPr>
        <w:spacing w:before="110" w:line="222" w:lineRule="auto"/>
        <w:ind w:left="490"/>
        <w:rPr>
          <w:rFonts w:ascii="仿宋" w:hAnsi="仿宋" w:eastAsia="仿宋" w:cs="仿宋"/>
          <w:sz w:val="24"/>
          <w:szCs w:val="24"/>
        </w:rPr>
      </w:pPr>
      <w:r>
        <w:rPr>
          <w:rFonts w:ascii="仿宋" w:hAnsi="仿宋" w:eastAsia="仿宋" w:cs="仿宋"/>
          <w:spacing w:val="-2"/>
          <w:sz w:val="24"/>
          <w:szCs w:val="24"/>
        </w:rPr>
        <w:t>18.12.3.4</w:t>
      </w:r>
      <w:r>
        <w:rPr>
          <w:rFonts w:ascii="仿宋" w:hAnsi="仿宋" w:eastAsia="仿宋" w:cs="仿宋"/>
          <w:spacing w:val="-34"/>
          <w:sz w:val="24"/>
          <w:szCs w:val="24"/>
        </w:rPr>
        <w:t xml:space="preserve"> </w:t>
      </w:r>
      <w:r>
        <w:rPr>
          <w:rFonts w:ascii="仿宋" w:hAnsi="仿宋" w:eastAsia="仿宋" w:cs="仿宋"/>
          <w:spacing w:val="-2"/>
          <w:sz w:val="24"/>
          <w:szCs w:val="24"/>
        </w:rPr>
        <w:t>采购人授意投标人撤换、修改投标文件；</w:t>
      </w:r>
    </w:p>
    <w:p w14:paraId="2EEBB195">
      <w:pPr>
        <w:spacing w:before="112" w:line="222" w:lineRule="auto"/>
        <w:ind w:left="490"/>
        <w:rPr>
          <w:rFonts w:ascii="仿宋" w:hAnsi="仿宋" w:eastAsia="仿宋" w:cs="仿宋"/>
          <w:sz w:val="24"/>
          <w:szCs w:val="24"/>
        </w:rPr>
      </w:pPr>
      <w:r>
        <w:rPr>
          <w:rFonts w:ascii="仿宋" w:hAnsi="仿宋" w:eastAsia="仿宋" w:cs="仿宋"/>
          <w:spacing w:val="-1"/>
          <w:sz w:val="24"/>
          <w:szCs w:val="24"/>
        </w:rPr>
        <w:t>18.12.3.5</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采购人明示或者暗示投标人为特</w:t>
      </w:r>
      <w:r>
        <w:rPr>
          <w:rFonts w:ascii="仿宋" w:hAnsi="仿宋" w:eastAsia="仿宋" w:cs="仿宋"/>
          <w:spacing w:val="-2"/>
          <w:sz w:val="24"/>
          <w:szCs w:val="24"/>
        </w:rPr>
        <w:t>定投标人中标提供方便；</w:t>
      </w:r>
    </w:p>
    <w:p w14:paraId="205E2E0B">
      <w:pPr>
        <w:spacing w:before="112" w:line="219" w:lineRule="auto"/>
        <w:ind w:left="490"/>
        <w:rPr>
          <w:rFonts w:ascii="仿宋" w:hAnsi="仿宋" w:eastAsia="仿宋" w:cs="仿宋"/>
          <w:sz w:val="24"/>
          <w:szCs w:val="24"/>
        </w:rPr>
      </w:pPr>
      <w:r>
        <w:rPr>
          <w:rFonts w:ascii="仿宋" w:hAnsi="仿宋" w:eastAsia="仿宋" w:cs="仿宋"/>
          <w:spacing w:val="-1"/>
          <w:sz w:val="24"/>
          <w:szCs w:val="24"/>
        </w:rPr>
        <w:t>18.12.3.6</w:t>
      </w:r>
      <w:r>
        <w:rPr>
          <w:rFonts w:ascii="仿宋" w:hAnsi="仿宋" w:eastAsia="仿宋" w:cs="仿宋"/>
          <w:spacing w:val="-43"/>
          <w:sz w:val="24"/>
          <w:szCs w:val="24"/>
        </w:rPr>
        <w:t xml:space="preserve"> </w:t>
      </w:r>
      <w:r>
        <w:rPr>
          <w:rFonts w:ascii="仿宋" w:hAnsi="仿宋" w:eastAsia="仿宋" w:cs="仿宋"/>
          <w:spacing w:val="-1"/>
          <w:sz w:val="24"/>
          <w:szCs w:val="24"/>
        </w:rPr>
        <w:t>采购人与投标人为谋求特定投标人中标而采取</w:t>
      </w:r>
      <w:r>
        <w:rPr>
          <w:rFonts w:ascii="仿宋" w:hAnsi="仿宋" w:eastAsia="仿宋" w:cs="仿宋"/>
          <w:spacing w:val="-2"/>
          <w:sz w:val="24"/>
          <w:szCs w:val="24"/>
        </w:rPr>
        <w:t>的其他串通行为。</w:t>
      </w:r>
    </w:p>
    <w:p w14:paraId="687FA315">
      <w:pPr>
        <w:spacing w:before="114" w:line="308" w:lineRule="auto"/>
        <w:ind w:firstLine="481"/>
        <w:rPr>
          <w:rFonts w:ascii="仿宋" w:hAnsi="仿宋" w:eastAsia="仿宋" w:cs="仿宋"/>
          <w:sz w:val="24"/>
          <w:szCs w:val="24"/>
        </w:rPr>
      </w:pPr>
      <w:r>
        <w:rPr>
          <w:rFonts w:ascii="仿宋" w:hAnsi="仿宋" w:eastAsia="仿宋" w:cs="仿宋"/>
          <w:spacing w:val="-3"/>
          <w:sz w:val="24"/>
          <w:szCs w:val="24"/>
        </w:rPr>
        <w:t>在评标过程中发现投标人有上述情形的，评标委员会应当认定其投标无</w:t>
      </w:r>
      <w:r>
        <w:rPr>
          <w:rFonts w:ascii="仿宋" w:hAnsi="仿宋" w:eastAsia="仿宋" w:cs="仿宋"/>
          <w:spacing w:val="-4"/>
          <w:sz w:val="24"/>
          <w:szCs w:val="24"/>
        </w:rPr>
        <w:t>效，并书面</w:t>
      </w:r>
      <w:r>
        <w:rPr>
          <w:rFonts w:ascii="仿宋" w:hAnsi="仿宋" w:eastAsia="仿宋" w:cs="仿宋"/>
          <w:spacing w:val="-2"/>
          <w:sz w:val="24"/>
          <w:szCs w:val="24"/>
        </w:rPr>
        <w:t>报告本级财政部门。</w:t>
      </w:r>
    </w:p>
    <w:p w14:paraId="5AD846F9">
      <w:pPr>
        <w:spacing w:before="1" w:line="225" w:lineRule="auto"/>
        <w:ind w:left="490"/>
        <w:rPr>
          <w:rFonts w:ascii="仿宋" w:hAnsi="仿宋" w:eastAsia="仿宋" w:cs="仿宋"/>
          <w:sz w:val="24"/>
          <w:szCs w:val="24"/>
        </w:rPr>
      </w:pPr>
      <w:r>
        <w:rPr>
          <w:rFonts w:ascii="仿宋" w:hAnsi="仿宋" w:eastAsia="仿宋" w:cs="仿宋"/>
          <w:spacing w:val="-5"/>
          <w:sz w:val="24"/>
          <w:szCs w:val="24"/>
        </w:rPr>
        <w:t>18.13</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14:paraId="2CF245B0">
      <w:pPr>
        <w:spacing w:before="106" w:line="308" w:lineRule="auto"/>
        <w:ind w:firstLine="479"/>
        <w:rPr>
          <w:rFonts w:ascii="仿宋" w:hAnsi="仿宋" w:eastAsia="仿宋" w:cs="仿宋"/>
          <w:sz w:val="24"/>
          <w:szCs w:val="24"/>
        </w:rPr>
      </w:pPr>
      <w:r>
        <w:rPr>
          <w:rFonts w:ascii="仿宋" w:hAnsi="仿宋" w:eastAsia="仿宋" w:cs="仿宋"/>
          <w:spacing w:val="-3"/>
          <w:sz w:val="24"/>
          <w:szCs w:val="24"/>
        </w:rPr>
        <w:t>投标人有下列情形之一的，列入不良行为记录名单，在一至三年内禁止参加政</w:t>
      </w:r>
      <w:r>
        <w:rPr>
          <w:rFonts w:ascii="仿宋" w:hAnsi="仿宋" w:eastAsia="仿宋" w:cs="仿宋"/>
          <w:spacing w:val="-4"/>
          <w:sz w:val="24"/>
          <w:szCs w:val="24"/>
        </w:rPr>
        <w:t>府采购活动：</w:t>
      </w:r>
    </w:p>
    <w:p w14:paraId="5B30E19C">
      <w:pPr>
        <w:spacing w:line="220" w:lineRule="auto"/>
        <w:ind w:left="490"/>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40"/>
          <w:sz w:val="24"/>
          <w:szCs w:val="24"/>
        </w:rPr>
        <w:t xml:space="preserve"> </w:t>
      </w:r>
      <w:r>
        <w:rPr>
          <w:rFonts w:ascii="仿宋" w:hAnsi="仿宋" w:eastAsia="仿宋" w:cs="仿宋"/>
          <w:spacing w:val="-2"/>
          <w:sz w:val="24"/>
          <w:szCs w:val="24"/>
        </w:rPr>
        <w:t>提供虚假投标材料谋取中标、成交的；</w:t>
      </w:r>
    </w:p>
    <w:p w14:paraId="00FB69DF">
      <w:pPr>
        <w:spacing w:before="113" w:line="220" w:lineRule="auto"/>
        <w:ind w:left="490"/>
        <w:rPr>
          <w:rFonts w:ascii="仿宋" w:hAnsi="仿宋" w:eastAsia="仿宋" w:cs="仿宋"/>
          <w:sz w:val="24"/>
          <w:szCs w:val="24"/>
        </w:rPr>
      </w:pPr>
      <w:r>
        <w:rPr>
          <w:rFonts w:ascii="仿宋" w:hAnsi="仿宋" w:eastAsia="仿宋" w:cs="仿宋"/>
          <w:spacing w:val="-2"/>
          <w:sz w:val="24"/>
          <w:szCs w:val="24"/>
        </w:rPr>
        <w:t>18.13.2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采取不正当手段诋毁、排挤其他投标人的；</w:t>
      </w:r>
    </w:p>
    <w:p w14:paraId="5DE5440C">
      <w:pPr>
        <w:spacing w:before="115" w:line="219" w:lineRule="auto"/>
        <w:ind w:left="490"/>
        <w:rPr>
          <w:rFonts w:ascii="仿宋" w:hAnsi="仿宋" w:eastAsia="仿宋" w:cs="仿宋"/>
          <w:sz w:val="24"/>
          <w:szCs w:val="24"/>
        </w:rPr>
      </w:pPr>
      <w:r>
        <w:rPr>
          <w:rFonts w:ascii="仿宋" w:hAnsi="仿宋" w:eastAsia="仿宋" w:cs="仿宋"/>
          <w:spacing w:val="-2"/>
          <w:sz w:val="24"/>
          <w:szCs w:val="24"/>
        </w:rPr>
        <w:t>18.13.3</w:t>
      </w:r>
      <w:r>
        <w:rPr>
          <w:rFonts w:ascii="仿宋" w:hAnsi="仿宋" w:eastAsia="仿宋" w:cs="仿宋"/>
          <w:spacing w:val="-26"/>
          <w:sz w:val="24"/>
          <w:szCs w:val="24"/>
        </w:rPr>
        <w:t xml:space="preserve"> </w:t>
      </w:r>
      <w:r>
        <w:rPr>
          <w:rFonts w:ascii="仿宋" w:hAnsi="仿宋" w:eastAsia="仿宋" w:cs="仿宋"/>
          <w:spacing w:val="-2"/>
          <w:sz w:val="24"/>
          <w:szCs w:val="24"/>
        </w:rPr>
        <w:t>与采购人、其他投标人或者采购代理机构恶意串通的；</w:t>
      </w:r>
    </w:p>
    <w:p w14:paraId="7B28065A">
      <w:pPr>
        <w:spacing w:before="115" w:line="221" w:lineRule="auto"/>
        <w:ind w:left="490"/>
        <w:rPr>
          <w:rFonts w:ascii="仿宋" w:hAnsi="仿宋" w:eastAsia="仿宋" w:cs="仿宋"/>
          <w:sz w:val="24"/>
          <w:szCs w:val="24"/>
        </w:rPr>
      </w:pPr>
      <w:r>
        <w:rPr>
          <w:rFonts w:ascii="仿宋" w:hAnsi="仿宋" w:eastAsia="仿宋" w:cs="仿宋"/>
          <w:spacing w:val="-3"/>
          <w:sz w:val="24"/>
          <w:szCs w:val="24"/>
        </w:rPr>
        <w:t>18.13.4 向采购人、采购代理机构行贿或者提供其他不正当利益的；</w:t>
      </w:r>
    </w:p>
    <w:p w14:paraId="6F6AC588">
      <w:pPr>
        <w:spacing w:before="112" w:line="219" w:lineRule="auto"/>
        <w:ind w:left="490"/>
        <w:rPr>
          <w:rFonts w:ascii="仿宋" w:hAnsi="仿宋" w:eastAsia="仿宋" w:cs="仿宋"/>
          <w:sz w:val="24"/>
          <w:szCs w:val="24"/>
        </w:rPr>
      </w:pPr>
      <w:r>
        <w:rPr>
          <w:rFonts w:ascii="仿宋" w:hAnsi="仿宋" w:eastAsia="仿宋" w:cs="仿宋"/>
          <w:spacing w:val="-2"/>
          <w:sz w:val="24"/>
          <w:szCs w:val="24"/>
        </w:rPr>
        <w:t>18.13.5</w:t>
      </w:r>
      <w:r>
        <w:rPr>
          <w:rFonts w:ascii="仿宋" w:hAnsi="仿宋" w:eastAsia="仿宋" w:cs="仿宋"/>
          <w:spacing w:val="-34"/>
          <w:sz w:val="24"/>
          <w:szCs w:val="24"/>
        </w:rPr>
        <w:t xml:space="preserve"> </w:t>
      </w:r>
      <w:r>
        <w:rPr>
          <w:rFonts w:ascii="仿宋" w:hAnsi="仿宋" w:eastAsia="仿宋" w:cs="仿宋"/>
          <w:spacing w:val="-2"/>
          <w:sz w:val="24"/>
          <w:szCs w:val="24"/>
        </w:rPr>
        <w:t>在招标采购过程中与采购人进行协商谈判的；</w:t>
      </w:r>
    </w:p>
    <w:p w14:paraId="155AFED0">
      <w:pPr>
        <w:spacing w:before="116" w:line="220" w:lineRule="auto"/>
        <w:ind w:left="490"/>
        <w:rPr>
          <w:rFonts w:ascii="仿宋" w:hAnsi="仿宋" w:eastAsia="仿宋" w:cs="仿宋"/>
          <w:sz w:val="24"/>
          <w:szCs w:val="24"/>
        </w:rPr>
      </w:pPr>
      <w:r>
        <w:rPr>
          <w:rFonts w:ascii="仿宋" w:hAnsi="仿宋" w:eastAsia="仿宋" w:cs="仿宋"/>
          <w:spacing w:val="-2"/>
          <w:sz w:val="24"/>
          <w:szCs w:val="24"/>
        </w:rPr>
        <w:t>18.13.6</w:t>
      </w:r>
      <w:r>
        <w:rPr>
          <w:rFonts w:ascii="仿宋" w:hAnsi="仿宋" w:eastAsia="仿宋" w:cs="仿宋"/>
          <w:spacing w:val="-34"/>
          <w:sz w:val="24"/>
          <w:szCs w:val="24"/>
        </w:rPr>
        <w:t xml:space="preserve"> </w:t>
      </w:r>
      <w:r>
        <w:rPr>
          <w:rFonts w:ascii="仿宋" w:hAnsi="仿宋" w:eastAsia="仿宋" w:cs="仿宋"/>
          <w:spacing w:val="-2"/>
          <w:sz w:val="24"/>
          <w:szCs w:val="24"/>
        </w:rPr>
        <w:t>拒绝有关部门监督检查或者提供虚假情况的；</w:t>
      </w:r>
    </w:p>
    <w:p w14:paraId="240D1EA5">
      <w:pPr>
        <w:spacing w:before="115" w:line="220" w:lineRule="auto"/>
        <w:ind w:left="490"/>
        <w:rPr>
          <w:rFonts w:ascii="仿宋" w:hAnsi="仿宋" w:eastAsia="仿宋" w:cs="仿宋"/>
          <w:sz w:val="24"/>
          <w:szCs w:val="24"/>
        </w:rPr>
      </w:pPr>
      <w:r>
        <w:rPr>
          <w:rFonts w:ascii="仿宋" w:hAnsi="仿宋" w:eastAsia="仿宋" w:cs="仿宋"/>
          <w:spacing w:val="-1"/>
          <w:sz w:val="24"/>
          <w:szCs w:val="24"/>
        </w:rPr>
        <w:t>18.13.7</w:t>
      </w:r>
      <w:r>
        <w:rPr>
          <w:rFonts w:ascii="仿宋" w:hAnsi="仿宋" w:eastAsia="仿宋" w:cs="仿宋"/>
          <w:spacing w:val="-41"/>
          <w:sz w:val="24"/>
          <w:szCs w:val="24"/>
        </w:rPr>
        <w:t xml:space="preserve"> </w:t>
      </w:r>
      <w:r>
        <w:rPr>
          <w:rFonts w:ascii="仿宋" w:hAnsi="仿宋" w:eastAsia="仿宋" w:cs="仿宋"/>
          <w:spacing w:val="-1"/>
          <w:sz w:val="24"/>
          <w:szCs w:val="24"/>
        </w:rPr>
        <w:t>一年内累计三次以上投诉均查无实据</w:t>
      </w:r>
      <w:r>
        <w:rPr>
          <w:rFonts w:ascii="仿宋" w:hAnsi="仿宋" w:eastAsia="仿宋" w:cs="仿宋"/>
          <w:spacing w:val="-2"/>
          <w:sz w:val="24"/>
          <w:szCs w:val="24"/>
        </w:rPr>
        <w:t>，并带有明显故意行为的；</w:t>
      </w:r>
    </w:p>
    <w:p w14:paraId="1516D499">
      <w:pPr>
        <w:spacing w:before="112" w:line="220" w:lineRule="auto"/>
        <w:ind w:left="490"/>
        <w:rPr>
          <w:rFonts w:ascii="仿宋" w:hAnsi="仿宋" w:eastAsia="仿宋" w:cs="仿宋"/>
          <w:sz w:val="24"/>
          <w:szCs w:val="24"/>
        </w:rPr>
      </w:pPr>
      <w:r>
        <w:rPr>
          <w:rFonts w:ascii="仿宋" w:hAnsi="仿宋" w:eastAsia="仿宋" w:cs="仿宋"/>
          <w:spacing w:val="-2"/>
          <w:sz w:val="24"/>
          <w:szCs w:val="24"/>
        </w:rPr>
        <w:t>18.13.8</w:t>
      </w:r>
      <w:r>
        <w:rPr>
          <w:rFonts w:ascii="仿宋" w:hAnsi="仿宋" w:eastAsia="仿宋" w:cs="仿宋"/>
          <w:spacing w:val="-42"/>
          <w:sz w:val="24"/>
          <w:szCs w:val="24"/>
        </w:rPr>
        <w:t xml:space="preserve"> </w:t>
      </w:r>
      <w:r>
        <w:rPr>
          <w:rFonts w:ascii="仿宋" w:hAnsi="仿宋" w:eastAsia="仿宋" w:cs="仿宋"/>
          <w:spacing w:val="-2"/>
          <w:sz w:val="24"/>
          <w:szCs w:val="24"/>
        </w:rPr>
        <w:t>捏造事实或者提供虚假投诉材料的；</w:t>
      </w:r>
    </w:p>
    <w:p w14:paraId="57BB307A">
      <w:pPr>
        <w:spacing w:before="116" w:line="307" w:lineRule="auto"/>
        <w:ind w:firstLine="490"/>
        <w:rPr>
          <w:rFonts w:ascii="仿宋" w:hAnsi="仿宋" w:eastAsia="仿宋" w:cs="仿宋"/>
          <w:sz w:val="24"/>
          <w:szCs w:val="24"/>
        </w:rPr>
      </w:pPr>
      <w:r>
        <w:rPr>
          <w:rFonts w:ascii="仿宋" w:hAnsi="仿宋" w:eastAsia="仿宋" w:cs="仿宋"/>
          <w:spacing w:val="-2"/>
          <w:sz w:val="24"/>
          <w:szCs w:val="24"/>
        </w:rPr>
        <w:t>18.13.9</w:t>
      </w:r>
      <w:r>
        <w:rPr>
          <w:rFonts w:ascii="仿宋" w:hAnsi="仿宋" w:eastAsia="仿宋" w:cs="仿宋"/>
          <w:spacing w:val="-38"/>
          <w:sz w:val="24"/>
          <w:szCs w:val="24"/>
        </w:rPr>
        <w:t xml:space="preserve"> </w:t>
      </w:r>
      <w:r>
        <w:rPr>
          <w:rFonts w:ascii="仿宋" w:hAnsi="仿宋" w:eastAsia="仿宋" w:cs="仿宋"/>
          <w:spacing w:val="-2"/>
          <w:sz w:val="24"/>
          <w:szCs w:val="24"/>
        </w:rPr>
        <w:t>不按照规定程序以及正常途径质疑、投诉，采用匿名信、匿名</w:t>
      </w:r>
      <w:r>
        <w:rPr>
          <w:rFonts w:ascii="仿宋" w:hAnsi="仿宋" w:eastAsia="仿宋" w:cs="仿宋"/>
          <w:spacing w:val="-3"/>
          <w:sz w:val="24"/>
          <w:szCs w:val="24"/>
        </w:rPr>
        <w:t>电话、发短</w:t>
      </w:r>
      <w:r>
        <w:rPr>
          <w:rFonts w:ascii="仿宋" w:hAnsi="仿宋" w:eastAsia="仿宋" w:cs="仿宋"/>
          <w:spacing w:val="-1"/>
          <w:sz w:val="24"/>
          <w:szCs w:val="24"/>
        </w:rPr>
        <w:t>信息等手段，威胁、恫吓、辱骂、恶意中伤其他相关当事人的；</w:t>
      </w:r>
    </w:p>
    <w:p w14:paraId="1744D3A6">
      <w:pPr>
        <w:spacing w:line="221" w:lineRule="auto"/>
        <w:ind w:left="490"/>
        <w:rPr>
          <w:rFonts w:ascii="仿宋" w:hAnsi="仿宋" w:eastAsia="仿宋" w:cs="仿宋"/>
          <w:sz w:val="24"/>
          <w:szCs w:val="24"/>
        </w:rPr>
      </w:pPr>
      <w:r>
        <w:rPr>
          <w:rFonts w:ascii="仿宋" w:hAnsi="仿宋" w:eastAsia="仿宋" w:cs="仿宋"/>
          <w:spacing w:val="-2"/>
          <w:sz w:val="24"/>
          <w:szCs w:val="24"/>
        </w:rPr>
        <w:t>18.13.10</w:t>
      </w:r>
      <w:r>
        <w:rPr>
          <w:rFonts w:ascii="仿宋" w:hAnsi="仿宋" w:eastAsia="仿宋" w:cs="仿宋"/>
          <w:spacing w:val="-34"/>
          <w:sz w:val="24"/>
          <w:szCs w:val="24"/>
        </w:rPr>
        <w:t xml:space="preserve"> </w:t>
      </w:r>
      <w:r>
        <w:rPr>
          <w:rFonts w:ascii="仿宋" w:hAnsi="仿宋" w:eastAsia="仿宋" w:cs="仿宋"/>
          <w:spacing w:val="-2"/>
          <w:sz w:val="24"/>
          <w:szCs w:val="24"/>
        </w:rPr>
        <w:t>法律、法规和招标文件中规定的其他情形。</w:t>
      </w:r>
    </w:p>
    <w:p w14:paraId="54AB495B">
      <w:pPr>
        <w:spacing w:before="78" w:line="228" w:lineRule="auto"/>
        <w:ind w:left="568"/>
        <w:outlineLvl w:val="2"/>
        <w:rPr>
          <w:rFonts w:ascii="楷体" w:hAnsi="楷体" w:eastAsia="楷体" w:cs="楷体"/>
          <w:sz w:val="28"/>
          <w:szCs w:val="28"/>
        </w:rPr>
      </w:pPr>
      <w:bookmarkStart w:id="28" w:name="bookmark26"/>
      <w:bookmarkEnd w:id="28"/>
      <w:r>
        <w:rPr>
          <w:rFonts w:ascii="楷体" w:hAnsi="楷体" w:eastAsia="楷体" w:cs="楷体"/>
          <w:spacing w:val="-5"/>
          <w:sz w:val="28"/>
          <w:szCs w:val="28"/>
        </w:rPr>
        <w:t>19.质疑</w:t>
      </w:r>
    </w:p>
    <w:p w14:paraId="5347391B">
      <w:pPr>
        <w:spacing w:before="89" w:line="308" w:lineRule="auto"/>
        <w:ind w:left="4" w:firstLine="485"/>
        <w:rPr>
          <w:rFonts w:ascii="仿宋" w:hAnsi="仿宋" w:eastAsia="仿宋" w:cs="仿宋"/>
          <w:sz w:val="24"/>
          <w:szCs w:val="24"/>
        </w:rPr>
      </w:pPr>
      <w:r>
        <w:rPr>
          <w:rFonts w:ascii="仿宋" w:hAnsi="仿宋" w:eastAsia="仿宋" w:cs="仿宋"/>
          <w:spacing w:val="1"/>
          <w:sz w:val="24"/>
          <w:szCs w:val="24"/>
        </w:rPr>
        <w:t>19.1</w:t>
      </w:r>
      <w:r>
        <w:rPr>
          <w:rFonts w:ascii="仿宋" w:hAnsi="仿宋" w:eastAsia="仿宋" w:cs="仿宋"/>
          <w:spacing w:val="-38"/>
          <w:sz w:val="24"/>
          <w:szCs w:val="24"/>
        </w:rPr>
        <w:t xml:space="preserve"> </w:t>
      </w:r>
      <w:r>
        <w:rPr>
          <w:rFonts w:ascii="仿宋" w:hAnsi="仿宋" w:eastAsia="仿宋" w:cs="仿宋"/>
          <w:spacing w:val="1"/>
          <w:sz w:val="24"/>
          <w:szCs w:val="24"/>
        </w:rPr>
        <w:t>参加本次政府采购活动的投标人认为招标文件、招标过程和中标结果使自己</w:t>
      </w:r>
      <w:r>
        <w:rPr>
          <w:rFonts w:ascii="仿宋" w:hAnsi="仿宋" w:eastAsia="仿宋" w:cs="仿宋"/>
          <w:spacing w:val="-4"/>
          <w:sz w:val="24"/>
          <w:szCs w:val="24"/>
        </w:rPr>
        <w:t>的权益受到损害的，可以在知道或者应知道其权益受到损害之日起</w:t>
      </w:r>
      <w:r>
        <w:rPr>
          <w:rFonts w:ascii="仿宋" w:hAnsi="仿宋" w:eastAsia="仿宋" w:cs="仿宋"/>
          <w:spacing w:val="-41"/>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个工作日内，以书</w:t>
      </w:r>
      <w:r>
        <w:rPr>
          <w:rFonts w:ascii="仿宋" w:hAnsi="仿宋" w:eastAsia="仿宋" w:cs="仿宋"/>
          <w:spacing w:val="-2"/>
          <w:sz w:val="24"/>
          <w:szCs w:val="24"/>
        </w:rPr>
        <w:t>面形式向采购人或者采购代理机构提出质疑。</w:t>
      </w:r>
    </w:p>
    <w:p w14:paraId="2D68BA1F">
      <w:pPr>
        <w:spacing w:line="222" w:lineRule="auto"/>
        <w:ind w:left="490"/>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14:paraId="4C15DDE0">
      <w:pPr>
        <w:spacing w:before="110" w:line="221" w:lineRule="auto"/>
        <w:ind w:left="490"/>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14:paraId="27A7DE51">
      <w:pPr>
        <w:spacing w:line="221" w:lineRule="auto"/>
        <w:rPr>
          <w:rFonts w:ascii="仿宋" w:hAnsi="仿宋" w:eastAsia="仿宋" w:cs="仿宋"/>
          <w:sz w:val="24"/>
          <w:szCs w:val="24"/>
        </w:rPr>
        <w:sectPr>
          <w:footerReference r:id="rId27" w:type="default"/>
          <w:pgSz w:w="11906" w:h="16839"/>
          <w:pgMar w:top="1431" w:right="1439" w:bottom="1152" w:left="1455" w:header="0" w:footer="987" w:gutter="0"/>
          <w:pgNumType w:fmt="decimal"/>
          <w:cols w:space="720" w:num="1"/>
        </w:sectPr>
      </w:pPr>
    </w:p>
    <w:p w14:paraId="5D2F6ED0">
      <w:pPr>
        <w:spacing w:before="123"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14:paraId="5ACE37B6">
      <w:pPr>
        <w:spacing w:before="111" w:line="223" w:lineRule="auto"/>
        <w:ind w:left="491"/>
        <w:rPr>
          <w:rFonts w:ascii="仿宋" w:hAnsi="仿宋" w:eastAsia="仿宋" w:cs="仿宋"/>
          <w:sz w:val="24"/>
          <w:szCs w:val="24"/>
        </w:rPr>
      </w:pPr>
      <w:r>
        <w:rPr>
          <w:rFonts w:ascii="仿宋" w:hAnsi="仿宋" w:eastAsia="仿宋" w:cs="仿宋"/>
          <w:spacing w:val="-8"/>
          <w:sz w:val="24"/>
          <w:szCs w:val="24"/>
        </w:rPr>
        <w:t>19.2.3</w:t>
      </w:r>
      <w:r>
        <w:rPr>
          <w:rFonts w:ascii="仿宋" w:hAnsi="仿宋" w:eastAsia="仿宋" w:cs="仿宋"/>
          <w:spacing w:val="-42"/>
          <w:sz w:val="24"/>
          <w:szCs w:val="24"/>
        </w:rPr>
        <w:t xml:space="preserve"> </w:t>
      </w:r>
      <w:r>
        <w:rPr>
          <w:rFonts w:ascii="仿宋" w:hAnsi="仿宋" w:eastAsia="仿宋" w:cs="仿宋"/>
          <w:spacing w:val="-8"/>
          <w:sz w:val="24"/>
          <w:szCs w:val="24"/>
        </w:rPr>
        <w:t>提出质疑的</w:t>
      </w:r>
      <w:r>
        <w:rPr>
          <w:rFonts w:ascii="仿宋" w:hAnsi="仿宋" w:eastAsia="仿宋" w:cs="仿宋"/>
          <w:spacing w:val="-54"/>
          <w:sz w:val="24"/>
          <w:szCs w:val="24"/>
        </w:rPr>
        <w:t xml:space="preserve"> </w:t>
      </w:r>
      <w:r>
        <w:rPr>
          <w:rFonts w:ascii="仿宋" w:hAnsi="仿宋" w:eastAsia="仿宋" w:cs="仿宋"/>
          <w:spacing w:val="-8"/>
          <w:sz w:val="24"/>
          <w:szCs w:val="24"/>
        </w:rPr>
        <w:t>日期。</w:t>
      </w:r>
    </w:p>
    <w:p w14:paraId="27C78DCB">
      <w:pPr>
        <w:spacing w:before="109" w:line="308" w:lineRule="auto"/>
        <w:ind w:left="2" w:firstLine="488"/>
        <w:rPr>
          <w:rFonts w:ascii="仿宋" w:hAnsi="仿宋" w:eastAsia="仿宋" w:cs="仿宋"/>
          <w:sz w:val="24"/>
          <w:szCs w:val="24"/>
        </w:rPr>
      </w:pPr>
      <w:r>
        <w:rPr>
          <w:rFonts w:ascii="仿宋" w:hAnsi="仿宋" w:eastAsia="仿宋" w:cs="仿宋"/>
          <w:sz w:val="24"/>
          <w:szCs w:val="24"/>
        </w:rPr>
        <w:t>19.3</w:t>
      </w:r>
      <w:r>
        <w:rPr>
          <w:rFonts w:ascii="仿宋" w:hAnsi="仿宋" w:eastAsia="仿宋" w:cs="仿宋"/>
          <w:spacing w:val="-36"/>
          <w:sz w:val="24"/>
          <w:szCs w:val="24"/>
        </w:rPr>
        <w:t xml:space="preserve"> </w:t>
      </w:r>
      <w:r>
        <w:rPr>
          <w:rFonts w:ascii="仿宋" w:hAnsi="仿宋" w:eastAsia="仿宋" w:cs="仿宋"/>
          <w:sz w:val="24"/>
          <w:szCs w:val="24"/>
        </w:rPr>
        <w:t>质疑书应当署名，一式叁份。</w:t>
      </w:r>
      <w:r>
        <w:rPr>
          <w:rFonts w:ascii="仿宋" w:hAnsi="仿宋" w:eastAsia="仿宋" w:cs="仿宋"/>
          <w:spacing w:val="-71"/>
          <w:sz w:val="24"/>
          <w:szCs w:val="24"/>
        </w:rPr>
        <w:t xml:space="preserve"> </w:t>
      </w:r>
      <w:r>
        <w:rPr>
          <w:rFonts w:ascii="仿宋" w:hAnsi="仿宋" w:eastAsia="仿宋" w:cs="仿宋"/>
          <w:sz w:val="24"/>
          <w:szCs w:val="24"/>
        </w:rPr>
        <w:t>由法定代表</w:t>
      </w:r>
      <w:r>
        <w:rPr>
          <w:rFonts w:ascii="仿宋" w:hAnsi="仿宋" w:eastAsia="仿宋" w:cs="仿宋"/>
          <w:spacing w:val="-1"/>
          <w:sz w:val="24"/>
          <w:szCs w:val="24"/>
        </w:rPr>
        <w:t>人或者主要负责人签字并加盖公章</w:t>
      </w:r>
      <w:r>
        <w:rPr>
          <w:rFonts w:ascii="仿宋" w:hAnsi="仿宋" w:eastAsia="仿宋" w:cs="仿宋"/>
          <w:spacing w:val="-3"/>
          <w:sz w:val="24"/>
          <w:szCs w:val="24"/>
        </w:rPr>
        <w:t>后生效。代理人办理质疑事务时，还应当提交授权委托书，授权委托书应当载明代理的</w:t>
      </w:r>
      <w:r>
        <w:rPr>
          <w:rFonts w:ascii="仿宋" w:hAnsi="仿宋" w:eastAsia="仿宋" w:cs="仿宋"/>
          <w:spacing w:val="-1"/>
          <w:sz w:val="24"/>
          <w:szCs w:val="24"/>
        </w:rPr>
        <w:t>具体权限和事项。否则采购人或者采购代理机构不予受理。</w:t>
      </w:r>
    </w:p>
    <w:p w14:paraId="4E105BE1">
      <w:pPr>
        <w:spacing w:before="1" w:line="307" w:lineRule="auto"/>
        <w:ind w:firstLine="490"/>
        <w:rPr>
          <w:rFonts w:ascii="仿宋" w:hAnsi="仿宋" w:eastAsia="仿宋" w:cs="仿宋"/>
          <w:sz w:val="24"/>
          <w:szCs w:val="24"/>
        </w:rPr>
      </w:pPr>
      <w:r>
        <w:rPr>
          <w:rFonts w:ascii="仿宋" w:hAnsi="仿宋" w:eastAsia="仿宋" w:cs="仿宋"/>
          <w:spacing w:val="1"/>
          <w:sz w:val="24"/>
          <w:szCs w:val="24"/>
        </w:rPr>
        <w:t>19.4</w:t>
      </w:r>
      <w:r>
        <w:rPr>
          <w:rFonts w:ascii="仿宋" w:hAnsi="仿宋" w:eastAsia="仿宋" w:cs="仿宋"/>
          <w:spacing w:val="-31"/>
          <w:sz w:val="24"/>
          <w:szCs w:val="24"/>
        </w:rPr>
        <w:t xml:space="preserve"> </w:t>
      </w:r>
      <w:r>
        <w:rPr>
          <w:rFonts w:ascii="仿宋" w:hAnsi="仿宋" w:eastAsia="仿宋" w:cs="仿宋"/>
          <w:spacing w:val="1"/>
          <w:sz w:val="24"/>
          <w:szCs w:val="24"/>
        </w:rPr>
        <w:t>除书面形式外，其他任何方式的质疑，采购人或者采购代</w:t>
      </w:r>
      <w:r>
        <w:rPr>
          <w:rFonts w:ascii="仿宋" w:hAnsi="仿宋" w:eastAsia="仿宋" w:cs="仿宋"/>
          <w:sz w:val="24"/>
          <w:szCs w:val="24"/>
        </w:rPr>
        <w:t>理机构均不予接受</w:t>
      </w:r>
      <w:r>
        <w:rPr>
          <w:rFonts w:ascii="仿宋" w:hAnsi="仿宋" w:eastAsia="仿宋" w:cs="仿宋"/>
          <w:spacing w:val="-4"/>
          <w:sz w:val="24"/>
          <w:szCs w:val="24"/>
        </w:rPr>
        <w:t>和回复。</w:t>
      </w:r>
    </w:p>
    <w:p w14:paraId="40AB8A1B">
      <w:pPr>
        <w:spacing w:line="307" w:lineRule="auto"/>
        <w:ind w:left="12" w:firstLine="479"/>
        <w:rPr>
          <w:rFonts w:ascii="仿宋" w:hAnsi="仿宋" w:eastAsia="仿宋" w:cs="仿宋"/>
          <w:sz w:val="24"/>
          <w:szCs w:val="24"/>
        </w:rPr>
      </w:pPr>
      <w:r>
        <w:rPr>
          <w:rFonts w:ascii="仿宋" w:hAnsi="仿宋" w:eastAsia="仿宋" w:cs="仿宋"/>
          <w:sz w:val="24"/>
          <w:szCs w:val="24"/>
        </w:rPr>
        <w:t>19.5</w:t>
      </w:r>
      <w:r>
        <w:rPr>
          <w:rFonts w:ascii="仿宋" w:hAnsi="仿宋" w:eastAsia="仿宋" w:cs="仿宋"/>
          <w:spacing w:val="-40"/>
          <w:sz w:val="24"/>
          <w:szCs w:val="24"/>
        </w:rPr>
        <w:t xml:space="preserve"> </w:t>
      </w:r>
      <w:r>
        <w:rPr>
          <w:rFonts w:ascii="仿宋" w:hAnsi="仿宋" w:eastAsia="仿宋" w:cs="仿宋"/>
          <w:sz w:val="24"/>
          <w:szCs w:val="24"/>
        </w:rPr>
        <w:t>采购人或者采购代理机构在收到质疑书后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38"/>
          <w:sz w:val="24"/>
          <w:szCs w:val="24"/>
        </w:rPr>
        <w:t xml:space="preserve"> </w:t>
      </w:r>
      <w:r>
        <w:rPr>
          <w:rFonts w:ascii="仿宋" w:hAnsi="仿宋" w:eastAsia="仿宋" w:cs="仿宋"/>
          <w:sz w:val="24"/>
          <w:szCs w:val="24"/>
        </w:rPr>
        <w:t>个工作日内作出书面答复，并以</w:t>
      </w:r>
      <w:r>
        <w:rPr>
          <w:rFonts w:ascii="仿宋" w:hAnsi="仿宋" w:eastAsia="仿宋" w:cs="仿宋"/>
          <w:spacing w:val="-1"/>
          <w:sz w:val="24"/>
          <w:szCs w:val="24"/>
        </w:rPr>
        <w:t>书面形式通知质疑人和其他有关投标人，但答复不得涉及商业秘密。</w:t>
      </w:r>
    </w:p>
    <w:p w14:paraId="23D9A938">
      <w:pPr>
        <w:spacing w:before="2" w:line="294" w:lineRule="auto"/>
        <w:ind w:left="2" w:firstLine="488"/>
        <w:rPr>
          <w:rFonts w:ascii="仿宋" w:hAnsi="仿宋" w:eastAsia="仿宋" w:cs="仿宋"/>
          <w:sz w:val="24"/>
          <w:szCs w:val="24"/>
        </w:rPr>
      </w:pPr>
      <w:r>
        <w:rPr>
          <w:rFonts w:ascii="仿宋" w:hAnsi="仿宋" w:eastAsia="仿宋" w:cs="仿宋"/>
          <w:spacing w:val="1"/>
          <w:sz w:val="24"/>
          <w:szCs w:val="24"/>
        </w:rPr>
        <w:t>19.6</w:t>
      </w:r>
      <w:r>
        <w:rPr>
          <w:rFonts w:ascii="仿宋" w:hAnsi="仿宋" w:eastAsia="仿宋" w:cs="仿宋"/>
          <w:spacing w:val="-36"/>
          <w:sz w:val="24"/>
          <w:szCs w:val="24"/>
        </w:rPr>
        <w:t xml:space="preserve"> </w:t>
      </w:r>
      <w:r>
        <w:rPr>
          <w:rFonts w:ascii="仿宋" w:hAnsi="仿宋" w:eastAsia="仿宋" w:cs="仿宋"/>
          <w:spacing w:val="1"/>
          <w:sz w:val="24"/>
          <w:szCs w:val="24"/>
        </w:rPr>
        <w:t>质疑人对采购人、采购代理机构的答复不满意或者采购人、采购代理</w:t>
      </w:r>
      <w:r>
        <w:rPr>
          <w:rFonts w:ascii="仿宋" w:hAnsi="仿宋" w:eastAsia="仿宋" w:cs="仿宋"/>
          <w:sz w:val="24"/>
          <w:szCs w:val="24"/>
        </w:rPr>
        <w:t>机构未</w:t>
      </w:r>
      <w:r>
        <w:rPr>
          <w:rFonts w:ascii="仿宋" w:hAnsi="仿宋" w:eastAsia="仿宋" w:cs="仿宋"/>
          <w:spacing w:val="-2"/>
          <w:sz w:val="24"/>
          <w:szCs w:val="24"/>
        </w:rPr>
        <w:t>在规定的时间内作出答复的，可以在答复期满后</w:t>
      </w:r>
      <w:r>
        <w:rPr>
          <w:rFonts w:ascii="仿宋" w:hAnsi="仿宋" w:eastAsia="仿宋" w:cs="仿宋"/>
          <w:spacing w:val="-20"/>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个工作日内向同级监管部门投诉。</w:t>
      </w:r>
    </w:p>
    <w:p w14:paraId="74AA4336">
      <w:pPr>
        <w:spacing w:before="1" w:line="224" w:lineRule="auto"/>
        <w:ind w:left="552"/>
        <w:outlineLvl w:val="2"/>
        <w:rPr>
          <w:rFonts w:ascii="楷体" w:hAnsi="楷体" w:eastAsia="楷体" w:cs="楷体"/>
          <w:sz w:val="28"/>
          <w:szCs w:val="28"/>
        </w:rPr>
      </w:pPr>
      <w:bookmarkStart w:id="29" w:name="bookmark27"/>
      <w:bookmarkEnd w:id="29"/>
      <w:r>
        <w:rPr>
          <w:rFonts w:ascii="楷体" w:hAnsi="楷体" w:eastAsia="楷体" w:cs="楷体"/>
          <w:spacing w:val="-2"/>
          <w:sz w:val="28"/>
          <w:szCs w:val="28"/>
        </w:rPr>
        <w:t>20.投诉</w:t>
      </w:r>
    </w:p>
    <w:p w14:paraId="0376B40B">
      <w:pPr>
        <w:spacing w:before="91" w:line="308" w:lineRule="auto"/>
        <w:ind w:firstLine="476"/>
        <w:rPr>
          <w:rFonts w:ascii="仿宋" w:hAnsi="仿宋" w:eastAsia="仿宋" w:cs="仿宋"/>
          <w:sz w:val="24"/>
          <w:szCs w:val="24"/>
        </w:rPr>
      </w:pPr>
      <w:r>
        <w:rPr>
          <w:rFonts w:ascii="仿宋" w:hAnsi="仿宋" w:eastAsia="仿宋" w:cs="仿宋"/>
          <w:spacing w:val="1"/>
          <w:sz w:val="24"/>
          <w:szCs w:val="24"/>
        </w:rPr>
        <w:t>20.1</w:t>
      </w:r>
      <w:r>
        <w:rPr>
          <w:rFonts w:ascii="仿宋" w:hAnsi="仿宋" w:eastAsia="仿宋" w:cs="仿宋"/>
          <w:spacing w:val="-26"/>
          <w:sz w:val="24"/>
          <w:szCs w:val="24"/>
        </w:rPr>
        <w:t xml:space="preserve"> </w:t>
      </w:r>
      <w:r>
        <w:rPr>
          <w:rFonts w:ascii="仿宋" w:hAnsi="仿宋" w:eastAsia="仿宋" w:cs="仿宋"/>
          <w:spacing w:val="1"/>
          <w:sz w:val="24"/>
          <w:szCs w:val="24"/>
        </w:rPr>
        <w:t>按照《中华人民共和国政府采购法》、财政部《政府采购投标人投诉处理办法》（第94</w:t>
      </w:r>
      <w:r>
        <w:rPr>
          <w:rFonts w:ascii="仿宋" w:hAnsi="仿宋" w:eastAsia="仿宋" w:cs="仿宋"/>
          <w:spacing w:val="-31"/>
          <w:sz w:val="24"/>
          <w:szCs w:val="24"/>
        </w:rPr>
        <w:t xml:space="preserve"> </w:t>
      </w:r>
      <w:r>
        <w:rPr>
          <w:rFonts w:ascii="仿宋" w:hAnsi="仿宋" w:eastAsia="仿宋" w:cs="仿宋"/>
          <w:spacing w:val="1"/>
          <w:sz w:val="24"/>
          <w:szCs w:val="24"/>
        </w:rPr>
        <w:t>号令）文件以及相关的法律、法规及规定，质疑人对采购人、采购代理机</w:t>
      </w:r>
      <w:r>
        <w:rPr>
          <w:rFonts w:ascii="仿宋" w:hAnsi="仿宋" w:eastAsia="仿宋" w:cs="仿宋"/>
          <w:spacing w:val="-3"/>
          <w:sz w:val="24"/>
          <w:szCs w:val="24"/>
        </w:rPr>
        <w:t>构的答复不满意或者采购人、采购代理机构未在规定的时间内作出答复的，可以在答复期满后</w:t>
      </w:r>
      <w:r>
        <w:rPr>
          <w:rFonts w:ascii="仿宋" w:hAnsi="仿宋" w:eastAsia="仿宋" w:cs="仿宋"/>
          <w:spacing w:val="-33"/>
          <w:sz w:val="24"/>
          <w:szCs w:val="24"/>
        </w:rPr>
        <w:t xml:space="preserve"> </w:t>
      </w:r>
      <w:r>
        <w:rPr>
          <w:rFonts w:ascii="仿宋" w:hAnsi="仿宋" w:eastAsia="仿宋" w:cs="仿宋"/>
          <w:spacing w:val="-3"/>
          <w:sz w:val="24"/>
          <w:szCs w:val="24"/>
        </w:rPr>
        <w:t>15</w:t>
      </w:r>
      <w:r>
        <w:rPr>
          <w:rFonts w:ascii="仿宋" w:hAnsi="仿宋" w:eastAsia="仿宋" w:cs="仿宋"/>
          <w:spacing w:val="-44"/>
          <w:sz w:val="24"/>
          <w:szCs w:val="24"/>
        </w:rPr>
        <w:t xml:space="preserve"> </w:t>
      </w:r>
      <w:r>
        <w:rPr>
          <w:rFonts w:ascii="仿宋" w:hAnsi="仿宋" w:eastAsia="仿宋" w:cs="仿宋"/>
          <w:spacing w:val="-3"/>
          <w:sz w:val="24"/>
          <w:szCs w:val="24"/>
        </w:rPr>
        <w:t>个工作日内向同级监管部门投诉。</w:t>
      </w:r>
    </w:p>
    <w:p w14:paraId="5F757787">
      <w:pPr>
        <w:spacing w:before="1"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14:paraId="39F4C96E">
      <w:pPr>
        <w:spacing w:before="114"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投诉人是参与所投诉政府采购活动的投标</w:t>
      </w:r>
      <w:r>
        <w:rPr>
          <w:rFonts w:ascii="仿宋" w:hAnsi="仿宋" w:eastAsia="仿宋" w:cs="仿宋"/>
          <w:spacing w:val="-2"/>
          <w:sz w:val="24"/>
          <w:szCs w:val="24"/>
        </w:rPr>
        <w:t>人；</w:t>
      </w:r>
    </w:p>
    <w:p w14:paraId="70D3DB0A">
      <w:pPr>
        <w:spacing w:before="10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14:paraId="779C2FD3">
      <w:pPr>
        <w:spacing w:before="115" w:line="307" w:lineRule="auto"/>
        <w:ind w:left="5" w:firstLine="470"/>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29"/>
          <w:sz w:val="24"/>
          <w:szCs w:val="24"/>
        </w:rPr>
        <w:t xml:space="preserve"> </w:t>
      </w:r>
      <w:r>
        <w:rPr>
          <w:rFonts w:ascii="仿宋" w:hAnsi="仿宋" w:eastAsia="仿宋" w:cs="仿宋"/>
          <w:spacing w:val="-1"/>
          <w:sz w:val="24"/>
          <w:szCs w:val="24"/>
        </w:rPr>
        <w:t>投诉书内容符合财政部《政府采购投标人投诉处理办法》（第94</w:t>
      </w:r>
      <w:r>
        <w:rPr>
          <w:rFonts w:ascii="仿宋" w:hAnsi="仿宋" w:eastAsia="仿宋" w:cs="仿宋"/>
          <w:spacing w:val="-38"/>
          <w:sz w:val="24"/>
          <w:szCs w:val="24"/>
        </w:rPr>
        <w:t xml:space="preserve"> </w:t>
      </w:r>
      <w:r>
        <w:rPr>
          <w:rFonts w:ascii="仿宋" w:hAnsi="仿宋" w:eastAsia="仿宋" w:cs="仿宋"/>
          <w:spacing w:val="-1"/>
          <w:sz w:val="24"/>
          <w:szCs w:val="24"/>
        </w:rPr>
        <w:t>号令）规</w:t>
      </w:r>
      <w:r>
        <w:rPr>
          <w:rFonts w:ascii="仿宋" w:hAnsi="仿宋" w:eastAsia="仿宋" w:cs="仿宋"/>
          <w:spacing w:val="-11"/>
          <w:sz w:val="24"/>
          <w:szCs w:val="24"/>
        </w:rPr>
        <w:t>定；</w:t>
      </w:r>
    </w:p>
    <w:p w14:paraId="13E78F87">
      <w:pPr>
        <w:spacing w:before="1"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14:paraId="0D3296E6">
      <w:pPr>
        <w:spacing w:before="115"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14:paraId="07C204C7">
      <w:pPr>
        <w:spacing w:before="113"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14:paraId="3BAB029A">
      <w:pPr>
        <w:spacing w:before="110"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14:paraId="1DF8F993">
      <w:pPr>
        <w:spacing w:before="114" w:line="307" w:lineRule="auto"/>
        <w:ind w:firstLine="476"/>
        <w:rPr>
          <w:rFonts w:ascii="仿宋" w:hAnsi="仿宋" w:eastAsia="仿宋" w:cs="仿宋"/>
          <w:sz w:val="24"/>
          <w:szCs w:val="24"/>
        </w:rPr>
      </w:pPr>
      <w:r>
        <w:rPr>
          <w:rFonts w:ascii="仿宋" w:hAnsi="仿宋" w:eastAsia="仿宋" w:cs="仿宋"/>
          <w:spacing w:val="2"/>
          <w:sz w:val="24"/>
          <w:szCs w:val="24"/>
        </w:rPr>
        <w:t>20.3</w:t>
      </w:r>
      <w:r>
        <w:rPr>
          <w:rFonts w:ascii="仿宋" w:hAnsi="仿宋" w:eastAsia="仿宋" w:cs="仿宋"/>
          <w:spacing w:val="-43"/>
          <w:sz w:val="24"/>
          <w:szCs w:val="24"/>
        </w:rPr>
        <w:t xml:space="preserve"> </w:t>
      </w:r>
      <w:r>
        <w:rPr>
          <w:rFonts w:ascii="仿宋" w:hAnsi="仿宋" w:eastAsia="仿宋" w:cs="仿宋"/>
          <w:spacing w:val="2"/>
          <w:sz w:val="24"/>
          <w:szCs w:val="24"/>
        </w:rPr>
        <w:t>投诉人投诉时，应当提交投诉书，</w:t>
      </w:r>
      <w:r>
        <w:rPr>
          <w:rFonts w:ascii="仿宋" w:hAnsi="仿宋" w:eastAsia="仿宋" w:cs="仿宋"/>
          <w:spacing w:val="1"/>
          <w:sz w:val="24"/>
          <w:szCs w:val="24"/>
        </w:rPr>
        <w:t>并按照被投诉采购人、采购代理机构和与</w:t>
      </w:r>
      <w:r>
        <w:rPr>
          <w:rFonts w:ascii="仿宋" w:hAnsi="仿宋" w:eastAsia="仿宋" w:cs="仿宋"/>
          <w:spacing w:val="-1"/>
          <w:sz w:val="24"/>
          <w:szCs w:val="24"/>
        </w:rPr>
        <w:t>投诉事项有关的投标人数量提供投诉书的副本。</w:t>
      </w:r>
    </w:p>
    <w:p w14:paraId="3A825DE4">
      <w:pPr>
        <w:spacing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14:paraId="65A9373C">
      <w:pPr>
        <w:spacing w:before="112"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14:paraId="0215BCC2">
      <w:pPr>
        <w:spacing w:before="114"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14:paraId="5E328DFC">
      <w:pPr>
        <w:spacing w:before="109"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14:paraId="1FFE7F9D">
      <w:pPr>
        <w:spacing w:before="115" w:line="222" w:lineRule="auto"/>
        <w:ind w:left="476"/>
        <w:rPr>
          <w:rFonts w:ascii="仿宋" w:hAnsi="仿宋" w:eastAsia="仿宋" w:cs="仿宋"/>
          <w:sz w:val="24"/>
          <w:szCs w:val="24"/>
        </w:rPr>
      </w:pPr>
      <w:r>
        <w:rPr>
          <w:rFonts w:ascii="仿宋" w:hAnsi="仿宋" w:eastAsia="仿宋" w:cs="仿宋"/>
          <w:spacing w:val="-7"/>
          <w:sz w:val="24"/>
          <w:szCs w:val="24"/>
        </w:rPr>
        <w:t>20.4.4</w:t>
      </w:r>
      <w:r>
        <w:rPr>
          <w:rFonts w:ascii="仿宋" w:hAnsi="仿宋" w:eastAsia="仿宋" w:cs="仿宋"/>
          <w:spacing w:val="-41"/>
          <w:sz w:val="24"/>
          <w:szCs w:val="24"/>
        </w:rPr>
        <w:t xml:space="preserve"> </w:t>
      </w:r>
      <w:r>
        <w:rPr>
          <w:rFonts w:ascii="仿宋" w:hAnsi="仿宋" w:eastAsia="仿宋" w:cs="仿宋"/>
          <w:spacing w:val="-7"/>
          <w:sz w:val="24"/>
          <w:szCs w:val="24"/>
        </w:rPr>
        <w:t>提起投诉的</w:t>
      </w:r>
      <w:r>
        <w:rPr>
          <w:rFonts w:ascii="仿宋" w:hAnsi="仿宋" w:eastAsia="仿宋" w:cs="仿宋"/>
          <w:spacing w:val="-54"/>
          <w:sz w:val="24"/>
          <w:szCs w:val="24"/>
        </w:rPr>
        <w:t xml:space="preserve"> </w:t>
      </w:r>
      <w:r>
        <w:rPr>
          <w:rFonts w:ascii="仿宋" w:hAnsi="仿宋" w:eastAsia="仿宋" w:cs="仿宋"/>
          <w:spacing w:val="-7"/>
          <w:sz w:val="24"/>
          <w:szCs w:val="24"/>
        </w:rPr>
        <w:t>日期。</w:t>
      </w:r>
    </w:p>
    <w:p w14:paraId="23C9A818">
      <w:pPr>
        <w:spacing w:before="113" w:line="306" w:lineRule="auto"/>
        <w:ind w:left="2" w:firstLine="473"/>
        <w:rPr>
          <w:rFonts w:ascii="仿宋" w:hAnsi="仿宋" w:eastAsia="仿宋" w:cs="仿宋"/>
          <w:sz w:val="24"/>
          <w:szCs w:val="24"/>
        </w:rPr>
      </w:pPr>
      <w:r>
        <w:rPr>
          <w:rFonts w:ascii="仿宋" w:hAnsi="仿宋" w:eastAsia="仿宋" w:cs="仿宋"/>
          <w:spacing w:val="2"/>
          <w:sz w:val="24"/>
          <w:szCs w:val="24"/>
        </w:rPr>
        <w:t>20.5</w:t>
      </w:r>
      <w:r>
        <w:rPr>
          <w:rFonts w:ascii="仿宋" w:hAnsi="仿宋" w:eastAsia="仿宋" w:cs="仿宋"/>
          <w:spacing w:val="-43"/>
          <w:sz w:val="24"/>
          <w:szCs w:val="24"/>
        </w:rPr>
        <w:t xml:space="preserve"> </w:t>
      </w:r>
      <w:r>
        <w:rPr>
          <w:rFonts w:ascii="仿宋" w:hAnsi="仿宋" w:eastAsia="仿宋" w:cs="仿宋"/>
          <w:spacing w:val="2"/>
          <w:sz w:val="24"/>
          <w:szCs w:val="24"/>
        </w:rPr>
        <w:t>投诉书应当署名。投诉人为自然人</w:t>
      </w:r>
      <w:r>
        <w:rPr>
          <w:rFonts w:ascii="仿宋" w:hAnsi="仿宋" w:eastAsia="仿宋" w:cs="仿宋"/>
          <w:spacing w:val="1"/>
          <w:sz w:val="24"/>
          <w:szCs w:val="24"/>
        </w:rPr>
        <w:t>的，应当由本人签字；投诉人为法人或者</w:t>
      </w:r>
      <w:r>
        <w:rPr>
          <w:rFonts w:ascii="仿宋" w:hAnsi="仿宋" w:eastAsia="仿宋" w:cs="仿宋"/>
          <w:spacing w:val="-1"/>
          <w:sz w:val="24"/>
          <w:szCs w:val="24"/>
        </w:rPr>
        <w:t>其他组织的，应当由法定代表人或者主要负责人签字盖章并加盖公章。</w:t>
      </w:r>
    </w:p>
    <w:p w14:paraId="06EF4E10">
      <w:pPr>
        <w:spacing w:line="306" w:lineRule="auto"/>
        <w:rPr>
          <w:rFonts w:ascii="仿宋" w:hAnsi="仿宋" w:eastAsia="仿宋" w:cs="仿宋"/>
          <w:sz w:val="24"/>
          <w:szCs w:val="24"/>
        </w:rPr>
        <w:sectPr>
          <w:footerReference r:id="rId28" w:type="default"/>
          <w:pgSz w:w="11906" w:h="16839"/>
          <w:pgMar w:top="1431" w:right="1439" w:bottom="1152" w:left="1455" w:header="0" w:footer="987" w:gutter="0"/>
          <w:pgNumType w:fmt="decimal"/>
          <w:cols w:space="720" w:num="1"/>
        </w:sectPr>
      </w:pPr>
    </w:p>
    <w:p w14:paraId="2F41C94B">
      <w:pPr>
        <w:spacing w:before="121" w:line="308" w:lineRule="auto"/>
        <w:ind w:firstLine="464"/>
        <w:rPr>
          <w:rFonts w:ascii="仿宋" w:hAnsi="仿宋" w:eastAsia="仿宋" w:cs="仿宋"/>
          <w:sz w:val="24"/>
          <w:szCs w:val="24"/>
        </w:rPr>
      </w:pPr>
      <w:r>
        <w:rPr>
          <w:rFonts w:ascii="仿宋" w:hAnsi="仿宋" w:eastAsia="仿宋" w:cs="仿宋"/>
          <w:spacing w:val="2"/>
          <w:sz w:val="24"/>
          <w:szCs w:val="24"/>
        </w:rPr>
        <w:t>20.6</w:t>
      </w:r>
      <w:r>
        <w:rPr>
          <w:rFonts w:ascii="仿宋" w:hAnsi="仿宋" w:eastAsia="仿宋" w:cs="仿宋"/>
          <w:spacing w:val="-43"/>
          <w:sz w:val="24"/>
          <w:szCs w:val="24"/>
        </w:rPr>
        <w:t xml:space="preserve"> </w:t>
      </w:r>
      <w:r>
        <w:rPr>
          <w:rFonts w:ascii="仿宋" w:hAnsi="仿宋" w:eastAsia="仿宋" w:cs="仿宋"/>
          <w:spacing w:val="2"/>
          <w:sz w:val="24"/>
          <w:szCs w:val="24"/>
        </w:rPr>
        <w:t>投诉人可以委托代理人办理投诉事</w:t>
      </w:r>
      <w:r>
        <w:rPr>
          <w:rFonts w:ascii="仿宋" w:hAnsi="仿宋" w:eastAsia="仿宋" w:cs="仿宋"/>
          <w:spacing w:val="1"/>
          <w:sz w:val="24"/>
          <w:szCs w:val="24"/>
        </w:rPr>
        <w:t>务。代理人办理投诉事务时，除提交投诉</w:t>
      </w:r>
      <w:r>
        <w:rPr>
          <w:rFonts w:ascii="仿宋" w:hAnsi="仿宋" w:eastAsia="仿宋" w:cs="仿宋"/>
          <w:spacing w:val="-3"/>
          <w:sz w:val="24"/>
          <w:szCs w:val="24"/>
        </w:rPr>
        <w:t>书外，还应当向同级监管部门提交投诉人的授权委托书，授权委托书</w:t>
      </w:r>
      <w:r>
        <w:rPr>
          <w:rFonts w:ascii="仿宋" w:hAnsi="仿宋" w:eastAsia="仿宋" w:cs="仿宋"/>
          <w:spacing w:val="-4"/>
          <w:sz w:val="24"/>
          <w:szCs w:val="24"/>
        </w:rPr>
        <w:t>应当载明委托代理的具体权限和事项。</w:t>
      </w:r>
    </w:p>
    <w:p w14:paraId="5D528A6F">
      <w:pPr>
        <w:spacing w:before="1" w:line="220" w:lineRule="auto"/>
        <w:ind w:left="464"/>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14:paraId="1351F493">
      <w:pPr>
        <w:spacing w:before="78" w:line="224" w:lineRule="auto"/>
        <w:ind w:left="540"/>
        <w:outlineLvl w:val="2"/>
        <w:rPr>
          <w:rFonts w:ascii="楷体" w:hAnsi="楷体" w:eastAsia="楷体" w:cs="楷体"/>
          <w:sz w:val="28"/>
          <w:szCs w:val="28"/>
        </w:rPr>
      </w:pPr>
      <w:bookmarkStart w:id="30" w:name="bookmark28"/>
      <w:bookmarkEnd w:id="30"/>
      <w:r>
        <w:rPr>
          <w:rFonts w:ascii="楷体" w:hAnsi="楷体" w:eastAsia="楷体" w:cs="楷体"/>
          <w:spacing w:val="-1"/>
          <w:sz w:val="28"/>
          <w:szCs w:val="28"/>
        </w:rPr>
        <w:t>21.其他需补充的内容</w:t>
      </w:r>
    </w:p>
    <w:p w14:paraId="37A99B2D">
      <w:pPr>
        <w:spacing w:before="18" w:line="222" w:lineRule="auto"/>
        <w:ind w:left="470"/>
        <w:rPr>
          <w:rFonts w:ascii="仿宋" w:hAnsi="仿宋" w:eastAsia="仿宋" w:cs="仿宋"/>
          <w:sz w:val="24"/>
          <w:szCs w:val="24"/>
        </w:rPr>
      </w:pPr>
      <w:r>
        <w:rPr>
          <w:rFonts w:ascii="仿宋" w:hAnsi="仿宋" w:eastAsia="仿宋" w:cs="仿宋"/>
          <w:spacing w:val="-1"/>
          <w:sz w:val="24"/>
          <w:szCs w:val="24"/>
        </w:rPr>
        <w:t>其他需补充的内容：见投标人须知前附表。</w:t>
      </w:r>
    </w:p>
    <w:p w14:paraId="4A27B2C3">
      <w:pPr>
        <w:spacing w:line="222" w:lineRule="auto"/>
        <w:rPr>
          <w:rFonts w:ascii="仿宋" w:hAnsi="仿宋" w:eastAsia="仿宋" w:cs="仿宋"/>
          <w:sz w:val="24"/>
          <w:szCs w:val="24"/>
        </w:rPr>
        <w:sectPr>
          <w:footerReference r:id="rId29" w:type="default"/>
          <w:pgSz w:w="11906" w:h="16839"/>
          <w:pgMar w:top="1431" w:right="1439" w:bottom="1152" w:left="1467" w:header="0" w:footer="987" w:gutter="0"/>
          <w:pgNumType w:fmt="decimal"/>
          <w:cols w:space="720" w:num="1"/>
        </w:sectPr>
      </w:pPr>
    </w:p>
    <w:p w14:paraId="7AFF4B83">
      <w:pPr>
        <w:spacing w:before="64" w:line="227" w:lineRule="auto"/>
        <w:ind w:left="3296"/>
        <w:outlineLvl w:val="1"/>
        <w:rPr>
          <w:rFonts w:ascii="黑体" w:hAnsi="黑体" w:eastAsia="黑体" w:cs="黑体"/>
          <w:sz w:val="31"/>
          <w:szCs w:val="31"/>
        </w:rPr>
      </w:pPr>
      <w:bookmarkStart w:id="31" w:name="bookmark30"/>
      <w:bookmarkEnd w:id="31"/>
      <w:bookmarkStart w:id="32" w:name="bookmark29"/>
      <w:bookmarkEnd w:id="32"/>
      <w:r>
        <w:rPr>
          <w:rFonts w:ascii="黑体" w:hAnsi="黑体" w:eastAsia="黑体" w:cs="黑体"/>
          <w:spacing w:val="7"/>
          <w:sz w:val="31"/>
          <w:szCs w:val="31"/>
        </w:rPr>
        <w:t>第三章  采购需求</w:t>
      </w:r>
    </w:p>
    <w:p w14:paraId="51C7505E">
      <w:pPr>
        <w:spacing w:before="210" w:line="233" w:lineRule="auto"/>
        <w:ind w:left="635"/>
        <w:outlineLvl w:val="2"/>
        <w:rPr>
          <w:rFonts w:ascii="楷体" w:hAnsi="楷体" w:eastAsia="楷体" w:cs="楷体"/>
          <w:sz w:val="28"/>
          <w:szCs w:val="28"/>
        </w:rPr>
      </w:pPr>
      <w:r>
        <w:rPr>
          <w:rFonts w:ascii="楷体" w:hAnsi="楷体" w:eastAsia="楷体" w:cs="楷体"/>
          <w:spacing w:val="-16"/>
          <w:sz w:val="28"/>
          <w:szCs w:val="28"/>
        </w:rPr>
        <w:t>1.项</w:t>
      </w:r>
      <w:r>
        <w:rPr>
          <w:rFonts w:ascii="楷体" w:hAnsi="楷体" w:eastAsia="楷体" w:cs="楷体"/>
          <w:spacing w:val="-68"/>
          <w:sz w:val="28"/>
          <w:szCs w:val="28"/>
        </w:rPr>
        <w:t xml:space="preserve"> </w:t>
      </w:r>
      <w:r>
        <w:rPr>
          <w:rFonts w:ascii="楷体" w:hAnsi="楷体" w:eastAsia="楷体" w:cs="楷体"/>
          <w:spacing w:val="-16"/>
          <w:sz w:val="28"/>
          <w:szCs w:val="28"/>
        </w:rPr>
        <w:t>目说明</w:t>
      </w:r>
    </w:p>
    <w:p w14:paraId="153486BB">
      <w:pPr>
        <w:spacing w:before="240" w:line="221" w:lineRule="auto"/>
        <w:ind w:left="556"/>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本章内容是根据采购项目的实际需求制定的。</w:t>
      </w:r>
    </w:p>
    <w:p w14:paraId="1FE6C0EF">
      <w:pPr>
        <w:spacing w:before="113" w:line="307" w:lineRule="auto"/>
        <w:ind w:left="69" w:right="60" w:firstLine="487"/>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39"/>
          <w:sz w:val="24"/>
          <w:szCs w:val="24"/>
        </w:rPr>
        <w:t xml:space="preserve"> </w:t>
      </w:r>
      <w:r>
        <w:rPr>
          <w:rFonts w:ascii="仿宋" w:hAnsi="仿宋" w:eastAsia="仿宋" w:cs="仿宋"/>
          <w:spacing w:val="-2"/>
          <w:sz w:val="24"/>
          <w:szCs w:val="24"/>
        </w:rPr>
        <w:t>通过政府采购确定一家公司农业生产符合性评价及耕地质量等级评价。本项目共</w:t>
      </w:r>
      <w:r>
        <w:rPr>
          <w:rFonts w:ascii="仿宋" w:hAnsi="仿宋" w:eastAsia="仿宋" w:cs="仿宋"/>
          <w:spacing w:val="-33"/>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个包件。</w:t>
      </w:r>
    </w:p>
    <w:p w14:paraId="2C0EF4D9">
      <w:pPr>
        <w:spacing w:before="161" w:line="309" w:lineRule="auto"/>
        <w:ind w:left="89" w:right="50" w:firstLine="467"/>
        <w:rPr>
          <w:rFonts w:ascii="仿宋" w:hAnsi="仿宋" w:eastAsia="仿宋" w:cs="仿宋"/>
          <w:sz w:val="24"/>
          <w:szCs w:val="24"/>
        </w:rPr>
      </w:pPr>
      <w:r>
        <w:rPr>
          <w:rFonts w:ascii="仿宋" w:hAnsi="仿宋" w:eastAsia="仿宋" w:cs="仿宋"/>
          <w:spacing w:val="-3"/>
          <w:sz w:val="24"/>
          <w:szCs w:val="24"/>
        </w:rPr>
        <w:t>1.3 投标人所报价格应为含税全包价，包含提供相关服务的所有费</w:t>
      </w:r>
      <w:r>
        <w:rPr>
          <w:rFonts w:ascii="仿宋" w:hAnsi="仿宋" w:eastAsia="仿宋" w:cs="仿宋"/>
          <w:spacing w:val="-4"/>
          <w:sz w:val="24"/>
          <w:szCs w:val="24"/>
        </w:rPr>
        <w:t>用，合同存续期</w:t>
      </w:r>
      <w:r>
        <w:rPr>
          <w:rFonts w:ascii="仿宋" w:hAnsi="仿宋" w:eastAsia="仿宋" w:cs="仿宋"/>
          <w:spacing w:val="-3"/>
          <w:sz w:val="24"/>
          <w:szCs w:val="24"/>
        </w:rPr>
        <w:t>间采购人不额外支付任何费用。</w:t>
      </w:r>
    </w:p>
    <w:p w14:paraId="710E5753">
      <w:pPr>
        <w:spacing w:before="278" w:line="229" w:lineRule="auto"/>
        <w:ind w:left="618"/>
        <w:outlineLvl w:val="2"/>
        <w:rPr>
          <w:rFonts w:ascii="楷体" w:hAnsi="楷体" w:eastAsia="楷体" w:cs="楷体"/>
          <w:sz w:val="28"/>
          <w:szCs w:val="28"/>
        </w:rPr>
      </w:pPr>
      <w:bookmarkStart w:id="33" w:name="bookmark31"/>
      <w:bookmarkEnd w:id="33"/>
      <w:r>
        <w:rPr>
          <w:rFonts w:ascii="楷体" w:hAnsi="楷体" w:eastAsia="楷体" w:cs="楷体"/>
          <w:spacing w:val="-2"/>
          <w:sz w:val="28"/>
          <w:szCs w:val="28"/>
        </w:rPr>
        <w:t>2.技术要求</w:t>
      </w:r>
    </w:p>
    <w:p w14:paraId="1B207DC7">
      <w:pPr>
        <w:spacing w:before="248" w:line="222" w:lineRule="auto"/>
        <w:ind w:left="547"/>
        <w:rPr>
          <w:rFonts w:ascii="仿宋" w:hAnsi="仿宋" w:eastAsia="仿宋" w:cs="仿宋"/>
          <w:sz w:val="24"/>
          <w:szCs w:val="24"/>
        </w:rPr>
      </w:pPr>
      <w:r>
        <w:rPr>
          <w:rFonts w:ascii="仿宋" w:hAnsi="仿宋" w:eastAsia="仿宋" w:cs="仿宋"/>
          <w:spacing w:val="-2"/>
          <w:sz w:val="24"/>
          <w:szCs w:val="24"/>
        </w:rPr>
        <w:t>项目服务内容及服务要求：</w:t>
      </w:r>
    </w:p>
    <w:p w14:paraId="7559416E">
      <w:pPr>
        <w:spacing w:line="155" w:lineRule="exact"/>
      </w:pPr>
    </w:p>
    <w:tbl>
      <w:tblPr>
        <w:tblStyle w:val="10"/>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73"/>
        <w:gridCol w:w="3644"/>
        <w:gridCol w:w="2247"/>
        <w:gridCol w:w="906"/>
      </w:tblGrid>
      <w:tr w14:paraId="3C71C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2" w:type="dxa"/>
            <w:vAlign w:val="top"/>
          </w:tcPr>
          <w:p w14:paraId="0DFC31A9">
            <w:pPr>
              <w:pStyle w:val="11"/>
              <w:spacing w:before="120" w:line="222" w:lineRule="auto"/>
              <w:ind w:left="198"/>
            </w:pPr>
            <w:r>
              <w:rPr>
                <w:spacing w:val="-8"/>
              </w:rPr>
              <w:t>序号</w:t>
            </w:r>
          </w:p>
        </w:tc>
        <w:tc>
          <w:tcPr>
            <w:tcW w:w="1473" w:type="dxa"/>
            <w:vAlign w:val="top"/>
          </w:tcPr>
          <w:p w14:paraId="2B715368">
            <w:pPr>
              <w:pStyle w:val="11"/>
              <w:spacing w:before="120" w:line="221" w:lineRule="auto"/>
              <w:ind w:left="268"/>
            </w:pPr>
            <w:r>
              <w:rPr>
                <w:spacing w:val="-5"/>
              </w:rPr>
              <w:t>项目名称</w:t>
            </w:r>
          </w:p>
        </w:tc>
        <w:tc>
          <w:tcPr>
            <w:tcW w:w="3644" w:type="dxa"/>
            <w:vAlign w:val="top"/>
          </w:tcPr>
          <w:p w14:paraId="748648B6">
            <w:pPr>
              <w:pStyle w:val="11"/>
              <w:spacing w:before="120" w:line="222" w:lineRule="auto"/>
              <w:ind w:left="1119"/>
            </w:pPr>
            <w:r>
              <w:rPr>
                <w:spacing w:val="-4"/>
              </w:rPr>
              <w:t>服务内容</w:t>
            </w:r>
          </w:p>
        </w:tc>
        <w:tc>
          <w:tcPr>
            <w:tcW w:w="2247" w:type="dxa"/>
            <w:vAlign w:val="top"/>
          </w:tcPr>
          <w:p w14:paraId="3B17A322">
            <w:pPr>
              <w:pStyle w:val="11"/>
              <w:spacing w:before="120" w:line="222" w:lineRule="auto"/>
              <w:jc w:val="center"/>
            </w:pPr>
            <w:r>
              <w:rPr>
                <w:spacing w:val="-4"/>
              </w:rPr>
              <w:t>服务要求</w:t>
            </w:r>
          </w:p>
        </w:tc>
        <w:tc>
          <w:tcPr>
            <w:tcW w:w="906" w:type="dxa"/>
            <w:vAlign w:val="top"/>
          </w:tcPr>
          <w:p w14:paraId="7C83AFD4">
            <w:pPr>
              <w:pStyle w:val="11"/>
              <w:spacing w:before="120" w:line="224" w:lineRule="auto"/>
              <w:ind w:left="228"/>
            </w:pPr>
            <w:r>
              <w:rPr>
                <w:spacing w:val="-9"/>
              </w:rPr>
              <w:t>备注</w:t>
            </w:r>
          </w:p>
        </w:tc>
      </w:tr>
      <w:tr w14:paraId="444F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852" w:type="dxa"/>
            <w:vAlign w:val="top"/>
          </w:tcPr>
          <w:p w14:paraId="3B2EE30C">
            <w:pPr>
              <w:spacing w:line="352" w:lineRule="auto"/>
              <w:rPr>
                <w:rFonts w:ascii="Arial"/>
                <w:sz w:val="21"/>
              </w:rPr>
            </w:pPr>
          </w:p>
          <w:p w14:paraId="3E36C885">
            <w:pPr>
              <w:spacing w:line="352" w:lineRule="auto"/>
              <w:rPr>
                <w:rFonts w:ascii="Arial"/>
                <w:sz w:val="21"/>
              </w:rPr>
            </w:pPr>
          </w:p>
          <w:p w14:paraId="220E742F">
            <w:pPr>
              <w:pStyle w:val="11"/>
              <w:spacing w:before="78" w:line="315" w:lineRule="exact"/>
              <w:ind w:left="388"/>
            </w:pPr>
            <w:r>
              <w:rPr>
                <w:position w:val="1"/>
              </w:rPr>
              <w:t>1</w:t>
            </w:r>
          </w:p>
        </w:tc>
        <w:tc>
          <w:tcPr>
            <w:tcW w:w="1473" w:type="dxa"/>
            <w:vAlign w:val="center"/>
          </w:tcPr>
          <w:p w14:paraId="1F9FA1F4">
            <w:pPr>
              <w:pStyle w:val="11"/>
              <w:spacing w:before="112" w:line="308" w:lineRule="auto"/>
              <w:ind w:right="135"/>
              <w:jc w:val="both"/>
              <w:rPr>
                <w:rFonts w:hint="default"/>
                <w:lang w:val="en-US"/>
              </w:rPr>
            </w:pPr>
            <w:r>
              <w:rPr>
                <w:rFonts w:hint="eastAsia"/>
                <w:lang w:val="en-US" w:eastAsia="zh-CN"/>
              </w:rPr>
              <w:t>2024年耕地保护考核奖惩基金预算（第二批）二标段</w:t>
            </w:r>
          </w:p>
        </w:tc>
        <w:tc>
          <w:tcPr>
            <w:tcW w:w="3644" w:type="dxa"/>
            <w:vAlign w:val="top"/>
          </w:tcPr>
          <w:p w14:paraId="2AB0F387">
            <w:pPr>
              <w:pStyle w:val="11"/>
              <w:numPr>
                <w:ilvl w:val="0"/>
                <w:numId w:val="3"/>
              </w:numPr>
              <w:spacing w:before="188" w:line="222" w:lineRule="auto"/>
              <w:rPr>
                <w:rFonts w:hint="eastAsia"/>
              </w:rPr>
            </w:pPr>
            <w:r>
              <w:t>规范新增耕地审核流程：建立“资料审核+数据比对+影像分析+实地核查”的全链条审核机制，确保新增耕地纳入储备库的流程标准化、规范化，提升审核工作效率与质量。</w:t>
            </w:r>
            <w:r>
              <w:rPr>
                <w:rFonts w:hint="eastAsia"/>
              </w:rPr>
              <w:br w:type="textWrapping"/>
            </w:r>
            <w:r>
              <w:rPr>
                <w:rFonts w:hint="eastAsia"/>
              </w:rPr>
              <w:t>2.保障储备耕地真实可靠：通过多维度核查验证，精准核定新增耕地的数量与质量，确保纳入储备库的耕地符合补充耕地要求，杜绝虚假申报、质量不达标等问题，夯实非农建设补充耕地的资源基础。</w:t>
            </w:r>
            <w:r>
              <w:rPr>
                <w:rFonts w:hint="eastAsia"/>
              </w:rPr>
              <w:br w:type="textWrapping"/>
            </w:r>
            <w:r>
              <w:rPr>
                <w:rFonts w:hint="eastAsia"/>
              </w:rPr>
              <w:t>3.明晰审核责任传导：明确地区自然资源、农业农村主管部门的审核责任，以及对县级申报材料和耕地真实性的把关责任，形成“权责清晰、层层负责”的审核责任体系。</w:t>
            </w:r>
            <w:r>
              <w:rPr>
                <w:rFonts w:hint="eastAsia"/>
              </w:rPr>
              <w:br w:type="textWrapping"/>
            </w:r>
            <w:r>
              <w:rPr>
                <w:rFonts w:hint="eastAsia"/>
              </w:rPr>
              <w:t>4.完善储备库数据管理：通过填报《补充耕地项目新增耕地核定表》、形成逐项目审核意见，实现新增耕地信息的规范化归档，为储备库的动态管理、后续补充耕地调配等提供准确、完整的数据支撑。</w:t>
            </w:r>
            <w:r>
              <w:rPr>
                <w:rFonts w:hint="eastAsia"/>
              </w:rPr>
              <w:br w:type="textWrapping"/>
            </w:r>
            <w:r>
              <w:rPr>
                <w:rFonts w:hint="eastAsia"/>
              </w:rPr>
              <w:t>需满足的要求：1.资料审核要求：严格核查新增耕地原始档案等资料的真实性、完整性、规范性，确保申报材料齐全、数据准确、逻辑一致，符合相关政策及技术标准。</w:t>
            </w:r>
            <w:r>
              <w:rPr>
                <w:rFonts w:hint="eastAsia"/>
              </w:rPr>
              <w:br w:type="textWrapping"/>
            </w:r>
            <w:r>
              <w:rPr>
                <w:rFonts w:hint="eastAsia"/>
              </w:rPr>
              <w:t>2.核查验证要求：全面落实内外业检查核实要求，国土变更调查数据比对需精准匹配、高清影像分析需准确判断耕地现状、实地踏勘需全覆盖核实验证，确保核查结果客观真实。</w:t>
            </w:r>
            <w:r>
              <w:rPr>
                <w:rFonts w:hint="eastAsia"/>
              </w:rPr>
              <w:br w:type="textWrapping"/>
            </w:r>
            <w:r>
              <w:rPr>
                <w:rFonts w:hint="eastAsia"/>
              </w:rPr>
              <w:t>3.数量质量核定要求：严格按照补充耕地相关标准，精准核定新增耕地面积，同时对耕地质量等级、土壤条件、耕作配套设施等进行严格审核，确保质量达标。</w:t>
            </w:r>
            <w:r>
              <w:rPr>
                <w:rFonts w:hint="eastAsia"/>
              </w:rPr>
              <w:br w:type="textWrapping"/>
            </w:r>
            <w:r>
              <w:rPr>
                <w:rFonts w:hint="eastAsia"/>
              </w:rPr>
              <w:t>4.责任落实要求：明确地区主管部门的审核主体责任，建立审核全过程追溯机制，对审核失职、把关不严等行为落实问责，确保责任层层传导、落实到位。</w:t>
            </w:r>
            <w:r>
              <w:rPr>
                <w:rFonts w:hint="eastAsia"/>
              </w:rPr>
              <w:br w:type="textWrapping"/>
            </w:r>
            <w:r>
              <w:rPr>
                <w:rFonts w:hint="eastAsia"/>
              </w:rPr>
              <w:t>5.档案与表单要求：逐项目形成规范的审核意见，《补充耕地项目新增耕地核定表》填报需真实、准确、完整，确保审核成果可追溯、可核查，符合储备库管理的档案归档要求。</w:t>
            </w:r>
          </w:p>
          <w:p w14:paraId="3A845EAC">
            <w:pPr>
              <w:pStyle w:val="11"/>
              <w:numPr>
                <w:ilvl w:val="0"/>
                <w:numId w:val="0"/>
              </w:numPr>
              <w:spacing w:before="188" w:line="222" w:lineRule="auto"/>
              <w:rPr>
                <w:rFonts w:hint="eastAsia"/>
              </w:rPr>
            </w:pPr>
            <w:r>
              <w:rPr>
                <w:rFonts w:hint="eastAsia" w:ascii="仿宋" w:hAnsi="仿宋" w:eastAsia="仿宋" w:cs="仿宋"/>
                <w:snapToGrid w:val="0"/>
                <w:color w:val="000000"/>
                <w:kern w:val="0"/>
                <w:sz w:val="24"/>
                <w:szCs w:val="24"/>
                <w:highlight w:val="none"/>
                <w:lang w:val="en-US" w:eastAsia="zh-CN" w:bidi="ar-SA"/>
              </w:rPr>
              <w:t>6.通过上述工作确保</w:t>
            </w:r>
            <w:r>
              <w:rPr>
                <w:rFonts w:hint="eastAsia" w:ascii="仿宋" w:hAnsi="仿宋" w:eastAsia="仿宋" w:cs="仿宋"/>
                <w:snapToGrid w:val="0"/>
                <w:color w:val="000000"/>
                <w:kern w:val="0"/>
                <w:sz w:val="24"/>
                <w:szCs w:val="24"/>
                <w:highlight w:val="none"/>
                <w:lang w:val="en-US" w:eastAsia="en-US" w:bidi="ar-SA"/>
              </w:rPr>
              <w:t>新增耕地纳入非农建设补充耕地储备库项目</w:t>
            </w:r>
            <w:r>
              <w:rPr>
                <w:rFonts w:hint="eastAsia" w:ascii="仿宋" w:hAnsi="仿宋" w:eastAsia="仿宋" w:cs="仿宋"/>
                <w:snapToGrid w:val="0"/>
                <w:color w:val="000000"/>
                <w:kern w:val="0"/>
                <w:sz w:val="24"/>
                <w:szCs w:val="24"/>
                <w:highlight w:val="none"/>
                <w:lang w:val="en-US" w:eastAsia="zh-CN" w:bidi="ar-SA"/>
              </w:rPr>
              <w:t>有序实施，并</w:t>
            </w:r>
            <w:r>
              <w:rPr>
                <w:rFonts w:hint="eastAsia" w:ascii="仿宋" w:hAnsi="仿宋" w:eastAsia="仿宋" w:cs="仿宋"/>
                <w:snapToGrid w:val="0"/>
                <w:color w:val="000000"/>
                <w:kern w:val="0"/>
                <w:sz w:val="24"/>
                <w:szCs w:val="24"/>
                <w:highlight w:val="none"/>
                <w:lang w:val="en-US" w:eastAsia="en-US" w:bidi="ar-SA"/>
              </w:rPr>
              <w:t>增加</w:t>
            </w:r>
            <w:r>
              <w:rPr>
                <w:rFonts w:hint="eastAsia" w:ascii="仿宋" w:hAnsi="仿宋" w:eastAsia="仿宋" w:cs="仿宋"/>
                <w:snapToGrid w:val="0"/>
                <w:color w:val="000000"/>
                <w:kern w:val="0"/>
                <w:sz w:val="24"/>
                <w:szCs w:val="24"/>
                <w:highlight w:val="none"/>
                <w:lang w:val="en-US" w:eastAsia="zh-CN" w:bidi="ar-SA"/>
              </w:rPr>
              <w:t>地区各县（市）</w:t>
            </w:r>
            <w:r>
              <w:rPr>
                <w:rFonts w:hint="eastAsia" w:ascii="仿宋" w:hAnsi="仿宋" w:eastAsia="仿宋" w:cs="仿宋"/>
                <w:snapToGrid w:val="0"/>
                <w:color w:val="000000"/>
                <w:kern w:val="0"/>
                <w:sz w:val="24"/>
                <w:szCs w:val="24"/>
                <w:highlight w:val="none"/>
                <w:lang w:val="en-US" w:eastAsia="en-US" w:bidi="ar-SA"/>
              </w:rPr>
              <w:t>非农建设补充耕地储备库入库</w:t>
            </w:r>
            <w:r>
              <w:rPr>
                <w:rFonts w:hint="eastAsia" w:ascii="仿宋" w:hAnsi="仿宋" w:eastAsia="仿宋" w:cs="仿宋"/>
                <w:snapToGrid w:val="0"/>
                <w:color w:val="000000"/>
                <w:kern w:val="0"/>
                <w:sz w:val="24"/>
                <w:szCs w:val="24"/>
                <w:highlight w:val="none"/>
                <w:lang w:val="en-US" w:eastAsia="zh-CN" w:bidi="ar-SA"/>
              </w:rPr>
              <w:t>面积不少于</w:t>
            </w:r>
            <w:r>
              <w:rPr>
                <w:rFonts w:hint="eastAsia" w:ascii="仿宋" w:hAnsi="仿宋" w:eastAsia="仿宋" w:cs="仿宋"/>
                <w:snapToGrid w:val="0"/>
                <w:color w:val="000000"/>
                <w:kern w:val="0"/>
                <w:sz w:val="24"/>
                <w:szCs w:val="24"/>
                <w:highlight w:val="none"/>
                <w:lang w:val="en-US" w:eastAsia="en-US" w:bidi="ar-SA"/>
              </w:rPr>
              <w:t>7.59万亩。</w:t>
            </w:r>
          </w:p>
        </w:tc>
        <w:tc>
          <w:tcPr>
            <w:tcW w:w="2247" w:type="dxa"/>
            <w:vAlign w:val="center"/>
          </w:tcPr>
          <w:p w14:paraId="0A896670">
            <w:pPr>
              <w:pStyle w:val="11"/>
              <w:spacing w:before="78" w:line="365" w:lineRule="auto"/>
              <w:ind w:right="154"/>
              <w:jc w:val="left"/>
            </w:pPr>
            <w:r>
              <w:rPr>
                <w:rFonts w:hint="eastAsia"/>
                <w:lang w:eastAsia="zh-CN"/>
              </w:rPr>
              <w:t>按照甲乙双方合同约定执行</w:t>
            </w:r>
          </w:p>
        </w:tc>
        <w:tc>
          <w:tcPr>
            <w:tcW w:w="906" w:type="dxa"/>
            <w:vAlign w:val="top"/>
          </w:tcPr>
          <w:p w14:paraId="4C0E5404">
            <w:pPr>
              <w:rPr>
                <w:rFonts w:ascii="Arial"/>
                <w:sz w:val="21"/>
              </w:rPr>
            </w:pPr>
          </w:p>
        </w:tc>
      </w:tr>
    </w:tbl>
    <w:p w14:paraId="0C655FD5">
      <w:pPr>
        <w:pStyle w:val="3"/>
        <w:spacing w:line="290" w:lineRule="auto"/>
      </w:pPr>
    </w:p>
    <w:p w14:paraId="05DD901D">
      <w:pPr>
        <w:pStyle w:val="3"/>
        <w:spacing w:line="291" w:lineRule="auto"/>
      </w:pPr>
    </w:p>
    <w:p w14:paraId="50FAE618">
      <w:pPr>
        <w:pStyle w:val="3"/>
        <w:spacing w:line="291" w:lineRule="auto"/>
      </w:pPr>
    </w:p>
    <w:p w14:paraId="7F58A828">
      <w:pPr>
        <w:spacing w:before="91" w:line="225" w:lineRule="auto"/>
        <w:ind w:left="620"/>
        <w:outlineLvl w:val="2"/>
        <w:rPr>
          <w:rFonts w:ascii="楷体" w:hAnsi="楷体" w:eastAsia="楷体" w:cs="楷体"/>
          <w:sz w:val="28"/>
          <w:szCs w:val="28"/>
        </w:rPr>
      </w:pPr>
      <w:bookmarkStart w:id="34" w:name="bookmark32"/>
      <w:bookmarkEnd w:id="34"/>
      <w:r>
        <w:rPr>
          <w:rFonts w:ascii="楷体" w:hAnsi="楷体" w:eastAsia="楷体" w:cs="楷体"/>
          <w:spacing w:val="-1"/>
          <w:sz w:val="28"/>
          <w:szCs w:val="28"/>
        </w:rPr>
        <w:t>3.商务条件（不允许负偏离）</w:t>
      </w:r>
    </w:p>
    <w:p w14:paraId="2764631E">
      <w:pPr>
        <w:pStyle w:val="3"/>
        <w:spacing w:line="315" w:lineRule="auto"/>
      </w:pPr>
    </w:p>
    <w:p w14:paraId="5397A3C2">
      <w:pPr>
        <w:spacing w:before="79" w:line="222" w:lineRule="auto"/>
        <w:ind w:left="544"/>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45"/>
          <w:sz w:val="24"/>
          <w:szCs w:val="24"/>
        </w:rPr>
        <w:t xml:space="preserve"> </w:t>
      </w:r>
      <w:r>
        <w:rPr>
          <w:rFonts w:ascii="仿宋" w:hAnsi="仿宋" w:eastAsia="仿宋" w:cs="仿宋"/>
          <w:spacing w:val="-5"/>
          <w:sz w:val="24"/>
          <w:szCs w:val="24"/>
        </w:rPr>
        <w:t>服务期</w:t>
      </w:r>
    </w:p>
    <w:p w14:paraId="5975F8F6">
      <w:pPr>
        <w:pStyle w:val="3"/>
        <w:spacing w:line="265" w:lineRule="auto"/>
      </w:pPr>
    </w:p>
    <w:p w14:paraId="7630725B">
      <w:pPr>
        <w:spacing w:before="78" w:line="223" w:lineRule="auto"/>
        <w:ind w:left="544"/>
        <w:rPr>
          <w:rFonts w:ascii="仿宋" w:hAnsi="仿宋" w:eastAsia="仿宋" w:cs="仿宋"/>
          <w:sz w:val="24"/>
          <w:szCs w:val="24"/>
        </w:rPr>
      </w:pPr>
      <w:r>
        <w:rPr>
          <w:rFonts w:hint="eastAsia" w:ascii="仿宋" w:hAnsi="仿宋" w:eastAsia="仿宋" w:cs="仿宋"/>
          <w:spacing w:val="-8"/>
          <w:sz w:val="24"/>
          <w:szCs w:val="24"/>
          <w:lang w:eastAsia="zh-CN"/>
        </w:rPr>
        <w:t>按照甲乙双方合同约定执行。</w:t>
      </w:r>
    </w:p>
    <w:p w14:paraId="34CA54E1">
      <w:pPr>
        <w:spacing w:before="185" w:line="222" w:lineRule="auto"/>
        <w:ind w:left="544"/>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40"/>
          <w:sz w:val="24"/>
          <w:szCs w:val="24"/>
        </w:rPr>
        <w:t xml:space="preserve"> </w:t>
      </w:r>
      <w:r>
        <w:rPr>
          <w:rFonts w:ascii="仿宋" w:hAnsi="仿宋" w:eastAsia="仿宋" w:cs="仿宋"/>
          <w:spacing w:val="-5"/>
          <w:sz w:val="24"/>
          <w:szCs w:val="24"/>
        </w:rPr>
        <w:t>服务地点</w:t>
      </w:r>
    </w:p>
    <w:p w14:paraId="6BD18FAA">
      <w:pPr>
        <w:spacing w:before="187" w:line="222" w:lineRule="auto"/>
        <w:ind w:left="545"/>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阿克苏市（按照甲方指定的地点服务）</w:t>
      </w:r>
    </w:p>
    <w:p w14:paraId="31A4BEA2">
      <w:pPr>
        <w:spacing w:before="186" w:line="223" w:lineRule="auto"/>
        <w:ind w:left="544"/>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40"/>
          <w:sz w:val="24"/>
          <w:szCs w:val="24"/>
        </w:rPr>
        <w:t xml:space="preserve"> </w:t>
      </w:r>
      <w:r>
        <w:rPr>
          <w:rFonts w:ascii="仿宋" w:hAnsi="仿宋" w:eastAsia="仿宋" w:cs="仿宋"/>
          <w:spacing w:val="-5"/>
          <w:sz w:val="24"/>
          <w:szCs w:val="24"/>
        </w:rPr>
        <w:t>付款方式</w:t>
      </w:r>
    </w:p>
    <w:p w14:paraId="705065D6">
      <w:pPr>
        <w:spacing w:before="187" w:line="366" w:lineRule="auto"/>
        <w:ind w:left="67" w:right="105" w:firstLine="485"/>
        <w:rPr>
          <w:rFonts w:ascii="仿宋" w:hAnsi="仿宋" w:eastAsia="仿宋" w:cs="仿宋"/>
          <w:sz w:val="24"/>
          <w:szCs w:val="24"/>
        </w:rPr>
      </w:pPr>
      <w:r>
        <w:rPr>
          <w:rFonts w:ascii="仿宋" w:hAnsi="仿宋" w:eastAsia="仿宋" w:cs="仿宋"/>
          <w:spacing w:val="2"/>
          <w:sz w:val="24"/>
          <w:szCs w:val="24"/>
        </w:rPr>
        <w:t>合同签订后支付项目预付款30%，根据项目进度出具成果报告后支</w:t>
      </w:r>
      <w:r>
        <w:rPr>
          <w:rFonts w:ascii="仿宋" w:hAnsi="仿宋" w:eastAsia="仿宋" w:cs="仿宋"/>
          <w:spacing w:val="1"/>
          <w:sz w:val="24"/>
          <w:szCs w:val="24"/>
        </w:rPr>
        <w:t>付项目的50%，</w:t>
      </w:r>
      <w:r>
        <w:rPr>
          <w:rFonts w:ascii="仿宋" w:hAnsi="仿宋" w:eastAsia="仿宋" w:cs="仿宋"/>
          <w:spacing w:val="2"/>
          <w:sz w:val="24"/>
          <w:szCs w:val="24"/>
        </w:rPr>
        <w:t>待验收合格后支付剩余项目款20%。</w:t>
      </w:r>
    </w:p>
    <w:p w14:paraId="4F486ADA">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3.4 验收</w:t>
      </w:r>
    </w:p>
    <w:p w14:paraId="3547A74D">
      <w:pPr>
        <w:spacing w:before="187" w:line="366" w:lineRule="auto"/>
        <w:ind w:left="67" w:right="105" w:firstLine="485"/>
        <w:rPr>
          <w:rFonts w:ascii="仿宋" w:hAnsi="仿宋" w:eastAsia="仿宋" w:cs="仿宋"/>
          <w:spacing w:val="2"/>
          <w:sz w:val="24"/>
          <w:szCs w:val="24"/>
        </w:rPr>
      </w:pPr>
      <w:r>
        <w:rPr>
          <w:rFonts w:ascii="仿宋" w:hAnsi="仿宋" w:eastAsia="仿宋" w:cs="仿宋"/>
          <w:spacing w:val="2"/>
          <w:sz w:val="24"/>
          <w:szCs w:val="24"/>
        </w:rPr>
        <w:t>服务期满或完成服务成果后</w:t>
      </w:r>
      <w:r>
        <w:rPr>
          <w:rFonts w:hint="eastAsia" w:ascii="仿宋" w:hAnsi="仿宋" w:eastAsia="仿宋" w:cs="仿宋"/>
          <w:spacing w:val="2"/>
          <w:sz w:val="24"/>
          <w:szCs w:val="24"/>
          <w:lang w:eastAsia="zh-CN"/>
        </w:rPr>
        <w:t>，</w:t>
      </w:r>
      <w:r>
        <w:rPr>
          <w:rFonts w:ascii="仿宋" w:hAnsi="仿宋" w:eastAsia="仿宋" w:cs="仿宋"/>
          <w:spacing w:val="2"/>
          <w:sz w:val="24"/>
          <w:szCs w:val="24"/>
        </w:rPr>
        <w:t>采购人应对服务的成果进行详细而全面的检验。采购人有权限根据检验结果要求中标人立即更换或者提出索赔要求。检验合格后，由采购人组成的验收小组签署验收报告，作为付款凭据之一。</w:t>
      </w:r>
    </w:p>
    <w:p w14:paraId="3E213E8C">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3.5 服务保障</w:t>
      </w:r>
    </w:p>
    <w:p w14:paraId="65431436">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符合国家和地方标准。</w:t>
      </w:r>
    </w:p>
    <w:p w14:paraId="33BF88D8">
      <w:pPr>
        <w:spacing w:before="185" w:line="222" w:lineRule="auto"/>
        <w:ind w:left="544"/>
        <w:rPr>
          <w:rFonts w:ascii="仿宋" w:hAnsi="仿宋" w:eastAsia="仿宋" w:cs="仿宋"/>
          <w:spacing w:val="-5"/>
          <w:sz w:val="24"/>
          <w:szCs w:val="24"/>
        </w:rPr>
        <w:sectPr>
          <w:footerReference r:id="rId30" w:type="default"/>
          <w:pgSz w:w="11906" w:h="16839"/>
          <w:pgMar w:top="1431" w:right="1785" w:bottom="1152" w:left="1456" w:header="0" w:footer="987" w:gutter="0"/>
          <w:pgNumType w:fmt="decimal"/>
          <w:cols w:space="720" w:num="1"/>
        </w:sectPr>
      </w:pPr>
    </w:p>
    <w:p w14:paraId="4414A9EA">
      <w:pPr>
        <w:spacing w:before="65" w:line="226" w:lineRule="auto"/>
        <w:ind w:left="3317"/>
        <w:outlineLvl w:val="1"/>
        <w:rPr>
          <w:rFonts w:ascii="黑体" w:hAnsi="黑体" w:eastAsia="黑体" w:cs="黑体"/>
          <w:sz w:val="31"/>
          <w:szCs w:val="31"/>
        </w:rPr>
      </w:pPr>
      <w:bookmarkStart w:id="35" w:name="bookmark33"/>
      <w:bookmarkEnd w:id="35"/>
      <w:r>
        <w:rPr>
          <w:rFonts w:ascii="黑体" w:hAnsi="黑体" w:eastAsia="黑体" w:cs="黑体"/>
          <w:spacing w:val="7"/>
          <w:sz w:val="31"/>
          <w:szCs w:val="31"/>
        </w:rPr>
        <w:t>第四章  评标办法</w:t>
      </w:r>
    </w:p>
    <w:p w14:paraId="5B510D56">
      <w:pPr>
        <w:spacing w:before="211" w:line="229" w:lineRule="auto"/>
        <w:ind w:left="656"/>
        <w:outlineLvl w:val="2"/>
        <w:rPr>
          <w:rFonts w:ascii="楷体" w:hAnsi="楷体" w:eastAsia="楷体" w:cs="楷体"/>
          <w:sz w:val="28"/>
          <w:szCs w:val="28"/>
        </w:rPr>
      </w:pPr>
      <w:r>
        <w:rPr>
          <w:rFonts w:ascii="楷体" w:hAnsi="楷体" w:eastAsia="楷体" w:cs="楷体"/>
          <w:spacing w:val="-4"/>
          <w:sz w:val="28"/>
          <w:szCs w:val="28"/>
        </w:rPr>
        <w:t>1.相关要求</w:t>
      </w:r>
    </w:p>
    <w:p w14:paraId="06E36A4D">
      <w:pPr>
        <w:spacing w:before="247" w:line="220" w:lineRule="auto"/>
        <w:ind w:left="577"/>
        <w:rPr>
          <w:rFonts w:ascii="仿宋" w:hAnsi="仿宋" w:eastAsia="仿宋" w:cs="仿宋"/>
          <w:sz w:val="24"/>
          <w:szCs w:val="24"/>
        </w:rPr>
      </w:pPr>
      <w:r>
        <w:rPr>
          <w:rFonts w:ascii="仿宋" w:hAnsi="仿宋" w:eastAsia="仿宋" w:cs="仿宋"/>
          <w:spacing w:val="-1"/>
          <w:sz w:val="24"/>
          <w:szCs w:val="24"/>
        </w:rPr>
        <w:t>1.1 当投标人未提供符合招标文件规定的技术支持资料时，</w:t>
      </w:r>
      <w:r>
        <w:rPr>
          <w:rFonts w:ascii="仿宋" w:hAnsi="仿宋" w:eastAsia="仿宋" w:cs="仿宋"/>
          <w:spacing w:val="-2"/>
          <w:sz w:val="24"/>
          <w:szCs w:val="24"/>
        </w:rPr>
        <w:t>其技术部分得0</w:t>
      </w:r>
      <w:r>
        <w:rPr>
          <w:rFonts w:ascii="仿宋" w:hAnsi="仿宋" w:eastAsia="仿宋" w:cs="仿宋"/>
          <w:spacing w:val="-42"/>
          <w:sz w:val="24"/>
          <w:szCs w:val="24"/>
        </w:rPr>
        <w:t xml:space="preserve"> </w:t>
      </w:r>
      <w:r>
        <w:rPr>
          <w:rFonts w:ascii="仿宋" w:hAnsi="仿宋" w:eastAsia="仿宋" w:cs="仿宋"/>
          <w:spacing w:val="-2"/>
          <w:sz w:val="24"/>
          <w:szCs w:val="24"/>
        </w:rPr>
        <w:t>分。</w:t>
      </w:r>
    </w:p>
    <w:p w14:paraId="12A674C1">
      <w:pPr>
        <w:spacing w:before="114" w:line="222" w:lineRule="auto"/>
        <w:ind w:left="577"/>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44"/>
          <w:sz w:val="24"/>
          <w:szCs w:val="24"/>
        </w:rPr>
        <w:t xml:space="preserve"> </w:t>
      </w:r>
      <w:r>
        <w:rPr>
          <w:rFonts w:ascii="仿宋" w:hAnsi="仿宋" w:eastAsia="仿宋" w:cs="仿宋"/>
          <w:spacing w:val="-1"/>
          <w:sz w:val="24"/>
          <w:szCs w:val="24"/>
        </w:rPr>
        <w:t>技术汇总得分的计算方法：评标委员会成员</w:t>
      </w:r>
      <w:r>
        <w:rPr>
          <w:rFonts w:ascii="仿宋" w:hAnsi="仿宋" w:eastAsia="仿宋" w:cs="仿宋"/>
          <w:spacing w:val="-2"/>
          <w:sz w:val="24"/>
          <w:szCs w:val="24"/>
        </w:rPr>
        <w:t>技术评分的算术平均值。</w:t>
      </w:r>
    </w:p>
    <w:p w14:paraId="08002A24">
      <w:pPr>
        <w:spacing w:before="109" w:line="222" w:lineRule="auto"/>
        <w:ind w:left="577"/>
        <w:rPr>
          <w:rFonts w:ascii="仿宋" w:hAnsi="仿宋" w:eastAsia="仿宋" w:cs="仿宋"/>
          <w:sz w:val="24"/>
          <w:szCs w:val="24"/>
        </w:rPr>
      </w:pPr>
      <w:r>
        <w:rPr>
          <w:rFonts w:ascii="仿宋" w:hAnsi="仿宋" w:eastAsia="仿宋" w:cs="仿宋"/>
          <w:spacing w:val="-3"/>
          <w:sz w:val="24"/>
          <w:szCs w:val="24"/>
        </w:rPr>
        <w:t>1.3 当投标人所提供的服务与招标文件要求相同，但其表述不同时不扣分。</w:t>
      </w:r>
    </w:p>
    <w:p w14:paraId="3B071B4B">
      <w:pPr>
        <w:spacing w:before="114" w:line="307" w:lineRule="auto"/>
        <w:ind w:left="90" w:right="71" w:firstLine="487"/>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76"/>
          <w:sz w:val="24"/>
          <w:szCs w:val="24"/>
        </w:rPr>
        <w:t xml:space="preserve"> </w:t>
      </w:r>
      <w:r>
        <w:rPr>
          <w:rFonts w:ascii="仿宋" w:hAnsi="仿宋" w:eastAsia="仿宋" w:cs="仿宋"/>
          <w:spacing w:val="-2"/>
          <w:sz w:val="24"/>
          <w:szCs w:val="24"/>
        </w:rPr>
        <w:t>同类项目</w:t>
      </w:r>
      <w:r>
        <w:rPr>
          <w:rFonts w:ascii="仿宋" w:hAnsi="仿宋" w:eastAsia="仿宋" w:cs="仿宋"/>
          <w:spacing w:val="-85"/>
          <w:sz w:val="24"/>
          <w:szCs w:val="24"/>
        </w:rPr>
        <w:t xml:space="preserve"> </w:t>
      </w:r>
      <w:r>
        <w:rPr>
          <w:rFonts w:ascii="仿宋" w:hAnsi="仿宋" w:eastAsia="仿宋" w:cs="仿宋"/>
          <w:spacing w:val="-2"/>
          <w:sz w:val="24"/>
          <w:szCs w:val="24"/>
        </w:rPr>
        <w:t>”是指投标人已经完成的与本次采购要求相同或者类</w:t>
      </w:r>
      <w:r>
        <w:rPr>
          <w:rFonts w:ascii="仿宋" w:hAnsi="仿宋" w:eastAsia="仿宋" w:cs="仿宋"/>
          <w:spacing w:val="-3"/>
          <w:sz w:val="24"/>
          <w:szCs w:val="24"/>
        </w:rPr>
        <w:t>同的服务，并</w:t>
      </w:r>
      <w:r>
        <w:rPr>
          <w:rFonts w:ascii="仿宋" w:hAnsi="仿宋" w:eastAsia="仿宋" w:cs="仿宋"/>
          <w:spacing w:val="-1"/>
          <w:sz w:val="24"/>
          <w:szCs w:val="24"/>
        </w:rPr>
        <w:t>且签订合同一方必须是投标人，以相同或者类同部分的合同金额为准。</w:t>
      </w:r>
    </w:p>
    <w:p w14:paraId="205B3B59">
      <w:pPr>
        <w:spacing w:before="1" w:line="220" w:lineRule="auto"/>
        <w:ind w:right="37"/>
        <w:jc w:val="right"/>
        <w:rPr>
          <w:rFonts w:ascii="仿宋" w:hAnsi="仿宋" w:eastAsia="仿宋" w:cs="仿宋"/>
          <w:sz w:val="24"/>
          <w:szCs w:val="24"/>
        </w:rPr>
      </w:pPr>
      <w:r>
        <w:rPr>
          <w:rFonts w:ascii="仿宋" w:hAnsi="仿宋" w:eastAsia="仿宋" w:cs="仿宋"/>
          <w:spacing w:val="-1"/>
          <w:sz w:val="24"/>
          <w:szCs w:val="24"/>
        </w:rPr>
        <w:t>1.5</w:t>
      </w:r>
      <w:r>
        <w:rPr>
          <w:rFonts w:ascii="仿宋" w:hAnsi="仿宋" w:eastAsia="仿宋" w:cs="仿宋"/>
          <w:spacing w:val="-45"/>
          <w:sz w:val="24"/>
          <w:szCs w:val="24"/>
        </w:rPr>
        <w:t xml:space="preserve"> </w:t>
      </w:r>
      <w:r>
        <w:rPr>
          <w:rFonts w:ascii="仿宋" w:hAnsi="仿宋" w:eastAsia="仿宋" w:cs="仿宋"/>
          <w:spacing w:val="-1"/>
          <w:sz w:val="24"/>
          <w:szCs w:val="24"/>
        </w:rPr>
        <w:t>执行国家统一定价标准和采用固定价格采购的项目，其价格不列</w:t>
      </w:r>
      <w:r>
        <w:rPr>
          <w:rFonts w:ascii="仿宋" w:hAnsi="仿宋" w:eastAsia="仿宋" w:cs="仿宋"/>
          <w:spacing w:val="-2"/>
          <w:sz w:val="24"/>
          <w:szCs w:val="24"/>
        </w:rPr>
        <w:t>为评审因素。</w:t>
      </w:r>
    </w:p>
    <w:p w14:paraId="1504DDA7">
      <w:pPr>
        <w:spacing w:before="113" w:line="221" w:lineRule="auto"/>
        <w:ind w:left="577"/>
        <w:rPr>
          <w:rFonts w:ascii="仿宋" w:hAnsi="仿宋" w:eastAsia="仿宋" w:cs="仿宋"/>
          <w:sz w:val="24"/>
          <w:szCs w:val="24"/>
        </w:rPr>
      </w:pPr>
      <w:r>
        <w:rPr>
          <w:rFonts w:ascii="仿宋" w:hAnsi="仿宋" w:eastAsia="仿宋" w:cs="仿宋"/>
          <w:spacing w:val="-4"/>
          <w:sz w:val="24"/>
          <w:szCs w:val="24"/>
        </w:rPr>
        <w:t>1.6 中型、小型、微型企业应当同时符合以下条件：</w:t>
      </w:r>
    </w:p>
    <w:p w14:paraId="7C0E7BE3">
      <w:pPr>
        <w:spacing w:before="115" w:line="306" w:lineRule="auto"/>
        <w:ind w:left="98" w:right="35" w:firstLine="479"/>
        <w:rPr>
          <w:rFonts w:ascii="仿宋" w:hAnsi="仿宋" w:eastAsia="仿宋" w:cs="仿宋"/>
          <w:sz w:val="24"/>
          <w:szCs w:val="24"/>
        </w:rPr>
      </w:pPr>
      <w:r>
        <w:rPr>
          <w:rFonts w:ascii="仿宋" w:hAnsi="仿宋" w:eastAsia="仿宋" w:cs="仿宋"/>
          <w:spacing w:val="-2"/>
          <w:sz w:val="24"/>
          <w:szCs w:val="24"/>
        </w:rPr>
        <w:t>1.6.1</w:t>
      </w:r>
      <w:r>
        <w:rPr>
          <w:rFonts w:ascii="仿宋" w:hAnsi="仿宋" w:eastAsia="仿宋" w:cs="仿宋"/>
          <w:spacing w:val="-37"/>
          <w:sz w:val="24"/>
          <w:szCs w:val="24"/>
        </w:rPr>
        <w:t xml:space="preserve"> </w:t>
      </w:r>
      <w:r>
        <w:rPr>
          <w:rFonts w:ascii="仿宋" w:hAnsi="仿宋" w:eastAsia="仿宋" w:cs="仿宋"/>
          <w:spacing w:val="-2"/>
          <w:sz w:val="24"/>
          <w:szCs w:val="24"/>
        </w:rPr>
        <w:t>依据《关于印发&lt;统计上大中小微型企业划分办法(2017)&gt;的通知》规定，中型、小型和微型企业投标的须提供《中小企业声明函》原件并对</w:t>
      </w:r>
      <w:r>
        <w:rPr>
          <w:rFonts w:ascii="仿宋" w:hAnsi="仿宋" w:eastAsia="仿宋" w:cs="仿宋"/>
          <w:spacing w:val="-3"/>
          <w:sz w:val="24"/>
          <w:szCs w:val="24"/>
        </w:rPr>
        <w:t>声明函的真实性负责；</w:t>
      </w:r>
    </w:p>
    <w:p w14:paraId="70316108">
      <w:pPr>
        <w:spacing w:before="1" w:line="308" w:lineRule="auto"/>
        <w:ind w:left="86" w:right="71" w:firstLine="491"/>
        <w:rPr>
          <w:rFonts w:ascii="仿宋" w:hAnsi="仿宋" w:eastAsia="仿宋" w:cs="仿宋"/>
          <w:sz w:val="24"/>
          <w:szCs w:val="24"/>
        </w:rPr>
      </w:pPr>
      <w:r>
        <w:rPr>
          <w:rFonts w:ascii="仿宋" w:hAnsi="仿宋" w:eastAsia="仿宋" w:cs="仿宋"/>
          <w:spacing w:val="-2"/>
          <w:sz w:val="24"/>
          <w:szCs w:val="24"/>
        </w:rPr>
        <w:t>1.6.2</w:t>
      </w:r>
      <w:r>
        <w:rPr>
          <w:rFonts w:ascii="仿宋" w:hAnsi="仿宋" w:eastAsia="仿宋" w:cs="仿宋"/>
          <w:spacing w:val="-37"/>
          <w:sz w:val="24"/>
          <w:szCs w:val="24"/>
        </w:rPr>
        <w:t xml:space="preserve"> </w:t>
      </w:r>
      <w:r>
        <w:rPr>
          <w:rFonts w:ascii="仿宋" w:hAnsi="仿宋" w:eastAsia="仿宋" w:cs="仿宋"/>
          <w:spacing w:val="-2"/>
          <w:sz w:val="24"/>
          <w:szCs w:val="24"/>
        </w:rPr>
        <w:t>按照《关于印发&lt;统计上大中小微型企业划分办法(2017)&gt;的通知》规定，投</w:t>
      </w:r>
      <w:r>
        <w:rPr>
          <w:rFonts w:ascii="仿宋" w:hAnsi="仿宋" w:eastAsia="仿宋" w:cs="仿宋"/>
          <w:spacing w:val="-3"/>
          <w:sz w:val="24"/>
          <w:szCs w:val="24"/>
        </w:rPr>
        <w:t>标人应符合中小企业划分标准；所称中小企业划分标准，是指国务院有关部门根据企业</w:t>
      </w:r>
      <w:r>
        <w:rPr>
          <w:rFonts w:ascii="仿宋" w:hAnsi="仿宋" w:eastAsia="仿宋" w:cs="仿宋"/>
          <w:spacing w:val="-1"/>
          <w:sz w:val="24"/>
          <w:szCs w:val="24"/>
        </w:rPr>
        <w:t>从业人员、营业收入、资产总额等指标制定的中小企业划型标准。</w:t>
      </w:r>
    </w:p>
    <w:p w14:paraId="474A21D8">
      <w:pPr>
        <w:spacing w:before="1" w:line="307" w:lineRule="auto"/>
        <w:ind w:left="101" w:right="71" w:firstLine="476"/>
        <w:rPr>
          <w:rFonts w:ascii="仿宋" w:hAnsi="仿宋" w:eastAsia="仿宋" w:cs="仿宋"/>
          <w:sz w:val="24"/>
          <w:szCs w:val="24"/>
        </w:rPr>
      </w:pPr>
      <w:r>
        <w:rPr>
          <w:rFonts w:ascii="仿宋" w:hAnsi="仿宋" w:eastAsia="仿宋" w:cs="仿宋"/>
          <w:spacing w:val="-2"/>
          <w:sz w:val="24"/>
          <w:szCs w:val="24"/>
        </w:rPr>
        <w:t>1.6.3</w:t>
      </w:r>
      <w:r>
        <w:rPr>
          <w:rFonts w:ascii="仿宋" w:hAnsi="仿宋" w:eastAsia="仿宋" w:cs="仿宋"/>
          <w:spacing w:val="-42"/>
          <w:sz w:val="24"/>
          <w:szCs w:val="24"/>
        </w:rPr>
        <w:t xml:space="preserve"> </w:t>
      </w:r>
      <w:r>
        <w:rPr>
          <w:rFonts w:ascii="仿宋" w:hAnsi="仿宋" w:eastAsia="仿宋" w:cs="仿宋"/>
          <w:spacing w:val="-2"/>
          <w:sz w:val="24"/>
          <w:szCs w:val="24"/>
        </w:rPr>
        <w:t>提供本企业制造的货物、承担的工程或者服务，或者提供其他中小企</w:t>
      </w:r>
      <w:r>
        <w:rPr>
          <w:rFonts w:ascii="仿宋" w:hAnsi="仿宋" w:eastAsia="仿宋" w:cs="仿宋"/>
          <w:spacing w:val="-3"/>
          <w:sz w:val="24"/>
          <w:szCs w:val="24"/>
        </w:rPr>
        <w:t>业制造</w:t>
      </w:r>
      <w:r>
        <w:rPr>
          <w:rFonts w:ascii="仿宋" w:hAnsi="仿宋" w:eastAsia="仿宋" w:cs="仿宋"/>
          <w:spacing w:val="-1"/>
          <w:sz w:val="24"/>
          <w:szCs w:val="24"/>
        </w:rPr>
        <w:t>的货物。本项所称货物不包括使用大型企业注册商</w:t>
      </w:r>
      <w:r>
        <w:rPr>
          <w:rFonts w:ascii="仿宋" w:hAnsi="仿宋" w:eastAsia="仿宋" w:cs="仿宋"/>
          <w:spacing w:val="-2"/>
          <w:sz w:val="24"/>
          <w:szCs w:val="24"/>
        </w:rPr>
        <w:t>标的货物。</w:t>
      </w:r>
    </w:p>
    <w:p w14:paraId="17BF0095">
      <w:pPr>
        <w:spacing w:before="1" w:line="220" w:lineRule="auto"/>
        <w:ind w:left="577"/>
        <w:rPr>
          <w:rFonts w:ascii="仿宋" w:hAnsi="仿宋" w:eastAsia="仿宋" w:cs="仿宋"/>
          <w:sz w:val="24"/>
          <w:szCs w:val="24"/>
        </w:rPr>
      </w:pPr>
      <w:r>
        <w:rPr>
          <w:rFonts w:ascii="仿宋" w:hAnsi="仿宋" w:eastAsia="仿宋" w:cs="仿宋"/>
          <w:spacing w:val="-2"/>
          <w:sz w:val="24"/>
          <w:szCs w:val="24"/>
        </w:rPr>
        <w:t>1.7</w:t>
      </w:r>
      <w:r>
        <w:rPr>
          <w:rFonts w:ascii="仿宋" w:hAnsi="仿宋" w:eastAsia="仿宋" w:cs="仿宋"/>
          <w:spacing w:val="-26"/>
          <w:sz w:val="24"/>
          <w:szCs w:val="24"/>
        </w:rPr>
        <w:t xml:space="preserve"> </w:t>
      </w:r>
      <w:r>
        <w:rPr>
          <w:rFonts w:ascii="仿宋" w:hAnsi="仿宋" w:eastAsia="仿宋" w:cs="仿宋"/>
          <w:spacing w:val="-2"/>
          <w:sz w:val="24"/>
          <w:szCs w:val="24"/>
        </w:rPr>
        <w:t>小型、微型企业提供中型企业制造的货物的，视同为中型企业。</w:t>
      </w:r>
    </w:p>
    <w:p w14:paraId="571E37A7">
      <w:pPr>
        <w:spacing w:before="115" w:line="307" w:lineRule="auto"/>
        <w:ind w:left="88" w:right="74" w:firstLine="489"/>
        <w:rPr>
          <w:rFonts w:ascii="仿宋" w:hAnsi="仿宋" w:eastAsia="仿宋" w:cs="仿宋"/>
          <w:sz w:val="24"/>
          <w:szCs w:val="24"/>
        </w:rPr>
      </w:pPr>
      <w:r>
        <w:rPr>
          <w:rFonts w:ascii="仿宋" w:hAnsi="仿宋" w:eastAsia="仿宋" w:cs="仿宋"/>
          <w:spacing w:val="4"/>
          <w:sz w:val="24"/>
          <w:szCs w:val="24"/>
        </w:rPr>
        <w:t>1.8</w:t>
      </w:r>
      <w:r>
        <w:rPr>
          <w:rFonts w:ascii="仿宋" w:hAnsi="仿宋" w:eastAsia="仿宋" w:cs="仿宋"/>
          <w:spacing w:val="-28"/>
          <w:sz w:val="24"/>
          <w:szCs w:val="24"/>
        </w:rPr>
        <w:t xml:space="preserve"> </w:t>
      </w:r>
      <w:r>
        <w:rPr>
          <w:rFonts w:ascii="仿宋" w:hAnsi="仿宋" w:eastAsia="仿宋" w:cs="仿宋"/>
          <w:spacing w:val="4"/>
          <w:sz w:val="24"/>
          <w:szCs w:val="24"/>
        </w:rPr>
        <w:t>小型和微型企业提供的货物中含有中型及以上企业的产品或者大中型企业提</w:t>
      </w:r>
      <w:r>
        <w:rPr>
          <w:rFonts w:ascii="仿宋" w:hAnsi="仿宋" w:eastAsia="仿宋" w:cs="仿宋"/>
          <w:spacing w:val="-1"/>
          <w:sz w:val="24"/>
          <w:szCs w:val="24"/>
        </w:rPr>
        <w:t>供货物中含有小型、微型企业产品的，均不给予价格扣除。</w:t>
      </w:r>
    </w:p>
    <w:p w14:paraId="402AC306">
      <w:pPr>
        <w:spacing w:before="1" w:line="220" w:lineRule="auto"/>
        <w:ind w:left="577"/>
        <w:rPr>
          <w:rFonts w:ascii="仿宋" w:hAnsi="仿宋" w:eastAsia="仿宋" w:cs="仿宋"/>
          <w:sz w:val="24"/>
          <w:szCs w:val="24"/>
        </w:rPr>
      </w:pPr>
      <w:r>
        <w:rPr>
          <w:rFonts w:ascii="仿宋" w:hAnsi="仿宋" w:eastAsia="仿宋" w:cs="仿宋"/>
          <w:spacing w:val="-1"/>
          <w:sz w:val="24"/>
          <w:szCs w:val="24"/>
        </w:rPr>
        <w:t>1.9</w:t>
      </w:r>
      <w:r>
        <w:rPr>
          <w:rFonts w:ascii="仿宋" w:hAnsi="仿宋" w:eastAsia="仿宋" w:cs="仿宋"/>
          <w:spacing w:val="-44"/>
          <w:sz w:val="24"/>
          <w:szCs w:val="24"/>
        </w:rPr>
        <w:t xml:space="preserve"> </w:t>
      </w:r>
      <w:r>
        <w:rPr>
          <w:rFonts w:ascii="仿宋" w:hAnsi="仿宋" w:eastAsia="仿宋" w:cs="仿宋"/>
          <w:spacing w:val="-1"/>
          <w:sz w:val="24"/>
          <w:szCs w:val="24"/>
        </w:rPr>
        <w:t>评分得分非整数的保留小数点后两位（小数点后</w:t>
      </w:r>
      <w:r>
        <w:rPr>
          <w:rFonts w:ascii="仿宋" w:hAnsi="仿宋" w:eastAsia="仿宋" w:cs="仿宋"/>
          <w:spacing w:val="-2"/>
          <w:sz w:val="24"/>
          <w:szCs w:val="24"/>
        </w:rPr>
        <w:t>第三位数四舍五入）。</w:t>
      </w:r>
    </w:p>
    <w:p w14:paraId="777881BF">
      <w:pPr>
        <w:pStyle w:val="3"/>
        <w:spacing w:line="301" w:lineRule="auto"/>
      </w:pPr>
    </w:p>
    <w:p w14:paraId="587926CA">
      <w:pPr>
        <w:spacing w:before="92" w:line="224" w:lineRule="auto"/>
        <w:ind w:left="639"/>
        <w:outlineLvl w:val="2"/>
        <w:rPr>
          <w:rFonts w:ascii="楷体" w:hAnsi="楷体" w:eastAsia="楷体" w:cs="楷体"/>
          <w:sz w:val="28"/>
          <w:szCs w:val="28"/>
        </w:rPr>
      </w:pPr>
      <w:r>
        <w:rPr>
          <w:rFonts w:ascii="楷体" w:hAnsi="楷体" w:eastAsia="楷体" w:cs="楷体"/>
          <w:spacing w:val="-2"/>
          <w:sz w:val="28"/>
          <w:szCs w:val="28"/>
        </w:rPr>
        <w:t>2.评标附表</w:t>
      </w:r>
    </w:p>
    <w:p w14:paraId="7B76B1AB">
      <w:pPr>
        <w:spacing w:before="255" w:line="223" w:lineRule="auto"/>
        <w:ind w:left="559"/>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7"/>
          <w:sz w:val="24"/>
          <w:szCs w:val="24"/>
        </w:rPr>
        <w:t xml:space="preserve"> </w:t>
      </w:r>
      <w:r>
        <w:rPr>
          <w:rFonts w:ascii="楷体" w:hAnsi="楷体" w:eastAsia="楷体" w:cs="楷体"/>
          <w:spacing w:val="-2"/>
          <w:sz w:val="24"/>
          <w:szCs w:val="24"/>
        </w:rPr>
        <w:t>评分因素以及分值</w:t>
      </w:r>
    </w:p>
    <w:p w14:paraId="1E62350C">
      <w:pPr>
        <w:spacing w:line="155" w:lineRule="exact"/>
      </w:pPr>
    </w:p>
    <w:tbl>
      <w:tblPr>
        <w:tblStyle w:val="10"/>
        <w:tblW w:w="9145"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2027"/>
        <w:gridCol w:w="2213"/>
        <w:gridCol w:w="1949"/>
        <w:gridCol w:w="1644"/>
      </w:tblGrid>
      <w:tr w14:paraId="7629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12" w:type="dxa"/>
            <w:vAlign w:val="top"/>
          </w:tcPr>
          <w:p w14:paraId="57168D1E">
            <w:pPr>
              <w:pStyle w:val="11"/>
              <w:spacing w:before="196" w:line="222" w:lineRule="auto"/>
              <w:ind w:left="189"/>
            </w:pPr>
            <w:r>
              <w:rPr>
                <w:spacing w:val="-5"/>
              </w:rPr>
              <w:t>评分因素</w:t>
            </w:r>
          </w:p>
        </w:tc>
        <w:tc>
          <w:tcPr>
            <w:tcW w:w="2027" w:type="dxa"/>
            <w:vAlign w:val="top"/>
          </w:tcPr>
          <w:p w14:paraId="4E22CC3B">
            <w:pPr>
              <w:pStyle w:val="11"/>
              <w:spacing w:before="196" w:line="222" w:lineRule="auto"/>
              <w:ind w:left="544"/>
            </w:pPr>
            <w:r>
              <w:rPr>
                <w:spacing w:val="-4"/>
              </w:rPr>
              <w:t>报价部分</w:t>
            </w:r>
          </w:p>
        </w:tc>
        <w:tc>
          <w:tcPr>
            <w:tcW w:w="2213" w:type="dxa"/>
            <w:vAlign w:val="top"/>
          </w:tcPr>
          <w:p w14:paraId="2D96F6AB">
            <w:pPr>
              <w:pStyle w:val="11"/>
              <w:spacing w:before="196" w:line="222" w:lineRule="auto"/>
              <w:ind w:left="648"/>
            </w:pPr>
            <w:r>
              <w:rPr>
                <w:spacing w:val="-7"/>
              </w:rPr>
              <w:t>商务部分</w:t>
            </w:r>
          </w:p>
        </w:tc>
        <w:tc>
          <w:tcPr>
            <w:tcW w:w="1949" w:type="dxa"/>
            <w:vAlign w:val="top"/>
          </w:tcPr>
          <w:p w14:paraId="2845F715">
            <w:pPr>
              <w:pStyle w:val="11"/>
              <w:spacing w:before="196" w:line="222" w:lineRule="auto"/>
              <w:ind w:left="510"/>
            </w:pPr>
            <w:r>
              <w:rPr>
                <w:spacing w:val="-5"/>
              </w:rPr>
              <w:t>技术部分</w:t>
            </w:r>
          </w:p>
        </w:tc>
        <w:tc>
          <w:tcPr>
            <w:tcW w:w="1644" w:type="dxa"/>
            <w:vAlign w:val="top"/>
          </w:tcPr>
          <w:p w14:paraId="3F88B2DF">
            <w:pPr>
              <w:pStyle w:val="11"/>
              <w:spacing w:before="195" w:line="224" w:lineRule="auto"/>
              <w:ind w:left="606"/>
            </w:pPr>
            <w:r>
              <w:rPr>
                <w:spacing w:val="-14"/>
              </w:rPr>
              <w:t>总分</w:t>
            </w:r>
          </w:p>
        </w:tc>
      </w:tr>
      <w:tr w14:paraId="4C3E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12" w:type="dxa"/>
            <w:vAlign w:val="top"/>
          </w:tcPr>
          <w:p w14:paraId="7AF044AC">
            <w:pPr>
              <w:pStyle w:val="11"/>
              <w:spacing w:before="205" w:line="223" w:lineRule="auto"/>
              <w:ind w:left="191"/>
            </w:pPr>
            <w:r>
              <w:rPr>
                <w:spacing w:val="-5"/>
              </w:rPr>
              <w:t>分值比重</w:t>
            </w:r>
          </w:p>
        </w:tc>
        <w:tc>
          <w:tcPr>
            <w:tcW w:w="2027" w:type="dxa"/>
            <w:vAlign w:val="top"/>
          </w:tcPr>
          <w:p w14:paraId="05921003">
            <w:pPr>
              <w:pStyle w:val="11"/>
              <w:spacing w:before="204" w:line="224" w:lineRule="auto"/>
              <w:ind w:left="766"/>
            </w:pPr>
            <w:r>
              <w:rPr>
                <w:spacing w:val="-9"/>
              </w:rPr>
              <w:t>10</w:t>
            </w:r>
            <w:r>
              <w:rPr>
                <w:spacing w:val="-42"/>
              </w:rPr>
              <w:t xml:space="preserve"> </w:t>
            </w:r>
            <w:r>
              <w:rPr>
                <w:spacing w:val="-9"/>
              </w:rPr>
              <w:t>分</w:t>
            </w:r>
          </w:p>
        </w:tc>
        <w:tc>
          <w:tcPr>
            <w:tcW w:w="2213" w:type="dxa"/>
            <w:vAlign w:val="top"/>
          </w:tcPr>
          <w:p w14:paraId="70911094">
            <w:pPr>
              <w:pStyle w:val="11"/>
              <w:spacing w:before="204" w:line="224" w:lineRule="auto"/>
              <w:ind w:left="846"/>
            </w:pPr>
            <w:r>
              <w:rPr>
                <w:spacing w:val="-4"/>
              </w:rPr>
              <w:t>20</w:t>
            </w:r>
            <w:r>
              <w:rPr>
                <w:spacing w:val="-42"/>
              </w:rPr>
              <w:t xml:space="preserve"> </w:t>
            </w:r>
            <w:r>
              <w:rPr>
                <w:spacing w:val="-4"/>
              </w:rPr>
              <w:t>分</w:t>
            </w:r>
          </w:p>
        </w:tc>
        <w:tc>
          <w:tcPr>
            <w:tcW w:w="1949" w:type="dxa"/>
            <w:vAlign w:val="top"/>
          </w:tcPr>
          <w:p w14:paraId="349B92B1">
            <w:pPr>
              <w:pStyle w:val="11"/>
              <w:spacing w:before="204" w:line="224" w:lineRule="auto"/>
              <w:ind w:left="716"/>
            </w:pPr>
            <w:r>
              <w:rPr>
                <w:spacing w:val="-5"/>
              </w:rPr>
              <w:t>70</w:t>
            </w:r>
            <w:r>
              <w:rPr>
                <w:spacing w:val="-42"/>
              </w:rPr>
              <w:t xml:space="preserve"> </w:t>
            </w:r>
            <w:r>
              <w:rPr>
                <w:spacing w:val="-5"/>
              </w:rPr>
              <w:t>分</w:t>
            </w:r>
          </w:p>
        </w:tc>
        <w:tc>
          <w:tcPr>
            <w:tcW w:w="1644" w:type="dxa"/>
            <w:vAlign w:val="top"/>
          </w:tcPr>
          <w:p w14:paraId="32D1943C">
            <w:pPr>
              <w:pStyle w:val="11"/>
              <w:spacing w:before="204" w:line="224" w:lineRule="auto"/>
              <w:ind w:left="514"/>
            </w:pPr>
            <w:r>
              <w:rPr>
                <w:spacing w:val="-7"/>
              </w:rPr>
              <w:t>100</w:t>
            </w:r>
            <w:r>
              <w:rPr>
                <w:spacing w:val="-41"/>
              </w:rPr>
              <w:t xml:space="preserve"> </w:t>
            </w:r>
            <w:r>
              <w:rPr>
                <w:spacing w:val="-7"/>
              </w:rPr>
              <w:t>分</w:t>
            </w:r>
          </w:p>
        </w:tc>
      </w:tr>
    </w:tbl>
    <w:p w14:paraId="5F05257D">
      <w:pPr>
        <w:pStyle w:val="3"/>
        <w:spacing w:line="296" w:lineRule="auto"/>
      </w:pPr>
    </w:p>
    <w:p w14:paraId="1F192E26">
      <w:pPr>
        <w:pStyle w:val="3"/>
        <w:spacing w:line="296" w:lineRule="auto"/>
      </w:pPr>
    </w:p>
    <w:p w14:paraId="7D9FA51D">
      <w:pPr>
        <w:spacing w:before="79" w:line="223" w:lineRule="auto"/>
        <w:ind w:left="559"/>
        <w:rPr>
          <w:rFonts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8D5A86E">
      <w:pPr>
        <w:spacing w:line="154" w:lineRule="exact"/>
      </w:pPr>
    </w:p>
    <w:tbl>
      <w:tblPr>
        <w:tblStyle w:val="10"/>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1397"/>
        <w:gridCol w:w="6469"/>
      </w:tblGrid>
      <w:tr w14:paraId="0909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690" w:type="dxa"/>
            <w:gridSpan w:val="2"/>
            <w:vAlign w:val="center"/>
          </w:tcPr>
          <w:p w14:paraId="307AF4BC">
            <w:pPr>
              <w:pStyle w:val="11"/>
              <w:spacing w:before="196" w:line="222" w:lineRule="auto"/>
              <w:jc w:val="center"/>
              <w:rPr>
                <w:spacing w:val="-4"/>
              </w:rPr>
            </w:pPr>
            <w:r>
              <w:rPr>
                <w:spacing w:val="-4"/>
              </w:rPr>
              <w:t>条款号</w:t>
            </w:r>
          </w:p>
        </w:tc>
        <w:tc>
          <w:tcPr>
            <w:tcW w:w="6469" w:type="dxa"/>
            <w:vAlign w:val="center"/>
          </w:tcPr>
          <w:p w14:paraId="3472CD27">
            <w:pPr>
              <w:pStyle w:val="11"/>
              <w:spacing w:before="196" w:line="222" w:lineRule="auto"/>
              <w:jc w:val="center"/>
              <w:rPr>
                <w:spacing w:val="-4"/>
              </w:rPr>
            </w:pPr>
            <w:r>
              <w:rPr>
                <w:spacing w:val="-4"/>
              </w:rPr>
              <w:t>评审标准</w:t>
            </w:r>
          </w:p>
        </w:tc>
      </w:tr>
      <w:tr w14:paraId="559B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293" w:type="dxa"/>
            <w:vMerge w:val="restart"/>
            <w:vAlign w:val="center"/>
          </w:tcPr>
          <w:p w14:paraId="468F9CBD">
            <w:pPr>
              <w:pStyle w:val="11"/>
              <w:spacing w:before="196" w:line="222" w:lineRule="auto"/>
              <w:jc w:val="center"/>
              <w:rPr>
                <w:rFonts w:hint="eastAsia"/>
                <w:spacing w:val="-4"/>
                <w:lang w:val="en-US" w:eastAsia="zh-CN"/>
              </w:rPr>
            </w:pPr>
            <w:r>
              <w:rPr>
                <w:rFonts w:hint="eastAsia"/>
                <w:spacing w:val="-4"/>
                <w:lang w:val="en-US" w:eastAsia="zh-CN"/>
              </w:rPr>
              <w:t>2.2.1</w:t>
            </w:r>
          </w:p>
        </w:tc>
        <w:tc>
          <w:tcPr>
            <w:tcW w:w="1397" w:type="dxa"/>
            <w:vMerge w:val="restart"/>
            <w:vAlign w:val="center"/>
          </w:tcPr>
          <w:p w14:paraId="02013D00">
            <w:pPr>
              <w:pStyle w:val="11"/>
              <w:spacing w:before="196" w:line="222" w:lineRule="auto"/>
              <w:jc w:val="center"/>
              <w:rPr>
                <w:rFonts w:hint="default"/>
                <w:spacing w:val="-4"/>
                <w:lang w:val="en-US" w:eastAsia="zh-CN"/>
              </w:rPr>
            </w:pPr>
            <w:r>
              <w:rPr>
                <w:rFonts w:hint="default"/>
                <w:spacing w:val="-4"/>
                <w:lang w:val="en-US" w:eastAsia="zh-CN"/>
              </w:rPr>
              <w:t>资格性审查</w:t>
            </w:r>
          </w:p>
        </w:tc>
        <w:tc>
          <w:tcPr>
            <w:tcW w:w="6469" w:type="dxa"/>
            <w:vAlign w:val="center"/>
          </w:tcPr>
          <w:p w14:paraId="40B164EA">
            <w:pPr>
              <w:pStyle w:val="11"/>
              <w:spacing w:before="196" w:line="222" w:lineRule="auto"/>
              <w:rPr>
                <w:spacing w:val="-4"/>
              </w:rPr>
            </w:pPr>
            <w:r>
              <w:rPr>
                <w:spacing w:val="-4"/>
              </w:rPr>
              <w:t>具有有效经年检的营业执照</w:t>
            </w:r>
          </w:p>
        </w:tc>
      </w:tr>
      <w:tr w14:paraId="7A91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293" w:type="dxa"/>
            <w:vMerge w:val="continue"/>
            <w:vAlign w:val="center"/>
          </w:tcPr>
          <w:p w14:paraId="18E99ABB">
            <w:pPr>
              <w:pStyle w:val="11"/>
              <w:spacing w:before="196" w:line="222" w:lineRule="auto"/>
              <w:ind w:left="544"/>
              <w:rPr>
                <w:rFonts w:hint="eastAsia"/>
                <w:spacing w:val="-4"/>
                <w:lang w:val="en-US" w:eastAsia="zh-CN"/>
              </w:rPr>
            </w:pPr>
          </w:p>
        </w:tc>
        <w:tc>
          <w:tcPr>
            <w:tcW w:w="1397" w:type="dxa"/>
            <w:vMerge w:val="continue"/>
            <w:vAlign w:val="center"/>
          </w:tcPr>
          <w:p w14:paraId="3074DF7C">
            <w:pPr>
              <w:pStyle w:val="11"/>
              <w:spacing w:before="196" w:line="222" w:lineRule="auto"/>
              <w:ind w:left="544"/>
              <w:rPr>
                <w:rFonts w:hint="eastAsia"/>
                <w:spacing w:val="-4"/>
                <w:lang w:val="en-US" w:eastAsia="zh-CN"/>
              </w:rPr>
            </w:pPr>
          </w:p>
        </w:tc>
        <w:tc>
          <w:tcPr>
            <w:tcW w:w="6469" w:type="dxa"/>
            <w:vAlign w:val="center"/>
          </w:tcPr>
          <w:p w14:paraId="3D1EBE08">
            <w:pPr>
              <w:pStyle w:val="11"/>
              <w:spacing w:before="196" w:line="222" w:lineRule="auto"/>
              <w:rPr>
                <w:spacing w:val="-4"/>
              </w:rPr>
            </w:pPr>
            <w:r>
              <w:rPr>
                <w:spacing w:val="-4"/>
              </w:rPr>
              <w:t>投标人如在“信用中国”（</w:t>
            </w:r>
            <w:r>
              <w:rPr>
                <w:spacing w:val="-4"/>
              </w:rPr>
              <w:fldChar w:fldCharType="begin"/>
            </w:r>
            <w:r>
              <w:rPr>
                <w:spacing w:val="-4"/>
              </w:rPr>
              <w:instrText xml:space="preserve"> HYPERLINK "https://www.creditchina.gov.cn" </w:instrText>
            </w:r>
            <w:r>
              <w:rPr>
                <w:spacing w:val="-4"/>
              </w:rPr>
              <w:fldChar w:fldCharType="separate"/>
            </w:r>
            <w:r>
              <w:rPr>
                <w:spacing w:val="-4"/>
              </w:rPr>
              <w:t>www.creditchina.gov.cn</w:t>
            </w:r>
            <w:r>
              <w:rPr>
                <w:spacing w:val="-4"/>
              </w:rPr>
              <w:fldChar w:fldCharType="end"/>
            </w:r>
            <w:r>
              <w:rPr>
                <w:spacing w:val="-4"/>
              </w:rPr>
              <w:t>）失信被执行人、重大税收违法案件当事人名单；中国政府采购网（</w:t>
            </w:r>
            <w:r>
              <w:rPr>
                <w:spacing w:val="-4"/>
              </w:rPr>
              <w:fldChar w:fldCharType="begin"/>
            </w:r>
            <w:r>
              <w:rPr>
                <w:spacing w:val="-4"/>
              </w:rPr>
              <w:instrText xml:space="preserve"> HYPERLINK "https://www.ccgp.gov.cn" </w:instrText>
            </w:r>
            <w:r>
              <w:rPr>
                <w:spacing w:val="-4"/>
              </w:rPr>
              <w:fldChar w:fldCharType="separate"/>
            </w:r>
            <w:r>
              <w:rPr>
                <w:spacing w:val="-4"/>
              </w:rPr>
              <w:t>www.ccgp.gov.cn</w:t>
            </w:r>
            <w:r>
              <w:rPr>
                <w:spacing w:val="-4"/>
              </w:rPr>
              <w:fldChar w:fldCharType="end"/>
            </w:r>
            <w:r>
              <w:rPr>
                <w:spacing w:val="-4"/>
              </w:rPr>
              <w:t>）政府采购严重违法失信行为记录名单（尚在处罚期内的），将拒绝其参加本次政府采购活动。</w:t>
            </w:r>
          </w:p>
        </w:tc>
      </w:tr>
      <w:tr w14:paraId="7005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3" w:type="dxa"/>
            <w:vMerge w:val="continue"/>
            <w:vAlign w:val="center"/>
          </w:tcPr>
          <w:p w14:paraId="4E2FD52C">
            <w:pPr>
              <w:pStyle w:val="11"/>
              <w:spacing w:before="196" w:line="222" w:lineRule="auto"/>
              <w:ind w:left="544"/>
              <w:rPr>
                <w:rFonts w:hint="eastAsia"/>
                <w:spacing w:val="-4"/>
                <w:lang w:val="en-US" w:eastAsia="zh-CN"/>
              </w:rPr>
            </w:pPr>
          </w:p>
        </w:tc>
        <w:tc>
          <w:tcPr>
            <w:tcW w:w="1397" w:type="dxa"/>
            <w:vMerge w:val="continue"/>
            <w:vAlign w:val="center"/>
          </w:tcPr>
          <w:p w14:paraId="33C4D3CB">
            <w:pPr>
              <w:pStyle w:val="11"/>
              <w:spacing w:before="196" w:line="222" w:lineRule="auto"/>
              <w:ind w:left="544"/>
              <w:rPr>
                <w:rFonts w:hint="eastAsia"/>
                <w:spacing w:val="-4"/>
                <w:lang w:val="en-US" w:eastAsia="zh-CN"/>
              </w:rPr>
            </w:pPr>
          </w:p>
        </w:tc>
        <w:tc>
          <w:tcPr>
            <w:tcW w:w="6469" w:type="dxa"/>
            <w:vAlign w:val="center"/>
          </w:tcPr>
          <w:p w14:paraId="53A1C26F">
            <w:pPr>
              <w:pStyle w:val="11"/>
              <w:spacing w:before="196" w:line="222" w:lineRule="auto"/>
              <w:rPr>
                <w:spacing w:val="-4"/>
              </w:rPr>
            </w:pPr>
            <w:r>
              <w:rPr>
                <w:spacing w:val="-4"/>
              </w:rPr>
              <w:t>提供2025年度财务审计报告或财务报表（公司成立时间不足一年的，按成立时间算起提供财务报表），或近期开户银行出具的有效资信证明；</w:t>
            </w:r>
          </w:p>
        </w:tc>
      </w:tr>
      <w:tr w14:paraId="1301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293" w:type="dxa"/>
            <w:vMerge w:val="continue"/>
            <w:vAlign w:val="center"/>
          </w:tcPr>
          <w:p w14:paraId="4F60BA56">
            <w:pPr>
              <w:pStyle w:val="11"/>
              <w:spacing w:before="196" w:line="222" w:lineRule="auto"/>
              <w:ind w:left="544"/>
              <w:rPr>
                <w:rFonts w:hint="eastAsia"/>
                <w:spacing w:val="-4"/>
                <w:lang w:val="en-US" w:eastAsia="zh-CN"/>
              </w:rPr>
            </w:pPr>
          </w:p>
        </w:tc>
        <w:tc>
          <w:tcPr>
            <w:tcW w:w="1397" w:type="dxa"/>
            <w:vMerge w:val="continue"/>
            <w:vAlign w:val="center"/>
          </w:tcPr>
          <w:p w14:paraId="1BA703EB">
            <w:pPr>
              <w:pStyle w:val="11"/>
              <w:spacing w:before="196" w:line="222" w:lineRule="auto"/>
              <w:ind w:left="544"/>
              <w:rPr>
                <w:rFonts w:hint="eastAsia"/>
                <w:spacing w:val="-4"/>
                <w:lang w:val="en-US" w:eastAsia="zh-CN"/>
              </w:rPr>
            </w:pPr>
          </w:p>
        </w:tc>
        <w:tc>
          <w:tcPr>
            <w:tcW w:w="6469" w:type="dxa"/>
            <w:vAlign w:val="center"/>
          </w:tcPr>
          <w:p w14:paraId="6F727791">
            <w:pPr>
              <w:pStyle w:val="11"/>
              <w:spacing w:before="196" w:line="222" w:lineRule="auto"/>
              <w:rPr>
                <w:spacing w:val="-4"/>
              </w:rPr>
            </w:pPr>
            <w:r>
              <w:rPr>
                <w:spacing w:val="-4"/>
              </w:rPr>
              <w:t>具有履行合同所必需的设备和专业技术能力:投标人提供相关承诺书，格式自拟。</w:t>
            </w:r>
          </w:p>
        </w:tc>
      </w:tr>
      <w:tr w14:paraId="6081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293" w:type="dxa"/>
            <w:vMerge w:val="continue"/>
            <w:vAlign w:val="center"/>
          </w:tcPr>
          <w:p w14:paraId="60FCC788">
            <w:pPr>
              <w:pStyle w:val="11"/>
              <w:spacing w:before="196" w:line="222" w:lineRule="auto"/>
              <w:ind w:left="544"/>
              <w:rPr>
                <w:rFonts w:hint="eastAsia"/>
                <w:spacing w:val="-4"/>
                <w:lang w:val="en-US" w:eastAsia="zh-CN"/>
              </w:rPr>
            </w:pPr>
          </w:p>
        </w:tc>
        <w:tc>
          <w:tcPr>
            <w:tcW w:w="1397" w:type="dxa"/>
            <w:vMerge w:val="continue"/>
            <w:vAlign w:val="center"/>
          </w:tcPr>
          <w:p w14:paraId="605F63F6">
            <w:pPr>
              <w:pStyle w:val="11"/>
              <w:spacing w:before="196" w:line="222" w:lineRule="auto"/>
              <w:ind w:left="544"/>
              <w:rPr>
                <w:rFonts w:hint="eastAsia"/>
                <w:spacing w:val="-4"/>
                <w:lang w:val="en-US" w:eastAsia="zh-CN"/>
              </w:rPr>
            </w:pPr>
          </w:p>
        </w:tc>
        <w:tc>
          <w:tcPr>
            <w:tcW w:w="6469" w:type="dxa"/>
            <w:vAlign w:val="center"/>
          </w:tcPr>
          <w:p w14:paraId="31F6B2FF">
            <w:pPr>
              <w:pStyle w:val="11"/>
              <w:spacing w:before="196" w:line="222" w:lineRule="auto"/>
              <w:rPr>
                <w:spacing w:val="-4"/>
              </w:rPr>
            </w:pPr>
            <w:r>
              <w:rPr>
                <w:spacing w:val="-4"/>
              </w:rPr>
              <w:t>有依法缴纳税收的良好记录：投标人提供2026年1月1日至今任意连续三个月的完税证明或无欠税证明，完税证明或无欠税证明上应有代收机构或税务机关的公章，依法免税的投标人应提供相关文件证明。</w:t>
            </w:r>
          </w:p>
        </w:tc>
      </w:tr>
      <w:tr w14:paraId="0B29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293" w:type="dxa"/>
            <w:vMerge w:val="continue"/>
            <w:vAlign w:val="center"/>
          </w:tcPr>
          <w:p w14:paraId="3BE3A019">
            <w:pPr>
              <w:pStyle w:val="11"/>
              <w:spacing w:before="196" w:line="222" w:lineRule="auto"/>
              <w:ind w:left="544"/>
              <w:rPr>
                <w:rFonts w:hint="eastAsia"/>
                <w:spacing w:val="-4"/>
                <w:lang w:val="en-US" w:eastAsia="zh-CN"/>
              </w:rPr>
            </w:pPr>
          </w:p>
        </w:tc>
        <w:tc>
          <w:tcPr>
            <w:tcW w:w="1397" w:type="dxa"/>
            <w:vMerge w:val="continue"/>
            <w:vAlign w:val="center"/>
          </w:tcPr>
          <w:p w14:paraId="7CEDC417">
            <w:pPr>
              <w:pStyle w:val="11"/>
              <w:spacing w:before="196" w:line="222" w:lineRule="auto"/>
              <w:ind w:left="544"/>
              <w:rPr>
                <w:rFonts w:hint="eastAsia"/>
                <w:spacing w:val="-4"/>
                <w:lang w:val="en-US" w:eastAsia="zh-CN"/>
              </w:rPr>
            </w:pPr>
          </w:p>
        </w:tc>
        <w:tc>
          <w:tcPr>
            <w:tcW w:w="6469" w:type="dxa"/>
            <w:vAlign w:val="center"/>
          </w:tcPr>
          <w:p w14:paraId="5E52EED5">
            <w:pPr>
              <w:pStyle w:val="11"/>
              <w:spacing w:before="196" w:line="222" w:lineRule="auto"/>
              <w:rPr>
                <w:spacing w:val="-4"/>
              </w:rPr>
            </w:pPr>
            <w:r>
              <w:rPr>
                <w:spacing w:val="-4"/>
              </w:rPr>
              <w:t>投标人提供2026年1月1日至今任意连续三个月社保缴纳凭证或社保机构开具的社会保险参保缴费情况证明，依法不需要缴纳社会保障资金的投标人应提供相关文件证明。</w:t>
            </w:r>
          </w:p>
        </w:tc>
      </w:tr>
      <w:tr w14:paraId="0EB4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293" w:type="dxa"/>
            <w:vMerge w:val="continue"/>
            <w:vAlign w:val="center"/>
          </w:tcPr>
          <w:p w14:paraId="024083B5">
            <w:pPr>
              <w:pStyle w:val="11"/>
              <w:spacing w:before="196" w:line="222" w:lineRule="auto"/>
              <w:ind w:left="544"/>
              <w:rPr>
                <w:rFonts w:hint="eastAsia"/>
                <w:spacing w:val="-4"/>
                <w:lang w:val="en-US" w:eastAsia="zh-CN"/>
              </w:rPr>
            </w:pPr>
          </w:p>
        </w:tc>
        <w:tc>
          <w:tcPr>
            <w:tcW w:w="1397" w:type="dxa"/>
            <w:vMerge w:val="continue"/>
            <w:vAlign w:val="center"/>
          </w:tcPr>
          <w:p w14:paraId="5F073E43">
            <w:pPr>
              <w:pStyle w:val="11"/>
              <w:spacing w:before="196" w:line="222" w:lineRule="auto"/>
              <w:ind w:left="544"/>
              <w:rPr>
                <w:rFonts w:hint="eastAsia"/>
                <w:spacing w:val="-4"/>
                <w:lang w:val="en-US" w:eastAsia="zh-CN"/>
              </w:rPr>
            </w:pPr>
          </w:p>
        </w:tc>
        <w:tc>
          <w:tcPr>
            <w:tcW w:w="6469" w:type="dxa"/>
            <w:vAlign w:val="center"/>
          </w:tcPr>
          <w:p w14:paraId="6DCB580E">
            <w:pPr>
              <w:pStyle w:val="11"/>
              <w:spacing w:before="196" w:line="222" w:lineRule="auto"/>
              <w:rPr>
                <w:spacing w:val="-4"/>
              </w:rPr>
            </w:pPr>
            <w:r>
              <w:rPr>
                <w:spacing w:val="-4"/>
              </w:rPr>
              <w:t>参加本次政府采购活动前三年内，在经营活动中没有重大违法记录：投标人提供参加政府采购活动前3年内在经营活动中没有重大违法记录的书面声明。</w:t>
            </w:r>
          </w:p>
        </w:tc>
      </w:tr>
      <w:tr w14:paraId="5D9A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293" w:type="dxa"/>
            <w:vMerge w:val="continue"/>
            <w:vAlign w:val="center"/>
          </w:tcPr>
          <w:p w14:paraId="2EEF7920">
            <w:pPr>
              <w:pStyle w:val="11"/>
              <w:spacing w:before="196" w:line="222" w:lineRule="auto"/>
              <w:ind w:left="544"/>
              <w:rPr>
                <w:rFonts w:hint="eastAsia"/>
                <w:spacing w:val="-4"/>
                <w:lang w:val="en-US" w:eastAsia="zh-CN"/>
              </w:rPr>
            </w:pPr>
          </w:p>
        </w:tc>
        <w:tc>
          <w:tcPr>
            <w:tcW w:w="1397" w:type="dxa"/>
            <w:vMerge w:val="continue"/>
            <w:vAlign w:val="center"/>
          </w:tcPr>
          <w:p w14:paraId="5FA9D7B3">
            <w:pPr>
              <w:pStyle w:val="11"/>
              <w:spacing w:before="196" w:line="222" w:lineRule="auto"/>
              <w:ind w:left="544"/>
              <w:rPr>
                <w:rFonts w:hint="eastAsia"/>
                <w:spacing w:val="-4"/>
                <w:lang w:val="en-US" w:eastAsia="zh-CN"/>
              </w:rPr>
            </w:pPr>
          </w:p>
        </w:tc>
        <w:tc>
          <w:tcPr>
            <w:tcW w:w="6469" w:type="dxa"/>
            <w:shd w:val="clear" w:color="auto" w:fill="auto"/>
            <w:vAlign w:val="center"/>
          </w:tcPr>
          <w:p w14:paraId="6D3C3AE9">
            <w:pPr>
              <w:pStyle w:val="11"/>
              <w:spacing w:before="196" w:line="222" w:lineRule="auto"/>
              <w:rPr>
                <w:rFonts w:hint="eastAsia" w:ascii="仿宋" w:hAnsi="仿宋" w:eastAsia="仿宋" w:cs="仿宋"/>
                <w:snapToGrid w:val="0"/>
                <w:color w:val="000000"/>
                <w:spacing w:val="-4"/>
                <w:kern w:val="0"/>
                <w:sz w:val="24"/>
                <w:szCs w:val="24"/>
                <w:lang w:val="en-US" w:eastAsia="zh-CN" w:bidi="ar-SA"/>
              </w:rPr>
            </w:pPr>
            <w:r>
              <w:rPr>
                <w:rFonts w:hint="eastAsia"/>
                <w:spacing w:val="-4"/>
                <w:lang w:eastAsia="zh-CN"/>
              </w:rPr>
              <w:t>与采购人存在利害关系可能影响招标公正性的法人、其他组织或者个人，不得参加投标。</w:t>
            </w:r>
          </w:p>
        </w:tc>
      </w:tr>
      <w:tr w14:paraId="2F2B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293" w:type="dxa"/>
            <w:vMerge w:val="continue"/>
            <w:vAlign w:val="center"/>
          </w:tcPr>
          <w:p w14:paraId="3ABA802C">
            <w:pPr>
              <w:pStyle w:val="11"/>
              <w:spacing w:before="196" w:line="222" w:lineRule="auto"/>
              <w:ind w:left="544"/>
              <w:rPr>
                <w:rFonts w:hint="eastAsia"/>
                <w:spacing w:val="-4"/>
                <w:lang w:val="en-US" w:eastAsia="zh-CN"/>
              </w:rPr>
            </w:pPr>
          </w:p>
        </w:tc>
        <w:tc>
          <w:tcPr>
            <w:tcW w:w="1397" w:type="dxa"/>
            <w:vMerge w:val="continue"/>
            <w:vAlign w:val="center"/>
          </w:tcPr>
          <w:p w14:paraId="037AB9F9">
            <w:pPr>
              <w:pStyle w:val="11"/>
              <w:spacing w:before="196" w:line="222" w:lineRule="auto"/>
              <w:ind w:left="544"/>
              <w:rPr>
                <w:rFonts w:hint="eastAsia"/>
                <w:spacing w:val="-4"/>
                <w:lang w:val="en-US" w:eastAsia="zh-CN"/>
              </w:rPr>
            </w:pPr>
          </w:p>
        </w:tc>
        <w:tc>
          <w:tcPr>
            <w:tcW w:w="6469" w:type="dxa"/>
            <w:shd w:val="clear" w:color="auto" w:fill="auto"/>
            <w:vAlign w:val="center"/>
          </w:tcPr>
          <w:p w14:paraId="2BFEC61C">
            <w:pPr>
              <w:pStyle w:val="11"/>
              <w:spacing w:before="196" w:line="222" w:lineRule="auto"/>
              <w:rPr>
                <w:rFonts w:hint="eastAsia" w:ascii="仿宋" w:hAnsi="仿宋" w:eastAsia="仿宋" w:cs="仿宋"/>
                <w:snapToGrid w:val="0"/>
                <w:color w:val="000000"/>
                <w:spacing w:val="-4"/>
                <w:kern w:val="0"/>
                <w:sz w:val="24"/>
                <w:szCs w:val="24"/>
                <w:lang w:val="en-US" w:eastAsia="zh-CN" w:bidi="ar-SA"/>
              </w:rPr>
            </w:pPr>
            <w:r>
              <w:rPr>
                <w:rFonts w:hint="eastAsia"/>
                <w:spacing w:val="-4"/>
                <w:lang w:eastAsia="zh-CN"/>
              </w:rPr>
              <w:t>单位负责人为同一人或者存在控股、管理关系的不同单位，不得参加同一标段投标或者未划分标段的同一招标项目投标。</w:t>
            </w:r>
          </w:p>
        </w:tc>
      </w:tr>
      <w:tr w14:paraId="404D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93" w:type="dxa"/>
            <w:vMerge w:val="continue"/>
            <w:vAlign w:val="center"/>
          </w:tcPr>
          <w:p w14:paraId="10657E1B">
            <w:pPr>
              <w:pStyle w:val="11"/>
              <w:spacing w:before="196" w:line="222" w:lineRule="auto"/>
              <w:ind w:left="544"/>
              <w:rPr>
                <w:rFonts w:hint="eastAsia"/>
                <w:spacing w:val="-4"/>
                <w:lang w:val="en-US" w:eastAsia="zh-CN"/>
              </w:rPr>
            </w:pPr>
          </w:p>
        </w:tc>
        <w:tc>
          <w:tcPr>
            <w:tcW w:w="1397" w:type="dxa"/>
            <w:vMerge w:val="continue"/>
            <w:vAlign w:val="center"/>
          </w:tcPr>
          <w:p w14:paraId="6B46E2BB">
            <w:pPr>
              <w:pStyle w:val="11"/>
              <w:spacing w:before="196" w:line="222" w:lineRule="auto"/>
              <w:ind w:left="544"/>
              <w:rPr>
                <w:rFonts w:hint="eastAsia"/>
                <w:spacing w:val="-4"/>
                <w:lang w:val="en-US" w:eastAsia="zh-CN"/>
              </w:rPr>
            </w:pPr>
          </w:p>
        </w:tc>
        <w:tc>
          <w:tcPr>
            <w:tcW w:w="6469" w:type="dxa"/>
            <w:vAlign w:val="center"/>
          </w:tcPr>
          <w:p w14:paraId="7A463DF1">
            <w:pPr>
              <w:pStyle w:val="11"/>
              <w:spacing w:before="196" w:line="222" w:lineRule="auto"/>
              <w:rPr>
                <w:spacing w:val="-4"/>
              </w:rPr>
            </w:pPr>
            <w:r>
              <w:rPr>
                <w:rFonts w:hint="eastAsia"/>
                <w:spacing w:val="-4"/>
                <w:highlight w:val="none"/>
                <w:lang w:eastAsia="zh-CN"/>
              </w:rPr>
              <w:t>具有测绘乙级及以上资质；</w:t>
            </w:r>
          </w:p>
        </w:tc>
      </w:tr>
      <w:tr w14:paraId="2048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159" w:type="dxa"/>
            <w:gridSpan w:val="3"/>
            <w:vAlign w:val="center"/>
          </w:tcPr>
          <w:p w14:paraId="1691B3C5">
            <w:pPr>
              <w:pStyle w:val="11"/>
              <w:spacing w:before="196" w:line="222" w:lineRule="auto"/>
              <w:rPr>
                <w:rFonts w:hint="eastAsia"/>
                <w:spacing w:val="-4"/>
                <w:lang w:eastAsia="zh-CN"/>
              </w:rPr>
            </w:pPr>
            <w:r>
              <w:rPr>
                <w:rFonts w:hint="eastAsia"/>
                <w:spacing w:val="-4"/>
                <w:lang w:eastAsia="zh-CN"/>
              </w:rPr>
              <w:t>备注：</w:t>
            </w:r>
          </w:p>
          <w:p w14:paraId="38937568">
            <w:pPr>
              <w:pStyle w:val="11"/>
              <w:spacing w:before="196" w:line="222" w:lineRule="auto"/>
              <w:rPr>
                <w:rFonts w:hint="eastAsia"/>
                <w:spacing w:val="-4"/>
                <w:lang w:eastAsia="zh-CN"/>
              </w:rPr>
            </w:pPr>
            <w:r>
              <w:rPr>
                <w:rFonts w:hint="eastAsia"/>
                <w:spacing w:val="-4"/>
                <w:lang w:eastAsia="zh-CN"/>
              </w:rPr>
              <w:t>1.以上资格审查项目中，政采云需上传合法有效的证明文件，否则视为不响应招标文件要求。</w:t>
            </w:r>
          </w:p>
          <w:p w14:paraId="74CB728E">
            <w:pPr>
              <w:pStyle w:val="11"/>
              <w:spacing w:before="196" w:line="222" w:lineRule="auto"/>
              <w:rPr>
                <w:rFonts w:hint="eastAsia"/>
                <w:spacing w:val="-4"/>
                <w:lang w:eastAsia="zh-CN"/>
              </w:rPr>
            </w:pPr>
            <w:r>
              <w:rPr>
                <w:rFonts w:hint="eastAsia"/>
                <w:spacing w:val="-4"/>
                <w:lang w:eastAsia="zh-CN"/>
              </w:rPr>
              <w:t>2.如果资格评审中有一项不满足审查标准的，将认定该投标人不通过资格审查，不得进入下一阶段评审。并且不允许投标人通过修改或撤销其不符合要求的差异或保留，使之成为具有响应性的投标。</w:t>
            </w:r>
          </w:p>
        </w:tc>
      </w:tr>
      <w:tr w14:paraId="2D54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93" w:type="dxa"/>
            <w:vMerge w:val="restart"/>
            <w:shd w:val="clear" w:color="auto" w:fill="auto"/>
            <w:vAlign w:val="top"/>
          </w:tcPr>
          <w:p w14:paraId="06C9558D">
            <w:pPr>
              <w:spacing w:line="269" w:lineRule="auto"/>
              <w:jc w:val="center"/>
              <w:rPr>
                <w:rFonts w:ascii="Arial"/>
                <w:sz w:val="21"/>
              </w:rPr>
            </w:pPr>
          </w:p>
          <w:p w14:paraId="7F36D267">
            <w:pPr>
              <w:spacing w:line="270" w:lineRule="auto"/>
              <w:jc w:val="center"/>
              <w:rPr>
                <w:rFonts w:ascii="Arial"/>
                <w:sz w:val="21"/>
              </w:rPr>
            </w:pPr>
          </w:p>
          <w:p w14:paraId="52DD233B">
            <w:pPr>
              <w:spacing w:line="270" w:lineRule="auto"/>
              <w:jc w:val="center"/>
              <w:rPr>
                <w:rFonts w:ascii="Arial"/>
                <w:sz w:val="21"/>
              </w:rPr>
            </w:pPr>
          </w:p>
          <w:p w14:paraId="1CF0015B">
            <w:pPr>
              <w:spacing w:line="270" w:lineRule="auto"/>
              <w:jc w:val="center"/>
              <w:rPr>
                <w:rFonts w:ascii="Arial"/>
                <w:sz w:val="21"/>
              </w:rPr>
            </w:pPr>
          </w:p>
          <w:p w14:paraId="0E0233C9">
            <w:pPr>
              <w:spacing w:line="270" w:lineRule="auto"/>
              <w:jc w:val="center"/>
              <w:rPr>
                <w:rFonts w:ascii="Arial"/>
                <w:sz w:val="21"/>
              </w:rPr>
            </w:pPr>
          </w:p>
          <w:p w14:paraId="2C5880FE">
            <w:pPr>
              <w:spacing w:line="270" w:lineRule="auto"/>
              <w:jc w:val="center"/>
              <w:rPr>
                <w:rFonts w:ascii="Arial"/>
                <w:sz w:val="21"/>
              </w:rPr>
            </w:pPr>
          </w:p>
          <w:p w14:paraId="40775C9A">
            <w:pPr>
              <w:spacing w:line="270" w:lineRule="auto"/>
              <w:jc w:val="center"/>
              <w:rPr>
                <w:rFonts w:ascii="Arial"/>
                <w:sz w:val="21"/>
              </w:rPr>
            </w:pPr>
          </w:p>
          <w:p w14:paraId="53A6A632">
            <w:pPr>
              <w:spacing w:line="270" w:lineRule="auto"/>
              <w:jc w:val="center"/>
              <w:rPr>
                <w:rFonts w:ascii="Arial"/>
                <w:sz w:val="21"/>
              </w:rPr>
            </w:pPr>
          </w:p>
          <w:p w14:paraId="3062D929">
            <w:pPr>
              <w:pStyle w:val="11"/>
              <w:ind w:left="0" w:leftChars="0"/>
              <w:jc w:val="center"/>
              <w:rPr>
                <w:rFonts w:ascii="仿宋" w:hAnsi="仿宋" w:eastAsia="仿宋" w:cs="仿宋"/>
                <w:snapToGrid w:val="0"/>
                <w:color w:val="000000"/>
                <w:kern w:val="0"/>
                <w:sz w:val="24"/>
                <w:szCs w:val="24"/>
                <w:lang w:val="en-US" w:eastAsia="en-US" w:bidi="ar-SA"/>
              </w:rPr>
            </w:pPr>
            <w:r>
              <w:rPr>
                <w:spacing w:val="-3"/>
              </w:rPr>
              <w:t>2.2.2</w:t>
            </w:r>
          </w:p>
          <w:p w14:paraId="38BC5E31">
            <w:pPr>
              <w:pStyle w:val="11"/>
              <w:spacing w:before="187" w:line="223" w:lineRule="auto"/>
              <w:ind w:left="1263"/>
              <w:jc w:val="center"/>
              <w:rPr>
                <w:rFonts w:hint="eastAsia"/>
                <w:b/>
                <w:bCs/>
                <w:spacing w:val="-8"/>
                <w:lang w:val="en-US" w:eastAsia="zh-CN"/>
              </w:rPr>
            </w:pPr>
          </w:p>
        </w:tc>
        <w:tc>
          <w:tcPr>
            <w:tcW w:w="1397" w:type="dxa"/>
            <w:vMerge w:val="restart"/>
            <w:shd w:val="clear" w:color="auto" w:fill="auto"/>
            <w:vAlign w:val="top"/>
          </w:tcPr>
          <w:p w14:paraId="66808107">
            <w:pPr>
              <w:spacing w:line="269" w:lineRule="auto"/>
              <w:jc w:val="center"/>
              <w:rPr>
                <w:rFonts w:ascii="Arial"/>
                <w:sz w:val="21"/>
              </w:rPr>
            </w:pPr>
          </w:p>
          <w:p w14:paraId="4D9B73BB">
            <w:pPr>
              <w:spacing w:line="269" w:lineRule="auto"/>
              <w:jc w:val="center"/>
              <w:rPr>
                <w:rFonts w:ascii="Arial"/>
                <w:sz w:val="21"/>
              </w:rPr>
            </w:pPr>
          </w:p>
          <w:p w14:paraId="4B3560EE">
            <w:pPr>
              <w:spacing w:line="270" w:lineRule="auto"/>
              <w:jc w:val="center"/>
              <w:rPr>
                <w:rFonts w:ascii="Arial"/>
                <w:sz w:val="21"/>
              </w:rPr>
            </w:pPr>
          </w:p>
          <w:p w14:paraId="34AC16D6">
            <w:pPr>
              <w:spacing w:line="270" w:lineRule="auto"/>
              <w:jc w:val="center"/>
              <w:rPr>
                <w:rFonts w:ascii="Arial"/>
                <w:sz w:val="21"/>
              </w:rPr>
            </w:pPr>
          </w:p>
          <w:p w14:paraId="3E8ACFBA">
            <w:pPr>
              <w:spacing w:line="270" w:lineRule="auto"/>
              <w:jc w:val="center"/>
              <w:rPr>
                <w:rFonts w:ascii="Arial"/>
                <w:sz w:val="21"/>
              </w:rPr>
            </w:pPr>
          </w:p>
          <w:p w14:paraId="33C0F59C">
            <w:pPr>
              <w:spacing w:line="270" w:lineRule="auto"/>
              <w:jc w:val="center"/>
              <w:rPr>
                <w:rFonts w:ascii="Arial"/>
                <w:sz w:val="21"/>
              </w:rPr>
            </w:pPr>
          </w:p>
          <w:p w14:paraId="3A72E39D">
            <w:pPr>
              <w:spacing w:line="270" w:lineRule="auto"/>
              <w:jc w:val="center"/>
              <w:rPr>
                <w:rFonts w:ascii="Arial"/>
                <w:sz w:val="21"/>
              </w:rPr>
            </w:pPr>
          </w:p>
          <w:p w14:paraId="55ACC8BE">
            <w:pPr>
              <w:spacing w:line="270" w:lineRule="auto"/>
              <w:jc w:val="center"/>
              <w:rPr>
                <w:rFonts w:ascii="Arial"/>
                <w:sz w:val="21"/>
              </w:rPr>
            </w:pPr>
          </w:p>
          <w:p w14:paraId="7B12050B">
            <w:pPr>
              <w:pStyle w:val="11"/>
              <w:spacing w:before="78" w:line="220" w:lineRule="auto"/>
              <w:jc w:val="center"/>
              <w:rPr>
                <w:rFonts w:ascii="仿宋" w:hAnsi="仿宋" w:eastAsia="仿宋" w:cs="仿宋"/>
                <w:snapToGrid w:val="0"/>
                <w:color w:val="000000"/>
                <w:kern w:val="0"/>
                <w:sz w:val="24"/>
                <w:szCs w:val="24"/>
                <w:lang w:val="en-US" w:eastAsia="en-US" w:bidi="ar-SA"/>
              </w:rPr>
            </w:pPr>
            <w:r>
              <w:rPr>
                <w:spacing w:val="-5"/>
              </w:rPr>
              <w:t>符合性审查</w:t>
            </w:r>
          </w:p>
          <w:p w14:paraId="0F64AC90">
            <w:pPr>
              <w:pStyle w:val="11"/>
              <w:spacing w:before="187" w:line="223" w:lineRule="auto"/>
              <w:ind w:left="1263"/>
              <w:jc w:val="center"/>
              <w:rPr>
                <w:rFonts w:hint="eastAsia"/>
                <w:b/>
                <w:bCs/>
                <w:spacing w:val="-8"/>
                <w:lang w:val="en-US" w:eastAsia="zh-CN"/>
              </w:rPr>
            </w:pPr>
          </w:p>
        </w:tc>
        <w:tc>
          <w:tcPr>
            <w:tcW w:w="6469" w:type="dxa"/>
            <w:shd w:val="clear" w:color="auto" w:fill="auto"/>
            <w:vAlign w:val="center"/>
          </w:tcPr>
          <w:p w14:paraId="3B2185D8">
            <w:pPr>
              <w:pStyle w:val="11"/>
              <w:spacing w:before="183"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投标文件格式符合招标文件要求</w:t>
            </w:r>
          </w:p>
        </w:tc>
      </w:tr>
      <w:tr w14:paraId="24D3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5E3C7F70">
            <w:pPr>
              <w:pStyle w:val="11"/>
              <w:spacing w:before="187" w:line="223" w:lineRule="auto"/>
              <w:ind w:left="1263"/>
              <w:jc w:val="both"/>
              <w:rPr>
                <w:rFonts w:hint="eastAsia"/>
                <w:b/>
                <w:bCs/>
                <w:spacing w:val="-8"/>
                <w:lang w:val="en-US" w:eastAsia="zh-CN"/>
              </w:rPr>
            </w:pPr>
          </w:p>
        </w:tc>
        <w:tc>
          <w:tcPr>
            <w:tcW w:w="1397" w:type="dxa"/>
            <w:vMerge w:val="continue"/>
            <w:vAlign w:val="center"/>
          </w:tcPr>
          <w:p w14:paraId="1E11C495">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3DD6640">
            <w:pPr>
              <w:pStyle w:val="11"/>
              <w:spacing w:before="183" w:line="222" w:lineRule="auto"/>
              <w:ind w:left="122" w:leftChars="0"/>
              <w:jc w:val="left"/>
              <w:rPr>
                <w:rFonts w:hint="eastAsia" w:ascii="仿宋" w:hAnsi="仿宋" w:eastAsia="仿宋" w:cs="仿宋"/>
                <w:snapToGrid w:val="0"/>
                <w:color w:val="000000"/>
                <w:kern w:val="0"/>
                <w:sz w:val="24"/>
                <w:szCs w:val="24"/>
                <w:lang w:val="en-US" w:eastAsia="zh-CN" w:bidi="ar-SA"/>
              </w:rPr>
            </w:pPr>
            <w:r>
              <w:rPr>
                <w:spacing w:val="-1"/>
              </w:rPr>
              <w:t>提供法定代表人身份证明或法定代表人授权委托书</w:t>
            </w:r>
          </w:p>
        </w:tc>
      </w:tr>
      <w:tr w14:paraId="250E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4556FD5B">
            <w:pPr>
              <w:pStyle w:val="11"/>
              <w:spacing w:before="187" w:line="223" w:lineRule="auto"/>
              <w:ind w:left="1263"/>
              <w:jc w:val="both"/>
              <w:rPr>
                <w:rFonts w:hint="eastAsia"/>
                <w:b/>
                <w:bCs/>
                <w:spacing w:val="-8"/>
                <w:lang w:val="en-US" w:eastAsia="zh-CN"/>
              </w:rPr>
            </w:pPr>
          </w:p>
        </w:tc>
        <w:tc>
          <w:tcPr>
            <w:tcW w:w="1397" w:type="dxa"/>
            <w:vMerge w:val="continue"/>
            <w:vAlign w:val="center"/>
          </w:tcPr>
          <w:p w14:paraId="16A8887F">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09C8711">
            <w:pPr>
              <w:pStyle w:val="11"/>
              <w:spacing w:before="181"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1"/>
              </w:rPr>
              <w:t>投标文件的签名盖章符合招标文件要求</w:t>
            </w:r>
          </w:p>
        </w:tc>
      </w:tr>
      <w:tr w14:paraId="0EA2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93" w:type="dxa"/>
            <w:vMerge w:val="continue"/>
            <w:vAlign w:val="center"/>
          </w:tcPr>
          <w:p w14:paraId="26EA9899">
            <w:pPr>
              <w:pStyle w:val="11"/>
              <w:spacing w:before="187" w:line="223" w:lineRule="auto"/>
              <w:ind w:left="1263"/>
              <w:jc w:val="both"/>
              <w:rPr>
                <w:rFonts w:hint="eastAsia"/>
                <w:b/>
                <w:bCs/>
                <w:spacing w:val="-8"/>
                <w:lang w:val="en-US" w:eastAsia="zh-CN"/>
              </w:rPr>
            </w:pPr>
          </w:p>
        </w:tc>
        <w:tc>
          <w:tcPr>
            <w:tcW w:w="1397" w:type="dxa"/>
            <w:vMerge w:val="continue"/>
            <w:vAlign w:val="center"/>
          </w:tcPr>
          <w:p w14:paraId="1FC3DE29">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BFDF16B">
            <w:pPr>
              <w:pStyle w:val="11"/>
              <w:spacing w:before="183" w:line="221" w:lineRule="auto"/>
              <w:ind w:left="128" w:leftChars="0"/>
              <w:jc w:val="left"/>
              <w:rPr>
                <w:rFonts w:hint="eastAsia" w:ascii="仿宋" w:hAnsi="仿宋" w:eastAsia="仿宋" w:cs="仿宋"/>
                <w:snapToGrid w:val="0"/>
                <w:color w:val="000000"/>
                <w:kern w:val="0"/>
                <w:sz w:val="24"/>
                <w:szCs w:val="24"/>
                <w:lang w:val="en-US" w:eastAsia="zh-CN" w:bidi="ar-SA"/>
              </w:rPr>
            </w:pPr>
            <w:r>
              <w:rPr>
                <w:spacing w:val="-2"/>
              </w:rPr>
              <w:t>响应有效期符合招标文件要求</w:t>
            </w:r>
          </w:p>
        </w:tc>
      </w:tr>
      <w:tr w14:paraId="4280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93" w:type="dxa"/>
            <w:vMerge w:val="continue"/>
            <w:vAlign w:val="center"/>
          </w:tcPr>
          <w:p w14:paraId="57E56C40">
            <w:pPr>
              <w:pStyle w:val="11"/>
              <w:spacing w:before="187" w:line="223" w:lineRule="auto"/>
              <w:ind w:left="1263"/>
              <w:jc w:val="both"/>
              <w:rPr>
                <w:rFonts w:hint="eastAsia"/>
                <w:b/>
                <w:bCs/>
                <w:spacing w:val="-8"/>
                <w:lang w:val="en-US" w:eastAsia="zh-CN"/>
              </w:rPr>
            </w:pPr>
          </w:p>
        </w:tc>
        <w:tc>
          <w:tcPr>
            <w:tcW w:w="1397" w:type="dxa"/>
            <w:vMerge w:val="continue"/>
            <w:vAlign w:val="center"/>
          </w:tcPr>
          <w:p w14:paraId="2D409895">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30F7B04">
            <w:pPr>
              <w:pStyle w:val="11"/>
              <w:spacing w:before="182"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服务期符合招标文件要求</w:t>
            </w:r>
          </w:p>
        </w:tc>
      </w:tr>
      <w:tr w14:paraId="7620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1E17FA66">
            <w:pPr>
              <w:pStyle w:val="11"/>
              <w:spacing w:before="187" w:line="223" w:lineRule="auto"/>
              <w:ind w:left="1263"/>
              <w:jc w:val="both"/>
              <w:rPr>
                <w:rFonts w:hint="eastAsia"/>
                <w:b/>
                <w:bCs/>
                <w:spacing w:val="-8"/>
                <w:lang w:val="en-US" w:eastAsia="zh-CN"/>
              </w:rPr>
            </w:pPr>
          </w:p>
        </w:tc>
        <w:tc>
          <w:tcPr>
            <w:tcW w:w="1397" w:type="dxa"/>
            <w:vMerge w:val="continue"/>
            <w:vAlign w:val="center"/>
          </w:tcPr>
          <w:p w14:paraId="254E11C7">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390D7F9A">
            <w:pPr>
              <w:pStyle w:val="11"/>
              <w:spacing w:before="185"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服务质量符合招标文件要求</w:t>
            </w:r>
          </w:p>
        </w:tc>
      </w:tr>
      <w:tr w14:paraId="3E3A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93" w:type="dxa"/>
            <w:vMerge w:val="continue"/>
            <w:vAlign w:val="center"/>
          </w:tcPr>
          <w:p w14:paraId="7D018CFD">
            <w:pPr>
              <w:pStyle w:val="11"/>
              <w:spacing w:before="187" w:line="223" w:lineRule="auto"/>
              <w:ind w:left="1263"/>
              <w:jc w:val="both"/>
              <w:rPr>
                <w:rFonts w:hint="eastAsia"/>
                <w:b/>
                <w:bCs/>
                <w:spacing w:val="-8"/>
                <w:lang w:val="en-US" w:eastAsia="zh-CN"/>
              </w:rPr>
            </w:pPr>
          </w:p>
        </w:tc>
        <w:tc>
          <w:tcPr>
            <w:tcW w:w="1397" w:type="dxa"/>
            <w:vMerge w:val="continue"/>
            <w:vAlign w:val="center"/>
          </w:tcPr>
          <w:p w14:paraId="1C7DEAF4">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43C96C4">
            <w:pPr>
              <w:pStyle w:val="11"/>
              <w:spacing w:before="186" w:line="221" w:lineRule="auto"/>
              <w:ind w:left="129" w:leftChars="0"/>
              <w:jc w:val="left"/>
              <w:rPr>
                <w:rFonts w:hint="eastAsia" w:ascii="仿宋" w:hAnsi="仿宋" w:eastAsia="仿宋" w:cs="仿宋"/>
                <w:snapToGrid w:val="0"/>
                <w:color w:val="000000"/>
                <w:kern w:val="0"/>
                <w:sz w:val="24"/>
                <w:szCs w:val="24"/>
                <w:lang w:val="en-US" w:eastAsia="zh-CN" w:bidi="ar-SA"/>
              </w:rPr>
            </w:pPr>
            <w:r>
              <w:rPr>
                <w:spacing w:val="-2"/>
              </w:rPr>
              <w:t>商务偏离、技术偏离符合招标文件要求</w:t>
            </w:r>
          </w:p>
        </w:tc>
      </w:tr>
      <w:tr w14:paraId="588F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24A7B999">
            <w:pPr>
              <w:pStyle w:val="11"/>
              <w:spacing w:before="187" w:line="223" w:lineRule="auto"/>
              <w:ind w:left="1263"/>
              <w:jc w:val="both"/>
              <w:rPr>
                <w:rFonts w:hint="eastAsia"/>
                <w:b/>
                <w:bCs/>
                <w:spacing w:val="-8"/>
                <w:lang w:val="en-US" w:eastAsia="zh-CN"/>
              </w:rPr>
            </w:pPr>
          </w:p>
        </w:tc>
        <w:tc>
          <w:tcPr>
            <w:tcW w:w="1397" w:type="dxa"/>
            <w:vMerge w:val="continue"/>
            <w:vAlign w:val="center"/>
          </w:tcPr>
          <w:p w14:paraId="668CB58B">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7A547A3">
            <w:pPr>
              <w:pStyle w:val="11"/>
              <w:spacing w:before="186" w:line="222" w:lineRule="auto"/>
              <w:ind w:left="121" w:leftChars="0"/>
              <w:jc w:val="left"/>
              <w:rPr>
                <w:rFonts w:hint="eastAsia" w:ascii="仿宋" w:hAnsi="仿宋" w:eastAsia="仿宋" w:cs="仿宋"/>
                <w:snapToGrid w:val="0"/>
                <w:color w:val="000000"/>
                <w:kern w:val="0"/>
                <w:sz w:val="24"/>
                <w:szCs w:val="24"/>
                <w:lang w:val="en-US" w:eastAsia="zh-CN" w:bidi="ar-SA"/>
              </w:rPr>
            </w:pPr>
            <w:r>
              <w:rPr>
                <w:spacing w:val="-1"/>
              </w:rPr>
              <w:t>按照招标文件规定报价只有一个有效报价且没有漏项</w:t>
            </w:r>
          </w:p>
        </w:tc>
      </w:tr>
      <w:tr w14:paraId="472D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93" w:type="dxa"/>
            <w:vMerge w:val="continue"/>
            <w:vAlign w:val="center"/>
          </w:tcPr>
          <w:p w14:paraId="7CCC4B77">
            <w:pPr>
              <w:pStyle w:val="11"/>
              <w:spacing w:before="187" w:line="223" w:lineRule="auto"/>
              <w:ind w:left="1263"/>
              <w:jc w:val="both"/>
              <w:rPr>
                <w:rFonts w:hint="eastAsia"/>
                <w:b/>
                <w:bCs/>
                <w:spacing w:val="-8"/>
                <w:lang w:val="en-US" w:eastAsia="zh-CN"/>
              </w:rPr>
            </w:pPr>
          </w:p>
        </w:tc>
        <w:tc>
          <w:tcPr>
            <w:tcW w:w="1397" w:type="dxa"/>
            <w:vMerge w:val="continue"/>
            <w:vAlign w:val="center"/>
          </w:tcPr>
          <w:p w14:paraId="03D70BF1">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8805DD7">
            <w:pPr>
              <w:pStyle w:val="11"/>
              <w:spacing w:before="185" w:line="220" w:lineRule="auto"/>
              <w:ind w:left="122" w:leftChars="0"/>
              <w:jc w:val="left"/>
              <w:rPr>
                <w:rFonts w:hint="eastAsia" w:ascii="仿宋" w:hAnsi="仿宋" w:eastAsia="仿宋" w:cs="仿宋"/>
                <w:snapToGrid w:val="0"/>
                <w:color w:val="000000"/>
                <w:kern w:val="0"/>
                <w:sz w:val="24"/>
                <w:szCs w:val="24"/>
                <w:lang w:val="en-US" w:eastAsia="zh-CN" w:bidi="ar-SA"/>
              </w:rPr>
            </w:pPr>
            <w:r>
              <w:rPr>
                <w:spacing w:val="-2"/>
              </w:rPr>
              <w:t>其他不符合招标文件的实质性要求</w:t>
            </w:r>
          </w:p>
        </w:tc>
      </w:tr>
      <w:tr w14:paraId="3545A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159" w:type="dxa"/>
            <w:gridSpan w:val="3"/>
            <w:vAlign w:val="center"/>
          </w:tcPr>
          <w:p w14:paraId="0E20A633">
            <w:pPr>
              <w:pStyle w:val="11"/>
              <w:spacing w:before="185" w:line="220" w:lineRule="auto"/>
              <w:ind w:left="122" w:leftChars="0"/>
              <w:rPr>
                <w:spacing w:val="-2"/>
              </w:rPr>
            </w:pPr>
            <w:r>
              <w:rPr>
                <w:spacing w:val="-2"/>
              </w:rPr>
              <w:t>备注：如果投标文件中有一项未通过上述符合性审查标准，评标委员会将认定整个投标文件不响应公开招标文件而予以废标，并且不允许投标人通过修改或撤销其不符合要求的差异或保留，使之成为具有响应性的投标。</w:t>
            </w:r>
          </w:p>
        </w:tc>
      </w:tr>
    </w:tbl>
    <w:tbl>
      <w:tblPr>
        <w:tblStyle w:val="10"/>
        <w:tblpPr w:leftFromText="180" w:rightFromText="180" w:vertAnchor="text" w:horzAnchor="page" w:tblpX="1335" w:tblpY="1166"/>
        <w:tblOverlap w:val="never"/>
        <w:tblW w:w="91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796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235" w:type="dxa"/>
            <w:gridSpan w:val="2"/>
            <w:vAlign w:val="top"/>
          </w:tcPr>
          <w:p w14:paraId="09199E2C">
            <w:pPr>
              <w:pStyle w:val="11"/>
              <w:spacing w:before="186" w:line="223" w:lineRule="auto"/>
              <w:ind w:left="1271"/>
            </w:pPr>
            <w:r>
              <w:rPr>
                <w:b/>
                <w:bCs/>
                <w:spacing w:val="-8"/>
              </w:rPr>
              <w:t>条款号</w:t>
            </w:r>
          </w:p>
        </w:tc>
        <w:tc>
          <w:tcPr>
            <w:tcW w:w="5949" w:type="dxa"/>
            <w:vAlign w:val="top"/>
          </w:tcPr>
          <w:p w14:paraId="4EADB39D">
            <w:pPr>
              <w:pStyle w:val="11"/>
              <w:spacing w:before="186" w:line="222" w:lineRule="auto"/>
              <w:ind w:left="2505"/>
            </w:pPr>
            <w:r>
              <w:rPr>
                <w:b/>
                <w:bCs/>
                <w:spacing w:val="-7"/>
              </w:rPr>
              <w:t>评审标准</w:t>
            </w:r>
          </w:p>
        </w:tc>
      </w:tr>
      <w:tr w14:paraId="37E6B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336" w:type="dxa"/>
            <w:vAlign w:val="top"/>
          </w:tcPr>
          <w:p w14:paraId="169013CB">
            <w:pPr>
              <w:spacing w:line="307" w:lineRule="auto"/>
              <w:rPr>
                <w:rFonts w:ascii="Arial"/>
                <w:sz w:val="21"/>
              </w:rPr>
            </w:pPr>
          </w:p>
          <w:p w14:paraId="7E399132">
            <w:pPr>
              <w:spacing w:line="307" w:lineRule="auto"/>
              <w:rPr>
                <w:rFonts w:ascii="Arial"/>
                <w:sz w:val="21"/>
              </w:rPr>
            </w:pPr>
          </w:p>
          <w:p w14:paraId="7AC7B2BC">
            <w:pPr>
              <w:spacing w:line="307" w:lineRule="auto"/>
              <w:rPr>
                <w:rFonts w:ascii="Arial"/>
                <w:sz w:val="21"/>
              </w:rPr>
            </w:pPr>
          </w:p>
          <w:p w14:paraId="795E7F8C">
            <w:pPr>
              <w:pStyle w:val="11"/>
              <w:spacing w:before="78"/>
              <w:ind w:left="376"/>
            </w:pPr>
            <w:r>
              <w:rPr>
                <w:spacing w:val="-3"/>
              </w:rPr>
              <w:t>2.3.1</w:t>
            </w:r>
          </w:p>
        </w:tc>
        <w:tc>
          <w:tcPr>
            <w:tcW w:w="1899" w:type="dxa"/>
            <w:vAlign w:val="top"/>
          </w:tcPr>
          <w:p w14:paraId="44C84AA3">
            <w:pPr>
              <w:spacing w:line="358" w:lineRule="auto"/>
              <w:rPr>
                <w:rFonts w:ascii="Arial"/>
                <w:sz w:val="21"/>
              </w:rPr>
            </w:pPr>
          </w:p>
          <w:p w14:paraId="624C3ACE">
            <w:pPr>
              <w:spacing w:line="358" w:lineRule="auto"/>
              <w:rPr>
                <w:rFonts w:ascii="Arial"/>
                <w:sz w:val="21"/>
              </w:rPr>
            </w:pPr>
          </w:p>
          <w:p w14:paraId="522871DA">
            <w:pPr>
              <w:pStyle w:val="11"/>
              <w:spacing w:before="78" w:line="319" w:lineRule="auto"/>
              <w:ind w:left="121" w:right="105" w:hanging="2"/>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分（ 10</w:t>
            </w:r>
            <w:r>
              <w:rPr>
                <w:spacing w:val="-10"/>
              </w:rPr>
              <w:t>分）</w:t>
            </w:r>
          </w:p>
        </w:tc>
        <w:tc>
          <w:tcPr>
            <w:tcW w:w="5949" w:type="dxa"/>
            <w:vAlign w:val="top"/>
          </w:tcPr>
          <w:p w14:paraId="04401382">
            <w:pPr>
              <w:pStyle w:val="11"/>
              <w:spacing w:before="180" w:line="303" w:lineRule="auto"/>
              <w:ind w:left="120" w:right="107" w:firstLine="3"/>
              <w:jc w:val="both"/>
            </w:pPr>
            <w:r>
              <w:rPr>
                <w:spacing w:val="-2"/>
                <w:highlight w:val="none"/>
                <w:shd w:val="clear"/>
              </w:rPr>
              <w:t>综合评分法中的价格分统一采用低价优先法计算，即满足招标要求且投标价格最低的投标报价为评标基准价，其价格分为满分。其他投标人的价格分统一按照下列公</w:t>
            </w:r>
            <w:r>
              <w:rPr>
                <w:spacing w:val="3"/>
                <w:highlight w:val="none"/>
                <w:shd w:val="clear"/>
              </w:rPr>
              <w:t>式计算：投标报价得分=(评标基准价／投标报价)×价</w:t>
            </w:r>
            <w:r>
              <w:rPr>
                <w:spacing w:val="-6"/>
                <w:highlight w:val="none"/>
                <w:shd w:val="clear"/>
              </w:rPr>
              <w:t>格权值×</w:t>
            </w:r>
            <w:r>
              <w:rPr>
                <w:spacing w:val="-89"/>
                <w:highlight w:val="none"/>
                <w:shd w:val="clear"/>
              </w:rPr>
              <w:t xml:space="preserve"> </w:t>
            </w:r>
            <w:r>
              <w:rPr>
                <w:spacing w:val="-6"/>
                <w:highlight w:val="none"/>
                <w:shd w:val="clear"/>
              </w:rPr>
              <w:t>100。</w:t>
            </w:r>
          </w:p>
        </w:tc>
      </w:tr>
    </w:tbl>
    <w:p w14:paraId="0087C1E0">
      <w:pPr>
        <w:rPr>
          <w:rFonts w:ascii="楷体" w:hAnsi="楷体" w:eastAsia="楷体" w:cs="楷体"/>
          <w:spacing w:val="-3"/>
          <w:sz w:val="24"/>
          <w:szCs w:val="24"/>
        </w:rPr>
      </w:pPr>
    </w:p>
    <w:p w14:paraId="58AB60F2">
      <w:pPr>
        <w:rPr>
          <w:rFonts w:ascii="楷体" w:hAnsi="楷体" w:eastAsia="楷体" w:cs="楷体"/>
          <w:spacing w:val="-3"/>
          <w:sz w:val="24"/>
          <w:szCs w:val="24"/>
        </w:rPr>
      </w:pPr>
    </w:p>
    <w:p w14:paraId="009F8309">
      <w:pPr>
        <w:sectPr>
          <w:footerReference r:id="rId31" w:type="default"/>
          <w:pgSz w:w="11906" w:h="16839"/>
          <w:pgMar w:top="1421" w:right="1368" w:bottom="1152" w:left="1368" w:header="0" w:footer="987" w:gutter="0"/>
          <w:pgNumType w:fmt="decimal"/>
          <w:cols w:space="720" w:num="1"/>
        </w:sectPr>
      </w:pPr>
      <w:r>
        <w:rPr>
          <w:rFonts w:ascii="楷体" w:hAnsi="楷体" w:eastAsia="楷体" w:cs="楷体"/>
          <w:spacing w:val="-3"/>
          <w:sz w:val="24"/>
          <w:szCs w:val="24"/>
        </w:rPr>
        <w:t>2.3</w:t>
      </w:r>
      <w:r>
        <w:rPr>
          <w:rFonts w:ascii="楷体" w:hAnsi="楷体" w:eastAsia="楷体" w:cs="楷体"/>
          <w:spacing w:val="-45"/>
          <w:sz w:val="24"/>
          <w:szCs w:val="24"/>
        </w:rPr>
        <w:t xml:space="preserve"> </w:t>
      </w:r>
      <w:r>
        <w:rPr>
          <w:rFonts w:ascii="楷体" w:hAnsi="楷体" w:eastAsia="楷体" w:cs="楷体"/>
          <w:spacing w:val="-3"/>
          <w:sz w:val="24"/>
          <w:szCs w:val="24"/>
        </w:rPr>
        <w:t>报价部分（10</w:t>
      </w:r>
      <w:r>
        <w:rPr>
          <w:rFonts w:ascii="楷体" w:hAnsi="楷体" w:eastAsia="楷体" w:cs="楷体"/>
          <w:spacing w:val="-48"/>
          <w:sz w:val="24"/>
          <w:szCs w:val="24"/>
        </w:rPr>
        <w:t xml:space="preserve"> </w:t>
      </w:r>
    </w:p>
    <w:tbl>
      <w:tblPr>
        <w:tblStyle w:val="10"/>
        <w:tblpPr w:leftFromText="180" w:rightFromText="180" w:vertAnchor="text" w:horzAnchor="page" w:tblpX="1318" w:tblpY="299"/>
        <w:tblOverlap w:val="never"/>
        <w:tblW w:w="91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2256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235" w:type="dxa"/>
            <w:gridSpan w:val="2"/>
            <w:vAlign w:val="center"/>
          </w:tcPr>
          <w:p w14:paraId="1C57D8BD">
            <w:pPr>
              <w:pStyle w:val="11"/>
              <w:spacing w:before="185" w:line="223" w:lineRule="auto"/>
              <w:jc w:val="center"/>
            </w:pPr>
            <w:r>
              <w:rPr>
                <w:b/>
                <w:bCs/>
                <w:spacing w:val="-8"/>
              </w:rPr>
              <w:t>条款号</w:t>
            </w:r>
          </w:p>
        </w:tc>
        <w:tc>
          <w:tcPr>
            <w:tcW w:w="5949" w:type="dxa"/>
            <w:vAlign w:val="center"/>
          </w:tcPr>
          <w:p w14:paraId="142A787C">
            <w:pPr>
              <w:pStyle w:val="11"/>
              <w:spacing w:before="186" w:line="222" w:lineRule="auto"/>
              <w:jc w:val="center"/>
            </w:pPr>
            <w:r>
              <w:rPr>
                <w:b/>
                <w:bCs/>
                <w:spacing w:val="-7"/>
              </w:rPr>
              <w:t>评审标准</w:t>
            </w:r>
          </w:p>
        </w:tc>
      </w:tr>
      <w:tr w14:paraId="2CCE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1336" w:type="dxa"/>
            <w:vAlign w:val="center"/>
          </w:tcPr>
          <w:p w14:paraId="007AD802">
            <w:pPr>
              <w:pStyle w:val="11"/>
              <w:spacing w:before="78"/>
              <w:jc w:val="center"/>
            </w:pPr>
            <w:r>
              <w:rPr>
                <w:spacing w:val="-3"/>
              </w:rPr>
              <w:t>2.4.1</w:t>
            </w:r>
          </w:p>
        </w:tc>
        <w:tc>
          <w:tcPr>
            <w:tcW w:w="1899" w:type="dxa"/>
            <w:vAlign w:val="center"/>
          </w:tcPr>
          <w:p w14:paraId="69423937">
            <w:pPr>
              <w:pStyle w:val="11"/>
              <w:spacing w:before="78" w:line="223" w:lineRule="auto"/>
              <w:jc w:val="center"/>
              <w:rPr>
                <w:highlight w:val="none"/>
              </w:rPr>
            </w:pPr>
            <w:r>
              <w:rPr>
                <w:spacing w:val="-15"/>
                <w:highlight w:val="none"/>
              </w:rPr>
              <w:t>类似业绩（</w:t>
            </w:r>
            <w:r>
              <w:rPr>
                <w:rFonts w:hint="eastAsia"/>
                <w:spacing w:val="-15"/>
                <w:highlight w:val="none"/>
                <w:lang w:val="en-US" w:eastAsia="zh-CN"/>
              </w:rPr>
              <w:t>4</w:t>
            </w:r>
            <w:r>
              <w:rPr>
                <w:spacing w:val="-36"/>
                <w:highlight w:val="none"/>
              </w:rPr>
              <w:t xml:space="preserve"> </w:t>
            </w:r>
            <w:r>
              <w:rPr>
                <w:spacing w:val="-15"/>
                <w:highlight w:val="none"/>
              </w:rPr>
              <w:t>分）</w:t>
            </w:r>
          </w:p>
        </w:tc>
        <w:tc>
          <w:tcPr>
            <w:tcW w:w="5949" w:type="dxa"/>
            <w:vAlign w:val="top"/>
          </w:tcPr>
          <w:p w14:paraId="59F85548">
            <w:pPr>
              <w:pStyle w:val="11"/>
              <w:spacing w:before="182" w:line="317" w:lineRule="auto"/>
              <w:ind w:left="121" w:right="107"/>
              <w:rPr>
                <w:highlight w:val="none"/>
              </w:rPr>
            </w:pPr>
            <w:r>
              <w:rPr>
                <w:spacing w:val="-11"/>
                <w:highlight w:val="none"/>
              </w:rPr>
              <w:t>（202</w:t>
            </w:r>
            <w:r>
              <w:rPr>
                <w:rFonts w:hint="eastAsia"/>
                <w:spacing w:val="-11"/>
                <w:highlight w:val="none"/>
                <w:lang w:val="en-US" w:eastAsia="zh-CN"/>
              </w:rPr>
              <w:t>3</w:t>
            </w:r>
            <w:r>
              <w:rPr>
                <w:spacing w:val="-11"/>
                <w:highlight w:val="none"/>
              </w:rPr>
              <w:t>年</w:t>
            </w:r>
            <w:r>
              <w:rPr>
                <w:spacing w:val="-33"/>
                <w:highlight w:val="none"/>
              </w:rPr>
              <w:t xml:space="preserve"> </w:t>
            </w:r>
            <w:r>
              <w:rPr>
                <w:spacing w:val="-11"/>
                <w:highlight w:val="none"/>
              </w:rPr>
              <w:t>1</w:t>
            </w:r>
            <w:r>
              <w:rPr>
                <w:spacing w:val="-33"/>
                <w:highlight w:val="none"/>
              </w:rPr>
              <w:t xml:space="preserve"> </w:t>
            </w:r>
            <w:r>
              <w:rPr>
                <w:spacing w:val="-11"/>
                <w:highlight w:val="none"/>
              </w:rPr>
              <w:t>月</w:t>
            </w:r>
            <w:r>
              <w:rPr>
                <w:spacing w:val="-34"/>
                <w:highlight w:val="none"/>
              </w:rPr>
              <w:t xml:space="preserve"> </w:t>
            </w:r>
            <w:r>
              <w:rPr>
                <w:spacing w:val="-11"/>
                <w:highlight w:val="none"/>
              </w:rPr>
              <w:t>1 日至投标截止时间）</w:t>
            </w:r>
            <w:r>
              <w:rPr>
                <w:rFonts w:hint="eastAsia"/>
                <w:spacing w:val="-11"/>
                <w:highlight w:val="none"/>
                <w:lang w:val="en-US" w:eastAsia="zh-CN"/>
              </w:rPr>
              <w:t>承接过测绘类</w:t>
            </w:r>
            <w:r>
              <w:rPr>
                <w:spacing w:val="-2"/>
                <w:highlight w:val="none"/>
              </w:rPr>
              <w:t>项目业绩每提供一项得</w:t>
            </w:r>
            <w:r>
              <w:rPr>
                <w:spacing w:val="-18"/>
                <w:highlight w:val="none"/>
              </w:rPr>
              <w:t xml:space="preserve"> </w:t>
            </w:r>
            <w:r>
              <w:rPr>
                <w:rFonts w:hint="eastAsia"/>
                <w:spacing w:val="-2"/>
                <w:highlight w:val="none"/>
                <w:lang w:val="en-US" w:eastAsia="zh-CN"/>
              </w:rPr>
              <w:t>1</w:t>
            </w:r>
            <w:r>
              <w:rPr>
                <w:spacing w:val="-41"/>
                <w:highlight w:val="none"/>
              </w:rPr>
              <w:t xml:space="preserve"> </w:t>
            </w:r>
            <w:r>
              <w:rPr>
                <w:spacing w:val="-2"/>
                <w:highlight w:val="none"/>
              </w:rPr>
              <w:t>分，最多</w:t>
            </w:r>
            <w:r>
              <w:rPr>
                <w:rFonts w:hint="eastAsia"/>
                <w:spacing w:val="-2"/>
                <w:highlight w:val="none"/>
                <w:lang w:val="en-US" w:eastAsia="zh-CN"/>
              </w:rPr>
              <w:t>4</w:t>
            </w:r>
            <w:r>
              <w:rPr>
                <w:spacing w:val="-2"/>
                <w:highlight w:val="none"/>
              </w:rPr>
              <w:t>分 。</w:t>
            </w:r>
          </w:p>
          <w:p w14:paraId="440B5A95">
            <w:pPr>
              <w:pStyle w:val="11"/>
              <w:spacing w:before="182" w:line="317" w:lineRule="auto"/>
              <w:ind w:left="121" w:right="107"/>
              <w:rPr>
                <w:highlight w:val="none"/>
              </w:rPr>
            </w:pPr>
            <w:r>
              <w:rPr>
                <w:spacing w:val="-2"/>
                <w:highlight w:val="none"/>
              </w:rPr>
              <w:t>注：提供合同并加盖公章，未</w:t>
            </w:r>
            <w:r>
              <w:rPr>
                <w:spacing w:val="-3"/>
                <w:highlight w:val="none"/>
              </w:rPr>
              <w:t>提供的此项</w:t>
            </w:r>
            <w:r>
              <w:rPr>
                <w:spacing w:val="-6"/>
                <w:highlight w:val="none"/>
              </w:rPr>
              <w:t>不得分。</w:t>
            </w:r>
          </w:p>
        </w:tc>
      </w:tr>
      <w:tr w14:paraId="49AF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5" w:hRule="atLeast"/>
        </w:trPr>
        <w:tc>
          <w:tcPr>
            <w:tcW w:w="1336" w:type="dxa"/>
            <w:vAlign w:val="center"/>
          </w:tcPr>
          <w:p w14:paraId="1CA75B9F">
            <w:pPr>
              <w:pStyle w:val="11"/>
              <w:spacing w:before="78"/>
              <w:jc w:val="center"/>
            </w:pPr>
            <w:r>
              <w:rPr>
                <w:spacing w:val="-3"/>
              </w:rPr>
              <w:t>2.4.2</w:t>
            </w:r>
          </w:p>
        </w:tc>
        <w:tc>
          <w:tcPr>
            <w:tcW w:w="1899" w:type="dxa"/>
            <w:vAlign w:val="center"/>
          </w:tcPr>
          <w:p w14:paraId="6FC4522A">
            <w:pPr>
              <w:pStyle w:val="11"/>
              <w:spacing w:before="78" w:line="222" w:lineRule="auto"/>
              <w:jc w:val="center"/>
              <w:rPr>
                <w:highlight w:val="none"/>
              </w:rPr>
            </w:pPr>
            <w:r>
              <w:rPr>
                <w:spacing w:val="-4"/>
                <w:highlight w:val="none"/>
              </w:rPr>
              <w:t>人员配置情况</w:t>
            </w:r>
          </w:p>
          <w:p w14:paraId="54B2512E">
            <w:pPr>
              <w:pStyle w:val="11"/>
              <w:spacing w:before="123" w:line="224" w:lineRule="auto"/>
              <w:ind w:left="516"/>
              <w:jc w:val="both"/>
              <w:rPr>
                <w:highlight w:val="none"/>
              </w:rPr>
            </w:pPr>
            <w:r>
              <w:rPr>
                <w:spacing w:val="-10"/>
                <w:highlight w:val="none"/>
              </w:rPr>
              <w:t>（</w:t>
            </w:r>
            <w:r>
              <w:rPr>
                <w:rFonts w:hint="eastAsia"/>
                <w:spacing w:val="-10"/>
                <w:highlight w:val="none"/>
                <w:lang w:val="en-US" w:eastAsia="zh-CN"/>
              </w:rPr>
              <w:t>10</w:t>
            </w:r>
            <w:r>
              <w:rPr>
                <w:spacing w:val="-10"/>
                <w:highlight w:val="none"/>
              </w:rPr>
              <w:t>分）</w:t>
            </w:r>
          </w:p>
        </w:tc>
        <w:tc>
          <w:tcPr>
            <w:tcW w:w="5949" w:type="dxa"/>
            <w:vAlign w:val="top"/>
          </w:tcPr>
          <w:p w14:paraId="5DCDCD72">
            <w:pPr>
              <w:pStyle w:val="11"/>
              <w:spacing w:before="183" w:line="316" w:lineRule="auto"/>
              <w:ind w:left="123" w:right="107" w:firstLine="8"/>
              <w:rPr>
                <w:highlight w:val="none"/>
              </w:rPr>
            </w:pPr>
            <w:r>
              <w:rPr>
                <w:spacing w:val="7"/>
                <w:highlight w:val="none"/>
              </w:rPr>
              <w:t>1.</w:t>
            </w:r>
            <w:r>
              <w:rPr>
                <w:spacing w:val="-2"/>
                <w:highlight w:val="none"/>
              </w:rPr>
              <w:t>项目负责人</w:t>
            </w:r>
            <w:r>
              <w:rPr>
                <w:rFonts w:hint="eastAsia"/>
                <w:spacing w:val="-2"/>
                <w:highlight w:val="none"/>
                <w:lang w:val="en-US" w:eastAsia="zh-CN"/>
              </w:rPr>
              <w:t>或</w:t>
            </w:r>
            <w:r>
              <w:rPr>
                <w:rFonts w:hint="eastAsia"/>
                <w:spacing w:val="7"/>
                <w:highlight w:val="none"/>
              </w:rPr>
              <w:t>项目技术负责人</w:t>
            </w:r>
            <w:r>
              <w:rPr>
                <w:rFonts w:hint="eastAsia"/>
                <w:spacing w:val="-4"/>
                <w:highlight w:val="none"/>
                <w:lang w:eastAsia="zh-CN"/>
              </w:rPr>
              <w:t>须</w:t>
            </w:r>
            <w:r>
              <w:rPr>
                <w:rFonts w:hint="eastAsia"/>
                <w:spacing w:val="-4"/>
                <w:highlight w:val="none"/>
                <w:lang w:val="en-US" w:eastAsia="zh-CN"/>
              </w:rPr>
              <w:t>具备土地类或</w:t>
            </w:r>
            <w:r>
              <w:rPr>
                <w:rFonts w:hint="eastAsia"/>
                <w:spacing w:val="-4"/>
                <w:highlight w:val="none"/>
                <w:lang w:eastAsia="zh-CN"/>
              </w:rPr>
              <w:t>测绘</w:t>
            </w:r>
            <w:r>
              <w:rPr>
                <w:rFonts w:hint="eastAsia"/>
                <w:spacing w:val="-4"/>
                <w:highlight w:val="none"/>
                <w:lang w:val="en-US" w:eastAsia="zh-CN"/>
              </w:rPr>
              <w:t>类或国土空间规划类</w:t>
            </w:r>
            <w:r>
              <w:rPr>
                <w:rFonts w:hint="eastAsia"/>
                <w:spacing w:val="-4"/>
                <w:highlight w:val="none"/>
                <w:lang w:eastAsia="zh-CN"/>
              </w:rPr>
              <w:t>专业高级</w:t>
            </w:r>
            <w:r>
              <w:rPr>
                <w:rFonts w:hint="eastAsia"/>
                <w:spacing w:val="-4"/>
                <w:highlight w:val="none"/>
                <w:lang w:val="en-US" w:eastAsia="zh-CN"/>
              </w:rPr>
              <w:t>技术职称</w:t>
            </w:r>
            <w:r>
              <w:rPr>
                <w:spacing w:val="1"/>
                <w:highlight w:val="none"/>
              </w:rPr>
              <w:t>的得</w:t>
            </w:r>
            <w:r>
              <w:rPr>
                <w:rFonts w:hint="eastAsia"/>
                <w:spacing w:val="1"/>
                <w:highlight w:val="none"/>
                <w:lang w:val="en-US" w:eastAsia="zh-CN"/>
              </w:rPr>
              <w:t>5</w:t>
            </w:r>
            <w:r>
              <w:rPr>
                <w:spacing w:val="1"/>
                <w:highlight w:val="none"/>
              </w:rPr>
              <w:t>分；</w:t>
            </w:r>
          </w:p>
          <w:p w14:paraId="42FC0F84">
            <w:pPr>
              <w:pStyle w:val="11"/>
              <w:spacing w:before="98" w:line="317" w:lineRule="auto"/>
              <w:ind w:left="122" w:right="107" w:hanging="5"/>
              <w:rPr>
                <w:highlight w:val="none"/>
              </w:rPr>
            </w:pPr>
            <w:r>
              <w:rPr>
                <w:spacing w:val="-2"/>
                <w:highlight w:val="none"/>
              </w:rPr>
              <w:t>2.拟派项目组成员（除项目负责人、技术负责人）具有测绘类</w:t>
            </w:r>
            <w:r>
              <w:rPr>
                <w:rFonts w:hint="eastAsia"/>
                <w:spacing w:val="-2"/>
                <w:highlight w:val="none"/>
                <w:lang w:val="en-US" w:eastAsia="zh-CN"/>
              </w:rPr>
              <w:t>或土地类或规划类</w:t>
            </w:r>
            <w:r>
              <w:rPr>
                <w:spacing w:val="-2"/>
                <w:highlight w:val="none"/>
              </w:rPr>
              <w:t>相关专业职称证书，提供</w:t>
            </w:r>
            <w:r>
              <w:rPr>
                <w:rFonts w:hint="eastAsia"/>
                <w:spacing w:val="-2"/>
                <w:highlight w:val="none"/>
                <w:lang w:val="en-US" w:eastAsia="zh-CN"/>
              </w:rPr>
              <w:t>1</w:t>
            </w:r>
            <w:r>
              <w:rPr>
                <w:spacing w:val="-40"/>
                <w:highlight w:val="none"/>
              </w:rPr>
              <w:t xml:space="preserve"> </w:t>
            </w:r>
            <w:r>
              <w:rPr>
                <w:spacing w:val="-2"/>
                <w:highlight w:val="none"/>
              </w:rPr>
              <w:t>人的得</w:t>
            </w:r>
            <w:r>
              <w:rPr>
                <w:rFonts w:hint="eastAsia"/>
                <w:spacing w:val="-34"/>
                <w:highlight w:val="none"/>
                <w:lang w:val="en-US" w:eastAsia="zh-CN"/>
              </w:rPr>
              <w:t>1</w:t>
            </w:r>
            <w:r>
              <w:rPr>
                <w:spacing w:val="-3"/>
                <w:highlight w:val="none"/>
              </w:rPr>
              <w:t>分；</w:t>
            </w:r>
            <w:r>
              <w:rPr>
                <w:spacing w:val="-2"/>
                <w:highlight w:val="none"/>
              </w:rPr>
              <w:t>最多</w:t>
            </w:r>
            <w:r>
              <w:rPr>
                <w:rFonts w:hint="eastAsia"/>
                <w:spacing w:val="-2"/>
                <w:highlight w:val="none"/>
                <w:lang w:val="en-US" w:eastAsia="zh-CN"/>
              </w:rPr>
              <w:t>5</w:t>
            </w:r>
            <w:r>
              <w:rPr>
                <w:spacing w:val="-2"/>
                <w:highlight w:val="none"/>
              </w:rPr>
              <w:t>分 。</w:t>
            </w:r>
            <w:bookmarkStart w:id="38" w:name="_GoBack"/>
            <w:bookmarkEnd w:id="38"/>
          </w:p>
          <w:p w14:paraId="460DD124">
            <w:pPr>
              <w:pStyle w:val="11"/>
              <w:spacing w:before="98" w:line="317" w:lineRule="auto"/>
              <w:ind w:left="122" w:right="107" w:hanging="5"/>
              <w:rPr>
                <w:highlight w:val="none"/>
              </w:rPr>
            </w:pPr>
            <w:r>
              <w:rPr>
                <w:spacing w:val="-2"/>
                <w:highlight w:val="none"/>
              </w:rPr>
              <w:t>注：以上人员需提供近2026年1月1日至今任意连续三个月的</w:t>
            </w:r>
            <w:r>
              <w:rPr>
                <w:spacing w:val="-3"/>
                <w:highlight w:val="none"/>
              </w:rPr>
              <w:t>社保缴纳证</w:t>
            </w:r>
            <w:r>
              <w:rPr>
                <w:spacing w:val="1"/>
                <w:highlight w:val="none"/>
              </w:rPr>
              <w:t>明、身份证及职称证等证明材料</w:t>
            </w:r>
            <w:r>
              <w:rPr>
                <w:spacing w:val="-35"/>
                <w:highlight w:val="none"/>
              </w:rPr>
              <w:t>，（</w:t>
            </w:r>
            <w:r>
              <w:rPr>
                <w:spacing w:val="1"/>
                <w:highlight w:val="none"/>
              </w:rPr>
              <w:t>退休人员需提供退</w:t>
            </w:r>
            <w:r>
              <w:rPr>
                <w:spacing w:val="-2"/>
                <w:highlight w:val="none"/>
              </w:rPr>
              <w:t>休证及返聘证明）。</w:t>
            </w:r>
          </w:p>
        </w:tc>
      </w:tr>
      <w:tr w14:paraId="385A9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5" w:hRule="atLeast"/>
        </w:trPr>
        <w:tc>
          <w:tcPr>
            <w:tcW w:w="1336" w:type="dxa"/>
            <w:vAlign w:val="center"/>
          </w:tcPr>
          <w:p w14:paraId="53B106A9">
            <w:pPr>
              <w:pStyle w:val="11"/>
              <w:spacing w:before="78"/>
              <w:jc w:val="center"/>
            </w:pPr>
            <w:r>
              <w:rPr>
                <w:spacing w:val="-3"/>
              </w:rPr>
              <w:t>2.4.3</w:t>
            </w:r>
          </w:p>
        </w:tc>
        <w:tc>
          <w:tcPr>
            <w:tcW w:w="1899" w:type="dxa"/>
            <w:vAlign w:val="center"/>
          </w:tcPr>
          <w:p w14:paraId="0869F6CC">
            <w:pPr>
              <w:pStyle w:val="11"/>
              <w:spacing w:before="78" w:line="224" w:lineRule="auto"/>
              <w:jc w:val="center"/>
              <w:rPr>
                <w:highlight w:val="none"/>
              </w:rPr>
            </w:pPr>
            <w:r>
              <w:rPr>
                <w:spacing w:val="-14"/>
                <w:highlight w:val="none"/>
              </w:rPr>
              <w:t>投入设备（</w:t>
            </w:r>
            <w:r>
              <w:rPr>
                <w:rFonts w:hint="eastAsia"/>
                <w:spacing w:val="-14"/>
                <w:highlight w:val="none"/>
                <w:lang w:val="en-US" w:eastAsia="zh-CN"/>
              </w:rPr>
              <w:t>4</w:t>
            </w:r>
            <w:r>
              <w:rPr>
                <w:spacing w:val="-14"/>
                <w:highlight w:val="none"/>
              </w:rPr>
              <w:t>分）</w:t>
            </w:r>
          </w:p>
        </w:tc>
        <w:tc>
          <w:tcPr>
            <w:tcW w:w="5949" w:type="dxa"/>
            <w:vAlign w:val="top"/>
          </w:tcPr>
          <w:p w14:paraId="1DB91FA3">
            <w:pPr>
              <w:pStyle w:val="11"/>
              <w:spacing w:before="92" w:line="293" w:lineRule="auto"/>
              <w:ind w:left="123" w:right="107" w:firstLine="4"/>
              <w:jc w:val="both"/>
              <w:rPr>
                <w:spacing w:val="-2"/>
                <w:highlight w:val="none"/>
              </w:rPr>
            </w:pPr>
            <w:r>
              <w:rPr>
                <w:spacing w:val="-2"/>
                <w:highlight w:val="none"/>
              </w:rPr>
              <w:t>1、投标人</w:t>
            </w:r>
            <w:r>
              <w:rPr>
                <w:rFonts w:hint="eastAsia"/>
                <w:spacing w:val="-2"/>
                <w:highlight w:val="none"/>
                <w:lang w:val="en-US" w:eastAsia="zh-CN"/>
              </w:rPr>
              <w:t>具有无人机、全站仪、测距仪、水准仪、摄影测量系统、遥感图像处理系统</w:t>
            </w:r>
            <w:r>
              <w:rPr>
                <w:spacing w:val="-2"/>
                <w:highlight w:val="none"/>
              </w:rPr>
              <w:t>每提供1</w:t>
            </w:r>
            <w:r>
              <w:rPr>
                <w:rFonts w:hint="eastAsia"/>
                <w:spacing w:val="-2"/>
                <w:highlight w:val="none"/>
                <w:lang w:val="en-US" w:eastAsia="zh-CN"/>
              </w:rPr>
              <w:t>台</w:t>
            </w:r>
            <w:r>
              <w:rPr>
                <w:spacing w:val="-2"/>
                <w:highlight w:val="none"/>
              </w:rPr>
              <w:t>得1分，最高得</w:t>
            </w:r>
            <w:r>
              <w:rPr>
                <w:rFonts w:hint="eastAsia"/>
                <w:spacing w:val="-2"/>
                <w:highlight w:val="none"/>
                <w:lang w:val="en-US" w:eastAsia="zh-CN"/>
              </w:rPr>
              <w:t>2</w:t>
            </w:r>
            <w:r>
              <w:rPr>
                <w:spacing w:val="-2"/>
                <w:highlight w:val="none"/>
              </w:rPr>
              <w:t>分；</w:t>
            </w:r>
          </w:p>
          <w:p w14:paraId="7B4766F8">
            <w:pPr>
              <w:pStyle w:val="11"/>
              <w:spacing w:before="92" w:line="293" w:lineRule="auto"/>
              <w:ind w:left="123" w:right="107" w:firstLine="4"/>
              <w:jc w:val="both"/>
              <w:rPr>
                <w:highlight w:val="none"/>
              </w:rPr>
            </w:pPr>
            <w:r>
              <w:rPr>
                <w:spacing w:val="-2"/>
                <w:highlight w:val="none"/>
              </w:rPr>
              <w:t>注：承诺书后附仪器设备</w:t>
            </w:r>
            <w:r>
              <w:rPr>
                <w:rFonts w:hint="eastAsia"/>
                <w:spacing w:val="-2"/>
                <w:highlight w:val="none"/>
                <w:lang w:val="en-US" w:eastAsia="zh-CN"/>
              </w:rPr>
              <w:t>发票</w:t>
            </w:r>
            <w:r>
              <w:rPr>
                <w:spacing w:val="-2"/>
                <w:highlight w:val="none"/>
              </w:rPr>
              <w:t>证明材料，格式自拟。</w:t>
            </w:r>
          </w:p>
          <w:p w14:paraId="350195C1">
            <w:pPr>
              <w:pStyle w:val="11"/>
              <w:spacing w:before="125" w:line="317" w:lineRule="auto"/>
              <w:ind w:left="125" w:right="107" w:hanging="7"/>
              <w:jc w:val="both"/>
              <w:rPr>
                <w:spacing w:val="-3"/>
                <w:highlight w:val="none"/>
              </w:rPr>
            </w:pPr>
            <w:r>
              <w:rPr>
                <w:rFonts w:hint="eastAsia"/>
                <w:spacing w:val="3"/>
                <w:highlight w:val="none"/>
                <w:lang w:val="en-US" w:eastAsia="zh-CN"/>
              </w:rPr>
              <w:t>2</w:t>
            </w:r>
            <w:r>
              <w:rPr>
                <w:spacing w:val="3"/>
                <w:highlight w:val="none"/>
              </w:rPr>
              <w:t>、为满足项目需求，投标人承诺在项目实施期间具有</w:t>
            </w:r>
            <w:r>
              <w:rPr>
                <w:spacing w:val="1"/>
                <w:highlight w:val="none"/>
              </w:rPr>
              <w:t>不少于2</w:t>
            </w:r>
            <w:r>
              <w:rPr>
                <w:spacing w:val="-44"/>
                <w:highlight w:val="none"/>
              </w:rPr>
              <w:t xml:space="preserve"> </w:t>
            </w:r>
            <w:r>
              <w:rPr>
                <w:spacing w:val="1"/>
                <w:highlight w:val="none"/>
              </w:rPr>
              <w:t>辆车辆（含2</w:t>
            </w:r>
            <w:r>
              <w:rPr>
                <w:spacing w:val="-45"/>
                <w:highlight w:val="none"/>
              </w:rPr>
              <w:t xml:space="preserve"> </w:t>
            </w:r>
            <w:r>
              <w:rPr>
                <w:spacing w:val="1"/>
                <w:highlight w:val="none"/>
              </w:rPr>
              <w:t>辆车</w:t>
            </w:r>
            <w:r>
              <w:rPr>
                <w:spacing w:val="7"/>
                <w:highlight w:val="none"/>
              </w:rPr>
              <w:t>），</w:t>
            </w:r>
            <w:r>
              <w:rPr>
                <w:spacing w:val="1"/>
                <w:highlight w:val="none"/>
              </w:rPr>
              <w:t>且能满足全天候在项目</w:t>
            </w:r>
            <w:r>
              <w:rPr>
                <w:spacing w:val="-3"/>
                <w:highlight w:val="none"/>
              </w:rPr>
              <w:t>实施地行驶的，得</w:t>
            </w:r>
            <w:r>
              <w:rPr>
                <w:spacing w:val="-49"/>
                <w:highlight w:val="none"/>
              </w:rPr>
              <w:t xml:space="preserve"> </w:t>
            </w:r>
            <w:r>
              <w:rPr>
                <w:rFonts w:hint="eastAsia"/>
                <w:spacing w:val="-3"/>
                <w:highlight w:val="none"/>
                <w:lang w:val="en-US" w:eastAsia="zh-CN"/>
              </w:rPr>
              <w:t>2</w:t>
            </w:r>
            <w:r>
              <w:rPr>
                <w:spacing w:val="-3"/>
                <w:highlight w:val="none"/>
              </w:rPr>
              <w:t>分，否则不得分。</w:t>
            </w:r>
          </w:p>
          <w:p w14:paraId="436B3C31">
            <w:pPr>
              <w:pStyle w:val="11"/>
              <w:spacing w:before="125" w:line="317" w:lineRule="auto"/>
              <w:ind w:left="125" w:right="107" w:hanging="7"/>
              <w:jc w:val="both"/>
              <w:rPr>
                <w:highlight w:val="none"/>
              </w:rPr>
            </w:pPr>
            <w:r>
              <w:rPr>
                <w:spacing w:val="-2"/>
                <w:highlight w:val="none"/>
              </w:rPr>
              <w:t>注：承诺书后附车辆自有或租赁证明材料</w:t>
            </w:r>
          </w:p>
        </w:tc>
      </w:tr>
      <w:tr w14:paraId="315B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5" w:hRule="atLeast"/>
        </w:trPr>
        <w:tc>
          <w:tcPr>
            <w:tcW w:w="1336" w:type="dxa"/>
            <w:shd w:val="clear" w:color="auto" w:fill="auto"/>
            <w:vAlign w:val="center"/>
          </w:tcPr>
          <w:p w14:paraId="04815987">
            <w:pPr>
              <w:pStyle w:val="11"/>
              <w:spacing w:before="78"/>
              <w:ind w:left="376" w:leftChars="0"/>
              <w:jc w:val="center"/>
              <w:rPr>
                <w:rFonts w:hint="eastAsia" w:ascii="Arial" w:hAnsi="仿宋" w:eastAsia="仿宋" w:cs="仿宋"/>
                <w:snapToGrid w:val="0"/>
                <w:color w:val="000000"/>
                <w:kern w:val="0"/>
                <w:sz w:val="21"/>
                <w:szCs w:val="24"/>
                <w:lang w:val="en-US" w:eastAsia="zh-CN" w:bidi="ar-SA"/>
              </w:rPr>
            </w:pPr>
            <w:r>
              <w:rPr>
                <w:spacing w:val="-3"/>
              </w:rPr>
              <w:t>2.4.</w:t>
            </w:r>
            <w:r>
              <w:rPr>
                <w:rFonts w:hint="eastAsia"/>
                <w:spacing w:val="-3"/>
                <w:lang w:val="en-US" w:eastAsia="zh-CN"/>
              </w:rPr>
              <w:t>4</w:t>
            </w:r>
          </w:p>
        </w:tc>
        <w:tc>
          <w:tcPr>
            <w:tcW w:w="1899" w:type="dxa"/>
            <w:shd w:val="clear" w:color="auto" w:fill="auto"/>
            <w:vAlign w:val="center"/>
          </w:tcPr>
          <w:p w14:paraId="344BA4C4">
            <w:pPr>
              <w:jc w:val="center"/>
              <w:rPr>
                <w:rFonts w:ascii="Arial" w:hAnsi="Arial" w:eastAsia="Arial" w:cs="Arial"/>
                <w:snapToGrid w:val="0"/>
                <w:color w:val="000000"/>
                <w:kern w:val="0"/>
                <w:sz w:val="21"/>
                <w:szCs w:val="21"/>
                <w:lang w:val="en-US" w:eastAsia="en-US" w:bidi="ar-SA"/>
              </w:rPr>
            </w:pPr>
            <w:r>
              <w:rPr>
                <w:rFonts w:ascii="仿宋" w:hAnsi="仿宋" w:eastAsia="仿宋" w:cs="仿宋"/>
                <w:snapToGrid w:val="0"/>
                <w:color w:val="000000"/>
                <w:spacing w:val="-16"/>
                <w:kern w:val="0"/>
                <w:sz w:val="24"/>
                <w:szCs w:val="24"/>
                <w:lang w:val="en-US" w:eastAsia="en-US" w:bidi="ar-SA"/>
              </w:rPr>
              <w:t>售后服务（</w:t>
            </w:r>
            <w:r>
              <w:rPr>
                <w:rFonts w:ascii="仿宋" w:hAnsi="仿宋" w:eastAsia="仿宋" w:cs="仿宋"/>
                <w:snapToGrid w:val="0"/>
                <w:color w:val="auto"/>
                <w:spacing w:val="-16"/>
                <w:kern w:val="0"/>
                <w:sz w:val="24"/>
                <w:szCs w:val="24"/>
                <w:highlight w:val="none"/>
                <w:lang w:val="en-US" w:eastAsia="en-US" w:bidi="ar-SA"/>
              </w:rPr>
              <w:t xml:space="preserve"> </w:t>
            </w:r>
            <w:r>
              <w:rPr>
                <w:rFonts w:hint="eastAsia" w:ascii="仿宋" w:hAnsi="仿宋" w:eastAsia="仿宋" w:cs="仿宋"/>
                <w:snapToGrid w:val="0"/>
                <w:color w:val="auto"/>
                <w:spacing w:val="-16"/>
                <w:kern w:val="0"/>
                <w:sz w:val="24"/>
                <w:szCs w:val="24"/>
                <w:highlight w:val="none"/>
                <w:lang w:val="en-US" w:eastAsia="zh-CN" w:bidi="ar-SA"/>
              </w:rPr>
              <w:t>2</w:t>
            </w:r>
            <w:r>
              <w:rPr>
                <w:rFonts w:ascii="仿宋" w:hAnsi="仿宋" w:eastAsia="仿宋" w:cs="仿宋"/>
                <w:snapToGrid w:val="0"/>
                <w:color w:val="000000"/>
                <w:spacing w:val="-16"/>
                <w:kern w:val="0"/>
                <w:sz w:val="24"/>
                <w:szCs w:val="24"/>
                <w:lang w:val="en-US" w:eastAsia="en-US" w:bidi="ar-SA"/>
              </w:rPr>
              <w:t>分）</w:t>
            </w:r>
          </w:p>
        </w:tc>
        <w:tc>
          <w:tcPr>
            <w:tcW w:w="5949" w:type="dxa"/>
            <w:shd w:val="clear" w:color="auto" w:fill="auto"/>
            <w:vAlign w:val="top"/>
          </w:tcPr>
          <w:p w14:paraId="47B97B5A">
            <w:pPr>
              <w:pStyle w:val="11"/>
              <w:spacing w:before="187" w:line="317" w:lineRule="auto"/>
              <w:ind w:left="125" w:right="7" w:hanging="5"/>
            </w:pPr>
            <w:r>
              <w:rPr>
                <w:spacing w:val="-1"/>
              </w:rPr>
              <w:t>投标人具备快速服务响应能力，并书面承诺以下服务：</w:t>
            </w:r>
            <w:r>
              <w:rPr>
                <w:spacing w:val="7"/>
              </w:rPr>
              <w:t xml:space="preserve"> </w:t>
            </w:r>
            <w:r>
              <w:rPr>
                <w:spacing w:val="-8"/>
              </w:rPr>
              <w:t>（证明材料：提供承诺书，格式自拟，加盖投标人公章）</w:t>
            </w:r>
          </w:p>
          <w:p w14:paraId="12186D20">
            <w:pPr>
              <w:pStyle w:val="11"/>
              <w:spacing w:before="94" w:line="318" w:lineRule="auto"/>
              <w:ind w:left="123" w:right="107" w:firstLine="3"/>
            </w:pPr>
            <w:r>
              <w:rPr>
                <w:spacing w:val="-1"/>
              </w:rPr>
              <w:t>（1）提供</w:t>
            </w:r>
            <w:r>
              <w:rPr>
                <w:spacing w:val="-37"/>
              </w:rPr>
              <w:t xml:space="preserve"> </w:t>
            </w:r>
            <w:r>
              <w:rPr>
                <w:spacing w:val="-1"/>
              </w:rPr>
              <w:t>7</w:t>
            </w:r>
            <w:r>
              <w:rPr>
                <w:spacing w:val="-70"/>
              </w:rPr>
              <w:t xml:space="preserve"> </w:t>
            </w:r>
            <w:r>
              <w:rPr>
                <w:spacing w:val="-1"/>
              </w:rPr>
              <w:t>×24</w:t>
            </w:r>
            <w:r>
              <w:rPr>
                <w:spacing w:val="-39"/>
              </w:rPr>
              <w:t xml:space="preserve"> </w:t>
            </w:r>
            <w:r>
              <w:rPr>
                <w:spacing w:val="-1"/>
              </w:rPr>
              <w:t>小时的服务，接到采购人的委托通知</w:t>
            </w:r>
            <w:r>
              <w:t>后在2</w:t>
            </w:r>
            <w:r>
              <w:rPr>
                <w:spacing w:val="-44"/>
              </w:rPr>
              <w:t xml:space="preserve"> </w:t>
            </w:r>
            <w:r>
              <w:t>小时内（含）响应并提出解决方案，对</w:t>
            </w:r>
            <w:r>
              <w:rPr>
                <w:spacing w:val="-1"/>
              </w:rPr>
              <w:t>确需现场</w:t>
            </w:r>
            <w:r>
              <w:t>解决的问题，24</w:t>
            </w:r>
            <w:r>
              <w:rPr>
                <w:spacing w:val="-38"/>
              </w:rPr>
              <w:t xml:space="preserve"> </w:t>
            </w:r>
            <w:r>
              <w:t>小时以内进场的得</w:t>
            </w:r>
            <w:r>
              <w:rPr>
                <w:color w:val="C0504D" w:themeColor="accent2"/>
                <w:spacing w:val="-41"/>
                <w:highlight w:val="none"/>
                <w14:textFill>
                  <w14:solidFill>
                    <w14:schemeClr w14:val="accent2"/>
                  </w14:solidFill>
                </w14:textFill>
              </w:rPr>
              <w:t xml:space="preserve"> </w:t>
            </w:r>
            <w:r>
              <w:rPr>
                <w:rFonts w:hint="eastAsia"/>
                <w:color w:val="C0504D" w:themeColor="accent2"/>
                <w:spacing w:val="-41"/>
                <w:highlight w:val="none"/>
                <w:lang w:val="en-US" w:eastAsia="zh-CN"/>
                <w14:textFill>
                  <w14:solidFill>
                    <w14:schemeClr w14:val="accent2"/>
                  </w14:solidFill>
                </w14:textFill>
              </w:rPr>
              <w:t>2</w:t>
            </w:r>
            <w:r>
              <w:t>分；</w:t>
            </w:r>
          </w:p>
          <w:p w14:paraId="127669F3">
            <w:pPr>
              <w:pStyle w:val="11"/>
              <w:spacing w:before="91" w:line="317" w:lineRule="auto"/>
              <w:ind w:left="123" w:right="107"/>
            </w:pPr>
            <w:r>
              <w:rPr>
                <w:spacing w:val="-1"/>
              </w:rPr>
              <w:t>（2）提供</w:t>
            </w:r>
            <w:r>
              <w:rPr>
                <w:spacing w:val="-37"/>
              </w:rPr>
              <w:t xml:space="preserve"> </w:t>
            </w:r>
            <w:r>
              <w:rPr>
                <w:spacing w:val="-1"/>
              </w:rPr>
              <w:t>7</w:t>
            </w:r>
            <w:r>
              <w:rPr>
                <w:spacing w:val="-70"/>
              </w:rPr>
              <w:t xml:space="preserve"> </w:t>
            </w:r>
            <w:r>
              <w:rPr>
                <w:spacing w:val="-1"/>
              </w:rPr>
              <w:t>×24</w:t>
            </w:r>
            <w:r>
              <w:rPr>
                <w:spacing w:val="-39"/>
              </w:rPr>
              <w:t xml:space="preserve"> </w:t>
            </w:r>
            <w:r>
              <w:rPr>
                <w:spacing w:val="-1"/>
              </w:rPr>
              <w:t>小时的服务，接到采购人的委托通知</w:t>
            </w:r>
            <w:r>
              <w:t>后在6</w:t>
            </w:r>
            <w:r>
              <w:rPr>
                <w:spacing w:val="-44"/>
              </w:rPr>
              <w:t xml:space="preserve"> </w:t>
            </w:r>
            <w:r>
              <w:t>小时内（含）响应并提出解决方案，对</w:t>
            </w:r>
            <w:r>
              <w:rPr>
                <w:spacing w:val="-1"/>
              </w:rPr>
              <w:t>确需现场</w:t>
            </w:r>
            <w:r>
              <w:t>解决的问题，48</w:t>
            </w:r>
            <w:r>
              <w:rPr>
                <w:spacing w:val="-38"/>
              </w:rPr>
              <w:t xml:space="preserve"> </w:t>
            </w:r>
            <w:r>
              <w:t>小时以内进场的得</w:t>
            </w:r>
            <w:r>
              <w:rPr>
                <w:rFonts w:hint="eastAsia"/>
                <w:color w:val="C0504D" w:themeColor="accent2"/>
                <w:spacing w:val="-41"/>
                <w:highlight w:val="none"/>
                <w:lang w:val="en-US" w:eastAsia="zh-CN"/>
                <w14:textFill>
                  <w14:solidFill>
                    <w14:schemeClr w14:val="accent2"/>
                  </w14:solidFill>
                </w14:textFill>
              </w:rPr>
              <w:t>1</w:t>
            </w:r>
            <w:r>
              <w:t>分；</w:t>
            </w:r>
          </w:p>
          <w:p w14:paraId="1FAAA337">
            <w:pPr>
              <w:pStyle w:val="11"/>
              <w:spacing w:before="99" w:line="222" w:lineRule="auto"/>
              <w:ind w:left="126" w:leftChars="0"/>
              <w:rPr>
                <w:rFonts w:ascii="仿宋" w:hAnsi="仿宋" w:eastAsia="仿宋" w:cs="仿宋"/>
                <w:snapToGrid w:val="0"/>
                <w:color w:val="000000"/>
                <w:spacing w:val="-2"/>
                <w:kern w:val="0"/>
                <w:sz w:val="24"/>
                <w:szCs w:val="24"/>
                <w:lang w:val="en-US" w:eastAsia="en-US" w:bidi="ar-SA"/>
              </w:rPr>
            </w:pPr>
            <w:r>
              <w:rPr>
                <w:spacing w:val="-2"/>
              </w:rPr>
              <w:t>（</w:t>
            </w:r>
            <w:r>
              <w:rPr>
                <w:rFonts w:hint="eastAsia"/>
                <w:spacing w:val="-2"/>
                <w:lang w:val="en-US" w:eastAsia="zh-CN"/>
              </w:rPr>
              <w:t>3</w:t>
            </w:r>
            <w:r>
              <w:rPr>
                <w:spacing w:val="-2"/>
              </w:rPr>
              <w:t>）其他情况不得分。</w:t>
            </w:r>
          </w:p>
        </w:tc>
      </w:tr>
    </w:tbl>
    <w:p w14:paraId="56C27C41">
      <w:pPr>
        <w:tabs>
          <w:tab w:val="left" w:pos="333"/>
        </w:tabs>
        <w:spacing w:before="274" w:line="224" w:lineRule="auto"/>
        <w:rPr>
          <w:rFonts w:ascii="楷体" w:hAnsi="楷体" w:eastAsia="楷体" w:cs="楷体"/>
          <w:sz w:val="24"/>
          <w:szCs w:val="24"/>
        </w:rPr>
      </w:pPr>
      <w:r>
        <w:rPr>
          <w:rFonts w:ascii="楷体" w:hAnsi="楷体" w:eastAsia="楷体" w:cs="楷体"/>
          <w:spacing w:val="-4"/>
          <w:sz w:val="24"/>
          <w:szCs w:val="24"/>
        </w:rPr>
        <w:t>2.4</w:t>
      </w:r>
      <w:r>
        <w:rPr>
          <w:rFonts w:ascii="楷体" w:hAnsi="楷体" w:eastAsia="楷体" w:cs="楷体"/>
          <w:spacing w:val="-33"/>
          <w:sz w:val="24"/>
          <w:szCs w:val="24"/>
        </w:rPr>
        <w:t xml:space="preserve"> </w:t>
      </w:r>
      <w:r>
        <w:rPr>
          <w:rFonts w:ascii="楷体" w:hAnsi="楷体" w:eastAsia="楷体" w:cs="楷体"/>
          <w:spacing w:val="-4"/>
          <w:sz w:val="24"/>
          <w:szCs w:val="24"/>
        </w:rPr>
        <w:t>商务部分（20</w:t>
      </w:r>
      <w:r>
        <w:rPr>
          <w:rFonts w:ascii="楷体" w:hAnsi="楷体" w:eastAsia="楷体" w:cs="楷体"/>
          <w:spacing w:val="-48"/>
          <w:sz w:val="24"/>
          <w:szCs w:val="24"/>
        </w:rPr>
        <w:t xml:space="preserve"> </w:t>
      </w:r>
      <w:r>
        <w:rPr>
          <w:rFonts w:ascii="楷体" w:hAnsi="楷体" w:eastAsia="楷体" w:cs="楷体"/>
          <w:spacing w:val="-4"/>
          <w:sz w:val="24"/>
          <w:szCs w:val="24"/>
        </w:rPr>
        <w:t>分）</w:t>
      </w:r>
    </w:p>
    <w:p w14:paraId="4E5DF07F">
      <w:pPr>
        <w:spacing w:line="224" w:lineRule="auto"/>
        <w:rPr>
          <w:rFonts w:ascii="楷体" w:hAnsi="楷体" w:eastAsia="楷体" w:cs="楷体"/>
          <w:sz w:val="24"/>
          <w:szCs w:val="24"/>
        </w:rPr>
        <w:sectPr>
          <w:footerReference r:id="rId32" w:type="default"/>
          <w:pgSz w:w="11906" w:h="16839"/>
          <w:pgMar w:top="1431" w:right="1358" w:bottom="1152" w:left="1358" w:header="0" w:footer="987" w:gutter="0"/>
          <w:pgNumType w:fmt="decimal"/>
          <w:cols w:space="720" w:num="1"/>
        </w:sectPr>
      </w:pPr>
    </w:p>
    <w:p w14:paraId="26FC39FE">
      <w:pPr>
        <w:spacing w:line="91" w:lineRule="auto"/>
        <w:rPr>
          <w:rFonts w:hint="default" w:ascii="Arial" w:eastAsia="宋体"/>
          <w:sz w:val="2"/>
          <w:lang w:val="en-US" w:eastAsia="zh-CN"/>
        </w:rPr>
      </w:pPr>
      <w:r>
        <w:rPr>
          <w:rFonts w:hint="eastAsia" w:eastAsia="宋体"/>
          <w:sz w:val="2"/>
          <w:lang w:val="en-US" w:eastAsia="zh-CN"/>
        </w:rPr>
        <w:t xml:space="preserve">或  </w:t>
      </w:r>
    </w:p>
    <w:p w14:paraId="0AA0A6AD">
      <w:pPr>
        <w:tabs>
          <w:tab w:val="left" w:pos="220"/>
        </w:tabs>
        <w:spacing w:before="78" w:line="224" w:lineRule="auto"/>
        <w:ind w:left="669"/>
        <w:rPr>
          <w:rFonts w:ascii="楷体" w:hAnsi="楷体" w:eastAsia="楷体" w:cs="楷体"/>
          <w:sz w:val="24"/>
          <w:szCs w:val="24"/>
        </w:rPr>
      </w:pPr>
      <w:r>
        <w:rPr>
          <w:rFonts w:ascii="楷体" w:hAnsi="楷体" w:eastAsia="楷体" w:cs="楷体"/>
          <w:spacing w:val="-3"/>
          <w:sz w:val="24"/>
          <w:szCs w:val="24"/>
        </w:rPr>
        <w:t>2.5</w:t>
      </w:r>
      <w:r>
        <w:rPr>
          <w:rFonts w:ascii="楷体" w:hAnsi="楷体" w:eastAsia="楷体" w:cs="楷体"/>
          <w:spacing w:val="-45"/>
          <w:sz w:val="24"/>
          <w:szCs w:val="24"/>
        </w:rPr>
        <w:t xml:space="preserve"> </w:t>
      </w:r>
      <w:r>
        <w:rPr>
          <w:rFonts w:ascii="楷体" w:hAnsi="楷体" w:eastAsia="楷体" w:cs="楷体"/>
          <w:spacing w:val="-3"/>
          <w:sz w:val="24"/>
          <w:szCs w:val="24"/>
        </w:rPr>
        <w:t>技术部分（70</w:t>
      </w:r>
      <w:r>
        <w:rPr>
          <w:rFonts w:ascii="楷体" w:hAnsi="楷体" w:eastAsia="楷体" w:cs="楷体"/>
          <w:spacing w:val="-48"/>
          <w:sz w:val="24"/>
          <w:szCs w:val="24"/>
        </w:rPr>
        <w:t xml:space="preserve"> </w:t>
      </w:r>
      <w:r>
        <w:rPr>
          <w:rFonts w:ascii="楷体" w:hAnsi="楷体" w:eastAsia="楷体" w:cs="楷体"/>
          <w:spacing w:val="-3"/>
          <w:sz w:val="24"/>
          <w:szCs w:val="24"/>
        </w:rPr>
        <w:t>分）</w:t>
      </w:r>
    </w:p>
    <w:p w14:paraId="52716B12">
      <w:pPr>
        <w:widowControl/>
        <w:kinsoku w:val="0"/>
        <w:autoSpaceDE w:val="0"/>
        <w:autoSpaceDN w:val="0"/>
        <w:adjustRightInd w:val="0"/>
        <w:snapToGrid w:val="0"/>
        <w:spacing w:line="154" w:lineRule="exact"/>
        <w:jc w:val="left"/>
        <w:textAlignment w:val="baseline"/>
        <w:rPr>
          <w:rFonts w:ascii="Arial" w:hAnsi="Arial" w:eastAsia="Arial" w:cs="Arial"/>
          <w:snapToGrid w:val="0"/>
          <w:color w:val="000000"/>
          <w:kern w:val="0"/>
          <w:szCs w:val="21"/>
          <w:lang w:eastAsia="en-US"/>
        </w:rPr>
      </w:pPr>
    </w:p>
    <w:tbl>
      <w:tblPr>
        <w:tblStyle w:val="10"/>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4DAA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208" w:type="dxa"/>
            <w:gridSpan w:val="2"/>
            <w:vAlign w:val="top"/>
          </w:tcPr>
          <w:p w14:paraId="37A15F41">
            <w:pPr>
              <w:widowControl w:val="0"/>
              <w:kinsoku w:val="0"/>
              <w:autoSpaceDE w:val="0"/>
              <w:autoSpaceDN w:val="0"/>
              <w:adjustRightInd w:val="0"/>
              <w:snapToGrid w:val="0"/>
              <w:spacing w:before="185" w:line="223" w:lineRule="auto"/>
              <w:ind w:left="125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8"/>
                <w:kern w:val="0"/>
                <w:sz w:val="24"/>
                <w:szCs w:val="24"/>
                <w:lang w:val="en-US" w:eastAsia="en-US" w:bidi="ar-SA"/>
              </w:rPr>
              <w:t>条款号</w:t>
            </w:r>
          </w:p>
        </w:tc>
        <w:tc>
          <w:tcPr>
            <w:tcW w:w="6176" w:type="dxa"/>
            <w:vAlign w:val="top"/>
          </w:tcPr>
          <w:p w14:paraId="54BC3D1A">
            <w:pPr>
              <w:widowControl w:val="0"/>
              <w:kinsoku w:val="0"/>
              <w:autoSpaceDE w:val="0"/>
              <w:autoSpaceDN w:val="0"/>
              <w:adjustRightInd w:val="0"/>
              <w:snapToGrid w:val="0"/>
              <w:spacing w:before="185" w:line="222" w:lineRule="auto"/>
              <w:ind w:left="261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7"/>
                <w:kern w:val="0"/>
                <w:sz w:val="24"/>
                <w:szCs w:val="24"/>
                <w:lang w:val="en-US" w:eastAsia="en-US" w:bidi="ar-SA"/>
              </w:rPr>
              <w:t>评审标准</w:t>
            </w:r>
          </w:p>
        </w:tc>
      </w:tr>
      <w:tr w14:paraId="1479B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4" w:hRule="atLeast"/>
        </w:trPr>
        <w:tc>
          <w:tcPr>
            <w:tcW w:w="1366" w:type="dxa"/>
            <w:vAlign w:val="top"/>
          </w:tcPr>
          <w:p w14:paraId="327E36B3">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3E4687D2">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0C636A72">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09B21A9">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1F4AAF3F">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5753EFA">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714CF23E">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288BAD6A">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378D9F0">
            <w:pPr>
              <w:widowControl w:val="0"/>
              <w:kinsoku w:val="0"/>
              <w:autoSpaceDE w:val="0"/>
              <w:autoSpaceDN w:val="0"/>
              <w:adjustRightInd w:val="0"/>
              <w:snapToGrid w:val="0"/>
              <w:spacing w:before="78" w:line="240" w:lineRule="auto"/>
              <w:ind w:left="39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2.5.1</w:t>
            </w:r>
          </w:p>
        </w:tc>
        <w:tc>
          <w:tcPr>
            <w:tcW w:w="1842" w:type="dxa"/>
            <w:vAlign w:val="top"/>
          </w:tcPr>
          <w:p w14:paraId="080C56F4">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4571751">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5092B58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DA7E97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533490C">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5245063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0C735ECB">
            <w:pPr>
              <w:widowControl w:val="0"/>
              <w:kinsoku w:val="0"/>
              <w:autoSpaceDE w:val="0"/>
              <w:autoSpaceDN w:val="0"/>
              <w:adjustRightInd w:val="0"/>
              <w:snapToGrid w:val="0"/>
              <w:spacing w:before="78" w:line="318" w:lineRule="auto"/>
              <w:ind w:left="119" w:right="105" w:firstLine="2"/>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8"/>
                <w:kern w:val="0"/>
                <w:sz w:val="24"/>
                <w:szCs w:val="24"/>
                <w:lang w:val="en-US" w:eastAsia="en-US" w:bidi="ar-SA"/>
              </w:rPr>
              <w:t>对项目现状掌握和基础数据</w:t>
            </w:r>
            <w:r>
              <w:rPr>
                <w:rFonts w:ascii="仿宋" w:hAnsi="仿宋" w:eastAsia="仿宋" w:cs="仿宋"/>
                <w:snapToGrid w:val="0"/>
                <w:color w:val="000000"/>
                <w:spacing w:val="-14"/>
                <w:kern w:val="0"/>
                <w:sz w:val="24"/>
                <w:szCs w:val="24"/>
                <w:lang w:val="en-US" w:eastAsia="en-US" w:bidi="ar-SA"/>
              </w:rPr>
              <w:t>分</w:t>
            </w:r>
            <w:r>
              <w:rPr>
                <w:rFonts w:ascii="仿宋" w:hAnsi="仿宋" w:eastAsia="仿宋" w:cs="仿宋"/>
                <w:snapToGrid w:val="0"/>
                <w:color w:val="000000"/>
                <w:spacing w:val="-64"/>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析</w:t>
            </w:r>
            <w:r>
              <w:rPr>
                <w:rFonts w:ascii="仿宋" w:hAnsi="仿宋" w:eastAsia="仿宋" w:cs="仿宋"/>
                <w:snapToGrid w:val="0"/>
                <w:color w:val="000000"/>
                <w:spacing w:val="-62"/>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情</w:t>
            </w:r>
            <w:r>
              <w:rPr>
                <w:rFonts w:ascii="仿宋" w:hAnsi="仿宋" w:eastAsia="仿宋" w:cs="仿宋"/>
                <w:snapToGrid w:val="0"/>
                <w:color w:val="000000"/>
                <w:spacing w:val="-65"/>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况（</w:t>
            </w:r>
            <w:r>
              <w:rPr>
                <w:rFonts w:ascii="仿宋" w:hAnsi="仿宋" w:eastAsia="仿宋" w:cs="仿宋"/>
                <w:snapToGrid w:val="0"/>
                <w:color w:val="000000"/>
                <w:spacing w:val="-23"/>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15</w:t>
            </w:r>
            <w:r>
              <w:rPr>
                <w:rFonts w:ascii="仿宋" w:hAnsi="仿宋" w:eastAsia="仿宋" w:cs="仿宋"/>
                <w:snapToGrid w:val="0"/>
                <w:color w:val="000000"/>
                <w:spacing w:val="-8"/>
                <w:kern w:val="0"/>
                <w:sz w:val="24"/>
                <w:szCs w:val="24"/>
                <w:lang w:val="en-US" w:eastAsia="en-US" w:bidi="ar-SA"/>
              </w:rPr>
              <w:t>分）</w:t>
            </w:r>
          </w:p>
        </w:tc>
        <w:tc>
          <w:tcPr>
            <w:tcW w:w="6176" w:type="dxa"/>
            <w:vAlign w:val="top"/>
          </w:tcPr>
          <w:p w14:paraId="7CD6EE2E">
            <w:pPr>
              <w:widowControl w:val="0"/>
              <w:kinsoku w:val="0"/>
              <w:autoSpaceDE w:val="0"/>
              <w:autoSpaceDN w:val="0"/>
              <w:adjustRightInd w:val="0"/>
              <w:snapToGrid w:val="0"/>
              <w:spacing w:before="181" w:line="317" w:lineRule="auto"/>
              <w:ind w:left="123" w:right="106" w:hanging="3"/>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投标人针对本项目现状掌握和基础数据分析情况（包括但</w:t>
            </w:r>
            <w:r>
              <w:rPr>
                <w:rFonts w:ascii="仿宋" w:hAnsi="仿宋" w:eastAsia="仿宋" w:cs="仿宋"/>
                <w:snapToGrid w:val="0"/>
                <w:color w:val="000000"/>
                <w:spacing w:val="-2"/>
                <w:kern w:val="0"/>
                <w:sz w:val="24"/>
                <w:szCs w:val="24"/>
                <w:lang w:val="en-US" w:eastAsia="en-US" w:bidi="ar-SA"/>
              </w:rPr>
              <w:t>不限于</w:t>
            </w:r>
            <w:r>
              <w:rPr>
                <w:rFonts w:ascii="仿宋" w:hAnsi="仿宋" w:eastAsia="仿宋" w:cs="仿宋"/>
                <w:snapToGrid w:val="0"/>
                <w:color w:val="000000"/>
                <w:spacing w:val="-8"/>
                <w:kern w:val="0"/>
                <w:sz w:val="24"/>
                <w:szCs w:val="24"/>
                <w:lang w:val="en-US" w:eastAsia="en-US" w:bidi="ar-SA"/>
              </w:rPr>
              <w:t>）：</w:t>
            </w:r>
            <w:r>
              <w:rPr>
                <w:rFonts w:ascii="仿宋" w:hAnsi="仿宋" w:eastAsia="仿宋" w:cs="仿宋"/>
                <w:snapToGrid w:val="0"/>
                <w:color w:val="000000"/>
                <w:spacing w:val="-2"/>
                <w:kern w:val="0"/>
                <w:sz w:val="24"/>
                <w:szCs w:val="24"/>
                <w:lang w:val="en-US" w:eastAsia="en-US" w:bidi="ar-SA"/>
              </w:rPr>
              <w:t>①对项目的现状了解分析全面，所在地区建设条件的认识准确，基础数据掌握详实；</w:t>
            </w:r>
          </w:p>
          <w:p w14:paraId="4F09F1EB">
            <w:pPr>
              <w:widowControl w:val="0"/>
              <w:kinsoku w:val="0"/>
              <w:autoSpaceDE w:val="0"/>
              <w:autoSpaceDN w:val="0"/>
              <w:adjustRightInd w:val="0"/>
              <w:snapToGrid w:val="0"/>
              <w:spacing w:before="95" w:line="317" w:lineRule="auto"/>
              <w:ind w:left="122" w:right="108" w:hanging="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②对招标项目特点、关键技术问题及对项目难</w:t>
            </w:r>
            <w:r>
              <w:rPr>
                <w:rFonts w:ascii="仿宋" w:hAnsi="仿宋" w:eastAsia="仿宋" w:cs="仿宋"/>
                <w:snapToGrid w:val="0"/>
                <w:color w:val="000000"/>
                <w:spacing w:val="7"/>
                <w:kern w:val="0"/>
                <w:sz w:val="24"/>
                <w:szCs w:val="24"/>
                <w:lang w:val="en-US" w:eastAsia="en-US" w:bidi="ar-SA"/>
              </w:rPr>
              <w:t>点认识准</w:t>
            </w:r>
            <w:r>
              <w:rPr>
                <w:rFonts w:ascii="仿宋" w:hAnsi="仿宋" w:eastAsia="仿宋" w:cs="仿宋"/>
                <w:snapToGrid w:val="0"/>
                <w:color w:val="000000"/>
                <w:spacing w:val="-2"/>
                <w:kern w:val="0"/>
                <w:sz w:val="24"/>
                <w:szCs w:val="24"/>
                <w:lang w:val="en-US" w:eastAsia="en-US" w:bidi="ar-SA"/>
              </w:rPr>
              <w:t>确，并针对性提出切实可行的建议；</w:t>
            </w:r>
          </w:p>
          <w:p w14:paraId="7778BA29">
            <w:pPr>
              <w:widowControl w:val="0"/>
              <w:kinsoku w:val="0"/>
              <w:autoSpaceDE w:val="0"/>
              <w:autoSpaceDN w:val="0"/>
              <w:adjustRightInd w:val="0"/>
              <w:snapToGrid w:val="0"/>
              <w:spacing w:before="92" w:line="319" w:lineRule="auto"/>
              <w:ind w:left="125" w:right="106" w:hanging="1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③针对本项目特点采用先进手段，缩短工期，提高项目质量，提出具体措施的；</w:t>
            </w:r>
          </w:p>
          <w:p w14:paraId="1C5DA55C">
            <w:pPr>
              <w:widowControl w:val="0"/>
              <w:kinsoku w:val="0"/>
              <w:autoSpaceDE w:val="0"/>
              <w:autoSpaceDN w:val="0"/>
              <w:adjustRightInd w:val="0"/>
              <w:snapToGrid w:val="0"/>
              <w:spacing w:before="91" w:line="293" w:lineRule="auto"/>
              <w:ind w:left="126" w:right="106" w:firstLine="19"/>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以上内容每项最高得</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5</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分，本项满分</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15</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分；本项未提供不得分；</w:t>
            </w:r>
          </w:p>
        </w:tc>
      </w:tr>
      <w:tr w14:paraId="3061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2" w:hRule="atLeast"/>
        </w:trPr>
        <w:tc>
          <w:tcPr>
            <w:tcW w:w="1366" w:type="dxa"/>
            <w:vAlign w:val="top"/>
          </w:tcPr>
          <w:p w14:paraId="659B61FD">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56B59E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670D829">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44D562F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DBBC5F8">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87B74B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7D44D9A">
            <w:pPr>
              <w:widowControl w:val="0"/>
              <w:kinsoku w:val="0"/>
              <w:autoSpaceDE w:val="0"/>
              <w:autoSpaceDN w:val="0"/>
              <w:adjustRightInd w:val="0"/>
              <w:snapToGrid w:val="0"/>
              <w:spacing w:before="78" w:line="240" w:lineRule="auto"/>
              <w:ind w:left="39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2.5.2</w:t>
            </w:r>
          </w:p>
        </w:tc>
        <w:tc>
          <w:tcPr>
            <w:tcW w:w="1842" w:type="dxa"/>
            <w:vAlign w:val="top"/>
          </w:tcPr>
          <w:p w14:paraId="7D73D6E4">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0E2EC5A">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AAA882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B6D756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8E00CC2">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0B2ACEE3">
            <w:pPr>
              <w:widowControl w:val="0"/>
              <w:kinsoku w:val="0"/>
              <w:autoSpaceDE w:val="0"/>
              <w:autoSpaceDN w:val="0"/>
              <w:adjustRightInd w:val="0"/>
              <w:snapToGrid w:val="0"/>
              <w:spacing w:line="240" w:lineRule="auto"/>
              <w:ind w:left="0" w:right="0"/>
              <w:jc w:val="center"/>
              <w:textAlignment w:val="baseline"/>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实施方案</w:t>
            </w:r>
          </w:p>
          <w:p w14:paraId="6AE8D219">
            <w:pPr>
              <w:widowControl w:val="0"/>
              <w:kinsoku w:val="0"/>
              <w:autoSpaceDE w:val="0"/>
              <w:autoSpaceDN w:val="0"/>
              <w:adjustRightInd w:val="0"/>
              <w:snapToGrid w:val="0"/>
              <w:spacing w:line="240" w:lineRule="auto"/>
              <w:ind w:left="0" w:right="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（15</w:t>
            </w:r>
            <w:r>
              <w:rPr>
                <w:rFonts w:ascii="仿宋" w:hAnsi="仿宋" w:eastAsia="仿宋" w:cs="仿宋"/>
                <w:snapToGrid w:val="0"/>
                <w:color w:val="000000"/>
                <w:spacing w:val="-38"/>
                <w:kern w:val="0"/>
                <w:sz w:val="24"/>
                <w:szCs w:val="24"/>
                <w:lang w:val="en-US" w:eastAsia="en-US" w:bidi="ar-SA"/>
              </w:rPr>
              <w:t xml:space="preserve"> </w:t>
            </w:r>
            <w:r>
              <w:rPr>
                <w:rFonts w:ascii="仿宋" w:hAnsi="仿宋" w:eastAsia="仿宋" w:cs="仿宋"/>
                <w:snapToGrid w:val="0"/>
                <w:color w:val="000000"/>
                <w:spacing w:val="-13"/>
                <w:kern w:val="0"/>
                <w:sz w:val="24"/>
                <w:szCs w:val="24"/>
                <w:lang w:val="en-US" w:eastAsia="en-US" w:bidi="ar-SA"/>
              </w:rPr>
              <w:t>分）</w:t>
            </w:r>
          </w:p>
        </w:tc>
        <w:tc>
          <w:tcPr>
            <w:tcW w:w="6176" w:type="dxa"/>
            <w:vAlign w:val="top"/>
          </w:tcPr>
          <w:p w14:paraId="36438EB0">
            <w:pPr>
              <w:widowControl w:val="0"/>
              <w:kinsoku w:val="0"/>
              <w:autoSpaceDE w:val="0"/>
              <w:autoSpaceDN w:val="0"/>
              <w:adjustRightInd w:val="0"/>
              <w:snapToGrid w:val="0"/>
              <w:spacing w:before="182" w:line="222" w:lineRule="auto"/>
              <w:ind w:left="12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投标人针对本项目提供的实施方案（包括但不限于</w:t>
            </w:r>
            <w:r>
              <w:rPr>
                <w:rFonts w:ascii="仿宋" w:hAnsi="仿宋" w:eastAsia="仿宋" w:cs="仿宋"/>
                <w:snapToGrid w:val="0"/>
                <w:color w:val="000000"/>
                <w:spacing w:val="2"/>
                <w:kern w:val="0"/>
                <w:sz w:val="24"/>
                <w:szCs w:val="24"/>
                <w:lang w:val="en-US" w:eastAsia="en-US" w:bidi="ar-SA"/>
              </w:rPr>
              <w:t>）：</w:t>
            </w:r>
          </w:p>
          <w:p w14:paraId="4BAD1A2C">
            <w:pPr>
              <w:widowControl w:val="0"/>
              <w:kinsoku w:val="0"/>
              <w:autoSpaceDE w:val="0"/>
              <w:autoSpaceDN w:val="0"/>
              <w:adjustRightInd w:val="0"/>
              <w:snapToGrid w:val="0"/>
              <w:spacing w:before="220" w:line="221" w:lineRule="auto"/>
              <w:ind w:left="11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①提供项目进行空间分析分类的详细实施方案；</w:t>
            </w:r>
          </w:p>
          <w:p w14:paraId="010452CF">
            <w:pPr>
              <w:widowControl w:val="0"/>
              <w:kinsoku w:val="0"/>
              <w:autoSpaceDE w:val="0"/>
              <w:autoSpaceDN w:val="0"/>
              <w:adjustRightInd w:val="0"/>
              <w:snapToGrid w:val="0"/>
              <w:spacing w:before="219" w:line="221" w:lineRule="auto"/>
              <w:ind w:left="11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②提供建立内业数据库的详细实施方案；</w:t>
            </w:r>
          </w:p>
          <w:p w14:paraId="328B7F37">
            <w:pPr>
              <w:widowControl w:val="0"/>
              <w:kinsoku w:val="0"/>
              <w:autoSpaceDE w:val="0"/>
              <w:autoSpaceDN w:val="0"/>
              <w:adjustRightInd w:val="0"/>
              <w:snapToGrid w:val="0"/>
              <w:spacing w:before="219" w:line="221" w:lineRule="auto"/>
              <w:ind w:left="11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③提供外业实地调查的详细实施方案；</w:t>
            </w:r>
          </w:p>
          <w:p w14:paraId="3BB5E106">
            <w:pPr>
              <w:widowControl w:val="0"/>
              <w:kinsoku w:val="0"/>
              <w:autoSpaceDE w:val="0"/>
              <w:autoSpaceDN w:val="0"/>
              <w:adjustRightInd w:val="0"/>
              <w:snapToGrid w:val="0"/>
              <w:spacing w:before="217" w:line="293" w:lineRule="auto"/>
              <w:ind w:left="126" w:right="106" w:firstLine="19"/>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以上内容每项最高得</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5</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分，本项满分</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15</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分；本项未提供不得分；</w:t>
            </w:r>
          </w:p>
        </w:tc>
      </w:tr>
      <w:tr w14:paraId="1A2F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1366" w:type="dxa"/>
            <w:vAlign w:val="top"/>
          </w:tcPr>
          <w:p w14:paraId="63111ACD">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4D05A2E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83D4F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5BAD7BC">
            <w:pPr>
              <w:widowControl w:val="0"/>
              <w:kinsoku w:val="0"/>
              <w:autoSpaceDE w:val="0"/>
              <w:autoSpaceDN w:val="0"/>
              <w:adjustRightInd w:val="0"/>
              <w:snapToGrid w:val="0"/>
              <w:spacing w:before="78" w:line="240" w:lineRule="auto"/>
              <w:ind w:left="39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2.5.3</w:t>
            </w:r>
          </w:p>
        </w:tc>
        <w:tc>
          <w:tcPr>
            <w:tcW w:w="1842" w:type="dxa"/>
            <w:vAlign w:val="top"/>
          </w:tcPr>
          <w:p w14:paraId="0322B84E">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2F96C005">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154B16A3">
            <w:pPr>
              <w:widowControl w:val="0"/>
              <w:kinsoku w:val="0"/>
              <w:autoSpaceDE w:val="0"/>
              <w:autoSpaceDN w:val="0"/>
              <w:adjustRightInd w:val="0"/>
              <w:snapToGrid w:val="0"/>
              <w:spacing w:line="240" w:lineRule="auto"/>
              <w:ind w:left="0" w:right="0" w:firstLine="0"/>
              <w:jc w:val="center"/>
              <w:textAlignment w:val="baseline"/>
              <w:rPr>
                <w:rFonts w:ascii="仿宋" w:hAnsi="仿宋" w:eastAsia="仿宋" w:cs="仿宋"/>
                <w:snapToGrid w:val="0"/>
                <w:color w:val="000000"/>
                <w:spacing w:val="-5"/>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保密制度</w:t>
            </w:r>
          </w:p>
          <w:p w14:paraId="5299B75C">
            <w:pPr>
              <w:widowControl w:val="0"/>
              <w:kinsoku w:val="0"/>
              <w:autoSpaceDE w:val="0"/>
              <w:autoSpaceDN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（12</w:t>
            </w:r>
            <w:r>
              <w:rPr>
                <w:rFonts w:ascii="仿宋" w:hAnsi="仿宋" w:eastAsia="仿宋" w:cs="仿宋"/>
                <w:snapToGrid w:val="0"/>
                <w:color w:val="000000"/>
                <w:spacing w:val="-38"/>
                <w:kern w:val="0"/>
                <w:sz w:val="24"/>
                <w:szCs w:val="24"/>
                <w:lang w:val="en-US" w:eastAsia="en-US" w:bidi="ar-SA"/>
              </w:rPr>
              <w:t xml:space="preserve"> </w:t>
            </w:r>
            <w:r>
              <w:rPr>
                <w:rFonts w:ascii="仿宋" w:hAnsi="仿宋" w:eastAsia="仿宋" w:cs="仿宋"/>
                <w:snapToGrid w:val="0"/>
                <w:color w:val="000000"/>
                <w:spacing w:val="-13"/>
                <w:kern w:val="0"/>
                <w:sz w:val="24"/>
                <w:szCs w:val="24"/>
                <w:lang w:val="en-US" w:eastAsia="en-US" w:bidi="ar-SA"/>
              </w:rPr>
              <w:t>分）</w:t>
            </w:r>
          </w:p>
        </w:tc>
        <w:tc>
          <w:tcPr>
            <w:tcW w:w="6176" w:type="dxa"/>
            <w:vAlign w:val="top"/>
          </w:tcPr>
          <w:p w14:paraId="3BBDE60B">
            <w:pPr>
              <w:widowControl w:val="0"/>
              <w:kinsoku w:val="0"/>
              <w:autoSpaceDE w:val="0"/>
              <w:autoSpaceDN w:val="0"/>
              <w:adjustRightInd w:val="0"/>
              <w:snapToGrid w:val="0"/>
              <w:spacing w:before="185" w:line="221" w:lineRule="auto"/>
              <w:jc w:val="righ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提供完善的保密制度（包括但不限于</w:t>
            </w:r>
            <w:r>
              <w:rPr>
                <w:rFonts w:ascii="仿宋" w:hAnsi="仿宋" w:eastAsia="仿宋" w:cs="仿宋"/>
                <w:snapToGrid w:val="0"/>
                <w:color w:val="000000"/>
                <w:spacing w:val="-47"/>
                <w:kern w:val="0"/>
                <w:sz w:val="24"/>
                <w:szCs w:val="24"/>
                <w:lang w:val="en-US" w:eastAsia="en-US" w:bidi="ar-SA"/>
              </w:rPr>
              <w:t>）：</w:t>
            </w:r>
            <w:r>
              <w:rPr>
                <w:rFonts w:ascii="仿宋" w:hAnsi="仿宋" w:eastAsia="仿宋" w:cs="仿宋"/>
                <w:snapToGrid w:val="0"/>
                <w:color w:val="000000"/>
                <w:spacing w:val="-6"/>
                <w:kern w:val="0"/>
                <w:sz w:val="24"/>
                <w:szCs w:val="24"/>
                <w:lang w:val="en-US" w:eastAsia="en-US" w:bidi="ar-SA"/>
              </w:rPr>
              <w:t>①人员保密教育；</w:t>
            </w:r>
          </w:p>
          <w:p w14:paraId="1AD16369">
            <w:pPr>
              <w:widowControl w:val="0"/>
              <w:kinsoku w:val="0"/>
              <w:autoSpaceDE w:val="0"/>
              <w:autoSpaceDN w:val="0"/>
              <w:adjustRightInd w:val="0"/>
              <w:snapToGrid w:val="0"/>
              <w:spacing w:before="125" w:line="318" w:lineRule="auto"/>
              <w:ind w:left="121" w:right="106" w:hanging="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②明确要害部门部位、场所、设备与存储介质；③成果申</w:t>
            </w:r>
            <w:r>
              <w:rPr>
                <w:rFonts w:ascii="仿宋" w:hAnsi="仿宋" w:eastAsia="仿宋" w:cs="仿宋"/>
                <w:snapToGrid w:val="0"/>
                <w:color w:val="000000"/>
                <w:spacing w:val="-1"/>
                <w:kern w:val="0"/>
                <w:sz w:val="24"/>
                <w:szCs w:val="24"/>
                <w:lang w:val="en-US" w:eastAsia="en-US" w:bidi="ar-SA"/>
              </w:rPr>
              <w:t>领使用销毁；④保密自查等管理要求；</w:t>
            </w:r>
          </w:p>
          <w:p w14:paraId="5568B933">
            <w:pPr>
              <w:widowControl w:val="0"/>
              <w:kinsoku w:val="0"/>
              <w:autoSpaceDE w:val="0"/>
              <w:autoSpaceDN w:val="0"/>
              <w:adjustRightInd w:val="0"/>
              <w:snapToGrid w:val="0"/>
              <w:spacing w:before="93" w:line="222" w:lineRule="auto"/>
              <w:ind w:left="14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以上内容每项最高得</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3</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分，本项满分</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12</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分；本项未提供不得分；</w:t>
            </w:r>
          </w:p>
        </w:tc>
      </w:tr>
      <w:tr w14:paraId="62AB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366" w:type="dxa"/>
            <w:shd w:val="clear" w:color="auto" w:fill="auto"/>
            <w:vAlign w:val="top"/>
          </w:tcPr>
          <w:p w14:paraId="5766B9B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43CF3E69">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7CF08902">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62F18B64">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798FD4C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50B3A69B">
            <w:pPr>
              <w:widowControl w:val="0"/>
              <w:kinsoku w:val="0"/>
              <w:autoSpaceDE w:val="0"/>
              <w:autoSpaceDN w:val="0"/>
              <w:adjustRightInd w:val="0"/>
              <w:snapToGrid w:val="0"/>
              <w:spacing w:before="78" w:line="240" w:lineRule="auto"/>
              <w:ind w:left="392"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2.5.4</w:t>
            </w:r>
          </w:p>
        </w:tc>
        <w:tc>
          <w:tcPr>
            <w:tcW w:w="1842" w:type="dxa"/>
            <w:shd w:val="clear" w:color="auto" w:fill="auto"/>
            <w:vAlign w:val="top"/>
          </w:tcPr>
          <w:p w14:paraId="4926BCBE">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46BDAF87">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2CB45D9E">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6418D556">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2CB0E5DE">
            <w:pPr>
              <w:widowControl w:val="0"/>
              <w:kinsoku w:val="0"/>
              <w:autoSpaceDE w:val="0"/>
              <w:autoSpaceDN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安全保证措施</w:t>
            </w:r>
          </w:p>
          <w:p w14:paraId="2237D495">
            <w:pPr>
              <w:widowControl w:val="0"/>
              <w:kinsoku w:val="0"/>
              <w:autoSpaceDE w:val="0"/>
              <w:autoSpaceDN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（16</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分）</w:t>
            </w:r>
          </w:p>
        </w:tc>
        <w:tc>
          <w:tcPr>
            <w:tcW w:w="6176" w:type="dxa"/>
            <w:shd w:val="clear" w:color="auto" w:fill="auto"/>
            <w:vAlign w:val="top"/>
          </w:tcPr>
          <w:p w14:paraId="2BC4B3E1">
            <w:pPr>
              <w:widowControl w:val="0"/>
              <w:kinsoku w:val="0"/>
              <w:autoSpaceDE w:val="0"/>
              <w:autoSpaceDN w:val="0"/>
              <w:adjustRightInd w:val="0"/>
              <w:snapToGrid w:val="0"/>
              <w:spacing w:before="184" w:line="317" w:lineRule="auto"/>
              <w:ind w:left="124" w:right="106" w:hanging="1"/>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提供完善的安全保证措施（包括但不限于</w:t>
            </w:r>
            <w:r>
              <w:rPr>
                <w:rFonts w:ascii="仿宋" w:hAnsi="仿宋" w:eastAsia="仿宋" w:cs="仿宋"/>
                <w:snapToGrid w:val="0"/>
                <w:color w:val="000000"/>
                <w:spacing w:val="-7"/>
                <w:kern w:val="0"/>
                <w:sz w:val="24"/>
                <w:szCs w:val="24"/>
                <w:lang w:val="en-US" w:eastAsia="en-US" w:bidi="ar-SA"/>
              </w:rPr>
              <w:t>）：</w:t>
            </w:r>
            <w:r>
              <w:rPr>
                <w:rFonts w:ascii="仿宋" w:hAnsi="仿宋" w:eastAsia="仿宋" w:cs="仿宋"/>
                <w:snapToGrid w:val="0"/>
                <w:color w:val="000000"/>
                <w:spacing w:val="-2"/>
                <w:kern w:val="0"/>
                <w:sz w:val="24"/>
                <w:szCs w:val="24"/>
                <w:lang w:val="en-US" w:eastAsia="en-US" w:bidi="ar-SA"/>
              </w:rPr>
              <w:t>①提供完善</w:t>
            </w:r>
            <w:r>
              <w:rPr>
                <w:rFonts w:ascii="仿宋" w:hAnsi="仿宋" w:eastAsia="仿宋" w:cs="仿宋"/>
                <w:snapToGrid w:val="0"/>
                <w:color w:val="000000"/>
                <w:spacing w:val="-3"/>
                <w:kern w:val="0"/>
                <w:sz w:val="24"/>
                <w:szCs w:val="24"/>
                <w:lang w:val="en-US" w:eastAsia="en-US" w:bidi="ar-SA"/>
              </w:rPr>
              <w:t>的安全实施方案。②应急救援能力的描述。③承担风险能力的描述。④有制止事态发展的应急措施和制止事态发展</w:t>
            </w:r>
            <w:r>
              <w:rPr>
                <w:rFonts w:ascii="仿宋" w:hAnsi="仿宋" w:eastAsia="仿宋" w:cs="仿宋"/>
                <w:snapToGrid w:val="0"/>
                <w:color w:val="000000"/>
                <w:spacing w:val="-5"/>
                <w:kern w:val="0"/>
                <w:sz w:val="24"/>
                <w:szCs w:val="24"/>
                <w:lang w:val="en-US" w:eastAsia="en-US" w:bidi="ar-SA"/>
              </w:rPr>
              <w:t>的能力；</w:t>
            </w:r>
          </w:p>
          <w:p w14:paraId="206F4AB1">
            <w:pPr>
              <w:widowControl w:val="0"/>
              <w:kinsoku w:val="0"/>
              <w:autoSpaceDE w:val="0"/>
              <w:autoSpaceDN w:val="0"/>
              <w:adjustRightInd w:val="0"/>
              <w:snapToGrid w:val="0"/>
              <w:spacing w:before="91" w:line="293" w:lineRule="auto"/>
              <w:ind w:left="126" w:leftChars="0" w:right="106" w:rightChars="0" w:firstLine="19"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以上内容每项最高得4</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分，本项满分</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16</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分；</w:t>
            </w:r>
            <w:r>
              <w:rPr>
                <w:rFonts w:ascii="仿宋" w:hAnsi="仿宋" w:eastAsia="仿宋" w:cs="仿宋"/>
                <w:snapToGrid w:val="0"/>
                <w:color w:val="000000"/>
                <w:spacing w:val="-2"/>
                <w:kern w:val="0"/>
                <w:sz w:val="24"/>
                <w:szCs w:val="24"/>
                <w:lang w:val="en-US" w:eastAsia="en-US" w:bidi="ar-SA"/>
              </w:rPr>
              <w:t>本项未提供不得分；</w:t>
            </w:r>
          </w:p>
        </w:tc>
      </w:tr>
      <w:tr w14:paraId="7A3C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1366" w:type="dxa"/>
            <w:shd w:val="clear" w:color="auto" w:fill="auto"/>
            <w:vAlign w:val="top"/>
          </w:tcPr>
          <w:p w14:paraId="4AF343D3">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032DDC59">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603E8A0C">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0DB155AC">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6DBE8ED8">
            <w:pPr>
              <w:widowControl w:val="0"/>
              <w:kinsoku w:val="0"/>
              <w:autoSpaceDE w:val="0"/>
              <w:autoSpaceDN w:val="0"/>
              <w:adjustRightInd w:val="0"/>
              <w:snapToGrid w:val="0"/>
              <w:spacing w:before="78" w:line="240" w:lineRule="auto"/>
              <w:ind w:left="392"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2.5.5</w:t>
            </w:r>
          </w:p>
        </w:tc>
        <w:tc>
          <w:tcPr>
            <w:tcW w:w="1842" w:type="dxa"/>
            <w:shd w:val="clear" w:color="auto" w:fill="auto"/>
            <w:vAlign w:val="top"/>
          </w:tcPr>
          <w:p w14:paraId="430D4924">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2B311626">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4DAF0590">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06203A1E">
            <w:pPr>
              <w:widowControl/>
              <w:kinsoku w:val="0"/>
              <w:autoSpaceDE w:val="0"/>
              <w:autoSpaceDN w:val="0"/>
              <w:adjustRightInd w:val="0"/>
              <w:snapToGrid w:val="0"/>
              <w:spacing w:line="240" w:lineRule="auto"/>
              <w:ind w:left="0" w:right="0" w:firstLine="0"/>
              <w:jc w:val="center"/>
              <w:textAlignment w:val="baseline"/>
              <w:rPr>
                <w:rFonts w:ascii="Arial" w:hAnsi="Arial" w:eastAsia="Arial" w:cs="Arial"/>
                <w:snapToGrid w:val="0"/>
                <w:color w:val="000000"/>
                <w:kern w:val="0"/>
                <w:sz w:val="21"/>
                <w:szCs w:val="21"/>
                <w:lang w:eastAsia="en-US"/>
              </w:rPr>
            </w:pPr>
          </w:p>
          <w:p w14:paraId="0ECE6018">
            <w:pPr>
              <w:widowControl w:val="0"/>
              <w:kinsoku w:val="0"/>
              <w:autoSpaceDE w:val="0"/>
              <w:autoSpaceDN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8"/>
                <w:kern w:val="0"/>
                <w:sz w:val="24"/>
                <w:szCs w:val="24"/>
                <w:lang w:val="en-US" w:eastAsia="en-US" w:bidi="ar-SA"/>
              </w:rPr>
              <w:t>档案管理方案</w:t>
            </w:r>
            <w:r>
              <w:rPr>
                <w:rFonts w:ascii="仿宋" w:hAnsi="仿宋" w:eastAsia="仿宋" w:cs="仿宋"/>
                <w:snapToGrid w:val="0"/>
                <w:color w:val="000000"/>
                <w:spacing w:val="-8"/>
                <w:kern w:val="0"/>
                <w:sz w:val="24"/>
                <w:szCs w:val="24"/>
                <w:lang w:val="en-US" w:eastAsia="en-US" w:bidi="ar-SA"/>
              </w:rPr>
              <w:t>（12</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分）</w:t>
            </w:r>
          </w:p>
        </w:tc>
        <w:tc>
          <w:tcPr>
            <w:tcW w:w="6176" w:type="dxa"/>
            <w:shd w:val="clear" w:color="auto" w:fill="auto"/>
            <w:vAlign w:val="top"/>
          </w:tcPr>
          <w:p w14:paraId="50CD195C">
            <w:pPr>
              <w:widowControl w:val="0"/>
              <w:kinsoku w:val="0"/>
              <w:autoSpaceDE w:val="0"/>
              <w:autoSpaceDN w:val="0"/>
              <w:adjustRightInd w:val="0"/>
              <w:snapToGrid w:val="0"/>
              <w:spacing w:before="185" w:line="220" w:lineRule="auto"/>
              <w:ind w:left="12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提供完整、可行性强的档案管理方案（包括但不限于</w:t>
            </w:r>
            <w:r>
              <w:rPr>
                <w:rFonts w:ascii="仿宋" w:hAnsi="仿宋" w:eastAsia="仿宋" w:cs="仿宋"/>
                <w:snapToGrid w:val="0"/>
                <w:color w:val="000000"/>
                <w:spacing w:val="2"/>
                <w:kern w:val="0"/>
                <w:sz w:val="24"/>
                <w:szCs w:val="24"/>
                <w:lang w:val="en-US" w:eastAsia="en-US" w:bidi="ar-SA"/>
              </w:rPr>
              <w:t>）：</w:t>
            </w:r>
          </w:p>
          <w:p w14:paraId="35319858">
            <w:pPr>
              <w:widowControl w:val="0"/>
              <w:kinsoku w:val="0"/>
              <w:autoSpaceDE w:val="0"/>
              <w:autoSpaceDN w:val="0"/>
              <w:adjustRightInd w:val="0"/>
              <w:snapToGrid w:val="0"/>
              <w:spacing w:before="127" w:line="316" w:lineRule="auto"/>
              <w:ind w:left="121" w:right="106" w:hanging="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①档案管理人员职责。②收集归档范围、归档要求。③档案的借阅与复印。④档案的管理；</w:t>
            </w:r>
          </w:p>
          <w:p w14:paraId="455462DE">
            <w:pPr>
              <w:widowControl w:val="0"/>
              <w:kinsoku w:val="0"/>
              <w:autoSpaceDE w:val="0"/>
              <w:autoSpaceDN w:val="0"/>
              <w:adjustRightInd w:val="0"/>
              <w:snapToGrid w:val="0"/>
              <w:spacing w:before="94" w:line="294" w:lineRule="auto"/>
              <w:ind w:left="126" w:leftChars="0" w:right="106" w:rightChars="0" w:firstLine="19"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以上内容每项最高得</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3</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分，本项满分</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12</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分；本项未提供不得分；</w:t>
            </w:r>
          </w:p>
        </w:tc>
      </w:tr>
    </w:tbl>
    <w:p w14:paraId="7382B542">
      <w:pPr>
        <w:widowControl w:val="0"/>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6A1DE007">
      <w:pPr>
        <w:sectPr>
          <w:footerReference r:id="rId33" w:type="default"/>
          <w:pgSz w:w="11906" w:h="16839"/>
          <w:pgMar w:top="1431" w:right="1258" w:bottom="1152" w:left="1258" w:header="0" w:footer="987" w:gutter="0"/>
          <w:pgNumType w:fmt="decimal"/>
          <w:cols w:space="720" w:num="1"/>
        </w:sectPr>
      </w:pPr>
    </w:p>
    <w:p w14:paraId="37919641">
      <w:pPr>
        <w:spacing w:before="91" w:line="224" w:lineRule="auto"/>
        <w:outlineLvl w:val="2"/>
        <w:rPr>
          <w:rFonts w:ascii="楷体" w:hAnsi="楷体" w:eastAsia="楷体" w:cs="楷体"/>
          <w:sz w:val="28"/>
          <w:szCs w:val="28"/>
        </w:rPr>
      </w:pPr>
      <w:r>
        <w:rPr>
          <w:rFonts w:ascii="楷体" w:hAnsi="楷体" w:eastAsia="楷体" w:cs="楷体"/>
          <w:spacing w:val="-1"/>
          <w:sz w:val="28"/>
          <w:szCs w:val="28"/>
        </w:rPr>
        <w:t>3.政策加分以及计算方法</w:t>
      </w:r>
    </w:p>
    <w:p w14:paraId="29BFFEA9">
      <w:pPr>
        <w:spacing w:line="139" w:lineRule="exact"/>
      </w:pPr>
    </w:p>
    <w:tbl>
      <w:tblPr>
        <w:tblStyle w:val="10"/>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8017"/>
      </w:tblGrid>
      <w:tr w14:paraId="64F8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84" w:type="dxa"/>
            <w:gridSpan w:val="2"/>
            <w:vAlign w:val="top"/>
          </w:tcPr>
          <w:p w14:paraId="21587913">
            <w:pPr>
              <w:pStyle w:val="11"/>
              <w:spacing w:before="186" w:line="222" w:lineRule="auto"/>
              <w:ind w:left="2055"/>
            </w:pPr>
            <w:r>
              <w:rPr>
                <w:b/>
                <w:bCs/>
                <w:spacing w:val="-3"/>
              </w:rPr>
              <w:t>小型、微型企业和监狱企业产品价格扣除的要求：</w:t>
            </w:r>
          </w:p>
        </w:tc>
      </w:tr>
      <w:tr w14:paraId="4ACD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67" w:type="dxa"/>
            <w:vAlign w:val="top"/>
          </w:tcPr>
          <w:p w14:paraId="69BEAD9D">
            <w:pPr>
              <w:pStyle w:val="11"/>
              <w:spacing w:before="183" w:line="222" w:lineRule="auto"/>
              <w:ind w:left="217"/>
            </w:pPr>
            <w:r>
              <w:rPr>
                <w:spacing w:val="-5"/>
              </w:rPr>
              <w:t>评审内容</w:t>
            </w:r>
          </w:p>
        </w:tc>
        <w:tc>
          <w:tcPr>
            <w:tcW w:w="8017" w:type="dxa"/>
            <w:vAlign w:val="top"/>
          </w:tcPr>
          <w:p w14:paraId="7E85FE72">
            <w:pPr>
              <w:pStyle w:val="11"/>
              <w:spacing w:before="183" w:line="222" w:lineRule="auto"/>
              <w:ind w:left="3540"/>
            </w:pPr>
            <w:r>
              <w:rPr>
                <w:spacing w:val="-5"/>
              </w:rPr>
              <w:t>评分标准</w:t>
            </w:r>
          </w:p>
        </w:tc>
      </w:tr>
      <w:tr w14:paraId="5A36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1367" w:type="dxa"/>
            <w:vAlign w:val="top"/>
          </w:tcPr>
          <w:p w14:paraId="42CCFF7A">
            <w:pPr>
              <w:spacing w:line="270" w:lineRule="auto"/>
              <w:rPr>
                <w:rFonts w:ascii="Arial"/>
                <w:sz w:val="21"/>
              </w:rPr>
            </w:pPr>
          </w:p>
          <w:p w14:paraId="4B5AD44F">
            <w:pPr>
              <w:spacing w:line="271" w:lineRule="auto"/>
              <w:rPr>
                <w:rFonts w:ascii="Arial"/>
                <w:sz w:val="21"/>
              </w:rPr>
            </w:pPr>
          </w:p>
          <w:p w14:paraId="7B4339FC">
            <w:pPr>
              <w:spacing w:line="271" w:lineRule="auto"/>
              <w:rPr>
                <w:rFonts w:ascii="Arial"/>
                <w:sz w:val="21"/>
              </w:rPr>
            </w:pPr>
          </w:p>
          <w:p w14:paraId="4909BD0A">
            <w:pPr>
              <w:pStyle w:val="11"/>
              <w:spacing w:before="78" w:line="222" w:lineRule="auto"/>
              <w:ind w:left="247"/>
            </w:pPr>
            <w:r>
              <w:rPr>
                <w:spacing w:val="-12"/>
              </w:rPr>
              <w:t>中小微型</w:t>
            </w:r>
          </w:p>
          <w:p w14:paraId="69C01AF1">
            <w:pPr>
              <w:pStyle w:val="11"/>
              <w:spacing w:before="121" w:line="222" w:lineRule="auto"/>
              <w:ind w:left="217"/>
            </w:pPr>
            <w:r>
              <w:rPr>
                <w:spacing w:val="-5"/>
              </w:rPr>
              <w:t>企业有关</w:t>
            </w:r>
          </w:p>
          <w:p w14:paraId="7025BDE6">
            <w:pPr>
              <w:pStyle w:val="11"/>
              <w:spacing w:before="124" w:line="222" w:lineRule="auto"/>
              <w:ind w:left="457"/>
            </w:pPr>
            <w:r>
              <w:rPr>
                <w:spacing w:val="-9"/>
              </w:rPr>
              <w:t>政策</w:t>
            </w:r>
          </w:p>
        </w:tc>
        <w:tc>
          <w:tcPr>
            <w:tcW w:w="8017" w:type="dxa"/>
            <w:vAlign w:val="top"/>
          </w:tcPr>
          <w:p w14:paraId="07E85173">
            <w:pPr>
              <w:pStyle w:val="11"/>
              <w:spacing w:before="181" w:line="318" w:lineRule="auto"/>
              <w:ind w:left="121" w:right="108" w:firstLine="32"/>
            </w:pPr>
            <w:r>
              <w:rPr>
                <w:spacing w:val="-1"/>
              </w:rPr>
              <w:t>(1)国家统计局关于印发《统计上大中小微</w:t>
            </w:r>
            <w:r>
              <w:rPr>
                <w:spacing w:val="-2"/>
              </w:rPr>
              <w:t>型企业划分办法（2017）》的通</w:t>
            </w:r>
            <w:r>
              <w:rPr>
                <w:spacing w:val="-5"/>
              </w:rPr>
              <w:t>知执行；</w:t>
            </w:r>
          </w:p>
          <w:p w14:paraId="33F512A6">
            <w:pPr>
              <w:pStyle w:val="11"/>
              <w:spacing w:before="93" w:line="317" w:lineRule="auto"/>
              <w:ind w:left="121" w:right="108" w:firstLine="32"/>
            </w:pPr>
            <w:r>
              <w:rPr>
                <w:spacing w:val="-2"/>
              </w:rPr>
              <w:t>(2)按照《财政部司法部关于政府采购支持监狱企业发展有关问题的通知》</w:t>
            </w:r>
            <w:r>
              <w:rPr>
                <w:spacing w:val="6"/>
              </w:rPr>
              <w:t xml:space="preserve"> </w:t>
            </w:r>
            <w:r>
              <w:t>（财库〔2014〕68</w:t>
            </w:r>
            <w:r>
              <w:rPr>
                <w:spacing w:val="-19"/>
              </w:rPr>
              <w:t xml:space="preserve"> </w:t>
            </w:r>
            <w:r>
              <w:t>号）文件规定，在政府采购活动中，对小型和微型企业</w:t>
            </w:r>
            <w:r>
              <w:rPr>
                <w:spacing w:val="-1"/>
              </w:rPr>
              <w:t>产品的价格给予扣除，用扣除后的价格参与评审。</w:t>
            </w:r>
          </w:p>
          <w:p w14:paraId="4AAA8355">
            <w:pPr>
              <w:pStyle w:val="11"/>
              <w:spacing w:before="94" w:line="222" w:lineRule="auto"/>
              <w:ind w:left="154"/>
            </w:pPr>
            <w:r>
              <w:rPr>
                <w:spacing w:val="-3"/>
                <w:highlight w:val="none"/>
              </w:rPr>
              <w:t>(3)价格扣除幅度：10%</w:t>
            </w:r>
            <w:r>
              <w:rPr>
                <w:b/>
                <w:bCs/>
                <w:spacing w:val="-3"/>
                <w:highlight w:val="none"/>
              </w:rPr>
              <w:t>（</w:t>
            </w:r>
            <w:r>
              <w:rPr>
                <w:rFonts w:hint="eastAsia"/>
                <w:b/>
                <w:bCs/>
                <w:spacing w:val="-3"/>
                <w:highlight w:val="none"/>
                <w:lang w:eastAsia="zh-CN"/>
              </w:rPr>
              <w:t>本项目不专门面向中小企业，小微企业给予10%价格扣除</w:t>
            </w:r>
            <w:r>
              <w:rPr>
                <w:b/>
                <w:bCs/>
                <w:spacing w:val="-3"/>
                <w:highlight w:val="none"/>
              </w:rPr>
              <w:t>）</w:t>
            </w:r>
          </w:p>
        </w:tc>
      </w:tr>
    </w:tbl>
    <w:p w14:paraId="28021A4D">
      <w:pPr>
        <w:pStyle w:val="3"/>
        <w:spacing w:line="433" w:lineRule="auto"/>
      </w:pPr>
    </w:p>
    <w:p w14:paraId="0ADAD5C8">
      <w:pPr>
        <w:spacing w:before="78" w:line="224" w:lineRule="auto"/>
        <w:ind w:left="678"/>
        <w:rPr>
          <w:rFonts w:ascii="仿宋" w:hAnsi="仿宋" w:eastAsia="仿宋" w:cs="仿宋"/>
          <w:sz w:val="24"/>
          <w:szCs w:val="24"/>
        </w:rPr>
      </w:pPr>
      <w:r>
        <w:rPr>
          <w:rFonts w:ascii="仿宋" w:hAnsi="仿宋" w:eastAsia="仿宋" w:cs="仿宋"/>
          <w:spacing w:val="-6"/>
          <w:sz w:val="24"/>
          <w:szCs w:val="24"/>
        </w:rPr>
        <w:t>说明：</w:t>
      </w:r>
    </w:p>
    <w:p w14:paraId="1D8C3785">
      <w:pPr>
        <w:spacing w:before="111" w:line="307" w:lineRule="auto"/>
        <w:ind w:left="197" w:right="181" w:firstLine="485"/>
        <w:rPr>
          <w:rFonts w:ascii="仿宋" w:hAnsi="仿宋" w:eastAsia="仿宋" w:cs="仿宋"/>
          <w:sz w:val="24"/>
          <w:szCs w:val="24"/>
        </w:rPr>
      </w:pPr>
      <w:r>
        <w:rPr>
          <w:rFonts w:ascii="仿宋" w:hAnsi="仿宋" w:eastAsia="仿宋" w:cs="仿宋"/>
          <w:sz w:val="24"/>
          <w:szCs w:val="24"/>
        </w:rPr>
        <w:t>（1）投标人所提供的材料或者填写的内容必须真实、可靠，如有虚假或隐瞒，一</w:t>
      </w:r>
      <w:r>
        <w:rPr>
          <w:rFonts w:ascii="仿宋" w:hAnsi="仿宋" w:eastAsia="仿宋" w:cs="仿宋"/>
          <w:spacing w:val="-9"/>
          <w:sz w:val="24"/>
          <w:szCs w:val="24"/>
        </w:rPr>
        <w:t>经查实将导致投标被拒绝，并按照《中华人民共和国政府采购法》第七十七条第一款“提</w:t>
      </w:r>
      <w:r>
        <w:rPr>
          <w:rFonts w:ascii="仿宋" w:hAnsi="仿宋" w:eastAsia="仿宋" w:cs="仿宋"/>
          <w:spacing w:val="-1"/>
          <w:sz w:val="24"/>
          <w:szCs w:val="24"/>
        </w:rPr>
        <w:t>供虚假材料谋取中标、成交的</w:t>
      </w:r>
      <w:r>
        <w:rPr>
          <w:rFonts w:ascii="仿宋" w:hAnsi="仿宋" w:eastAsia="仿宋" w:cs="仿宋"/>
          <w:spacing w:val="-88"/>
          <w:sz w:val="24"/>
          <w:szCs w:val="24"/>
        </w:rPr>
        <w:t xml:space="preserve"> </w:t>
      </w:r>
      <w:r>
        <w:rPr>
          <w:rFonts w:ascii="仿宋" w:hAnsi="仿宋" w:eastAsia="仿宋" w:cs="仿宋"/>
          <w:spacing w:val="-1"/>
          <w:sz w:val="24"/>
          <w:szCs w:val="24"/>
        </w:rPr>
        <w:t>”进行处罚，给采购人</w:t>
      </w:r>
      <w:r>
        <w:rPr>
          <w:rFonts w:ascii="仿宋" w:hAnsi="仿宋" w:eastAsia="仿宋" w:cs="仿宋"/>
          <w:spacing w:val="-2"/>
          <w:sz w:val="24"/>
          <w:szCs w:val="24"/>
        </w:rPr>
        <w:t>造成损失的应承担赔偿责任。</w:t>
      </w:r>
    </w:p>
    <w:p w14:paraId="511B6355">
      <w:pPr>
        <w:spacing w:before="123" w:line="219" w:lineRule="auto"/>
        <w:ind w:left="2"/>
        <w:rPr>
          <w:rFonts w:ascii="仿宋" w:hAnsi="仿宋" w:eastAsia="仿宋" w:cs="仿宋"/>
          <w:sz w:val="24"/>
          <w:szCs w:val="24"/>
        </w:rPr>
      </w:pPr>
      <w:r>
        <w:rPr>
          <w:rFonts w:ascii="仿宋" w:hAnsi="仿宋" w:eastAsia="仿宋" w:cs="仿宋"/>
          <w:sz w:val="24"/>
          <w:szCs w:val="24"/>
        </w:rPr>
        <w:t>（2）以上评标标准中要求投标人提交相关证明材料原件（或复印件）的，未装订</w:t>
      </w:r>
      <w:r>
        <w:rPr>
          <w:rFonts w:ascii="仿宋" w:hAnsi="仿宋" w:eastAsia="仿宋" w:cs="仿宋"/>
          <w:spacing w:val="-2"/>
          <w:sz w:val="24"/>
          <w:szCs w:val="24"/>
        </w:rPr>
        <w:t>在投标文件中的不得分。</w:t>
      </w:r>
    </w:p>
    <w:p w14:paraId="7C7F0FFB">
      <w:pPr>
        <w:spacing w:before="116" w:line="307" w:lineRule="auto"/>
        <w:ind w:right="187" w:firstLine="485"/>
        <w:rPr>
          <w:rFonts w:ascii="仿宋" w:hAnsi="仿宋" w:eastAsia="仿宋" w:cs="仿宋"/>
          <w:sz w:val="24"/>
          <w:szCs w:val="24"/>
        </w:rPr>
      </w:pPr>
      <w:r>
        <w:rPr>
          <w:rFonts w:ascii="仿宋" w:hAnsi="仿宋" w:eastAsia="仿宋" w:cs="仿宋"/>
          <w:sz w:val="24"/>
          <w:szCs w:val="24"/>
        </w:rPr>
        <w:t>（3）投标单位以联合体的身份参与政府采购项目的，以商务部分加分最多的一家</w:t>
      </w:r>
      <w:r>
        <w:rPr>
          <w:rFonts w:ascii="仿宋" w:hAnsi="仿宋" w:eastAsia="仿宋" w:cs="仿宋"/>
          <w:spacing w:val="-1"/>
          <w:sz w:val="24"/>
          <w:szCs w:val="24"/>
        </w:rPr>
        <w:t>投标单位的加分为商务部分的加分。</w:t>
      </w:r>
    </w:p>
    <w:p w14:paraId="7969A913">
      <w:pPr>
        <w:spacing w:before="1" w:line="220" w:lineRule="auto"/>
        <w:ind w:left="485"/>
        <w:rPr>
          <w:rFonts w:ascii="仿宋" w:hAnsi="仿宋" w:eastAsia="仿宋" w:cs="仿宋"/>
          <w:sz w:val="24"/>
          <w:szCs w:val="24"/>
        </w:rPr>
      </w:pPr>
      <w:r>
        <w:rPr>
          <w:rFonts w:ascii="仿宋" w:hAnsi="仿宋" w:eastAsia="仿宋" w:cs="仿宋"/>
          <w:spacing w:val="-1"/>
          <w:sz w:val="24"/>
          <w:szCs w:val="24"/>
        </w:rPr>
        <w:t>（4）资产负债率=年末负债合计÷年末资产总计。</w:t>
      </w:r>
    </w:p>
    <w:p w14:paraId="20CAAE67">
      <w:pPr>
        <w:spacing w:before="114" w:line="222" w:lineRule="auto"/>
        <w:ind w:left="478"/>
        <w:rPr>
          <w:rFonts w:ascii="仿宋" w:hAnsi="仿宋" w:eastAsia="仿宋" w:cs="仿宋"/>
          <w:sz w:val="24"/>
          <w:szCs w:val="24"/>
        </w:rPr>
      </w:pPr>
      <w:r>
        <w:rPr>
          <w:rFonts w:ascii="仿宋" w:hAnsi="仿宋" w:eastAsia="仿宋" w:cs="仿宋"/>
          <w:spacing w:val="-2"/>
          <w:sz w:val="24"/>
          <w:szCs w:val="24"/>
        </w:rPr>
        <w:t>3.2</w:t>
      </w:r>
      <w:r>
        <w:rPr>
          <w:rFonts w:ascii="仿宋" w:hAnsi="仿宋" w:eastAsia="仿宋" w:cs="仿宋"/>
          <w:spacing w:val="-43"/>
          <w:sz w:val="24"/>
          <w:szCs w:val="24"/>
        </w:rPr>
        <w:t xml:space="preserve"> </w:t>
      </w:r>
      <w:r>
        <w:rPr>
          <w:rFonts w:ascii="仿宋" w:hAnsi="仿宋" w:eastAsia="仿宋" w:cs="仿宋"/>
          <w:spacing w:val="-2"/>
          <w:sz w:val="24"/>
          <w:szCs w:val="24"/>
        </w:rPr>
        <w:t>给予小型和微型企业价格扣除</w:t>
      </w:r>
    </w:p>
    <w:p w14:paraId="510968C6">
      <w:pPr>
        <w:spacing w:before="111" w:line="307" w:lineRule="auto"/>
        <w:ind w:right="122" w:firstLine="477"/>
        <w:rPr>
          <w:rFonts w:ascii="仿宋" w:hAnsi="仿宋" w:eastAsia="仿宋" w:cs="仿宋"/>
          <w:sz w:val="24"/>
          <w:szCs w:val="24"/>
        </w:rPr>
      </w:pPr>
      <w:r>
        <w:rPr>
          <w:rFonts w:ascii="仿宋" w:hAnsi="仿宋" w:eastAsia="仿宋" w:cs="仿宋"/>
          <w:spacing w:val="-5"/>
          <w:sz w:val="24"/>
          <w:szCs w:val="24"/>
        </w:rPr>
        <w:t>3.2.1</w:t>
      </w:r>
      <w:r>
        <w:rPr>
          <w:rFonts w:ascii="仿宋" w:hAnsi="仿宋" w:eastAsia="仿宋" w:cs="仿宋"/>
          <w:spacing w:val="-42"/>
          <w:sz w:val="24"/>
          <w:szCs w:val="24"/>
        </w:rPr>
        <w:t xml:space="preserve"> </w:t>
      </w:r>
      <w:r>
        <w:rPr>
          <w:rFonts w:ascii="仿宋" w:hAnsi="仿宋" w:eastAsia="仿宋" w:cs="仿宋"/>
          <w:spacing w:val="-5"/>
          <w:sz w:val="24"/>
          <w:szCs w:val="24"/>
        </w:rPr>
        <w:t>给予小型和微型企业（包括相互之间组成的联合体）产品</w:t>
      </w:r>
      <w:r>
        <w:rPr>
          <w:rFonts w:ascii="仿宋" w:hAnsi="仿宋" w:eastAsia="仿宋" w:cs="仿宋"/>
          <w:spacing w:val="-6"/>
          <w:sz w:val="24"/>
          <w:szCs w:val="24"/>
        </w:rPr>
        <w:t>的价格</w:t>
      </w:r>
      <w:r>
        <w:rPr>
          <w:rFonts w:ascii="仿宋" w:hAnsi="仿宋" w:eastAsia="仿宋" w:cs="仿宋"/>
          <w:spacing w:val="-34"/>
          <w:sz w:val="24"/>
          <w:szCs w:val="24"/>
        </w:rPr>
        <w:t xml:space="preserve"> </w:t>
      </w:r>
      <w:r>
        <w:rPr>
          <w:rFonts w:ascii="仿宋" w:hAnsi="仿宋" w:eastAsia="仿宋" w:cs="仿宋"/>
          <w:spacing w:val="-6"/>
          <w:sz w:val="24"/>
          <w:szCs w:val="24"/>
        </w:rPr>
        <w:t>10%的扣除；</w:t>
      </w:r>
      <w:r>
        <w:rPr>
          <w:rFonts w:ascii="仿宋" w:hAnsi="仿宋" w:eastAsia="仿宋" w:cs="仿宋"/>
          <w:spacing w:val="-3"/>
          <w:sz w:val="24"/>
          <w:szCs w:val="24"/>
        </w:rPr>
        <w:t>计算方法是：</w:t>
      </w:r>
    </w:p>
    <w:p w14:paraId="4BF14D89">
      <w:pPr>
        <w:spacing w:line="222" w:lineRule="auto"/>
        <w:ind w:left="487"/>
        <w:rPr>
          <w:rFonts w:ascii="仿宋" w:hAnsi="仿宋" w:eastAsia="仿宋" w:cs="仿宋"/>
          <w:sz w:val="24"/>
          <w:szCs w:val="24"/>
        </w:rPr>
      </w:pPr>
      <w:r>
        <w:rPr>
          <w:rFonts w:ascii="仿宋" w:hAnsi="仿宋" w:eastAsia="仿宋" w:cs="仿宋"/>
          <w:spacing w:val="-1"/>
          <w:sz w:val="24"/>
          <w:szCs w:val="24"/>
        </w:rPr>
        <w:t>最终价格＝投标报价×90%，按照最终价格计算其价格分得分。</w:t>
      </w:r>
    </w:p>
    <w:p w14:paraId="3A0C0001">
      <w:pPr>
        <w:spacing w:before="114" w:line="307" w:lineRule="auto"/>
        <w:ind w:left="2" w:right="185" w:firstLine="478"/>
        <w:rPr>
          <w:rFonts w:ascii="仿宋" w:hAnsi="仿宋" w:eastAsia="仿宋" w:cs="仿宋"/>
          <w:sz w:val="24"/>
          <w:szCs w:val="24"/>
        </w:rPr>
      </w:pPr>
      <w:r>
        <w:rPr>
          <w:rFonts w:ascii="仿宋" w:hAnsi="仿宋" w:eastAsia="仿宋" w:cs="仿宋"/>
          <w:spacing w:val="-3"/>
          <w:sz w:val="24"/>
          <w:szCs w:val="24"/>
        </w:rPr>
        <w:t>开标时，投标人须提供《中小企业声明函》原件并对声明函的真实性负责，</w:t>
      </w:r>
      <w:r>
        <w:rPr>
          <w:rFonts w:ascii="仿宋" w:hAnsi="仿宋" w:eastAsia="仿宋" w:cs="仿宋"/>
          <w:spacing w:val="-4"/>
          <w:sz w:val="24"/>
          <w:szCs w:val="24"/>
        </w:rPr>
        <w:t>否则不</w:t>
      </w:r>
      <w:r>
        <w:rPr>
          <w:rFonts w:ascii="仿宋" w:hAnsi="仿宋" w:eastAsia="仿宋" w:cs="仿宋"/>
          <w:spacing w:val="-3"/>
          <w:sz w:val="24"/>
          <w:szCs w:val="24"/>
        </w:rPr>
        <w:t>给予价格扣除。</w:t>
      </w:r>
    </w:p>
    <w:p w14:paraId="45466797">
      <w:pPr>
        <w:spacing w:before="2" w:line="307" w:lineRule="auto"/>
        <w:ind w:right="185" w:firstLine="478"/>
        <w:jc w:val="both"/>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2"/>
          <w:sz w:val="24"/>
          <w:szCs w:val="24"/>
        </w:rPr>
        <w:t xml:space="preserve"> </w:t>
      </w:r>
      <w:r>
        <w:rPr>
          <w:rFonts w:ascii="仿宋" w:hAnsi="仿宋" w:eastAsia="仿宋" w:cs="仿宋"/>
          <w:spacing w:val="-2"/>
          <w:sz w:val="24"/>
          <w:szCs w:val="24"/>
        </w:rPr>
        <w:t>大中型企业和其他自然人、法人或者其他组织与小型、微型企业组成联合体</w:t>
      </w:r>
      <w:r>
        <w:rPr>
          <w:rFonts w:ascii="仿宋" w:hAnsi="仿宋" w:eastAsia="仿宋" w:cs="仿宋"/>
          <w:sz w:val="24"/>
          <w:szCs w:val="24"/>
        </w:rPr>
        <w:t>投标，联合协议中约定，小型、微型企业的协议合同金额占到联合体协议合同金额30%</w:t>
      </w:r>
      <w:r>
        <w:rPr>
          <w:rFonts w:ascii="仿宋" w:hAnsi="仿宋" w:eastAsia="仿宋" w:cs="仿宋"/>
          <w:spacing w:val="2"/>
          <w:sz w:val="24"/>
          <w:szCs w:val="24"/>
        </w:rPr>
        <w:t>以上的，可给予联合体3%的价格扣除。计</w:t>
      </w:r>
      <w:r>
        <w:rPr>
          <w:rFonts w:ascii="仿宋" w:hAnsi="仿宋" w:eastAsia="仿宋" w:cs="仿宋"/>
          <w:spacing w:val="1"/>
          <w:sz w:val="24"/>
          <w:szCs w:val="24"/>
        </w:rPr>
        <w:t>算方法是：</w:t>
      </w:r>
    </w:p>
    <w:p w14:paraId="309A2915">
      <w:pPr>
        <w:spacing w:before="1" w:line="221" w:lineRule="auto"/>
        <w:ind w:left="487"/>
        <w:rPr>
          <w:rFonts w:ascii="仿宋" w:hAnsi="仿宋" w:eastAsia="仿宋" w:cs="仿宋"/>
          <w:sz w:val="24"/>
          <w:szCs w:val="24"/>
        </w:rPr>
      </w:pPr>
      <w:r>
        <w:rPr>
          <w:rFonts w:ascii="仿宋" w:hAnsi="仿宋" w:eastAsia="仿宋" w:cs="仿宋"/>
          <w:spacing w:val="-1"/>
          <w:sz w:val="24"/>
          <w:szCs w:val="24"/>
        </w:rPr>
        <w:t>最终价格＝投标报价×97%，按照最终价格计算其价格分得分。</w:t>
      </w:r>
    </w:p>
    <w:p w14:paraId="5BEEF0C3">
      <w:pPr>
        <w:spacing w:before="114" w:line="307" w:lineRule="auto"/>
        <w:ind w:left="1" w:right="185" w:firstLine="479"/>
        <w:rPr>
          <w:rFonts w:ascii="仿宋" w:hAnsi="仿宋" w:eastAsia="仿宋" w:cs="仿宋"/>
          <w:sz w:val="24"/>
          <w:szCs w:val="24"/>
        </w:rPr>
      </w:pPr>
      <w:r>
        <w:rPr>
          <w:rFonts w:ascii="仿宋" w:hAnsi="仿宋" w:eastAsia="仿宋" w:cs="仿宋"/>
          <w:spacing w:val="-3"/>
          <w:sz w:val="24"/>
          <w:szCs w:val="24"/>
        </w:rPr>
        <w:t>开标时，投标人须提供《中小企业声明函》原件并对声明函的真实性负责和</w:t>
      </w:r>
      <w:r>
        <w:rPr>
          <w:rFonts w:ascii="仿宋" w:hAnsi="仿宋" w:eastAsia="仿宋" w:cs="仿宋"/>
          <w:spacing w:val="-4"/>
          <w:sz w:val="24"/>
          <w:szCs w:val="24"/>
        </w:rPr>
        <w:t>联合体</w:t>
      </w:r>
      <w:r>
        <w:rPr>
          <w:rFonts w:ascii="仿宋" w:hAnsi="仿宋" w:eastAsia="仿宋" w:cs="仿宋"/>
          <w:spacing w:val="-2"/>
          <w:sz w:val="24"/>
          <w:szCs w:val="24"/>
        </w:rPr>
        <w:t>协议原件，否则不给予价格扣除。</w:t>
      </w:r>
    </w:p>
    <w:p w14:paraId="57B3E4D3">
      <w:pPr>
        <w:spacing w:before="1" w:line="307" w:lineRule="auto"/>
        <w:ind w:left="8" w:right="187" w:firstLine="474"/>
        <w:rPr>
          <w:rFonts w:ascii="仿宋" w:hAnsi="仿宋" w:eastAsia="仿宋" w:cs="仿宋"/>
          <w:sz w:val="24"/>
          <w:szCs w:val="24"/>
        </w:rPr>
      </w:pPr>
      <w:r>
        <w:rPr>
          <w:rFonts w:ascii="仿宋" w:hAnsi="仿宋" w:eastAsia="仿宋" w:cs="仿宋"/>
          <w:sz w:val="24"/>
          <w:szCs w:val="24"/>
        </w:rPr>
        <w:t>在政府采购活动中，投标人提供的货物、工程 或者服务符合下列情形的，享受本</w:t>
      </w:r>
      <w:r>
        <w:rPr>
          <w:rFonts w:ascii="仿宋" w:hAnsi="仿宋" w:eastAsia="仿宋" w:cs="仿宋"/>
          <w:spacing w:val="-2"/>
          <w:sz w:val="24"/>
          <w:szCs w:val="24"/>
        </w:rPr>
        <w:t>办法规定的中小企业扶持 政策：</w:t>
      </w:r>
    </w:p>
    <w:p w14:paraId="7A54CC03">
      <w:pPr>
        <w:spacing w:before="1" w:line="308" w:lineRule="auto"/>
        <w:ind w:left="31" w:right="185" w:firstLine="454"/>
        <w:rPr>
          <w:rFonts w:ascii="仿宋" w:hAnsi="仿宋" w:eastAsia="仿宋" w:cs="仿宋"/>
          <w:sz w:val="24"/>
          <w:szCs w:val="24"/>
        </w:rPr>
      </w:pPr>
      <w:r>
        <w:rPr>
          <w:rFonts w:ascii="仿宋" w:hAnsi="仿宋" w:eastAsia="仿宋" w:cs="仿宋"/>
          <w:spacing w:val="-3"/>
          <w:sz w:val="24"/>
          <w:szCs w:val="24"/>
        </w:rPr>
        <w:t>（一）在货物采购项目中，货物由中小企业制造，即货物由中小</w:t>
      </w:r>
      <w:r>
        <w:rPr>
          <w:rFonts w:ascii="仿宋" w:hAnsi="仿宋" w:eastAsia="仿宋" w:cs="仿宋"/>
          <w:spacing w:val="-4"/>
          <w:sz w:val="24"/>
          <w:szCs w:val="24"/>
        </w:rPr>
        <w:t>企业生产且使用该中小企业商号或者注册商标；</w:t>
      </w:r>
    </w:p>
    <w:p w14:paraId="02C81DEC">
      <w:pPr>
        <w:spacing w:line="219" w:lineRule="auto"/>
        <w:ind w:left="485"/>
        <w:rPr>
          <w:rFonts w:ascii="仿宋" w:hAnsi="仿宋" w:eastAsia="仿宋" w:cs="仿宋"/>
          <w:sz w:val="24"/>
          <w:szCs w:val="24"/>
        </w:rPr>
      </w:pPr>
      <w:r>
        <w:rPr>
          <w:rFonts w:ascii="仿宋" w:hAnsi="仿宋" w:eastAsia="仿宋" w:cs="仿宋"/>
          <w:spacing w:val="-1"/>
          <w:sz w:val="24"/>
          <w:szCs w:val="24"/>
        </w:rPr>
        <w:t>（二）在工程采购项目中，工程由中小企业承建，即工 程施工单位为中小企业；</w:t>
      </w:r>
    </w:p>
    <w:p w14:paraId="452936B0">
      <w:pPr>
        <w:spacing w:before="114" w:line="308" w:lineRule="auto"/>
        <w:ind w:left="6" w:right="185" w:firstLine="479"/>
        <w:rPr>
          <w:rFonts w:ascii="仿宋" w:hAnsi="仿宋" w:eastAsia="仿宋" w:cs="仿宋"/>
          <w:sz w:val="24"/>
          <w:szCs w:val="24"/>
        </w:rPr>
      </w:pPr>
      <w:r>
        <w:rPr>
          <w:rFonts w:ascii="仿宋" w:hAnsi="仿宋" w:eastAsia="仿宋" w:cs="仿宋"/>
          <w:spacing w:val="-3"/>
          <w:sz w:val="24"/>
          <w:szCs w:val="24"/>
        </w:rPr>
        <w:t>（三）在服务采购项目中，服务由中小企业承接，即提供服务的</w:t>
      </w:r>
      <w:r>
        <w:rPr>
          <w:rFonts w:ascii="仿宋" w:hAnsi="仿宋" w:eastAsia="仿宋" w:cs="仿宋"/>
          <w:spacing w:val="-4"/>
          <w:sz w:val="24"/>
          <w:szCs w:val="24"/>
        </w:rPr>
        <w:t>人员为中小企业依</w:t>
      </w:r>
      <w:r>
        <w:rPr>
          <w:rFonts w:ascii="仿宋" w:hAnsi="仿宋" w:eastAsia="仿宋" w:cs="仿宋"/>
          <w:spacing w:val="-1"/>
          <w:sz w:val="24"/>
          <w:szCs w:val="24"/>
        </w:rPr>
        <w:t>照《中华人民共和国劳动合同法》 订立劳动合同的从业人员。</w:t>
      </w:r>
    </w:p>
    <w:p w14:paraId="0163D7FF">
      <w:pPr>
        <w:spacing w:before="2" w:line="306" w:lineRule="auto"/>
        <w:ind w:right="187" w:firstLine="482"/>
        <w:rPr>
          <w:rFonts w:ascii="仿宋" w:hAnsi="仿宋" w:eastAsia="仿宋" w:cs="仿宋"/>
          <w:sz w:val="24"/>
          <w:szCs w:val="24"/>
        </w:rPr>
      </w:pPr>
      <w:r>
        <w:rPr>
          <w:rFonts w:ascii="仿宋" w:hAnsi="仿宋" w:eastAsia="仿宋" w:cs="仿宋"/>
          <w:sz w:val="24"/>
          <w:szCs w:val="24"/>
        </w:rPr>
        <w:t>在货物采购项目中，投标人提供的货物既有中小企业制 造货物，也有大型企业制</w:t>
      </w:r>
      <w:r>
        <w:rPr>
          <w:rFonts w:ascii="仿宋" w:hAnsi="仿宋" w:eastAsia="仿宋" w:cs="仿宋"/>
          <w:spacing w:val="-1"/>
          <w:sz w:val="24"/>
          <w:szCs w:val="24"/>
        </w:rPr>
        <w:t>造货物的，不享受本办法规定的中小企业扶持政策。</w:t>
      </w:r>
    </w:p>
    <w:p w14:paraId="3D48184F">
      <w:pPr>
        <w:spacing w:before="2" w:line="309" w:lineRule="auto"/>
        <w:ind w:left="1" w:right="187" w:firstLine="503"/>
        <w:rPr>
          <w:rFonts w:ascii="仿宋" w:hAnsi="仿宋" w:eastAsia="仿宋" w:cs="仿宋"/>
          <w:sz w:val="24"/>
          <w:szCs w:val="24"/>
        </w:rPr>
      </w:pPr>
      <w:r>
        <w:rPr>
          <w:rFonts w:ascii="仿宋" w:hAnsi="仿宋" w:eastAsia="仿宋" w:cs="仿宋"/>
          <w:spacing w:val="-1"/>
          <w:sz w:val="24"/>
          <w:szCs w:val="24"/>
        </w:rPr>
        <w:t>以联合体形式参加政府采购活动，联合体各方均为中小 企业的，联合体视同中小企业。其中，联合体各方均为小微企业的，联合体视同小微企业。</w:t>
      </w:r>
    </w:p>
    <w:p w14:paraId="1AAB916C">
      <w:pPr>
        <w:spacing w:before="277" w:line="224" w:lineRule="auto"/>
        <w:ind w:left="547"/>
        <w:outlineLvl w:val="2"/>
        <w:rPr>
          <w:rFonts w:ascii="楷体" w:hAnsi="楷体" w:eastAsia="楷体" w:cs="楷体"/>
          <w:sz w:val="28"/>
          <w:szCs w:val="28"/>
        </w:rPr>
      </w:pPr>
      <w:r>
        <w:rPr>
          <w:rFonts w:ascii="楷体" w:hAnsi="楷体" w:eastAsia="楷体" w:cs="楷体"/>
          <w:spacing w:val="-1"/>
          <w:sz w:val="28"/>
          <w:szCs w:val="28"/>
        </w:rPr>
        <w:t>4.评标方法</w:t>
      </w:r>
    </w:p>
    <w:p w14:paraId="55947B9A">
      <w:pPr>
        <w:spacing w:before="87" w:line="224" w:lineRule="auto"/>
        <w:ind w:left="548"/>
        <w:outlineLvl w:val="2"/>
        <w:rPr>
          <w:rFonts w:ascii="仿宋" w:hAnsi="仿宋" w:eastAsia="仿宋" w:cs="仿宋"/>
          <w:spacing w:val="-1"/>
          <w:sz w:val="24"/>
          <w:szCs w:val="24"/>
        </w:rPr>
      </w:pPr>
      <w:r>
        <w:rPr>
          <w:rFonts w:ascii="仿宋" w:hAnsi="仿宋" w:eastAsia="仿宋" w:cs="仿宋"/>
          <w:spacing w:val="-5"/>
          <w:sz w:val="24"/>
          <w:szCs w:val="24"/>
        </w:rPr>
        <w:t>本项目评标办法为综合评分法。评标委员会对满足招标文件实质性要求的投标文件，</w:t>
      </w:r>
      <w:r>
        <w:rPr>
          <w:rFonts w:ascii="仿宋" w:hAnsi="仿宋" w:eastAsia="仿宋" w:cs="仿宋"/>
          <w:spacing w:val="1"/>
          <w:sz w:val="24"/>
          <w:szCs w:val="24"/>
        </w:rPr>
        <w:t>按照本章第2.3、2.4</w:t>
      </w:r>
      <w:r>
        <w:rPr>
          <w:rFonts w:ascii="仿宋" w:hAnsi="仿宋" w:eastAsia="仿宋" w:cs="仿宋"/>
          <w:spacing w:val="-33"/>
          <w:sz w:val="24"/>
          <w:szCs w:val="24"/>
        </w:rPr>
        <w:t xml:space="preserve"> </w:t>
      </w:r>
      <w:r>
        <w:rPr>
          <w:rFonts w:ascii="仿宋" w:hAnsi="仿宋" w:eastAsia="仿宋" w:cs="仿宋"/>
          <w:spacing w:val="1"/>
          <w:sz w:val="24"/>
          <w:szCs w:val="24"/>
        </w:rPr>
        <w:t>款规定的评分标准进行打分，并按综合得分由高到低顺序推荐中</w:t>
      </w:r>
      <w:r>
        <w:rPr>
          <w:rFonts w:ascii="仿宋" w:hAnsi="仿宋" w:eastAsia="仿宋" w:cs="仿宋"/>
          <w:spacing w:val="-6"/>
          <w:sz w:val="24"/>
          <w:szCs w:val="24"/>
        </w:rPr>
        <w:t>标候选人，或根据招标人授权直接确定中标人。综合评分相等时，以投标报价低的优先；</w:t>
      </w:r>
      <w:r>
        <w:rPr>
          <w:rFonts w:ascii="仿宋" w:hAnsi="仿宋" w:eastAsia="仿宋" w:cs="仿宋"/>
          <w:spacing w:val="-1"/>
          <w:sz w:val="24"/>
          <w:szCs w:val="24"/>
        </w:rPr>
        <w:t>投标报价也相等的，由招标人自行确定。</w:t>
      </w:r>
    </w:p>
    <w:p w14:paraId="02459ECD">
      <w:pPr>
        <w:spacing w:before="87" w:line="224" w:lineRule="auto"/>
        <w:ind w:left="548"/>
        <w:outlineLvl w:val="2"/>
        <w:rPr>
          <w:rFonts w:ascii="楷体" w:hAnsi="楷体" w:eastAsia="楷体" w:cs="楷体"/>
          <w:sz w:val="28"/>
          <w:szCs w:val="28"/>
        </w:rPr>
      </w:pPr>
      <w:r>
        <w:rPr>
          <w:rFonts w:ascii="楷体" w:hAnsi="楷体" w:eastAsia="楷体" w:cs="楷体"/>
          <w:spacing w:val="-1"/>
          <w:sz w:val="28"/>
          <w:szCs w:val="28"/>
        </w:rPr>
        <w:t>5.评审标准</w:t>
      </w:r>
    </w:p>
    <w:p w14:paraId="58F8E2A6">
      <w:pPr>
        <w:spacing w:before="255" w:line="222" w:lineRule="auto"/>
        <w:ind w:left="478"/>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39"/>
          <w:sz w:val="24"/>
          <w:szCs w:val="24"/>
        </w:rPr>
        <w:t xml:space="preserve"> </w:t>
      </w:r>
      <w:r>
        <w:rPr>
          <w:rFonts w:ascii="仿宋" w:hAnsi="仿宋" w:eastAsia="仿宋" w:cs="仿宋"/>
          <w:spacing w:val="-4"/>
          <w:sz w:val="24"/>
          <w:szCs w:val="24"/>
        </w:rPr>
        <w:t>初步评审标准</w:t>
      </w:r>
    </w:p>
    <w:p w14:paraId="5A0480F7">
      <w:pPr>
        <w:spacing w:before="111" w:line="220" w:lineRule="auto"/>
        <w:ind w:left="478"/>
        <w:rPr>
          <w:rFonts w:ascii="仿宋" w:hAnsi="仿宋" w:eastAsia="仿宋" w:cs="仿宋"/>
          <w:sz w:val="24"/>
          <w:szCs w:val="24"/>
        </w:rPr>
      </w:pPr>
      <w:r>
        <w:rPr>
          <w:rFonts w:ascii="仿宋" w:hAnsi="仿宋" w:eastAsia="仿宋" w:cs="仿宋"/>
          <w:spacing w:val="-2"/>
          <w:sz w:val="24"/>
          <w:szCs w:val="24"/>
        </w:rPr>
        <w:t>5.1.1</w:t>
      </w:r>
      <w:r>
        <w:rPr>
          <w:rFonts w:ascii="仿宋" w:hAnsi="仿宋" w:eastAsia="仿宋" w:cs="仿宋"/>
          <w:spacing w:val="-32"/>
          <w:sz w:val="24"/>
          <w:szCs w:val="24"/>
        </w:rPr>
        <w:t xml:space="preserve"> </w:t>
      </w:r>
      <w:r>
        <w:rPr>
          <w:rFonts w:ascii="仿宋" w:hAnsi="仿宋" w:eastAsia="仿宋" w:cs="仿宋"/>
          <w:spacing w:val="-2"/>
          <w:sz w:val="24"/>
          <w:szCs w:val="24"/>
        </w:rPr>
        <w:t>资格性审查：详见评标办法前附表；</w:t>
      </w:r>
    </w:p>
    <w:p w14:paraId="41B5B097">
      <w:pPr>
        <w:spacing w:before="114" w:line="220" w:lineRule="auto"/>
        <w:ind w:left="478"/>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33"/>
          <w:sz w:val="24"/>
          <w:szCs w:val="24"/>
        </w:rPr>
        <w:t xml:space="preserve"> </w:t>
      </w:r>
      <w:r>
        <w:rPr>
          <w:rFonts w:ascii="仿宋" w:hAnsi="仿宋" w:eastAsia="仿宋" w:cs="仿宋"/>
          <w:spacing w:val="-2"/>
          <w:sz w:val="24"/>
          <w:szCs w:val="24"/>
        </w:rPr>
        <w:t>符合性审查：详见评标办法前附表。</w:t>
      </w:r>
    </w:p>
    <w:p w14:paraId="3FE540FB">
      <w:pPr>
        <w:spacing w:before="113" w:line="222" w:lineRule="auto"/>
        <w:ind w:left="478"/>
        <w:rPr>
          <w:rFonts w:ascii="仿宋" w:hAnsi="仿宋" w:eastAsia="仿宋" w:cs="仿宋"/>
          <w:sz w:val="24"/>
          <w:szCs w:val="24"/>
        </w:rPr>
      </w:pPr>
      <w:r>
        <w:rPr>
          <w:rFonts w:ascii="仿宋" w:hAnsi="仿宋" w:eastAsia="仿宋" w:cs="仿宋"/>
          <w:spacing w:val="-3"/>
          <w:sz w:val="24"/>
          <w:szCs w:val="24"/>
        </w:rPr>
        <w:t>5.2</w:t>
      </w:r>
      <w:r>
        <w:rPr>
          <w:rFonts w:ascii="仿宋" w:hAnsi="仿宋" w:eastAsia="仿宋" w:cs="仿宋"/>
          <w:spacing w:val="-39"/>
          <w:sz w:val="24"/>
          <w:szCs w:val="24"/>
        </w:rPr>
        <w:t xml:space="preserve"> </w:t>
      </w:r>
      <w:r>
        <w:rPr>
          <w:rFonts w:ascii="仿宋" w:hAnsi="仿宋" w:eastAsia="仿宋" w:cs="仿宋"/>
          <w:spacing w:val="-3"/>
          <w:sz w:val="24"/>
          <w:szCs w:val="24"/>
        </w:rPr>
        <w:t>分值构成与评分标准</w:t>
      </w:r>
    </w:p>
    <w:p w14:paraId="7C6649EB">
      <w:pPr>
        <w:spacing w:before="111" w:line="221" w:lineRule="auto"/>
        <w:ind w:left="478"/>
        <w:rPr>
          <w:rFonts w:ascii="仿宋" w:hAnsi="仿宋" w:eastAsia="仿宋" w:cs="仿宋"/>
          <w:sz w:val="24"/>
          <w:szCs w:val="24"/>
        </w:rPr>
      </w:pPr>
      <w:r>
        <w:rPr>
          <w:rFonts w:ascii="仿宋" w:hAnsi="仿宋" w:eastAsia="仿宋" w:cs="仿宋"/>
          <w:spacing w:val="-2"/>
          <w:sz w:val="24"/>
          <w:szCs w:val="24"/>
        </w:rPr>
        <w:t>5.2.1</w:t>
      </w:r>
      <w:r>
        <w:rPr>
          <w:rFonts w:ascii="仿宋" w:hAnsi="仿宋" w:eastAsia="仿宋" w:cs="仿宋"/>
          <w:spacing w:val="-35"/>
          <w:sz w:val="24"/>
          <w:szCs w:val="24"/>
        </w:rPr>
        <w:t xml:space="preserve"> </w:t>
      </w:r>
      <w:r>
        <w:rPr>
          <w:rFonts w:ascii="仿宋" w:hAnsi="仿宋" w:eastAsia="仿宋" w:cs="仿宋"/>
          <w:spacing w:val="-2"/>
          <w:sz w:val="24"/>
          <w:szCs w:val="24"/>
        </w:rPr>
        <w:t>分值构成：详见评标办法前附表。</w:t>
      </w:r>
    </w:p>
    <w:p w14:paraId="3E8FF68F">
      <w:pPr>
        <w:spacing w:before="115" w:line="307" w:lineRule="auto"/>
        <w:ind w:left="478"/>
        <w:rPr>
          <w:rFonts w:ascii="仿宋" w:hAnsi="仿宋" w:eastAsia="仿宋" w:cs="仿宋"/>
          <w:sz w:val="24"/>
          <w:szCs w:val="24"/>
        </w:rPr>
      </w:pPr>
      <w:r>
        <w:rPr>
          <w:rFonts w:ascii="仿宋" w:hAnsi="仿宋" w:eastAsia="仿宋" w:cs="仿宋"/>
          <w:spacing w:val="-3"/>
          <w:sz w:val="24"/>
          <w:szCs w:val="24"/>
        </w:rPr>
        <w:t>5.2.2</w:t>
      </w:r>
      <w:r>
        <w:rPr>
          <w:rFonts w:ascii="仿宋" w:hAnsi="仿宋" w:eastAsia="仿宋" w:cs="仿宋"/>
          <w:spacing w:val="-28"/>
          <w:sz w:val="24"/>
          <w:szCs w:val="24"/>
        </w:rPr>
        <w:t xml:space="preserve"> </w:t>
      </w:r>
      <w:r>
        <w:rPr>
          <w:rFonts w:ascii="仿宋" w:hAnsi="仿宋" w:eastAsia="仿宋" w:cs="仿宋"/>
          <w:spacing w:val="-3"/>
          <w:sz w:val="24"/>
          <w:szCs w:val="24"/>
        </w:rPr>
        <w:t>评标基准价的确定：满足招标要求且投标价格最低的投标报价为评标基准价。</w:t>
      </w:r>
      <w:r>
        <w:rPr>
          <w:rFonts w:ascii="仿宋" w:hAnsi="仿宋" w:eastAsia="仿宋" w:cs="仿宋"/>
          <w:spacing w:val="-1"/>
          <w:sz w:val="24"/>
          <w:szCs w:val="24"/>
        </w:rPr>
        <w:t>有效报价：未超过最高限价的所以投标报价均为有效报价。</w:t>
      </w:r>
    </w:p>
    <w:p w14:paraId="784D6C38">
      <w:pPr>
        <w:spacing w:before="1" w:line="221" w:lineRule="auto"/>
        <w:ind w:left="478"/>
        <w:rPr>
          <w:rFonts w:ascii="仿宋" w:hAnsi="仿宋" w:eastAsia="仿宋" w:cs="仿宋"/>
          <w:sz w:val="24"/>
          <w:szCs w:val="24"/>
        </w:rPr>
      </w:pPr>
      <w:r>
        <w:rPr>
          <w:rFonts w:ascii="仿宋" w:hAnsi="仿宋" w:eastAsia="仿宋" w:cs="仿宋"/>
          <w:spacing w:val="-3"/>
          <w:sz w:val="24"/>
          <w:szCs w:val="24"/>
        </w:rPr>
        <w:t>5.2.3</w:t>
      </w:r>
      <w:r>
        <w:rPr>
          <w:rFonts w:ascii="仿宋" w:hAnsi="仿宋" w:eastAsia="仿宋" w:cs="仿宋"/>
          <w:spacing w:val="-33"/>
          <w:sz w:val="24"/>
          <w:szCs w:val="24"/>
        </w:rPr>
        <w:t xml:space="preserve"> </w:t>
      </w:r>
      <w:r>
        <w:rPr>
          <w:rFonts w:ascii="仿宋" w:hAnsi="仿宋" w:eastAsia="仿宋" w:cs="仿宋"/>
          <w:spacing w:val="-3"/>
          <w:sz w:val="24"/>
          <w:szCs w:val="24"/>
        </w:rPr>
        <w:t>投标报价的得分计算</w:t>
      </w:r>
    </w:p>
    <w:p w14:paraId="3D510474">
      <w:pPr>
        <w:spacing w:before="113" w:line="222" w:lineRule="auto"/>
        <w:ind w:left="480"/>
        <w:rPr>
          <w:rFonts w:ascii="仿宋" w:hAnsi="仿宋" w:eastAsia="仿宋" w:cs="仿宋"/>
          <w:sz w:val="24"/>
          <w:szCs w:val="24"/>
        </w:rPr>
      </w:pPr>
      <w:r>
        <w:rPr>
          <w:rFonts w:ascii="仿宋" w:hAnsi="仿宋" w:eastAsia="仿宋" w:cs="仿宋"/>
          <w:spacing w:val="-1"/>
          <w:sz w:val="24"/>
          <w:szCs w:val="24"/>
        </w:rPr>
        <w:t>投标商务得分：投标报价得分=(评标基准价／投标报价)×</w:t>
      </w:r>
      <w:r>
        <w:rPr>
          <w:rFonts w:ascii="仿宋" w:hAnsi="仿宋" w:eastAsia="仿宋" w:cs="仿宋"/>
          <w:spacing w:val="-2"/>
          <w:sz w:val="24"/>
          <w:szCs w:val="24"/>
        </w:rPr>
        <w:t>价格权值×</w:t>
      </w:r>
      <w:r>
        <w:rPr>
          <w:rFonts w:ascii="仿宋" w:hAnsi="仿宋" w:eastAsia="仿宋" w:cs="仿宋"/>
          <w:spacing w:val="-94"/>
          <w:sz w:val="24"/>
          <w:szCs w:val="24"/>
        </w:rPr>
        <w:t xml:space="preserve"> </w:t>
      </w:r>
      <w:r>
        <w:rPr>
          <w:rFonts w:ascii="仿宋" w:hAnsi="仿宋" w:eastAsia="仿宋" w:cs="仿宋"/>
          <w:spacing w:val="-2"/>
          <w:sz w:val="24"/>
          <w:szCs w:val="24"/>
        </w:rPr>
        <w:t>100</w:t>
      </w:r>
    </w:p>
    <w:p w14:paraId="68B395AE">
      <w:pPr>
        <w:spacing w:before="109" w:line="308" w:lineRule="auto"/>
        <w:ind w:right="203" w:firstLine="478"/>
        <w:rPr>
          <w:rFonts w:ascii="仿宋" w:hAnsi="仿宋" w:eastAsia="仿宋" w:cs="仿宋"/>
          <w:sz w:val="24"/>
          <w:szCs w:val="24"/>
        </w:rPr>
      </w:pPr>
      <w:r>
        <w:rPr>
          <w:rFonts w:ascii="仿宋" w:hAnsi="仿宋" w:eastAsia="仿宋" w:cs="仿宋"/>
          <w:spacing w:val="-2"/>
          <w:sz w:val="24"/>
          <w:szCs w:val="24"/>
        </w:rPr>
        <w:t>5.2.4</w:t>
      </w:r>
      <w:r>
        <w:rPr>
          <w:rFonts w:ascii="仿宋" w:hAnsi="仿宋" w:eastAsia="仿宋" w:cs="仿宋"/>
          <w:spacing w:val="-32"/>
          <w:sz w:val="24"/>
          <w:szCs w:val="24"/>
        </w:rPr>
        <w:t xml:space="preserve"> </w:t>
      </w:r>
      <w:r>
        <w:rPr>
          <w:rFonts w:ascii="仿宋" w:hAnsi="仿宋" w:eastAsia="仿宋" w:cs="仿宋"/>
          <w:spacing w:val="-2"/>
          <w:sz w:val="24"/>
          <w:szCs w:val="24"/>
        </w:rPr>
        <w:t>发包人有权接受或拒绝投标人在投标文件中提出偏离、保留。发包人不接受投标人在开标后提出的优惠条件。</w:t>
      </w:r>
    </w:p>
    <w:p w14:paraId="506BD9BD">
      <w:pPr>
        <w:spacing w:before="1" w:line="221" w:lineRule="auto"/>
        <w:ind w:left="478"/>
        <w:rPr>
          <w:rFonts w:ascii="仿宋" w:hAnsi="仿宋" w:eastAsia="仿宋" w:cs="仿宋"/>
          <w:sz w:val="24"/>
          <w:szCs w:val="24"/>
        </w:rPr>
      </w:pPr>
      <w:r>
        <w:rPr>
          <w:rFonts w:ascii="仿宋" w:hAnsi="仿宋" w:eastAsia="仿宋" w:cs="仿宋"/>
          <w:spacing w:val="-2"/>
          <w:sz w:val="24"/>
          <w:szCs w:val="24"/>
        </w:rPr>
        <w:t>5.2.5</w:t>
      </w:r>
      <w:r>
        <w:rPr>
          <w:rFonts w:ascii="仿宋" w:hAnsi="仿宋" w:eastAsia="仿宋" w:cs="仿宋"/>
          <w:spacing w:val="-41"/>
          <w:sz w:val="24"/>
          <w:szCs w:val="24"/>
        </w:rPr>
        <w:t xml:space="preserve"> </w:t>
      </w:r>
      <w:r>
        <w:rPr>
          <w:rFonts w:ascii="仿宋" w:hAnsi="仿宋" w:eastAsia="仿宋" w:cs="仿宋"/>
          <w:spacing w:val="-2"/>
          <w:sz w:val="24"/>
          <w:szCs w:val="24"/>
        </w:rPr>
        <w:t>评分标准：详见评标附表。</w:t>
      </w:r>
    </w:p>
    <w:p w14:paraId="59873E1A">
      <w:pPr>
        <w:pStyle w:val="3"/>
        <w:spacing w:line="299" w:lineRule="auto"/>
      </w:pPr>
    </w:p>
    <w:p w14:paraId="307279C2">
      <w:pPr>
        <w:spacing w:before="91" w:line="224" w:lineRule="auto"/>
        <w:ind w:left="553"/>
        <w:outlineLvl w:val="2"/>
        <w:rPr>
          <w:rFonts w:ascii="楷体" w:hAnsi="楷体" w:eastAsia="楷体" w:cs="楷体"/>
          <w:sz w:val="28"/>
          <w:szCs w:val="28"/>
        </w:rPr>
      </w:pPr>
      <w:r>
        <w:rPr>
          <w:rFonts w:ascii="楷体" w:hAnsi="楷体" w:eastAsia="楷体" w:cs="楷体"/>
          <w:spacing w:val="-2"/>
          <w:sz w:val="28"/>
          <w:szCs w:val="28"/>
        </w:rPr>
        <w:t>6.评标程序</w:t>
      </w:r>
    </w:p>
    <w:p w14:paraId="26F67402">
      <w:pPr>
        <w:spacing w:before="256" w:line="222" w:lineRule="auto"/>
        <w:ind w:left="475"/>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44"/>
          <w:sz w:val="24"/>
          <w:szCs w:val="24"/>
        </w:rPr>
        <w:t xml:space="preserve"> </w:t>
      </w:r>
      <w:r>
        <w:rPr>
          <w:rFonts w:ascii="仿宋" w:hAnsi="仿宋" w:eastAsia="仿宋" w:cs="仿宋"/>
          <w:spacing w:val="-4"/>
          <w:sz w:val="24"/>
          <w:szCs w:val="24"/>
        </w:rPr>
        <w:t>初步评审</w:t>
      </w:r>
    </w:p>
    <w:p w14:paraId="05196B86">
      <w:pPr>
        <w:spacing w:before="113" w:line="307" w:lineRule="auto"/>
        <w:ind w:left="2" w:right="203" w:firstLine="472"/>
        <w:rPr>
          <w:rFonts w:ascii="仿宋" w:hAnsi="仿宋" w:eastAsia="仿宋" w:cs="仿宋"/>
          <w:sz w:val="24"/>
          <w:szCs w:val="24"/>
        </w:rPr>
      </w:pPr>
      <w:r>
        <w:rPr>
          <w:rFonts w:ascii="仿宋" w:hAnsi="仿宋" w:eastAsia="仿宋" w:cs="仿宋"/>
          <w:sz w:val="24"/>
          <w:szCs w:val="24"/>
        </w:rPr>
        <w:t>6.1.1</w:t>
      </w:r>
      <w:r>
        <w:rPr>
          <w:rFonts w:ascii="仿宋" w:hAnsi="仿宋" w:eastAsia="仿宋" w:cs="仿宋"/>
          <w:spacing w:val="-41"/>
          <w:sz w:val="24"/>
          <w:szCs w:val="24"/>
        </w:rPr>
        <w:t xml:space="preserve"> </w:t>
      </w:r>
      <w:r>
        <w:rPr>
          <w:rFonts w:ascii="仿宋" w:hAnsi="仿宋" w:eastAsia="仿宋" w:cs="仿宋"/>
          <w:sz w:val="24"/>
          <w:szCs w:val="24"/>
        </w:rPr>
        <w:t>评标委员会可以要求投标人提交第二章“投标人须知</w:t>
      </w:r>
      <w:r>
        <w:rPr>
          <w:rFonts w:ascii="仿宋" w:hAnsi="仿宋" w:eastAsia="仿宋" w:cs="仿宋"/>
          <w:spacing w:val="-88"/>
          <w:sz w:val="24"/>
          <w:szCs w:val="24"/>
        </w:rPr>
        <w:t xml:space="preserve"> </w:t>
      </w:r>
      <w:r>
        <w:rPr>
          <w:rFonts w:ascii="仿宋" w:hAnsi="仿宋" w:eastAsia="仿宋" w:cs="仿宋"/>
          <w:spacing w:val="-1"/>
          <w:sz w:val="24"/>
          <w:szCs w:val="24"/>
        </w:rPr>
        <w:t>”第</w:t>
      </w:r>
      <w:r>
        <w:rPr>
          <w:rFonts w:ascii="仿宋" w:hAnsi="仿宋" w:eastAsia="仿宋" w:cs="仿宋"/>
          <w:spacing w:val="-45"/>
          <w:sz w:val="24"/>
          <w:szCs w:val="24"/>
        </w:rPr>
        <w:t xml:space="preserve"> </w:t>
      </w:r>
      <w:r>
        <w:rPr>
          <w:rFonts w:ascii="仿宋" w:hAnsi="仿宋" w:eastAsia="仿宋" w:cs="仿宋"/>
          <w:spacing w:val="-1"/>
          <w:sz w:val="24"/>
          <w:szCs w:val="24"/>
        </w:rPr>
        <w:t>30.1</w:t>
      </w:r>
      <w:r>
        <w:rPr>
          <w:rFonts w:ascii="仿宋" w:hAnsi="仿宋" w:eastAsia="仿宋" w:cs="仿宋"/>
          <w:spacing w:val="-40"/>
          <w:sz w:val="24"/>
          <w:szCs w:val="24"/>
        </w:rPr>
        <w:t xml:space="preserve"> </w:t>
      </w:r>
      <w:r>
        <w:rPr>
          <w:rFonts w:ascii="仿宋" w:hAnsi="仿宋" w:eastAsia="仿宋" w:cs="仿宋"/>
          <w:spacing w:val="-1"/>
          <w:sz w:val="24"/>
          <w:szCs w:val="24"/>
        </w:rPr>
        <w:t>项规定的有</w:t>
      </w:r>
      <w:r>
        <w:rPr>
          <w:rFonts w:ascii="仿宋" w:hAnsi="仿宋" w:eastAsia="仿宋" w:cs="仿宋"/>
          <w:spacing w:val="-2"/>
          <w:sz w:val="24"/>
          <w:szCs w:val="24"/>
        </w:rPr>
        <w:t>关证明和证件的原件，以便核验。评标委员会依据本章第2.1</w:t>
      </w:r>
      <w:r>
        <w:rPr>
          <w:rFonts w:ascii="仿宋" w:hAnsi="仿宋" w:eastAsia="仿宋" w:cs="仿宋"/>
          <w:spacing w:val="-35"/>
          <w:sz w:val="24"/>
          <w:szCs w:val="24"/>
        </w:rPr>
        <w:t xml:space="preserve"> </w:t>
      </w:r>
      <w:r>
        <w:rPr>
          <w:rFonts w:ascii="仿宋" w:hAnsi="仿宋" w:eastAsia="仿宋" w:cs="仿宋"/>
          <w:spacing w:val="-2"/>
          <w:sz w:val="24"/>
          <w:szCs w:val="24"/>
        </w:rPr>
        <w:t>款规定的标准对投标文件</w:t>
      </w:r>
      <w:r>
        <w:rPr>
          <w:rFonts w:ascii="仿宋" w:hAnsi="仿宋" w:eastAsia="仿宋" w:cs="仿宋"/>
          <w:spacing w:val="-1"/>
          <w:sz w:val="24"/>
          <w:szCs w:val="24"/>
        </w:rPr>
        <w:t>进行初步评审。有一项不符合评审标准的，作废标处理。</w:t>
      </w:r>
    </w:p>
    <w:p w14:paraId="06FFA6EC">
      <w:pPr>
        <w:spacing w:before="2" w:line="220" w:lineRule="auto"/>
        <w:ind w:left="475"/>
        <w:rPr>
          <w:rFonts w:ascii="仿宋" w:hAnsi="仿宋" w:eastAsia="仿宋" w:cs="仿宋"/>
          <w:sz w:val="24"/>
          <w:szCs w:val="24"/>
        </w:rPr>
      </w:pPr>
      <w:r>
        <w:rPr>
          <w:rFonts w:ascii="仿宋" w:hAnsi="仿宋" w:eastAsia="仿宋" w:cs="仿宋"/>
          <w:spacing w:val="-1"/>
          <w:sz w:val="24"/>
          <w:szCs w:val="24"/>
        </w:rPr>
        <w:t>6.1.2</w:t>
      </w:r>
      <w:r>
        <w:rPr>
          <w:rFonts w:ascii="仿宋" w:hAnsi="仿宋" w:eastAsia="仿宋" w:cs="仿宋"/>
          <w:spacing w:val="-45"/>
          <w:sz w:val="24"/>
          <w:szCs w:val="24"/>
        </w:rPr>
        <w:t xml:space="preserve"> </w:t>
      </w:r>
      <w:r>
        <w:rPr>
          <w:rFonts w:ascii="仿宋" w:hAnsi="仿宋" w:eastAsia="仿宋" w:cs="仿宋"/>
          <w:spacing w:val="-1"/>
          <w:sz w:val="24"/>
          <w:szCs w:val="24"/>
        </w:rPr>
        <w:t>投标人有以下情形之一的，其投标作废标处理：</w:t>
      </w:r>
    </w:p>
    <w:p w14:paraId="6EE10F13">
      <w:pPr>
        <w:spacing w:before="115" w:line="219" w:lineRule="auto"/>
        <w:ind w:left="485"/>
        <w:rPr>
          <w:rFonts w:ascii="仿宋" w:hAnsi="仿宋" w:eastAsia="仿宋" w:cs="仿宋"/>
          <w:sz w:val="24"/>
          <w:szCs w:val="24"/>
        </w:rPr>
      </w:pPr>
      <w:r>
        <w:rPr>
          <w:rFonts w:ascii="仿宋" w:hAnsi="仿宋" w:eastAsia="仿宋" w:cs="仿宋"/>
          <w:spacing w:val="-1"/>
          <w:sz w:val="24"/>
          <w:szCs w:val="24"/>
        </w:rPr>
        <w:t>（1）串通投标或弄虚作假或有其他违法行为的；</w:t>
      </w:r>
    </w:p>
    <w:p w14:paraId="29F0483A">
      <w:pPr>
        <w:spacing w:before="112" w:line="222" w:lineRule="auto"/>
        <w:ind w:left="485"/>
        <w:rPr>
          <w:rFonts w:ascii="仿宋" w:hAnsi="仿宋" w:eastAsia="仿宋" w:cs="仿宋"/>
          <w:sz w:val="24"/>
          <w:szCs w:val="24"/>
        </w:rPr>
      </w:pPr>
      <w:r>
        <w:rPr>
          <w:rFonts w:ascii="仿宋" w:hAnsi="仿宋" w:eastAsia="仿宋" w:cs="仿宋"/>
          <w:spacing w:val="-1"/>
          <w:sz w:val="24"/>
          <w:szCs w:val="24"/>
        </w:rPr>
        <w:t>（2）不按评标委员会要求澄清、说明或补正的。</w:t>
      </w:r>
    </w:p>
    <w:p w14:paraId="33DCFD7F">
      <w:pPr>
        <w:spacing w:before="113" w:line="220" w:lineRule="auto"/>
        <w:ind w:left="485"/>
        <w:rPr>
          <w:rFonts w:ascii="仿宋" w:hAnsi="仿宋" w:eastAsia="仿宋" w:cs="仿宋"/>
          <w:sz w:val="24"/>
          <w:szCs w:val="24"/>
        </w:rPr>
      </w:pPr>
      <w:r>
        <w:rPr>
          <w:rFonts w:ascii="仿宋" w:hAnsi="仿宋" w:eastAsia="仿宋" w:cs="仿宋"/>
          <w:spacing w:val="-1"/>
          <w:sz w:val="24"/>
          <w:szCs w:val="24"/>
        </w:rPr>
        <w:t>（3）投标函中投标报价与采购清单汇总价不一致时投标文件作废标处理。</w:t>
      </w:r>
    </w:p>
    <w:p w14:paraId="49BC9B4B">
      <w:pPr>
        <w:spacing w:before="115" w:line="220" w:lineRule="auto"/>
        <w:ind w:left="485"/>
        <w:rPr>
          <w:rFonts w:ascii="仿宋" w:hAnsi="仿宋" w:eastAsia="仿宋" w:cs="仿宋"/>
          <w:sz w:val="24"/>
          <w:szCs w:val="24"/>
        </w:rPr>
      </w:pPr>
      <w:r>
        <w:rPr>
          <w:rFonts w:ascii="仿宋" w:hAnsi="仿宋" w:eastAsia="仿宋" w:cs="仿宋"/>
          <w:spacing w:val="-1"/>
          <w:sz w:val="24"/>
          <w:szCs w:val="24"/>
        </w:rPr>
        <w:t>（4）提供虚假资料的其投标文件作废标处理。</w:t>
      </w:r>
    </w:p>
    <w:p w14:paraId="0FA36122">
      <w:pPr>
        <w:spacing w:before="113" w:line="308" w:lineRule="auto"/>
        <w:ind w:left="12" w:right="205" w:firstLine="472"/>
        <w:rPr>
          <w:rFonts w:ascii="仿宋" w:hAnsi="仿宋" w:eastAsia="仿宋" w:cs="仿宋"/>
          <w:sz w:val="24"/>
          <w:szCs w:val="24"/>
        </w:rPr>
      </w:pPr>
      <w:r>
        <w:rPr>
          <w:rFonts w:ascii="仿宋" w:hAnsi="仿宋" w:eastAsia="仿宋" w:cs="仿宋"/>
          <w:sz w:val="24"/>
          <w:szCs w:val="24"/>
        </w:rPr>
        <w:t>（5）投标人在开标时资格审查时递交的法人授权委托书公证件原件，其内容应与</w:t>
      </w:r>
      <w:r>
        <w:rPr>
          <w:rFonts w:ascii="仿宋" w:hAnsi="仿宋" w:eastAsia="仿宋" w:cs="仿宋"/>
          <w:spacing w:val="-1"/>
          <w:sz w:val="24"/>
          <w:szCs w:val="24"/>
        </w:rPr>
        <w:t>资格预审、投标文件的内容一致，其中委托代理人均为同一人，不一致作废标处理。</w:t>
      </w:r>
    </w:p>
    <w:p w14:paraId="79FB6780">
      <w:pPr>
        <w:spacing w:before="1" w:line="222" w:lineRule="auto"/>
        <w:ind w:left="485"/>
        <w:rPr>
          <w:rFonts w:ascii="仿宋" w:hAnsi="仿宋" w:eastAsia="仿宋" w:cs="仿宋"/>
          <w:sz w:val="24"/>
          <w:szCs w:val="24"/>
        </w:rPr>
      </w:pPr>
      <w:r>
        <w:rPr>
          <w:rFonts w:ascii="仿宋" w:hAnsi="仿宋" w:eastAsia="仿宋" w:cs="仿宋"/>
          <w:spacing w:val="-1"/>
          <w:sz w:val="24"/>
          <w:szCs w:val="24"/>
        </w:rPr>
        <w:t>（6）评标委员会认定投标人以低于成本报价竞标的。</w:t>
      </w:r>
    </w:p>
    <w:p w14:paraId="2D10D7CD">
      <w:pPr>
        <w:spacing w:before="108" w:line="222" w:lineRule="auto"/>
        <w:ind w:left="485"/>
        <w:rPr>
          <w:rFonts w:ascii="仿宋" w:hAnsi="仿宋" w:eastAsia="仿宋" w:cs="仿宋"/>
          <w:sz w:val="24"/>
          <w:szCs w:val="24"/>
        </w:rPr>
      </w:pPr>
      <w:r>
        <w:rPr>
          <w:rFonts w:ascii="仿宋" w:hAnsi="仿宋" w:eastAsia="仿宋" w:cs="仿宋"/>
          <w:spacing w:val="-2"/>
          <w:sz w:val="24"/>
          <w:szCs w:val="24"/>
        </w:rPr>
        <w:t>（7）投标人附有招标人不能接受的条件。</w:t>
      </w:r>
    </w:p>
    <w:p w14:paraId="7917F8E6">
      <w:pPr>
        <w:spacing w:before="113" w:line="220" w:lineRule="auto"/>
        <w:ind w:left="485"/>
        <w:rPr>
          <w:rFonts w:ascii="仿宋" w:hAnsi="仿宋" w:eastAsia="仿宋" w:cs="仿宋"/>
          <w:sz w:val="24"/>
          <w:szCs w:val="24"/>
        </w:rPr>
      </w:pPr>
      <w:r>
        <w:rPr>
          <w:rFonts w:ascii="仿宋" w:hAnsi="仿宋" w:eastAsia="仿宋" w:cs="仿宋"/>
          <w:spacing w:val="-1"/>
          <w:sz w:val="24"/>
          <w:szCs w:val="24"/>
        </w:rPr>
        <w:t>（8）投标文件偏离招标文件实质性要求和条件的。</w:t>
      </w:r>
    </w:p>
    <w:p w14:paraId="010FBC1A">
      <w:pPr>
        <w:spacing w:before="116" w:line="307" w:lineRule="auto"/>
        <w:ind w:left="4" w:right="205" w:firstLine="481"/>
        <w:rPr>
          <w:rFonts w:ascii="仿宋" w:hAnsi="仿宋" w:eastAsia="仿宋" w:cs="仿宋"/>
          <w:sz w:val="24"/>
          <w:szCs w:val="24"/>
        </w:rPr>
      </w:pPr>
      <w:r>
        <w:rPr>
          <w:rFonts w:ascii="仿宋" w:hAnsi="仿宋" w:eastAsia="仿宋" w:cs="仿宋"/>
          <w:sz w:val="24"/>
          <w:szCs w:val="24"/>
        </w:rPr>
        <w:t>（9）一个投标人递交两份或多分内容不同的投标文件，或在一份投标文件中对同</w:t>
      </w:r>
      <w:r>
        <w:rPr>
          <w:rFonts w:ascii="仿宋" w:hAnsi="仿宋" w:eastAsia="仿宋" w:cs="仿宋"/>
          <w:spacing w:val="-1"/>
          <w:sz w:val="24"/>
          <w:szCs w:val="24"/>
        </w:rPr>
        <w:t>一招标项目有两个或多个报价，且未声明哪一个报价有效的。</w:t>
      </w:r>
    </w:p>
    <w:p w14:paraId="046C5281">
      <w:pPr>
        <w:spacing w:before="1" w:line="307" w:lineRule="auto"/>
        <w:ind w:left="14" w:right="120" w:firstLine="460"/>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29"/>
          <w:sz w:val="24"/>
          <w:szCs w:val="24"/>
        </w:rPr>
        <w:t xml:space="preserve"> </w:t>
      </w:r>
      <w:r>
        <w:rPr>
          <w:rFonts w:ascii="仿宋" w:hAnsi="仿宋" w:eastAsia="仿宋" w:cs="仿宋"/>
          <w:spacing w:val="-2"/>
          <w:sz w:val="24"/>
          <w:szCs w:val="24"/>
        </w:rPr>
        <w:t>投标报价有算术错误的，评标委员会按以下原则对投标报价进行修正，修正</w:t>
      </w:r>
      <w:r>
        <w:rPr>
          <w:rFonts w:ascii="仿宋" w:hAnsi="仿宋" w:eastAsia="仿宋" w:cs="仿宋"/>
          <w:spacing w:val="-7"/>
          <w:sz w:val="24"/>
          <w:szCs w:val="24"/>
        </w:rPr>
        <w:t>的价格经投标人书面确认后具有约束力。投标人不接受修正价格的，</w:t>
      </w:r>
      <w:r>
        <w:rPr>
          <w:rFonts w:ascii="仿宋" w:hAnsi="仿宋" w:eastAsia="仿宋" w:cs="仿宋"/>
          <w:spacing w:val="-8"/>
          <w:sz w:val="24"/>
          <w:szCs w:val="24"/>
        </w:rPr>
        <w:t>其投标作废标处理。</w:t>
      </w:r>
    </w:p>
    <w:p w14:paraId="1BFDDEB5">
      <w:pPr>
        <w:spacing w:before="123" w:line="308" w:lineRule="auto"/>
        <w:ind w:left="5" w:right="205" w:firstLine="480"/>
        <w:rPr>
          <w:rFonts w:ascii="仿宋" w:hAnsi="仿宋" w:eastAsia="仿宋" w:cs="仿宋"/>
          <w:spacing w:val="-1"/>
          <w:sz w:val="24"/>
          <w:szCs w:val="24"/>
        </w:rPr>
      </w:pPr>
      <w:r>
        <w:rPr>
          <w:rFonts w:ascii="仿宋" w:hAnsi="仿宋" w:eastAsia="仿宋" w:cs="仿宋"/>
          <w:spacing w:val="-1"/>
          <w:sz w:val="24"/>
          <w:szCs w:val="24"/>
        </w:rPr>
        <w:t>（1）投标文件中的大写金额与小写金额不一致的，以大写金额为准；</w:t>
      </w:r>
    </w:p>
    <w:p w14:paraId="7959B69E">
      <w:pPr>
        <w:spacing w:before="123" w:line="308" w:lineRule="auto"/>
        <w:ind w:left="5" w:right="205" w:firstLine="480"/>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（2）总价金额与依据单价计算出的结果不一致的，以单价金额为准修正总价，但</w:t>
      </w:r>
      <w:r>
        <w:rPr>
          <w:rFonts w:ascii="仿宋" w:hAnsi="仿宋" w:eastAsia="仿宋" w:cs="仿宋"/>
          <w:spacing w:val="-2"/>
          <w:sz w:val="24"/>
          <w:szCs w:val="24"/>
        </w:rPr>
        <w:t>单价金额小数点有明显错误的除外。</w:t>
      </w:r>
    </w:p>
    <w:p w14:paraId="7321A346">
      <w:pPr>
        <w:spacing w:before="1" w:line="220" w:lineRule="auto"/>
        <w:ind w:left="475"/>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44"/>
          <w:sz w:val="24"/>
          <w:szCs w:val="24"/>
        </w:rPr>
        <w:t xml:space="preserve"> </w:t>
      </w:r>
      <w:r>
        <w:rPr>
          <w:rFonts w:ascii="仿宋" w:hAnsi="仿宋" w:eastAsia="仿宋" w:cs="仿宋"/>
          <w:spacing w:val="-4"/>
          <w:sz w:val="24"/>
          <w:szCs w:val="24"/>
        </w:rPr>
        <w:t>详细评审</w:t>
      </w:r>
    </w:p>
    <w:p w14:paraId="19C5FA75">
      <w:pPr>
        <w:spacing w:before="110" w:line="308" w:lineRule="auto"/>
        <w:ind w:left="3" w:right="203" w:firstLine="478"/>
        <w:rPr>
          <w:rFonts w:ascii="仿宋" w:hAnsi="仿宋" w:eastAsia="仿宋" w:cs="仿宋"/>
          <w:sz w:val="24"/>
          <w:szCs w:val="24"/>
        </w:rPr>
      </w:pPr>
      <w:r>
        <w:rPr>
          <w:rFonts w:ascii="仿宋" w:hAnsi="仿宋" w:eastAsia="仿宋" w:cs="仿宋"/>
          <w:spacing w:val="-3"/>
          <w:sz w:val="24"/>
          <w:szCs w:val="24"/>
        </w:rPr>
        <w:t>评标委员会分别进行技术评审、商务评审和信用与业绩评审，在技术组评</w:t>
      </w:r>
      <w:r>
        <w:rPr>
          <w:rFonts w:ascii="仿宋" w:hAnsi="仿宋" w:eastAsia="仿宋" w:cs="仿宋"/>
          <w:spacing w:val="-4"/>
          <w:sz w:val="24"/>
          <w:szCs w:val="24"/>
        </w:rPr>
        <w:t>委技术评</w:t>
      </w:r>
      <w:r>
        <w:rPr>
          <w:rFonts w:ascii="仿宋" w:hAnsi="仿宋" w:eastAsia="仿宋" w:cs="仿宋"/>
          <w:spacing w:val="-2"/>
          <w:sz w:val="24"/>
          <w:szCs w:val="24"/>
        </w:rPr>
        <w:t>分表提交后，在进行商务评分汇总。</w:t>
      </w:r>
    </w:p>
    <w:p w14:paraId="4A16DF50">
      <w:pPr>
        <w:spacing w:before="1" w:line="307" w:lineRule="auto"/>
        <w:ind w:left="1" w:right="205" w:firstLine="473"/>
        <w:rPr>
          <w:rFonts w:ascii="仿宋" w:hAnsi="仿宋" w:eastAsia="仿宋" w:cs="仿宋"/>
          <w:sz w:val="24"/>
          <w:szCs w:val="24"/>
        </w:rPr>
      </w:pPr>
      <w:r>
        <w:rPr>
          <w:rFonts w:ascii="仿宋" w:hAnsi="仿宋" w:eastAsia="仿宋" w:cs="仿宋"/>
          <w:spacing w:val="1"/>
          <w:sz w:val="24"/>
          <w:szCs w:val="24"/>
        </w:rPr>
        <w:t>6.2.1</w:t>
      </w:r>
      <w:r>
        <w:rPr>
          <w:rFonts w:ascii="仿宋" w:hAnsi="仿宋" w:eastAsia="仿宋" w:cs="仿宋"/>
          <w:spacing w:val="-41"/>
          <w:sz w:val="24"/>
          <w:szCs w:val="24"/>
        </w:rPr>
        <w:t xml:space="preserve"> </w:t>
      </w:r>
      <w:r>
        <w:rPr>
          <w:rFonts w:ascii="仿宋" w:hAnsi="仿宋" w:eastAsia="仿宋" w:cs="仿宋"/>
          <w:spacing w:val="1"/>
          <w:sz w:val="24"/>
          <w:szCs w:val="24"/>
        </w:rPr>
        <w:t>评标委员会按照本章第</w:t>
      </w:r>
      <w:r>
        <w:rPr>
          <w:rFonts w:ascii="仿宋" w:hAnsi="仿宋" w:eastAsia="仿宋" w:cs="仿宋"/>
          <w:spacing w:val="-46"/>
          <w:sz w:val="24"/>
          <w:szCs w:val="24"/>
        </w:rPr>
        <w:t xml:space="preserve"> </w:t>
      </w:r>
      <w:r>
        <w:rPr>
          <w:rFonts w:ascii="仿宋" w:hAnsi="仿宋" w:eastAsia="仿宋" w:cs="仿宋"/>
          <w:spacing w:val="1"/>
          <w:sz w:val="24"/>
          <w:szCs w:val="24"/>
        </w:rPr>
        <w:t>2.2</w:t>
      </w:r>
      <w:r>
        <w:rPr>
          <w:rFonts w:ascii="仿宋" w:hAnsi="仿宋" w:eastAsia="仿宋" w:cs="仿宋"/>
          <w:spacing w:val="-43"/>
          <w:sz w:val="24"/>
          <w:szCs w:val="24"/>
        </w:rPr>
        <w:t xml:space="preserve"> </w:t>
      </w:r>
      <w:r>
        <w:rPr>
          <w:rFonts w:ascii="仿宋" w:hAnsi="仿宋" w:eastAsia="仿宋" w:cs="仿宋"/>
          <w:spacing w:val="1"/>
          <w:sz w:val="24"/>
          <w:szCs w:val="24"/>
        </w:rPr>
        <w:t>款规定的</w:t>
      </w:r>
      <w:r>
        <w:rPr>
          <w:rFonts w:ascii="仿宋" w:hAnsi="仿宋" w:eastAsia="仿宋" w:cs="仿宋"/>
          <w:sz w:val="24"/>
          <w:szCs w:val="24"/>
        </w:rPr>
        <w:t>量化因素和分值进行打分,计算出综合</w:t>
      </w:r>
      <w:r>
        <w:rPr>
          <w:rFonts w:ascii="仿宋" w:hAnsi="仿宋" w:eastAsia="仿宋" w:cs="仿宋"/>
          <w:spacing w:val="-1"/>
          <w:sz w:val="24"/>
          <w:szCs w:val="24"/>
        </w:rPr>
        <w:t>评分得分,投标人的总得分等于评委评分的算术和的平均值。</w:t>
      </w:r>
    </w:p>
    <w:p w14:paraId="4A53A786">
      <w:pPr>
        <w:spacing w:line="222" w:lineRule="auto"/>
        <w:ind w:left="485"/>
        <w:rPr>
          <w:rFonts w:ascii="仿宋" w:hAnsi="仿宋" w:eastAsia="仿宋" w:cs="仿宋"/>
          <w:sz w:val="24"/>
          <w:szCs w:val="24"/>
        </w:rPr>
      </w:pPr>
      <w:r>
        <w:rPr>
          <w:rFonts w:ascii="仿宋" w:hAnsi="仿宋" w:eastAsia="仿宋" w:cs="仿宋"/>
          <w:spacing w:val="-2"/>
          <w:sz w:val="24"/>
          <w:szCs w:val="24"/>
        </w:rPr>
        <w:t>（1）按本章规定的评审项目及内容对技术因素部分计算出得分∑</w:t>
      </w:r>
      <w:r>
        <w:rPr>
          <w:rFonts w:ascii="仿宋" w:hAnsi="仿宋" w:eastAsia="仿宋" w:cs="仿宋"/>
          <w:spacing w:val="-80"/>
          <w:sz w:val="24"/>
          <w:szCs w:val="24"/>
        </w:rPr>
        <w:t xml:space="preserve"> </w:t>
      </w:r>
      <w:r>
        <w:rPr>
          <w:rFonts w:ascii="仿宋" w:hAnsi="仿宋" w:eastAsia="仿宋" w:cs="仿宋"/>
          <w:spacing w:val="-2"/>
          <w:sz w:val="24"/>
          <w:szCs w:val="24"/>
        </w:rPr>
        <w:t>1；</w:t>
      </w:r>
    </w:p>
    <w:p w14:paraId="4E017CEF">
      <w:pPr>
        <w:spacing w:before="112" w:line="222" w:lineRule="auto"/>
        <w:ind w:left="485"/>
        <w:rPr>
          <w:rFonts w:ascii="仿宋" w:hAnsi="仿宋" w:eastAsia="仿宋" w:cs="仿宋"/>
          <w:sz w:val="24"/>
          <w:szCs w:val="24"/>
        </w:rPr>
      </w:pPr>
      <w:r>
        <w:rPr>
          <w:rFonts w:ascii="仿宋" w:hAnsi="仿宋" w:eastAsia="仿宋" w:cs="仿宋"/>
          <w:spacing w:val="-1"/>
          <w:sz w:val="24"/>
          <w:szCs w:val="24"/>
        </w:rPr>
        <w:t>（2）按本章规定的评审项目及内容对投标报价部分计算出∑2；</w:t>
      </w:r>
    </w:p>
    <w:p w14:paraId="785C7EE5">
      <w:pPr>
        <w:spacing w:before="110" w:line="221" w:lineRule="auto"/>
        <w:ind w:left="475"/>
        <w:rPr>
          <w:rFonts w:ascii="仿宋" w:hAnsi="仿宋" w:eastAsia="仿宋" w:cs="仿宋"/>
          <w:sz w:val="24"/>
          <w:szCs w:val="24"/>
        </w:rPr>
      </w:pPr>
      <w:r>
        <w:rPr>
          <w:rFonts w:ascii="仿宋" w:hAnsi="仿宋" w:eastAsia="仿宋" w:cs="仿宋"/>
          <w:spacing w:val="-2"/>
          <w:sz w:val="24"/>
          <w:szCs w:val="24"/>
        </w:rPr>
        <w:t>6.2.2</w:t>
      </w:r>
      <w:r>
        <w:rPr>
          <w:rFonts w:ascii="仿宋" w:hAnsi="仿宋" w:eastAsia="仿宋" w:cs="仿宋"/>
          <w:spacing w:val="-43"/>
          <w:sz w:val="24"/>
          <w:szCs w:val="24"/>
        </w:rPr>
        <w:t xml:space="preserve"> </w:t>
      </w:r>
      <w:r>
        <w:rPr>
          <w:rFonts w:ascii="仿宋" w:hAnsi="仿宋" w:eastAsia="仿宋" w:cs="仿宋"/>
          <w:spacing w:val="-2"/>
          <w:sz w:val="24"/>
          <w:szCs w:val="24"/>
        </w:rPr>
        <w:t>评分分值计算保留小数点后两位，小数点后第三位按“</w:t>
      </w:r>
      <w:r>
        <w:rPr>
          <w:rFonts w:ascii="仿宋" w:hAnsi="仿宋" w:eastAsia="仿宋" w:cs="仿宋"/>
          <w:spacing w:val="-76"/>
          <w:sz w:val="24"/>
          <w:szCs w:val="24"/>
        </w:rPr>
        <w:t xml:space="preserve"> </w:t>
      </w:r>
      <w:r>
        <w:rPr>
          <w:rFonts w:ascii="仿宋" w:hAnsi="仿宋" w:eastAsia="仿宋" w:cs="仿宋"/>
          <w:spacing w:val="-2"/>
          <w:sz w:val="24"/>
          <w:szCs w:val="24"/>
        </w:rPr>
        <w:t>四舍五入</w:t>
      </w:r>
      <w:r>
        <w:rPr>
          <w:rFonts w:ascii="仿宋" w:hAnsi="仿宋" w:eastAsia="仿宋" w:cs="仿宋"/>
          <w:spacing w:val="-88"/>
          <w:sz w:val="24"/>
          <w:szCs w:val="24"/>
        </w:rPr>
        <w:t xml:space="preserve"> </w:t>
      </w:r>
      <w:r>
        <w:rPr>
          <w:rFonts w:ascii="仿宋" w:hAnsi="仿宋" w:eastAsia="仿宋" w:cs="仿宋"/>
          <w:spacing w:val="-3"/>
          <w:sz w:val="24"/>
          <w:szCs w:val="24"/>
        </w:rPr>
        <w:t>”;</w:t>
      </w:r>
    </w:p>
    <w:p w14:paraId="1522772B">
      <w:pPr>
        <w:spacing w:before="114" w:line="222" w:lineRule="auto"/>
        <w:ind w:left="475"/>
        <w:rPr>
          <w:rFonts w:ascii="仿宋" w:hAnsi="仿宋" w:eastAsia="仿宋" w:cs="仿宋"/>
          <w:sz w:val="24"/>
          <w:szCs w:val="24"/>
        </w:rPr>
      </w:pPr>
      <w:r>
        <w:rPr>
          <w:rFonts w:ascii="仿宋" w:hAnsi="仿宋" w:eastAsia="仿宋" w:cs="仿宋"/>
          <w:spacing w:val="-6"/>
          <w:sz w:val="24"/>
          <w:szCs w:val="24"/>
        </w:rPr>
        <w:t>6.2.3</w:t>
      </w:r>
      <w:r>
        <w:rPr>
          <w:rFonts w:ascii="仿宋" w:hAnsi="仿宋" w:eastAsia="仿宋" w:cs="仿宋"/>
          <w:spacing w:val="-39"/>
          <w:sz w:val="24"/>
          <w:szCs w:val="24"/>
        </w:rPr>
        <w:t xml:space="preserve"> </w:t>
      </w:r>
      <w:r>
        <w:rPr>
          <w:rFonts w:ascii="仿宋" w:hAnsi="仿宋" w:eastAsia="仿宋" w:cs="仿宋"/>
          <w:spacing w:val="-6"/>
          <w:sz w:val="24"/>
          <w:szCs w:val="24"/>
        </w:rPr>
        <w:t>投标人得分：</w:t>
      </w:r>
      <w:r>
        <w:rPr>
          <w:rFonts w:ascii="仿宋" w:hAnsi="仿宋" w:eastAsia="仿宋" w:cs="仿宋"/>
          <w:spacing w:val="-83"/>
          <w:sz w:val="24"/>
          <w:szCs w:val="24"/>
        </w:rPr>
        <w:t xml:space="preserve"> </w:t>
      </w:r>
      <w:r>
        <w:rPr>
          <w:rFonts w:ascii="仿宋" w:hAnsi="仿宋" w:eastAsia="仿宋" w:cs="仿宋"/>
          <w:spacing w:val="-6"/>
          <w:sz w:val="24"/>
          <w:szCs w:val="24"/>
        </w:rPr>
        <w:t>∑</w:t>
      </w:r>
      <w:r>
        <w:rPr>
          <w:rFonts w:ascii="仿宋" w:hAnsi="仿宋" w:eastAsia="仿宋" w:cs="仿宋"/>
          <w:spacing w:val="-94"/>
          <w:sz w:val="24"/>
          <w:szCs w:val="24"/>
        </w:rPr>
        <w:t xml:space="preserve"> </w:t>
      </w:r>
      <w:r>
        <w:rPr>
          <w:rFonts w:ascii="仿宋" w:hAnsi="仿宋" w:eastAsia="仿宋" w:cs="仿宋"/>
          <w:spacing w:val="-6"/>
          <w:sz w:val="24"/>
          <w:szCs w:val="24"/>
        </w:rPr>
        <w:t>1+∑2</w:t>
      </w:r>
    </w:p>
    <w:p w14:paraId="53A636BB">
      <w:pPr>
        <w:spacing w:before="111" w:line="222" w:lineRule="auto"/>
        <w:ind w:left="475"/>
        <w:rPr>
          <w:rFonts w:ascii="仿宋" w:hAnsi="仿宋" w:eastAsia="仿宋" w:cs="仿宋"/>
          <w:sz w:val="24"/>
          <w:szCs w:val="24"/>
        </w:rPr>
      </w:pPr>
      <w:r>
        <w:rPr>
          <w:rFonts w:ascii="仿宋" w:hAnsi="仿宋" w:eastAsia="仿宋" w:cs="仿宋"/>
          <w:spacing w:val="-2"/>
          <w:sz w:val="24"/>
          <w:szCs w:val="24"/>
        </w:rPr>
        <w:t>6.3</w:t>
      </w:r>
      <w:r>
        <w:rPr>
          <w:rFonts w:ascii="仿宋" w:hAnsi="仿宋" w:eastAsia="仿宋" w:cs="仿宋"/>
          <w:spacing w:val="-45"/>
          <w:sz w:val="24"/>
          <w:szCs w:val="24"/>
        </w:rPr>
        <w:t xml:space="preserve"> </w:t>
      </w:r>
      <w:r>
        <w:rPr>
          <w:rFonts w:ascii="仿宋" w:hAnsi="仿宋" w:eastAsia="仿宋" w:cs="仿宋"/>
          <w:spacing w:val="-2"/>
          <w:sz w:val="24"/>
          <w:szCs w:val="24"/>
        </w:rPr>
        <w:t>投标文件的澄清和补正</w:t>
      </w:r>
    </w:p>
    <w:p w14:paraId="14FAB915">
      <w:pPr>
        <w:spacing w:before="110" w:line="308" w:lineRule="auto"/>
        <w:ind w:left="7" w:right="203" w:firstLine="467"/>
        <w:rPr>
          <w:rFonts w:ascii="仿宋" w:hAnsi="仿宋" w:eastAsia="仿宋" w:cs="仿宋"/>
          <w:sz w:val="24"/>
          <w:szCs w:val="24"/>
        </w:rPr>
      </w:pPr>
      <w:r>
        <w:rPr>
          <w:rFonts w:ascii="仿宋" w:hAnsi="仿宋" w:eastAsia="仿宋" w:cs="仿宋"/>
          <w:spacing w:val="-2"/>
          <w:sz w:val="24"/>
          <w:szCs w:val="24"/>
        </w:rPr>
        <w:t>6.3.1</w:t>
      </w:r>
      <w:r>
        <w:rPr>
          <w:rFonts w:ascii="仿宋" w:hAnsi="仿宋" w:eastAsia="仿宋" w:cs="仿宋"/>
          <w:spacing w:val="-29"/>
          <w:sz w:val="24"/>
          <w:szCs w:val="24"/>
        </w:rPr>
        <w:t xml:space="preserve"> </w:t>
      </w:r>
      <w:r>
        <w:rPr>
          <w:rFonts w:ascii="仿宋" w:hAnsi="仿宋" w:eastAsia="仿宋" w:cs="仿宋"/>
          <w:spacing w:val="-2"/>
          <w:sz w:val="24"/>
          <w:szCs w:val="24"/>
        </w:rPr>
        <w:t>在评标过程中，评标委员会可以书面形式要求投标人对所提交投标文件中不</w:t>
      </w:r>
      <w:r>
        <w:rPr>
          <w:rFonts w:ascii="仿宋" w:hAnsi="仿宋" w:eastAsia="仿宋" w:cs="仿宋"/>
          <w:spacing w:val="-3"/>
          <w:sz w:val="24"/>
          <w:szCs w:val="24"/>
        </w:rPr>
        <w:t>明确的内容进行书面澄清或说明，或者对细微偏差进行补正。评标委员会不接</w:t>
      </w:r>
      <w:r>
        <w:rPr>
          <w:rFonts w:ascii="仿宋" w:hAnsi="仿宋" w:eastAsia="仿宋" w:cs="仿宋"/>
          <w:spacing w:val="-4"/>
          <w:sz w:val="24"/>
          <w:szCs w:val="24"/>
        </w:rPr>
        <w:t>受投标人</w:t>
      </w:r>
      <w:r>
        <w:rPr>
          <w:rFonts w:ascii="仿宋" w:hAnsi="仿宋" w:eastAsia="仿宋" w:cs="仿宋"/>
          <w:spacing w:val="-2"/>
          <w:sz w:val="24"/>
          <w:szCs w:val="24"/>
        </w:rPr>
        <w:t>主动提出的澄清、说明或补正。</w:t>
      </w:r>
    </w:p>
    <w:p w14:paraId="58E2E234">
      <w:pPr>
        <w:spacing w:line="308" w:lineRule="auto"/>
        <w:ind w:firstLine="475"/>
        <w:rPr>
          <w:rFonts w:ascii="仿宋" w:hAnsi="仿宋" w:eastAsia="仿宋" w:cs="仿宋"/>
          <w:sz w:val="24"/>
          <w:szCs w:val="24"/>
        </w:rPr>
      </w:pPr>
      <w:r>
        <w:rPr>
          <w:rFonts w:ascii="仿宋" w:hAnsi="仿宋" w:eastAsia="仿宋" w:cs="仿宋"/>
          <w:spacing w:val="-8"/>
          <w:sz w:val="24"/>
          <w:szCs w:val="24"/>
        </w:rPr>
        <w:t>6.3.2</w:t>
      </w:r>
      <w:r>
        <w:rPr>
          <w:rFonts w:ascii="仿宋" w:hAnsi="仿宋" w:eastAsia="仿宋" w:cs="仿宋"/>
          <w:spacing w:val="-43"/>
          <w:sz w:val="24"/>
          <w:szCs w:val="24"/>
        </w:rPr>
        <w:t xml:space="preserve"> </w:t>
      </w:r>
      <w:r>
        <w:rPr>
          <w:rFonts w:ascii="仿宋" w:hAnsi="仿宋" w:eastAsia="仿宋" w:cs="仿宋"/>
          <w:spacing w:val="-8"/>
          <w:sz w:val="24"/>
          <w:szCs w:val="24"/>
        </w:rPr>
        <w:t>澄清、说明和补正不得改变投标文件</w:t>
      </w:r>
      <w:r>
        <w:rPr>
          <w:rFonts w:ascii="仿宋" w:hAnsi="仿宋" w:eastAsia="仿宋" w:cs="仿宋"/>
          <w:spacing w:val="-9"/>
          <w:sz w:val="24"/>
          <w:szCs w:val="24"/>
        </w:rPr>
        <w:t>的实质性内容（算术性错误修正的除外）。</w:t>
      </w:r>
      <w:r>
        <w:rPr>
          <w:rFonts w:ascii="仿宋" w:hAnsi="仿宋" w:eastAsia="仿宋" w:cs="仿宋"/>
          <w:spacing w:val="-1"/>
          <w:sz w:val="24"/>
          <w:szCs w:val="24"/>
        </w:rPr>
        <w:t>投标人的书面澄清、说明和补正属于投标文件的组成部分。</w:t>
      </w:r>
    </w:p>
    <w:p w14:paraId="7C7C3452">
      <w:pPr>
        <w:spacing w:before="1" w:line="307" w:lineRule="auto"/>
        <w:ind w:left="4" w:right="203" w:firstLine="473"/>
        <w:rPr>
          <w:rFonts w:ascii="仿宋" w:hAnsi="仿宋" w:eastAsia="仿宋" w:cs="仿宋"/>
          <w:sz w:val="24"/>
          <w:szCs w:val="24"/>
        </w:rPr>
      </w:pPr>
      <w:r>
        <w:rPr>
          <w:rFonts w:ascii="仿宋" w:hAnsi="仿宋" w:eastAsia="仿宋" w:cs="仿宋"/>
          <w:spacing w:val="-2"/>
          <w:sz w:val="24"/>
          <w:szCs w:val="24"/>
        </w:rPr>
        <w:t>3.3.3</w:t>
      </w:r>
      <w:r>
        <w:rPr>
          <w:rFonts w:ascii="仿宋" w:hAnsi="仿宋" w:eastAsia="仿宋" w:cs="仿宋"/>
          <w:spacing w:val="-32"/>
          <w:sz w:val="24"/>
          <w:szCs w:val="24"/>
        </w:rPr>
        <w:t xml:space="preserve"> </w:t>
      </w:r>
      <w:r>
        <w:rPr>
          <w:rFonts w:ascii="仿宋" w:hAnsi="仿宋" w:eastAsia="仿宋" w:cs="仿宋"/>
          <w:spacing w:val="-2"/>
          <w:sz w:val="24"/>
          <w:szCs w:val="24"/>
        </w:rPr>
        <w:t>评标委员会对投标人提交的澄清、说明或补正有疑问的，可以要求投标人进</w:t>
      </w:r>
      <w:r>
        <w:rPr>
          <w:rFonts w:ascii="仿宋" w:hAnsi="仿宋" w:eastAsia="仿宋" w:cs="仿宋"/>
          <w:spacing w:val="-1"/>
          <w:sz w:val="24"/>
          <w:szCs w:val="24"/>
        </w:rPr>
        <w:t>一步澄清、说明或补正，直至满足评标委员会的要求。</w:t>
      </w:r>
    </w:p>
    <w:p w14:paraId="0E5C6A0C">
      <w:pPr>
        <w:spacing w:before="1" w:line="222" w:lineRule="auto"/>
        <w:ind w:left="475"/>
        <w:rPr>
          <w:rFonts w:ascii="仿宋" w:hAnsi="仿宋" w:eastAsia="仿宋" w:cs="仿宋"/>
          <w:sz w:val="24"/>
          <w:szCs w:val="24"/>
        </w:rPr>
      </w:pPr>
      <w:r>
        <w:rPr>
          <w:rFonts w:ascii="仿宋" w:hAnsi="仿宋" w:eastAsia="仿宋" w:cs="仿宋"/>
          <w:spacing w:val="-4"/>
          <w:sz w:val="24"/>
          <w:szCs w:val="24"/>
        </w:rPr>
        <w:t>6.4</w:t>
      </w:r>
      <w:r>
        <w:rPr>
          <w:rFonts w:ascii="仿宋" w:hAnsi="仿宋" w:eastAsia="仿宋" w:cs="仿宋"/>
          <w:spacing w:val="-44"/>
          <w:sz w:val="24"/>
          <w:szCs w:val="24"/>
        </w:rPr>
        <w:t xml:space="preserve"> </w:t>
      </w:r>
      <w:r>
        <w:rPr>
          <w:rFonts w:ascii="仿宋" w:hAnsi="仿宋" w:eastAsia="仿宋" w:cs="仿宋"/>
          <w:spacing w:val="-4"/>
          <w:sz w:val="24"/>
          <w:szCs w:val="24"/>
        </w:rPr>
        <w:t>评标结果</w:t>
      </w:r>
    </w:p>
    <w:p w14:paraId="165B2B51">
      <w:pPr>
        <w:spacing w:before="113" w:line="306" w:lineRule="auto"/>
        <w:ind w:right="203" w:firstLine="475"/>
        <w:rPr>
          <w:rFonts w:ascii="仿宋" w:hAnsi="仿宋" w:eastAsia="仿宋" w:cs="仿宋"/>
          <w:sz w:val="24"/>
          <w:szCs w:val="24"/>
        </w:rPr>
      </w:pPr>
      <w:r>
        <w:rPr>
          <w:rFonts w:ascii="仿宋" w:hAnsi="仿宋" w:eastAsia="仿宋" w:cs="仿宋"/>
          <w:spacing w:val="-2"/>
          <w:sz w:val="24"/>
          <w:szCs w:val="24"/>
        </w:rPr>
        <w:t>6.4.1</w:t>
      </w:r>
      <w:r>
        <w:rPr>
          <w:rFonts w:ascii="仿宋" w:hAnsi="仿宋" w:eastAsia="仿宋" w:cs="仿宋"/>
          <w:spacing w:val="-29"/>
          <w:sz w:val="24"/>
          <w:szCs w:val="24"/>
        </w:rPr>
        <w:t xml:space="preserve"> </w:t>
      </w:r>
      <w:r>
        <w:rPr>
          <w:rFonts w:ascii="仿宋" w:hAnsi="仿宋" w:eastAsia="仿宋" w:cs="仿宋"/>
          <w:spacing w:val="-2"/>
          <w:sz w:val="24"/>
          <w:szCs w:val="24"/>
        </w:rPr>
        <w:t>评标委员会依据本章第评分标准进行评分，按评标办法前附表的约定计算投</w:t>
      </w:r>
      <w:r>
        <w:rPr>
          <w:rFonts w:ascii="仿宋" w:hAnsi="仿宋" w:eastAsia="仿宋" w:cs="仿宋"/>
          <w:spacing w:val="1"/>
          <w:sz w:val="24"/>
          <w:szCs w:val="24"/>
        </w:rPr>
        <w:t>标人最终得分，根据得分由高到低的顺序推荐3</w:t>
      </w:r>
      <w:r>
        <w:rPr>
          <w:rFonts w:ascii="仿宋" w:hAnsi="仿宋" w:eastAsia="仿宋" w:cs="仿宋"/>
          <w:spacing w:val="-44"/>
          <w:sz w:val="24"/>
          <w:szCs w:val="24"/>
        </w:rPr>
        <w:t xml:space="preserve"> </w:t>
      </w:r>
      <w:r>
        <w:rPr>
          <w:rFonts w:ascii="仿宋" w:hAnsi="仿宋" w:eastAsia="仿宋" w:cs="仿宋"/>
          <w:spacing w:val="1"/>
          <w:sz w:val="24"/>
          <w:szCs w:val="24"/>
        </w:rPr>
        <w:t>名中标候选人</w:t>
      </w:r>
      <w:r>
        <w:rPr>
          <w:rFonts w:ascii="仿宋" w:hAnsi="仿宋" w:eastAsia="仿宋" w:cs="仿宋"/>
          <w:sz w:val="24"/>
          <w:szCs w:val="24"/>
        </w:rPr>
        <w:t>，并标明推荐顺序。</w:t>
      </w:r>
    </w:p>
    <w:p w14:paraId="741A0EC1">
      <w:pPr>
        <w:spacing w:before="3" w:line="222" w:lineRule="auto"/>
        <w:ind w:left="475"/>
        <w:rPr>
          <w:rFonts w:ascii="仿宋" w:hAnsi="仿宋" w:eastAsia="仿宋" w:cs="仿宋"/>
          <w:sz w:val="24"/>
          <w:szCs w:val="24"/>
        </w:rPr>
      </w:pPr>
      <w:r>
        <w:rPr>
          <w:rFonts w:ascii="仿宋" w:hAnsi="仿宋" w:eastAsia="仿宋" w:cs="仿宋"/>
          <w:spacing w:val="-1"/>
          <w:sz w:val="24"/>
          <w:szCs w:val="24"/>
        </w:rPr>
        <w:t>6.4.2</w:t>
      </w:r>
      <w:r>
        <w:rPr>
          <w:rFonts w:ascii="仿宋" w:hAnsi="仿宋" w:eastAsia="仿宋" w:cs="仿宋"/>
          <w:spacing w:val="-41"/>
          <w:sz w:val="24"/>
          <w:szCs w:val="24"/>
        </w:rPr>
        <w:t xml:space="preserve"> </w:t>
      </w:r>
      <w:r>
        <w:rPr>
          <w:rFonts w:ascii="仿宋" w:hAnsi="仿宋" w:eastAsia="仿宋" w:cs="仿宋"/>
          <w:spacing w:val="-1"/>
          <w:sz w:val="24"/>
          <w:szCs w:val="24"/>
        </w:rPr>
        <w:t>评标委员会完成评标后，应当向招标人提交书面评标报告。</w:t>
      </w:r>
    </w:p>
    <w:p w14:paraId="0DDB1D00">
      <w:pPr>
        <w:spacing w:line="222" w:lineRule="auto"/>
        <w:rPr>
          <w:rFonts w:ascii="仿宋" w:hAnsi="仿宋" w:eastAsia="仿宋" w:cs="仿宋"/>
          <w:sz w:val="24"/>
          <w:szCs w:val="24"/>
        </w:rPr>
        <w:sectPr>
          <w:footerReference r:id="rId34" w:type="default"/>
          <w:pgSz w:w="11906" w:h="16839"/>
          <w:pgMar w:top="1431" w:right="1236" w:bottom="1152" w:left="1455" w:header="0" w:footer="987" w:gutter="0"/>
          <w:pgNumType w:fmt="decimal"/>
          <w:cols w:space="720" w:num="1"/>
        </w:sectPr>
      </w:pPr>
    </w:p>
    <w:p w14:paraId="5E88DA76">
      <w:pPr>
        <w:spacing w:before="64" w:line="227" w:lineRule="auto"/>
        <w:ind w:left="2332"/>
        <w:outlineLvl w:val="1"/>
        <w:rPr>
          <w:rFonts w:ascii="黑体" w:hAnsi="黑体" w:eastAsia="黑体" w:cs="黑体"/>
          <w:sz w:val="28"/>
          <w:szCs w:val="28"/>
        </w:rPr>
      </w:pPr>
      <w:bookmarkStart w:id="36" w:name="bookmark34"/>
      <w:bookmarkEnd w:id="36"/>
      <w:r>
        <w:rPr>
          <w:rFonts w:ascii="黑体" w:hAnsi="黑体" w:eastAsia="黑体" w:cs="黑体"/>
          <w:spacing w:val="1"/>
          <w:sz w:val="31"/>
          <w:szCs w:val="31"/>
        </w:rPr>
        <w:t xml:space="preserve">第五章  </w:t>
      </w:r>
      <w:r>
        <w:rPr>
          <w:rFonts w:ascii="黑体" w:hAnsi="黑体" w:eastAsia="黑体" w:cs="黑体"/>
          <w:spacing w:val="1"/>
          <w:sz w:val="28"/>
          <w:szCs w:val="28"/>
        </w:rPr>
        <w:t>签订合同、合同主要条款</w:t>
      </w:r>
    </w:p>
    <w:p w14:paraId="4D94573D">
      <w:pPr>
        <w:spacing w:before="210" w:line="224" w:lineRule="auto"/>
        <w:ind w:left="571"/>
        <w:outlineLvl w:val="2"/>
        <w:rPr>
          <w:rFonts w:ascii="楷体" w:hAnsi="楷体" w:eastAsia="楷体" w:cs="楷体"/>
          <w:sz w:val="28"/>
          <w:szCs w:val="28"/>
        </w:rPr>
      </w:pPr>
      <w:r>
        <w:rPr>
          <w:rFonts w:ascii="楷体" w:hAnsi="楷体" w:eastAsia="楷体" w:cs="楷体"/>
          <w:spacing w:val="-4"/>
          <w:sz w:val="28"/>
          <w:szCs w:val="28"/>
        </w:rPr>
        <w:t>1.签订合同</w:t>
      </w:r>
    </w:p>
    <w:p w14:paraId="5D8B5778">
      <w:pPr>
        <w:spacing w:before="98" w:line="307" w:lineRule="auto"/>
        <w:ind w:left="2" w:right="62" w:firstLine="490"/>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采购人应当自中标通知书发出之日起三十日内，按照招标文件和中</w:t>
      </w:r>
      <w:r>
        <w:rPr>
          <w:rFonts w:ascii="仿宋" w:hAnsi="仿宋" w:eastAsia="仿宋" w:cs="仿宋"/>
          <w:spacing w:val="-3"/>
          <w:sz w:val="24"/>
          <w:szCs w:val="24"/>
        </w:rPr>
        <w:t>标人投标文件的约定，与中标人签订书面合同。所签订合同不得对招标文件和中标人投标文件作实</w:t>
      </w:r>
      <w:r>
        <w:rPr>
          <w:rFonts w:ascii="仿宋" w:hAnsi="仿宋" w:eastAsia="仿宋" w:cs="仿宋"/>
          <w:spacing w:val="-4"/>
          <w:sz w:val="24"/>
          <w:szCs w:val="24"/>
        </w:rPr>
        <w:t>质性修改。</w:t>
      </w:r>
    </w:p>
    <w:p w14:paraId="7B2C2EB8">
      <w:pPr>
        <w:spacing w:line="308" w:lineRule="auto"/>
        <w:ind w:left="2" w:right="62" w:firstLine="490"/>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38"/>
          <w:sz w:val="24"/>
          <w:szCs w:val="24"/>
        </w:rPr>
        <w:t xml:space="preserve"> </w:t>
      </w:r>
      <w:r>
        <w:rPr>
          <w:rFonts w:ascii="仿宋" w:hAnsi="仿宋" w:eastAsia="仿宋" w:cs="仿宋"/>
          <w:spacing w:val="-1"/>
          <w:sz w:val="24"/>
          <w:szCs w:val="24"/>
        </w:rPr>
        <w:t>签订的合同原则以本章第4</w:t>
      </w:r>
      <w:r>
        <w:rPr>
          <w:rFonts w:ascii="仿宋" w:hAnsi="仿宋" w:eastAsia="仿宋" w:cs="仿宋"/>
          <w:spacing w:val="-41"/>
          <w:sz w:val="24"/>
          <w:szCs w:val="24"/>
        </w:rPr>
        <w:t xml:space="preserve"> </w:t>
      </w:r>
      <w:r>
        <w:rPr>
          <w:rFonts w:ascii="仿宋" w:hAnsi="仿宋" w:eastAsia="仿宋" w:cs="仿宋"/>
          <w:spacing w:val="-1"/>
          <w:sz w:val="24"/>
          <w:szCs w:val="24"/>
        </w:rPr>
        <w:t>条的规定为基础，并根据评标、答疑情</w:t>
      </w:r>
      <w:r>
        <w:rPr>
          <w:rFonts w:ascii="仿宋" w:hAnsi="仿宋" w:eastAsia="仿宋" w:cs="仿宋"/>
          <w:spacing w:val="-2"/>
          <w:sz w:val="24"/>
          <w:szCs w:val="24"/>
        </w:rPr>
        <w:t>况进行修改</w:t>
      </w:r>
      <w:r>
        <w:rPr>
          <w:rFonts w:ascii="仿宋" w:hAnsi="仿宋" w:eastAsia="仿宋" w:cs="仿宋"/>
          <w:spacing w:val="-3"/>
          <w:sz w:val="24"/>
          <w:szCs w:val="24"/>
        </w:rPr>
        <w:t>补充，但该款并不限制采购人以其他方式签订合同的权利。采购人不得向中标人提出任何不合理的要求，作为签订合同的条件，不得与中标人私下订立背离合同实质性内容的</w:t>
      </w:r>
      <w:r>
        <w:rPr>
          <w:rFonts w:ascii="仿宋" w:hAnsi="仿宋" w:eastAsia="仿宋" w:cs="仿宋"/>
          <w:spacing w:val="-6"/>
          <w:sz w:val="24"/>
          <w:szCs w:val="24"/>
        </w:rPr>
        <w:t>协议。</w:t>
      </w:r>
    </w:p>
    <w:p w14:paraId="0E35FA58">
      <w:pPr>
        <w:spacing w:before="1" w:line="306" w:lineRule="auto"/>
        <w:ind w:right="5" w:firstLine="492"/>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45"/>
          <w:sz w:val="24"/>
          <w:szCs w:val="24"/>
        </w:rPr>
        <w:t xml:space="preserve"> </w:t>
      </w:r>
      <w:r>
        <w:rPr>
          <w:rFonts w:ascii="仿宋" w:hAnsi="仿宋" w:eastAsia="仿宋" w:cs="仿宋"/>
          <w:spacing w:val="-2"/>
          <w:sz w:val="24"/>
          <w:szCs w:val="24"/>
        </w:rPr>
        <w:t>招标文件、投标文件、书面承诺和中标通知书均作为经济合同的一部分，</w:t>
      </w:r>
      <w:r>
        <w:rPr>
          <w:rFonts w:ascii="仿宋" w:hAnsi="仿宋" w:eastAsia="仿宋" w:cs="仿宋"/>
          <w:spacing w:val="-3"/>
          <w:sz w:val="24"/>
          <w:szCs w:val="24"/>
        </w:rPr>
        <w:t>且具</w:t>
      </w:r>
      <w:r>
        <w:rPr>
          <w:rFonts w:ascii="仿宋" w:hAnsi="仿宋" w:eastAsia="仿宋" w:cs="仿宋"/>
          <w:spacing w:val="-1"/>
          <w:sz w:val="24"/>
          <w:szCs w:val="24"/>
        </w:rPr>
        <w:t>有法律效力。中标人应严格履行经济合同所规定的各项</w:t>
      </w:r>
      <w:r>
        <w:rPr>
          <w:rFonts w:ascii="仿宋" w:hAnsi="仿宋" w:eastAsia="仿宋" w:cs="仿宋"/>
          <w:spacing w:val="-2"/>
          <w:sz w:val="24"/>
          <w:szCs w:val="24"/>
        </w:rPr>
        <w:t>义务和责任，否则将依法处理。</w:t>
      </w:r>
    </w:p>
    <w:p w14:paraId="28CEE405">
      <w:pPr>
        <w:spacing w:line="308" w:lineRule="auto"/>
        <w:ind w:left="2" w:right="62" w:firstLine="490"/>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47"/>
          <w:sz w:val="24"/>
          <w:szCs w:val="24"/>
        </w:rPr>
        <w:t xml:space="preserve"> </w:t>
      </w:r>
      <w:r>
        <w:rPr>
          <w:rFonts w:ascii="仿宋" w:hAnsi="仿宋" w:eastAsia="仿宋" w:cs="仿宋"/>
          <w:spacing w:val="-2"/>
          <w:sz w:val="24"/>
          <w:szCs w:val="24"/>
        </w:rPr>
        <w:t>有关法规或者招标文件明确不允许分包方式履行合同的，中标人不得分包履行</w:t>
      </w:r>
      <w:r>
        <w:rPr>
          <w:rFonts w:ascii="仿宋" w:hAnsi="仿宋" w:eastAsia="仿宋" w:cs="仿宋"/>
          <w:spacing w:val="-3"/>
          <w:sz w:val="24"/>
          <w:szCs w:val="24"/>
        </w:rPr>
        <w:t>合同，否则将依法承担法律责任。招标文件明确允许分包方式履行合同的，按照招标文</w:t>
      </w:r>
      <w:r>
        <w:rPr>
          <w:rFonts w:ascii="仿宋" w:hAnsi="仿宋" w:eastAsia="仿宋" w:cs="仿宋"/>
          <w:spacing w:val="-2"/>
          <w:sz w:val="24"/>
          <w:szCs w:val="24"/>
        </w:rPr>
        <w:t>件相关规定执行。</w:t>
      </w:r>
    </w:p>
    <w:p w14:paraId="25B2F89F">
      <w:pPr>
        <w:spacing w:before="3" w:line="307" w:lineRule="auto"/>
        <w:ind w:left="8" w:firstLine="499"/>
        <w:jc w:val="both"/>
        <w:rPr>
          <w:rFonts w:ascii="仿宋" w:hAnsi="仿宋" w:eastAsia="仿宋" w:cs="仿宋"/>
          <w:sz w:val="24"/>
          <w:szCs w:val="24"/>
        </w:rPr>
      </w:pPr>
      <w:r>
        <w:rPr>
          <w:rFonts w:ascii="仿宋" w:hAnsi="仿宋" w:eastAsia="仿宋" w:cs="仿宋"/>
          <w:spacing w:val="-4"/>
          <w:sz w:val="24"/>
          <w:szCs w:val="24"/>
        </w:rPr>
        <w:t>当中标人放弃中标结果或者因被质疑、投诉，经查属实或者因不可抗力而不能履行</w:t>
      </w:r>
      <w:r>
        <w:rPr>
          <w:rFonts w:ascii="仿宋" w:hAnsi="仿宋" w:eastAsia="仿宋" w:cs="仿宋"/>
          <w:spacing w:val="-8"/>
          <w:sz w:val="24"/>
          <w:szCs w:val="24"/>
        </w:rPr>
        <w:t>合同的，采购人可从推荐中标候选人名单中按顺序重新确定中标人，但应符合相关规定；</w:t>
      </w:r>
      <w:r>
        <w:rPr>
          <w:rFonts w:ascii="仿宋" w:hAnsi="仿宋" w:eastAsia="仿宋" w:cs="仿宋"/>
          <w:spacing w:val="-2"/>
          <w:sz w:val="24"/>
          <w:szCs w:val="24"/>
        </w:rPr>
        <w:t>否则采购人应重新组织招标。</w:t>
      </w:r>
    </w:p>
    <w:p w14:paraId="4EFDAA27">
      <w:pPr>
        <w:spacing w:before="1" w:line="307" w:lineRule="auto"/>
        <w:ind w:left="3" w:right="62" w:firstLine="489"/>
        <w:rPr>
          <w:rFonts w:ascii="仿宋" w:hAnsi="仿宋" w:eastAsia="仿宋" w:cs="仿宋"/>
          <w:sz w:val="24"/>
          <w:szCs w:val="24"/>
        </w:rPr>
      </w:pPr>
      <w:r>
        <w:rPr>
          <w:rFonts w:ascii="仿宋" w:hAnsi="仿宋" w:eastAsia="仿宋" w:cs="仿宋"/>
          <w:spacing w:val="-3"/>
          <w:sz w:val="24"/>
          <w:szCs w:val="24"/>
        </w:rPr>
        <w:t>1.5</w:t>
      </w:r>
      <w:r>
        <w:rPr>
          <w:rFonts w:ascii="仿宋" w:hAnsi="仿宋" w:eastAsia="仿宋" w:cs="仿宋"/>
          <w:spacing w:val="-41"/>
          <w:sz w:val="24"/>
          <w:szCs w:val="24"/>
        </w:rPr>
        <w:t xml:space="preserve"> </w:t>
      </w:r>
      <w:r>
        <w:rPr>
          <w:rFonts w:ascii="仿宋" w:hAnsi="仿宋" w:eastAsia="仿宋" w:cs="仿宋"/>
          <w:spacing w:val="-3"/>
          <w:sz w:val="24"/>
          <w:szCs w:val="24"/>
        </w:rPr>
        <w:t>采购人应当自采购合同签订之日起</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个工作日内，将采购合同副本报同级财政</w:t>
      </w:r>
      <w:r>
        <w:rPr>
          <w:rFonts w:ascii="仿宋" w:hAnsi="仿宋" w:eastAsia="仿宋" w:cs="仿宋"/>
          <w:spacing w:val="-2"/>
          <w:sz w:val="24"/>
          <w:szCs w:val="24"/>
        </w:rPr>
        <w:t>部门和有关部门备案。</w:t>
      </w:r>
    </w:p>
    <w:p w14:paraId="02417A4D">
      <w:pPr>
        <w:spacing w:before="1" w:line="220" w:lineRule="auto"/>
        <w:ind w:right="28"/>
        <w:jc w:val="right"/>
        <w:rPr>
          <w:rFonts w:ascii="仿宋" w:hAnsi="仿宋" w:eastAsia="仿宋" w:cs="仿宋"/>
          <w:sz w:val="24"/>
          <w:szCs w:val="24"/>
        </w:rPr>
      </w:pPr>
      <w:r>
        <w:rPr>
          <w:rFonts w:ascii="仿宋" w:hAnsi="仿宋" w:eastAsia="仿宋" w:cs="仿宋"/>
          <w:spacing w:val="-1"/>
          <w:sz w:val="24"/>
          <w:szCs w:val="24"/>
        </w:rPr>
        <w:t>1.6</w:t>
      </w:r>
      <w:r>
        <w:rPr>
          <w:rFonts w:ascii="仿宋" w:hAnsi="仿宋" w:eastAsia="仿宋" w:cs="仿宋"/>
          <w:spacing w:val="-37"/>
          <w:sz w:val="24"/>
          <w:szCs w:val="24"/>
        </w:rPr>
        <w:t xml:space="preserve"> </w:t>
      </w:r>
      <w:r>
        <w:rPr>
          <w:rFonts w:ascii="仿宋" w:hAnsi="仿宋" w:eastAsia="仿宋" w:cs="仿宋"/>
          <w:spacing w:val="-1"/>
          <w:sz w:val="24"/>
          <w:szCs w:val="24"/>
        </w:rPr>
        <w:t>法律、行政法规规定应当办理批准、登记等手</w:t>
      </w:r>
      <w:r>
        <w:rPr>
          <w:rFonts w:ascii="仿宋" w:hAnsi="仿宋" w:eastAsia="仿宋" w:cs="仿宋"/>
          <w:spacing w:val="-2"/>
          <w:sz w:val="24"/>
          <w:szCs w:val="24"/>
        </w:rPr>
        <w:t>续后生效的合同，依照其规定。</w:t>
      </w:r>
    </w:p>
    <w:p w14:paraId="25DC9BB7">
      <w:pPr>
        <w:spacing w:before="78" w:line="224" w:lineRule="auto"/>
        <w:ind w:left="554"/>
        <w:outlineLvl w:val="2"/>
        <w:rPr>
          <w:rFonts w:ascii="楷体" w:hAnsi="楷体" w:eastAsia="楷体" w:cs="楷体"/>
          <w:sz w:val="28"/>
          <w:szCs w:val="28"/>
        </w:rPr>
      </w:pPr>
      <w:r>
        <w:rPr>
          <w:rFonts w:ascii="楷体" w:hAnsi="楷体" w:eastAsia="楷体" w:cs="楷体"/>
          <w:spacing w:val="-1"/>
          <w:sz w:val="28"/>
          <w:szCs w:val="28"/>
        </w:rPr>
        <w:t>2.追加合同金额</w:t>
      </w:r>
    </w:p>
    <w:p w14:paraId="6D147F8F">
      <w:pPr>
        <w:spacing w:before="99" w:line="307" w:lineRule="auto"/>
        <w:ind w:left="5" w:right="62" w:firstLine="478"/>
        <w:jc w:val="both"/>
        <w:rPr>
          <w:rFonts w:ascii="仿宋" w:hAnsi="仿宋" w:eastAsia="仿宋" w:cs="仿宋"/>
          <w:sz w:val="24"/>
          <w:szCs w:val="24"/>
        </w:rPr>
      </w:pPr>
      <w:r>
        <w:rPr>
          <w:rFonts w:ascii="仿宋" w:hAnsi="仿宋" w:eastAsia="仿宋" w:cs="仿宋"/>
          <w:spacing w:val="-3"/>
          <w:sz w:val="24"/>
          <w:szCs w:val="24"/>
        </w:rPr>
        <w:t>政府采购合同履行中，采购人需要追加与合同标的相同服务的，在不改变</w:t>
      </w:r>
      <w:r>
        <w:rPr>
          <w:rFonts w:ascii="仿宋" w:hAnsi="仿宋" w:eastAsia="仿宋" w:cs="仿宋"/>
          <w:spacing w:val="-4"/>
          <w:sz w:val="24"/>
          <w:szCs w:val="24"/>
        </w:rPr>
        <w:t>合同其他</w:t>
      </w:r>
      <w:r>
        <w:rPr>
          <w:rFonts w:ascii="仿宋" w:hAnsi="仿宋" w:eastAsia="仿宋" w:cs="仿宋"/>
          <w:sz w:val="24"/>
          <w:szCs w:val="24"/>
        </w:rPr>
        <w:t>条款的前提下并且在签订合同后1年内，经采购人报同级财政部门批准后，可以与中标人协商签订补充合同，但所有补充合同的采购金额不得超过原合同采购金额的10%，否</w:t>
      </w:r>
      <w:r>
        <w:rPr>
          <w:rFonts w:ascii="仿宋" w:hAnsi="仿宋" w:eastAsia="仿宋" w:cs="仿宋"/>
          <w:spacing w:val="-2"/>
          <w:sz w:val="24"/>
          <w:szCs w:val="24"/>
        </w:rPr>
        <w:t>则采购人应重新组织招标。</w:t>
      </w:r>
    </w:p>
    <w:p w14:paraId="7DA89370">
      <w:pPr>
        <w:spacing w:before="3" w:line="298" w:lineRule="auto"/>
        <w:ind w:left="2" w:right="62" w:firstLine="481"/>
        <w:jc w:val="both"/>
        <w:rPr>
          <w:rFonts w:ascii="仿宋" w:hAnsi="仿宋" w:eastAsia="仿宋" w:cs="仿宋"/>
          <w:sz w:val="24"/>
          <w:szCs w:val="24"/>
        </w:rPr>
      </w:pPr>
      <w:r>
        <w:rPr>
          <w:rFonts w:ascii="仿宋" w:hAnsi="仿宋" w:eastAsia="仿宋" w:cs="仿宋"/>
          <w:spacing w:val="-3"/>
          <w:sz w:val="24"/>
          <w:szCs w:val="24"/>
        </w:rPr>
        <w:t>采购合同双方当事人不得擅自变更、中止或者终止合同。采购合同继续</w:t>
      </w:r>
      <w:r>
        <w:rPr>
          <w:rFonts w:ascii="仿宋" w:hAnsi="仿宋" w:eastAsia="仿宋" w:cs="仿宋"/>
          <w:spacing w:val="-4"/>
          <w:sz w:val="24"/>
          <w:szCs w:val="24"/>
        </w:rPr>
        <w:t>履行将损害</w:t>
      </w:r>
      <w:r>
        <w:rPr>
          <w:rFonts w:ascii="仿宋" w:hAnsi="仿宋" w:eastAsia="仿宋" w:cs="仿宋"/>
          <w:spacing w:val="-3"/>
          <w:sz w:val="24"/>
          <w:szCs w:val="24"/>
        </w:rPr>
        <w:t>国家利益和社会公共利益的，双方当事人应当变更、中止或者终止合同。有过错的一方</w:t>
      </w:r>
      <w:r>
        <w:rPr>
          <w:rFonts w:ascii="仿宋" w:hAnsi="仿宋" w:eastAsia="仿宋" w:cs="仿宋"/>
          <w:spacing w:val="-1"/>
          <w:sz w:val="24"/>
          <w:szCs w:val="24"/>
        </w:rPr>
        <w:t>应当承担赔偿责任，双方都有过错的，各自承担责任。</w:t>
      </w:r>
    </w:p>
    <w:p w14:paraId="69D8BB83">
      <w:pPr>
        <w:spacing w:line="225" w:lineRule="auto"/>
        <w:ind w:left="556"/>
        <w:outlineLvl w:val="2"/>
        <w:rPr>
          <w:rFonts w:ascii="楷体" w:hAnsi="楷体" w:eastAsia="楷体" w:cs="楷体"/>
          <w:sz w:val="28"/>
          <w:szCs w:val="28"/>
        </w:rPr>
      </w:pPr>
      <w:r>
        <w:rPr>
          <w:rFonts w:ascii="楷体" w:hAnsi="楷体" w:eastAsia="楷体" w:cs="楷体"/>
          <w:spacing w:val="-1"/>
          <w:sz w:val="28"/>
          <w:szCs w:val="28"/>
        </w:rPr>
        <w:t>3.服务成果质量与验收</w:t>
      </w:r>
    </w:p>
    <w:p w14:paraId="3230947B">
      <w:pPr>
        <w:spacing w:before="93" w:line="299" w:lineRule="auto"/>
        <w:ind w:left="1" w:right="62" w:firstLine="482"/>
        <w:jc w:val="both"/>
        <w:rPr>
          <w:rFonts w:ascii="仿宋" w:hAnsi="仿宋" w:eastAsia="仿宋" w:cs="仿宋"/>
          <w:sz w:val="24"/>
          <w:szCs w:val="24"/>
        </w:rPr>
      </w:pPr>
      <w:r>
        <w:rPr>
          <w:rFonts w:ascii="仿宋" w:hAnsi="仿宋" w:eastAsia="仿宋" w:cs="仿宋"/>
          <w:spacing w:val="-3"/>
          <w:sz w:val="24"/>
          <w:szCs w:val="24"/>
        </w:rPr>
        <w:t>招标文件中的服务按照国标、部标、行业标准或者双方技术协议或者招</w:t>
      </w:r>
      <w:r>
        <w:rPr>
          <w:rFonts w:ascii="仿宋" w:hAnsi="仿宋" w:eastAsia="仿宋" w:cs="仿宋"/>
          <w:spacing w:val="-4"/>
          <w:sz w:val="24"/>
          <w:szCs w:val="24"/>
        </w:rPr>
        <w:t>标文件、投</w:t>
      </w:r>
      <w:r>
        <w:rPr>
          <w:rFonts w:ascii="仿宋" w:hAnsi="仿宋" w:eastAsia="仿宋" w:cs="仿宋"/>
          <w:spacing w:val="-3"/>
          <w:sz w:val="24"/>
          <w:szCs w:val="24"/>
        </w:rPr>
        <w:t>标文件、书面承诺提供服务。如对服务以及质量有争议，采购人组织相关部门对服务和</w:t>
      </w:r>
      <w:r>
        <w:rPr>
          <w:rFonts w:ascii="仿宋" w:hAnsi="仿宋" w:eastAsia="仿宋" w:cs="仿宋"/>
          <w:spacing w:val="-1"/>
          <w:sz w:val="24"/>
          <w:szCs w:val="24"/>
        </w:rPr>
        <w:t>质量进行检验或者验收，未达到服务要求的，由成中标人承担全部责任。</w:t>
      </w:r>
    </w:p>
    <w:p w14:paraId="6CE9D61F">
      <w:pPr>
        <w:spacing w:before="1" w:line="223" w:lineRule="auto"/>
        <w:ind w:left="549"/>
        <w:outlineLvl w:val="2"/>
        <w:rPr>
          <w:rFonts w:ascii="楷体" w:hAnsi="楷体" w:eastAsia="楷体" w:cs="楷体"/>
          <w:sz w:val="28"/>
          <w:szCs w:val="28"/>
        </w:rPr>
      </w:pPr>
      <w:r>
        <w:rPr>
          <w:rFonts w:ascii="楷体" w:hAnsi="楷体" w:eastAsia="楷体" w:cs="楷体"/>
          <w:spacing w:val="-1"/>
          <w:sz w:val="28"/>
          <w:szCs w:val="28"/>
        </w:rPr>
        <w:t>4.合同主要条款</w:t>
      </w:r>
    </w:p>
    <w:p w14:paraId="43130BBF">
      <w:pPr>
        <w:spacing w:before="97" w:line="224" w:lineRule="auto"/>
        <w:ind w:left="489"/>
        <w:rPr>
          <w:rFonts w:ascii="仿宋" w:hAnsi="仿宋" w:eastAsia="仿宋" w:cs="仿宋"/>
          <w:sz w:val="24"/>
          <w:szCs w:val="24"/>
        </w:rPr>
      </w:pP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14:paraId="68D65E8E">
      <w:pPr>
        <w:spacing w:line="224" w:lineRule="auto"/>
        <w:rPr>
          <w:rFonts w:ascii="仿宋" w:hAnsi="仿宋" w:eastAsia="仿宋" w:cs="仿宋"/>
          <w:sz w:val="24"/>
          <w:szCs w:val="24"/>
        </w:rPr>
        <w:sectPr>
          <w:footerReference r:id="rId35" w:type="default"/>
          <w:pgSz w:w="11906" w:h="16839"/>
          <w:pgMar w:top="1421" w:right="1377" w:bottom="1151" w:left="1453" w:header="0" w:footer="987" w:gutter="0"/>
          <w:pgNumType w:fmt="decimal"/>
          <w:cols w:space="720" w:num="1"/>
        </w:sectPr>
      </w:pPr>
    </w:p>
    <w:p w14:paraId="580FF88A">
      <w:pPr>
        <w:spacing w:before="123" w:line="222" w:lineRule="auto"/>
        <w:ind w:left="512"/>
        <w:rPr>
          <w:rFonts w:ascii="仿宋" w:hAnsi="仿宋" w:eastAsia="仿宋" w:cs="仿宋"/>
          <w:sz w:val="24"/>
          <w:szCs w:val="24"/>
        </w:rPr>
      </w:pPr>
      <w:r>
        <w:rPr>
          <w:rFonts w:ascii="仿宋" w:hAnsi="仿宋" w:eastAsia="仿宋" w:cs="仿宋"/>
          <w:spacing w:val="-8"/>
          <w:sz w:val="24"/>
          <w:szCs w:val="24"/>
        </w:rPr>
        <w:t>甲方（采购人</w:t>
      </w:r>
      <w:r>
        <w:rPr>
          <w:rFonts w:ascii="仿宋" w:hAnsi="仿宋" w:eastAsia="仿宋" w:cs="仿宋"/>
          <w:sz w:val="24"/>
          <w:szCs w:val="24"/>
        </w:rPr>
        <w:t>）：</w:t>
      </w:r>
      <w:r>
        <w:rPr>
          <w:rFonts w:ascii="仿宋" w:hAnsi="仿宋" w:eastAsia="仿宋" w:cs="仿宋"/>
          <w:sz w:val="24"/>
          <w:szCs w:val="24"/>
          <w:u w:val="single" w:color="auto"/>
        </w:rPr>
        <w:t xml:space="preserve">                    </w:t>
      </w:r>
    </w:p>
    <w:p w14:paraId="17B41974">
      <w:pPr>
        <w:spacing w:before="111" w:line="222" w:lineRule="auto"/>
        <w:ind w:left="480"/>
        <w:rPr>
          <w:rFonts w:ascii="仿宋" w:hAnsi="仿宋" w:eastAsia="仿宋" w:cs="仿宋"/>
          <w:sz w:val="24"/>
          <w:szCs w:val="24"/>
        </w:rPr>
      </w:pPr>
      <w:r>
        <w:rPr>
          <w:rFonts w:ascii="仿宋" w:hAnsi="仿宋" w:eastAsia="仿宋" w:cs="仿宋"/>
          <w:spacing w:val="-4"/>
          <w:sz w:val="24"/>
          <w:szCs w:val="24"/>
        </w:rPr>
        <w:t>住所地：</w:t>
      </w:r>
      <w:r>
        <w:rPr>
          <w:rFonts w:ascii="仿宋" w:hAnsi="仿宋" w:eastAsia="仿宋" w:cs="仿宋"/>
          <w:sz w:val="24"/>
          <w:szCs w:val="24"/>
          <w:u w:val="single" w:color="auto"/>
        </w:rPr>
        <w:t xml:space="preserve">                           </w:t>
      </w:r>
    </w:p>
    <w:p w14:paraId="488032EF">
      <w:pPr>
        <w:spacing w:before="113" w:line="222" w:lineRule="auto"/>
        <w:ind w:left="497"/>
        <w:rPr>
          <w:rFonts w:ascii="仿宋" w:hAnsi="仿宋" w:eastAsia="仿宋" w:cs="仿宋"/>
          <w:sz w:val="24"/>
          <w:szCs w:val="24"/>
        </w:rPr>
      </w:pPr>
      <w:r>
        <w:rPr>
          <w:rFonts w:ascii="仿宋" w:hAnsi="仿宋" w:eastAsia="仿宋" w:cs="仿宋"/>
          <w:spacing w:val="-6"/>
          <w:sz w:val="24"/>
          <w:szCs w:val="24"/>
        </w:rPr>
        <w:t>乙方（中标人</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00586E6">
      <w:pPr>
        <w:spacing w:before="108" w:line="222" w:lineRule="auto"/>
        <w:ind w:left="480"/>
        <w:rPr>
          <w:rFonts w:ascii="仿宋" w:hAnsi="仿宋" w:eastAsia="仿宋" w:cs="仿宋"/>
          <w:sz w:val="24"/>
          <w:szCs w:val="24"/>
        </w:rPr>
      </w:pPr>
      <w:r>
        <w:rPr>
          <w:rFonts w:ascii="仿宋" w:hAnsi="仿宋" w:eastAsia="仿宋" w:cs="仿宋"/>
          <w:spacing w:val="-4"/>
          <w:sz w:val="24"/>
          <w:szCs w:val="24"/>
        </w:rPr>
        <w:t>住所地：</w:t>
      </w:r>
      <w:r>
        <w:rPr>
          <w:rFonts w:ascii="仿宋" w:hAnsi="仿宋" w:eastAsia="仿宋" w:cs="仿宋"/>
          <w:sz w:val="24"/>
          <w:szCs w:val="24"/>
          <w:u w:val="single" w:color="auto"/>
        </w:rPr>
        <w:t xml:space="preserve">                          </w:t>
      </w:r>
    </w:p>
    <w:p w14:paraId="4DA62816">
      <w:pPr>
        <w:spacing w:before="111" w:line="308" w:lineRule="auto"/>
        <w:ind w:right="76" w:firstLine="500"/>
        <w:jc w:val="both"/>
        <w:rPr>
          <w:rFonts w:ascii="仿宋" w:hAnsi="仿宋" w:eastAsia="仿宋" w:cs="仿宋"/>
          <w:sz w:val="24"/>
          <w:szCs w:val="24"/>
        </w:rPr>
      </w:pPr>
      <w:r>
        <w:rPr>
          <w:rFonts w:ascii="仿宋" w:hAnsi="仿宋" w:eastAsia="仿宋" w:cs="仿宋"/>
          <w:spacing w:val="-3"/>
          <w:sz w:val="24"/>
          <w:szCs w:val="24"/>
        </w:rPr>
        <w:t>乙方于</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w:t>
      </w:r>
      <w:r>
        <w:rPr>
          <w:rFonts w:ascii="仿宋" w:hAnsi="仿宋" w:eastAsia="仿宋" w:cs="仿宋"/>
          <w:spacing w:val="-3"/>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3"/>
          <w:sz w:val="24"/>
          <w:szCs w:val="24"/>
        </w:rPr>
        <w:t>日参加了</w:t>
      </w:r>
      <w:r>
        <w:rPr>
          <w:rFonts w:ascii="仿宋" w:hAnsi="仿宋" w:eastAsia="仿宋" w:cs="仿宋"/>
          <w:spacing w:val="-3"/>
          <w:sz w:val="24"/>
          <w:szCs w:val="24"/>
          <w:u w:val="single" w:color="auto"/>
        </w:rPr>
        <w:t xml:space="preserve"> （采购人或者</w:t>
      </w:r>
      <w:r>
        <w:rPr>
          <w:rFonts w:ascii="仿宋" w:hAnsi="仿宋" w:eastAsia="仿宋" w:cs="仿宋"/>
          <w:spacing w:val="-4"/>
          <w:sz w:val="24"/>
          <w:szCs w:val="24"/>
          <w:u w:val="single" w:color="auto"/>
        </w:rPr>
        <w:t xml:space="preserve">代理机构） </w:t>
      </w:r>
      <w:r>
        <w:rPr>
          <w:rFonts w:ascii="仿宋" w:hAnsi="仿宋" w:eastAsia="仿宋" w:cs="仿宋"/>
          <w:spacing w:val="-103"/>
          <w:sz w:val="24"/>
          <w:szCs w:val="24"/>
        </w:rPr>
        <w:t xml:space="preserve"> </w:t>
      </w:r>
      <w:r>
        <w:rPr>
          <w:rFonts w:ascii="仿宋" w:hAnsi="仿宋" w:eastAsia="仿宋" w:cs="仿宋"/>
          <w:spacing w:val="-4"/>
          <w:sz w:val="24"/>
          <w:szCs w:val="24"/>
        </w:rPr>
        <w:t xml:space="preserve">组织的“ </w:t>
      </w:r>
      <w:r>
        <w:rPr>
          <w:rFonts w:ascii="仿宋" w:hAnsi="仿宋" w:eastAsia="仿宋" w:cs="仿宋"/>
          <w:spacing w:val="-4"/>
          <w:sz w:val="24"/>
          <w:szCs w:val="24"/>
          <w:u w:val="single" w:color="auto"/>
        </w:rPr>
        <w:t xml:space="preserve"> （项目名称</w:t>
      </w:r>
      <w:r>
        <w:rPr>
          <w:rFonts w:ascii="仿宋" w:hAnsi="仿宋" w:eastAsia="仿宋" w:cs="仿宋"/>
          <w:spacing w:val="-2"/>
          <w:sz w:val="24"/>
          <w:szCs w:val="24"/>
          <w:u w:val="single" w:color="auto"/>
        </w:rPr>
        <w:t xml:space="preserve">及项目编号）  </w:t>
      </w:r>
      <w:r>
        <w:rPr>
          <w:rFonts w:ascii="仿宋" w:hAnsi="仿宋" w:eastAsia="仿宋" w:cs="仿宋"/>
          <w:spacing w:val="-81"/>
          <w:sz w:val="24"/>
          <w:szCs w:val="24"/>
        </w:rPr>
        <w:t xml:space="preserve"> </w:t>
      </w:r>
      <w:r>
        <w:rPr>
          <w:rFonts w:ascii="仿宋" w:hAnsi="仿宋" w:eastAsia="仿宋" w:cs="仿宋"/>
          <w:spacing w:val="-2"/>
          <w:sz w:val="24"/>
          <w:szCs w:val="24"/>
        </w:rPr>
        <w:t>”政府采购活动，经评标委员会评审确定乙方为</w:t>
      </w:r>
      <w:r>
        <w:rPr>
          <w:rFonts w:ascii="仿宋" w:hAnsi="仿宋" w:eastAsia="仿宋" w:cs="仿宋"/>
          <w:spacing w:val="-2"/>
          <w:sz w:val="24"/>
          <w:szCs w:val="24"/>
          <w:u w:val="single" w:color="auto"/>
        </w:rPr>
        <w:t xml:space="preserve"> （包及包名称） </w:t>
      </w:r>
      <w:r>
        <w:rPr>
          <w:rFonts w:ascii="仿宋" w:hAnsi="仿宋" w:eastAsia="仿宋" w:cs="仿宋"/>
          <w:spacing w:val="49"/>
          <w:sz w:val="24"/>
          <w:szCs w:val="24"/>
        </w:rPr>
        <w:t xml:space="preserve"> </w:t>
      </w:r>
      <w:r>
        <w:rPr>
          <w:rFonts w:ascii="仿宋" w:hAnsi="仿宋" w:eastAsia="仿宋" w:cs="仿宋"/>
          <w:spacing w:val="-2"/>
          <w:sz w:val="24"/>
          <w:szCs w:val="24"/>
        </w:rPr>
        <w:t>中</w:t>
      </w:r>
      <w:r>
        <w:rPr>
          <w:rFonts w:ascii="仿宋" w:hAnsi="仿宋" w:eastAsia="仿宋" w:cs="仿宋"/>
          <w:spacing w:val="-3"/>
          <w:sz w:val="24"/>
          <w:szCs w:val="24"/>
        </w:rPr>
        <w:t>标人，按照《中华人民共和国合同法》、《中华人民共和国政府采购法》和相关的法律</w:t>
      </w:r>
      <w:r>
        <w:rPr>
          <w:rFonts w:ascii="仿宋" w:hAnsi="仿宋" w:eastAsia="仿宋" w:cs="仿宋"/>
          <w:spacing w:val="-1"/>
          <w:sz w:val="24"/>
          <w:szCs w:val="24"/>
        </w:rPr>
        <w:t>法规规定，以及招标文件要求，经甲乙双方协商一致，签订本政府采购合同。</w:t>
      </w:r>
    </w:p>
    <w:p w14:paraId="659BA52E">
      <w:pPr>
        <w:spacing w:line="222" w:lineRule="auto"/>
        <w:ind w:left="493"/>
        <w:rPr>
          <w:rFonts w:ascii="仿宋" w:hAnsi="仿宋" w:eastAsia="仿宋" w:cs="仿宋"/>
          <w:sz w:val="24"/>
          <w:szCs w:val="24"/>
        </w:rPr>
      </w:pPr>
      <w:r>
        <w:rPr>
          <w:rFonts w:ascii="仿宋" w:hAnsi="仿宋" w:eastAsia="仿宋" w:cs="仿宋"/>
          <w:spacing w:val="-7"/>
          <w:sz w:val="24"/>
          <w:szCs w:val="24"/>
        </w:rPr>
        <w:t>第一条</w:t>
      </w:r>
      <w:r>
        <w:rPr>
          <w:rFonts w:ascii="仿宋" w:hAnsi="仿宋" w:eastAsia="仿宋" w:cs="仿宋"/>
          <w:spacing w:val="22"/>
          <w:sz w:val="24"/>
          <w:szCs w:val="24"/>
        </w:rPr>
        <w:t xml:space="preserve"> </w:t>
      </w:r>
      <w:r>
        <w:rPr>
          <w:rFonts w:ascii="仿宋" w:hAnsi="仿宋" w:eastAsia="仿宋" w:cs="仿宋"/>
          <w:spacing w:val="-7"/>
          <w:sz w:val="24"/>
          <w:szCs w:val="24"/>
        </w:rPr>
        <w:t>合同标的</w:t>
      </w:r>
    </w:p>
    <w:p w14:paraId="62B38757">
      <w:pPr>
        <w:spacing w:before="110" w:line="221" w:lineRule="auto"/>
        <w:ind w:left="482"/>
        <w:rPr>
          <w:rFonts w:ascii="仿宋" w:hAnsi="仿宋" w:eastAsia="仿宋" w:cs="仿宋"/>
          <w:sz w:val="24"/>
          <w:szCs w:val="24"/>
        </w:rPr>
      </w:pPr>
      <w:r>
        <w:rPr>
          <w:rFonts w:ascii="仿宋" w:hAnsi="仿宋" w:eastAsia="仿宋" w:cs="仿宋"/>
          <w:spacing w:val="-4"/>
          <w:sz w:val="24"/>
          <w:szCs w:val="24"/>
        </w:rPr>
        <w:t>服务名称：</w:t>
      </w:r>
    </w:p>
    <w:p w14:paraId="55888DA2">
      <w:pPr>
        <w:spacing w:before="114" w:line="222" w:lineRule="auto"/>
        <w:ind w:left="482"/>
        <w:rPr>
          <w:rFonts w:ascii="仿宋" w:hAnsi="仿宋" w:eastAsia="仿宋" w:cs="仿宋"/>
          <w:sz w:val="24"/>
          <w:szCs w:val="24"/>
        </w:rPr>
      </w:pPr>
      <w:r>
        <w:rPr>
          <w:rFonts w:ascii="仿宋" w:hAnsi="仿宋" w:eastAsia="仿宋" w:cs="仿宋"/>
          <w:spacing w:val="-4"/>
          <w:sz w:val="24"/>
          <w:szCs w:val="24"/>
        </w:rPr>
        <w:t>服务内容：</w:t>
      </w:r>
    </w:p>
    <w:p w14:paraId="0355282F">
      <w:pPr>
        <w:spacing w:before="111" w:line="383" w:lineRule="exact"/>
        <w:ind w:left="492"/>
        <w:rPr>
          <w:rFonts w:ascii="仿宋" w:hAnsi="仿宋" w:eastAsia="仿宋" w:cs="仿宋"/>
          <w:sz w:val="24"/>
          <w:szCs w:val="24"/>
        </w:rPr>
      </w:pPr>
      <w:r>
        <w:rPr>
          <w:rFonts w:ascii="仿宋" w:hAnsi="仿宋" w:eastAsia="仿宋" w:cs="仿宋"/>
          <w:spacing w:val="-7"/>
          <w:position w:val="3"/>
          <w:sz w:val="24"/>
          <w:szCs w:val="24"/>
        </w:rPr>
        <w:t>…………</w:t>
      </w:r>
    </w:p>
    <w:p w14:paraId="359AC339">
      <w:pPr>
        <w:spacing w:before="16" w:line="222" w:lineRule="auto"/>
        <w:ind w:left="484"/>
        <w:rPr>
          <w:rFonts w:ascii="仿宋" w:hAnsi="仿宋" w:eastAsia="仿宋" w:cs="仿宋"/>
          <w:sz w:val="24"/>
          <w:szCs w:val="24"/>
        </w:rPr>
      </w:pPr>
      <w:r>
        <w:rPr>
          <w:rFonts w:ascii="仿宋" w:hAnsi="仿宋" w:eastAsia="仿宋" w:cs="仿宋"/>
          <w:spacing w:val="-4"/>
          <w:sz w:val="24"/>
          <w:szCs w:val="24"/>
        </w:rPr>
        <w:t>技术标准：</w:t>
      </w:r>
    </w:p>
    <w:p w14:paraId="1CB10764">
      <w:pPr>
        <w:spacing w:before="112"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CD0D4E5">
      <w:pPr>
        <w:spacing w:before="18" w:line="222" w:lineRule="auto"/>
        <w:ind w:left="493"/>
        <w:rPr>
          <w:rFonts w:ascii="仿宋" w:hAnsi="仿宋" w:eastAsia="仿宋" w:cs="仿宋"/>
          <w:sz w:val="24"/>
          <w:szCs w:val="24"/>
        </w:rPr>
      </w:pPr>
      <w:r>
        <w:rPr>
          <w:rFonts w:ascii="仿宋" w:hAnsi="仿宋" w:eastAsia="仿宋" w:cs="仿宋"/>
          <w:spacing w:val="-7"/>
          <w:sz w:val="24"/>
          <w:szCs w:val="24"/>
        </w:rPr>
        <w:t>第二条</w:t>
      </w:r>
      <w:r>
        <w:rPr>
          <w:rFonts w:ascii="仿宋" w:hAnsi="仿宋" w:eastAsia="仿宋" w:cs="仿宋"/>
          <w:spacing w:val="14"/>
          <w:sz w:val="24"/>
          <w:szCs w:val="24"/>
        </w:rPr>
        <w:t xml:space="preserve">  </w:t>
      </w:r>
      <w:r>
        <w:rPr>
          <w:rFonts w:ascii="仿宋" w:hAnsi="仿宋" w:eastAsia="仿宋" w:cs="仿宋"/>
          <w:spacing w:val="-7"/>
          <w:sz w:val="24"/>
          <w:szCs w:val="24"/>
        </w:rPr>
        <w:t>合同总金额</w:t>
      </w:r>
    </w:p>
    <w:p w14:paraId="0541514E">
      <w:pPr>
        <w:spacing w:before="110" w:line="222" w:lineRule="auto"/>
        <w:ind w:left="489"/>
        <w:rPr>
          <w:rFonts w:ascii="仿宋" w:hAnsi="仿宋" w:eastAsia="仿宋" w:cs="仿宋"/>
          <w:sz w:val="24"/>
          <w:szCs w:val="24"/>
        </w:rPr>
      </w:pPr>
      <w:r>
        <w:rPr>
          <w:rFonts w:ascii="仿宋" w:hAnsi="仿宋" w:eastAsia="仿宋" w:cs="仿宋"/>
          <w:spacing w:val="-5"/>
          <w:sz w:val="24"/>
          <w:szCs w:val="24"/>
        </w:rPr>
        <w:t>合同总金额为人民币（大写</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5"/>
          <w:sz w:val="24"/>
          <w:szCs w:val="24"/>
        </w:rPr>
        <w:t>(￥</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5"/>
          <w:sz w:val="24"/>
          <w:szCs w:val="24"/>
        </w:rPr>
        <w:t>)</w:t>
      </w:r>
    </w:p>
    <w:p w14:paraId="6581E660">
      <w:pPr>
        <w:spacing w:before="111" w:line="308" w:lineRule="auto"/>
        <w:ind w:left="1" w:firstLine="483"/>
        <w:rPr>
          <w:rFonts w:ascii="仿宋" w:hAnsi="仿宋" w:eastAsia="仿宋" w:cs="仿宋"/>
          <w:sz w:val="24"/>
          <w:szCs w:val="24"/>
        </w:rPr>
      </w:pPr>
      <w:r>
        <w:rPr>
          <w:rFonts w:ascii="仿宋" w:hAnsi="仿宋" w:eastAsia="仿宋" w:cs="仿宋"/>
          <w:spacing w:val="-3"/>
          <w:sz w:val="24"/>
          <w:szCs w:val="24"/>
        </w:rPr>
        <w:t>此价格为合同执行不变价，不因国家政策变化而变化，该价款包括</w:t>
      </w:r>
      <w:r>
        <w:rPr>
          <w:rFonts w:ascii="仿宋" w:hAnsi="仿宋" w:eastAsia="仿宋" w:cs="仿宋"/>
          <w:spacing w:val="-4"/>
          <w:sz w:val="24"/>
          <w:szCs w:val="24"/>
        </w:rPr>
        <w:t>了服务价格及与</w:t>
      </w:r>
      <w:r>
        <w:rPr>
          <w:rFonts w:ascii="仿宋" w:hAnsi="仿宋" w:eastAsia="仿宋" w:cs="仿宋"/>
          <w:spacing w:val="-7"/>
          <w:sz w:val="24"/>
          <w:szCs w:val="24"/>
        </w:rPr>
        <w:t>之配套的设计、制造、正版软件、检验、包装、运输、保险、税费以及安装、组织验</w:t>
      </w:r>
      <w:r>
        <w:rPr>
          <w:rFonts w:ascii="仿宋" w:hAnsi="仿宋" w:eastAsia="仿宋" w:cs="仿宋"/>
          <w:spacing w:val="-8"/>
          <w:sz w:val="24"/>
          <w:szCs w:val="24"/>
        </w:rPr>
        <w:t>收、</w:t>
      </w:r>
      <w:r>
        <w:rPr>
          <w:rFonts w:ascii="仿宋" w:hAnsi="仿宋" w:eastAsia="仿宋" w:cs="仿宋"/>
          <w:spacing w:val="-1"/>
          <w:sz w:val="24"/>
          <w:szCs w:val="24"/>
        </w:rPr>
        <w:t>培训、技术服务（包括技术资料、图纸提供等）、质保期服务等全部价款，除此之外，</w:t>
      </w:r>
      <w:r>
        <w:rPr>
          <w:rFonts w:ascii="仿宋" w:hAnsi="仿宋" w:eastAsia="仿宋" w:cs="仿宋"/>
          <w:spacing w:val="-2"/>
          <w:sz w:val="24"/>
          <w:szCs w:val="24"/>
        </w:rPr>
        <w:t>甲方不再向乙方支付其他任何费用。</w:t>
      </w:r>
    </w:p>
    <w:p w14:paraId="16D5E131">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188C8C85">
      <w:pPr>
        <w:spacing w:before="16" w:line="222" w:lineRule="auto"/>
        <w:ind w:left="493"/>
        <w:rPr>
          <w:rFonts w:ascii="仿宋" w:hAnsi="仿宋" w:eastAsia="仿宋" w:cs="仿宋"/>
          <w:sz w:val="24"/>
          <w:szCs w:val="24"/>
        </w:rPr>
      </w:pPr>
      <w:r>
        <w:rPr>
          <w:rFonts w:ascii="仿宋" w:hAnsi="仿宋" w:eastAsia="仿宋" w:cs="仿宋"/>
          <w:spacing w:val="-6"/>
          <w:sz w:val="24"/>
          <w:szCs w:val="24"/>
        </w:rPr>
        <w:t>第三条</w:t>
      </w:r>
      <w:r>
        <w:rPr>
          <w:rFonts w:ascii="仿宋" w:hAnsi="仿宋" w:eastAsia="仿宋" w:cs="仿宋"/>
          <w:spacing w:val="7"/>
          <w:sz w:val="24"/>
          <w:szCs w:val="24"/>
        </w:rPr>
        <w:t xml:space="preserve">  </w:t>
      </w:r>
      <w:r>
        <w:rPr>
          <w:rFonts w:ascii="仿宋" w:hAnsi="仿宋" w:eastAsia="仿宋" w:cs="仿宋"/>
          <w:spacing w:val="-6"/>
          <w:sz w:val="24"/>
          <w:szCs w:val="24"/>
        </w:rPr>
        <w:t>服务交付</w:t>
      </w:r>
    </w:p>
    <w:p w14:paraId="3A72E7B0">
      <w:pPr>
        <w:spacing w:before="112" w:line="223" w:lineRule="auto"/>
        <w:ind w:left="493"/>
        <w:rPr>
          <w:rFonts w:ascii="仿宋" w:hAnsi="仿宋" w:eastAsia="仿宋" w:cs="仿宋"/>
          <w:sz w:val="24"/>
          <w:szCs w:val="24"/>
        </w:rPr>
      </w:pPr>
      <w:r>
        <w:rPr>
          <w:rFonts w:ascii="仿宋" w:hAnsi="仿宋" w:eastAsia="仿宋" w:cs="仿宋"/>
          <w:spacing w:val="-4"/>
          <w:sz w:val="24"/>
          <w:szCs w:val="24"/>
        </w:rPr>
        <w:t>1、交付日期：</w:t>
      </w:r>
    </w:p>
    <w:p w14:paraId="0FAAB77C">
      <w:pPr>
        <w:spacing w:before="110" w:line="224" w:lineRule="auto"/>
        <w:ind w:left="478"/>
        <w:rPr>
          <w:rFonts w:ascii="仿宋" w:hAnsi="仿宋" w:eastAsia="仿宋" w:cs="仿宋"/>
          <w:sz w:val="24"/>
          <w:szCs w:val="24"/>
        </w:rPr>
      </w:pPr>
      <w:r>
        <w:rPr>
          <w:rFonts w:ascii="仿宋" w:hAnsi="仿宋" w:eastAsia="仿宋" w:cs="仿宋"/>
          <w:spacing w:val="-2"/>
          <w:sz w:val="24"/>
          <w:szCs w:val="24"/>
        </w:rPr>
        <w:t>2、交付地点：</w:t>
      </w:r>
    </w:p>
    <w:p w14:paraId="423F7FF9">
      <w:pPr>
        <w:spacing w:before="108"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5BE8757">
      <w:pPr>
        <w:spacing w:before="19" w:line="222" w:lineRule="auto"/>
        <w:ind w:left="493"/>
        <w:rPr>
          <w:rFonts w:ascii="仿宋" w:hAnsi="仿宋" w:eastAsia="仿宋" w:cs="仿宋"/>
          <w:sz w:val="24"/>
          <w:szCs w:val="24"/>
        </w:rPr>
      </w:pPr>
      <w:r>
        <w:rPr>
          <w:rFonts w:ascii="仿宋" w:hAnsi="仿宋" w:eastAsia="仿宋" w:cs="仿宋"/>
          <w:spacing w:val="-7"/>
          <w:sz w:val="24"/>
          <w:szCs w:val="24"/>
        </w:rPr>
        <w:t>第四条</w:t>
      </w:r>
      <w:r>
        <w:rPr>
          <w:rFonts w:ascii="仿宋" w:hAnsi="仿宋" w:eastAsia="仿宋" w:cs="仿宋"/>
          <w:spacing w:val="10"/>
          <w:sz w:val="24"/>
          <w:szCs w:val="24"/>
        </w:rPr>
        <w:t xml:space="preserve">  </w:t>
      </w:r>
      <w:r>
        <w:rPr>
          <w:rFonts w:ascii="仿宋" w:hAnsi="仿宋" w:eastAsia="仿宋" w:cs="仿宋"/>
          <w:spacing w:val="-7"/>
          <w:sz w:val="24"/>
          <w:szCs w:val="24"/>
        </w:rPr>
        <w:t>交付验收</w:t>
      </w:r>
    </w:p>
    <w:p w14:paraId="15E69D7A">
      <w:pPr>
        <w:spacing w:before="111" w:line="307" w:lineRule="auto"/>
        <w:ind w:left="1" w:right="76" w:firstLine="491"/>
        <w:rPr>
          <w:rFonts w:ascii="仿宋" w:hAnsi="仿宋" w:eastAsia="仿宋" w:cs="仿宋"/>
          <w:sz w:val="24"/>
          <w:szCs w:val="24"/>
        </w:rPr>
      </w:pPr>
      <w:r>
        <w:rPr>
          <w:rFonts w:ascii="仿宋" w:hAnsi="仿宋" w:eastAsia="仿宋" w:cs="仿宋"/>
          <w:sz w:val="24"/>
          <w:szCs w:val="24"/>
        </w:rPr>
        <w:t>1、乙方应对提交的服务成果作出全面检查和整理，并列出清单，作为甲</w:t>
      </w:r>
      <w:r>
        <w:rPr>
          <w:rFonts w:ascii="仿宋" w:hAnsi="仿宋" w:eastAsia="仿宋" w:cs="仿宋"/>
          <w:spacing w:val="-1"/>
          <w:sz w:val="24"/>
          <w:szCs w:val="24"/>
        </w:rPr>
        <w:t>方验收和使用技术条件依据，清单应随提交的服务成果交给甲方。</w:t>
      </w:r>
    </w:p>
    <w:p w14:paraId="0A3E8770">
      <w:pPr>
        <w:spacing w:before="3" w:line="307" w:lineRule="auto"/>
        <w:ind w:right="76" w:firstLine="478"/>
        <w:rPr>
          <w:rFonts w:ascii="仿宋" w:hAnsi="仿宋" w:eastAsia="仿宋" w:cs="仿宋"/>
          <w:sz w:val="24"/>
          <w:szCs w:val="24"/>
        </w:rPr>
      </w:pPr>
      <w:r>
        <w:rPr>
          <w:rFonts w:ascii="仿宋" w:hAnsi="仿宋" w:eastAsia="仿宋" w:cs="仿宋"/>
          <w:spacing w:val="-1"/>
          <w:sz w:val="24"/>
          <w:szCs w:val="24"/>
        </w:rPr>
        <w:t>2、乙方在指定地点提交服务成果后，</w:t>
      </w:r>
      <w:r>
        <w:rPr>
          <w:rFonts w:ascii="仿宋" w:hAnsi="仿宋" w:eastAsia="仿宋" w:cs="仿宋"/>
          <w:spacing w:val="-70"/>
          <w:sz w:val="24"/>
          <w:szCs w:val="24"/>
        </w:rPr>
        <w:t xml:space="preserve"> </w:t>
      </w:r>
      <w:r>
        <w:rPr>
          <w:rFonts w:ascii="仿宋" w:hAnsi="仿宋" w:eastAsia="仿宋" w:cs="仿宋"/>
          <w:spacing w:val="-1"/>
          <w:sz w:val="24"/>
          <w:szCs w:val="24"/>
        </w:rPr>
        <w:t>甲乙双方应依据招标文件、投标文件</w:t>
      </w:r>
      <w:r>
        <w:rPr>
          <w:rFonts w:ascii="仿宋" w:hAnsi="仿宋" w:eastAsia="仿宋" w:cs="仿宋"/>
          <w:spacing w:val="-2"/>
          <w:sz w:val="24"/>
          <w:szCs w:val="24"/>
        </w:rPr>
        <w:t>等文件</w:t>
      </w:r>
      <w:r>
        <w:rPr>
          <w:rFonts w:ascii="仿宋" w:hAnsi="仿宋" w:eastAsia="仿宋" w:cs="仿宋"/>
          <w:spacing w:val="-1"/>
          <w:sz w:val="24"/>
          <w:szCs w:val="24"/>
        </w:rPr>
        <w:t>材料的要求共同验收，并且出具书面验收报告。</w:t>
      </w:r>
    </w:p>
    <w:p w14:paraId="6E6486FA">
      <w:pPr>
        <w:spacing w:before="1" w:line="308" w:lineRule="auto"/>
        <w:ind w:left="2" w:right="131" w:firstLine="477"/>
        <w:rPr>
          <w:rFonts w:ascii="仿宋" w:hAnsi="仿宋" w:eastAsia="仿宋" w:cs="仿宋"/>
          <w:sz w:val="24"/>
          <w:szCs w:val="24"/>
        </w:rPr>
      </w:pPr>
      <w:r>
        <w:rPr>
          <w:rFonts w:ascii="仿宋" w:hAnsi="仿宋" w:eastAsia="仿宋" w:cs="仿宋"/>
          <w:spacing w:val="-1"/>
          <w:sz w:val="24"/>
          <w:szCs w:val="24"/>
        </w:rPr>
        <w:t>3、对复杂的服务，甲方可邀请国家认可的专业机构参与验收</w:t>
      </w:r>
      <w:r>
        <w:rPr>
          <w:rFonts w:ascii="仿宋" w:hAnsi="仿宋" w:eastAsia="仿宋" w:cs="仿宋"/>
          <w:spacing w:val="-2"/>
          <w:sz w:val="24"/>
          <w:szCs w:val="24"/>
        </w:rPr>
        <w:t>，并出具验收报告，相关费用负担由甲乙双方约定。</w:t>
      </w:r>
    </w:p>
    <w:p w14:paraId="5C093C30">
      <w:pPr>
        <w:spacing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C6918E9">
      <w:pPr>
        <w:spacing w:before="16" w:line="222" w:lineRule="auto"/>
        <w:ind w:left="493"/>
        <w:rPr>
          <w:rFonts w:ascii="仿宋" w:hAnsi="仿宋" w:eastAsia="仿宋" w:cs="仿宋"/>
          <w:sz w:val="24"/>
          <w:szCs w:val="24"/>
        </w:rPr>
      </w:pPr>
      <w:r>
        <w:rPr>
          <w:rFonts w:ascii="仿宋" w:hAnsi="仿宋" w:eastAsia="仿宋" w:cs="仿宋"/>
          <w:spacing w:val="-6"/>
          <w:sz w:val="24"/>
          <w:szCs w:val="24"/>
        </w:rPr>
        <w:t>第五条</w:t>
      </w:r>
      <w:r>
        <w:rPr>
          <w:rFonts w:ascii="仿宋" w:hAnsi="仿宋" w:eastAsia="仿宋" w:cs="仿宋"/>
          <w:spacing w:val="10"/>
          <w:sz w:val="24"/>
          <w:szCs w:val="24"/>
        </w:rPr>
        <w:t xml:space="preserve">  </w:t>
      </w:r>
      <w:r>
        <w:rPr>
          <w:rFonts w:ascii="仿宋" w:hAnsi="仿宋" w:eastAsia="仿宋" w:cs="仿宋"/>
          <w:spacing w:val="-6"/>
          <w:sz w:val="24"/>
          <w:szCs w:val="24"/>
        </w:rPr>
        <w:t>所有权归属</w:t>
      </w:r>
    </w:p>
    <w:p w14:paraId="2174D1D6">
      <w:pPr>
        <w:spacing w:line="222" w:lineRule="auto"/>
        <w:rPr>
          <w:rFonts w:ascii="仿宋" w:hAnsi="仿宋" w:eastAsia="仿宋" w:cs="仿宋"/>
          <w:sz w:val="24"/>
          <w:szCs w:val="24"/>
        </w:rPr>
        <w:sectPr>
          <w:footerReference r:id="rId36" w:type="default"/>
          <w:pgSz w:w="11906" w:h="16839"/>
          <w:pgMar w:top="1431" w:right="1362" w:bottom="1151" w:left="1455" w:header="0" w:footer="987" w:gutter="0"/>
          <w:pgNumType w:fmt="decimal"/>
          <w:cols w:space="720" w:num="1"/>
        </w:sectPr>
      </w:pPr>
    </w:p>
    <w:p w14:paraId="09B58473">
      <w:pPr>
        <w:spacing w:before="121" w:line="308" w:lineRule="auto"/>
        <w:ind w:right="185" w:firstLine="500"/>
        <w:jc w:val="both"/>
        <w:rPr>
          <w:rFonts w:ascii="仿宋" w:hAnsi="仿宋" w:eastAsia="仿宋" w:cs="仿宋"/>
          <w:sz w:val="24"/>
          <w:szCs w:val="24"/>
        </w:rPr>
      </w:pPr>
      <w:r>
        <w:rPr>
          <w:rFonts w:ascii="仿宋" w:hAnsi="仿宋" w:eastAsia="仿宋" w:cs="仿宋"/>
          <w:spacing w:val="-4"/>
          <w:sz w:val="24"/>
          <w:szCs w:val="24"/>
        </w:rPr>
        <w:t>乙方将服务成果交付甲方，并且经甲乙双方共同验收合格后所有权转移给甲方，在</w:t>
      </w:r>
      <w:r>
        <w:rPr>
          <w:rFonts w:ascii="仿宋" w:hAnsi="仿宋" w:eastAsia="仿宋" w:cs="仿宋"/>
          <w:spacing w:val="-3"/>
          <w:sz w:val="24"/>
          <w:szCs w:val="24"/>
        </w:rPr>
        <w:t>所有权转移之前，标的物损毁、灭失的风险归乙方，乙方保证所交付的服务成果的所有</w:t>
      </w:r>
      <w:r>
        <w:rPr>
          <w:rFonts w:ascii="仿宋" w:hAnsi="仿宋" w:eastAsia="仿宋" w:cs="仿宋"/>
          <w:spacing w:val="-1"/>
          <w:sz w:val="24"/>
          <w:szCs w:val="24"/>
        </w:rPr>
        <w:t>权完全属于乙方且无任何抵押、查封等产权瑕疵。</w:t>
      </w:r>
    </w:p>
    <w:p w14:paraId="1A2087C2">
      <w:pPr>
        <w:spacing w:before="2" w:line="307" w:lineRule="auto"/>
        <w:ind w:left="2" w:firstLine="482"/>
        <w:jc w:val="both"/>
        <w:rPr>
          <w:rFonts w:ascii="仿宋" w:hAnsi="仿宋" w:eastAsia="仿宋" w:cs="仿宋"/>
          <w:sz w:val="24"/>
          <w:szCs w:val="24"/>
        </w:rPr>
      </w:pPr>
      <w:r>
        <w:rPr>
          <w:rFonts w:ascii="仿宋" w:hAnsi="仿宋" w:eastAsia="仿宋" w:cs="仿宋"/>
          <w:sz w:val="24"/>
          <w:szCs w:val="24"/>
        </w:rPr>
        <w:t>如乙方交付的服务成果有产权瑕疵的，视为乙方违约，乙方须向甲方支付20%的违</w:t>
      </w:r>
      <w:r>
        <w:rPr>
          <w:rFonts w:ascii="仿宋" w:hAnsi="仿宋" w:eastAsia="仿宋" w:cs="仿宋"/>
          <w:spacing w:val="-4"/>
          <w:sz w:val="24"/>
          <w:szCs w:val="24"/>
        </w:rPr>
        <w:t>约金；如果合同总金额价款已经支付完毕或者开始支付合同价</w:t>
      </w:r>
      <w:r>
        <w:rPr>
          <w:rFonts w:ascii="仿宋" w:hAnsi="仿宋" w:eastAsia="仿宋" w:cs="仿宋"/>
          <w:spacing w:val="-5"/>
          <w:sz w:val="24"/>
          <w:szCs w:val="24"/>
        </w:rPr>
        <w:t>款时才发现产权有瑕疵的，</w:t>
      </w:r>
      <w:r>
        <w:rPr>
          <w:rFonts w:ascii="仿宋" w:hAnsi="仿宋" w:eastAsia="仿宋" w:cs="仿宋"/>
          <w:spacing w:val="-1"/>
          <w:sz w:val="24"/>
          <w:szCs w:val="24"/>
        </w:rPr>
        <w:t>乙方仍须支付上述违约金并且赔偿甲方由此所遭受的一切损失。</w:t>
      </w:r>
    </w:p>
    <w:p w14:paraId="1DAB396F">
      <w:pPr>
        <w:spacing w:line="222" w:lineRule="auto"/>
        <w:ind w:left="493"/>
        <w:rPr>
          <w:rFonts w:ascii="仿宋" w:hAnsi="仿宋" w:eastAsia="仿宋" w:cs="仿宋"/>
          <w:sz w:val="24"/>
          <w:szCs w:val="24"/>
        </w:rPr>
      </w:pPr>
      <w:r>
        <w:rPr>
          <w:rFonts w:ascii="仿宋" w:hAnsi="仿宋" w:eastAsia="仿宋" w:cs="仿宋"/>
          <w:spacing w:val="-5"/>
          <w:sz w:val="24"/>
          <w:szCs w:val="24"/>
        </w:rPr>
        <w:t>第六条</w:t>
      </w:r>
      <w:r>
        <w:rPr>
          <w:rFonts w:ascii="仿宋" w:hAnsi="仿宋" w:eastAsia="仿宋" w:cs="仿宋"/>
          <w:spacing w:val="13"/>
          <w:sz w:val="24"/>
          <w:szCs w:val="24"/>
        </w:rPr>
        <w:t xml:space="preserve">  </w:t>
      </w:r>
      <w:r>
        <w:rPr>
          <w:rFonts w:ascii="仿宋" w:hAnsi="仿宋" w:eastAsia="仿宋" w:cs="仿宋"/>
          <w:spacing w:val="-5"/>
          <w:sz w:val="24"/>
          <w:szCs w:val="24"/>
        </w:rPr>
        <w:t>包装、装运及运输</w:t>
      </w:r>
    </w:p>
    <w:p w14:paraId="48A52D7F">
      <w:pPr>
        <w:spacing w:before="112" w:line="307" w:lineRule="auto"/>
        <w:ind w:left="31" w:right="185" w:firstLine="461"/>
        <w:rPr>
          <w:rFonts w:ascii="仿宋" w:hAnsi="仿宋" w:eastAsia="仿宋" w:cs="仿宋"/>
          <w:sz w:val="24"/>
          <w:szCs w:val="24"/>
        </w:rPr>
      </w:pPr>
      <w:r>
        <w:rPr>
          <w:rFonts w:ascii="仿宋" w:hAnsi="仿宋" w:eastAsia="仿宋" w:cs="仿宋"/>
          <w:sz w:val="24"/>
          <w:szCs w:val="24"/>
        </w:rPr>
        <w:t>1、乙方负责包装、装运和运输，由于不适当的包装、装运和运输造成任</w:t>
      </w:r>
      <w:r>
        <w:rPr>
          <w:rFonts w:ascii="仿宋" w:hAnsi="仿宋" w:eastAsia="仿宋" w:cs="仿宋"/>
          <w:spacing w:val="-1"/>
          <w:sz w:val="24"/>
          <w:szCs w:val="24"/>
        </w:rPr>
        <w:t>何损坏均</w:t>
      </w:r>
      <w:r>
        <w:rPr>
          <w:rFonts w:ascii="仿宋" w:hAnsi="仿宋" w:eastAsia="仿宋" w:cs="仿宋"/>
          <w:spacing w:val="-8"/>
          <w:sz w:val="24"/>
          <w:szCs w:val="24"/>
        </w:rPr>
        <w:t>由乙方负责。</w:t>
      </w:r>
    </w:p>
    <w:p w14:paraId="4705B2A5">
      <w:pPr>
        <w:spacing w:before="1" w:line="219" w:lineRule="auto"/>
        <w:ind w:left="478"/>
        <w:rPr>
          <w:rFonts w:ascii="仿宋" w:hAnsi="仿宋" w:eastAsia="仿宋" w:cs="仿宋"/>
          <w:sz w:val="24"/>
          <w:szCs w:val="24"/>
        </w:rPr>
      </w:pPr>
      <w:r>
        <w:rPr>
          <w:rFonts w:ascii="仿宋" w:hAnsi="仿宋" w:eastAsia="仿宋" w:cs="仿宋"/>
          <w:spacing w:val="-1"/>
          <w:sz w:val="24"/>
          <w:szCs w:val="24"/>
        </w:rPr>
        <w:t>2、包装费、运费及相关费用已包含在合同总金额内。</w:t>
      </w:r>
    </w:p>
    <w:p w14:paraId="2E4611AD">
      <w:pPr>
        <w:spacing w:before="115"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4443A85">
      <w:pPr>
        <w:spacing w:before="18" w:line="222" w:lineRule="auto"/>
        <w:ind w:left="493"/>
        <w:rPr>
          <w:rFonts w:ascii="仿宋" w:hAnsi="仿宋" w:eastAsia="仿宋" w:cs="仿宋"/>
          <w:sz w:val="24"/>
          <w:szCs w:val="24"/>
        </w:rPr>
      </w:pPr>
      <w:r>
        <w:rPr>
          <w:rFonts w:ascii="仿宋" w:hAnsi="仿宋" w:eastAsia="仿宋" w:cs="仿宋"/>
          <w:spacing w:val="-6"/>
          <w:sz w:val="24"/>
          <w:szCs w:val="24"/>
        </w:rPr>
        <w:t>第七条</w:t>
      </w:r>
      <w:r>
        <w:rPr>
          <w:rFonts w:ascii="仿宋" w:hAnsi="仿宋" w:eastAsia="仿宋" w:cs="仿宋"/>
          <w:spacing w:val="7"/>
          <w:sz w:val="24"/>
          <w:szCs w:val="24"/>
        </w:rPr>
        <w:t xml:space="preserve">  </w:t>
      </w:r>
      <w:r>
        <w:rPr>
          <w:rFonts w:ascii="仿宋" w:hAnsi="仿宋" w:eastAsia="仿宋" w:cs="仿宋"/>
          <w:spacing w:val="-6"/>
          <w:sz w:val="24"/>
          <w:szCs w:val="24"/>
        </w:rPr>
        <w:t>款项支付</w:t>
      </w:r>
    </w:p>
    <w:p w14:paraId="7FEC36F8">
      <w:pPr>
        <w:spacing w:before="110" w:line="222" w:lineRule="auto"/>
        <w:ind w:left="493"/>
        <w:rPr>
          <w:rFonts w:ascii="仿宋" w:hAnsi="仿宋" w:eastAsia="仿宋" w:cs="仿宋"/>
          <w:sz w:val="24"/>
          <w:szCs w:val="24"/>
        </w:rPr>
      </w:pPr>
      <w:r>
        <w:rPr>
          <w:rFonts w:ascii="仿宋" w:hAnsi="仿宋" w:eastAsia="仿宋" w:cs="仿宋"/>
          <w:spacing w:val="-1"/>
          <w:sz w:val="24"/>
          <w:szCs w:val="24"/>
        </w:rPr>
        <w:t>1、服务成果交付甲方，经甲乙双方共同验收合格后由甲方负责办理支付手续。</w:t>
      </w:r>
    </w:p>
    <w:p w14:paraId="667454DB">
      <w:pPr>
        <w:spacing w:before="113" w:line="307" w:lineRule="auto"/>
        <w:ind w:left="12" w:right="185" w:firstLine="465"/>
        <w:rPr>
          <w:rFonts w:ascii="仿宋" w:hAnsi="仿宋" w:eastAsia="仿宋" w:cs="仿宋"/>
          <w:sz w:val="24"/>
          <w:szCs w:val="24"/>
        </w:rPr>
      </w:pPr>
      <w:r>
        <w:rPr>
          <w:rFonts w:ascii="仿宋" w:hAnsi="仿宋" w:eastAsia="仿宋" w:cs="仿宋"/>
          <w:sz w:val="24"/>
          <w:szCs w:val="24"/>
        </w:rPr>
        <w:t>2、属国库集中支付资金，甲方应按照双方约定的付款期限，及时向财政部门报送</w:t>
      </w:r>
      <w:r>
        <w:rPr>
          <w:rFonts w:ascii="仿宋" w:hAnsi="仿宋" w:eastAsia="仿宋" w:cs="仿宋"/>
          <w:spacing w:val="-1"/>
          <w:sz w:val="24"/>
          <w:szCs w:val="24"/>
        </w:rPr>
        <w:t>资金支付申请，财政部门对支付申请审核无误后，将款项直接支付至乙方账户。</w:t>
      </w:r>
    </w:p>
    <w:p w14:paraId="2577F086">
      <w:pPr>
        <w:spacing w:line="223" w:lineRule="auto"/>
        <w:ind w:left="480"/>
        <w:rPr>
          <w:rFonts w:ascii="仿宋" w:hAnsi="仿宋" w:eastAsia="仿宋" w:cs="仿宋"/>
          <w:sz w:val="24"/>
          <w:szCs w:val="24"/>
        </w:rPr>
      </w:pPr>
      <w:r>
        <w:rPr>
          <w:rFonts w:ascii="仿宋" w:hAnsi="仿宋" w:eastAsia="仿宋" w:cs="仿宋"/>
          <w:spacing w:val="-3"/>
          <w:sz w:val="24"/>
          <w:szCs w:val="24"/>
        </w:rPr>
        <w:t>3、付款方式</w:t>
      </w:r>
    </w:p>
    <w:p w14:paraId="7FB8A559">
      <w:pPr>
        <w:spacing w:before="110" w:line="308" w:lineRule="auto"/>
        <w:ind w:left="1" w:right="126" w:firstLine="486"/>
        <w:jc w:val="both"/>
        <w:rPr>
          <w:rFonts w:ascii="仿宋" w:hAnsi="仿宋" w:eastAsia="仿宋" w:cs="仿宋"/>
          <w:sz w:val="24"/>
          <w:szCs w:val="24"/>
        </w:rPr>
      </w:pPr>
      <w:r>
        <w:rPr>
          <w:rFonts w:ascii="仿宋" w:hAnsi="仿宋" w:eastAsia="仿宋" w:cs="仿宋"/>
          <w:spacing w:val="-2"/>
          <w:sz w:val="24"/>
          <w:szCs w:val="24"/>
        </w:rPr>
        <w:t>（可采用分期付款方式，也可以采用一次性付款方式，具体由甲乙双方协商约定。</w:t>
      </w:r>
      <w:r>
        <w:rPr>
          <w:rFonts w:ascii="仿宋" w:hAnsi="仿宋" w:eastAsia="仿宋" w:cs="仿宋"/>
          <w:spacing w:val="-3"/>
          <w:sz w:val="24"/>
          <w:szCs w:val="24"/>
        </w:rPr>
        <w:t>采用分期付款方式的，应约定首付、各分期支付的时间、条件及支付资金的比率；采用一次性付款方式的，应约定支付的时间；甲方根据采购服务的具体情况确定是否预留质</w:t>
      </w:r>
      <w:r>
        <w:rPr>
          <w:rFonts w:ascii="仿宋" w:hAnsi="仿宋" w:eastAsia="仿宋" w:cs="仿宋"/>
          <w:spacing w:val="-5"/>
          <w:sz w:val="24"/>
          <w:szCs w:val="24"/>
        </w:rPr>
        <w:t>保金）。</w:t>
      </w:r>
    </w:p>
    <w:p w14:paraId="73688D7C">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0C82302">
      <w:pPr>
        <w:spacing w:before="15" w:line="221" w:lineRule="auto"/>
        <w:ind w:left="493"/>
        <w:rPr>
          <w:rFonts w:ascii="仿宋" w:hAnsi="仿宋" w:eastAsia="仿宋" w:cs="仿宋"/>
          <w:sz w:val="24"/>
          <w:szCs w:val="24"/>
        </w:rPr>
      </w:pPr>
      <w:r>
        <w:rPr>
          <w:rFonts w:ascii="仿宋" w:hAnsi="仿宋" w:eastAsia="仿宋" w:cs="仿宋"/>
          <w:spacing w:val="-6"/>
          <w:sz w:val="24"/>
          <w:szCs w:val="24"/>
        </w:rPr>
        <w:t>第八条</w:t>
      </w:r>
      <w:r>
        <w:rPr>
          <w:rFonts w:ascii="仿宋" w:hAnsi="仿宋" w:eastAsia="仿宋" w:cs="仿宋"/>
          <w:spacing w:val="10"/>
          <w:sz w:val="24"/>
          <w:szCs w:val="24"/>
        </w:rPr>
        <w:t xml:space="preserve">  </w:t>
      </w:r>
      <w:r>
        <w:rPr>
          <w:rFonts w:ascii="仿宋" w:hAnsi="仿宋" w:eastAsia="仿宋" w:cs="仿宋"/>
          <w:spacing w:val="-6"/>
          <w:sz w:val="24"/>
          <w:szCs w:val="24"/>
        </w:rPr>
        <w:t>履约保证金</w:t>
      </w:r>
    </w:p>
    <w:p w14:paraId="626AF8C1">
      <w:pPr>
        <w:spacing w:before="115" w:line="307" w:lineRule="auto"/>
        <w:ind w:left="14" w:right="187" w:firstLine="478"/>
        <w:rPr>
          <w:rFonts w:ascii="仿宋" w:hAnsi="仿宋" w:eastAsia="仿宋" w:cs="仿宋"/>
          <w:sz w:val="24"/>
          <w:szCs w:val="24"/>
        </w:rPr>
      </w:pPr>
      <w:r>
        <w:rPr>
          <w:rFonts w:ascii="仿宋" w:hAnsi="仿宋" w:eastAsia="仿宋" w:cs="仿宋"/>
          <w:spacing w:val="-3"/>
          <w:sz w:val="24"/>
          <w:szCs w:val="24"/>
        </w:rPr>
        <w:t>1、乙方须向甲方交纳人民币（大写）</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8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3"/>
          <w:sz w:val="24"/>
          <w:szCs w:val="24"/>
        </w:rPr>
        <w:t>)</w:t>
      </w:r>
      <w:r>
        <w:rPr>
          <w:rFonts w:ascii="仿宋" w:hAnsi="仿宋" w:eastAsia="仿宋" w:cs="仿宋"/>
          <w:spacing w:val="36"/>
          <w:sz w:val="24"/>
          <w:szCs w:val="24"/>
        </w:rPr>
        <w:t xml:space="preserve"> </w:t>
      </w:r>
      <w:r>
        <w:rPr>
          <w:rFonts w:ascii="仿宋" w:hAnsi="仿宋" w:eastAsia="仿宋" w:cs="仿宋"/>
          <w:spacing w:val="-3"/>
          <w:sz w:val="24"/>
          <w:szCs w:val="24"/>
        </w:rPr>
        <w:t>元作为本合同</w:t>
      </w:r>
      <w:r>
        <w:rPr>
          <w:rFonts w:ascii="仿宋" w:hAnsi="仿宋" w:eastAsia="仿宋" w:cs="仿宋"/>
          <w:spacing w:val="-5"/>
          <w:sz w:val="24"/>
          <w:szCs w:val="24"/>
        </w:rPr>
        <w:t>的履约保证金。</w:t>
      </w:r>
    </w:p>
    <w:p w14:paraId="0CE4AB50">
      <w:pPr>
        <w:spacing w:before="1" w:line="308" w:lineRule="auto"/>
        <w:ind w:left="4" w:right="185" w:firstLine="473"/>
        <w:rPr>
          <w:rFonts w:ascii="仿宋" w:hAnsi="仿宋" w:eastAsia="仿宋" w:cs="仿宋"/>
          <w:sz w:val="24"/>
          <w:szCs w:val="24"/>
        </w:rPr>
      </w:pPr>
      <w:r>
        <w:rPr>
          <w:rFonts w:ascii="仿宋" w:hAnsi="仿宋" w:eastAsia="仿宋" w:cs="仿宋"/>
          <w:sz w:val="24"/>
          <w:szCs w:val="24"/>
        </w:rPr>
        <w:t>2、履约保证金用于补偿甲方因乙方不能履行或不能完全履行合同义务而蒙受的损</w:t>
      </w:r>
      <w:r>
        <w:rPr>
          <w:rFonts w:ascii="仿宋" w:hAnsi="仿宋" w:eastAsia="仿宋" w:cs="仿宋"/>
          <w:spacing w:val="-10"/>
          <w:sz w:val="24"/>
          <w:szCs w:val="24"/>
        </w:rPr>
        <w:t>失。</w:t>
      </w:r>
    </w:p>
    <w:p w14:paraId="2E0CD65B">
      <w:pPr>
        <w:spacing w:before="1" w:line="307" w:lineRule="auto"/>
        <w:ind w:left="2" w:right="185" w:firstLine="475"/>
        <w:rPr>
          <w:rFonts w:ascii="仿宋" w:hAnsi="仿宋" w:eastAsia="仿宋" w:cs="仿宋"/>
          <w:sz w:val="24"/>
          <w:szCs w:val="24"/>
        </w:rPr>
      </w:pPr>
      <w:r>
        <w:rPr>
          <w:rFonts w:ascii="仿宋" w:hAnsi="仿宋" w:eastAsia="仿宋" w:cs="仿宋"/>
          <w:spacing w:val="-1"/>
          <w:sz w:val="24"/>
          <w:szCs w:val="24"/>
        </w:rPr>
        <w:t>3、履约保证金在服务交付验收合格</w:t>
      </w:r>
      <w:r>
        <w:rPr>
          <w:rFonts w:ascii="仿宋" w:hAnsi="仿宋" w:eastAsia="仿宋" w:cs="仿宋"/>
          <w:spacing w:val="-10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月无质量问题后，填写《政府采购项目履</w:t>
      </w:r>
      <w:r>
        <w:rPr>
          <w:rFonts w:ascii="仿宋" w:hAnsi="仿宋" w:eastAsia="仿宋" w:cs="仿宋"/>
          <w:spacing w:val="-3"/>
          <w:sz w:val="24"/>
          <w:szCs w:val="24"/>
        </w:rPr>
        <w:t>约保证金退付表》、《政府采购项目验收单》和资金往来收款收据交监督部门后20个工</w:t>
      </w:r>
      <w:r>
        <w:rPr>
          <w:rFonts w:ascii="仿宋" w:hAnsi="仿宋" w:eastAsia="仿宋" w:cs="仿宋"/>
          <w:spacing w:val="-15"/>
          <w:sz w:val="24"/>
          <w:szCs w:val="24"/>
        </w:rPr>
        <w:t>作</w:t>
      </w:r>
      <w:r>
        <w:rPr>
          <w:rFonts w:ascii="仿宋" w:hAnsi="仿宋" w:eastAsia="仿宋" w:cs="仿宋"/>
          <w:spacing w:val="-49"/>
          <w:sz w:val="24"/>
          <w:szCs w:val="24"/>
        </w:rPr>
        <w:t xml:space="preserve"> </w:t>
      </w:r>
      <w:r>
        <w:rPr>
          <w:rFonts w:ascii="仿宋" w:hAnsi="仿宋" w:eastAsia="仿宋" w:cs="仿宋"/>
          <w:spacing w:val="-15"/>
          <w:sz w:val="24"/>
          <w:szCs w:val="24"/>
        </w:rPr>
        <w:t>日内退还。</w:t>
      </w:r>
    </w:p>
    <w:p w14:paraId="1F6F6C8F">
      <w:pPr>
        <w:spacing w:before="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0A4BEF1">
      <w:pPr>
        <w:spacing w:before="16" w:line="221" w:lineRule="auto"/>
        <w:ind w:left="493"/>
        <w:rPr>
          <w:rFonts w:ascii="仿宋" w:hAnsi="仿宋" w:eastAsia="仿宋" w:cs="仿宋"/>
          <w:sz w:val="24"/>
          <w:szCs w:val="24"/>
        </w:rPr>
      </w:pPr>
      <w:r>
        <w:rPr>
          <w:rFonts w:ascii="仿宋" w:hAnsi="仿宋" w:eastAsia="仿宋" w:cs="仿宋"/>
          <w:spacing w:val="-6"/>
          <w:sz w:val="24"/>
          <w:szCs w:val="24"/>
        </w:rPr>
        <w:t>第九条</w:t>
      </w:r>
      <w:r>
        <w:rPr>
          <w:rFonts w:ascii="仿宋" w:hAnsi="仿宋" w:eastAsia="仿宋" w:cs="仿宋"/>
          <w:spacing w:val="16"/>
          <w:sz w:val="24"/>
          <w:szCs w:val="24"/>
        </w:rPr>
        <w:t xml:space="preserve">  </w:t>
      </w:r>
      <w:r>
        <w:rPr>
          <w:rFonts w:ascii="仿宋" w:hAnsi="仿宋" w:eastAsia="仿宋" w:cs="仿宋"/>
          <w:spacing w:val="-6"/>
          <w:sz w:val="24"/>
          <w:szCs w:val="24"/>
        </w:rPr>
        <w:t>售后服务及承诺</w:t>
      </w:r>
    </w:p>
    <w:p w14:paraId="7E871DF5">
      <w:pPr>
        <w:spacing w:before="114" w:line="307" w:lineRule="auto"/>
        <w:ind w:left="17" w:right="143" w:firstLine="475"/>
        <w:rPr>
          <w:rFonts w:ascii="仿宋" w:hAnsi="仿宋" w:eastAsia="仿宋" w:cs="仿宋"/>
          <w:sz w:val="24"/>
          <w:szCs w:val="24"/>
        </w:rPr>
      </w:pPr>
      <w:r>
        <w:rPr>
          <w:rFonts w:ascii="仿宋" w:hAnsi="仿宋" w:eastAsia="仿宋" w:cs="仿宋"/>
          <w:spacing w:val="-3"/>
          <w:sz w:val="24"/>
          <w:szCs w:val="24"/>
        </w:rPr>
        <w:t>1、服务成果质量保证期限自提交服务验收合格之日起</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年，在质量保证期内，</w:t>
      </w:r>
      <w:r>
        <w:rPr>
          <w:rFonts w:ascii="仿宋" w:hAnsi="仿宋" w:eastAsia="仿宋" w:cs="仿宋"/>
          <w:spacing w:val="-1"/>
          <w:sz w:val="24"/>
          <w:szCs w:val="24"/>
        </w:rPr>
        <w:t>乙方应对服务出现的问题负责处理并承担一切费用，并且赔偿甲方的损失。</w:t>
      </w:r>
    </w:p>
    <w:p w14:paraId="7CDE3068">
      <w:pPr>
        <w:spacing w:before="1" w:line="220" w:lineRule="auto"/>
        <w:ind w:left="478"/>
        <w:rPr>
          <w:rFonts w:ascii="仿宋" w:hAnsi="仿宋" w:eastAsia="仿宋" w:cs="仿宋"/>
          <w:sz w:val="24"/>
          <w:szCs w:val="24"/>
        </w:rPr>
      </w:pPr>
      <w:r>
        <w:rPr>
          <w:rFonts w:ascii="仿宋" w:hAnsi="仿宋" w:eastAsia="仿宋" w:cs="仿宋"/>
          <w:spacing w:val="-1"/>
          <w:sz w:val="24"/>
          <w:szCs w:val="24"/>
        </w:rPr>
        <w:t>2、乙方有完善的服务体系，有能力提供持续的、本地化售后服务。</w:t>
      </w:r>
    </w:p>
    <w:p w14:paraId="18FEA0CE">
      <w:pPr>
        <w:spacing w:line="220" w:lineRule="auto"/>
        <w:rPr>
          <w:rFonts w:ascii="仿宋" w:hAnsi="仿宋" w:eastAsia="仿宋" w:cs="仿宋"/>
          <w:sz w:val="24"/>
          <w:szCs w:val="24"/>
        </w:rPr>
        <w:sectPr>
          <w:footerReference r:id="rId37" w:type="default"/>
          <w:pgSz w:w="11906" w:h="16839"/>
          <w:pgMar w:top="1431" w:right="1254" w:bottom="1152" w:left="1455" w:header="0" w:footer="987" w:gutter="0"/>
          <w:pgNumType w:fmt="decimal"/>
          <w:cols w:space="720" w:num="1"/>
        </w:sectPr>
      </w:pPr>
    </w:p>
    <w:p w14:paraId="4F27BCC9">
      <w:pPr>
        <w:spacing w:before="121" w:line="308" w:lineRule="auto"/>
        <w:ind w:left="2" w:firstLine="477"/>
        <w:rPr>
          <w:rFonts w:ascii="仿宋" w:hAnsi="仿宋" w:eastAsia="仿宋" w:cs="仿宋"/>
          <w:sz w:val="24"/>
          <w:szCs w:val="24"/>
        </w:rPr>
      </w:pPr>
      <w:r>
        <w:rPr>
          <w:rFonts w:ascii="仿宋" w:hAnsi="仿宋" w:eastAsia="仿宋" w:cs="仿宋"/>
          <w:sz w:val="24"/>
          <w:szCs w:val="24"/>
        </w:rPr>
        <w:t>3、乙方负责系统安装和调试以及操作人员培训，并制定详细的培训计划，使操作</w:t>
      </w:r>
      <w:r>
        <w:rPr>
          <w:rFonts w:ascii="仿宋" w:hAnsi="仿宋" w:eastAsia="仿宋" w:cs="仿宋"/>
          <w:spacing w:val="-3"/>
          <w:sz w:val="24"/>
          <w:szCs w:val="24"/>
        </w:rPr>
        <w:t>人员能独立进行管理、操作、维护和故障处理等工作，做好相关记录及技术文档收集整</w:t>
      </w:r>
      <w:r>
        <w:rPr>
          <w:rFonts w:ascii="仿宋" w:hAnsi="仿宋" w:eastAsia="仿宋" w:cs="仿宋"/>
          <w:spacing w:val="-2"/>
          <w:sz w:val="24"/>
          <w:szCs w:val="24"/>
        </w:rPr>
        <w:t>理，待验收后移交。</w:t>
      </w:r>
    </w:p>
    <w:p w14:paraId="495A03DA">
      <w:pPr>
        <w:spacing w:line="222" w:lineRule="auto"/>
        <w:ind w:left="474"/>
        <w:rPr>
          <w:rFonts w:ascii="仿宋" w:hAnsi="仿宋" w:eastAsia="仿宋" w:cs="仿宋"/>
          <w:sz w:val="24"/>
          <w:szCs w:val="24"/>
        </w:rPr>
      </w:pPr>
      <w:r>
        <w:rPr>
          <w:rFonts w:ascii="仿宋" w:hAnsi="仿宋" w:eastAsia="仿宋" w:cs="仿宋"/>
          <w:spacing w:val="-1"/>
          <w:sz w:val="24"/>
          <w:szCs w:val="24"/>
        </w:rPr>
        <w:t>4、服务范围：负责招标文件所涉及到的所有服务。</w:t>
      </w:r>
    </w:p>
    <w:p w14:paraId="0F6DDFF2">
      <w:pPr>
        <w:spacing w:before="11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FCB909A">
      <w:pPr>
        <w:spacing w:before="18" w:line="222" w:lineRule="auto"/>
        <w:ind w:left="493"/>
        <w:rPr>
          <w:rFonts w:ascii="仿宋" w:hAnsi="仿宋" w:eastAsia="仿宋" w:cs="仿宋"/>
          <w:sz w:val="24"/>
          <w:szCs w:val="24"/>
        </w:rPr>
      </w:pPr>
      <w:r>
        <w:rPr>
          <w:rFonts w:ascii="仿宋" w:hAnsi="仿宋" w:eastAsia="仿宋" w:cs="仿宋"/>
          <w:spacing w:val="-7"/>
          <w:sz w:val="24"/>
          <w:szCs w:val="24"/>
        </w:rPr>
        <w:t>第十条</w:t>
      </w:r>
      <w:r>
        <w:rPr>
          <w:rFonts w:ascii="仿宋" w:hAnsi="仿宋" w:eastAsia="仿宋" w:cs="仿宋"/>
          <w:spacing w:val="10"/>
          <w:sz w:val="24"/>
          <w:szCs w:val="24"/>
        </w:rPr>
        <w:t xml:space="preserve">  </w:t>
      </w:r>
      <w:r>
        <w:rPr>
          <w:rFonts w:ascii="仿宋" w:hAnsi="仿宋" w:eastAsia="仿宋" w:cs="仿宋"/>
          <w:spacing w:val="-7"/>
          <w:sz w:val="24"/>
          <w:szCs w:val="24"/>
        </w:rPr>
        <w:t>知识产权</w:t>
      </w:r>
    </w:p>
    <w:p w14:paraId="3832F410">
      <w:pPr>
        <w:spacing w:before="108" w:line="308" w:lineRule="auto"/>
        <w:ind w:left="2" w:firstLine="490"/>
        <w:rPr>
          <w:rFonts w:ascii="仿宋" w:hAnsi="仿宋" w:eastAsia="仿宋" w:cs="仿宋"/>
          <w:sz w:val="24"/>
          <w:szCs w:val="24"/>
        </w:rPr>
      </w:pPr>
      <w:r>
        <w:rPr>
          <w:rFonts w:ascii="仿宋" w:hAnsi="仿宋" w:eastAsia="仿宋" w:cs="仿宋"/>
          <w:spacing w:val="-2"/>
          <w:sz w:val="24"/>
          <w:szCs w:val="24"/>
        </w:rPr>
        <w:t>1、乙方保证，</w:t>
      </w:r>
      <w:r>
        <w:rPr>
          <w:rFonts w:ascii="仿宋" w:hAnsi="仿宋" w:eastAsia="仿宋" w:cs="仿宋"/>
          <w:spacing w:val="-52"/>
          <w:sz w:val="24"/>
          <w:szCs w:val="24"/>
        </w:rPr>
        <w:t xml:space="preserve"> </w:t>
      </w:r>
      <w:r>
        <w:rPr>
          <w:rFonts w:ascii="仿宋" w:hAnsi="仿宋" w:eastAsia="仿宋" w:cs="仿宋"/>
          <w:spacing w:val="-2"/>
          <w:sz w:val="24"/>
          <w:szCs w:val="24"/>
        </w:rPr>
        <w:t>甲方在享受服务或者服务的任何一部分时，免受第三方提出的侵犯</w:t>
      </w:r>
      <w:r>
        <w:rPr>
          <w:rFonts w:ascii="仿宋" w:hAnsi="仿宋" w:eastAsia="仿宋" w:cs="仿宋"/>
          <w:spacing w:val="-3"/>
          <w:sz w:val="24"/>
          <w:szCs w:val="24"/>
        </w:rPr>
        <w:t>其专利权、商标权或其他知识产权的起诉。如发生此类纠纷，由乙方承担一切责任；如</w:t>
      </w:r>
      <w:r>
        <w:rPr>
          <w:rFonts w:ascii="仿宋" w:hAnsi="仿宋" w:eastAsia="仿宋" w:cs="仿宋"/>
          <w:spacing w:val="-1"/>
          <w:sz w:val="24"/>
          <w:szCs w:val="24"/>
        </w:rPr>
        <w:t>因此给甲方造成损失的，乙方负责全额赔偿。</w:t>
      </w:r>
    </w:p>
    <w:p w14:paraId="15020A04">
      <w:pPr>
        <w:spacing w:before="1" w:line="308" w:lineRule="auto"/>
        <w:ind w:left="8" w:firstLine="470"/>
        <w:rPr>
          <w:rFonts w:ascii="仿宋" w:hAnsi="仿宋" w:eastAsia="仿宋" w:cs="仿宋"/>
          <w:sz w:val="24"/>
          <w:szCs w:val="24"/>
        </w:rPr>
      </w:pPr>
      <w:r>
        <w:rPr>
          <w:rFonts w:ascii="仿宋" w:hAnsi="仿宋" w:eastAsia="仿宋" w:cs="仿宋"/>
          <w:sz w:val="24"/>
          <w:szCs w:val="24"/>
        </w:rPr>
        <w:t>2、乙方为执行本合同而提供的技术资料或者其他相关资料、软件等由甲方永久免</w:t>
      </w:r>
      <w:r>
        <w:rPr>
          <w:rFonts w:ascii="仿宋" w:hAnsi="仿宋" w:eastAsia="仿宋" w:cs="仿宋"/>
          <w:spacing w:val="-6"/>
          <w:sz w:val="24"/>
          <w:szCs w:val="24"/>
        </w:rPr>
        <w:t>费使用。</w:t>
      </w:r>
    </w:p>
    <w:p w14:paraId="1044F544">
      <w:pPr>
        <w:spacing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3C8DDCCF">
      <w:pPr>
        <w:spacing w:before="16" w:line="222" w:lineRule="auto"/>
        <w:ind w:left="493"/>
        <w:rPr>
          <w:rFonts w:ascii="仿宋" w:hAnsi="仿宋" w:eastAsia="仿宋" w:cs="仿宋"/>
          <w:sz w:val="24"/>
          <w:szCs w:val="24"/>
        </w:rPr>
      </w:pPr>
      <w:r>
        <w:rPr>
          <w:rFonts w:ascii="仿宋" w:hAnsi="仿宋" w:eastAsia="仿宋" w:cs="仿宋"/>
          <w:spacing w:val="-10"/>
          <w:sz w:val="24"/>
          <w:szCs w:val="24"/>
        </w:rPr>
        <w:t>第十一条</w:t>
      </w:r>
      <w:r>
        <w:rPr>
          <w:rFonts w:ascii="仿宋" w:hAnsi="仿宋" w:eastAsia="仿宋" w:cs="仿宋"/>
          <w:spacing w:val="26"/>
          <w:sz w:val="24"/>
          <w:szCs w:val="24"/>
        </w:rPr>
        <w:t xml:space="preserve">  </w:t>
      </w:r>
      <w:r>
        <w:rPr>
          <w:rFonts w:ascii="仿宋" w:hAnsi="仿宋" w:eastAsia="仿宋" w:cs="仿宋"/>
          <w:spacing w:val="-10"/>
          <w:sz w:val="24"/>
          <w:szCs w:val="24"/>
        </w:rPr>
        <w:t>甲方责任</w:t>
      </w:r>
    </w:p>
    <w:p w14:paraId="643D84A1">
      <w:pPr>
        <w:spacing w:before="112" w:line="223" w:lineRule="auto"/>
        <w:ind w:left="493"/>
        <w:rPr>
          <w:rFonts w:ascii="仿宋" w:hAnsi="仿宋" w:eastAsia="仿宋" w:cs="仿宋"/>
          <w:sz w:val="24"/>
          <w:szCs w:val="24"/>
        </w:rPr>
      </w:pPr>
      <w:r>
        <w:rPr>
          <w:rFonts w:ascii="仿宋" w:hAnsi="仿宋" w:eastAsia="仿宋" w:cs="仿宋"/>
          <w:spacing w:val="-3"/>
          <w:sz w:val="24"/>
          <w:szCs w:val="24"/>
        </w:rPr>
        <w:t>1、及时办理付款手续。</w:t>
      </w:r>
    </w:p>
    <w:p w14:paraId="56BCE931">
      <w:pPr>
        <w:spacing w:before="111" w:line="220" w:lineRule="auto"/>
        <w:ind w:left="478"/>
        <w:rPr>
          <w:rFonts w:ascii="仿宋" w:hAnsi="仿宋" w:eastAsia="仿宋" w:cs="仿宋"/>
          <w:sz w:val="24"/>
          <w:szCs w:val="24"/>
        </w:rPr>
      </w:pPr>
      <w:r>
        <w:rPr>
          <w:rFonts w:ascii="仿宋" w:hAnsi="仿宋" w:eastAsia="仿宋" w:cs="仿宋"/>
          <w:spacing w:val="-1"/>
          <w:sz w:val="24"/>
          <w:szCs w:val="24"/>
        </w:rPr>
        <w:t>2、负责提供工作场地，协助乙方办理有关事宜。</w:t>
      </w:r>
    </w:p>
    <w:p w14:paraId="78413C61">
      <w:pPr>
        <w:spacing w:before="112" w:line="221" w:lineRule="auto"/>
        <w:ind w:left="480"/>
        <w:rPr>
          <w:rFonts w:ascii="仿宋" w:hAnsi="仿宋" w:eastAsia="仿宋" w:cs="仿宋"/>
          <w:sz w:val="24"/>
          <w:szCs w:val="24"/>
        </w:rPr>
      </w:pPr>
      <w:r>
        <w:rPr>
          <w:rFonts w:ascii="仿宋" w:hAnsi="仿宋" w:eastAsia="仿宋" w:cs="仿宋"/>
          <w:spacing w:val="-1"/>
          <w:sz w:val="24"/>
          <w:szCs w:val="24"/>
        </w:rPr>
        <w:t>3、对合同条款及所知悉的乙方商业秘密负有保密义务。</w:t>
      </w:r>
    </w:p>
    <w:p w14:paraId="6F19125B">
      <w:pPr>
        <w:spacing w:before="114"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9743E51">
      <w:pPr>
        <w:spacing w:before="18" w:line="222" w:lineRule="auto"/>
        <w:ind w:left="493"/>
        <w:rPr>
          <w:rFonts w:ascii="仿宋" w:hAnsi="仿宋" w:eastAsia="仿宋" w:cs="仿宋"/>
          <w:sz w:val="24"/>
          <w:szCs w:val="24"/>
        </w:rPr>
      </w:pPr>
      <w:r>
        <w:rPr>
          <w:rFonts w:ascii="仿宋" w:hAnsi="仿宋" w:eastAsia="仿宋" w:cs="仿宋"/>
          <w:spacing w:val="-8"/>
          <w:sz w:val="24"/>
          <w:szCs w:val="24"/>
        </w:rPr>
        <w:t>第十二条</w:t>
      </w:r>
      <w:r>
        <w:rPr>
          <w:rFonts w:ascii="仿宋" w:hAnsi="仿宋" w:eastAsia="仿宋" w:cs="仿宋"/>
          <w:spacing w:val="18"/>
          <w:sz w:val="24"/>
          <w:szCs w:val="24"/>
        </w:rPr>
        <w:t xml:space="preserve">  </w:t>
      </w:r>
      <w:r>
        <w:rPr>
          <w:rFonts w:ascii="仿宋" w:hAnsi="仿宋" w:eastAsia="仿宋" w:cs="仿宋"/>
          <w:spacing w:val="-8"/>
          <w:sz w:val="24"/>
          <w:szCs w:val="24"/>
        </w:rPr>
        <w:t>乙方责任</w:t>
      </w:r>
    </w:p>
    <w:p w14:paraId="44A5C300">
      <w:pPr>
        <w:spacing w:before="110" w:line="308" w:lineRule="auto"/>
        <w:ind w:left="10" w:firstLine="483"/>
        <w:rPr>
          <w:rFonts w:ascii="仿宋" w:hAnsi="仿宋" w:eastAsia="仿宋" w:cs="仿宋"/>
          <w:sz w:val="24"/>
          <w:szCs w:val="24"/>
        </w:rPr>
      </w:pPr>
      <w:r>
        <w:rPr>
          <w:rFonts w:ascii="仿宋" w:hAnsi="仿宋" w:eastAsia="仿宋" w:cs="仿宋"/>
          <w:sz w:val="24"/>
          <w:szCs w:val="24"/>
        </w:rPr>
        <w:t>1、保证所提供服务为投标文件承诺服务，符合相关法律法规规定并且满</w:t>
      </w:r>
      <w:r>
        <w:rPr>
          <w:rFonts w:ascii="仿宋" w:hAnsi="仿宋" w:eastAsia="仿宋" w:cs="仿宋"/>
          <w:spacing w:val="-1"/>
          <w:sz w:val="24"/>
          <w:szCs w:val="24"/>
        </w:rPr>
        <w:t>足甲方的需求，保证其配套项目部件为全新的未使用的且符合相关的质量要求。</w:t>
      </w:r>
    </w:p>
    <w:p w14:paraId="58469763">
      <w:pPr>
        <w:spacing w:before="2" w:line="306" w:lineRule="auto"/>
        <w:ind w:left="4" w:firstLine="473"/>
        <w:rPr>
          <w:rFonts w:ascii="仿宋" w:hAnsi="仿宋" w:eastAsia="仿宋" w:cs="仿宋"/>
          <w:sz w:val="24"/>
          <w:szCs w:val="24"/>
        </w:rPr>
      </w:pPr>
      <w:r>
        <w:rPr>
          <w:rFonts w:ascii="仿宋" w:hAnsi="仿宋" w:eastAsia="仿宋" w:cs="仿宋"/>
          <w:sz w:val="24"/>
          <w:szCs w:val="24"/>
        </w:rPr>
        <w:t>2、保证所提供服务的售后服务，严格依据投标文件及相关承诺，对服务以及与之</w:t>
      </w:r>
      <w:r>
        <w:rPr>
          <w:rFonts w:ascii="仿宋" w:hAnsi="仿宋" w:eastAsia="仿宋" w:cs="仿宋"/>
          <w:spacing w:val="-2"/>
          <w:sz w:val="24"/>
          <w:szCs w:val="24"/>
        </w:rPr>
        <w:t>配套的项目进行保修、维护等服务。</w:t>
      </w:r>
    </w:p>
    <w:p w14:paraId="4C87AD1D">
      <w:pPr>
        <w:spacing w:before="3" w:line="307" w:lineRule="auto"/>
        <w:ind w:left="6" w:firstLine="473"/>
        <w:rPr>
          <w:rFonts w:ascii="仿宋" w:hAnsi="仿宋" w:eastAsia="仿宋" w:cs="仿宋"/>
          <w:sz w:val="24"/>
          <w:szCs w:val="24"/>
        </w:rPr>
      </w:pPr>
      <w:r>
        <w:rPr>
          <w:rFonts w:ascii="仿宋" w:hAnsi="仿宋" w:eastAsia="仿宋" w:cs="仿宋"/>
          <w:sz w:val="24"/>
          <w:szCs w:val="24"/>
        </w:rPr>
        <w:t>3、保证其所供服务不存在侵犯第三方知识产权的行为，否则由此产生的损失由乙</w:t>
      </w:r>
      <w:r>
        <w:rPr>
          <w:rFonts w:ascii="仿宋" w:hAnsi="仿宋" w:eastAsia="仿宋" w:cs="仿宋"/>
          <w:spacing w:val="-6"/>
          <w:sz w:val="24"/>
          <w:szCs w:val="24"/>
        </w:rPr>
        <w:t>方承担。</w:t>
      </w:r>
    </w:p>
    <w:p w14:paraId="517FF3C2">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1547677">
      <w:pPr>
        <w:spacing w:before="18" w:line="222" w:lineRule="auto"/>
        <w:ind w:left="493"/>
        <w:rPr>
          <w:rFonts w:ascii="仿宋" w:hAnsi="仿宋" w:eastAsia="仿宋" w:cs="仿宋"/>
          <w:sz w:val="24"/>
          <w:szCs w:val="24"/>
        </w:rPr>
      </w:pPr>
      <w:r>
        <w:rPr>
          <w:rFonts w:ascii="仿宋" w:hAnsi="仿宋" w:eastAsia="仿宋" w:cs="仿宋"/>
          <w:spacing w:val="-6"/>
          <w:sz w:val="24"/>
          <w:szCs w:val="24"/>
        </w:rPr>
        <w:t>第十三条</w:t>
      </w:r>
      <w:r>
        <w:rPr>
          <w:rFonts w:ascii="仿宋" w:hAnsi="仿宋" w:eastAsia="仿宋" w:cs="仿宋"/>
          <w:spacing w:val="10"/>
          <w:sz w:val="24"/>
          <w:szCs w:val="24"/>
        </w:rPr>
        <w:t xml:space="preserve">  </w:t>
      </w:r>
      <w:r>
        <w:rPr>
          <w:rFonts w:ascii="仿宋" w:hAnsi="仿宋" w:eastAsia="仿宋" w:cs="仿宋"/>
          <w:spacing w:val="-6"/>
          <w:sz w:val="24"/>
          <w:szCs w:val="24"/>
        </w:rPr>
        <w:t>违约责任</w:t>
      </w:r>
    </w:p>
    <w:p w14:paraId="08568BD6">
      <w:pPr>
        <w:spacing w:before="113" w:line="307" w:lineRule="auto"/>
        <w:ind w:left="17" w:firstLine="475"/>
        <w:rPr>
          <w:rFonts w:ascii="仿宋" w:hAnsi="仿宋" w:eastAsia="仿宋" w:cs="仿宋"/>
          <w:sz w:val="24"/>
          <w:szCs w:val="24"/>
        </w:rPr>
      </w:pPr>
      <w:r>
        <w:rPr>
          <w:rFonts w:ascii="仿宋" w:hAnsi="仿宋" w:eastAsia="仿宋" w:cs="仿宋"/>
          <w:spacing w:val="-2"/>
          <w:sz w:val="24"/>
          <w:szCs w:val="24"/>
        </w:rPr>
        <w:t>1、乙方所供服务成果及与之配套项目等不符合合同约定标准，</w:t>
      </w:r>
      <w:r>
        <w:rPr>
          <w:rFonts w:ascii="仿宋" w:hAnsi="仿宋" w:eastAsia="仿宋" w:cs="仿宋"/>
          <w:spacing w:val="-52"/>
          <w:sz w:val="24"/>
          <w:szCs w:val="24"/>
        </w:rPr>
        <w:t xml:space="preserve"> </w:t>
      </w:r>
      <w:r>
        <w:rPr>
          <w:rFonts w:ascii="仿宋" w:hAnsi="仿宋" w:eastAsia="仿宋" w:cs="仿宋"/>
          <w:spacing w:val="-2"/>
          <w:sz w:val="24"/>
          <w:szCs w:val="24"/>
        </w:rPr>
        <w:t>甲方有权拒收。同时，乙方向甲方支付合同总金额20%的违约金。</w:t>
      </w:r>
    </w:p>
    <w:p w14:paraId="3D305B11">
      <w:pPr>
        <w:spacing w:before="1" w:line="221" w:lineRule="auto"/>
        <w:ind w:left="478"/>
        <w:rPr>
          <w:rFonts w:ascii="仿宋" w:hAnsi="仿宋" w:eastAsia="仿宋" w:cs="仿宋"/>
          <w:sz w:val="24"/>
          <w:szCs w:val="24"/>
        </w:rPr>
      </w:pPr>
      <w:r>
        <w:rPr>
          <w:rFonts w:ascii="仿宋" w:hAnsi="仿宋" w:eastAsia="仿宋" w:cs="仿宋"/>
          <w:sz w:val="24"/>
          <w:szCs w:val="24"/>
        </w:rPr>
        <w:t>2、乙方不能交付服务成果时，乙方向甲方支付</w:t>
      </w:r>
      <w:r>
        <w:rPr>
          <w:rFonts w:ascii="仿宋" w:hAnsi="仿宋" w:eastAsia="仿宋" w:cs="仿宋"/>
          <w:spacing w:val="-1"/>
          <w:sz w:val="24"/>
          <w:szCs w:val="24"/>
        </w:rPr>
        <w:t>合同总金额20%的违约金。</w:t>
      </w:r>
    </w:p>
    <w:p w14:paraId="0D993413">
      <w:pPr>
        <w:spacing w:before="114" w:line="307" w:lineRule="auto"/>
        <w:ind w:firstLine="480"/>
        <w:rPr>
          <w:rFonts w:ascii="仿宋" w:hAnsi="仿宋" w:eastAsia="仿宋" w:cs="仿宋"/>
          <w:sz w:val="24"/>
          <w:szCs w:val="24"/>
        </w:rPr>
      </w:pPr>
      <w:r>
        <w:rPr>
          <w:rFonts w:ascii="仿宋" w:hAnsi="仿宋" w:eastAsia="仿宋" w:cs="仿宋"/>
          <w:sz w:val="24"/>
          <w:szCs w:val="24"/>
        </w:rPr>
        <w:t>3、乙方逾期交付服务成果时，每逾1日乙方向甲方支付合同总金额3‰的滞纳金。</w:t>
      </w:r>
      <w:r>
        <w:rPr>
          <w:rFonts w:ascii="仿宋" w:hAnsi="仿宋" w:eastAsia="仿宋" w:cs="仿宋"/>
          <w:spacing w:val="-3"/>
          <w:sz w:val="24"/>
          <w:szCs w:val="24"/>
        </w:rPr>
        <w:t>逾期交付超过30日，甲方有权决定是否继续履行合同，如甲方决定终止履行合同的，乙</w:t>
      </w:r>
      <w:r>
        <w:rPr>
          <w:rFonts w:ascii="仿宋" w:hAnsi="仿宋" w:eastAsia="仿宋" w:cs="仿宋"/>
          <w:spacing w:val="-1"/>
          <w:sz w:val="24"/>
          <w:szCs w:val="24"/>
        </w:rPr>
        <w:t>方向甲方支付合同总金额20%的违约金，并且赔偿甲方因此所遭受的损失。</w:t>
      </w:r>
    </w:p>
    <w:p w14:paraId="180DCADC">
      <w:pPr>
        <w:spacing w:before="2" w:line="222" w:lineRule="auto"/>
        <w:ind w:left="474"/>
        <w:rPr>
          <w:rFonts w:ascii="仿宋" w:hAnsi="仿宋" w:eastAsia="仿宋" w:cs="仿宋"/>
          <w:sz w:val="24"/>
          <w:szCs w:val="24"/>
        </w:rPr>
      </w:pPr>
      <w:r>
        <w:rPr>
          <w:rFonts w:ascii="仿宋" w:hAnsi="仿宋" w:eastAsia="仿宋" w:cs="仿宋"/>
          <w:spacing w:val="-1"/>
          <w:sz w:val="24"/>
          <w:szCs w:val="24"/>
        </w:rPr>
        <w:t>4、因甲方过错而给乙方造成的损失，由甲方负担。</w:t>
      </w:r>
    </w:p>
    <w:p w14:paraId="1766AA10">
      <w:pPr>
        <w:spacing w:before="109"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7FCC1C6">
      <w:pPr>
        <w:spacing w:line="383" w:lineRule="exact"/>
        <w:rPr>
          <w:rFonts w:ascii="仿宋" w:hAnsi="仿宋" w:eastAsia="仿宋" w:cs="仿宋"/>
          <w:sz w:val="24"/>
          <w:szCs w:val="24"/>
        </w:rPr>
        <w:sectPr>
          <w:footerReference r:id="rId38" w:type="default"/>
          <w:pgSz w:w="11906" w:h="16839"/>
          <w:pgMar w:top="1431" w:right="1439" w:bottom="1151" w:left="1455" w:header="0" w:footer="987" w:gutter="0"/>
          <w:pgNumType w:fmt="decimal"/>
          <w:cols w:space="720" w:num="1"/>
        </w:sectPr>
      </w:pPr>
    </w:p>
    <w:p w14:paraId="71F9B555">
      <w:pPr>
        <w:spacing w:before="123" w:line="222" w:lineRule="auto"/>
        <w:ind w:left="492"/>
        <w:rPr>
          <w:rFonts w:ascii="仿宋" w:hAnsi="仿宋" w:eastAsia="仿宋" w:cs="仿宋"/>
          <w:sz w:val="24"/>
          <w:szCs w:val="24"/>
        </w:rPr>
      </w:pPr>
      <w:r>
        <w:rPr>
          <w:rFonts w:ascii="仿宋" w:hAnsi="仿宋" w:eastAsia="仿宋" w:cs="仿宋"/>
          <w:spacing w:val="-6"/>
          <w:sz w:val="24"/>
          <w:szCs w:val="24"/>
        </w:rPr>
        <w:t>第十四条</w:t>
      </w:r>
      <w:r>
        <w:rPr>
          <w:rFonts w:ascii="仿宋" w:hAnsi="仿宋" w:eastAsia="仿宋" w:cs="仿宋"/>
          <w:spacing w:val="10"/>
          <w:sz w:val="24"/>
          <w:szCs w:val="24"/>
        </w:rPr>
        <w:t xml:space="preserve">  </w:t>
      </w:r>
      <w:r>
        <w:rPr>
          <w:rFonts w:ascii="仿宋" w:hAnsi="仿宋" w:eastAsia="仿宋" w:cs="仿宋"/>
          <w:spacing w:val="-6"/>
          <w:sz w:val="24"/>
          <w:szCs w:val="24"/>
        </w:rPr>
        <w:t>不可抗力</w:t>
      </w:r>
    </w:p>
    <w:p w14:paraId="2C309538">
      <w:pPr>
        <w:spacing w:before="110" w:line="308" w:lineRule="auto"/>
        <w:ind w:left="3" w:right="83" w:firstLine="510"/>
        <w:jc w:val="both"/>
        <w:rPr>
          <w:rFonts w:ascii="仿宋" w:hAnsi="仿宋" w:eastAsia="仿宋" w:cs="仿宋"/>
          <w:sz w:val="24"/>
          <w:szCs w:val="24"/>
        </w:rPr>
      </w:pPr>
      <w:r>
        <w:rPr>
          <w:rFonts w:ascii="仿宋" w:hAnsi="仿宋" w:eastAsia="仿宋" w:cs="仿宋"/>
          <w:spacing w:val="-4"/>
          <w:sz w:val="24"/>
          <w:szCs w:val="24"/>
        </w:rPr>
        <w:t>甲乙双方的任何一方由于不可抗力不能履行合同时，应当及时通知对方不能履行或</w:t>
      </w:r>
      <w:r>
        <w:rPr>
          <w:rFonts w:ascii="仿宋" w:hAnsi="仿宋" w:eastAsia="仿宋" w:cs="仿宋"/>
          <w:spacing w:val="-3"/>
          <w:sz w:val="24"/>
          <w:szCs w:val="24"/>
        </w:rPr>
        <w:t>不能完全履行的情况和理由；在取得有关主管机关证明以后，允许延期履行、部分履行</w:t>
      </w:r>
      <w:r>
        <w:rPr>
          <w:rFonts w:ascii="仿宋" w:hAnsi="仿宋" w:eastAsia="仿宋" w:cs="仿宋"/>
          <w:spacing w:val="-1"/>
          <w:sz w:val="24"/>
          <w:szCs w:val="24"/>
        </w:rPr>
        <w:t>或者终止履行合同的，根据情况可部分或全部免予承担违约责任。</w:t>
      </w:r>
    </w:p>
    <w:p w14:paraId="0326429E">
      <w:pPr>
        <w:spacing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0AC02EE7">
      <w:pPr>
        <w:spacing w:before="17" w:line="221" w:lineRule="auto"/>
        <w:ind w:left="492"/>
        <w:rPr>
          <w:rFonts w:ascii="仿宋" w:hAnsi="仿宋" w:eastAsia="仿宋" w:cs="仿宋"/>
          <w:sz w:val="24"/>
          <w:szCs w:val="24"/>
        </w:rPr>
      </w:pPr>
      <w:r>
        <w:rPr>
          <w:rFonts w:ascii="仿宋" w:hAnsi="仿宋" w:eastAsia="仿宋" w:cs="仿宋"/>
          <w:spacing w:val="-8"/>
          <w:sz w:val="24"/>
          <w:szCs w:val="24"/>
        </w:rPr>
        <w:t>第十五条</w:t>
      </w:r>
      <w:r>
        <w:rPr>
          <w:rFonts w:ascii="仿宋" w:hAnsi="仿宋" w:eastAsia="仿宋" w:cs="仿宋"/>
          <w:spacing w:val="10"/>
          <w:sz w:val="24"/>
          <w:szCs w:val="24"/>
        </w:rPr>
        <w:t xml:space="preserve">  </w:t>
      </w:r>
      <w:r>
        <w:rPr>
          <w:rFonts w:ascii="仿宋" w:hAnsi="仿宋" w:eastAsia="仿宋" w:cs="仿宋"/>
          <w:spacing w:val="-8"/>
          <w:sz w:val="24"/>
          <w:szCs w:val="24"/>
        </w:rPr>
        <w:t>保密</w:t>
      </w:r>
    </w:p>
    <w:p w14:paraId="1491FBE5">
      <w:pPr>
        <w:spacing w:before="110" w:line="308" w:lineRule="auto"/>
        <w:ind w:right="83" w:firstLine="498"/>
        <w:jc w:val="both"/>
        <w:rPr>
          <w:rFonts w:ascii="仿宋" w:hAnsi="仿宋" w:eastAsia="仿宋" w:cs="仿宋"/>
          <w:sz w:val="24"/>
          <w:szCs w:val="24"/>
        </w:rPr>
      </w:pPr>
      <w:r>
        <w:rPr>
          <w:rFonts w:ascii="仿宋" w:hAnsi="仿宋" w:eastAsia="仿宋" w:cs="仿宋"/>
          <w:spacing w:val="-3"/>
          <w:sz w:val="24"/>
          <w:szCs w:val="24"/>
        </w:rPr>
        <w:t>乙方在合同履行期间知悉甲方的工作秘密（包括相关业务信息</w:t>
      </w:r>
      <w:r>
        <w:rPr>
          <w:rFonts w:ascii="仿宋" w:hAnsi="仿宋" w:eastAsia="仿宋" w:cs="仿宋"/>
          <w:spacing w:val="-14"/>
          <w:sz w:val="24"/>
          <w:szCs w:val="24"/>
        </w:rPr>
        <w:t>），</w:t>
      </w:r>
      <w:r>
        <w:rPr>
          <w:rFonts w:ascii="仿宋" w:hAnsi="仿宋" w:eastAsia="仿宋" w:cs="仿宋"/>
          <w:spacing w:val="-3"/>
          <w:sz w:val="24"/>
          <w:szCs w:val="24"/>
        </w:rPr>
        <w:t>不得透露或以其</w:t>
      </w:r>
      <w:r>
        <w:rPr>
          <w:rFonts w:ascii="仿宋" w:hAnsi="仿宋" w:eastAsia="仿宋" w:cs="仿宋"/>
          <w:spacing w:val="-2"/>
          <w:sz w:val="24"/>
          <w:szCs w:val="24"/>
        </w:rPr>
        <w:t>他方式提供给合同双方以外的其他方（包括乙方内部与本合</w:t>
      </w:r>
      <w:r>
        <w:rPr>
          <w:rFonts w:ascii="仿宋" w:hAnsi="仿宋" w:eastAsia="仿宋" w:cs="仿宋"/>
          <w:spacing w:val="-3"/>
          <w:sz w:val="24"/>
          <w:szCs w:val="24"/>
        </w:rPr>
        <w:t>同无关的任何人员</w:t>
      </w:r>
      <w:r>
        <w:rPr>
          <w:rFonts w:ascii="仿宋" w:hAnsi="仿宋" w:eastAsia="仿宋" w:cs="仿宋"/>
          <w:spacing w:val="-15"/>
          <w:sz w:val="24"/>
          <w:szCs w:val="24"/>
        </w:rPr>
        <w:t>），</w:t>
      </w:r>
      <w:r>
        <w:rPr>
          <w:rFonts w:ascii="仿宋" w:hAnsi="仿宋" w:eastAsia="仿宋" w:cs="仿宋"/>
          <w:spacing w:val="-3"/>
          <w:sz w:val="24"/>
          <w:szCs w:val="24"/>
        </w:rPr>
        <w:t>乙方</w:t>
      </w:r>
      <w:r>
        <w:rPr>
          <w:rFonts w:ascii="仿宋" w:hAnsi="仿宋" w:eastAsia="仿宋" w:cs="仿宋"/>
          <w:spacing w:val="-1"/>
          <w:sz w:val="24"/>
          <w:szCs w:val="24"/>
        </w:rPr>
        <w:t>的保密责任不因本合同的终止而终止。</w:t>
      </w:r>
    </w:p>
    <w:p w14:paraId="7C503EDF">
      <w:pPr>
        <w:spacing w:before="1" w:line="220" w:lineRule="auto"/>
        <w:ind w:left="499"/>
        <w:rPr>
          <w:rFonts w:ascii="仿宋" w:hAnsi="仿宋" w:eastAsia="仿宋" w:cs="仿宋"/>
          <w:sz w:val="24"/>
          <w:szCs w:val="24"/>
        </w:rPr>
      </w:pPr>
      <w:r>
        <w:rPr>
          <w:rFonts w:ascii="仿宋" w:hAnsi="仿宋" w:eastAsia="仿宋" w:cs="仿宋"/>
          <w:spacing w:val="-1"/>
          <w:sz w:val="24"/>
          <w:szCs w:val="24"/>
        </w:rPr>
        <w:t>乙方违反本合同所规定的保密义务，应按照本合同总金额的10%支付违约金。</w:t>
      </w:r>
    </w:p>
    <w:p w14:paraId="214FB138">
      <w:pPr>
        <w:spacing w:before="113"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3D8F51D1">
      <w:pPr>
        <w:spacing w:before="18" w:line="222" w:lineRule="auto"/>
        <w:ind w:left="492"/>
        <w:rPr>
          <w:rFonts w:ascii="仿宋" w:hAnsi="仿宋" w:eastAsia="仿宋" w:cs="仿宋"/>
          <w:sz w:val="24"/>
          <w:szCs w:val="24"/>
        </w:rPr>
      </w:pPr>
      <w:r>
        <w:rPr>
          <w:rFonts w:ascii="仿宋" w:hAnsi="仿宋" w:eastAsia="仿宋" w:cs="仿宋"/>
          <w:spacing w:val="-6"/>
          <w:sz w:val="24"/>
          <w:szCs w:val="24"/>
        </w:rPr>
        <w:t>第十六条</w:t>
      </w:r>
      <w:r>
        <w:rPr>
          <w:rFonts w:ascii="仿宋" w:hAnsi="仿宋" w:eastAsia="仿宋" w:cs="仿宋"/>
          <w:spacing w:val="10"/>
          <w:sz w:val="24"/>
          <w:szCs w:val="24"/>
        </w:rPr>
        <w:t xml:space="preserve">  </w:t>
      </w:r>
      <w:r>
        <w:rPr>
          <w:rFonts w:ascii="仿宋" w:hAnsi="仿宋" w:eastAsia="仿宋" w:cs="仿宋"/>
          <w:spacing w:val="-6"/>
          <w:sz w:val="24"/>
          <w:szCs w:val="24"/>
        </w:rPr>
        <w:t>争议解决</w:t>
      </w:r>
    </w:p>
    <w:p w14:paraId="73C8B90E">
      <w:pPr>
        <w:spacing w:before="110" w:line="308" w:lineRule="auto"/>
        <w:ind w:right="83" w:firstLine="513"/>
        <w:rPr>
          <w:rFonts w:ascii="仿宋" w:hAnsi="仿宋" w:eastAsia="仿宋" w:cs="仿宋"/>
          <w:sz w:val="24"/>
          <w:szCs w:val="24"/>
        </w:rPr>
      </w:pPr>
      <w:r>
        <w:rPr>
          <w:rFonts w:ascii="仿宋" w:hAnsi="仿宋" w:eastAsia="仿宋" w:cs="仿宋"/>
          <w:spacing w:val="-4"/>
          <w:sz w:val="24"/>
          <w:szCs w:val="24"/>
        </w:rPr>
        <w:t>甲乙双方在合同履行中发生争议，应通过协商解决。如协商不成，可以向合同签订</w:t>
      </w:r>
      <w:r>
        <w:rPr>
          <w:rFonts w:ascii="仿宋" w:hAnsi="仿宋" w:eastAsia="仿宋" w:cs="仿宋"/>
          <w:spacing w:val="-3"/>
          <w:sz w:val="24"/>
          <w:szCs w:val="24"/>
        </w:rPr>
        <w:t>地法院提起诉讼。</w:t>
      </w:r>
    </w:p>
    <w:p w14:paraId="486D9DBA">
      <w:pPr>
        <w:spacing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5D88262B">
      <w:pPr>
        <w:spacing w:before="15" w:line="222" w:lineRule="auto"/>
        <w:ind w:left="492"/>
        <w:rPr>
          <w:rFonts w:ascii="仿宋" w:hAnsi="仿宋" w:eastAsia="仿宋" w:cs="仿宋"/>
          <w:sz w:val="24"/>
          <w:szCs w:val="24"/>
        </w:rPr>
      </w:pPr>
      <w:r>
        <w:rPr>
          <w:rFonts w:ascii="仿宋" w:hAnsi="仿宋" w:eastAsia="仿宋" w:cs="仿宋"/>
          <w:spacing w:val="-5"/>
          <w:sz w:val="24"/>
          <w:szCs w:val="24"/>
        </w:rPr>
        <w:t>第十七条</w:t>
      </w:r>
      <w:r>
        <w:rPr>
          <w:rFonts w:ascii="仿宋" w:hAnsi="仿宋" w:eastAsia="仿宋" w:cs="仿宋"/>
          <w:spacing w:val="13"/>
          <w:sz w:val="24"/>
          <w:szCs w:val="24"/>
        </w:rPr>
        <w:t xml:space="preserve">  </w:t>
      </w:r>
      <w:r>
        <w:rPr>
          <w:rFonts w:ascii="仿宋" w:hAnsi="仿宋" w:eastAsia="仿宋" w:cs="仿宋"/>
          <w:spacing w:val="-5"/>
          <w:sz w:val="24"/>
          <w:szCs w:val="24"/>
        </w:rPr>
        <w:t>合同生效及其他</w:t>
      </w:r>
    </w:p>
    <w:p w14:paraId="5C327A2D">
      <w:pPr>
        <w:spacing w:before="114" w:line="307" w:lineRule="auto"/>
        <w:ind w:left="1" w:right="83" w:firstLine="490"/>
        <w:rPr>
          <w:rFonts w:ascii="仿宋" w:hAnsi="仿宋" w:eastAsia="仿宋" w:cs="仿宋"/>
          <w:sz w:val="24"/>
          <w:szCs w:val="24"/>
        </w:rPr>
      </w:pPr>
      <w:r>
        <w:rPr>
          <w:rFonts w:ascii="仿宋" w:hAnsi="仿宋" w:eastAsia="仿宋" w:cs="仿宋"/>
          <w:sz w:val="24"/>
          <w:szCs w:val="24"/>
        </w:rPr>
        <w:t>1、除招标文件规定且甲方事先书面同意外，乙方不得部分或者全部转让</w:t>
      </w:r>
      <w:r>
        <w:rPr>
          <w:rFonts w:ascii="仿宋" w:hAnsi="仿宋" w:eastAsia="仿宋" w:cs="仿宋"/>
          <w:spacing w:val="-1"/>
          <w:sz w:val="24"/>
          <w:szCs w:val="24"/>
        </w:rPr>
        <w:t>、分包履</w:t>
      </w:r>
      <w:r>
        <w:rPr>
          <w:rFonts w:ascii="仿宋" w:hAnsi="仿宋" w:eastAsia="仿宋" w:cs="仿宋"/>
          <w:spacing w:val="-2"/>
          <w:sz w:val="24"/>
          <w:szCs w:val="24"/>
        </w:rPr>
        <w:t>行其应履行的合同项下的义务。</w:t>
      </w:r>
    </w:p>
    <w:p w14:paraId="44B741E2">
      <w:pPr>
        <w:spacing w:line="220" w:lineRule="auto"/>
        <w:ind w:left="477"/>
        <w:rPr>
          <w:rFonts w:ascii="仿宋" w:hAnsi="仿宋" w:eastAsia="仿宋" w:cs="仿宋"/>
          <w:sz w:val="24"/>
          <w:szCs w:val="24"/>
        </w:rPr>
      </w:pPr>
      <w:r>
        <w:rPr>
          <w:rFonts w:ascii="仿宋" w:hAnsi="仿宋" w:eastAsia="仿宋" w:cs="仿宋"/>
          <w:sz w:val="24"/>
          <w:szCs w:val="24"/>
        </w:rPr>
        <w:t>2、合同由甲、乙双方法定代表人（或者被授权</w:t>
      </w:r>
      <w:r>
        <w:rPr>
          <w:rFonts w:ascii="仿宋" w:hAnsi="仿宋" w:eastAsia="仿宋" w:cs="仿宋"/>
          <w:spacing w:val="-1"/>
          <w:sz w:val="24"/>
          <w:szCs w:val="24"/>
        </w:rPr>
        <w:t>代表）签字并加盖单位公章。</w:t>
      </w:r>
    </w:p>
    <w:p w14:paraId="2C04A3E2">
      <w:pPr>
        <w:spacing w:before="116" w:line="307" w:lineRule="auto"/>
        <w:ind w:right="83" w:firstLine="479"/>
        <w:rPr>
          <w:rFonts w:ascii="仿宋" w:hAnsi="仿宋" w:eastAsia="仿宋" w:cs="仿宋"/>
          <w:sz w:val="24"/>
          <w:szCs w:val="24"/>
        </w:rPr>
      </w:pPr>
      <w:r>
        <w:rPr>
          <w:rFonts w:ascii="仿宋" w:hAnsi="仿宋" w:eastAsia="仿宋" w:cs="仿宋"/>
          <w:spacing w:val="-1"/>
          <w:sz w:val="24"/>
          <w:szCs w:val="24"/>
        </w:rPr>
        <w:t>3、本合同一式六份，</w:t>
      </w:r>
      <w:r>
        <w:rPr>
          <w:rFonts w:ascii="仿宋" w:hAnsi="仿宋" w:eastAsia="仿宋" w:cs="仿宋"/>
          <w:spacing w:val="-70"/>
          <w:sz w:val="24"/>
          <w:szCs w:val="24"/>
        </w:rPr>
        <w:t xml:space="preserve"> </w:t>
      </w:r>
      <w:r>
        <w:rPr>
          <w:rFonts w:ascii="仿宋" w:hAnsi="仿宋" w:eastAsia="仿宋" w:cs="仿宋"/>
          <w:spacing w:val="-1"/>
          <w:sz w:val="24"/>
          <w:szCs w:val="24"/>
        </w:rPr>
        <w:t>甲方一份，乙方一份，采购代理机构二份，同级</w:t>
      </w:r>
      <w:r>
        <w:rPr>
          <w:rFonts w:ascii="仿宋" w:hAnsi="仿宋" w:eastAsia="仿宋" w:cs="仿宋"/>
          <w:spacing w:val="-2"/>
          <w:sz w:val="24"/>
          <w:szCs w:val="24"/>
        </w:rPr>
        <w:t>财政部门一</w:t>
      </w:r>
      <w:r>
        <w:rPr>
          <w:rFonts w:ascii="仿宋" w:hAnsi="仿宋" w:eastAsia="仿宋" w:cs="仿宋"/>
          <w:spacing w:val="-1"/>
          <w:sz w:val="24"/>
          <w:szCs w:val="24"/>
        </w:rPr>
        <w:t>份，市公共资源交易管理办公室一份。</w:t>
      </w:r>
    </w:p>
    <w:p w14:paraId="5F595EAA">
      <w:pPr>
        <w:spacing w:line="382"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514101DD">
      <w:pPr>
        <w:spacing w:before="19" w:line="222" w:lineRule="auto"/>
        <w:ind w:left="492"/>
        <w:rPr>
          <w:rFonts w:ascii="仿宋" w:hAnsi="仿宋" w:eastAsia="仿宋" w:cs="仿宋"/>
          <w:sz w:val="24"/>
          <w:szCs w:val="24"/>
        </w:rPr>
      </w:pPr>
      <w:r>
        <w:rPr>
          <w:rFonts w:ascii="仿宋" w:hAnsi="仿宋" w:eastAsia="仿宋" w:cs="仿宋"/>
          <w:spacing w:val="-6"/>
          <w:sz w:val="24"/>
          <w:szCs w:val="24"/>
        </w:rPr>
        <w:t>第十八条</w:t>
      </w:r>
      <w:r>
        <w:rPr>
          <w:rFonts w:ascii="仿宋" w:hAnsi="仿宋" w:eastAsia="仿宋" w:cs="仿宋"/>
          <w:spacing w:val="6"/>
          <w:sz w:val="24"/>
          <w:szCs w:val="24"/>
        </w:rPr>
        <w:t xml:space="preserve">   </w:t>
      </w:r>
      <w:r>
        <w:rPr>
          <w:rFonts w:ascii="仿宋" w:hAnsi="仿宋" w:eastAsia="仿宋" w:cs="仿宋"/>
          <w:spacing w:val="-6"/>
          <w:sz w:val="24"/>
          <w:szCs w:val="24"/>
        </w:rPr>
        <w:t>服务期限</w:t>
      </w:r>
    </w:p>
    <w:p w14:paraId="626550B3">
      <w:pPr>
        <w:spacing w:before="110" w:line="308" w:lineRule="auto"/>
        <w:ind w:firstLine="482"/>
        <w:jc w:val="both"/>
        <w:rPr>
          <w:rFonts w:ascii="仿宋" w:hAnsi="仿宋" w:eastAsia="仿宋" w:cs="仿宋"/>
          <w:sz w:val="24"/>
          <w:szCs w:val="24"/>
        </w:rPr>
      </w:pPr>
      <w:r>
        <w:rPr>
          <w:rFonts w:ascii="仿宋" w:hAnsi="仿宋" w:eastAsia="仿宋" w:cs="仿宋"/>
          <w:spacing w:val="-13"/>
          <w:sz w:val="24"/>
          <w:szCs w:val="24"/>
        </w:rPr>
        <w:t>本合同服务期限为</w:t>
      </w:r>
      <w:r>
        <w:rPr>
          <w:rFonts w:ascii="仿宋" w:hAnsi="仿宋" w:eastAsia="仿宋" w:cs="仿宋"/>
          <w:spacing w:val="-13"/>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13"/>
          <w:sz w:val="24"/>
          <w:szCs w:val="24"/>
        </w:rPr>
        <w:t xml:space="preserve">年；服务期限自 </w:t>
      </w:r>
      <w:r>
        <w:rPr>
          <w:rFonts w:ascii="仿宋" w:hAnsi="仿宋" w:eastAsia="仿宋" w:cs="仿宋"/>
          <w:spacing w:val="-1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3"/>
          <w:sz w:val="24"/>
          <w:szCs w:val="24"/>
        </w:rPr>
        <w:t>年</w:t>
      </w:r>
      <w:r>
        <w:rPr>
          <w:rFonts w:ascii="仿宋" w:hAnsi="仿宋" w:eastAsia="仿宋" w:cs="仿宋"/>
          <w:spacing w:val="4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3"/>
          <w:sz w:val="24"/>
          <w:szCs w:val="24"/>
        </w:rPr>
        <w:t>日起至</w:t>
      </w:r>
      <w:r>
        <w:rPr>
          <w:rFonts w:ascii="仿宋" w:hAnsi="仿宋" w:eastAsia="仿宋" w:cs="仿宋"/>
          <w:spacing w:val="59"/>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3"/>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3"/>
          <w:sz w:val="24"/>
          <w:szCs w:val="24"/>
        </w:rPr>
        <w:t>日止。</w:t>
      </w:r>
      <w:r>
        <w:rPr>
          <w:rFonts w:ascii="仿宋" w:hAnsi="仿宋" w:eastAsia="仿宋" w:cs="仿宋"/>
          <w:spacing w:val="-3"/>
          <w:sz w:val="24"/>
          <w:szCs w:val="24"/>
        </w:rPr>
        <w:t>本合同期限届满，如需续签，根据《政府采购目录》有关规定，经财政部门批准，双方</w:t>
      </w:r>
      <w:r>
        <w:rPr>
          <w:rFonts w:ascii="仿宋" w:hAnsi="仿宋" w:eastAsia="仿宋" w:cs="仿宋"/>
          <w:spacing w:val="-1"/>
          <w:sz w:val="24"/>
          <w:szCs w:val="24"/>
        </w:rPr>
        <w:t>可以根据法律及各项规定另行签订书面合同。</w:t>
      </w:r>
    </w:p>
    <w:p w14:paraId="13B65E89">
      <w:pPr>
        <w:spacing w:before="1" w:line="222" w:lineRule="auto"/>
        <w:ind w:left="492"/>
        <w:rPr>
          <w:rFonts w:ascii="仿宋" w:hAnsi="仿宋" w:eastAsia="仿宋" w:cs="仿宋"/>
          <w:sz w:val="24"/>
          <w:szCs w:val="24"/>
        </w:rPr>
      </w:pPr>
      <w:r>
        <w:rPr>
          <w:rFonts w:ascii="仿宋" w:hAnsi="仿宋" w:eastAsia="仿宋" w:cs="仿宋"/>
          <w:spacing w:val="-2"/>
          <w:sz w:val="24"/>
          <w:szCs w:val="24"/>
        </w:rPr>
        <w:t>第十九条  下列文件为本合同不可分割部分</w:t>
      </w:r>
    </w:p>
    <w:p w14:paraId="30E5606D">
      <w:pPr>
        <w:spacing w:before="110" w:line="222" w:lineRule="auto"/>
        <w:ind w:left="492"/>
        <w:rPr>
          <w:rFonts w:ascii="仿宋" w:hAnsi="仿宋" w:eastAsia="仿宋" w:cs="仿宋"/>
          <w:sz w:val="24"/>
          <w:szCs w:val="24"/>
        </w:rPr>
      </w:pPr>
      <w:r>
        <w:rPr>
          <w:rFonts w:ascii="仿宋" w:hAnsi="仿宋" w:eastAsia="仿宋" w:cs="仿宋"/>
          <w:spacing w:val="-2"/>
          <w:sz w:val="24"/>
          <w:szCs w:val="24"/>
        </w:rPr>
        <w:t>1、政府采购招标文件（包括澄清、修改</w:t>
      </w:r>
      <w:r>
        <w:rPr>
          <w:rFonts w:ascii="仿宋" w:hAnsi="仿宋" w:eastAsia="仿宋" w:cs="仿宋"/>
          <w:spacing w:val="4"/>
          <w:sz w:val="24"/>
          <w:szCs w:val="24"/>
        </w:rPr>
        <w:t>）；</w:t>
      </w:r>
    </w:p>
    <w:p w14:paraId="1CFD3784">
      <w:pPr>
        <w:spacing w:before="112" w:line="222" w:lineRule="auto"/>
        <w:ind w:left="477"/>
        <w:rPr>
          <w:rFonts w:ascii="仿宋" w:hAnsi="仿宋" w:eastAsia="仿宋" w:cs="仿宋"/>
          <w:sz w:val="24"/>
          <w:szCs w:val="24"/>
        </w:rPr>
      </w:pPr>
      <w:r>
        <w:rPr>
          <w:rFonts w:ascii="仿宋" w:hAnsi="仿宋" w:eastAsia="仿宋" w:cs="仿宋"/>
          <w:spacing w:val="-2"/>
          <w:sz w:val="24"/>
          <w:szCs w:val="24"/>
        </w:rPr>
        <w:t>2、乙方投标文件；</w:t>
      </w:r>
    </w:p>
    <w:p w14:paraId="504D1484">
      <w:pPr>
        <w:spacing w:before="112" w:line="222" w:lineRule="auto"/>
        <w:ind w:left="479"/>
        <w:rPr>
          <w:rFonts w:ascii="仿宋" w:hAnsi="仿宋" w:eastAsia="仿宋" w:cs="仿宋"/>
          <w:sz w:val="24"/>
          <w:szCs w:val="24"/>
        </w:rPr>
      </w:pPr>
      <w:r>
        <w:rPr>
          <w:rFonts w:ascii="仿宋" w:hAnsi="仿宋" w:eastAsia="仿宋" w:cs="仿宋"/>
          <w:spacing w:val="-2"/>
          <w:sz w:val="24"/>
          <w:szCs w:val="24"/>
        </w:rPr>
        <w:t>3、中标（成交）通知书；</w:t>
      </w:r>
    </w:p>
    <w:p w14:paraId="0C0332B1">
      <w:pPr>
        <w:spacing w:before="110" w:line="219" w:lineRule="auto"/>
        <w:ind w:left="473"/>
        <w:rPr>
          <w:rFonts w:ascii="仿宋" w:hAnsi="仿宋" w:eastAsia="仿宋" w:cs="仿宋"/>
          <w:sz w:val="24"/>
          <w:szCs w:val="24"/>
        </w:rPr>
      </w:pPr>
      <w:r>
        <w:rPr>
          <w:rFonts w:ascii="仿宋" w:hAnsi="仿宋" w:eastAsia="仿宋" w:cs="仿宋"/>
          <w:sz w:val="24"/>
          <w:szCs w:val="24"/>
        </w:rPr>
        <w:t>4、中标人在评标过程中做出的有关澄清、说明、</w:t>
      </w:r>
      <w:r>
        <w:rPr>
          <w:rFonts w:ascii="仿宋" w:hAnsi="仿宋" w:eastAsia="仿宋" w:cs="仿宋"/>
          <w:spacing w:val="-1"/>
          <w:sz w:val="24"/>
          <w:szCs w:val="24"/>
        </w:rPr>
        <w:t>承诺或者补正文件；</w:t>
      </w:r>
    </w:p>
    <w:p w14:paraId="3705B49A">
      <w:pPr>
        <w:spacing w:before="116" w:line="222" w:lineRule="auto"/>
        <w:ind w:left="479"/>
        <w:rPr>
          <w:rFonts w:ascii="仿宋" w:hAnsi="仿宋" w:eastAsia="仿宋" w:cs="仿宋"/>
          <w:sz w:val="24"/>
          <w:szCs w:val="24"/>
        </w:rPr>
      </w:pPr>
      <w:r>
        <w:rPr>
          <w:rFonts w:ascii="仿宋" w:hAnsi="仿宋" w:eastAsia="仿宋" w:cs="仿宋"/>
          <w:spacing w:val="-2"/>
          <w:sz w:val="24"/>
          <w:szCs w:val="24"/>
        </w:rPr>
        <w:t>5、政府采购委托协议书；</w:t>
      </w:r>
    </w:p>
    <w:p w14:paraId="692C6425">
      <w:pPr>
        <w:spacing w:before="112" w:line="222" w:lineRule="auto"/>
        <w:ind w:left="514"/>
        <w:rPr>
          <w:rFonts w:ascii="仿宋" w:hAnsi="仿宋" w:eastAsia="仿宋" w:cs="仿宋"/>
          <w:sz w:val="24"/>
          <w:szCs w:val="24"/>
        </w:rPr>
      </w:pPr>
      <w:r>
        <w:rPr>
          <w:rFonts w:ascii="仿宋" w:hAnsi="仿宋" w:eastAsia="仿宋" w:cs="仿宋"/>
          <w:spacing w:val="-27"/>
          <w:sz w:val="24"/>
          <w:szCs w:val="24"/>
        </w:rPr>
        <w:t>甲</w:t>
      </w:r>
      <w:r>
        <w:rPr>
          <w:rFonts w:ascii="仿宋" w:hAnsi="仿宋" w:eastAsia="仿宋" w:cs="仿宋"/>
          <w:spacing w:val="6"/>
          <w:sz w:val="24"/>
          <w:szCs w:val="24"/>
        </w:rPr>
        <w:t xml:space="preserve">    </w:t>
      </w:r>
      <w:r>
        <w:rPr>
          <w:rFonts w:ascii="仿宋" w:hAnsi="仿宋" w:eastAsia="仿宋" w:cs="仿宋"/>
          <w:spacing w:val="-27"/>
          <w:sz w:val="24"/>
          <w:szCs w:val="24"/>
        </w:rPr>
        <w:t>方</w:t>
      </w:r>
      <w:r>
        <w:rPr>
          <w:rFonts w:ascii="仿宋" w:hAnsi="仿宋" w:eastAsia="仿宋" w:cs="仿宋"/>
          <w:spacing w:val="-86"/>
          <w:sz w:val="24"/>
          <w:szCs w:val="24"/>
        </w:rPr>
        <w:t xml:space="preserve"> </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7"/>
          <w:sz w:val="24"/>
          <w:szCs w:val="24"/>
        </w:rPr>
        <w:t>乙</w:t>
      </w:r>
      <w:r>
        <w:rPr>
          <w:rFonts w:ascii="仿宋" w:hAnsi="仿宋" w:eastAsia="仿宋" w:cs="仿宋"/>
          <w:spacing w:val="6"/>
          <w:sz w:val="24"/>
          <w:szCs w:val="24"/>
        </w:rPr>
        <w:t xml:space="preserve">    </w:t>
      </w:r>
      <w:r>
        <w:rPr>
          <w:rFonts w:ascii="仿宋" w:hAnsi="仿宋" w:eastAsia="仿宋" w:cs="仿宋"/>
          <w:spacing w:val="-27"/>
          <w:sz w:val="24"/>
          <w:szCs w:val="24"/>
        </w:rPr>
        <w:t>方：</w:t>
      </w:r>
    </w:p>
    <w:p w14:paraId="5DAECA54">
      <w:pPr>
        <w:spacing w:before="109" w:line="221" w:lineRule="auto"/>
        <w:ind w:left="487"/>
        <w:rPr>
          <w:rFonts w:ascii="仿宋" w:hAnsi="仿宋" w:eastAsia="仿宋" w:cs="仿宋"/>
          <w:sz w:val="24"/>
          <w:szCs w:val="24"/>
        </w:rPr>
      </w:pPr>
      <w:r>
        <w:rPr>
          <w:rFonts w:ascii="仿宋" w:hAnsi="仿宋" w:eastAsia="仿宋" w:cs="仿宋"/>
          <w:sz w:val="24"/>
          <w:szCs w:val="24"/>
        </w:rPr>
        <w:t xml:space="preserve">单位名称(公章)：          </w:t>
      </w:r>
      <w:r>
        <w:rPr>
          <w:rFonts w:ascii="仿宋" w:hAnsi="仿宋" w:eastAsia="仿宋" w:cs="仿宋"/>
          <w:spacing w:val="-1"/>
          <w:sz w:val="24"/>
          <w:szCs w:val="24"/>
        </w:rPr>
        <w:t xml:space="preserve">             单位名称(公章)：</w:t>
      </w:r>
    </w:p>
    <w:p w14:paraId="432161E5">
      <w:pPr>
        <w:spacing w:line="221" w:lineRule="auto"/>
        <w:rPr>
          <w:rFonts w:ascii="仿宋" w:hAnsi="仿宋" w:eastAsia="仿宋" w:cs="仿宋"/>
          <w:sz w:val="24"/>
          <w:szCs w:val="24"/>
        </w:rPr>
        <w:sectPr>
          <w:footerReference r:id="rId39" w:type="default"/>
          <w:pgSz w:w="11906" w:h="16839"/>
          <w:pgMar w:top="1431" w:right="1356" w:bottom="1152" w:left="1455" w:header="0" w:footer="987" w:gutter="0"/>
          <w:pgNumType w:fmt="decimal"/>
          <w:cols w:space="720" w:num="1"/>
        </w:sectPr>
      </w:pPr>
    </w:p>
    <w:p w14:paraId="4F5B6F79">
      <w:pPr>
        <w:spacing w:before="123" w:line="222" w:lineRule="auto"/>
        <w:jc w:val="right"/>
        <w:rPr>
          <w:rFonts w:ascii="仿宋" w:hAnsi="仿宋" w:eastAsia="仿宋" w:cs="仿宋"/>
          <w:sz w:val="24"/>
          <w:szCs w:val="24"/>
        </w:rPr>
      </w:pPr>
      <w:r>
        <w:rPr>
          <w:rFonts w:ascii="仿宋" w:hAnsi="仿宋" w:eastAsia="仿宋" w:cs="仿宋"/>
          <w:spacing w:val="-2"/>
          <w:sz w:val="24"/>
          <w:szCs w:val="24"/>
        </w:rPr>
        <w:t>法定代表人（被授权代表）签字：         法定代表人（被授权</w:t>
      </w:r>
      <w:r>
        <w:rPr>
          <w:rFonts w:ascii="仿宋" w:hAnsi="仿宋" w:eastAsia="仿宋" w:cs="仿宋"/>
          <w:spacing w:val="-3"/>
          <w:sz w:val="24"/>
          <w:szCs w:val="24"/>
        </w:rPr>
        <w:t>代表）签字：</w:t>
      </w:r>
    </w:p>
    <w:p w14:paraId="6E840D15">
      <w:pPr>
        <w:spacing w:before="111" w:line="223" w:lineRule="auto"/>
        <w:ind w:left="178"/>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5"/>
          <w:sz w:val="24"/>
          <w:szCs w:val="24"/>
        </w:rPr>
        <w:t xml:space="preserve">    </w:t>
      </w:r>
      <w:r>
        <w:rPr>
          <w:rFonts w:ascii="仿宋" w:hAnsi="仿宋" w:eastAsia="仿宋" w:cs="仿宋"/>
          <w:spacing w:val="-26"/>
          <w:sz w:val="24"/>
          <w:szCs w:val="24"/>
        </w:rPr>
        <w:t>话</w:t>
      </w:r>
      <w:r>
        <w:rPr>
          <w:rFonts w:ascii="仿宋" w:hAnsi="仿宋" w:eastAsia="仿宋" w:cs="仿宋"/>
          <w:spacing w:val="-86"/>
          <w:sz w:val="24"/>
          <w:szCs w:val="24"/>
        </w:rPr>
        <w:t xml:space="preserve"> </w:t>
      </w:r>
      <w:r>
        <w:rPr>
          <w:rFonts w:ascii="仿宋" w:hAnsi="仿宋" w:eastAsia="仿宋" w:cs="仿宋"/>
          <w:spacing w:val="-26"/>
          <w:sz w:val="24"/>
          <w:szCs w:val="24"/>
        </w:rPr>
        <w:t>：</w:t>
      </w:r>
      <w:r>
        <w:rPr>
          <w:rFonts w:ascii="仿宋" w:hAnsi="仿宋" w:eastAsia="仿宋" w:cs="仿宋"/>
          <w:spacing w:val="1"/>
          <w:sz w:val="24"/>
          <w:szCs w:val="24"/>
        </w:rPr>
        <w:t xml:space="preserve">                             </w:t>
      </w:r>
      <w:r>
        <w:rPr>
          <w:rFonts w:ascii="仿宋" w:hAnsi="仿宋" w:eastAsia="仿宋" w:cs="仿宋"/>
          <w:spacing w:val="-26"/>
          <w:sz w:val="24"/>
          <w:szCs w:val="24"/>
        </w:rPr>
        <w:t>电</w:t>
      </w:r>
      <w:r>
        <w:rPr>
          <w:rFonts w:ascii="仿宋" w:hAnsi="仿宋" w:eastAsia="仿宋" w:cs="仿宋"/>
          <w:spacing w:val="7"/>
          <w:sz w:val="24"/>
          <w:szCs w:val="24"/>
        </w:rPr>
        <w:t xml:space="preserve">    </w:t>
      </w:r>
      <w:r>
        <w:rPr>
          <w:rFonts w:ascii="仿宋" w:hAnsi="仿宋" w:eastAsia="仿宋" w:cs="仿宋"/>
          <w:spacing w:val="-26"/>
          <w:sz w:val="24"/>
          <w:szCs w:val="24"/>
        </w:rPr>
        <w:t>话：</w:t>
      </w:r>
    </w:p>
    <w:p w14:paraId="4B6FC167">
      <w:pPr>
        <w:spacing w:before="111" w:line="222" w:lineRule="auto"/>
        <w:ind w:left="157"/>
        <w:rPr>
          <w:rFonts w:ascii="仿宋" w:hAnsi="仿宋" w:eastAsia="仿宋" w:cs="仿宋"/>
          <w:sz w:val="24"/>
          <w:szCs w:val="24"/>
        </w:rPr>
      </w:pPr>
      <w:r>
        <w:rPr>
          <w:rFonts w:ascii="仿宋" w:hAnsi="仿宋" w:eastAsia="仿宋" w:cs="仿宋"/>
          <w:spacing w:val="-20"/>
          <w:sz w:val="24"/>
          <w:szCs w:val="24"/>
        </w:rPr>
        <w:t>年</w:t>
      </w:r>
      <w:r>
        <w:rPr>
          <w:rFonts w:ascii="仿宋" w:hAnsi="仿宋" w:eastAsia="仿宋" w:cs="仿宋"/>
          <w:spacing w:val="12"/>
          <w:sz w:val="24"/>
          <w:szCs w:val="24"/>
        </w:rPr>
        <w:t xml:space="preserve">   </w:t>
      </w:r>
      <w:r>
        <w:rPr>
          <w:rFonts w:ascii="仿宋" w:hAnsi="仿宋" w:eastAsia="仿宋" w:cs="仿宋"/>
          <w:spacing w:val="-20"/>
          <w:sz w:val="24"/>
          <w:szCs w:val="24"/>
        </w:rPr>
        <w:t>月    日</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    日</w:t>
      </w:r>
    </w:p>
    <w:p w14:paraId="77811157">
      <w:pPr>
        <w:spacing w:line="222" w:lineRule="auto"/>
        <w:rPr>
          <w:rFonts w:ascii="仿宋" w:hAnsi="仿宋" w:eastAsia="仿宋" w:cs="仿宋"/>
          <w:sz w:val="24"/>
          <w:szCs w:val="24"/>
        </w:rPr>
        <w:sectPr>
          <w:footerReference r:id="rId40" w:type="default"/>
          <w:pgSz w:w="11906" w:h="16839"/>
          <w:pgMar w:top="1431" w:right="1762" w:bottom="1152" w:left="1785" w:header="0" w:footer="987" w:gutter="0"/>
          <w:pgNumType w:fmt="decimal"/>
          <w:cols w:space="720" w:num="1"/>
        </w:sectPr>
      </w:pPr>
    </w:p>
    <w:p w14:paraId="331EEB41">
      <w:pPr>
        <w:spacing w:before="141" w:line="227" w:lineRule="auto"/>
        <w:ind w:left="2580"/>
        <w:outlineLvl w:val="1"/>
        <w:rPr>
          <w:rFonts w:ascii="黑体" w:hAnsi="黑体" w:eastAsia="黑体" w:cs="黑体"/>
          <w:sz w:val="31"/>
          <w:szCs w:val="31"/>
        </w:rPr>
      </w:pPr>
      <w:bookmarkStart w:id="37" w:name="bookmark35"/>
      <w:bookmarkEnd w:id="37"/>
      <w:r>
        <w:rPr>
          <w:rFonts w:ascii="黑体" w:hAnsi="黑体" w:eastAsia="黑体" w:cs="黑体"/>
          <w:spacing w:val="7"/>
          <w:sz w:val="31"/>
          <w:szCs w:val="31"/>
        </w:rPr>
        <w:t>第六章  投标文件格式</w:t>
      </w:r>
    </w:p>
    <w:p w14:paraId="40F08886">
      <w:pPr>
        <w:spacing w:line="227" w:lineRule="auto"/>
        <w:rPr>
          <w:rFonts w:ascii="黑体" w:hAnsi="黑体" w:eastAsia="黑体" w:cs="黑体"/>
          <w:sz w:val="31"/>
          <w:szCs w:val="31"/>
        </w:rPr>
        <w:sectPr>
          <w:footerReference r:id="rId41" w:type="default"/>
          <w:pgSz w:w="11906" w:h="16839"/>
          <w:pgMar w:top="1431" w:right="1785" w:bottom="1180" w:left="1785" w:header="0" w:footer="1018" w:gutter="0"/>
          <w:pgNumType w:fmt="decimal"/>
          <w:cols w:space="720" w:num="1"/>
        </w:sectPr>
      </w:pPr>
    </w:p>
    <w:p w14:paraId="5E56353A">
      <w:pPr>
        <w:pStyle w:val="3"/>
        <w:spacing w:line="313" w:lineRule="auto"/>
      </w:pPr>
    </w:p>
    <w:p w14:paraId="5FD5FB1B">
      <w:pPr>
        <w:pStyle w:val="3"/>
        <w:spacing w:line="313" w:lineRule="auto"/>
      </w:pPr>
    </w:p>
    <w:p w14:paraId="611443B8">
      <w:pPr>
        <w:spacing w:before="114" w:line="224" w:lineRule="auto"/>
        <w:jc w:val="right"/>
        <w:rPr>
          <w:rFonts w:ascii="宋体" w:hAnsi="宋体" w:eastAsia="宋体" w:cs="宋体"/>
          <w:sz w:val="35"/>
          <w:szCs w:val="35"/>
        </w:rPr>
      </w:pPr>
      <w:r>
        <w:rPr>
          <w:rFonts w:ascii="宋体" w:hAnsi="宋体" w:eastAsia="宋体" w:cs="宋体"/>
          <w:b/>
          <w:bCs/>
          <w:spacing w:val="3"/>
          <w:sz w:val="35"/>
          <w:szCs w:val="35"/>
        </w:rPr>
        <w:t>正（副）本</w:t>
      </w:r>
    </w:p>
    <w:p w14:paraId="7CEA7BB1">
      <w:pPr>
        <w:pStyle w:val="3"/>
        <w:spacing w:line="295" w:lineRule="auto"/>
      </w:pPr>
    </w:p>
    <w:p w14:paraId="024DCAD6">
      <w:pPr>
        <w:pStyle w:val="3"/>
        <w:spacing w:line="295" w:lineRule="auto"/>
      </w:pPr>
    </w:p>
    <w:p w14:paraId="7CCB979D">
      <w:pPr>
        <w:spacing w:before="169" w:line="220" w:lineRule="auto"/>
        <w:ind w:left="2189"/>
        <w:rPr>
          <w:rFonts w:ascii="宋体" w:hAnsi="宋体" w:eastAsia="宋体" w:cs="宋体"/>
          <w:sz w:val="52"/>
          <w:szCs w:val="52"/>
        </w:rPr>
      </w:pPr>
      <w:r>
        <w:rPr>
          <w:rFonts w:ascii="Times New Roman" w:hAnsi="Times New Roman" w:eastAsia="Times New Roman" w:cs="Times New Roman"/>
          <w:b/>
          <w:bCs/>
          <w:spacing w:val="-11"/>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7"/>
          <w:sz w:val="52"/>
          <w:szCs w:val="52"/>
        </w:rPr>
        <w:t xml:space="preserve"> </w:t>
      </w:r>
      <w:r>
        <w:rPr>
          <w:rFonts w:ascii="宋体" w:hAnsi="宋体" w:eastAsia="宋体" w:cs="宋体"/>
          <w:b/>
          <w:bCs/>
          <w:spacing w:val="-11"/>
          <w:sz w:val="52"/>
          <w:szCs w:val="52"/>
        </w:rPr>
        <w:t>项目</w:t>
      </w:r>
    </w:p>
    <w:p w14:paraId="7A63EA5A">
      <w:pPr>
        <w:spacing w:before="235" w:line="219" w:lineRule="auto"/>
        <w:ind w:left="3913"/>
        <w:rPr>
          <w:rFonts w:ascii="宋体" w:hAnsi="宋体" w:eastAsia="宋体" w:cs="宋体"/>
          <w:sz w:val="24"/>
          <w:szCs w:val="24"/>
        </w:rPr>
      </w:pPr>
      <w:r>
        <w:rPr>
          <w:rFonts w:ascii="宋体" w:hAnsi="宋体" w:eastAsia="宋体" w:cs="宋体"/>
          <w:spacing w:val="-3"/>
          <w:sz w:val="24"/>
          <w:szCs w:val="24"/>
        </w:rPr>
        <w:t>项目编号：</w:t>
      </w:r>
    </w:p>
    <w:p w14:paraId="7198F51D">
      <w:pPr>
        <w:pStyle w:val="3"/>
        <w:spacing w:line="251" w:lineRule="auto"/>
      </w:pPr>
    </w:p>
    <w:p w14:paraId="207D18D8">
      <w:pPr>
        <w:pStyle w:val="3"/>
        <w:spacing w:line="251" w:lineRule="auto"/>
      </w:pPr>
    </w:p>
    <w:p w14:paraId="47E22CA1">
      <w:pPr>
        <w:pStyle w:val="3"/>
        <w:spacing w:line="251" w:lineRule="auto"/>
      </w:pPr>
    </w:p>
    <w:p w14:paraId="0DCCF2F7">
      <w:pPr>
        <w:pStyle w:val="3"/>
        <w:spacing w:line="251" w:lineRule="auto"/>
      </w:pPr>
    </w:p>
    <w:p w14:paraId="2617BFAD">
      <w:pPr>
        <w:pStyle w:val="3"/>
        <w:spacing w:line="251" w:lineRule="auto"/>
      </w:pPr>
    </w:p>
    <w:p w14:paraId="5A0829E9">
      <w:pPr>
        <w:pStyle w:val="3"/>
        <w:spacing w:line="251" w:lineRule="auto"/>
      </w:pPr>
    </w:p>
    <w:p w14:paraId="306A6ED2">
      <w:pPr>
        <w:pStyle w:val="3"/>
        <w:spacing w:line="251" w:lineRule="auto"/>
      </w:pPr>
    </w:p>
    <w:p w14:paraId="1CD60409">
      <w:pPr>
        <w:pStyle w:val="3"/>
        <w:spacing w:line="251" w:lineRule="auto"/>
      </w:pPr>
    </w:p>
    <w:p w14:paraId="791801E2">
      <w:pPr>
        <w:pStyle w:val="3"/>
        <w:spacing w:line="251" w:lineRule="auto"/>
      </w:pPr>
    </w:p>
    <w:p w14:paraId="0C793961">
      <w:pPr>
        <w:pStyle w:val="3"/>
        <w:spacing w:line="251" w:lineRule="auto"/>
      </w:pPr>
    </w:p>
    <w:p w14:paraId="1D19B216">
      <w:pPr>
        <w:pStyle w:val="3"/>
        <w:spacing w:line="251" w:lineRule="auto"/>
      </w:pPr>
    </w:p>
    <w:p w14:paraId="3B1D4F6D">
      <w:pPr>
        <w:pStyle w:val="3"/>
        <w:spacing w:line="252" w:lineRule="auto"/>
      </w:pPr>
    </w:p>
    <w:p w14:paraId="745CC466">
      <w:pPr>
        <w:pStyle w:val="3"/>
        <w:spacing w:line="252" w:lineRule="auto"/>
      </w:pPr>
    </w:p>
    <w:p w14:paraId="6AF87F3C">
      <w:pPr>
        <w:spacing w:before="231" w:line="222" w:lineRule="auto"/>
        <w:ind w:left="2551"/>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40"/>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2"/>
          <w:sz w:val="71"/>
          <w:szCs w:val="71"/>
        </w:rPr>
        <w:t xml:space="preserve"> </w:t>
      </w:r>
      <w:r>
        <w:rPr>
          <w:rFonts w:ascii="宋体" w:hAnsi="宋体" w:eastAsia="宋体" w:cs="宋体"/>
          <w:b/>
          <w:bCs/>
          <w:spacing w:val="-26"/>
          <w:sz w:val="71"/>
          <w:szCs w:val="71"/>
        </w:rPr>
        <w:t>件</w:t>
      </w:r>
    </w:p>
    <w:p w14:paraId="76CB63EB">
      <w:pPr>
        <w:pStyle w:val="3"/>
        <w:spacing w:line="247" w:lineRule="auto"/>
      </w:pPr>
    </w:p>
    <w:p w14:paraId="119D0E6B">
      <w:pPr>
        <w:pStyle w:val="3"/>
        <w:spacing w:line="247" w:lineRule="auto"/>
      </w:pPr>
    </w:p>
    <w:p w14:paraId="13C894B4">
      <w:pPr>
        <w:pStyle w:val="3"/>
        <w:spacing w:line="247" w:lineRule="auto"/>
      </w:pPr>
    </w:p>
    <w:p w14:paraId="2E372A7B">
      <w:pPr>
        <w:pStyle w:val="3"/>
        <w:spacing w:line="247" w:lineRule="auto"/>
      </w:pPr>
    </w:p>
    <w:p w14:paraId="2C3F0BA8">
      <w:pPr>
        <w:pStyle w:val="3"/>
        <w:spacing w:line="247" w:lineRule="auto"/>
      </w:pPr>
    </w:p>
    <w:p w14:paraId="4EDAD442">
      <w:pPr>
        <w:pStyle w:val="3"/>
        <w:spacing w:line="247" w:lineRule="auto"/>
      </w:pPr>
    </w:p>
    <w:p w14:paraId="1310229E">
      <w:pPr>
        <w:pStyle w:val="3"/>
        <w:spacing w:line="247" w:lineRule="auto"/>
      </w:pPr>
    </w:p>
    <w:p w14:paraId="32BD8FCF">
      <w:pPr>
        <w:pStyle w:val="3"/>
        <w:spacing w:line="248" w:lineRule="auto"/>
      </w:pPr>
    </w:p>
    <w:p w14:paraId="362742F1">
      <w:pPr>
        <w:pStyle w:val="3"/>
        <w:spacing w:line="248" w:lineRule="auto"/>
      </w:pPr>
    </w:p>
    <w:p w14:paraId="5BAACEDA">
      <w:pPr>
        <w:pStyle w:val="3"/>
        <w:spacing w:line="248" w:lineRule="auto"/>
      </w:pPr>
    </w:p>
    <w:p w14:paraId="1A8B4E24">
      <w:pPr>
        <w:pStyle w:val="3"/>
        <w:spacing w:line="248" w:lineRule="auto"/>
      </w:pPr>
    </w:p>
    <w:p w14:paraId="77F9D2E6">
      <w:pPr>
        <w:pStyle w:val="3"/>
        <w:spacing w:line="248" w:lineRule="auto"/>
      </w:pPr>
    </w:p>
    <w:p w14:paraId="03C79EB1">
      <w:pPr>
        <w:pStyle w:val="3"/>
        <w:spacing w:line="248" w:lineRule="auto"/>
      </w:pPr>
    </w:p>
    <w:p w14:paraId="6D2D3B12">
      <w:pPr>
        <w:spacing w:before="91" w:line="219" w:lineRule="auto"/>
        <w:ind w:left="2"/>
        <w:rPr>
          <w:rFonts w:ascii="宋体" w:hAnsi="宋体" w:eastAsia="宋体" w:cs="宋体"/>
          <w:sz w:val="28"/>
          <w:szCs w:val="28"/>
        </w:rPr>
      </w:pPr>
      <w:r>
        <w:rPr>
          <w:rFonts w:ascii="宋体" w:hAnsi="宋体" w:eastAsia="宋体" w:cs="宋体"/>
          <w:spacing w:val="3"/>
          <w:sz w:val="28"/>
          <w:szCs w:val="28"/>
        </w:rPr>
        <w:t>投标人名称</w:t>
      </w:r>
      <w:r>
        <w:rPr>
          <w:rFonts w:ascii="宋体" w:hAnsi="宋体" w:eastAsia="宋体" w:cs="宋体"/>
          <w:spacing w:val="-20"/>
          <w:sz w:val="28"/>
          <w:szCs w:val="28"/>
        </w:rPr>
        <w:t>：</w:t>
      </w:r>
      <w:r>
        <w:rPr>
          <w:rFonts w:ascii="宋体" w:hAnsi="宋体" w:eastAsia="宋体" w:cs="宋体"/>
          <w:sz w:val="28"/>
          <w:szCs w:val="28"/>
          <w:u w:val="single" w:color="auto"/>
        </w:rPr>
        <w:t xml:space="preserve">               </w:t>
      </w:r>
      <w:r>
        <w:rPr>
          <w:rFonts w:ascii="宋体" w:hAnsi="宋体" w:eastAsia="宋体" w:cs="宋体"/>
          <w:spacing w:val="-20"/>
          <w:sz w:val="28"/>
          <w:szCs w:val="28"/>
        </w:rPr>
        <w:t>（</w:t>
      </w:r>
      <w:r>
        <w:rPr>
          <w:rFonts w:ascii="宋体" w:hAnsi="宋体" w:eastAsia="宋体" w:cs="宋体"/>
          <w:spacing w:val="3"/>
          <w:sz w:val="28"/>
          <w:szCs w:val="28"/>
        </w:rPr>
        <w:t>盖章）</w:t>
      </w:r>
    </w:p>
    <w:p w14:paraId="5288E0C0">
      <w:pPr>
        <w:spacing w:before="301" w:line="219" w:lineRule="auto"/>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14:paraId="2B50A76A">
      <w:pPr>
        <w:spacing w:before="301" w:line="220" w:lineRule="auto"/>
        <w:ind w:left="395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20BF61D8">
      <w:pPr>
        <w:spacing w:line="220" w:lineRule="auto"/>
        <w:rPr>
          <w:rFonts w:ascii="宋体" w:hAnsi="宋体" w:eastAsia="宋体" w:cs="宋体"/>
          <w:sz w:val="28"/>
          <w:szCs w:val="28"/>
        </w:rPr>
        <w:sectPr>
          <w:footerReference r:id="rId42" w:type="default"/>
          <w:pgSz w:w="11906" w:h="16839"/>
          <w:pgMar w:top="1431" w:right="1442" w:bottom="1180" w:left="1452" w:header="0" w:footer="1018" w:gutter="0"/>
          <w:pgNumType w:fmt="decimal"/>
          <w:cols w:space="720" w:num="1"/>
        </w:sectPr>
      </w:pPr>
    </w:p>
    <w:p w14:paraId="67A42C24">
      <w:pPr>
        <w:pStyle w:val="3"/>
        <w:spacing w:line="337" w:lineRule="auto"/>
      </w:pPr>
    </w:p>
    <w:sdt>
      <w:sdtPr>
        <w:rPr>
          <w:rFonts w:ascii="宋体" w:hAnsi="宋体" w:eastAsia="宋体" w:cs="宋体"/>
          <w:sz w:val="30"/>
          <w:szCs w:val="30"/>
        </w:rPr>
        <w:id w:val="147475996"/>
        <w:docPartObj>
          <w:docPartGallery w:val="Table of Contents"/>
          <w:docPartUnique/>
        </w:docPartObj>
      </w:sdtPr>
      <w:sdtEndPr>
        <w:rPr>
          <w:rFonts w:ascii="仿宋" w:hAnsi="仿宋" w:eastAsia="仿宋" w:cs="仿宋"/>
          <w:sz w:val="24"/>
          <w:szCs w:val="24"/>
        </w:rPr>
      </w:sdtEndPr>
      <w:sdtContent>
        <w:p w14:paraId="34DD9BF3">
          <w:pPr>
            <w:spacing w:before="97" w:line="221" w:lineRule="auto"/>
            <w:ind w:left="410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14:paraId="1A9A13D6">
          <w:pPr>
            <w:pStyle w:val="3"/>
            <w:spacing w:line="290" w:lineRule="auto"/>
          </w:pPr>
        </w:p>
        <w:p w14:paraId="3535FD32">
          <w:pPr>
            <w:pStyle w:val="3"/>
            <w:spacing w:line="290" w:lineRule="auto"/>
          </w:pPr>
        </w:p>
        <w:p w14:paraId="74282ECD">
          <w:pPr>
            <w:pStyle w:val="3"/>
            <w:spacing w:line="291" w:lineRule="auto"/>
          </w:pPr>
        </w:p>
        <w:p w14:paraId="513EF7A8">
          <w:pPr>
            <w:spacing w:before="78" w:line="222" w:lineRule="auto"/>
            <w:ind w:left="87"/>
            <w:rPr>
              <w:rFonts w:ascii="仿宋" w:hAnsi="仿宋" w:eastAsia="仿宋" w:cs="仿宋"/>
              <w:sz w:val="24"/>
              <w:szCs w:val="24"/>
            </w:rPr>
          </w:pPr>
          <w:r>
            <w:rPr>
              <w:rFonts w:ascii="宋体" w:hAnsi="宋体" w:eastAsia="宋体" w:cs="宋体"/>
              <w:spacing w:val="-3"/>
              <w:sz w:val="24"/>
              <w:szCs w:val="24"/>
            </w:rPr>
            <w:t>一、</w:t>
          </w:r>
          <w:r>
            <w:rPr>
              <w:rFonts w:ascii="仿宋" w:hAnsi="仿宋" w:eastAsia="仿宋" w:cs="仿宋"/>
              <w:spacing w:val="-3"/>
              <w:sz w:val="24"/>
              <w:szCs w:val="24"/>
            </w:rPr>
            <w:t>报价函</w:t>
          </w:r>
        </w:p>
        <w:p w14:paraId="03634BD2">
          <w:pPr>
            <w:spacing w:before="150" w:line="222" w:lineRule="auto"/>
            <w:ind w:left="87"/>
            <w:rPr>
              <w:rFonts w:ascii="仿宋" w:hAnsi="仿宋" w:eastAsia="仿宋" w:cs="仿宋"/>
              <w:sz w:val="24"/>
              <w:szCs w:val="24"/>
            </w:rPr>
          </w:pPr>
          <w:r>
            <w:rPr>
              <w:rFonts w:ascii="宋体" w:hAnsi="宋体" w:eastAsia="宋体" w:cs="宋体"/>
              <w:spacing w:val="-2"/>
              <w:sz w:val="24"/>
              <w:szCs w:val="24"/>
            </w:rPr>
            <w:t>二、</w:t>
          </w:r>
          <w:r>
            <w:rPr>
              <w:rFonts w:ascii="仿宋" w:hAnsi="仿宋" w:eastAsia="仿宋" w:cs="仿宋"/>
              <w:spacing w:val="-2"/>
              <w:sz w:val="24"/>
              <w:szCs w:val="24"/>
            </w:rPr>
            <w:t>报价一览表</w:t>
          </w:r>
        </w:p>
        <w:p w14:paraId="57497A17">
          <w:pPr>
            <w:spacing w:before="150" w:line="222" w:lineRule="auto"/>
            <w:ind w:left="83"/>
            <w:rPr>
              <w:rFonts w:ascii="仿宋" w:hAnsi="仿宋" w:eastAsia="仿宋" w:cs="仿宋"/>
              <w:sz w:val="24"/>
              <w:szCs w:val="24"/>
            </w:rPr>
          </w:pPr>
          <w:r>
            <w:rPr>
              <w:rFonts w:ascii="宋体" w:hAnsi="宋体" w:eastAsia="宋体" w:cs="宋体"/>
              <w:spacing w:val="-2"/>
              <w:sz w:val="24"/>
              <w:szCs w:val="24"/>
            </w:rPr>
            <w:t>三、</w:t>
          </w:r>
          <w:r>
            <w:rPr>
              <w:rFonts w:ascii="仿宋" w:hAnsi="仿宋" w:eastAsia="仿宋" w:cs="仿宋"/>
              <w:spacing w:val="-2"/>
              <w:sz w:val="24"/>
              <w:szCs w:val="24"/>
            </w:rPr>
            <w:t>联合投标协议书</w:t>
          </w:r>
        </w:p>
        <w:p w14:paraId="3EFAC969">
          <w:pPr>
            <w:spacing w:before="153" w:line="222" w:lineRule="auto"/>
            <w:ind w:left="106"/>
            <w:rPr>
              <w:rFonts w:ascii="仿宋" w:hAnsi="仿宋" w:eastAsia="仿宋" w:cs="仿宋"/>
              <w:sz w:val="24"/>
              <w:szCs w:val="24"/>
            </w:rPr>
          </w:pPr>
          <w:r>
            <w:rPr>
              <w:rFonts w:ascii="宋体" w:hAnsi="宋体" w:eastAsia="宋体" w:cs="宋体"/>
              <w:spacing w:val="-2"/>
              <w:sz w:val="24"/>
              <w:szCs w:val="24"/>
            </w:rPr>
            <w:t>四、</w:t>
          </w:r>
          <w:r>
            <w:rPr>
              <w:rFonts w:ascii="仿宋" w:hAnsi="仿宋" w:eastAsia="仿宋" w:cs="仿宋"/>
              <w:spacing w:val="-2"/>
              <w:sz w:val="24"/>
              <w:szCs w:val="24"/>
            </w:rPr>
            <w:t>法定代表人身份证明或法定代表人授权委托书</w:t>
          </w:r>
        </w:p>
        <w:p w14:paraId="05FA8647">
          <w:pPr>
            <w:spacing w:before="150" w:line="222" w:lineRule="auto"/>
            <w:ind w:left="87"/>
            <w:rPr>
              <w:rFonts w:ascii="仿宋" w:hAnsi="仿宋" w:eastAsia="仿宋" w:cs="仿宋"/>
              <w:sz w:val="24"/>
              <w:szCs w:val="24"/>
            </w:rPr>
          </w:pPr>
          <w:r>
            <w:rPr>
              <w:rFonts w:ascii="宋体" w:hAnsi="宋体" w:eastAsia="宋体" w:cs="宋体"/>
              <w:spacing w:val="-2"/>
              <w:sz w:val="24"/>
              <w:szCs w:val="24"/>
            </w:rPr>
            <w:t>五、</w:t>
          </w:r>
          <w:r>
            <w:rPr>
              <w:rFonts w:ascii="仿宋" w:hAnsi="仿宋" w:eastAsia="仿宋" w:cs="仿宋"/>
              <w:spacing w:val="-2"/>
              <w:sz w:val="24"/>
              <w:szCs w:val="24"/>
            </w:rPr>
            <w:t>商务偏离表</w:t>
          </w:r>
        </w:p>
        <w:p w14:paraId="484177B4">
          <w:pPr>
            <w:spacing w:before="151" w:line="222" w:lineRule="auto"/>
            <w:ind w:left="85"/>
            <w:rPr>
              <w:rFonts w:ascii="仿宋" w:hAnsi="仿宋" w:eastAsia="仿宋" w:cs="仿宋"/>
              <w:sz w:val="24"/>
              <w:szCs w:val="24"/>
            </w:rPr>
          </w:pPr>
          <w:r>
            <w:rPr>
              <w:rFonts w:ascii="宋体" w:hAnsi="宋体" w:eastAsia="宋体" w:cs="宋体"/>
              <w:spacing w:val="-2"/>
              <w:sz w:val="24"/>
              <w:szCs w:val="24"/>
            </w:rPr>
            <w:t>六、</w:t>
          </w:r>
          <w:r>
            <w:rPr>
              <w:rFonts w:ascii="仿宋" w:hAnsi="仿宋" w:eastAsia="仿宋" w:cs="仿宋"/>
              <w:spacing w:val="-2"/>
              <w:sz w:val="24"/>
              <w:szCs w:val="24"/>
            </w:rPr>
            <w:t>技术偏离表</w:t>
          </w:r>
        </w:p>
        <w:p w14:paraId="50AEF8D3">
          <w:pPr>
            <w:spacing w:before="153" w:line="222" w:lineRule="auto"/>
            <w:ind w:left="82"/>
            <w:rPr>
              <w:rFonts w:ascii="仿宋" w:hAnsi="仿宋" w:eastAsia="仿宋" w:cs="仿宋"/>
              <w:sz w:val="24"/>
              <w:szCs w:val="24"/>
            </w:rPr>
          </w:pPr>
          <w:r>
            <w:rPr>
              <w:rFonts w:ascii="宋体" w:hAnsi="宋体" w:eastAsia="宋体" w:cs="宋体"/>
              <w:spacing w:val="-1"/>
              <w:sz w:val="24"/>
              <w:szCs w:val="24"/>
            </w:rPr>
            <w:t>七、</w:t>
          </w:r>
          <w:r>
            <w:rPr>
              <w:rFonts w:ascii="仿宋" w:hAnsi="仿宋" w:eastAsia="仿宋" w:cs="仿宋"/>
              <w:spacing w:val="-1"/>
              <w:sz w:val="24"/>
              <w:szCs w:val="24"/>
            </w:rPr>
            <w:t>投标人情况介绍</w:t>
          </w:r>
        </w:p>
        <w:p w14:paraId="2C83F096">
          <w:pPr>
            <w:spacing w:before="150" w:line="223" w:lineRule="auto"/>
            <w:ind w:left="87"/>
            <w:rPr>
              <w:rFonts w:ascii="仿宋" w:hAnsi="仿宋" w:eastAsia="仿宋" w:cs="仿宋"/>
              <w:sz w:val="24"/>
              <w:szCs w:val="24"/>
            </w:rPr>
          </w:pPr>
          <w:r>
            <w:rPr>
              <w:rFonts w:ascii="宋体" w:hAnsi="宋体" w:eastAsia="宋体" w:cs="宋体"/>
              <w:spacing w:val="-3"/>
              <w:sz w:val="24"/>
              <w:szCs w:val="24"/>
            </w:rPr>
            <w:t>八、</w:t>
          </w:r>
          <w:r>
            <w:rPr>
              <w:rFonts w:ascii="仿宋" w:hAnsi="仿宋" w:eastAsia="仿宋" w:cs="仿宋"/>
              <w:spacing w:val="-3"/>
              <w:sz w:val="24"/>
              <w:szCs w:val="24"/>
            </w:rPr>
            <w:t>财务状况</w:t>
          </w:r>
        </w:p>
        <w:p w14:paraId="4658F222">
          <w:pPr>
            <w:spacing w:before="149" w:line="223" w:lineRule="auto"/>
            <w:ind w:left="89"/>
            <w:rPr>
              <w:rFonts w:ascii="仿宋" w:hAnsi="仿宋" w:eastAsia="仿宋" w:cs="仿宋"/>
              <w:sz w:val="24"/>
              <w:szCs w:val="24"/>
            </w:rPr>
          </w:pPr>
          <w:r>
            <w:rPr>
              <w:rFonts w:ascii="宋体" w:hAnsi="宋体" w:eastAsia="宋体" w:cs="宋体"/>
              <w:spacing w:val="-2"/>
              <w:sz w:val="24"/>
              <w:szCs w:val="24"/>
            </w:rPr>
            <w:t>九、</w:t>
          </w:r>
          <w:r>
            <w:rPr>
              <w:rFonts w:ascii="仿宋" w:hAnsi="仿宋" w:eastAsia="仿宋" w:cs="仿宋"/>
              <w:spacing w:val="-2"/>
              <w:sz w:val="24"/>
              <w:szCs w:val="24"/>
            </w:rPr>
            <w:t>企业业绩一览表</w:t>
          </w:r>
        </w:p>
        <w:p w14:paraId="5A6A1F90">
          <w:pPr>
            <w:spacing w:before="152" w:line="222" w:lineRule="auto"/>
            <w:ind w:left="84"/>
            <w:rPr>
              <w:rFonts w:ascii="仿宋" w:hAnsi="仿宋" w:eastAsia="仿宋" w:cs="仿宋"/>
              <w:sz w:val="24"/>
              <w:szCs w:val="24"/>
            </w:rPr>
          </w:pPr>
          <w:r>
            <w:rPr>
              <w:rFonts w:ascii="宋体" w:hAnsi="宋体" w:eastAsia="宋体" w:cs="宋体"/>
              <w:spacing w:val="-1"/>
              <w:sz w:val="24"/>
              <w:szCs w:val="24"/>
            </w:rPr>
            <w:t>十、</w:t>
          </w:r>
          <w:r>
            <w:rPr>
              <w:rFonts w:ascii="仿宋" w:hAnsi="仿宋" w:eastAsia="仿宋" w:cs="仿宋"/>
              <w:spacing w:val="-1"/>
              <w:sz w:val="24"/>
              <w:szCs w:val="24"/>
            </w:rPr>
            <w:t>项目负责人基本情况</w:t>
          </w:r>
        </w:p>
        <w:p w14:paraId="6BD236BA">
          <w:pPr>
            <w:spacing w:before="151" w:line="222" w:lineRule="auto"/>
            <w:ind w:left="84"/>
            <w:rPr>
              <w:rFonts w:ascii="仿宋" w:hAnsi="仿宋" w:eastAsia="仿宋" w:cs="仿宋"/>
              <w:sz w:val="24"/>
              <w:szCs w:val="24"/>
            </w:rPr>
          </w:pPr>
          <w:r>
            <w:rPr>
              <w:rFonts w:ascii="宋体" w:hAnsi="宋体" w:eastAsia="宋体" w:cs="宋体"/>
              <w:spacing w:val="-2"/>
              <w:sz w:val="24"/>
              <w:szCs w:val="24"/>
            </w:rPr>
            <w:t>十一、</w:t>
          </w:r>
          <w:r>
            <w:rPr>
              <w:rFonts w:ascii="仿宋" w:hAnsi="仿宋" w:eastAsia="仿宋" w:cs="仿宋"/>
              <w:spacing w:val="-2"/>
              <w:sz w:val="24"/>
              <w:szCs w:val="24"/>
            </w:rPr>
            <w:t>技术文件</w:t>
          </w:r>
        </w:p>
        <w:p w14:paraId="79EE581E">
          <w:pPr>
            <w:spacing w:before="150" w:line="224" w:lineRule="auto"/>
            <w:ind w:left="84"/>
            <w:rPr>
              <w:rFonts w:ascii="仿宋" w:hAnsi="仿宋" w:eastAsia="仿宋" w:cs="仿宋"/>
              <w:sz w:val="24"/>
              <w:szCs w:val="24"/>
            </w:rPr>
          </w:pPr>
          <w:r>
            <w:rPr>
              <w:rFonts w:ascii="宋体" w:hAnsi="宋体" w:eastAsia="宋体" w:cs="宋体"/>
              <w:spacing w:val="-1"/>
              <w:sz w:val="24"/>
              <w:szCs w:val="24"/>
            </w:rPr>
            <w:t>十二、</w:t>
          </w:r>
          <w:r>
            <w:rPr>
              <w:rFonts w:ascii="仿宋" w:hAnsi="仿宋" w:eastAsia="仿宋" w:cs="仿宋"/>
              <w:spacing w:val="-1"/>
              <w:sz w:val="24"/>
              <w:szCs w:val="24"/>
            </w:rPr>
            <w:t>项目管理人员配置</w:t>
          </w:r>
        </w:p>
      </w:sdtContent>
    </w:sdt>
    <w:p w14:paraId="091B184F">
      <w:pPr>
        <w:spacing w:before="151" w:line="219" w:lineRule="auto"/>
        <w:ind w:left="84"/>
        <w:rPr>
          <w:rFonts w:ascii="仿宋" w:hAnsi="仿宋" w:eastAsia="仿宋" w:cs="仿宋"/>
          <w:sz w:val="24"/>
          <w:szCs w:val="24"/>
        </w:rPr>
      </w:pPr>
      <w:r>
        <w:rPr>
          <w:rFonts w:ascii="宋体" w:hAnsi="宋体" w:eastAsia="宋体" w:cs="宋体"/>
          <w:spacing w:val="-1"/>
          <w:sz w:val="24"/>
          <w:szCs w:val="24"/>
        </w:rPr>
        <w:t>十三、</w:t>
      </w:r>
      <w:r>
        <w:rPr>
          <w:rFonts w:ascii="仿宋" w:hAnsi="仿宋" w:eastAsia="仿宋" w:cs="仿宋"/>
          <w:spacing w:val="-1"/>
          <w:sz w:val="24"/>
          <w:szCs w:val="24"/>
        </w:rPr>
        <w:t>在经营活动中没有重大违法记录的书面声明</w:t>
      </w:r>
    </w:p>
    <w:p w14:paraId="75E7F858">
      <w:pPr>
        <w:spacing w:before="154" w:line="222" w:lineRule="auto"/>
        <w:ind w:left="84"/>
        <w:rPr>
          <w:rFonts w:ascii="仿宋" w:hAnsi="仿宋" w:eastAsia="仿宋" w:cs="仿宋"/>
          <w:sz w:val="24"/>
          <w:szCs w:val="24"/>
        </w:rPr>
      </w:pPr>
      <w:r>
        <w:rPr>
          <w:rFonts w:ascii="宋体" w:hAnsi="宋体" w:eastAsia="宋体" w:cs="宋体"/>
          <w:spacing w:val="-1"/>
          <w:sz w:val="24"/>
          <w:szCs w:val="24"/>
        </w:rPr>
        <w:t>十四、</w:t>
      </w:r>
      <w:r>
        <w:rPr>
          <w:rFonts w:ascii="仿宋" w:hAnsi="仿宋" w:eastAsia="仿宋" w:cs="仿宋"/>
          <w:spacing w:val="-1"/>
          <w:sz w:val="24"/>
          <w:szCs w:val="24"/>
        </w:rPr>
        <w:t>政府采购诚信承诺书</w:t>
      </w:r>
    </w:p>
    <w:p w14:paraId="53D2673C">
      <w:pPr>
        <w:spacing w:before="151" w:line="220" w:lineRule="auto"/>
        <w:ind w:left="84"/>
        <w:rPr>
          <w:rFonts w:ascii="仿宋" w:hAnsi="仿宋" w:eastAsia="仿宋" w:cs="仿宋"/>
          <w:sz w:val="24"/>
          <w:szCs w:val="24"/>
        </w:rPr>
      </w:pPr>
      <w:r>
        <w:rPr>
          <w:rFonts w:ascii="宋体" w:hAnsi="宋体" w:eastAsia="宋体" w:cs="宋体"/>
          <w:spacing w:val="-2"/>
          <w:sz w:val="24"/>
          <w:szCs w:val="24"/>
        </w:rPr>
        <w:t>十五、</w:t>
      </w:r>
      <w:r>
        <w:rPr>
          <w:rFonts w:ascii="仿宋" w:hAnsi="仿宋" w:eastAsia="仿宋" w:cs="仿宋"/>
          <w:spacing w:val="-2"/>
          <w:sz w:val="24"/>
          <w:szCs w:val="24"/>
        </w:rPr>
        <w:t>其他资料</w:t>
      </w:r>
    </w:p>
    <w:p w14:paraId="3B74795A">
      <w:pPr>
        <w:spacing w:line="220" w:lineRule="auto"/>
        <w:rPr>
          <w:rFonts w:ascii="仿宋" w:hAnsi="仿宋" w:eastAsia="仿宋" w:cs="仿宋"/>
          <w:sz w:val="24"/>
          <w:szCs w:val="24"/>
        </w:rPr>
        <w:sectPr>
          <w:footerReference r:id="rId43" w:type="default"/>
          <w:pgSz w:w="11906" w:h="16839"/>
          <w:pgMar w:top="1431" w:right="1785" w:bottom="1180" w:left="1785" w:header="0" w:footer="1018" w:gutter="0"/>
          <w:pgNumType w:fmt="decimal"/>
          <w:cols w:space="720" w:num="1"/>
        </w:sectPr>
      </w:pPr>
    </w:p>
    <w:p w14:paraId="13B48048">
      <w:pPr>
        <w:spacing w:before="121" w:line="223" w:lineRule="auto"/>
        <w:ind w:left="4076"/>
        <w:rPr>
          <w:rFonts w:ascii="仿宋" w:hAnsi="仿宋" w:eastAsia="仿宋" w:cs="仿宋"/>
          <w:sz w:val="28"/>
          <w:szCs w:val="28"/>
        </w:rPr>
      </w:pPr>
      <w:r>
        <w:rPr>
          <w:rFonts w:ascii="仿宋" w:hAnsi="仿宋" w:eastAsia="仿宋" w:cs="仿宋"/>
          <w:spacing w:val="-5"/>
          <w:sz w:val="28"/>
          <w:szCs w:val="28"/>
        </w:rPr>
        <w:t>一、报价函</w:t>
      </w:r>
    </w:p>
    <w:p w14:paraId="7736EB24">
      <w:pPr>
        <w:pStyle w:val="3"/>
        <w:spacing w:line="283" w:lineRule="auto"/>
      </w:pPr>
    </w:p>
    <w:p w14:paraId="0E8FB291">
      <w:pPr>
        <w:pStyle w:val="3"/>
        <w:spacing w:line="283" w:lineRule="auto"/>
      </w:pPr>
    </w:p>
    <w:p w14:paraId="543E8674">
      <w:pPr>
        <w:tabs>
          <w:tab w:val="left" w:pos="13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381A3E3C">
      <w:pPr>
        <w:pStyle w:val="3"/>
        <w:spacing w:line="276" w:lineRule="auto"/>
      </w:pPr>
    </w:p>
    <w:p w14:paraId="2A0BB3CD">
      <w:pPr>
        <w:pStyle w:val="3"/>
        <w:spacing w:line="277" w:lineRule="auto"/>
      </w:pPr>
    </w:p>
    <w:p w14:paraId="70D79525">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（投标人名称）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19192163">
      <w:pPr>
        <w:tabs>
          <w:tab w:val="left" w:pos="135"/>
        </w:tabs>
        <w:spacing w:before="172" w:line="354" w:lineRule="auto"/>
        <w:ind w:firstLine="504"/>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（投标人名称）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245BB2B3">
      <w:pPr>
        <w:spacing w:before="1" w:line="220" w:lineRule="auto"/>
        <w:ind w:left="506"/>
        <w:rPr>
          <w:rFonts w:ascii="仿宋" w:hAnsi="仿宋" w:eastAsia="仿宋" w:cs="仿宋"/>
          <w:sz w:val="24"/>
          <w:szCs w:val="24"/>
        </w:rPr>
      </w:pPr>
      <w:r>
        <w:rPr>
          <w:rFonts w:ascii="仿宋" w:hAnsi="仿宋" w:eastAsia="仿宋" w:cs="仿宋"/>
          <w:spacing w:val="-1"/>
          <w:sz w:val="24"/>
          <w:szCs w:val="24"/>
        </w:rPr>
        <w:t>1、我方已详细审查全部招标文件，同意招标文件的各项要求。</w:t>
      </w:r>
    </w:p>
    <w:p w14:paraId="27728A9C">
      <w:pPr>
        <w:spacing w:before="173" w:line="220" w:lineRule="auto"/>
        <w:ind w:left="491"/>
        <w:rPr>
          <w:rFonts w:ascii="仿宋" w:hAnsi="仿宋" w:eastAsia="仿宋" w:cs="仿宋"/>
          <w:sz w:val="24"/>
          <w:szCs w:val="24"/>
        </w:rPr>
      </w:pPr>
      <w:r>
        <w:rPr>
          <w:rFonts w:ascii="仿宋" w:hAnsi="仿宋" w:eastAsia="仿宋" w:cs="仿宋"/>
          <w:spacing w:val="-1"/>
          <w:sz w:val="24"/>
          <w:szCs w:val="24"/>
        </w:rPr>
        <w:t>2、我方向贵方提交的所有投标文件、资料都是准确的和真实的。</w:t>
      </w:r>
    </w:p>
    <w:p w14:paraId="34F094C1">
      <w:pPr>
        <w:spacing w:before="174" w:line="221" w:lineRule="auto"/>
        <w:ind w:left="493"/>
        <w:rPr>
          <w:rFonts w:ascii="仿宋" w:hAnsi="仿宋" w:eastAsia="仿宋" w:cs="仿宋"/>
          <w:sz w:val="24"/>
          <w:szCs w:val="24"/>
        </w:rPr>
      </w:pPr>
      <w:r>
        <w:rPr>
          <w:rFonts w:ascii="仿宋" w:hAnsi="仿宋" w:eastAsia="仿宋" w:cs="仿宋"/>
          <w:spacing w:val="-1"/>
          <w:sz w:val="24"/>
          <w:szCs w:val="24"/>
        </w:rPr>
        <w:t>3、若中标，我方将按照招标文件规定履行合同责任和义务。</w:t>
      </w:r>
    </w:p>
    <w:p w14:paraId="1C7A5CE0">
      <w:pPr>
        <w:spacing w:before="173" w:line="354" w:lineRule="auto"/>
        <w:ind w:left="16" w:right="99" w:firstLine="470"/>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4、我方不是采购人的附属机构；在获知本项目采购信息后，与采购人聘请的为此</w:t>
      </w:r>
      <w:r>
        <w:rPr>
          <w:rFonts w:ascii="仿宋" w:hAnsi="仿宋" w:eastAsia="仿宋" w:cs="仿宋"/>
          <w:spacing w:val="-1"/>
          <w:sz w:val="24"/>
          <w:szCs w:val="24"/>
        </w:rPr>
        <w:t>项目提供咨询服务的公司以及其附属机构没有任何联系。</w:t>
      </w:r>
    </w:p>
    <w:p w14:paraId="64DFF9AA">
      <w:pPr>
        <w:spacing w:line="222" w:lineRule="auto"/>
        <w:ind w:left="493"/>
        <w:rPr>
          <w:rFonts w:ascii="仿宋" w:hAnsi="仿宋" w:eastAsia="仿宋" w:cs="仿宋"/>
          <w:sz w:val="24"/>
          <w:szCs w:val="24"/>
        </w:rPr>
      </w:pPr>
      <w:r>
        <w:rPr>
          <w:rFonts w:ascii="仿宋" w:hAnsi="仿宋" w:eastAsia="仿宋" w:cs="仿宋"/>
          <w:spacing w:val="-3"/>
          <w:sz w:val="24"/>
          <w:szCs w:val="24"/>
        </w:rPr>
        <w:t>5、投标文件自开启投标文件日起有效期为</w:t>
      </w:r>
      <w:r>
        <w:rPr>
          <w:rFonts w:ascii="仿宋" w:hAnsi="仿宋" w:eastAsia="仿宋" w:cs="仿宋"/>
          <w:spacing w:val="-3"/>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
          <w:sz w:val="24"/>
          <w:szCs w:val="24"/>
        </w:rPr>
        <w:t>日</w:t>
      </w:r>
      <w:r>
        <w:rPr>
          <w:rFonts w:ascii="仿宋" w:hAnsi="仿宋" w:eastAsia="仿宋" w:cs="仿宋"/>
          <w:spacing w:val="-4"/>
          <w:sz w:val="24"/>
          <w:szCs w:val="24"/>
        </w:rPr>
        <w:t>历日。</w:t>
      </w:r>
    </w:p>
    <w:p w14:paraId="1AFCF6EF">
      <w:pPr>
        <w:spacing w:before="170"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46E50070">
      <w:pPr>
        <w:pStyle w:val="3"/>
        <w:spacing w:line="256" w:lineRule="auto"/>
      </w:pPr>
    </w:p>
    <w:p w14:paraId="54F86205">
      <w:pPr>
        <w:pStyle w:val="3"/>
        <w:spacing w:line="256" w:lineRule="auto"/>
      </w:pPr>
    </w:p>
    <w:p w14:paraId="068E7A0F">
      <w:pPr>
        <w:pStyle w:val="3"/>
        <w:spacing w:line="256" w:lineRule="auto"/>
      </w:pPr>
    </w:p>
    <w:p w14:paraId="11F0F0D5">
      <w:pPr>
        <w:pStyle w:val="3"/>
        <w:spacing w:line="256" w:lineRule="auto"/>
      </w:pPr>
    </w:p>
    <w:p w14:paraId="3B3B7BF6">
      <w:pPr>
        <w:pStyle w:val="3"/>
        <w:spacing w:line="256" w:lineRule="auto"/>
      </w:pPr>
    </w:p>
    <w:p w14:paraId="17550E6E">
      <w:pPr>
        <w:pStyle w:val="3"/>
        <w:spacing w:line="256" w:lineRule="auto"/>
      </w:pPr>
    </w:p>
    <w:p w14:paraId="6570EE22">
      <w:pPr>
        <w:pStyle w:val="3"/>
        <w:spacing w:line="257" w:lineRule="auto"/>
      </w:pPr>
    </w:p>
    <w:p w14:paraId="11799B6C">
      <w:pPr>
        <w:pStyle w:val="3"/>
        <w:spacing w:line="257" w:lineRule="auto"/>
      </w:pPr>
    </w:p>
    <w:p w14:paraId="3E923193">
      <w:pPr>
        <w:pStyle w:val="3"/>
        <w:spacing w:line="257" w:lineRule="auto"/>
      </w:pPr>
    </w:p>
    <w:p w14:paraId="16A57BDE">
      <w:pPr>
        <w:spacing w:before="78"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49E0068B">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4282DF81">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A552C56">
      <w:pPr>
        <w:spacing w:line="222" w:lineRule="auto"/>
        <w:rPr>
          <w:rFonts w:ascii="仿宋" w:hAnsi="仿宋" w:eastAsia="仿宋" w:cs="仿宋"/>
          <w:sz w:val="24"/>
          <w:szCs w:val="24"/>
        </w:rPr>
        <w:sectPr>
          <w:footerReference r:id="rId44" w:type="default"/>
          <w:pgSz w:w="11906" w:h="16839"/>
          <w:pgMar w:top="1431" w:right="1340" w:bottom="1180" w:left="1440" w:header="0" w:footer="1018" w:gutter="0"/>
          <w:pgNumType w:fmt="decimal"/>
          <w:cols w:space="720" w:num="1"/>
        </w:sectPr>
      </w:pPr>
    </w:p>
    <w:p w14:paraId="30EAA10C">
      <w:pPr>
        <w:spacing w:before="121" w:line="223" w:lineRule="auto"/>
        <w:ind w:left="3912"/>
        <w:rPr>
          <w:rFonts w:ascii="仿宋" w:hAnsi="仿宋" w:eastAsia="仿宋" w:cs="仿宋"/>
          <w:sz w:val="28"/>
          <w:szCs w:val="28"/>
        </w:rPr>
      </w:pPr>
      <w:r>
        <w:rPr>
          <w:rFonts w:ascii="仿宋" w:hAnsi="仿宋" w:eastAsia="仿宋" w:cs="仿宋"/>
          <w:spacing w:val="-4"/>
          <w:sz w:val="28"/>
          <w:szCs w:val="28"/>
        </w:rPr>
        <w:t>二、报价一览表</w:t>
      </w:r>
    </w:p>
    <w:p w14:paraId="405159B3">
      <w:pPr>
        <w:spacing w:before="27"/>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0532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14:paraId="12C205CB">
            <w:pPr>
              <w:spacing w:line="345" w:lineRule="auto"/>
              <w:rPr>
                <w:rFonts w:ascii="Arial"/>
                <w:sz w:val="21"/>
              </w:rPr>
            </w:pPr>
          </w:p>
          <w:p w14:paraId="0126BF41">
            <w:pPr>
              <w:pStyle w:val="11"/>
              <w:spacing w:before="78" w:line="221" w:lineRule="auto"/>
              <w:ind w:left="507"/>
            </w:pPr>
            <w:r>
              <w:rPr>
                <w:spacing w:val="-5"/>
              </w:rPr>
              <w:t>项目名称</w:t>
            </w:r>
          </w:p>
        </w:tc>
        <w:tc>
          <w:tcPr>
            <w:tcW w:w="7777" w:type="dxa"/>
            <w:vAlign w:val="top"/>
          </w:tcPr>
          <w:p w14:paraId="7B756F00">
            <w:pPr>
              <w:rPr>
                <w:rFonts w:ascii="Arial"/>
                <w:sz w:val="21"/>
              </w:rPr>
            </w:pPr>
          </w:p>
        </w:tc>
      </w:tr>
      <w:tr w14:paraId="2DD7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14:paraId="57E64CA6">
            <w:pPr>
              <w:spacing w:line="407" w:lineRule="auto"/>
              <w:rPr>
                <w:rFonts w:ascii="Arial"/>
                <w:sz w:val="21"/>
              </w:rPr>
            </w:pPr>
          </w:p>
          <w:p w14:paraId="7AD834DF">
            <w:pPr>
              <w:pStyle w:val="11"/>
              <w:spacing w:before="78" w:line="224" w:lineRule="auto"/>
              <w:ind w:left="507"/>
            </w:pPr>
            <w:r>
              <w:rPr>
                <w:spacing w:val="-5"/>
              </w:rPr>
              <w:t>项目编号</w:t>
            </w:r>
          </w:p>
        </w:tc>
        <w:tc>
          <w:tcPr>
            <w:tcW w:w="7777" w:type="dxa"/>
            <w:vAlign w:val="top"/>
          </w:tcPr>
          <w:p w14:paraId="686DE01E">
            <w:pPr>
              <w:rPr>
                <w:rFonts w:ascii="Arial"/>
                <w:sz w:val="21"/>
              </w:rPr>
            </w:pPr>
          </w:p>
        </w:tc>
      </w:tr>
      <w:tr w14:paraId="3658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6063B104">
            <w:pPr>
              <w:spacing w:line="472" w:lineRule="auto"/>
              <w:rPr>
                <w:rFonts w:ascii="Arial"/>
                <w:sz w:val="21"/>
              </w:rPr>
            </w:pPr>
          </w:p>
          <w:p w14:paraId="688172CD">
            <w:pPr>
              <w:pStyle w:val="11"/>
              <w:spacing w:before="78" w:line="222" w:lineRule="auto"/>
              <w:ind w:left="505"/>
            </w:pPr>
            <w:r>
              <w:rPr>
                <w:spacing w:val="-4"/>
              </w:rPr>
              <w:t>服务内容</w:t>
            </w:r>
          </w:p>
        </w:tc>
        <w:tc>
          <w:tcPr>
            <w:tcW w:w="7777" w:type="dxa"/>
            <w:vAlign w:val="top"/>
          </w:tcPr>
          <w:p w14:paraId="77C93979">
            <w:pPr>
              <w:rPr>
                <w:rFonts w:ascii="Arial"/>
                <w:sz w:val="21"/>
              </w:rPr>
            </w:pPr>
          </w:p>
        </w:tc>
      </w:tr>
      <w:tr w14:paraId="135D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4FF6D7C9">
            <w:pPr>
              <w:spacing w:line="472" w:lineRule="auto"/>
              <w:rPr>
                <w:rFonts w:ascii="Arial"/>
                <w:sz w:val="21"/>
              </w:rPr>
            </w:pPr>
          </w:p>
          <w:p w14:paraId="426FE514">
            <w:pPr>
              <w:pStyle w:val="11"/>
              <w:spacing w:before="78" w:line="222" w:lineRule="auto"/>
              <w:ind w:left="505"/>
            </w:pPr>
            <w:r>
              <w:rPr>
                <w:spacing w:val="-4"/>
              </w:rPr>
              <w:t>服务质量</w:t>
            </w:r>
          </w:p>
        </w:tc>
        <w:tc>
          <w:tcPr>
            <w:tcW w:w="7777" w:type="dxa"/>
            <w:vAlign w:val="top"/>
          </w:tcPr>
          <w:p w14:paraId="32AA22D2">
            <w:pPr>
              <w:rPr>
                <w:rFonts w:ascii="Arial"/>
                <w:sz w:val="21"/>
              </w:rPr>
            </w:pPr>
          </w:p>
        </w:tc>
      </w:tr>
      <w:tr w14:paraId="5184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14:paraId="4D393BB5">
            <w:pPr>
              <w:spacing w:line="448" w:lineRule="auto"/>
              <w:rPr>
                <w:rFonts w:ascii="Arial"/>
                <w:sz w:val="21"/>
              </w:rPr>
            </w:pPr>
          </w:p>
          <w:p w14:paraId="6295DB7D">
            <w:pPr>
              <w:pStyle w:val="11"/>
              <w:spacing w:before="78" w:line="222" w:lineRule="auto"/>
              <w:ind w:left="625"/>
            </w:pPr>
            <w:r>
              <w:rPr>
                <w:spacing w:val="-6"/>
              </w:rPr>
              <w:t>服务期</w:t>
            </w:r>
          </w:p>
        </w:tc>
        <w:tc>
          <w:tcPr>
            <w:tcW w:w="7777" w:type="dxa"/>
            <w:vAlign w:val="top"/>
          </w:tcPr>
          <w:p w14:paraId="6035340A">
            <w:pPr>
              <w:rPr>
                <w:rFonts w:ascii="Arial"/>
                <w:sz w:val="21"/>
              </w:rPr>
            </w:pPr>
          </w:p>
        </w:tc>
      </w:tr>
      <w:tr w14:paraId="2784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14:paraId="3188C0AA">
            <w:pPr>
              <w:spacing w:line="285" w:lineRule="auto"/>
              <w:rPr>
                <w:rFonts w:ascii="Arial"/>
                <w:sz w:val="21"/>
              </w:rPr>
            </w:pPr>
          </w:p>
          <w:p w14:paraId="4F06AA97">
            <w:pPr>
              <w:spacing w:line="285" w:lineRule="auto"/>
              <w:rPr>
                <w:rFonts w:ascii="Arial"/>
                <w:sz w:val="21"/>
              </w:rPr>
            </w:pPr>
          </w:p>
          <w:p w14:paraId="0F3FD600">
            <w:pPr>
              <w:pStyle w:val="11"/>
              <w:spacing w:before="78" w:line="222" w:lineRule="auto"/>
              <w:ind w:left="746"/>
            </w:pPr>
            <w:r>
              <w:rPr>
                <w:spacing w:val="-8"/>
              </w:rPr>
              <w:t>报价</w:t>
            </w:r>
          </w:p>
        </w:tc>
        <w:tc>
          <w:tcPr>
            <w:tcW w:w="7777" w:type="dxa"/>
            <w:vAlign w:val="top"/>
          </w:tcPr>
          <w:p w14:paraId="12F4C68B">
            <w:pPr>
              <w:pStyle w:val="11"/>
              <w:tabs>
                <w:tab w:val="left" w:pos="3342"/>
              </w:tabs>
              <w:spacing w:before="209" w:line="314" w:lineRule="auto"/>
              <w:ind w:left="121" w:right="4428" w:hanging="2"/>
              <w:jc w:val="both"/>
            </w:pPr>
            <w:r>
              <w:rPr>
                <w:spacing w:val="-6"/>
              </w:rPr>
              <w:t>小写：</w:t>
            </w:r>
            <w:r>
              <w:rPr>
                <w:u w:val="single" w:color="auto"/>
              </w:rPr>
              <w:tab/>
            </w:r>
            <w:r>
              <w:t xml:space="preserve"> </w:t>
            </w:r>
            <w:r>
              <w:rPr>
                <w:spacing w:val="-7"/>
              </w:rPr>
              <w:t>大写：</w:t>
            </w:r>
            <w:r>
              <w:rPr>
                <w:u w:val="single" w:color="auto"/>
              </w:rPr>
              <w:tab/>
            </w:r>
            <w:r>
              <w:t xml:space="preserve"> </w:t>
            </w:r>
            <w:r>
              <w:rPr>
                <w:spacing w:val="-2"/>
              </w:rPr>
              <w:t>（注：该报价含一切服务费）</w:t>
            </w:r>
          </w:p>
        </w:tc>
      </w:tr>
      <w:tr w14:paraId="63F3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14:paraId="72918CF0">
            <w:pPr>
              <w:spacing w:line="461" w:lineRule="auto"/>
              <w:rPr>
                <w:rFonts w:ascii="Arial"/>
                <w:sz w:val="21"/>
              </w:rPr>
            </w:pPr>
          </w:p>
          <w:p w14:paraId="6D071724">
            <w:pPr>
              <w:pStyle w:val="11"/>
              <w:spacing w:before="78" w:line="224" w:lineRule="auto"/>
              <w:ind w:left="748"/>
            </w:pPr>
            <w:r>
              <w:rPr>
                <w:spacing w:val="-9"/>
              </w:rPr>
              <w:t>备注</w:t>
            </w:r>
          </w:p>
        </w:tc>
        <w:tc>
          <w:tcPr>
            <w:tcW w:w="7777" w:type="dxa"/>
            <w:vAlign w:val="top"/>
          </w:tcPr>
          <w:p w14:paraId="7487A382">
            <w:pPr>
              <w:rPr>
                <w:rFonts w:ascii="Arial"/>
                <w:sz w:val="21"/>
              </w:rPr>
            </w:pPr>
          </w:p>
        </w:tc>
      </w:tr>
    </w:tbl>
    <w:p w14:paraId="6CC209D9">
      <w:pPr>
        <w:pStyle w:val="3"/>
        <w:spacing w:line="247" w:lineRule="auto"/>
      </w:pPr>
    </w:p>
    <w:p w14:paraId="768DA31B">
      <w:pPr>
        <w:pStyle w:val="3"/>
        <w:spacing w:line="247" w:lineRule="auto"/>
      </w:pPr>
    </w:p>
    <w:p w14:paraId="54E673BF">
      <w:pPr>
        <w:pStyle w:val="3"/>
        <w:spacing w:line="247" w:lineRule="auto"/>
      </w:pPr>
    </w:p>
    <w:p w14:paraId="71C517F8">
      <w:pPr>
        <w:pStyle w:val="3"/>
        <w:spacing w:line="247" w:lineRule="auto"/>
      </w:pPr>
    </w:p>
    <w:p w14:paraId="56E2A7F7">
      <w:pPr>
        <w:pStyle w:val="3"/>
        <w:spacing w:line="248" w:lineRule="auto"/>
      </w:pPr>
    </w:p>
    <w:p w14:paraId="364FAC1D">
      <w:pPr>
        <w:pStyle w:val="3"/>
        <w:spacing w:line="248" w:lineRule="auto"/>
      </w:pPr>
    </w:p>
    <w:p w14:paraId="593734CA">
      <w:pPr>
        <w:spacing w:before="78" w:line="221" w:lineRule="auto"/>
        <w:ind w:left="4475"/>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11DF3D0C">
      <w:pPr>
        <w:spacing w:before="154"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2D93BE5">
      <w:pPr>
        <w:spacing w:before="151" w:line="222" w:lineRule="auto"/>
        <w:ind w:left="452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D9DD99B">
      <w:pPr>
        <w:spacing w:line="222" w:lineRule="auto"/>
        <w:rPr>
          <w:rFonts w:ascii="仿宋" w:hAnsi="仿宋" w:eastAsia="仿宋" w:cs="仿宋"/>
          <w:sz w:val="24"/>
          <w:szCs w:val="24"/>
        </w:rPr>
        <w:sectPr>
          <w:footerReference r:id="rId45" w:type="default"/>
          <w:pgSz w:w="11906" w:h="16839"/>
          <w:pgMar w:top="1431" w:right="1088" w:bottom="1180" w:left="1088" w:header="0" w:footer="1018" w:gutter="0"/>
          <w:pgNumType w:fmt="decimal"/>
          <w:cols w:space="720" w:num="1"/>
        </w:sectPr>
      </w:pPr>
    </w:p>
    <w:p w14:paraId="7991E7C2">
      <w:pPr>
        <w:pStyle w:val="3"/>
        <w:spacing w:line="296" w:lineRule="auto"/>
      </w:pPr>
    </w:p>
    <w:p w14:paraId="62E12684">
      <w:pPr>
        <w:spacing w:before="101" w:line="207" w:lineRule="auto"/>
        <w:ind w:left="1569"/>
        <w:rPr>
          <w:rFonts w:ascii="仿宋" w:hAnsi="仿宋" w:eastAsia="仿宋" w:cs="仿宋"/>
          <w:sz w:val="28"/>
          <w:szCs w:val="28"/>
        </w:rPr>
      </w:pPr>
      <w:r>
        <w:rPr>
          <w:rFonts w:ascii="仿宋" w:hAnsi="仿宋" w:eastAsia="仿宋" w:cs="仿宋"/>
          <w:spacing w:val="-1"/>
          <w:sz w:val="31"/>
          <w:szCs w:val="31"/>
        </w:rPr>
        <w:t>三</w:t>
      </w:r>
      <w:r>
        <w:rPr>
          <w:rFonts w:ascii="仿宋" w:hAnsi="仿宋" w:eastAsia="仿宋" w:cs="仿宋"/>
          <w:spacing w:val="-1"/>
          <w:sz w:val="28"/>
          <w:szCs w:val="28"/>
        </w:rPr>
        <w:t>、联合投标协议书（本次不接受联合体投标）</w:t>
      </w:r>
    </w:p>
    <w:p w14:paraId="15BFB2BA">
      <w:pPr>
        <w:pStyle w:val="3"/>
        <w:spacing w:line="328" w:lineRule="auto"/>
      </w:pPr>
    </w:p>
    <w:p w14:paraId="2F517BEB">
      <w:pPr>
        <w:spacing w:before="78" w:line="222" w:lineRule="auto"/>
        <w:ind w:left="548"/>
        <w:rPr>
          <w:rFonts w:ascii="仿宋" w:hAnsi="仿宋" w:eastAsia="仿宋" w:cs="仿宋"/>
          <w:sz w:val="24"/>
          <w:szCs w:val="24"/>
        </w:rPr>
      </w:pPr>
      <w:r>
        <w:rPr>
          <w:rFonts w:ascii="仿宋" w:hAnsi="仿宋" w:eastAsia="仿宋" w:cs="仿宋"/>
          <w:spacing w:val="-16"/>
          <w:sz w:val="24"/>
          <w:szCs w:val="24"/>
        </w:rPr>
        <w:t>甲方：</w:t>
      </w:r>
    </w:p>
    <w:p w14:paraId="4037E3CC">
      <w:pPr>
        <w:spacing w:before="153" w:line="224" w:lineRule="auto"/>
        <w:ind w:left="533"/>
        <w:rPr>
          <w:rFonts w:ascii="仿宋" w:hAnsi="仿宋" w:eastAsia="仿宋" w:cs="仿宋"/>
          <w:sz w:val="24"/>
          <w:szCs w:val="24"/>
        </w:rPr>
      </w:pPr>
      <w:r>
        <w:rPr>
          <w:rFonts w:ascii="仿宋" w:hAnsi="仿宋" w:eastAsia="仿宋" w:cs="仿宋"/>
          <w:spacing w:val="-11"/>
          <w:sz w:val="24"/>
          <w:szCs w:val="24"/>
        </w:rPr>
        <w:t>乙方：</w:t>
      </w:r>
    </w:p>
    <w:p w14:paraId="71C613B8">
      <w:pPr>
        <w:spacing w:before="147" w:line="222" w:lineRule="auto"/>
        <w:ind w:left="521"/>
        <w:rPr>
          <w:rFonts w:ascii="仿宋" w:hAnsi="仿宋" w:eastAsia="仿宋" w:cs="仿宋"/>
          <w:sz w:val="24"/>
          <w:szCs w:val="24"/>
        </w:rPr>
      </w:pPr>
      <w:r>
        <w:rPr>
          <w:rFonts w:ascii="仿宋" w:hAnsi="仿宋" w:eastAsia="仿宋" w:cs="仿宋"/>
          <w:spacing w:val="-1"/>
          <w:sz w:val="24"/>
          <w:szCs w:val="24"/>
        </w:rPr>
        <w:t>（如果有的话，可按照甲、乙、丙、丁…序列增加）</w:t>
      </w:r>
    </w:p>
    <w:p w14:paraId="132C725F">
      <w:pPr>
        <w:spacing w:before="149" w:line="339" w:lineRule="auto"/>
        <w:ind w:left="1" w:firstLine="511"/>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组织实</w:t>
      </w:r>
      <w:r>
        <w:rPr>
          <w:rFonts w:ascii="仿宋" w:hAnsi="仿宋" w:eastAsia="仿宋" w:cs="仿宋"/>
          <w:sz w:val="24"/>
          <w:szCs w:val="24"/>
        </w:rPr>
        <w:t>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z w:val="24"/>
          <w:szCs w:val="24"/>
        </w:rPr>
        <w:t>号的招</w:t>
      </w:r>
      <w:r>
        <w:rPr>
          <w:rFonts w:ascii="仿宋" w:hAnsi="仿宋" w:eastAsia="仿宋" w:cs="仿宋"/>
          <w:spacing w:val="-1"/>
          <w:sz w:val="24"/>
          <w:szCs w:val="24"/>
        </w:rPr>
        <w:t>标活动联合进行投标之事宜，达成如下协议：</w:t>
      </w:r>
    </w:p>
    <w:p w14:paraId="222DDC25">
      <w:pPr>
        <w:spacing w:before="2" w:line="338" w:lineRule="auto"/>
        <w:ind w:left="1" w:right="2" w:firstLine="518"/>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为主办人进行投标，并按照招标文件的</w:t>
      </w:r>
      <w:r>
        <w:rPr>
          <w:rFonts w:ascii="仿宋" w:hAnsi="仿宋" w:eastAsia="仿宋" w:cs="仿宋"/>
          <w:spacing w:val="-2"/>
          <w:sz w:val="24"/>
          <w:szCs w:val="24"/>
        </w:rPr>
        <w:t>规定分别提交资格文件。</w:t>
      </w:r>
    </w:p>
    <w:p w14:paraId="0A99C1DA">
      <w:pPr>
        <w:spacing w:before="1" w:line="338" w:lineRule="auto"/>
        <w:ind w:firstLine="523"/>
        <w:rPr>
          <w:rFonts w:ascii="仿宋" w:hAnsi="仿宋" w:eastAsia="仿宋" w:cs="仿宋"/>
          <w:sz w:val="24"/>
          <w:szCs w:val="24"/>
        </w:rPr>
      </w:pPr>
      <w:r>
        <w:rPr>
          <w:rFonts w:ascii="仿宋" w:hAnsi="仿宋" w:eastAsia="仿宋" w:cs="仿宋"/>
          <w:spacing w:val="2"/>
          <w:sz w:val="24"/>
          <w:szCs w:val="24"/>
        </w:rPr>
        <w:t>二、在本次投标过程中，主办人的法定代表人或者授权代理人根据招标文件规定</w:t>
      </w:r>
      <w:r>
        <w:rPr>
          <w:rFonts w:ascii="仿宋" w:hAnsi="仿宋" w:eastAsia="仿宋" w:cs="仿宋"/>
          <w:spacing w:val="-3"/>
          <w:sz w:val="24"/>
          <w:szCs w:val="24"/>
        </w:rPr>
        <w:t>以及投标内容对采购人所作的任何合法承诺，包括书面澄清以及响应等对联合体各方均有约束力。如果中标并签订合同，则联合体各方将共同履行对采购人或者采购代理机构</w:t>
      </w:r>
      <w:r>
        <w:rPr>
          <w:rFonts w:ascii="仿宋" w:hAnsi="仿宋" w:eastAsia="仿宋" w:cs="仿宋"/>
          <w:spacing w:val="-1"/>
          <w:sz w:val="24"/>
          <w:szCs w:val="24"/>
        </w:rPr>
        <w:t>所负有的全部义务，并就采购合同约定的事项对采购人承担连带责任。</w:t>
      </w:r>
    </w:p>
    <w:p w14:paraId="22383EF0">
      <w:pPr>
        <w:spacing w:before="1" w:line="338" w:lineRule="auto"/>
        <w:ind w:left="3" w:firstLine="519"/>
        <w:rPr>
          <w:rFonts w:ascii="仿宋" w:hAnsi="仿宋" w:eastAsia="仿宋" w:cs="仿宋"/>
          <w:sz w:val="24"/>
          <w:szCs w:val="24"/>
        </w:rPr>
      </w:pPr>
      <w:r>
        <w:rPr>
          <w:rFonts w:ascii="仿宋" w:hAnsi="仿宋" w:eastAsia="仿宋" w:cs="仿宋"/>
          <w:spacing w:val="3"/>
          <w:sz w:val="24"/>
          <w:szCs w:val="24"/>
        </w:rPr>
        <w:t>三、联合体各方保证对主办人为响应本次招</w:t>
      </w:r>
      <w:r>
        <w:rPr>
          <w:rFonts w:ascii="仿宋" w:hAnsi="仿宋" w:eastAsia="仿宋" w:cs="仿宋"/>
          <w:spacing w:val="2"/>
          <w:sz w:val="24"/>
          <w:szCs w:val="24"/>
        </w:rPr>
        <w:t>标而提供的产品和服务提供全部质量</w:t>
      </w:r>
      <w:r>
        <w:rPr>
          <w:rFonts w:ascii="仿宋" w:hAnsi="仿宋" w:eastAsia="仿宋" w:cs="仿宋"/>
          <w:spacing w:val="-2"/>
          <w:sz w:val="24"/>
          <w:szCs w:val="24"/>
        </w:rPr>
        <w:t>保证以及售后服务支持。</w:t>
      </w:r>
    </w:p>
    <w:p w14:paraId="608C88A4">
      <w:pPr>
        <w:spacing w:before="1" w:line="338" w:lineRule="auto"/>
        <w:ind w:left="547" w:right="2811" w:hanging="3"/>
        <w:rPr>
          <w:rFonts w:ascii="仿宋" w:hAnsi="仿宋" w:eastAsia="仿宋" w:cs="仿宋"/>
          <w:sz w:val="24"/>
          <w:szCs w:val="24"/>
        </w:rPr>
      </w:pPr>
      <w:r>
        <w:rPr>
          <w:rFonts w:ascii="仿宋" w:hAnsi="仿宋" w:eastAsia="仿宋" w:cs="仿宋"/>
          <w:spacing w:val="-5"/>
          <w:sz w:val="24"/>
          <w:szCs w:val="24"/>
        </w:rPr>
        <w:t>四、本次联合投标中，联合体各方承担的工作和义务：</w:t>
      </w:r>
      <w:r>
        <w:rPr>
          <w:rFonts w:ascii="仿宋" w:hAnsi="仿宋" w:eastAsia="仿宋" w:cs="仿宋"/>
          <w:spacing w:val="-4"/>
          <w:sz w:val="24"/>
          <w:szCs w:val="24"/>
        </w:rPr>
        <w:t>甲方承担的工作和义务为：</w:t>
      </w:r>
    </w:p>
    <w:p w14:paraId="31E2EB1B">
      <w:pPr>
        <w:spacing w:line="220" w:lineRule="auto"/>
        <w:ind w:left="533"/>
        <w:rPr>
          <w:rFonts w:ascii="仿宋" w:hAnsi="仿宋" w:eastAsia="仿宋" w:cs="仿宋"/>
          <w:sz w:val="24"/>
          <w:szCs w:val="24"/>
        </w:rPr>
      </w:pPr>
      <w:r>
        <w:rPr>
          <w:rFonts w:ascii="仿宋" w:hAnsi="仿宋" w:eastAsia="仿宋" w:cs="仿宋"/>
          <w:spacing w:val="-3"/>
          <w:sz w:val="24"/>
          <w:szCs w:val="24"/>
        </w:rPr>
        <w:t>乙方承担的工作和义务为：</w:t>
      </w:r>
    </w:p>
    <w:p w14:paraId="42FCB862">
      <w:pPr>
        <w:spacing w:before="155" w:line="222" w:lineRule="auto"/>
        <w:ind w:left="520"/>
        <w:rPr>
          <w:rFonts w:ascii="仿宋" w:hAnsi="仿宋" w:eastAsia="仿宋" w:cs="仿宋"/>
          <w:sz w:val="24"/>
          <w:szCs w:val="24"/>
        </w:rPr>
      </w:pPr>
      <w:r>
        <w:rPr>
          <w:rFonts w:ascii="仿宋" w:hAnsi="仿宋" w:eastAsia="仿宋" w:cs="仿宋"/>
          <w:spacing w:val="-2"/>
          <w:sz w:val="24"/>
          <w:szCs w:val="24"/>
        </w:rPr>
        <w:t>五、有关本次联合投标的其他事宜：</w:t>
      </w:r>
    </w:p>
    <w:p w14:paraId="302A5787">
      <w:pPr>
        <w:spacing w:before="152" w:line="338" w:lineRule="auto"/>
        <w:ind w:left="7" w:firstLine="510"/>
        <w:rPr>
          <w:rFonts w:ascii="仿宋" w:hAnsi="仿宋" w:eastAsia="仿宋" w:cs="仿宋"/>
          <w:sz w:val="24"/>
          <w:szCs w:val="24"/>
        </w:rPr>
      </w:pPr>
      <w:r>
        <w:rPr>
          <w:rFonts w:ascii="仿宋" w:hAnsi="仿宋" w:eastAsia="仿宋" w:cs="仿宋"/>
          <w:spacing w:val="3"/>
          <w:sz w:val="24"/>
          <w:szCs w:val="24"/>
        </w:rPr>
        <w:t>六、本协议提交采购人或者采购代理机构后，联合体</w:t>
      </w:r>
      <w:r>
        <w:rPr>
          <w:rFonts w:ascii="仿宋" w:hAnsi="仿宋" w:eastAsia="仿宋" w:cs="仿宋"/>
          <w:spacing w:val="2"/>
          <w:sz w:val="24"/>
          <w:szCs w:val="24"/>
        </w:rPr>
        <w:t>各方不得以任何形式对上述</w:t>
      </w:r>
      <w:r>
        <w:rPr>
          <w:rFonts w:ascii="仿宋" w:hAnsi="仿宋" w:eastAsia="仿宋" w:cs="仿宋"/>
          <w:spacing w:val="-2"/>
          <w:sz w:val="24"/>
          <w:szCs w:val="24"/>
        </w:rPr>
        <w:t>实质内容进行修改或者撤销。</w:t>
      </w:r>
    </w:p>
    <w:p w14:paraId="7F503D30">
      <w:pPr>
        <w:spacing w:before="1" w:line="220" w:lineRule="auto"/>
        <w:ind w:left="521"/>
        <w:rPr>
          <w:rFonts w:ascii="仿宋" w:hAnsi="仿宋" w:eastAsia="仿宋" w:cs="仿宋"/>
          <w:sz w:val="24"/>
          <w:szCs w:val="24"/>
        </w:rPr>
      </w:pPr>
      <w:r>
        <w:rPr>
          <w:rFonts w:ascii="仿宋" w:hAnsi="仿宋" w:eastAsia="仿宋" w:cs="仿宋"/>
          <w:spacing w:val="-1"/>
          <w:sz w:val="24"/>
          <w:szCs w:val="24"/>
        </w:rPr>
        <w:t>七、本协议共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份，联合体各方各持一份，并作为投标</w:t>
      </w:r>
      <w:r>
        <w:rPr>
          <w:rFonts w:ascii="仿宋" w:hAnsi="仿宋" w:eastAsia="仿宋" w:cs="仿宋"/>
          <w:spacing w:val="-2"/>
          <w:sz w:val="24"/>
          <w:szCs w:val="24"/>
        </w:rPr>
        <w:t>文件的一部分。</w:t>
      </w:r>
    </w:p>
    <w:p w14:paraId="122455F1">
      <w:pPr>
        <w:spacing w:before="31"/>
      </w:pPr>
    </w:p>
    <w:p w14:paraId="48B4E9D0">
      <w:pPr>
        <w:spacing w:before="30"/>
      </w:pPr>
    </w:p>
    <w:p w14:paraId="023E1195">
      <w:pPr>
        <w:sectPr>
          <w:footerReference r:id="rId46" w:type="default"/>
          <w:pgSz w:w="11906" w:h="16839"/>
          <w:pgMar w:top="1431" w:right="1439" w:bottom="1177" w:left="1453" w:header="0" w:footer="1018" w:gutter="0"/>
          <w:pgNumType w:fmt="decimal"/>
          <w:cols w:equalWidth="0" w:num="1">
            <w:col w:w="9014"/>
          </w:cols>
        </w:sectPr>
      </w:pPr>
    </w:p>
    <w:p w14:paraId="516B599A">
      <w:pPr>
        <w:spacing w:before="49" w:line="221" w:lineRule="auto"/>
        <w:ind w:left="34"/>
        <w:rPr>
          <w:rFonts w:ascii="仿宋" w:hAnsi="仿宋" w:eastAsia="仿宋" w:cs="仿宋"/>
          <w:sz w:val="24"/>
          <w:szCs w:val="24"/>
        </w:rPr>
      </w:pPr>
      <w:r>
        <w:rPr>
          <w:rFonts w:ascii="仿宋" w:hAnsi="仿宋" w:eastAsia="仿宋" w:cs="仿宋"/>
          <w:spacing w:val="-2"/>
          <w:sz w:val="24"/>
          <w:szCs w:val="24"/>
        </w:rPr>
        <w:t>甲方单位</w:t>
      </w:r>
      <w:r>
        <w:rPr>
          <w:rFonts w:ascii="仿宋" w:hAnsi="仿宋" w:eastAsia="仿宋" w:cs="仿宋"/>
          <w:spacing w:val="-18"/>
          <w:sz w:val="24"/>
          <w:szCs w:val="24"/>
        </w:rPr>
        <w:t>：</w:t>
      </w:r>
      <w:r>
        <w:rPr>
          <w:rFonts w:ascii="仿宋" w:hAnsi="仿宋" w:eastAsia="仿宋" w:cs="仿宋"/>
          <w:spacing w:val="20"/>
          <w:sz w:val="24"/>
          <w:szCs w:val="24"/>
        </w:rPr>
        <w:t xml:space="preserve">      </w:t>
      </w:r>
      <w:r>
        <w:rPr>
          <w:rFonts w:ascii="仿宋" w:hAnsi="仿宋" w:eastAsia="仿宋" w:cs="仿宋"/>
          <w:spacing w:val="-18"/>
          <w:sz w:val="24"/>
          <w:szCs w:val="24"/>
        </w:rPr>
        <w:t>（</w:t>
      </w:r>
      <w:r>
        <w:rPr>
          <w:rFonts w:ascii="仿宋" w:hAnsi="仿宋" w:eastAsia="仿宋" w:cs="仿宋"/>
          <w:spacing w:val="-2"/>
          <w:sz w:val="24"/>
          <w:szCs w:val="24"/>
        </w:rPr>
        <w:t>公章）</w:t>
      </w:r>
    </w:p>
    <w:p w14:paraId="1D3E3EB0">
      <w:pPr>
        <w:spacing w:before="154" w:line="222" w:lineRule="auto"/>
        <w:ind w:left="10"/>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182BE537">
      <w:pPr>
        <w:spacing w:line="68" w:lineRule="auto"/>
        <w:rPr>
          <w:rFonts w:ascii="Arial"/>
          <w:sz w:val="2"/>
        </w:rPr>
      </w:pPr>
    </w:p>
    <w:p w14:paraId="1E8C15B2">
      <w:pPr>
        <w:pStyle w:val="3"/>
        <w:spacing w:line="14" w:lineRule="auto"/>
        <w:rPr>
          <w:sz w:val="2"/>
        </w:rPr>
      </w:pPr>
      <w:r>
        <w:rPr>
          <w:sz w:val="2"/>
          <w:szCs w:val="2"/>
        </w:rPr>
        <w:br w:type="column"/>
      </w:r>
    </w:p>
    <w:p w14:paraId="222AE0A3">
      <w:pPr>
        <w:spacing w:before="47" w:line="221" w:lineRule="auto"/>
        <w:ind w:left="9"/>
        <w:rPr>
          <w:rFonts w:ascii="仿宋" w:hAnsi="仿宋" w:eastAsia="仿宋" w:cs="仿宋"/>
          <w:sz w:val="24"/>
          <w:szCs w:val="24"/>
        </w:rPr>
      </w:pPr>
      <w:r>
        <w:rPr>
          <w:rFonts w:ascii="仿宋" w:hAnsi="仿宋" w:eastAsia="仿宋" w:cs="仿宋"/>
          <w:sz w:val="24"/>
          <w:szCs w:val="24"/>
        </w:rPr>
        <w:t>乙方单位</w:t>
      </w:r>
      <w:r>
        <w:rPr>
          <w:rFonts w:ascii="仿宋" w:hAnsi="仿宋" w:eastAsia="仿宋" w:cs="仿宋"/>
          <w:spacing w:val="-17"/>
          <w:sz w:val="24"/>
          <w:szCs w:val="24"/>
        </w:rPr>
        <w:t>：</w:t>
      </w:r>
      <w:r>
        <w:rPr>
          <w:rFonts w:ascii="仿宋" w:hAnsi="仿宋" w:eastAsia="仿宋" w:cs="仿宋"/>
          <w:spacing w:val="20"/>
          <w:sz w:val="24"/>
          <w:szCs w:val="24"/>
        </w:rPr>
        <w:t xml:space="preserve">      </w:t>
      </w:r>
      <w:r>
        <w:rPr>
          <w:rFonts w:ascii="仿宋" w:hAnsi="仿宋" w:eastAsia="仿宋" w:cs="仿宋"/>
          <w:spacing w:val="-17"/>
          <w:sz w:val="24"/>
          <w:szCs w:val="24"/>
        </w:rPr>
        <w:t>（</w:t>
      </w:r>
      <w:r>
        <w:rPr>
          <w:rFonts w:ascii="仿宋" w:hAnsi="仿宋" w:eastAsia="仿宋" w:cs="仿宋"/>
          <w:sz w:val="24"/>
          <w:szCs w:val="24"/>
        </w:rPr>
        <w:t>公章）</w:t>
      </w:r>
    </w:p>
    <w:p w14:paraId="17DCF879">
      <w:pPr>
        <w:spacing w:before="155" w:line="222" w:lineRule="auto"/>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209F00B6">
      <w:pPr>
        <w:spacing w:line="222" w:lineRule="auto"/>
        <w:rPr>
          <w:rFonts w:ascii="仿宋" w:hAnsi="仿宋" w:eastAsia="仿宋" w:cs="仿宋"/>
          <w:sz w:val="24"/>
          <w:szCs w:val="24"/>
        </w:rPr>
        <w:sectPr>
          <w:type w:val="continuous"/>
          <w:pgSz w:w="11906" w:h="16839"/>
          <w:pgMar w:top="1431" w:right="1439" w:bottom="1177" w:left="1453" w:header="0" w:footer="1018" w:gutter="0"/>
          <w:pgNumType w:fmt="decimal"/>
          <w:cols w:equalWidth="0" w:num="2">
            <w:col w:w="5311" w:space="100"/>
            <w:col w:w="3603"/>
          </w:cols>
        </w:sectPr>
      </w:pPr>
    </w:p>
    <w:p w14:paraId="05A8A74D">
      <w:pPr>
        <w:pStyle w:val="3"/>
        <w:spacing w:line="251" w:lineRule="auto"/>
      </w:pPr>
    </w:p>
    <w:p w14:paraId="39E3B380">
      <w:pPr>
        <w:pStyle w:val="3"/>
        <w:spacing w:line="251" w:lineRule="auto"/>
      </w:pPr>
    </w:p>
    <w:p w14:paraId="1DD7CF96">
      <w:pPr>
        <w:spacing w:before="78" w:line="189" w:lineRule="auto"/>
        <w:ind w:left="566"/>
        <w:rPr>
          <w:rFonts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6295FBD9">
      <w:pPr>
        <w:spacing w:line="189" w:lineRule="auto"/>
        <w:rPr>
          <w:rFonts w:ascii="仿宋" w:hAnsi="仿宋" w:eastAsia="仿宋" w:cs="仿宋"/>
          <w:sz w:val="24"/>
          <w:szCs w:val="24"/>
        </w:rPr>
        <w:sectPr>
          <w:type w:val="continuous"/>
          <w:pgSz w:w="11906" w:h="16839"/>
          <w:pgMar w:top="1431" w:right="1439" w:bottom="1177" w:left="1453" w:header="0" w:footer="1018" w:gutter="0"/>
          <w:pgNumType w:fmt="decimal"/>
          <w:cols w:equalWidth="0" w:num="1">
            <w:col w:w="9014"/>
          </w:cols>
        </w:sectPr>
      </w:pPr>
    </w:p>
    <w:p w14:paraId="77EA4149">
      <w:pPr>
        <w:spacing w:before="121" w:line="223" w:lineRule="auto"/>
        <w:ind w:left="3017"/>
        <w:rPr>
          <w:rFonts w:ascii="仿宋" w:hAnsi="仿宋" w:eastAsia="仿宋" w:cs="仿宋"/>
          <w:sz w:val="28"/>
          <w:szCs w:val="28"/>
        </w:rPr>
      </w:pPr>
      <w:r>
        <w:rPr>
          <w:rFonts w:ascii="仿宋" w:hAnsi="仿宋" w:eastAsia="仿宋" w:cs="仿宋"/>
          <w:spacing w:val="-5"/>
          <w:sz w:val="28"/>
          <w:szCs w:val="28"/>
        </w:rPr>
        <w:t>四、法定代表人身份证明</w:t>
      </w:r>
    </w:p>
    <w:p w14:paraId="0DFC4827">
      <w:pPr>
        <w:pStyle w:val="3"/>
        <w:spacing w:line="336" w:lineRule="auto"/>
      </w:pPr>
    </w:p>
    <w:p w14:paraId="1B18EC8B">
      <w:pPr>
        <w:spacing w:before="78" w:line="221" w:lineRule="auto"/>
        <w:ind w:left="6"/>
        <w:rPr>
          <w:rFonts w:ascii="仿宋" w:hAnsi="仿宋" w:eastAsia="仿宋" w:cs="仿宋"/>
          <w:sz w:val="24"/>
          <w:szCs w:val="24"/>
        </w:rPr>
      </w:pPr>
      <w:r>
        <w:rPr>
          <w:rFonts w:ascii="仿宋" w:hAnsi="仿宋" w:eastAsia="仿宋" w:cs="仿宋"/>
          <w:spacing w:val="-3"/>
          <w:sz w:val="24"/>
          <w:szCs w:val="24"/>
        </w:rPr>
        <w:t>投标人名称：</w:t>
      </w:r>
      <w:r>
        <w:rPr>
          <w:rFonts w:ascii="仿宋" w:hAnsi="仿宋" w:eastAsia="仿宋" w:cs="仿宋"/>
          <w:sz w:val="24"/>
          <w:szCs w:val="24"/>
          <w:u w:val="single" w:color="auto"/>
        </w:rPr>
        <w:t xml:space="preserve">                            </w:t>
      </w:r>
    </w:p>
    <w:p w14:paraId="67490082">
      <w:pPr>
        <w:spacing w:before="152"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1E1C73A7">
      <w:pPr>
        <w:spacing w:before="152"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6E83CC59">
      <w:pPr>
        <w:spacing w:before="140"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2E4E11A4">
      <w:pPr>
        <w:spacing w:before="151"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1F595ED9">
      <w:pPr>
        <w:pStyle w:val="3"/>
        <w:spacing w:line="255" w:lineRule="auto"/>
      </w:pPr>
    </w:p>
    <w:p w14:paraId="3D932430">
      <w:pPr>
        <w:pStyle w:val="3"/>
        <w:spacing w:line="255" w:lineRule="auto"/>
      </w:pPr>
    </w:p>
    <w:p w14:paraId="2D1D96F7">
      <w:pPr>
        <w:spacing w:before="78" w:line="338" w:lineRule="auto"/>
        <w:ind w:left="16" w:right="1517" w:hanging="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（投标人名称）的法定代表人。</w:t>
      </w:r>
    </w:p>
    <w:p w14:paraId="694759EC">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14:paraId="19E2D9DC">
      <w:pPr>
        <w:pStyle w:val="3"/>
        <w:spacing w:line="254" w:lineRule="auto"/>
      </w:pPr>
    </w:p>
    <w:p w14:paraId="0F7D71A2">
      <w:pPr>
        <w:pStyle w:val="3"/>
        <w:spacing w:line="254" w:lineRule="auto"/>
      </w:pPr>
    </w:p>
    <w:p w14:paraId="134EC3D6">
      <w:pPr>
        <w:spacing w:before="78"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14:paraId="4DFC0D1E">
      <w:pPr>
        <w:pStyle w:val="3"/>
        <w:spacing w:line="245" w:lineRule="auto"/>
      </w:pPr>
    </w:p>
    <w:p w14:paraId="0E76C509">
      <w:pPr>
        <w:pStyle w:val="3"/>
        <w:spacing w:line="245" w:lineRule="auto"/>
      </w:pPr>
    </w:p>
    <w:p w14:paraId="57ABB8FD">
      <w:pPr>
        <w:pStyle w:val="3"/>
        <w:spacing w:line="245" w:lineRule="auto"/>
      </w:pPr>
    </w:p>
    <w:p w14:paraId="1D136B65">
      <w:pPr>
        <w:pStyle w:val="3"/>
        <w:spacing w:line="245" w:lineRule="auto"/>
      </w:pPr>
    </w:p>
    <w:p w14:paraId="1FA74D54">
      <w:pPr>
        <w:pStyle w:val="3"/>
        <w:spacing w:line="245" w:lineRule="auto"/>
      </w:pPr>
    </w:p>
    <w:p w14:paraId="35314268">
      <w:pPr>
        <w:pStyle w:val="3"/>
        <w:spacing w:line="245" w:lineRule="auto"/>
      </w:pPr>
    </w:p>
    <w:p w14:paraId="2E1FE4F3">
      <w:pPr>
        <w:pStyle w:val="3"/>
        <w:spacing w:line="245" w:lineRule="auto"/>
      </w:pPr>
    </w:p>
    <w:p w14:paraId="4CD67589">
      <w:pPr>
        <w:pStyle w:val="3"/>
        <w:spacing w:line="245" w:lineRule="auto"/>
      </w:pPr>
    </w:p>
    <w:p w14:paraId="0515B722">
      <w:pPr>
        <w:pStyle w:val="3"/>
        <w:spacing w:line="245" w:lineRule="auto"/>
      </w:pPr>
    </w:p>
    <w:p w14:paraId="48EC5AD0">
      <w:pPr>
        <w:pStyle w:val="3"/>
        <w:spacing w:line="245" w:lineRule="auto"/>
      </w:pPr>
    </w:p>
    <w:p w14:paraId="532E2549">
      <w:pPr>
        <w:pStyle w:val="3"/>
        <w:spacing w:line="245" w:lineRule="auto"/>
      </w:pPr>
    </w:p>
    <w:p w14:paraId="495176F1">
      <w:pPr>
        <w:tabs>
          <w:tab w:val="left" w:pos="4911"/>
        </w:tabs>
        <w:spacing w:before="79" w:line="341" w:lineRule="auto"/>
        <w:ind w:left="3830" w:right="1620" w:hanging="704"/>
        <w:rPr>
          <w:rFonts w:ascii="仿宋" w:hAnsi="仿宋" w:eastAsia="仿宋" w:cs="仿宋"/>
          <w:sz w:val="24"/>
          <w:szCs w:val="24"/>
        </w:rPr>
      </w:pPr>
      <w:r>
        <w:rPr>
          <w:rFonts w:ascii="仿宋" w:hAnsi="仿宋" w:eastAsia="仿宋" w:cs="仿宋"/>
          <w:spacing w:val="-1"/>
          <w:sz w:val="24"/>
          <w:szCs w:val="24"/>
        </w:rPr>
        <w:t>投标人</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公章）</w:t>
      </w: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51483126">
      <w:pPr>
        <w:pStyle w:val="3"/>
        <w:spacing w:line="303" w:lineRule="auto"/>
      </w:pPr>
    </w:p>
    <w:p w14:paraId="34E1A370">
      <w:pPr>
        <w:pStyle w:val="3"/>
        <w:spacing w:line="303" w:lineRule="auto"/>
      </w:pPr>
    </w:p>
    <w:p w14:paraId="1CE0FAC6">
      <w:pPr>
        <w:pStyle w:val="3"/>
        <w:spacing w:line="304" w:lineRule="auto"/>
      </w:pPr>
    </w:p>
    <w:p w14:paraId="19EE2D52">
      <w:pPr>
        <w:spacing w:before="66" w:line="227" w:lineRule="auto"/>
        <w:rPr>
          <w:rFonts w:ascii="宋体" w:hAnsi="宋体" w:eastAsia="宋体" w:cs="宋体"/>
          <w:sz w:val="20"/>
          <w:szCs w:val="20"/>
        </w:rPr>
      </w:pPr>
      <w:r>
        <w:rPr>
          <w:rFonts w:ascii="宋体" w:hAnsi="宋体" w:eastAsia="宋体" w:cs="宋体"/>
          <w:b/>
          <w:bCs/>
          <w:spacing w:val="8"/>
          <w:sz w:val="20"/>
          <w:szCs w:val="20"/>
        </w:rPr>
        <w:t>注：1、法定代表人参加本次投标的应签署本文件并附本人身份证复印</w:t>
      </w:r>
      <w:r>
        <w:rPr>
          <w:rFonts w:ascii="宋体" w:hAnsi="宋体" w:eastAsia="宋体" w:cs="宋体"/>
          <w:b/>
          <w:bCs/>
          <w:spacing w:val="7"/>
          <w:sz w:val="20"/>
          <w:szCs w:val="20"/>
        </w:rPr>
        <w:t>件；</w:t>
      </w:r>
    </w:p>
    <w:p w14:paraId="06CEAE59">
      <w:pPr>
        <w:spacing w:before="229" w:line="227" w:lineRule="auto"/>
        <w:ind w:left="422"/>
        <w:rPr>
          <w:rFonts w:ascii="宋体" w:hAnsi="宋体" w:eastAsia="宋体" w:cs="宋体"/>
          <w:sz w:val="20"/>
          <w:szCs w:val="20"/>
        </w:rPr>
      </w:pPr>
      <w:r>
        <w:rPr>
          <w:rFonts w:ascii="宋体" w:hAnsi="宋体" w:eastAsia="宋体" w:cs="宋体"/>
          <w:b/>
          <w:bCs/>
          <w:spacing w:val="7"/>
          <w:sz w:val="20"/>
          <w:szCs w:val="20"/>
        </w:rPr>
        <w:t>2、如法定代表人不参加本次投标，应签署《法定代表人授权委托书》。</w:t>
      </w:r>
    </w:p>
    <w:p w14:paraId="287BEEA8">
      <w:pPr>
        <w:spacing w:line="227" w:lineRule="auto"/>
        <w:rPr>
          <w:rFonts w:ascii="宋体" w:hAnsi="宋体" w:eastAsia="宋体" w:cs="宋体"/>
          <w:sz w:val="20"/>
          <w:szCs w:val="20"/>
        </w:rPr>
        <w:sectPr>
          <w:footerReference r:id="rId47" w:type="default"/>
          <w:pgSz w:w="11906" w:h="16839"/>
          <w:pgMar w:top="1431" w:right="1785" w:bottom="1180" w:left="1448" w:header="0" w:footer="1018" w:gutter="0"/>
          <w:pgNumType w:fmt="decimal"/>
          <w:cols w:space="720" w:num="1"/>
        </w:sectPr>
      </w:pPr>
    </w:p>
    <w:p w14:paraId="47563FF3">
      <w:pPr>
        <w:spacing w:before="121" w:line="223" w:lineRule="auto"/>
        <w:ind w:left="2905"/>
        <w:rPr>
          <w:rFonts w:ascii="仿宋" w:hAnsi="仿宋" w:eastAsia="仿宋" w:cs="仿宋"/>
          <w:sz w:val="28"/>
          <w:szCs w:val="28"/>
        </w:rPr>
      </w:pPr>
      <w:r>
        <w:rPr>
          <w:rFonts w:ascii="仿宋" w:hAnsi="仿宋" w:eastAsia="仿宋" w:cs="仿宋"/>
          <w:spacing w:val="-5"/>
          <w:sz w:val="28"/>
          <w:szCs w:val="28"/>
        </w:rPr>
        <w:t>四</w:t>
      </w:r>
      <w:r>
        <w:rPr>
          <w:rFonts w:ascii="仿宋" w:hAnsi="仿宋" w:eastAsia="仿宋" w:cs="仿宋"/>
          <w:spacing w:val="-5"/>
          <w:sz w:val="24"/>
          <w:szCs w:val="24"/>
        </w:rPr>
        <w:t>、</w:t>
      </w:r>
      <w:r>
        <w:rPr>
          <w:rFonts w:ascii="仿宋" w:hAnsi="仿宋" w:eastAsia="仿宋" w:cs="仿宋"/>
          <w:spacing w:val="-5"/>
          <w:sz w:val="28"/>
          <w:szCs w:val="28"/>
        </w:rPr>
        <w:t>法定代表人授权委托书</w:t>
      </w:r>
    </w:p>
    <w:p w14:paraId="67A60AB8">
      <w:pPr>
        <w:pStyle w:val="3"/>
        <w:spacing w:line="247" w:lineRule="auto"/>
      </w:pPr>
    </w:p>
    <w:p w14:paraId="7F06C581">
      <w:pPr>
        <w:pStyle w:val="3"/>
        <w:spacing w:line="247" w:lineRule="auto"/>
      </w:pPr>
    </w:p>
    <w:p w14:paraId="48F0C160">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0C3C7049">
      <w:pPr>
        <w:spacing w:before="151" w:line="338" w:lineRule="auto"/>
        <w:ind w:left="15" w:right="22" w:firstLine="489"/>
        <w:jc w:val="both"/>
        <w:rPr>
          <w:rFonts w:ascii="仿宋" w:hAnsi="仿宋" w:eastAsia="仿宋" w:cs="仿宋"/>
          <w:sz w:val="24"/>
          <w:szCs w:val="24"/>
        </w:rPr>
      </w:pPr>
      <w:r>
        <w:rPr>
          <w:rFonts w:ascii="仿宋" w:hAnsi="仿宋" w:eastAsia="仿宋" w:cs="仿宋"/>
          <w:spacing w:val="-5"/>
          <w:sz w:val="24"/>
          <w:szCs w:val="24"/>
        </w:rPr>
        <w:t>我</w:t>
      </w:r>
      <w:r>
        <w:rPr>
          <w:rFonts w:ascii="仿宋" w:hAnsi="仿宋" w:eastAsia="仿宋" w:cs="仿宋"/>
          <w:spacing w:val="42"/>
          <w:sz w:val="24"/>
          <w:szCs w:val="24"/>
          <w:u w:val="single" w:color="auto"/>
        </w:rPr>
        <w:t xml:space="preserve">  </w:t>
      </w:r>
      <w:r>
        <w:rPr>
          <w:rFonts w:ascii="仿宋" w:hAnsi="仿宋" w:eastAsia="仿宋" w:cs="仿宋"/>
          <w:spacing w:val="-5"/>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5"/>
          <w:sz w:val="24"/>
          <w:szCs w:val="24"/>
          <w:u w:val="single" w:color="auto"/>
        </w:rPr>
        <w:t>（投标人名称）</w:t>
      </w:r>
      <w:r>
        <w:rPr>
          <w:rFonts w:ascii="仿宋" w:hAnsi="仿宋" w:eastAsia="仿宋" w:cs="仿宋"/>
          <w:spacing w:val="-5"/>
          <w:sz w:val="24"/>
          <w:szCs w:val="24"/>
        </w:rPr>
        <w:t>法定代表人，现授权委托我公</w:t>
      </w:r>
      <w:r>
        <w:rPr>
          <w:rFonts w:ascii="仿宋" w:hAnsi="仿宋" w:eastAsia="仿宋" w:cs="仿宋"/>
          <w:spacing w:val="-6"/>
          <w:sz w:val="24"/>
          <w:szCs w:val="24"/>
        </w:rPr>
        <w:t>司的</w:t>
      </w:r>
      <w:r>
        <w:rPr>
          <w:rFonts w:ascii="仿宋" w:hAnsi="仿宋" w:eastAsia="仿宋" w:cs="仿宋"/>
          <w:spacing w:val="86"/>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6333D2E2">
      <w:pPr>
        <w:spacing w:before="3" w:line="337" w:lineRule="auto"/>
        <w:ind w:left="21" w:right="99" w:firstLine="476"/>
        <w:rPr>
          <w:rFonts w:ascii="仿宋" w:hAnsi="仿宋" w:eastAsia="仿宋" w:cs="仿宋"/>
          <w:sz w:val="24"/>
          <w:szCs w:val="24"/>
        </w:rPr>
      </w:pPr>
      <w:r>
        <w:rPr>
          <w:rFonts w:ascii="仿宋" w:hAnsi="仿宋" w:eastAsia="仿宋" w:cs="仿宋"/>
          <w:spacing w:val="-3"/>
          <w:sz w:val="24"/>
          <w:szCs w:val="24"/>
        </w:rPr>
        <w:t>在我方未发出撤销授权委托书的书面通知以前，本授权委托书一直有效</w:t>
      </w:r>
      <w:r>
        <w:rPr>
          <w:rFonts w:ascii="仿宋" w:hAnsi="仿宋" w:eastAsia="仿宋" w:cs="仿宋"/>
          <w:spacing w:val="-4"/>
          <w:sz w:val="24"/>
          <w:szCs w:val="24"/>
        </w:rPr>
        <w:t>。被授权人</w:t>
      </w:r>
      <w:r>
        <w:rPr>
          <w:rFonts w:ascii="仿宋" w:hAnsi="仿宋" w:eastAsia="仿宋" w:cs="仿宋"/>
          <w:spacing w:val="-1"/>
          <w:sz w:val="24"/>
          <w:szCs w:val="24"/>
        </w:rPr>
        <w:t>签署的所有文件（在授权书有效期内签署的）不因授权撤销而失效。</w:t>
      </w:r>
    </w:p>
    <w:p w14:paraId="75AA858A">
      <w:pPr>
        <w:spacing w:before="1" w:line="219" w:lineRule="auto"/>
        <w:ind w:left="495"/>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4B7CF8A0">
      <w:pPr>
        <w:spacing w:before="157" w:line="222" w:lineRule="auto"/>
        <w:ind w:left="496"/>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67CCBC03">
      <w:pPr>
        <w:pStyle w:val="3"/>
        <w:spacing w:line="253" w:lineRule="auto"/>
      </w:pPr>
    </w:p>
    <w:p w14:paraId="182F2C3C">
      <w:pPr>
        <w:pStyle w:val="3"/>
        <w:spacing w:line="254" w:lineRule="auto"/>
      </w:pPr>
    </w:p>
    <w:p w14:paraId="645CE4E3">
      <w:pPr>
        <w:spacing w:before="79"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190C6783">
      <w:pPr>
        <w:pStyle w:val="3"/>
        <w:spacing w:line="316" w:lineRule="auto"/>
      </w:pPr>
    </w:p>
    <w:p w14:paraId="7E7C4DC1">
      <w:pPr>
        <w:pStyle w:val="3"/>
        <w:spacing w:line="316" w:lineRule="auto"/>
      </w:pPr>
    </w:p>
    <w:p w14:paraId="79228459">
      <w:pPr>
        <w:pStyle w:val="3"/>
        <w:spacing w:line="316" w:lineRule="auto"/>
      </w:pPr>
    </w:p>
    <w:p w14:paraId="16A7FC90">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8F2482B">
      <w:pPr>
        <w:spacing w:before="156" w:line="221" w:lineRule="auto"/>
        <w:ind w:left="20"/>
        <w:rPr>
          <w:rFonts w:ascii="仿宋" w:hAnsi="仿宋" w:eastAsia="仿宋" w:cs="仿宋"/>
          <w:sz w:val="24"/>
          <w:szCs w:val="24"/>
        </w:rPr>
      </w:pPr>
      <w:r>
        <w:rPr>
          <w:rFonts w:ascii="仿宋" w:hAnsi="仿宋" w:eastAsia="仿宋" w:cs="仿宋"/>
          <w:spacing w:val="-13"/>
          <w:sz w:val="24"/>
          <w:szCs w:val="24"/>
        </w:rPr>
        <w:t>单</w:t>
      </w:r>
      <w:r>
        <w:rPr>
          <w:rFonts w:ascii="仿宋" w:hAnsi="仿宋" w:eastAsia="仿宋" w:cs="仿宋"/>
          <w:spacing w:val="8"/>
          <w:sz w:val="24"/>
          <w:szCs w:val="24"/>
        </w:rPr>
        <w:t xml:space="preserve">  </w:t>
      </w:r>
      <w:r>
        <w:rPr>
          <w:rFonts w:ascii="仿宋" w:hAnsi="仿宋" w:eastAsia="仿宋" w:cs="仿宋"/>
          <w:spacing w:val="-13"/>
          <w:sz w:val="24"/>
          <w:szCs w:val="24"/>
        </w:rPr>
        <w:t>位</w:t>
      </w:r>
      <w:r>
        <w:rPr>
          <w:rFonts w:ascii="仿宋" w:hAnsi="仿宋" w:eastAsia="仿宋" w:cs="仿宋"/>
          <w:spacing w:val="-85"/>
          <w:sz w:val="24"/>
          <w:szCs w:val="24"/>
        </w:rPr>
        <w:t xml:space="preserve"> </w:t>
      </w:r>
      <w:r>
        <w:rPr>
          <w:rFonts w:ascii="仿宋" w:hAnsi="仿宋" w:eastAsia="仿宋" w:cs="仿宋"/>
          <w:spacing w:val="-13"/>
          <w:sz w:val="24"/>
          <w:szCs w:val="24"/>
        </w:rPr>
        <w:t xml:space="preserve">：                     </w:t>
      </w:r>
      <w:r>
        <w:rPr>
          <w:rFonts w:ascii="仿宋" w:hAnsi="仿宋" w:eastAsia="仿宋" w:cs="仿宋"/>
          <w:spacing w:val="-14"/>
          <w:sz w:val="24"/>
          <w:szCs w:val="24"/>
        </w:rPr>
        <w:t xml:space="preserve">  部</w:t>
      </w:r>
      <w:r>
        <w:rPr>
          <w:rFonts w:ascii="仿宋" w:hAnsi="仿宋" w:eastAsia="仿宋" w:cs="仿宋"/>
          <w:spacing w:val="39"/>
          <w:sz w:val="24"/>
          <w:szCs w:val="24"/>
        </w:rPr>
        <w:t xml:space="preserve"> </w:t>
      </w:r>
      <w:r>
        <w:rPr>
          <w:rFonts w:ascii="仿宋" w:hAnsi="仿宋" w:eastAsia="仿宋" w:cs="仿宋"/>
          <w:spacing w:val="-14"/>
          <w:sz w:val="24"/>
          <w:szCs w:val="24"/>
        </w:rPr>
        <w:t>门</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rPr>
        <w:t>职</w:t>
      </w:r>
      <w:r>
        <w:rPr>
          <w:rFonts w:ascii="仿宋" w:hAnsi="仿宋" w:eastAsia="仿宋" w:cs="仿宋"/>
          <w:spacing w:val="24"/>
          <w:sz w:val="24"/>
          <w:szCs w:val="24"/>
        </w:rPr>
        <w:t xml:space="preserve"> </w:t>
      </w:r>
      <w:r>
        <w:rPr>
          <w:rFonts w:ascii="仿宋" w:hAnsi="仿宋" w:eastAsia="仿宋" w:cs="仿宋"/>
          <w:spacing w:val="-14"/>
          <w:sz w:val="24"/>
          <w:szCs w:val="24"/>
        </w:rPr>
        <w:t>务：</w:t>
      </w:r>
    </w:p>
    <w:p w14:paraId="4842A2BA">
      <w:pPr>
        <w:pStyle w:val="3"/>
        <w:spacing w:line="254" w:lineRule="auto"/>
      </w:pPr>
    </w:p>
    <w:p w14:paraId="51D2004E">
      <w:pPr>
        <w:pStyle w:val="3"/>
        <w:spacing w:line="255" w:lineRule="auto"/>
      </w:pPr>
    </w:p>
    <w:p w14:paraId="5ED0F218">
      <w:pPr>
        <w:spacing w:before="79"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0F4DE3EF">
      <w:pPr>
        <w:spacing w:before="154"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5BE7425">
      <w:pPr>
        <w:pStyle w:val="3"/>
        <w:spacing w:line="351" w:lineRule="auto"/>
      </w:pPr>
    </w:p>
    <w:p w14:paraId="4FAEAD72">
      <w:pPr>
        <w:spacing w:before="79" w:line="222" w:lineRule="auto"/>
        <w:ind w:left="414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1F00A7EB">
      <w:pPr>
        <w:spacing w:line="222" w:lineRule="auto"/>
        <w:rPr>
          <w:rFonts w:ascii="仿宋" w:hAnsi="仿宋" w:eastAsia="仿宋" w:cs="仿宋"/>
          <w:sz w:val="24"/>
          <w:szCs w:val="24"/>
        </w:rPr>
        <w:sectPr>
          <w:footerReference r:id="rId48" w:type="default"/>
          <w:pgSz w:w="11906" w:h="16839"/>
          <w:pgMar w:top="1431" w:right="1340" w:bottom="1177" w:left="1440" w:header="0" w:footer="1018" w:gutter="0"/>
          <w:pgNumType w:fmt="decimal"/>
          <w:cols w:space="720" w:num="1"/>
        </w:sectPr>
      </w:pPr>
    </w:p>
    <w:p w14:paraId="78469B64">
      <w:pPr>
        <w:spacing w:before="121" w:line="223" w:lineRule="auto"/>
        <w:ind w:left="3937"/>
        <w:rPr>
          <w:rFonts w:ascii="仿宋" w:hAnsi="仿宋" w:eastAsia="仿宋" w:cs="仿宋"/>
          <w:sz w:val="28"/>
          <w:szCs w:val="28"/>
        </w:rPr>
      </w:pPr>
      <w:r>
        <w:rPr>
          <w:rFonts w:ascii="仿宋" w:hAnsi="仿宋" w:eastAsia="仿宋" w:cs="仿宋"/>
          <w:spacing w:val="-3"/>
          <w:sz w:val="28"/>
          <w:szCs w:val="28"/>
        </w:rPr>
        <w:t>五、商务偏离表</w:t>
      </w:r>
    </w:p>
    <w:p w14:paraId="103E9324">
      <w:pPr>
        <w:spacing w:before="27"/>
      </w:pPr>
    </w:p>
    <w:tbl>
      <w:tblPr>
        <w:tblStyle w:val="10"/>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7ACC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301C1CF6">
            <w:pPr>
              <w:pStyle w:val="11"/>
              <w:spacing w:before="128" w:line="222" w:lineRule="auto"/>
              <w:ind w:left="491"/>
            </w:pPr>
            <w:r>
              <w:rPr>
                <w:spacing w:val="-8"/>
              </w:rPr>
              <w:t>序号</w:t>
            </w:r>
          </w:p>
        </w:tc>
        <w:tc>
          <w:tcPr>
            <w:tcW w:w="3246" w:type="dxa"/>
            <w:vAlign w:val="top"/>
          </w:tcPr>
          <w:p w14:paraId="2D9265F7">
            <w:pPr>
              <w:pStyle w:val="11"/>
              <w:spacing w:before="128" w:line="222" w:lineRule="auto"/>
              <w:ind w:left="914"/>
            </w:pPr>
            <w:r>
              <w:rPr>
                <w:spacing w:val="-3"/>
              </w:rPr>
              <w:t>招标文件内容</w:t>
            </w:r>
          </w:p>
        </w:tc>
        <w:tc>
          <w:tcPr>
            <w:tcW w:w="3085" w:type="dxa"/>
            <w:vAlign w:val="top"/>
          </w:tcPr>
          <w:p w14:paraId="2FB43E85">
            <w:pPr>
              <w:pStyle w:val="11"/>
              <w:spacing w:before="128" w:line="222" w:lineRule="auto"/>
              <w:ind w:left="836"/>
            </w:pPr>
            <w:r>
              <w:rPr>
                <w:spacing w:val="-3"/>
              </w:rPr>
              <w:t>投标文件内容</w:t>
            </w:r>
          </w:p>
        </w:tc>
        <w:tc>
          <w:tcPr>
            <w:tcW w:w="2017" w:type="dxa"/>
            <w:vAlign w:val="top"/>
          </w:tcPr>
          <w:p w14:paraId="4B7FA397">
            <w:pPr>
              <w:pStyle w:val="11"/>
              <w:spacing w:before="128" w:line="222" w:lineRule="auto"/>
              <w:ind w:left="541"/>
            </w:pPr>
            <w:r>
              <w:rPr>
                <w:spacing w:val="-5"/>
              </w:rPr>
              <w:t>偏离情况</w:t>
            </w:r>
          </w:p>
        </w:tc>
      </w:tr>
      <w:tr w14:paraId="27AB5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1C26BECD">
            <w:pPr>
              <w:pStyle w:val="11"/>
              <w:spacing w:before="123" w:line="315" w:lineRule="exact"/>
              <w:ind w:left="681"/>
            </w:pPr>
            <w:r>
              <w:rPr>
                <w:position w:val="1"/>
              </w:rPr>
              <w:t>1</w:t>
            </w:r>
          </w:p>
        </w:tc>
        <w:tc>
          <w:tcPr>
            <w:tcW w:w="3246" w:type="dxa"/>
            <w:vAlign w:val="top"/>
          </w:tcPr>
          <w:p w14:paraId="5D97ED43">
            <w:pPr>
              <w:rPr>
                <w:rFonts w:ascii="Arial"/>
                <w:sz w:val="21"/>
              </w:rPr>
            </w:pPr>
          </w:p>
        </w:tc>
        <w:tc>
          <w:tcPr>
            <w:tcW w:w="3085" w:type="dxa"/>
            <w:vAlign w:val="top"/>
          </w:tcPr>
          <w:p w14:paraId="14736D6E">
            <w:pPr>
              <w:rPr>
                <w:rFonts w:ascii="Arial"/>
                <w:sz w:val="21"/>
              </w:rPr>
            </w:pPr>
          </w:p>
        </w:tc>
        <w:tc>
          <w:tcPr>
            <w:tcW w:w="2017" w:type="dxa"/>
            <w:vAlign w:val="top"/>
          </w:tcPr>
          <w:p w14:paraId="3DF8340D">
            <w:pPr>
              <w:rPr>
                <w:rFonts w:ascii="Arial"/>
                <w:sz w:val="21"/>
              </w:rPr>
            </w:pPr>
          </w:p>
        </w:tc>
      </w:tr>
      <w:tr w14:paraId="56A7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00B9E9E">
            <w:pPr>
              <w:pStyle w:val="11"/>
              <w:spacing w:before="124" w:line="315" w:lineRule="exact"/>
              <w:ind w:left="726"/>
            </w:pPr>
            <w:r>
              <w:rPr>
                <w:position w:val="1"/>
              </w:rPr>
              <w:t>2</w:t>
            </w:r>
          </w:p>
        </w:tc>
        <w:tc>
          <w:tcPr>
            <w:tcW w:w="3246" w:type="dxa"/>
            <w:vAlign w:val="top"/>
          </w:tcPr>
          <w:p w14:paraId="78BDC2DD">
            <w:pPr>
              <w:rPr>
                <w:rFonts w:ascii="Arial"/>
                <w:sz w:val="21"/>
              </w:rPr>
            </w:pPr>
          </w:p>
        </w:tc>
        <w:tc>
          <w:tcPr>
            <w:tcW w:w="3085" w:type="dxa"/>
            <w:vAlign w:val="top"/>
          </w:tcPr>
          <w:p w14:paraId="20585E6E">
            <w:pPr>
              <w:rPr>
                <w:rFonts w:ascii="Arial"/>
                <w:sz w:val="21"/>
              </w:rPr>
            </w:pPr>
          </w:p>
        </w:tc>
        <w:tc>
          <w:tcPr>
            <w:tcW w:w="2017" w:type="dxa"/>
            <w:vAlign w:val="top"/>
          </w:tcPr>
          <w:p w14:paraId="11EA8A91">
            <w:pPr>
              <w:rPr>
                <w:rFonts w:ascii="Arial"/>
                <w:sz w:val="21"/>
              </w:rPr>
            </w:pPr>
          </w:p>
        </w:tc>
      </w:tr>
      <w:tr w14:paraId="6FC7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B5F33DE">
            <w:pPr>
              <w:pStyle w:val="11"/>
              <w:spacing w:before="125" w:line="241" w:lineRule="auto"/>
              <w:ind w:left="668"/>
            </w:pPr>
            <w:r>
              <w:t>3</w:t>
            </w:r>
          </w:p>
        </w:tc>
        <w:tc>
          <w:tcPr>
            <w:tcW w:w="3246" w:type="dxa"/>
            <w:vAlign w:val="top"/>
          </w:tcPr>
          <w:p w14:paraId="29D33F78">
            <w:pPr>
              <w:rPr>
                <w:rFonts w:ascii="Arial"/>
                <w:sz w:val="21"/>
              </w:rPr>
            </w:pPr>
          </w:p>
        </w:tc>
        <w:tc>
          <w:tcPr>
            <w:tcW w:w="3085" w:type="dxa"/>
            <w:vAlign w:val="top"/>
          </w:tcPr>
          <w:p w14:paraId="239D3371">
            <w:pPr>
              <w:rPr>
                <w:rFonts w:ascii="Arial"/>
                <w:sz w:val="21"/>
              </w:rPr>
            </w:pPr>
          </w:p>
        </w:tc>
        <w:tc>
          <w:tcPr>
            <w:tcW w:w="2017" w:type="dxa"/>
            <w:vAlign w:val="top"/>
          </w:tcPr>
          <w:p w14:paraId="2D16E8E4">
            <w:pPr>
              <w:rPr>
                <w:rFonts w:ascii="Arial"/>
                <w:sz w:val="21"/>
              </w:rPr>
            </w:pPr>
          </w:p>
        </w:tc>
      </w:tr>
      <w:tr w14:paraId="7C03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71168EA1">
            <w:pPr>
              <w:pStyle w:val="11"/>
              <w:spacing w:before="125" w:line="315" w:lineRule="exact"/>
              <w:ind w:left="662"/>
            </w:pPr>
            <w:r>
              <w:rPr>
                <w:position w:val="1"/>
              </w:rPr>
              <w:t>4</w:t>
            </w:r>
          </w:p>
        </w:tc>
        <w:tc>
          <w:tcPr>
            <w:tcW w:w="3246" w:type="dxa"/>
            <w:vAlign w:val="top"/>
          </w:tcPr>
          <w:p w14:paraId="1FBE5FED">
            <w:pPr>
              <w:rPr>
                <w:rFonts w:ascii="Arial"/>
                <w:sz w:val="21"/>
              </w:rPr>
            </w:pPr>
          </w:p>
        </w:tc>
        <w:tc>
          <w:tcPr>
            <w:tcW w:w="3085" w:type="dxa"/>
            <w:vAlign w:val="top"/>
          </w:tcPr>
          <w:p w14:paraId="361947E3">
            <w:pPr>
              <w:rPr>
                <w:rFonts w:ascii="Arial"/>
                <w:sz w:val="21"/>
              </w:rPr>
            </w:pPr>
          </w:p>
        </w:tc>
        <w:tc>
          <w:tcPr>
            <w:tcW w:w="2017" w:type="dxa"/>
            <w:vAlign w:val="top"/>
          </w:tcPr>
          <w:p w14:paraId="1E974708">
            <w:pPr>
              <w:rPr>
                <w:rFonts w:ascii="Arial"/>
                <w:sz w:val="21"/>
              </w:rPr>
            </w:pPr>
          </w:p>
        </w:tc>
      </w:tr>
      <w:tr w14:paraId="1390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0A4110E">
            <w:pPr>
              <w:pStyle w:val="11"/>
              <w:spacing w:before="124" w:line="241" w:lineRule="auto"/>
              <w:ind w:left="668"/>
            </w:pPr>
            <w:r>
              <w:t>5</w:t>
            </w:r>
          </w:p>
        </w:tc>
        <w:tc>
          <w:tcPr>
            <w:tcW w:w="3246" w:type="dxa"/>
            <w:vAlign w:val="top"/>
          </w:tcPr>
          <w:p w14:paraId="3D79822A">
            <w:pPr>
              <w:rPr>
                <w:rFonts w:ascii="Arial"/>
                <w:sz w:val="21"/>
              </w:rPr>
            </w:pPr>
          </w:p>
        </w:tc>
        <w:tc>
          <w:tcPr>
            <w:tcW w:w="3085" w:type="dxa"/>
            <w:vAlign w:val="top"/>
          </w:tcPr>
          <w:p w14:paraId="3E2668AF">
            <w:pPr>
              <w:rPr>
                <w:rFonts w:ascii="Arial"/>
                <w:sz w:val="21"/>
              </w:rPr>
            </w:pPr>
          </w:p>
        </w:tc>
        <w:tc>
          <w:tcPr>
            <w:tcW w:w="2017" w:type="dxa"/>
            <w:vAlign w:val="top"/>
          </w:tcPr>
          <w:p w14:paraId="6D45A6EE">
            <w:pPr>
              <w:rPr>
                <w:rFonts w:ascii="Arial"/>
                <w:sz w:val="21"/>
              </w:rPr>
            </w:pPr>
          </w:p>
        </w:tc>
      </w:tr>
      <w:tr w14:paraId="4284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66BEB786">
            <w:pPr>
              <w:pStyle w:val="11"/>
              <w:spacing w:before="121" w:line="368" w:lineRule="exact"/>
              <w:ind w:left="500"/>
            </w:pPr>
            <w:r>
              <w:rPr>
                <w:spacing w:val="-13"/>
                <w:position w:val="2"/>
              </w:rPr>
              <w:t>……</w:t>
            </w:r>
          </w:p>
        </w:tc>
        <w:tc>
          <w:tcPr>
            <w:tcW w:w="3246" w:type="dxa"/>
            <w:vAlign w:val="top"/>
          </w:tcPr>
          <w:p w14:paraId="51F297FB">
            <w:pPr>
              <w:rPr>
                <w:rFonts w:ascii="Arial"/>
                <w:sz w:val="21"/>
              </w:rPr>
            </w:pPr>
          </w:p>
        </w:tc>
        <w:tc>
          <w:tcPr>
            <w:tcW w:w="3085" w:type="dxa"/>
            <w:vAlign w:val="top"/>
          </w:tcPr>
          <w:p w14:paraId="4AC38E75">
            <w:pPr>
              <w:rPr>
                <w:rFonts w:ascii="Arial"/>
                <w:sz w:val="21"/>
              </w:rPr>
            </w:pPr>
          </w:p>
        </w:tc>
        <w:tc>
          <w:tcPr>
            <w:tcW w:w="2017" w:type="dxa"/>
            <w:vAlign w:val="top"/>
          </w:tcPr>
          <w:p w14:paraId="30A7E86D">
            <w:pPr>
              <w:rPr>
                <w:rFonts w:ascii="Arial"/>
                <w:sz w:val="21"/>
              </w:rPr>
            </w:pPr>
          </w:p>
        </w:tc>
      </w:tr>
      <w:tr w14:paraId="5BFA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C73C60B">
            <w:pPr>
              <w:rPr>
                <w:rFonts w:ascii="Arial"/>
                <w:sz w:val="21"/>
              </w:rPr>
            </w:pPr>
          </w:p>
        </w:tc>
        <w:tc>
          <w:tcPr>
            <w:tcW w:w="3246" w:type="dxa"/>
            <w:vAlign w:val="top"/>
          </w:tcPr>
          <w:p w14:paraId="0AFE2ACA">
            <w:pPr>
              <w:rPr>
                <w:rFonts w:ascii="Arial"/>
                <w:sz w:val="21"/>
              </w:rPr>
            </w:pPr>
          </w:p>
        </w:tc>
        <w:tc>
          <w:tcPr>
            <w:tcW w:w="3085" w:type="dxa"/>
            <w:vAlign w:val="top"/>
          </w:tcPr>
          <w:p w14:paraId="68125FC8">
            <w:pPr>
              <w:rPr>
                <w:rFonts w:ascii="Arial"/>
                <w:sz w:val="21"/>
              </w:rPr>
            </w:pPr>
          </w:p>
        </w:tc>
        <w:tc>
          <w:tcPr>
            <w:tcW w:w="2017" w:type="dxa"/>
            <w:vAlign w:val="top"/>
          </w:tcPr>
          <w:p w14:paraId="1B0532BC">
            <w:pPr>
              <w:rPr>
                <w:rFonts w:ascii="Arial"/>
                <w:sz w:val="21"/>
              </w:rPr>
            </w:pPr>
          </w:p>
        </w:tc>
      </w:tr>
      <w:tr w14:paraId="6875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464050A">
            <w:pPr>
              <w:rPr>
                <w:rFonts w:ascii="Arial"/>
                <w:sz w:val="21"/>
              </w:rPr>
            </w:pPr>
          </w:p>
        </w:tc>
        <w:tc>
          <w:tcPr>
            <w:tcW w:w="3246" w:type="dxa"/>
            <w:vAlign w:val="top"/>
          </w:tcPr>
          <w:p w14:paraId="4C449D3D">
            <w:pPr>
              <w:rPr>
                <w:rFonts w:ascii="Arial"/>
                <w:sz w:val="21"/>
              </w:rPr>
            </w:pPr>
          </w:p>
        </w:tc>
        <w:tc>
          <w:tcPr>
            <w:tcW w:w="3085" w:type="dxa"/>
            <w:vAlign w:val="top"/>
          </w:tcPr>
          <w:p w14:paraId="475C1823">
            <w:pPr>
              <w:rPr>
                <w:rFonts w:ascii="Arial"/>
                <w:sz w:val="21"/>
              </w:rPr>
            </w:pPr>
          </w:p>
        </w:tc>
        <w:tc>
          <w:tcPr>
            <w:tcW w:w="2017" w:type="dxa"/>
            <w:vAlign w:val="top"/>
          </w:tcPr>
          <w:p w14:paraId="74755468">
            <w:pPr>
              <w:rPr>
                <w:rFonts w:ascii="Arial"/>
                <w:sz w:val="21"/>
              </w:rPr>
            </w:pPr>
          </w:p>
        </w:tc>
      </w:tr>
      <w:tr w14:paraId="246B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1E678FA6">
            <w:pPr>
              <w:rPr>
                <w:rFonts w:ascii="Arial"/>
                <w:sz w:val="21"/>
              </w:rPr>
            </w:pPr>
          </w:p>
        </w:tc>
        <w:tc>
          <w:tcPr>
            <w:tcW w:w="3246" w:type="dxa"/>
            <w:vAlign w:val="top"/>
          </w:tcPr>
          <w:p w14:paraId="0FFB7ED1">
            <w:pPr>
              <w:rPr>
                <w:rFonts w:ascii="Arial"/>
                <w:sz w:val="21"/>
              </w:rPr>
            </w:pPr>
          </w:p>
        </w:tc>
        <w:tc>
          <w:tcPr>
            <w:tcW w:w="3085" w:type="dxa"/>
            <w:vAlign w:val="top"/>
          </w:tcPr>
          <w:p w14:paraId="4B11453D">
            <w:pPr>
              <w:rPr>
                <w:rFonts w:ascii="Arial"/>
                <w:sz w:val="21"/>
              </w:rPr>
            </w:pPr>
          </w:p>
        </w:tc>
        <w:tc>
          <w:tcPr>
            <w:tcW w:w="2017" w:type="dxa"/>
            <w:vAlign w:val="top"/>
          </w:tcPr>
          <w:p w14:paraId="66BEEC8E">
            <w:pPr>
              <w:rPr>
                <w:rFonts w:ascii="Arial"/>
                <w:sz w:val="21"/>
              </w:rPr>
            </w:pPr>
          </w:p>
        </w:tc>
      </w:tr>
    </w:tbl>
    <w:p w14:paraId="181441A3">
      <w:pPr>
        <w:spacing w:before="147"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2A496D61">
      <w:pPr>
        <w:spacing w:before="151" w:line="338" w:lineRule="auto"/>
        <w:ind w:left="395" w:right="266" w:firstLine="12"/>
        <w:rPr>
          <w:rFonts w:ascii="仿宋" w:hAnsi="仿宋" w:eastAsia="仿宋" w:cs="仿宋"/>
          <w:sz w:val="24"/>
          <w:szCs w:val="24"/>
        </w:rPr>
      </w:pPr>
      <w:r>
        <w:rPr>
          <w:rFonts w:ascii="仿宋" w:hAnsi="仿宋" w:eastAsia="仿宋" w:cs="仿宋"/>
          <w:spacing w:val="2"/>
          <w:sz w:val="24"/>
          <w:szCs w:val="24"/>
        </w:rPr>
        <w:t>1、投标人应根据自身的商务指标，对照招标文件中“第三章 采购需求-3.商务要求</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中的各项商务要求，如实逐条一一对应填写响应情况，如有未响应商务要求，评审小组</w:t>
      </w:r>
      <w:r>
        <w:rPr>
          <w:rFonts w:ascii="仿宋" w:hAnsi="仿宋" w:eastAsia="仿宋" w:cs="仿宋"/>
          <w:spacing w:val="-2"/>
          <w:sz w:val="24"/>
          <w:szCs w:val="24"/>
        </w:rPr>
        <w:t>有权视其为负偏离；</w:t>
      </w:r>
    </w:p>
    <w:p w14:paraId="4124CD2B">
      <w:pPr>
        <w:spacing w:before="2" w:line="338" w:lineRule="auto"/>
        <w:ind w:left="403" w:right="381" w:hanging="10"/>
        <w:rPr>
          <w:rFonts w:ascii="仿宋" w:hAnsi="仿宋" w:eastAsia="仿宋" w:cs="仿宋"/>
          <w:sz w:val="24"/>
          <w:szCs w:val="24"/>
        </w:rPr>
      </w:pPr>
      <w:r>
        <w:rPr>
          <w:rFonts w:ascii="仿宋" w:hAnsi="仿宋" w:eastAsia="仿宋" w:cs="仿宋"/>
          <w:sz w:val="24"/>
          <w:szCs w:val="24"/>
        </w:rPr>
        <w:t>2、请投标人在“偏离情况</w:t>
      </w:r>
      <w:r>
        <w:rPr>
          <w:rFonts w:ascii="仿宋" w:hAnsi="仿宋" w:eastAsia="仿宋" w:cs="仿宋"/>
          <w:spacing w:val="-88"/>
          <w:sz w:val="24"/>
          <w:szCs w:val="24"/>
        </w:rPr>
        <w:t xml:space="preserve"> </w:t>
      </w:r>
      <w:r>
        <w:rPr>
          <w:rFonts w:ascii="仿宋" w:hAnsi="仿宋" w:eastAsia="仿宋" w:cs="仿宋"/>
          <w:sz w:val="24"/>
          <w:szCs w:val="24"/>
        </w:rPr>
        <w:t>”一栏详细描述存</w:t>
      </w:r>
      <w:r>
        <w:rPr>
          <w:rFonts w:ascii="仿宋" w:hAnsi="仿宋" w:eastAsia="仿宋" w:cs="仿宋"/>
          <w:spacing w:val="-1"/>
          <w:sz w:val="24"/>
          <w:szCs w:val="24"/>
        </w:rPr>
        <w:t>在正偏离或负偏离商务指标，并标明偏离</w:t>
      </w:r>
      <w:r>
        <w:rPr>
          <w:rFonts w:ascii="仿宋" w:hAnsi="仿宋" w:eastAsia="仿宋" w:cs="仿宋"/>
          <w:spacing w:val="-8"/>
          <w:sz w:val="24"/>
          <w:szCs w:val="24"/>
        </w:rPr>
        <w:t>情况；</w:t>
      </w:r>
    </w:p>
    <w:p w14:paraId="0E9AF1BD">
      <w:pPr>
        <w:spacing w:before="1" w:line="222" w:lineRule="auto"/>
        <w:ind w:left="395"/>
        <w:rPr>
          <w:rFonts w:ascii="仿宋" w:hAnsi="仿宋" w:eastAsia="仿宋" w:cs="仿宋"/>
          <w:sz w:val="24"/>
          <w:szCs w:val="24"/>
        </w:rPr>
      </w:pPr>
      <w:r>
        <w:rPr>
          <w:rFonts w:ascii="仿宋" w:hAnsi="仿宋" w:eastAsia="仿宋" w:cs="仿宋"/>
          <w:spacing w:val="-1"/>
          <w:sz w:val="24"/>
          <w:szCs w:val="24"/>
        </w:rPr>
        <w:t>3、招标文件商务指标未做要求的，不视为正偏离。</w:t>
      </w:r>
    </w:p>
    <w:p w14:paraId="0AD78007">
      <w:pPr>
        <w:spacing w:before="150" w:line="222" w:lineRule="auto"/>
        <w:ind w:left="389"/>
        <w:rPr>
          <w:rFonts w:ascii="仿宋" w:hAnsi="仿宋" w:eastAsia="仿宋" w:cs="仿宋"/>
          <w:sz w:val="24"/>
          <w:szCs w:val="24"/>
        </w:rPr>
      </w:pPr>
      <w:r>
        <w:rPr>
          <w:rFonts w:ascii="仿宋" w:hAnsi="仿宋" w:eastAsia="仿宋" w:cs="仿宋"/>
          <w:spacing w:val="-1"/>
          <w:sz w:val="24"/>
          <w:szCs w:val="24"/>
        </w:rPr>
        <w:t>4、商务指标不允许负偏离，负偏离视为不响应招标文件。</w:t>
      </w:r>
    </w:p>
    <w:p w14:paraId="5EFB43DC">
      <w:pPr>
        <w:pStyle w:val="3"/>
        <w:spacing w:line="277" w:lineRule="auto"/>
      </w:pPr>
    </w:p>
    <w:p w14:paraId="4A1FDCCA">
      <w:pPr>
        <w:pStyle w:val="3"/>
        <w:spacing w:line="277" w:lineRule="auto"/>
      </w:pPr>
    </w:p>
    <w:p w14:paraId="6A915631">
      <w:pPr>
        <w:pStyle w:val="3"/>
        <w:spacing w:line="277" w:lineRule="auto"/>
      </w:pPr>
    </w:p>
    <w:p w14:paraId="6C5ABFC3">
      <w:pPr>
        <w:pStyle w:val="3"/>
        <w:spacing w:line="277" w:lineRule="auto"/>
      </w:pPr>
    </w:p>
    <w:p w14:paraId="57333165">
      <w:pPr>
        <w:pStyle w:val="3"/>
        <w:spacing w:line="277" w:lineRule="auto"/>
      </w:pPr>
    </w:p>
    <w:p w14:paraId="5F79C503">
      <w:pPr>
        <w:spacing w:before="79" w:line="221" w:lineRule="auto"/>
        <w:ind w:left="4503"/>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盖单位公章）</w:t>
      </w:r>
    </w:p>
    <w:p w14:paraId="061B39EC">
      <w:pPr>
        <w:spacing w:before="153"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E371159">
      <w:pPr>
        <w:spacing w:before="150" w:line="222" w:lineRule="auto"/>
        <w:ind w:left="455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78453B26">
      <w:pPr>
        <w:spacing w:line="222" w:lineRule="auto"/>
        <w:rPr>
          <w:rFonts w:ascii="仿宋" w:hAnsi="仿宋" w:eastAsia="仿宋" w:cs="仿宋"/>
          <w:sz w:val="24"/>
          <w:szCs w:val="24"/>
        </w:rPr>
        <w:sectPr>
          <w:footerReference r:id="rId49" w:type="default"/>
          <w:pgSz w:w="11906" w:h="16839"/>
          <w:pgMar w:top="1431" w:right="1058" w:bottom="1180" w:left="1058" w:header="0" w:footer="1018" w:gutter="0"/>
          <w:pgNumType w:fmt="decimal"/>
          <w:cols w:space="720" w:num="1"/>
        </w:sectPr>
      </w:pPr>
    </w:p>
    <w:p w14:paraId="64754DAA">
      <w:pPr>
        <w:spacing w:before="121" w:line="223" w:lineRule="auto"/>
        <w:ind w:left="3935"/>
        <w:rPr>
          <w:rFonts w:ascii="仿宋" w:hAnsi="仿宋" w:eastAsia="仿宋" w:cs="仿宋"/>
          <w:sz w:val="28"/>
          <w:szCs w:val="28"/>
        </w:rPr>
      </w:pPr>
      <w:r>
        <w:rPr>
          <w:rFonts w:ascii="仿宋" w:hAnsi="仿宋" w:eastAsia="仿宋" w:cs="仿宋"/>
          <w:spacing w:val="-3"/>
          <w:sz w:val="28"/>
          <w:szCs w:val="28"/>
        </w:rPr>
        <w:t>六、技术偏离表</w:t>
      </w:r>
    </w:p>
    <w:p w14:paraId="2B4158ED">
      <w:pPr>
        <w:spacing w:before="64"/>
      </w:pPr>
    </w:p>
    <w:tbl>
      <w:tblPr>
        <w:tblStyle w:val="10"/>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66E4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1A3C87CD">
            <w:pPr>
              <w:pStyle w:val="11"/>
              <w:spacing w:before="127" w:line="222" w:lineRule="auto"/>
              <w:ind w:left="491"/>
            </w:pPr>
            <w:r>
              <w:rPr>
                <w:spacing w:val="-8"/>
              </w:rPr>
              <w:t>序号</w:t>
            </w:r>
          </w:p>
        </w:tc>
        <w:tc>
          <w:tcPr>
            <w:tcW w:w="3246" w:type="dxa"/>
            <w:vAlign w:val="top"/>
          </w:tcPr>
          <w:p w14:paraId="47356B84">
            <w:pPr>
              <w:pStyle w:val="11"/>
              <w:spacing w:before="127" w:line="222" w:lineRule="auto"/>
              <w:ind w:left="914"/>
            </w:pPr>
            <w:r>
              <w:rPr>
                <w:spacing w:val="-3"/>
              </w:rPr>
              <w:t>招标文件内容</w:t>
            </w:r>
          </w:p>
        </w:tc>
        <w:tc>
          <w:tcPr>
            <w:tcW w:w="3085" w:type="dxa"/>
            <w:vAlign w:val="top"/>
          </w:tcPr>
          <w:p w14:paraId="2980602D">
            <w:pPr>
              <w:pStyle w:val="11"/>
              <w:spacing w:before="127" w:line="222" w:lineRule="auto"/>
              <w:ind w:left="836"/>
            </w:pPr>
            <w:r>
              <w:rPr>
                <w:spacing w:val="-3"/>
              </w:rPr>
              <w:t>投标文件内容</w:t>
            </w:r>
          </w:p>
        </w:tc>
        <w:tc>
          <w:tcPr>
            <w:tcW w:w="2017" w:type="dxa"/>
            <w:vAlign w:val="top"/>
          </w:tcPr>
          <w:p w14:paraId="07625845">
            <w:pPr>
              <w:pStyle w:val="11"/>
              <w:spacing w:before="127" w:line="222" w:lineRule="auto"/>
              <w:ind w:left="541"/>
            </w:pPr>
            <w:r>
              <w:rPr>
                <w:spacing w:val="-5"/>
              </w:rPr>
              <w:t>偏离情况</w:t>
            </w:r>
          </w:p>
        </w:tc>
      </w:tr>
      <w:tr w14:paraId="19FE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3EE1EED1">
            <w:pPr>
              <w:pStyle w:val="11"/>
              <w:spacing w:before="122" w:line="315" w:lineRule="exact"/>
              <w:ind w:left="681"/>
            </w:pPr>
            <w:r>
              <w:rPr>
                <w:position w:val="1"/>
              </w:rPr>
              <w:t>1</w:t>
            </w:r>
          </w:p>
        </w:tc>
        <w:tc>
          <w:tcPr>
            <w:tcW w:w="3246" w:type="dxa"/>
            <w:vAlign w:val="top"/>
          </w:tcPr>
          <w:p w14:paraId="37462311">
            <w:pPr>
              <w:rPr>
                <w:rFonts w:ascii="Arial"/>
                <w:sz w:val="21"/>
              </w:rPr>
            </w:pPr>
          </w:p>
        </w:tc>
        <w:tc>
          <w:tcPr>
            <w:tcW w:w="3085" w:type="dxa"/>
            <w:vAlign w:val="top"/>
          </w:tcPr>
          <w:p w14:paraId="72F1FE12">
            <w:pPr>
              <w:rPr>
                <w:rFonts w:ascii="Arial"/>
                <w:sz w:val="21"/>
              </w:rPr>
            </w:pPr>
          </w:p>
        </w:tc>
        <w:tc>
          <w:tcPr>
            <w:tcW w:w="2017" w:type="dxa"/>
            <w:vAlign w:val="top"/>
          </w:tcPr>
          <w:p w14:paraId="0575B82C">
            <w:pPr>
              <w:rPr>
                <w:rFonts w:ascii="Arial"/>
                <w:sz w:val="21"/>
              </w:rPr>
            </w:pPr>
          </w:p>
        </w:tc>
      </w:tr>
      <w:tr w14:paraId="52EAE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B3CA4CA">
            <w:pPr>
              <w:pStyle w:val="11"/>
              <w:spacing w:before="125" w:line="315" w:lineRule="exact"/>
              <w:ind w:left="726"/>
            </w:pPr>
            <w:r>
              <w:rPr>
                <w:position w:val="1"/>
              </w:rPr>
              <w:t>2</w:t>
            </w:r>
          </w:p>
        </w:tc>
        <w:tc>
          <w:tcPr>
            <w:tcW w:w="3246" w:type="dxa"/>
            <w:vAlign w:val="top"/>
          </w:tcPr>
          <w:p w14:paraId="0549F3FE">
            <w:pPr>
              <w:rPr>
                <w:rFonts w:ascii="Arial"/>
                <w:sz w:val="21"/>
              </w:rPr>
            </w:pPr>
          </w:p>
        </w:tc>
        <w:tc>
          <w:tcPr>
            <w:tcW w:w="3085" w:type="dxa"/>
            <w:vAlign w:val="top"/>
          </w:tcPr>
          <w:p w14:paraId="61247AD8">
            <w:pPr>
              <w:rPr>
                <w:rFonts w:ascii="Arial"/>
                <w:sz w:val="21"/>
              </w:rPr>
            </w:pPr>
          </w:p>
        </w:tc>
        <w:tc>
          <w:tcPr>
            <w:tcW w:w="2017" w:type="dxa"/>
            <w:vAlign w:val="top"/>
          </w:tcPr>
          <w:p w14:paraId="07AFCE30">
            <w:pPr>
              <w:rPr>
                <w:rFonts w:ascii="Arial"/>
                <w:sz w:val="21"/>
              </w:rPr>
            </w:pPr>
          </w:p>
        </w:tc>
      </w:tr>
      <w:tr w14:paraId="5534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4BF85A0">
            <w:pPr>
              <w:pStyle w:val="11"/>
              <w:spacing w:before="124" w:line="241" w:lineRule="auto"/>
              <w:ind w:left="668"/>
            </w:pPr>
            <w:r>
              <w:t>3</w:t>
            </w:r>
          </w:p>
        </w:tc>
        <w:tc>
          <w:tcPr>
            <w:tcW w:w="3246" w:type="dxa"/>
            <w:vAlign w:val="top"/>
          </w:tcPr>
          <w:p w14:paraId="318BE334">
            <w:pPr>
              <w:rPr>
                <w:rFonts w:ascii="Arial"/>
                <w:sz w:val="21"/>
              </w:rPr>
            </w:pPr>
          </w:p>
        </w:tc>
        <w:tc>
          <w:tcPr>
            <w:tcW w:w="3085" w:type="dxa"/>
            <w:vAlign w:val="top"/>
          </w:tcPr>
          <w:p w14:paraId="10F483EE">
            <w:pPr>
              <w:rPr>
                <w:rFonts w:ascii="Arial"/>
                <w:sz w:val="21"/>
              </w:rPr>
            </w:pPr>
          </w:p>
        </w:tc>
        <w:tc>
          <w:tcPr>
            <w:tcW w:w="2017" w:type="dxa"/>
            <w:vAlign w:val="top"/>
          </w:tcPr>
          <w:p w14:paraId="5EF26B7B">
            <w:pPr>
              <w:rPr>
                <w:rFonts w:ascii="Arial"/>
                <w:sz w:val="21"/>
              </w:rPr>
            </w:pPr>
          </w:p>
        </w:tc>
      </w:tr>
      <w:tr w14:paraId="2F64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6DBE415">
            <w:pPr>
              <w:pStyle w:val="11"/>
              <w:spacing w:before="124" w:line="315" w:lineRule="exact"/>
              <w:ind w:left="662"/>
            </w:pPr>
            <w:r>
              <w:rPr>
                <w:position w:val="1"/>
              </w:rPr>
              <w:t>4</w:t>
            </w:r>
          </w:p>
        </w:tc>
        <w:tc>
          <w:tcPr>
            <w:tcW w:w="3246" w:type="dxa"/>
            <w:vAlign w:val="top"/>
          </w:tcPr>
          <w:p w14:paraId="13275F46">
            <w:pPr>
              <w:rPr>
                <w:rFonts w:ascii="Arial"/>
                <w:sz w:val="21"/>
              </w:rPr>
            </w:pPr>
          </w:p>
        </w:tc>
        <w:tc>
          <w:tcPr>
            <w:tcW w:w="3085" w:type="dxa"/>
            <w:vAlign w:val="top"/>
          </w:tcPr>
          <w:p w14:paraId="50871F64">
            <w:pPr>
              <w:rPr>
                <w:rFonts w:ascii="Arial"/>
                <w:sz w:val="21"/>
              </w:rPr>
            </w:pPr>
          </w:p>
        </w:tc>
        <w:tc>
          <w:tcPr>
            <w:tcW w:w="2017" w:type="dxa"/>
            <w:vAlign w:val="top"/>
          </w:tcPr>
          <w:p w14:paraId="2CE903CC">
            <w:pPr>
              <w:rPr>
                <w:rFonts w:ascii="Arial"/>
                <w:sz w:val="21"/>
              </w:rPr>
            </w:pPr>
          </w:p>
        </w:tc>
      </w:tr>
      <w:tr w14:paraId="3414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6971BF5">
            <w:pPr>
              <w:pStyle w:val="11"/>
              <w:spacing w:before="123" w:line="241" w:lineRule="auto"/>
              <w:ind w:left="668"/>
            </w:pPr>
            <w:r>
              <w:t>5</w:t>
            </w:r>
          </w:p>
        </w:tc>
        <w:tc>
          <w:tcPr>
            <w:tcW w:w="3246" w:type="dxa"/>
            <w:vAlign w:val="top"/>
          </w:tcPr>
          <w:p w14:paraId="332BADC4">
            <w:pPr>
              <w:rPr>
                <w:rFonts w:ascii="Arial"/>
                <w:sz w:val="21"/>
              </w:rPr>
            </w:pPr>
          </w:p>
        </w:tc>
        <w:tc>
          <w:tcPr>
            <w:tcW w:w="3085" w:type="dxa"/>
            <w:vAlign w:val="top"/>
          </w:tcPr>
          <w:p w14:paraId="6B6AB7F4">
            <w:pPr>
              <w:rPr>
                <w:rFonts w:ascii="Arial"/>
                <w:sz w:val="21"/>
              </w:rPr>
            </w:pPr>
          </w:p>
        </w:tc>
        <w:tc>
          <w:tcPr>
            <w:tcW w:w="2017" w:type="dxa"/>
            <w:vAlign w:val="top"/>
          </w:tcPr>
          <w:p w14:paraId="33E49198">
            <w:pPr>
              <w:rPr>
                <w:rFonts w:ascii="Arial"/>
                <w:sz w:val="21"/>
              </w:rPr>
            </w:pPr>
          </w:p>
        </w:tc>
      </w:tr>
      <w:tr w14:paraId="20A2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77730AE">
            <w:pPr>
              <w:pStyle w:val="11"/>
              <w:spacing w:before="120" w:line="369" w:lineRule="exact"/>
              <w:ind w:left="500"/>
            </w:pPr>
            <w:r>
              <w:rPr>
                <w:spacing w:val="-13"/>
                <w:position w:val="2"/>
              </w:rPr>
              <w:t>……</w:t>
            </w:r>
          </w:p>
        </w:tc>
        <w:tc>
          <w:tcPr>
            <w:tcW w:w="3246" w:type="dxa"/>
            <w:vAlign w:val="top"/>
          </w:tcPr>
          <w:p w14:paraId="6F575D66">
            <w:pPr>
              <w:rPr>
                <w:rFonts w:ascii="Arial"/>
                <w:sz w:val="21"/>
              </w:rPr>
            </w:pPr>
          </w:p>
        </w:tc>
        <w:tc>
          <w:tcPr>
            <w:tcW w:w="3085" w:type="dxa"/>
            <w:vAlign w:val="top"/>
          </w:tcPr>
          <w:p w14:paraId="50331D02">
            <w:pPr>
              <w:rPr>
                <w:rFonts w:ascii="Arial"/>
                <w:sz w:val="21"/>
              </w:rPr>
            </w:pPr>
          </w:p>
        </w:tc>
        <w:tc>
          <w:tcPr>
            <w:tcW w:w="2017" w:type="dxa"/>
            <w:vAlign w:val="top"/>
          </w:tcPr>
          <w:p w14:paraId="3EC735BF">
            <w:pPr>
              <w:rPr>
                <w:rFonts w:ascii="Arial"/>
                <w:sz w:val="21"/>
              </w:rPr>
            </w:pPr>
          </w:p>
        </w:tc>
      </w:tr>
      <w:tr w14:paraId="620D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677894F">
            <w:pPr>
              <w:rPr>
                <w:rFonts w:ascii="Arial"/>
                <w:sz w:val="21"/>
              </w:rPr>
            </w:pPr>
          </w:p>
        </w:tc>
        <w:tc>
          <w:tcPr>
            <w:tcW w:w="3246" w:type="dxa"/>
            <w:vAlign w:val="top"/>
          </w:tcPr>
          <w:p w14:paraId="1A3BBDA4">
            <w:pPr>
              <w:rPr>
                <w:rFonts w:ascii="Arial"/>
                <w:sz w:val="21"/>
              </w:rPr>
            </w:pPr>
          </w:p>
        </w:tc>
        <w:tc>
          <w:tcPr>
            <w:tcW w:w="3085" w:type="dxa"/>
            <w:vAlign w:val="top"/>
          </w:tcPr>
          <w:p w14:paraId="4551B891">
            <w:pPr>
              <w:rPr>
                <w:rFonts w:ascii="Arial"/>
                <w:sz w:val="21"/>
              </w:rPr>
            </w:pPr>
          </w:p>
        </w:tc>
        <w:tc>
          <w:tcPr>
            <w:tcW w:w="2017" w:type="dxa"/>
            <w:vAlign w:val="top"/>
          </w:tcPr>
          <w:p w14:paraId="074319A6">
            <w:pPr>
              <w:rPr>
                <w:rFonts w:ascii="Arial"/>
                <w:sz w:val="21"/>
              </w:rPr>
            </w:pPr>
          </w:p>
        </w:tc>
      </w:tr>
      <w:tr w14:paraId="594E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2E11BA5">
            <w:pPr>
              <w:rPr>
                <w:rFonts w:ascii="Arial"/>
                <w:sz w:val="21"/>
              </w:rPr>
            </w:pPr>
          </w:p>
        </w:tc>
        <w:tc>
          <w:tcPr>
            <w:tcW w:w="3246" w:type="dxa"/>
            <w:vAlign w:val="top"/>
          </w:tcPr>
          <w:p w14:paraId="2B8B9896">
            <w:pPr>
              <w:rPr>
                <w:rFonts w:ascii="Arial"/>
                <w:sz w:val="21"/>
              </w:rPr>
            </w:pPr>
          </w:p>
        </w:tc>
        <w:tc>
          <w:tcPr>
            <w:tcW w:w="3085" w:type="dxa"/>
            <w:vAlign w:val="top"/>
          </w:tcPr>
          <w:p w14:paraId="57A64736">
            <w:pPr>
              <w:rPr>
                <w:rFonts w:ascii="Arial"/>
                <w:sz w:val="21"/>
              </w:rPr>
            </w:pPr>
          </w:p>
        </w:tc>
        <w:tc>
          <w:tcPr>
            <w:tcW w:w="2017" w:type="dxa"/>
            <w:vAlign w:val="top"/>
          </w:tcPr>
          <w:p w14:paraId="7AD10911">
            <w:pPr>
              <w:rPr>
                <w:rFonts w:ascii="Arial"/>
                <w:sz w:val="21"/>
              </w:rPr>
            </w:pPr>
          </w:p>
        </w:tc>
      </w:tr>
      <w:tr w14:paraId="5E85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5B403A05">
            <w:pPr>
              <w:rPr>
                <w:rFonts w:ascii="Arial"/>
                <w:sz w:val="21"/>
              </w:rPr>
            </w:pPr>
          </w:p>
        </w:tc>
        <w:tc>
          <w:tcPr>
            <w:tcW w:w="3246" w:type="dxa"/>
            <w:vAlign w:val="top"/>
          </w:tcPr>
          <w:p w14:paraId="65149420">
            <w:pPr>
              <w:rPr>
                <w:rFonts w:ascii="Arial"/>
                <w:sz w:val="21"/>
              </w:rPr>
            </w:pPr>
          </w:p>
        </w:tc>
        <w:tc>
          <w:tcPr>
            <w:tcW w:w="3085" w:type="dxa"/>
            <w:vAlign w:val="top"/>
          </w:tcPr>
          <w:p w14:paraId="7B458DA6">
            <w:pPr>
              <w:rPr>
                <w:rFonts w:ascii="Arial"/>
                <w:sz w:val="21"/>
              </w:rPr>
            </w:pPr>
          </w:p>
        </w:tc>
        <w:tc>
          <w:tcPr>
            <w:tcW w:w="2017" w:type="dxa"/>
            <w:vAlign w:val="top"/>
          </w:tcPr>
          <w:p w14:paraId="6CD7124B">
            <w:pPr>
              <w:rPr>
                <w:rFonts w:ascii="Arial"/>
                <w:sz w:val="21"/>
              </w:rPr>
            </w:pPr>
          </w:p>
        </w:tc>
      </w:tr>
    </w:tbl>
    <w:p w14:paraId="1C3D70AE">
      <w:pPr>
        <w:spacing w:before="146"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2BAF2E79">
      <w:pPr>
        <w:spacing w:before="154" w:line="338" w:lineRule="auto"/>
        <w:ind w:left="397" w:right="381" w:firstLine="490"/>
        <w:rPr>
          <w:rFonts w:ascii="仿宋" w:hAnsi="仿宋" w:eastAsia="仿宋" w:cs="仿宋"/>
          <w:sz w:val="24"/>
          <w:szCs w:val="24"/>
        </w:rPr>
      </w:pPr>
      <w:r>
        <w:rPr>
          <w:rFonts w:ascii="仿宋" w:hAnsi="仿宋" w:eastAsia="仿宋" w:cs="仿宋"/>
          <w:sz w:val="24"/>
          <w:szCs w:val="24"/>
        </w:rPr>
        <w:t>1、投标人应根据投标设备的性能指标、对照招标文件中“第三章 采购需求-</w:t>
      </w:r>
      <w:r>
        <w:rPr>
          <w:rFonts w:ascii="仿宋" w:hAnsi="仿宋" w:eastAsia="仿宋" w:cs="仿宋"/>
          <w:spacing w:val="-1"/>
          <w:sz w:val="24"/>
          <w:szCs w:val="24"/>
        </w:rPr>
        <w:t>--2.</w:t>
      </w:r>
      <w:r>
        <w:rPr>
          <w:rFonts w:ascii="仿宋" w:hAnsi="仿宋" w:eastAsia="仿宋" w:cs="仿宋"/>
          <w:spacing w:val="-4"/>
          <w:sz w:val="24"/>
          <w:szCs w:val="24"/>
        </w:rPr>
        <w:t>技术要求</w:t>
      </w:r>
      <w:r>
        <w:rPr>
          <w:rFonts w:ascii="仿宋" w:hAnsi="仿宋" w:eastAsia="仿宋" w:cs="仿宋"/>
          <w:spacing w:val="-79"/>
          <w:sz w:val="24"/>
          <w:szCs w:val="24"/>
        </w:rPr>
        <w:t xml:space="preserve"> </w:t>
      </w:r>
      <w:r>
        <w:rPr>
          <w:rFonts w:ascii="仿宋" w:hAnsi="仿宋" w:eastAsia="仿宋" w:cs="仿宋"/>
          <w:spacing w:val="-4"/>
          <w:sz w:val="24"/>
          <w:szCs w:val="24"/>
        </w:rPr>
        <w:t>”中的各项技术参数要求，如实逐条一一对应填写响应情况，如有未响应技术</w:t>
      </w:r>
      <w:r>
        <w:rPr>
          <w:rFonts w:ascii="仿宋" w:hAnsi="仿宋" w:eastAsia="仿宋" w:cs="仿宋"/>
          <w:spacing w:val="-1"/>
          <w:sz w:val="24"/>
          <w:szCs w:val="24"/>
        </w:rPr>
        <w:t>指标，评标委员会有权视其为负偏离；</w:t>
      </w:r>
    </w:p>
    <w:p w14:paraId="788FD1FE">
      <w:pPr>
        <w:spacing w:before="2" w:line="337" w:lineRule="auto"/>
        <w:ind w:left="398" w:right="381" w:firstLine="474"/>
        <w:rPr>
          <w:rFonts w:ascii="仿宋" w:hAnsi="仿宋" w:eastAsia="仿宋" w:cs="仿宋"/>
          <w:sz w:val="24"/>
          <w:szCs w:val="24"/>
        </w:rPr>
      </w:pPr>
      <w:r>
        <w:rPr>
          <w:rFonts w:ascii="仿宋" w:hAnsi="仿宋" w:eastAsia="仿宋" w:cs="仿宋"/>
          <w:spacing w:val="-1"/>
          <w:sz w:val="24"/>
          <w:szCs w:val="24"/>
        </w:rPr>
        <w:t>2、请投标人在“偏离情况</w:t>
      </w:r>
      <w:r>
        <w:rPr>
          <w:rFonts w:ascii="仿宋" w:hAnsi="仿宋" w:eastAsia="仿宋" w:cs="仿宋"/>
          <w:spacing w:val="-70"/>
          <w:sz w:val="24"/>
          <w:szCs w:val="24"/>
        </w:rPr>
        <w:t xml:space="preserve"> </w:t>
      </w:r>
      <w:r>
        <w:rPr>
          <w:rFonts w:ascii="仿宋" w:hAnsi="仿宋" w:eastAsia="仿宋" w:cs="仿宋"/>
          <w:spacing w:val="-1"/>
          <w:sz w:val="24"/>
          <w:szCs w:val="24"/>
        </w:rPr>
        <w:t>”一栏详细描述存在正偏离或负偏离技术指标，并标明</w:t>
      </w:r>
      <w:r>
        <w:rPr>
          <w:rFonts w:ascii="仿宋" w:hAnsi="仿宋" w:eastAsia="仿宋" w:cs="仿宋"/>
          <w:spacing w:val="-4"/>
          <w:sz w:val="24"/>
          <w:szCs w:val="24"/>
        </w:rPr>
        <w:t>偏离情况；</w:t>
      </w:r>
    </w:p>
    <w:p w14:paraId="2DD94604">
      <w:pPr>
        <w:spacing w:line="222" w:lineRule="auto"/>
        <w:ind w:left="875"/>
        <w:rPr>
          <w:rFonts w:ascii="仿宋" w:hAnsi="仿宋" w:eastAsia="仿宋" w:cs="仿宋"/>
          <w:sz w:val="24"/>
          <w:szCs w:val="24"/>
        </w:rPr>
      </w:pPr>
      <w:r>
        <w:rPr>
          <w:rFonts w:ascii="仿宋" w:hAnsi="仿宋" w:eastAsia="仿宋" w:cs="仿宋"/>
          <w:spacing w:val="-1"/>
          <w:sz w:val="24"/>
          <w:szCs w:val="24"/>
        </w:rPr>
        <w:t>3、招标文件技术指标未做要求的，不视为正偏离。</w:t>
      </w:r>
    </w:p>
    <w:p w14:paraId="28F2D97C">
      <w:pPr>
        <w:pStyle w:val="3"/>
        <w:spacing w:line="315" w:lineRule="auto"/>
      </w:pPr>
    </w:p>
    <w:p w14:paraId="56DDCCD6">
      <w:pPr>
        <w:pStyle w:val="3"/>
        <w:spacing w:line="315" w:lineRule="auto"/>
      </w:pPr>
    </w:p>
    <w:p w14:paraId="4063DC7E">
      <w:pPr>
        <w:pStyle w:val="3"/>
        <w:spacing w:line="316" w:lineRule="auto"/>
      </w:pPr>
    </w:p>
    <w:p w14:paraId="43B1650A">
      <w:pPr>
        <w:spacing w:before="79" w:line="221" w:lineRule="auto"/>
        <w:ind w:left="4505"/>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4766E80F">
      <w:pPr>
        <w:spacing w:before="155"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371EC52">
      <w:pPr>
        <w:spacing w:before="122" w:line="222" w:lineRule="auto"/>
        <w:ind w:left="58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48FF5A82">
      <w:pPr>
        <w:spacing w:line="222" w:lineRule="auto"/>
        <w:rPr>
          <w:rFonts w:ascii="仿宋" w:hAnsi="仿宋" w:eastAsia="仿宋" w:cs="仿宋"/>
          <w:sz w:val="24"/>
          <w:szCs w:val="24"/>
        </w:rPr>
        <w:sectPr>
          <w:footerReference r:id="rId50" w:type="default"/>
          <w:pgSz w:w="11906" w:h="16839"/>
          <w:pgMar w:top="1431" w:right="1058" w:bottom="1180" w:left="1058" w:header="0" w:footer="1018" w:gutter="0"/>
          <w:pgNumType w:fmt="decimal"/>
          <w:cols w:space="720" w:num="1"/>
        </w:sectPr>
      </w:pPr>
    </w:p>
    <w:p w14:paraId="49E84DF6">
      <w:pPr>
        <w:spacing w:before="185" w:line="223" w:lineRule="auto"/>
        <w:ind w:left="2367"/>
        <w:rPr>
          <w:rFonts w:ascii="仿宋" w:hAnsi="仿宋" w:eastAsia="仿宋" w:cs="仿宋"/>
          <w:sz w:val="28"/>
          <w:szCs w:val="28"/>
        </w:rPr>
      </w:pPr>
      <w:r>
        <w:rPr>
          <w:rFonts w:ascii="仿宋" w:hAnsi="仿宋" w:eastAsia="仿宋" w:cs="仿宋"/>
          <w:spacing w:val="-2"/>
          <w:sz w:val="28"/>
          <w:szCs w:val="28"/>
        </w:rPr>
        <w:t>七、投标人基本情况表（附营业执照等）</w:t>
      </w:r>
    </w:p>
    <w:p w14:paraId="2AAE4CEF">
      <w:pPr>
        <w:spacing w:before="194"/>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1A88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04364F30">
            <w:pPr>
              <w:pStyle w:val="11"/>
              <w:spacing w:before="218" w:line="221" w:lineRule="auto"/>
              <w:ind w:left="301"/>
            </w:pPr>
            <w:r>
              <w:rPr>
                <w:spacing w:val="-4"/>
              </w:rPr>
              <w:t>投标人名称</w:t>
            </w:r>
          </w:p>
        </w:tc>
        <w:tc>
          <w:tcPr>
            <w:tcW w:w="7947" w:type="dxa"/>
            <w:gridSpan w:val="6"/>
            <w:vAlign w:val="top"/>
          </w:tcPr>
          <w:p w14:paraId="01F4D4B2">
            <w:pPr>
              <w:rPr>
                <w:rFonts w:ascii="Arial"/>
                <w:sz w:val="21"/>
              </w:rPr>
            </w:pPr>
          </w:p>
        </w:tc>
      </w:tr>
      <w:tr w14:paraId="5C91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4A37A59">
            <w:pPr>
              <w:pStyle w:val="11"/>
              <w:spacing w:before="213" w:line="224" w:lineRule="auto"/>
              <w:ind w:left="429"/>
            </w:pPr>
            <w:r>
              <w:rPr>
                <w:spacing w:val="-6"/>
              </w:rPr>
              <w:t>注册地址</w:t>
            </w:r>
          </w:p>
        </w:tc>
        <w:tc>
          <w:tcPr>
            <w:tcW w:w="3891" w:type="dxa"/>
            <w:gridSpan w:val="3"/>
            <w:vAlign w:val="top"/>
          </w:tcPr>
          <w:p w14:paraId="3389E8E0">
            <w:pPr>
              <w:rPr>
                <w:rFonts w:ascii="Arial"/>
                <w:sz w:val="21"/>
              </w:rPr>
            </w:pPr>
          </w:p>
        </w:tc>
        <w:tc>
          <w:tcPr>
            <w:tcW w:w="1425" w:type="dxa"/>
            <w:vAlign w:val="top"/>
          </w:tcPr>
          <w:p w14:paraId="2BE4253C">
            <w:pPr>
              <w:pStyle w:val="11"/>
              <w:spacing w:before="213" w:line="222" w:lineRule="auto"/>
              <w:ind w:left="266"/>
            </w:pPr>
            <w:r>
              <w:rPr>
                <w:spacing w:val="-9"/>
              </w:rPr>
              <w:t>邮政编码</w:t>
            </w:r>
          </w:p>
        </w:tc>
        <w:tc>
          <w:tcPr>
            <w:tcW w:w="2631" w:type="dxa"/>
            <w:gridSpan w:val="2"/>
            <w:vAlign w:val="top"/>
          </w:tcPr>
          <w:p w14:paraId="630144CC">
            <w:pPr>
              <w:rPr>
                <w:rFonts w:ascii="Arial"/>
                <w:sz w:val="21"/>
              </w:rPr>
            </w:pPr>
          </w:p>
        </w:tc>
      </w:tr>
      <w:tr w14:paraId="4633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1E9361FA">
            <w:pPr>
              <w:spacing w:line="473" w:lineRule="auto"/>
              <w:rPr>
                <w:rFonts w:ascii="Arial"/>
                <w:sz w:val="21"/>
              </w:rPr>
            </w:pPr>
          </w:p>
          <w:p w14:paraId="3C18C7A9">
            <w:pPr>
              <w:pStyle w:val="11"/>
              <w:spacing w:before="78" w:line="223" w:lineRule="auto"/>
              <w:ind w:left="420"/>
            </w:pPr>
            <w:r>
              <w:rPr>
                <w:spacing w:val="-4"/>
              </w:rPr>
              <w:t>联系方式</w:t>
            </w:r>
          </w:p>
        </w:tc>
        <w:tc>
          <w:tcPr>
            <w:tcW w:w="1349" w:type="dxa"/>
            <w:vAlign w:val="top"/>
          </w:tcPr>
          <w:p w14:paraId="0D54C0A5">
            <w:pPr>
              <w:pStyle w:val="11"/>
              <w:spacing w:before="216" w:line="224" w:lineRule="auto"/>
              <w:ind w:left="322"/>
            </w:pPr>
            <w:r>
              <w:rPr>
                <w:spacing w:val="-5"/>
              </w:rPr>
              <w:t>联系人</w:t>
            </w:r>
          </w:p>
        </w:tc>
        <w:tc>
          <w:tcPr>
            <w:tcW w:w="2542" w:type="dxa"/>
            <w:gridSpan w:val="2"/>
            <w:vAlign w:val="top"/>
          </w:tcPr>
          <w:p w14:paraId="47D557AB">
            <w:pPr>
              <w:rPr>
                <w:rFonts w:ascii="Arial"/>
                <w:sz w:val="21"/>
              </w:rPr>
            </w:pPr>
          </w:p>
        </w:tc>
        <w:tc>
          <w:tcPr>
            <w:tcW w:w="1425" w:type="dxa"/>
            <w:vAlign w:val="top"/>
          </w:tcPr>
          <w:p w14:paraId="4D89AF0C">
            <w:pPr>
              <w:pStyle w:val="11"/>
              <w:spacing w:before="215" w:line="223" w:lineRule="auto"/>
              <w:ind w:left="394"/>
            </w:pPr>
            <w:r>
              <w:rPr>
                <w:spacing w:val="-22"/>
              </w:rPr>
              <w:t>电</w:t>
            </w:r>
            <w:r>
              <w:rPr>
                <w:spacing w:val="8"/>
              </w:rPr>
              <w:t xml:space="preserve">  </w:t>
            </w:r>
            <w:r>
              <w:rPr>
                <w:spacing w:val="-22"/>
              </w:rPr>
              <w:t>话</w:t>
            </w:r>
          </w:p>
        </w:tc>
        <w:tc>
          <w:tcPr>
            <w:tcW w:w="2631" w:type="dxa"/>
            <w:gridSpan w:val="2"/>
            <w:vAlign w:val="top"/>
          </w:tcPr>
          <w:p w14:paraId="0B221238">
            <w:pPr>
              <w:rPr>
                <w:rFonts w:ascii="Arial"/>
                <w:sz w:val="21"/>
              </w:rPr>
            </w:pPr>
          </w:p>
        </w:tc>
      </w:tr>
      <w:tr w14:paraId="3EDF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087C4035">
            <w:pPr>
              <w:rPr>
                <w:rFonts w:ascii="Arial"/>
                <w:sz w:val="21"/>
              </w:rPr>
            </w:pPr>
          </w:p>
        </w:tc>
        <w:tc>
          <w:tcPr>
            <w:tcW w:w="1349" w:type="dxa"/>
            <w:vAlign w:val="top"/>
          </w:tcPr>
          <w:p w14:paraId="4F55A143">
            <w:pPr>
              <w:pStyle w:val="11"/>
              <w:spacing w:before="214" w:line="223" w:lineRule="auto"/>
              <w:ind w:left="328"/>
            </w:pPr>
            <w:r>
              <w:rPr>
                <w:spacing w:val="-10"/>
              </w:rPr>
              <w:t>传</w:t>
            </w:r>
            <w:r>
              <w:rPr>
                <w:spacing w:val="11"/>
              </w:rPr>
              <w:t xml:space="preserve">  </w:t>
            </w:r>
            <w:r>
              <w:rPr>
                <w:spacing w:val="-10"/>
              </w:rPr>
              <w:t>真</w:t>
            </w:r>
          </w:p>
        </w:tc>
        <w:tc>
          <w:tcPr>
            <w:tcW w:w="2542" w:type="dxa"/>
            <w:gridSpan w:val="2"/>
            <w:vAlign w:val="top"/>
          </w:tcPr>
          <w:p w14:paraId="537E74E6">
            <w:pPr>
              <w:rPr>
                <w:rFonts w:ascii="Arial"/>
                <w:sz w:val="21"/>
              </w:rPr>
            </w:pPr>
          </w:p>
        </w:tc>
        <w:tc>
          <w:tcPr>
            <w:tcW w:w="1425" w:type="dxa"/>
            <w:vAlign w:val="top"/>
          </w:tcPr>
          <w:p w14:paraId="21E491FA">
            <w:pPr>
              <w:pStyle w:val="11"/>
              <w:spacing w:before="214" w:line="224" w:lineRule="auto"/>
              <w:ind w:left="394"/>
            </w:pPr>
            <w:r>
              <w:rPr>
                <w:spacing w:val="-22"/>
              </w:rPr>
              <w:t>网</w:t>
            </w:r>
            <w:r>
              <w:rPr>
                <w:spacing w:val="10"/>
              </w:rPr>
              <w:t xml:space="preserve">  </w:t>
            </w:r>
            <w:r>
              <w:rPr>
                <w:spacing w:val="-22"/>
              </w:rPr>
              <w:t>址</w:t>
            </w:r>
          </w:p>
        </w:tc>
        <w:tc>
          <w:tcPr>
            <w:tcW w:w="2631" w:type="dxa"/>
            <w:gridSpan w:val="2"/>
            <w:vAlign w:val="top"/>
          </w:tcPr>
          <w:p w14:paraId="436F531A">
            <w:pPr>
              <w:rPr>
                <w:rFonts w:ascii="Arial"/>
                <w:sz w:val="21"/>
              </w:rPr>
            </w:pPr>
          </w:p>
        </w:tc>
      </w:tr>
      <w:tr w14:paraId="1761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7F767AD">
            <w:pPr>
              <w:pStyle w:val="11"/>
              <w:spacing w:before="215" w:line="223" w:lineRule="auto"/>
              <w:ind w:left="310"/>
            </w:pPr>
            <w:r>
              <w:rPr>
                <w:spacing w:val="-5"/>
              </w:rPr>
              <w:t>法定代表人</w:t>
            </w:r>
          </w:p>
        </w:tc>
        <w:tc>
          <w:tcPr>
            <w:tcW w:w="1349" w:type="dxa"/>
            <w:vAlign w:val="top"/>
          </w:tcPr>
          <w:p w14:paraId="304BFEBA">
            <w:pPr>
              <w:pStyle w:val="11"/>
              <w:spacing w:before="216" w:line="224" w:lineRule="auto"/>
              <w:ind w:left="445"/>
            </w:pPr>
            <w:r>
              <w:rPr>
                <w:spacing w:val="-8"/>
              </w:rPr>
              <w:t>姓名</w:t>
            </w:r>
          </w:p>
        </w:tc>
        <w:tc>
          <w:tcPr>
            <w:tcW w:w="1137" w:type="dxa"/>
            <w:vAlign w:val="top"/>
          </w:tcPr>
          <w:p w14:paraId="038AD0D3">
            <w:pPr>
              <w:rPr>
                <w:rFonts w:ascii="Arial"/>
                <w:sz w:val="21"/>
              </w:rPr>
            </w:pPr>
          </w:p>
        </w:tc>
        <w:tc>
          <w:tcPr>
            <w:tcW w:w="1405" w:type="dxa"/>
            <w:vAlign w:val="top"/>
          </w:tcPr>
          <w:p w14:paraId="2D1454F2">
            <w:pPr>
              <w:pStyle w:val="11"/>
              <w:spacing w:before="215" w:line="221" w:lineRule="auto"/>
              <w:ind w:left="238"/>
            </w:pPr>
            <w:r>
              <w:rPr>
                <w:spacing w:val="-5"/>
              </w:rPr>
              <w:t>技术职称</w:t>
            </w:r>
          </w:p>
        </w:tc>
        <w:tc>
          <w:tcPr>
            <w:tcW w:w="1425" w:type="dxa"/>
            <w:vAlign w:val="top"/>
          </w:tcPr>
          <w:p w14:paraId="4A1F381C">
            <w:pPr>
              <w:rPr>
                <w:rFonts w:ascii="Arial"/>
                <w:sz w:val="21"/>
              </w:rPr>
            </w:pPr>
          </w:p>
        </w:tc>
        <w:tc>
          <w:tcPr>
            <w:tcW w:w="1059" w:type="dxa"/>
            <w:vAlign w:val="top"/>
          </w:tcPr>
          <w:p w14:paraId="57D81571">
            <w:pPr>
              <w:pStyle w:val="11"/>
              <w:spacing w:before="215" w:line="223" w:lineRule="auto"/>
              <w:ind w:left="330"/>
            </w:pPr>
            <w:r>
              <w:rPr>
                <w:spacing w:val="-22"/>
              </w:rPr>
              <w:t>电话</w:t>
            </w:r>
          </w:p>
        </w:tc>
        <w:tc>
          <w:tcPr>
            <w:tcW w:w="1572" w:type="dxa"/>
            <w:vAlign w:val="top"/>
          </w:tcPr>
          <w:p w14:paraId="1F999D10">
            <w:pPr>
              <w:rPr>
                <w:rFonts w:ascii="Arial"/>
                <w:sz w:val="21"/>
              </w:rPr>
            </w:pPr>
          </w:p>
        </w:tc>
      </w:tr>
      <w:tr w14:paraId="48D3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19159B6">
            <w:pPr>
              <w:pStyle w:val="11"/>
              <w:spacing w:before="214" w:line="223" w:lineRule="auto"/>
              <w:ind w:left="426"/>
            </w:pPr>
            <w:r>
              <w:rPr>
                <w:spacing w:val="-5"/>
              </w:rPr>
              <w:t>成立时间</w:t>
            </w:r>
          </w:p>
        </w:tc>
        <w:tc>
          <w:tcPr>
            <w:tcW w:w="7947" w:type="dxa"/>
            <w:gridSpan w:val="6"/>
            <w:vAlign w:val="top"/>
          </w:tcPr>
          <w:p w14:paraId="1B8D00C1">
            <w:pPr>
              <w:rPr>
                <w:rFonts w:ascii="Arial"/>
                <w:sz w:val="21"/>
              </w:rPr>
            </w:pPr>
          </w:p>
        </w:tc>
      </w:tr>
      <w:tr w14:paraId="4958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A26FB11">
            <w:pPr>
              <w:pStyle w:val="11"/>
              <w:spacing w:before="216" w:line="224" w:lineRule="auto"/>
              <w:ind w:left="309"/>
            </w:pPr>
            <w:r>
              <w:rPr>
                <w:spacing w:val="-5"/>
              </w:rPr>
              <w:t>营业执照号</w:t>
            </w:r>
          </w:p>
        </w:tc>
        <w:tc>
          <w:tcPr>
            <w:tcW w:w="2486" w:type="dxa"/>
            <w:gridSpan w:val="2"/>
            <w:vAlign w:val="top"/>
          </w:tcPr>
          <w:p w14:paraId="1D015B59">
            <w:pPr>
              <w:rPr>
                <w:rFonts w:ascii="Arial"/>
                <w:sz w:val="21"/>
              </w:rPr>
            </w:pPr>
          </w:p>
        </w:tc>
        <w:tc>
          <w:tcPr>
            <w:tcW w:w="1405" w:type="dxa"/>
            <w:vMerge w:val="restart"/>
            <w:tcBorders>
              <w:bottom w:val="nil"/>
            </w:tcBorders>
            <w:vAlign w:val="top"/>
          </w:tcPr>
          <w:p w14:paraId="788FA875">
            <w:pPr>
              <w:spacing w:line="287" w:lineRule="auto"/>
              <w:rPr>
                <w:rFonts w:ascii="Arial"/>
                <w:sz w:val="21"/>
              </w:rPr>
            </w:pPr>
          </w:p>
          <w:p w14:paraId="08D7990B">
            <w:pPr>
              <w:spacing w:line="287" w:lineRule="auto"/>
              <w:rPr>
                <w:rFonts w:ascii="Arial"/>
                <w:sz w:val="21"/>
              </w:rPr>
            </w:pPr>
          </w:p>
          <w:p w14:paraId="7C5C82CA">
            <w:pPr>
              <w:spacing w:line="287" w:lineRule="auto"/>
              <w:rPr>
                <w:rFonts w:ascii="Arial"/>
                <w:sz w:val="21"/>
              </w:rPr>
            </w:pPr>
          </w:p>
          <w:p w14:paraId="78EA28BF">
            <w:pPr>
              <w:spacing w:line="288" w:lineRule="auto"/>
              <w:rPr>
                <w:rFonts w:ascii="Arial"/>
                <w:sz w:val="21"/>
              </w:rPr>
            </w:pPr>
          </w:p>
          <w:p w14:paraId="291AB72A">
            <w:pPr>
              <w:pStyle w:val="11"/>
              <w:spacing w:before="78" w:line="224" w:lineRule="auto"/>
              <w:ind w:left="238"/>
            </w:pPr>
            <w:r>
              <w:rPr>
                <w:spacing w:val="-5"/>
              </w:rPr>
              <w:t>企业人员</w:t>
            </w:r>
          </w:p>
        </w:tc>
        <w:tc>
          <w:tcPr>
            <w:tcW w:w="1425" w:type="dxa"/>
            <w:vAlign w:val="top"/>
          </w:tcPr>
          <w:p w14:paraId="472FC1EE">
            <w:pPr>
              <w:rPr>
                <w:rFonts w:ascii="Arial"/>
                <w:sz w:val="21"/>
              </w:rPr>
            </w:pPr>
          </w:p>
        </w:tc>
        <w:tc>
          <w:tcPr>
            <w:tcW w:w="2631" w:type="dxa"/>
            <w:gridSpan w:val="2"/>
            <w:vAlign w:val="top"/>
          </w:tcPr>
          <w:p w14:paraId="2261D890">
            <w:pPr>
              <w:rPr>
                <w:rFonts w:ascii="Arial"/>
                <w:sz w:val="21"/>
              </w:rPr>
            </w:pPr>
          </w:p>
        </w:tc>
      </w:tr>
      <w:tr w14:paraId="3C38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6881D9B7">
            <w:pPr>
              <w:pStyle w:val="11"/>
              <w:spacing w:before="215" w:line="224" w:lineRule="auto"/>
              <w:ind w:left="429"/>
            </w:pPr>
            <w:r>
              <w:rPr>
                <w:spacing w:val="-6"/>
              </w:rPr>
              <w:t>注册资金</w:t>
            </w:r>
          </w:p>
        </w:tc>
        <w:tc>
          <w:tcPr>
            <w:tcW w:w="2486" w:type="dxa"/>
            <w:gridSpan w:val="2"/>
            <w:vAlign w:val="top"/>
          </w:tcPr>
          <w:p w14:paraId="56407A32">
            <w:pPr>
              <w:rPr>
                <w:rFonts w:ascii="Arial"/>
                <w:sz w:val="21"/>
              </w:rPr>
            </w:pPr>
          </w:p>
        </w:tc>
        <w:tc>
          <w:tcPr>
            <w:tcW w:w="1405" w:type="dxa"/>
            <w:vMerge w:val="continue"/>
            <w:tcBorders>
              <w:top w:val="nil"/>
              <w:bottom w:val="nil"/>
            </w:tcBorders>
            <w:vAlign w:val="top"/>
          </w:tcPr>
          <w:p w14:paraId="562007AD">
            <w:pPr>
              <w:rPr>
                <w:rFonts w:ascii="Arial"/>
                <w:sz w:val="21"/>
              </w:rPr>
            </w:pPr>
          </w:p>
        </w:tc>
        <w:tc>
          <w:tcPr>
            <w:tcW w:w="1425" w:type="dxa"/>
            <w:vAlign w:val="top"/>
          </w:tcPr>
          <w:p w14:paraId="520E3FA6">
            <w:pPr>
              <w:rPr>
                <w:rFonts w:ascii="Arial"/>
                <w:sz w:val="21"/>
              </w:rPr>
            </w:pPr>
          </w:p>
        </w:tc>
        <w:tc>
          <w:tcPr>
            <w:tcW w:w="2631" w:type="dxa"/>
            <w:gridSpan w:val="2"/>
            <w:vAlign w:val="top"/>
          </w:tcPr>
          <w:p w14:paraId="2BDE5DDB">
            <w:pPr>
              <w:rPr>
                <w:rFonts w:ascii="Arial"/>
                <w:sz w:val="21"/>
              </w:rPr>
            </w:pPr>
          </w:p>
        </w:tc>
      </w:tr>
      <w:tr w14:paraId="3ED3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DE870D6">
            <w:pPr>
              <w:pStyle w:val="11"/>
              <w:spacing w:before="216" w:line="221" w:lineRule="auto"/>
              <w:ind w:left="422"/>
            </w:pPr>
            <w:r>
              <w:rPr>
                <w:spacing w:val="-4"/>
              </w:rPr>
              <w:t>开户银行</w:t>
            </w:r>
          </w:p>
        </w:tc>
        <w:tc>
          <w:tcPr>
            <w:tcW w:w="2486" w:type="dxa"/>
            <w:gridSpan w:val="2"/>
            <w:vAlign w:val="top"/>
          </w:tcPr>
          <w:p w14:paraId="1EE67CFE">
            <w:pPr>
              <w:rPr>
                <w:rFonts w:ascii="Arial"/>
                <w:sz w:val="21"/>
              </w:rPr>
            </w:pPr>
          </w:p>
        </w:tc>
        <w:tc>
          <w:tcPr>
            <w:tcW w:w="1405" w:type="dxa"/>
            <w:vMerge w:val="continue"/>
            <w:tcBorders>
              <w:top w:val="nil"/>
              <w:bottom w:val="nil"/>
            </w:tcBorders>
            <w:vAlign w:val="top"/>
          </w:tcPr>
          <w:p w14:paraId="7DAB1CCE">
            <w:pPr>
              <w:rPr>
                <w:rFonts w:ascii="Arial"/>
                <w:sz w:val="21"/>
              </w:rPr>
            </w:pPr>
          </w:p>
        </w:tc>
        <w:tc>
          <w:tcPr>
            <w:tcW w:w="1425" w:type="dxa"/>
            <w:vAlign w:val="top"/>
          </w:tcPr>
          <w:p w14:paraId="0C88998D">
            <w:pPr>
              <w:rPr>
                <w:rFonts w:ascii="Arial"/>
                <w:sz w:val="21"/>
              </w:rPr>
            </w:pPr>
          </w:p>
        </w:tc>
        <w:tc>
          <w:tcPr>
            <w:tcW w:w="2631" w:type="dxa"/>
            <w:gridSpan w:val="2"/>
            <w:vAlign w:val="top"/>
          </w:tcPr>
          <w:p w14:paraId="18836CD2">
            <w:pPr>
              <w:rPr>
                <w:rFonts w:ascii="Arial"/>
                <w:sz w:val="21"/>
              </w:rPr>
            </w:pPr>
          </w:p>
        </w:tc>
      </w:tr>
      <w:tr w14:paraId="06CC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3A9A8FC">
            <w:pPr>
              <w:pStyle w:val="11"/>
              <w:spacing w:before="215" w:line="224" w:lineRule="auto"/>
              <w:ind w:left="480"/>
            </w:pPr>
            <w:r>
              <w:rPr>
                <w:spacing w:val="-7"/>
              </w:rPr>
              <w:t>账</w:t>
            </w:r>
            <w:r>
              <w:rPr>
                <w:spacing w:val="7"/>
              </w:rPr>
              <w:t xml:space="preserve">   </w:t>
            </w:r>
            <w:r>
              <w:rPr>
                <w:spacing w:val="-7"/>
              </w:rPr>
              <w:t>号</w:t>
            </w:r>
          </w:p>
        </w:tc>
        <w:tc>
          <w:tcPr>
            <w:tcW w:w="2486" w:type="dxa"/>
            <w:gridSpan w:val="2"/>
            <w:vAlign w:val="top"/>
          </w:tcPr>
          <w:p w14:paraId="34F822EB">
            <w:pPr>
              <w:rPr>
                <w:rFonts w:ascii="Arial"/>
                <w:sz w:val="21"/>
              </w:rPr>
            </w:pPr>
          </w:p>
        </w:tc>
        <w:tc>
          <w:tcPr>
            <w:tcW w:w="1405" w:type="dxa"/>
            <w:vMerge w:val="continue"/>
            <w:tcBorders>
              <w:top w:val="nil"/>
            </w:tcBorders>
            <w:vAlign w:val="top"/>
          </w:tcPr>
          <w:p w14:paraId="5179293E">
            <w:pPr>
              <w:rPr>
                <w:rFonts w:ascii="Arial"/>
                <w:sz w:val="21"/>
              </w:rPr>
            </w:pPr>
          </w:p>
        </w:tc>
        <w:tc>
          <w:tcPr>
            <w:tcW w:w="1425" w:type="dxa"/>
            <w:vAlign w:val="top"/>
          </w:tcPr>
          <w:p w14:paraId="167DBCCD">
            <w:pPr>
              <w:rPr>
                <w:rFonts w:ascii="Arial"/>
                <w:sz w:val="21"/>
              </w:rPr>
            </w:pPr>
          </w:p>
        </w:tc>
        <w:tc>
          <w:tcPr>
            <w:tcW w:w="2631" w:type="dxa"/>
            <w:gridSpan w:val="2"/>
            <w:vAlign w:val="top"/>
          </w:tcPr>
          <w:p w14:paraId="52B57EC7">
            <w:pPr>
              <w:rPr>
                <w:rFonts w:ascii="Arial"/>
                <w:sz w:val="21"/>
              </w:rPr>
            </w:pPr>
          </w:p>
        </w:tc>
      </w:tr>
      <w:tr w14:paraId="5894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60DE575A">
            <w:pPr>
              <w:spacing w:line="298" w:lineRule="auto"/>
              <w:rPr>
                <w:rFonts w:ascii="Arial"/>
                <w:sz w:val="21"/>
              </w:rPr>
            </w:pPr>
          </w:p>
          <w:p w14:paraId="02C27342">
            <w:pPr>
              <w:spacing w:line="298" w:lineRule="auto"/>
              <w:rPr>
                <w:rFonts w:ascii="Arial"/>
                <w:sz w:val="21"/>
              </w:rPr>
            </w:pPr>
          </w:p>
          <w:p w14:paraId="03197F97">
            <w:pPr>
              <w:spacing w:line="299" w:lineRule="auto"/>
              <w:rPr>
                <w:rFonts w:ascii="Arial"/>
                <w:sz w:val="21"/>
              </w:rPr>
            </w:pPr>
          </w:p>
          <w:p w14:paraId="5225CBC0">
            <w:pPr>
              <w:spacing w:line="299" w:lineRule="auto"/>
              <w:rPr>
                <w:rFonts w:ascii="Arial"/>
                <w:sz w:val="21"/>
              </w:rPr>
            </w:pPr>
          </w:p>
          <w:p w14:paraId="6DDBC945">
            <w:pPr>
              <w:pStyle w:val="11"/>
              <w:spacing w:before="78" w:line="223" w:lineRule="auto"/>
              <w:ind w:left="422"/>
            </w:pPr>
            <w:r>
              <w:rPr>
                <w:spacing w:val="-4"/>
              </w:rPr>
              <w:t>经营范围</w:t>
            </w:r>
          </w:p>
        </w:tc>
        <w:tc>
          <w:tcPr>
            <w:tcW w:w="7947" w:type="dxa"/>
            <w:gridSpan w:val="6"/>
            <w:vAlign w:val="top"/>
          </w:tcPr>
          <w:p w14:paraId="48631D99">
            <w:pPr>
              <w:rPr>
                <w:rFonts w:ascii="Arial"/>
                <w:sz w:val="21"/>
              </w:rPr>
            </w:pPr>
          </w:p>
        </w:tc>
      </w:tr>
      <w:tr w14:paraId="01EE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60F0F989">
            <w:pPr>
              <w:pStyle w:val="11"/>
              <w:spacing w:before="249" w:line="224" w:lineRule="auto"/>
              <w:ind w:left="484"/>
            </w:pPr>
            <w:r>
              <w:rPr>
                <w:spacing w:val="-9"/>
              </w:rPr>
              <w:t>备</w:t>
            </w:r>
            <w:r>
              <w:rPr>
                <w:spacing w:val="7"/>
              </w:rPr>
              <w:t xml:space="preserve">   </w:t>
            </w:r>
            <w:r>
              <w:rPr>
                <w:spacing w:val="-9"/>
              </w:rPr>
              <w:t>注</w:t>
            </w:r>
          </w:p>
        </w:tc>
        <w:tc>
          <w:tcPr>
            <w:tcW w:w="7947" w:type="dxa"/>
            <w:gridSpan w:val="6"/>
            <w:vAlign w:val="top"/>
          </w:tcPr>
          <w:p w14:paraId="68094BC1">
            <w:pPr>
              <w:rPr>
                <w:rFonts w:ascii="Arial"/>
                <w:sz w:val="21"/>
              </w:rPr>
            </w:pPr>
          </w:p>
        </w:tc>
      </w:tr>
    </w:tbl>
    <w:p w14:paraId="323E41F3">
      <w:pPr>
        <w:spacing w:before="197" w:line="244" w:lineRule="auto"/>
        <w:ind w:left="378" w:right="353" w:hanging="4"/>
        <w:rPr>
          <w:rFonts w:ascii="仿宋" w:hAnsi="仿宋" w:eastAsia="仿宋" w:cs="仿宋"/>
          <w:sz w:val="24"/>
          <w:szCs w:val="24"/>
        </w:rPr>
      </w:pPr>
      <w:r>
        <w:rPr>
          <w:rFonts w:ascii="仿宋" w:hAnsi="仿宋" w:eastAsia="仿宋" w:cs="仿宋"/>
          <w:b/>
          <w:bCs/>
          <w:spacing w:val="1"/>
          <w:sz w:val="24"/>
          <w:szCs w:val="24"/>
        </w:rPr>
        <w:t>注：本表后应附企业法人营业执照、开户许可证、社保明细、</w:t>
      </w:r>
      <w:r>
        <w:rPr>
          <w:rFonts w:ascii="仿宋" w:hAnsi="仿宋" w:eastAsia="仿宋" w:cs="仿宋"/>
          <w:b/>
          <w:bCs/>
          <w:sz w:val="24"/>
          <w:szCs w:val="24"/>
        </w:rPr>
        <w:t>完税证明等相关材料的</w:t>
      </w:r>
      <w:r>
        <w:rPr>
          <w:rFonts w:ascii="仿宋" w:hAnsi="仿宋" w:eastAsia="仿宋" w:cs="仿宋"/>
          <w:b/>
          <w:bCs/>
          <w:spacing w:val="-4"/>
          <w:sz w:val="24"/>
          <w:szCs w:val="24"/>
        </w:rPr>
        <w:t>复印件。（投标人可根据本表自行编制）</w:t>
      </w:r>
    </w:p>
    <w:p w14:paraId="778B3130">
      <w:pPr>
        <w:spacing w:line="244" w:lineRule="auto"/>
        <w:rPr>
          <w:rFonts w:ascii="仿宋" w:hAnsi="仿宋" w:eastAsia="仿宋" w:cs="仿宋"/>
          <w:sz w:val="24"/>
          <w:szCs w:val="24"/>
        </w:rPr>
        <w:sectPr>
          <w:footerReference r:id="rId51" w:type="default"/>
          <w:pgSz w:w="11906" w:h="16839"/>
          <w:pgMar w:top="1431" w:right="1088" w:bottom="1180" w:left="1088" w:header="0" w:footer="1018" w:gutter="0"/>
          <w:pgNumType w:fmt="decimal"/>
          <w:cols w:space="720" w:num="1"/>
        </w:sectPr>
      </w:pPr>
    </w:p>
    <w:p w14:paraId="11CC7545">
      <w:pPr>
        <w:pStyle w:val="3"/>
        <w:spacing w:line="306" w:lineRule="auto"/>
      </w:pPr>
    </w:p>
    <w:p w14:paraId="41144496">
      <w:pPr>
        <w:spacing w:before="91" w:line="224" w:lineRule="auto"/>
        <w:ind w:left="3343"/>
        <w:rPr>
          <w:rFonts w:ascii="仿宋" w:hAnsi="仿宋" w:eastAsia="仿宋" w:cs="仿宋"/>
          <w:sz w:val="28"/>
          <w:szCs w:val="28"/>
        </w:rPr>
      </w:pPr>
      <w:r>
        <w:rPr>
          <w:rFonts w:ascii="仿宋" w:hAnsi="仿宋" w:eastAsia="仿宋" w:cs="仿宋"/>
          <w:spacing w:val="-3"/>
          <w:sz w:val="28"/>
          <w:szCs w:val="28"/>
        </w:rPr>
        <w:t>八、财务状况</w:t>
      </w:r>
    </w:p>
    <w:p w14:paraId="778FA393">
      <w:pPr>
        <w:spacing w:line="224" w:lineRule="auto"/>
        <w:rPr>
          <w:rFonts w:ascii="仿宋" w:hAnsi="仿宋" w:eastAsia="仿宋" w:cs="仿宋"/>
          <w:sz w:val="28"/>
          <w:szCs w:val="28"/>
        </w:rPr>
        <w:sectPr>
          <w:footerReference r:id="rId52" w:type="default"/>
          <w:pgSz w:w="11906" w:h="16839"/>
          <w:pgMar w:top="1431" w:right="1785" w:bottom="1180" w:left="1785" w:header="0" w:footer="1018" w:gutter="0"/>
          <w:pgNumType w:fmt="decimal"/>
          <w:cols w:space="720" w:num="1"/>
        </w:sectPr>
      </w:pPr>
    </w:p>
    <w:p w14:paraId="621046AB">
      <w:pPr>
        <w:spacing w:before="120" w:line="224" w:lineRule="auto"/>
        <w:ind w:left="3431"/>
        <w:rPr>
          <w:rFonts w:ascii="仿宋" w:hAnsi="仿宋" w:eastAsia="仿宋" w:cs="仿宋"/>
          <w:sz w:val="28"/>
          <w:szCs w:val="28"/>
        </w:rPr>
      </w:pPr>
      <w:r>
        <w:rPr>
          <w:rFonts w:ascii="仿宋" w:hAnsi="仿宋" w:eastAsia="仿宋" w:cs="仿宋"/>
          <w:spacing w:val="-3"/>
          <w:sz w:val="28"/>
          <w:szCs w:val="28"/>
        </w:rPr>
        <w:t>九、企业业绩一览表</w:t>
      </w:r>
    </w:p>
    <w:p w14:paraId="190567B1">
      <w:pPr>
        <w:spacing w:before="26"/>
      </w:pPr>
    </w:p>
    <w:tbl>
      <w:tblPr>
        <w:tblStyle w:val="10"/>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7877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1F25AD52">
            <w:pPr>
              <w:spacing w:line="305" w:lineRule="auto"/>
              <w:rPr>
                <w:rFonts w:ascii="Arial"/>
                <w:sz w:val="21"/>
              </w:rPr>
            </w:pPr>
          </w:p>
          <w:p w14:paraId="71E8CF67">
            <w:pPr>
              <w:spacing w:line="305" w:lineRule="auto"/>
              <w:rPr>
                <w:rFonts w:ascii="Arial"/>
                <w:sz w:val="21"/>
              </w:rPr>
            </w:pPr>
          </w:p>
          <w:p w14:paraId="2B2D0991">
            <w:pPr>
              <w:pStyle w:val="11"/>
              <w:spacing w:before="78" w:line="222" w:lineRule="auto"/>
              <w:ind w:left="236"/>
            </w:pPr>
            <w:r>
              <w:rPr>
                <w:spacing w:val="-8"/>
              </w:rPr>
              <w:t>序号</w:t>
            </w:r>
          </w:p>
        </w:tc>
        <w:tc>
          <w:tcPr>
            <w:tcW w:w="2086" w:type="dxa"/>
            <w:vAlign w:val="top"/>
          </w:tcPr>
          <w:p w14:paraId="3FA39011">
            <w:pPr>
              <w:spacing w:line="305" w:lineRule="auto"/>
              <w:rPr>
                <w:rFonts w:ascii="Arial"/>
                <w:sz w:val="21"/>
              </w:rPr>
            </w:pPr>
          </w:p>
          <w:p w14:paraId="20507705">
            <w:pPr>
              <w:spacing w:line="305" w:lineRule="auto"/>
              <w:rPr>
                <w:rFonts w:ascii="Arial"/>
                <w:sz w:val="21"/>
              </w:rPr>
            </w:pPr>
          </w:p>
          <w:p w14:paraId="024233A5">
            <w:pPr>
              <w:pStyle w:val="11"/>
              <w:spacing w:before="78" w:line="221" w:lineRule="auto"/>
              <w:ind w:left="340"/>
            </w:pPr>
            <w:r>
              <w:rPr>
                <w:spacing w:val="-3"/>
              </w:rPr>
              <w:t>采购单位名称</w:t>
            </w:r>
          </w:p>
        </w:tc>
        <w:tc>
          <w:tcPr>
            <w:tcW w:w="1953" w:type="dxa"/>
            <w:vAlign w:val="top"/>
          </w:tcPr>
          <w:p w14:paraId="12736CCE">
            <w:pPr>
              <w:spacing w:line="305" w:lineRule="auto"/>
              <w:rPr>
                <w:rFonts w:ascii="Arial"/>
                <w:sz w:val="21"/>
              </w:rPr>
            </w:pPr>
          </w:p>
          <w:p w14:paraId="50330EDF">
            <w:pPr>
              <w:spacing w:line="305" w:lineRule="auto"/>
              <w:rPr>
                <w:rFonts w:ascii="Arial"/>
                <w:sz w:val="21"/>
              </w:rPr>
            </w:pPr>
          </w:p>
          <w:p w14:paraId="043AB560">
            <w:pPr>
              <w:pStyle w:val="11"/>
              <w:spacing w:before="78" w:line="221" w:lineRule="auto"/>
              <w:ind w:left="514"/>
            </w:pPr>
            <w:r>
              <w:rPr>
                <w:spacing w:val="-5"/>
              </w:rPr>
              <w:t>项目名称</w:t>
            </w:r>
          </w:p>
        </w:tc>
        <w:tc>
          <w:tcPr>
            <w:tcW w:w="1422" w:type="dxa"/>
            <w:vAlign w:val="top"/>
          </w:tcPr>
          <w:p w14:paraId="235351FB">
            <w:pPr>
              <w:pStyle w:val="11"/>
              <w:spacing w:before="250" w:line="224" w:lineRule="auto"/>
              <w:ind w:left="494"/>
            </w:pPr>
            <w:r>
              <w:rPr>
                <w:spacing w:val="-12"/>
              </w:rPr>
              <w:t>合同</w:t>
            </w:r>
          </w:p>
          <w:p w14:paraId="262D217F">
            <w:pPr>
              <w:pStyle w:val="11"/>
              <w:spacing w:before="149" w:line="280" w:lineRule="auto"/>
              <w:ind w:left="253" w:right="245" w:firstLine="235"/>
            </w:pPr>
            <w:r>
              <w:rPr>
                <w:spacing w:val="-8"/>
              </w:rPr>
              <w:t>金额</w:t>
            </w:r>
            <w:r>
              <w:rPr>
                <w:spacing w:val="-11"/>
              </w:rPr>
              <w:t>（万元）</w:t>
            </w:r>
          </w:p>
        </w:tc>
        <w:tc>
          <w:tcPr>
            <w:tcW w:w="1296" w:type="dxa"/>
            <w:vAlign w:val="top"/>
          </w:tcPr>
          <w:p w14:paraId="68BDA3B7">
            <w:pPr>
              <w:spacing w:line="389" w:lineRule="auto"/>
              <w:rPr>
                <w:rFonts w:ascii="Arial"/>
                <w:sz w:val="21"/>
              </w:rPr>
            </w:pPr>
          </w:p>
          <w:p w14:paraId="61D5BE62">
            <w:pPr>
              <w:pStyle w:val="11"/>
              <w:spacing w:before="78" w:line="340" w:lineRule="auto"/>
              <w:ind w:left="438" w:right="160" w:hanging="252"/>
            </w:pPr>
            <w:r>
              <w:rPr>
                <w:spacing w:val="-4"/>
              </w:rPr>
              <w:t>证明材料</w:t>
            </w:r>
            <w:r>
              <w:rPr>
                <w:spacing w:val="-15"/>
              </w:rPr>
              <w:t>页码</w:t>
            </w:r>
          </w:p>
        </w:tc>
        <w:tc>
          <w:tcPr>
            <w:tcW w:w="1647" w:type="dxa"/>
            <w:vAlign w:val="top"/>
          </w:tcPr>
          <w:p w14:paraId="7D6FCAA1">
            <w:pPr>
              <w:spacing w:line="305" w:lineRule="auto"/>
              <w:rPr>
                <w:rFonts w:ascii="Arial"/>
                <w:sz w:val="21"/>
              </w:rPr>
            </w:pPr>
          </w:p>
          <w:p w14:paraId="6D08097A">
            <w:pPr>
              <w:spacing w:line="306" w:lineRule="auto"/>
              <w:rPr>
                <w:rFonts w:ascii="Arial"/>
                <w:sz w:val="21"/>
              </w:rPr>
            </w:pPr>
          </w:p>
          <w:p w14:paraId="4273ECCF">
            <w:pPr>
              <w:pStyle w:val="11"/>
              <w:spacing w:before="78" w:line="224" w:lineRule="auto"/>
              <w:ind w:left="601"/>
            </w:pPr>
            <w:r>
              <w:rPr>
                <w:spacing w:val="-9"/>
              </w:rPr>
              <w:t>备注</w:t>
            </w:r>
          </w:p>
        </w:tc>
      </w:tr>
      <w:tr w14:paraId="062E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53F90DD">
            <w:pPr>
              <w:pStyle w:val="11"/>
              <w:spacing w:before="264" w:line="232" w:lineRule="auto"/>
              <w:ind w:left="426"/>
            </w:pPr>
            <w:r>
              <w:t>1</w:t>
            </w:r>
          </w:p>
        </w:tc>
        <w:tc>
          <w:tcPr>
            <w:tcW w:w="2086" w:type="dxa"/>
            <w:vAlign w:val="top"/>
          </w:tcPr>
          <w:p w14:paraId="4B046ED9">
            <w:pPr>
              <w:rPr>
                <w:rFonts w:ascii="Arial"/>
                <w:sz w:val="21"/>
              </w:rPr>
            </w:pPr>
          </w:p>
        </w:tc>
        <w:tc>
          <w:tcPr>
            <w:tcW w:w="1953" w:type="dxa"/>
            <w:vAlign w:val="top"/>
          </w:tcPr>
          <w:p w14:paraId="0A2F976E">
            <w:pPr>
              <w:rPr>
                <w:rFonts w:ascii="Arial"/>
                <w:sz w:val="21"/>
              </w:rPr>
            </w:pPr>
          </w:p>
        </w:tc>
        <w:tc>
          <w:tcPr>
            <w:tcW w:w="1422" w:type="dxa"/>
            <w:vAlign w:val="top"/>
          </w:tcPr>
          <w:p w14:paraId="48DB6279">
            <w:pPr>
              <w:rPr>
                <w:rFonts w:ascii="Arial"/>
                <w:sz w:val="21"/>
              </w:rPr>
            </w:pPr>
          </w:p>
        </w:tc>
        <w:tc>
          <w:tcPr>
            <w:tcW w:w="1296" w:type="dxa"/>
            <w:vAlign w:val="top"/>
          </w:tcPr>
          <w:p w14:paraId="2C3107ED">
            <w:pPr>
              <w:rPr>
                <w:rFonts w:ascii="Arial"/>
                <w:sz w:val="21"/>
              </w:rPr>
            </w:pPr>
          </w:p>
        </w:tc>
        <w:tc>
          <w:tcPr>
            <w:tcW w:w="1647" w:type="dxa"/>
            <w:vAlign w:val="top"/>
          </w:tcPr>
          <w:p w14:paraId="18D31FC7">
            <w:pPr>
              <w:rPr>
                <w:rFonts w:ascii="Arial"/>
                <w:sz w:val="21"/>
              </w:rPr>
            </w:pPr>
          </w:p>
        </w:tc>
      </w:tr>
      <w:tr w14:paraId="2487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5D8D19A4">
            <w:pPr>
              <w:pStyle w:val="11"/>
              <w:spacing w:before="263" w:line="232" w:lineRule="auto"/>
              <w:ind w:left="411"/>
            </w:pPr>
            <w:r>
              <w:t>2</w:t>
            </w:r>
          </w:p>
        </w:tc>
        <w:tc>
          <w:tcPr>
            <w:tcW w:w="2086" w:type="dxa"/>
            <w:vAlign w:val="top"/>
          </w:tcPr>
          <w:p w14:paraId="3F7B628F">
            <w:pPr>
              <w:rPr>
                <w:rFonts w:ascii="Arial"/>
                <w:sz w:val="21"/>
              </w:rPr>
            </w:pPr>
          </w:p>
        </w:tc>
        <w:tc>
          <w:tcPr>
            <w:tcW w:w="1953" w:type="dxa"/>
            <w:vAlign w:val="top"/>
          </w:tcPr>
          <w:p w14:paraId="4411CBDC">
            <w:pPr>
              <w:rPr>
                <w:rFonts w:ascii="Arial"/>
                <w:sz w:val="21"/>
              </w:rPr>
            </w:pPr>
          </w:p>
        </w:tc>
        <w:tc>
          <w:tcPr>
            <w:tcW w:w="1422" w:type="dxa"/>
            <w:vAlign w:val="top"/>
          </w:tcPr>
          <w:p w14:paraId="63E95950">
            <w:pPr>
              <w:rPr>
                <w:rFonts w:ascii="Arial"/>
                <w:sz w:val="21"/>
              </w:rPr>
            </w:pPr>
          </w:p>
        </w:tc>
        <w:tc>
          <w:tcPr>
            <w:tcW w:w="1296" w:type="dxa"/>
            <w:vAlign w:val="top"/>
          </w:tcPr>
          <w:p w14:paraId="7AE1CD3F">
            <w:pPr>
              <w:rPr>
                <w:rFonts w:ascii="Arial"/>
                <w:sz w:val="21"/>
              </w:rPr>
            </w:pPr>
          </w:p>
        </w:tc>
        <w:tc>
          <w:tcPr>
            <w:tcW w:w="1647" w:type="dxa"/>
            <w:vAlign w:val="top"/>
          </w:tcPr>
          <w:p w14:paraId="0FF8260E">
            <w:pPr>
              <w:rPr>
                <w:rFonts w:ascii="Arial"/>
                <w:sz w:val="21"/>
              </w:rPr>
            </w:pPr>
          </w:p>
        </w:tc>
      </w:tr>
      <w:tr w14:paraId="10A3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38B56131">
            <w:pPr>
              <w:pStyle w:val="11"/>
              <w:spacing w:before="264" w:line="232" w:lineRule="auto"/>
              <w:ind w:left="413"/>
            </w:pPr>
            <w:r>
              <w:t>3</w:t>
            </w:r>
          </w:p>
        </w:tc>
        <w:tc>
          <w:tcPr>
            <w:tcW w:w="2086" w:type="dxa"/>
            <w:vAlign w:val="top"/>
          </w:tcPr>
          <w:p w14:paraId="5F4BE4C8">
            <w:pPr>
              <w:rPr>
                <w:rFonts w:ascii="Arial"/>
                <w:sz w:val="21"/>
              </w:rPr>
            </w:pPr>
          </w:p>
        </w:tc>
        <w:tc>
          <w:tcPr>
            <w:tcW w:w="1953" w:type="dxa"/>
            <w:vAlign w:val="top"/>
          </w:tcPr>
          <w:p w14:paraId="5FFB146C">
            <w:pPr>
              <w:rPr>
                <w:rFonts w:ascii="Arial"/>
                <w:sz w:val="21"/>
              </w:rPr>
            </w:pPr>
          </w:p>
        </w:tc>
        <w:tc>
          <w:tcPr>
            <w:tcW w:w="1422" w:type="dxa"/>
            <w:vAlign w:val="top"/>
          </w:tcPr>
          <w:p w14:paraId="1932DD4E">
            <w:pPr>
              <w:rPr>
                <w:rFonts w:ascii="Arial"/>
                <w:sz w:val="21"/>
              </w:rPr>
            </w:pPr>
          </w:p>
        </w:tc>
        <w:tc>
          <w:tcPr>
            <w:tcW w:w="1296" w:type="dxa"/>
            <w:vAlign w:val="top"/>
          </w:tcPr>
          <w:p w14:paraId="1228BBBA">
            <w:pPr>
              <w:rPr>
                <w:rFonts w:ascii="Arial"/>
                <w:sz w:val="21"/>
              </w:rPr>
            </w:pPr>
          </w:p>
        </w:tc>
        <w:tc>
          <w:tcPr>
            <w:tcW w:w="1647" w:type="dxa"/>
            <w:vAlign w:val="top"/>
          </w:tcPr>
          <w:p w14:paraId="32A68615">
            <w:pPr>
              <w:rPr>
                <w:rFonts w:ascii="Arial"/>
                <w:sz w:val="21"/>
              </w:rPr>
            </w:pPr>
          </w:p>
        </w:tc>
      </w:tr>
      <w:tr w14:paraId="0DAC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535B2BEA">
            <w:pPr>
              <w:spacing w:line="366" w:lineRule="auto"/>
              <w:rPr>
                <w:rFonts w:ascii="Arial"/>
                <w:sz w:val="21"/>
              </w:rPr>
            </w:pPr>
          </w:p>
          <w:p w14:paraId="07114200">
            <w:pPr>
              <w:pStyle w:val="11"/>
              <w:spacing w:before="78" w:line="93" w:lineRule="exact"/>
              <w:ind w:left="296"/>
            </w:pPr>
            <w:r>
              <w:rPr>
                <w:position w:val="2"/>
              </w:rPr>
              <w:t>...</w:t>
            </w:r>
          </w:p>
        </w:tc>
        <w:tc>
          <w:tcPr>
            <w:tcW w:w="2086" w:type="dxa"/>
            <w:vAlign w:val="top"/>
          </w:tcPr>
          <w:p w14:paraId="5E0D9B5B">
            <w:pPr>
              <w:rPr>
                <w:rFonts w:ascii="Arial"/>
                <w:sz w:val="21"/>
              </w:rPr>
            </w:pPr>
          </w:p>
        </w:tc>
        <w:tc>
          <w:tcPr>
            <w:tcW w:w="1953" w:type="dxa"/>
            <w:vAlign w:val="top"/>
          </w:tcPr>
          <w:p w14:paraId="1F89A087">
            <w:pPr>
              <w:rPr>
                <w:rFonts w:ascii="Arial"/>
                <w:sz w:val="21"/>
              </w:rPr>
            </w:pPr>
          </w:p>
        </w:tc>
        <w:tc>
          <w:tcPr>
            <w:tcW w:w="1422" w:type="dxa"/>
            <w:vAlign w:val="top"/>
          </w:tcPr>
          <w:p w14:paraId="6CFB7458">
            <w:pPr>
              <w:rPr>
                <w:rFonts w:ascii="Arial"/>
                <w:sz w:val="21"/>
              </w:rPr>
            </w:pPr>
          </w:p>
        </w:tc>
        <w:tc>
          <w:tcPr>
            <w:tcW w:w="1296" w:type="dxa"/>
            <w:vAlign w:val="top"/>
          </w:tcPr>
          <w:p w14:paraId="74F68EF2">
            <w:pPr>
              <w:rPr>
                <w:rFonts w:ascii="Arial"/>
                <w:sz w:val="21"/>
              </w:rPr>
            </w:pPr>
          </w:p>
        </w:tc>
        <w:tc>
          <w:tcPr>
            <w:tcW w:w="1647" w:type="dxa"/>
            <w:vAlign w:val="top"/>
          </w:tcPr>
          <w:p w14:paraId="0E55174C">
            <w:pPr>
              <w:rPr>
                <w:rFonts w:ascii="Arial"/>
                <w:sz w:val="21"/>
              </w:rPr>
            </w:pPr>
          </w:p>
        </w:tc>
      </w:tr>
      <w:tr w14:paraId="7D80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70E02D89">
            <w:pPr>
              <w:rPr>
                <w:rFonts w:ascii="Arial"/>
                <w:sz w:val="21"/>
              </w:rPr>
            </w:pPr>
          </w:p>
        </w:tc>
        <w:tc>
          <w:tcPr>
            <w:tcW w:w="2086" w:type="dxa"/>
            <w:vAlign w:val="top"/>
          </w:tcPr>
          <w:p w14:paraId="291B47EE">
            <w:pPr>
              <w:rPr>
                <w:rFonts w:ascii="Arial"/>
                <w:sz w:val="21"/>
              </w:rPr>
            </w:pPr>
          </w:p>
        </w:tc>
        <w:tc>
          <w:tcPr>
            <w:tcW w:w="1953" w:type="dxa"/>
            <w:vAlign w:val="top"/>
          </w:tcPr>
          <w:p w14:paraId="693E98E3">
            <w:pPr>
              <w:rPr>
                <w:rFonts w:ascii="Arial"/>
                <w:sz w:val="21"/>
              </w:rPr>
            </w:pPr>
          </w:p>
        </w:tc>
        <w:tc>
          <w:tcPr>
            <w:tcW w:w="1422" w:type="dxa"/>
            <w:vAlign w:val="top"/>
          </w:tcPr>
          <w:p w14:paraId="4B99E5A8">
            <w:pPr>
              <w:rPr>
                <w:rFonts w:ascii="Arial"/>
                <w:sz w:val="21"/>
              </w:rPr>
            </w:pPr>
          </w:p>
        </w:tc>
        <w:tc>
          <w:tcPr>
            <w:tcW w:w="1296" w:type="dxa"/>
            <w:vAlign w:val="top"/>
          </w:tcPr>
          <w:p w14:paraId="56172702">
            <w:pPr>
              <w:rPr>
                <w:rFonts w:ascii="Arial"/>
                <w:sz w:val="21"/>
              </w:rPr>
            </w:pPr>
          </w:p>
        </w:tc>
        <w:tc>
          <w:tcPr>
            <w:tcW w:w="1647" w:type="dxa"/>
            <w:vAlign w:val="top"/>
          </w:tcPr>
          <w:p w14:paraId="0ECC5748">
            <w:pPr>
              <w:rPr>
                <w:rFonts w:ascii="Arial"/>
                <w:sz w:val="21"/>
              </w:rPr>
            </w:pPr>
          </w:p>
        </w:tc>
      </w:tr>
      <w:tr w14:paraId="0AA0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E3CF07F">
            <w:pPr>
              <w:rPr>
                <w:rFonts w:ascii="Arial"/>
                <w:sz w:val="21"/>
              </w:rPr>
            </w:pPr>
          </w:p>
        </w:tc>
        <w:tc>
          <w:tcPr>
            <w:tcW w:w="2086" w:type="dxa"/>
            <w:vAlign w:val="top"/>
          </w:tcPr>
          <w:p w14:paraId="5BAB6CC2">
            <w:pPr>
              <w:rPr>
                <w:rFonts w:ascii="Arial"/>
                <w:sz w:val="21"/>
              </w:rPr>
            </w:pPr>
          </w:p>
        </w:tc>
        <w:tc>
          <w:tcPr>
            <w:tcW w:w="1953" w:type="dxa"/>
            <w:vAlign w:val="top"/>
          </w:tcPr>
          <w:p w14:paraId="0C3BE592">
            <w:pPr>
              <w:rPr>
                <w:rFonts w:ascii="Arial"/>
                <w:sz w:val="21"/>
              </w:rPr>
            </w:pPr>
          </w:p>
        </w:tc>
        <w:tc>
          <w:tcPr>
            <w:tcW w:w="1422" w:type="dxa"/>
            <w:vAlign w:val="top"/>
          </w:tcPr>
          <w:p w14:paraId="72138BB1">
            <w:pPr>
              <w:rPr>
                <w:rFonts w:ascii="Arial"/>
                <w:sz w:val="21"/>
              </w:rPr>
            </w:pPr>
          </w:p>
        </w:tc>
        <w:tc>
          <w:tcPr>
            <w:tcW w:w="1296" w:type="dxa"/>
            <w:vAlign w:val="top"/>
          </w:tcPr>
          <w:p w14:paraId="305ED996">
            <w:pPr>
              <w:rPr>
                <w:rFonts w:ascii="Arial"/>
                <w:sz w:val="21"/>
              </w:rPr>
            </w:pPr>
          </w:p>
        </w:tc>
        <w:tc>
          <w:tcPr>
            <w:tcW w:w="1647" w:type="dxa"/>
            <w:vAlign w:val="top"/>
          </w:tcPr>
          <w:p w14:paraId="3F7ACF34">
            <w:pPr>
              <w:rPr>
                <w:rFonts w:ascii="Arial"/>
                <w:sz w:val="21"/>
              </w:rPr>
            </w:pPr>
          </w:p>
        </w:tc>
      </w:tr>
      <w:tr w14:paraId="1ACA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3AD59BDC">
            <w:pPr>
              <w:rPr>
                <w:rFonts w:ascii="Arial"/>
                <w:sz w:val="21"/>
              </w:rPr>
            </w:pPr>
          </w:p>
        </w:tc>
        <w:tc>
          <w:tcPr>
            <w:tcW w:w="2086" w:type="dxa"/>
            <w:vAlign w:val="top"/>
          </w:tcPr>
          <w:p w14:paraId="06727E9A">
            <w:pPr>
              <w:rPr>
                <w:rFonts w:ascii="Arial"/>
                <w:sz w:val="21"/>
              </w:rPr>
            </w:pPr>
          </w:p>
        </w:tc>
        <w:tc>
          <w:tcPr>
            <w:tcW w:w="1953" w:type="dxa"/>
            <w:vAlign w:val="top"/>
          </w:tcPr>
          <w:p w14:paraId="5F7FEC27">
            <w:pPr>
              <w:rPr>
                <w:rFonts w:ascii="Arial"/>
                <w:sz w:val="21"/>
              </w:rPr>
            </w:pPr>
          </w:p>
        </w:tc>
        <w:tc>
          <w:tcPr>
            <w:tcW w:w="1422" w:type="dxa"/>
            <w:vAlign w:val="top"/>
          </w:tcPr>
          <w:p w14:paraId="5D0647C6">
            <w:pPr>
              <w:rPr>
                <w:rFonts w:ascii="Arial"/>
                <w:sz w:val="21"/>
              </w:rPr>
            </w:pPr>
          </w:p>
        </w:tc>
        <w:tc>
          <w:tcPr>
            <w:tcW w:w="1296" w:type="dxa"/>
            <w:vAlign w:val="top"/>
          </w:tcPr>
          <w:p w14:paraId="3E80AE41">
            <w:pPr>
              <w:rPr>
                <w:rFonts w:ascii="Arial"/>
                <w:sz w:val="21"/>
              </w:rPr>
            </w:pPr>
          </w:p>
        </w:tc>
        <w:tc>
          <w:tcPr>
            <w:tcW w:w="1647" w:type="dxa"/>
            <w:vAlign w:val="top"/>
          </w:tcPr>
          <w:p w14:paraId="2DEC5348">
            <w:pPr>
              <w:rPr>
                <w:rFonts w:ascii="Arial"/>
                <w:sz w:val="21"/>
              </w:rPr>
            </w:pPr>
          </w:p>
        </w:tc>
      </w:tr>
      <w:tr w14:paraId="12B4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2858CF81">
            <w:pPr>
              <w:rPr>
                <w:rFonts w:ascii="Arial"/>
                <w:sz w:val="21"/>
              </w:rPr>
            </w:pPr>
          </w:p>
        </w:tc>
        <w:tc>
          <w:tcPr>
            <w:tcW w:w="2086" w:type="dxa"/>
            <w:vAlign w:val="top"/>
          </w:tcPr>
          <w:p w14:paraId="21A4F469">
            <w:pPr>
              <w:rPr>
                <w:rFonts w:ascii="Arial"/>
                <w:sz w:val="21"/>
              </w:rPr>
            </w:pPr>
          </w:p>
        </w:tc>
        <w:tc>
          <w:tcPr>
            <w:tcW w:w="1953" w:type="dxa"/>
            <w:vAlign w:val="top"/>
          </w:tcPr>
          <w:p w14:paraId="45099C50">
            <w:pPr>
              <w:rPr>
                <w:rFonts w:ascii="Arial"/>
                <w:sz w:val="21"/>
              </w:rPr>
            </w:pPr>
          </w:p>
        </w:tc>
        <w:tc>
          <w:tcPr>
            <w:tcW w:w="1422" w:type="dxa"/>
            <w:vAlign w:val="top"/>
          </w:tcPr>
          <w:p w14:paraId="4569F946">
            <w:pPr>
              <w:rPr>
                <w:rFonts w:ascii="Arial"/>
                <w:sz w:val="21"/>
              </w:rPr>
            </w:pPr>
          </w:p>
        </w:tc>
        <w:tc>
          <w:tcPr>
            <w:tcW w:w="1296" w:type="dxa"/>
            <w:vAlign w:val="top"/>
          </w:tcPr>
          <w:p w14:paraId="1496EA67">
            <w:pPr>
              <w:rPr>
                <w:rFonts w:ascii="Arial"/>
                <w:sz w:val="21"/>
              </w:rPr>
            </w:pPr>
          </w:p>
        </w:tc>
        <w:tc>
          <w:tcPr>
            <w:tcW w:w="1647" w:type="dxa"/>
            <w:vAlign w:val="top"/>
          </w:tcPr>
          <w:p w14:paraId="7E95A60D">
            <w:pPr>
              <w:rPr>
                <w:rFonts w:ascii="Arial"/>
                <w:sz w:val="21"/>
              </w:rPr>
            </w:pPr>
          </w:p>
        </w:tc>
      </w:tr>
      <w:tr w14:paraId="2BA7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42121547">
            <w:pPr>
              <w:rPr>
                <w:rFonts w:ascii="Arial"/>
                <w:sz w:val="21"/>
              </w:rPr>
            </w:pPr>
          </w:p>
        </w:tc>
        <w:tc>
          <w:tcPr>
            <w:tcW w:w="2086" w:type="dxa"/>
            <w:vAlign w:val="top"/>
          </w:tcPr>
          <w:p w14:paraId="1F26E8AA">
            <w:pPr>
              <w:rPr>
                <w:rFonts w:ascii="Arial"/>
                <w:sz w:val="21"/>
              </w:rPr>
            </w:pPr>
          </w:p>
        </w:tc>
        <w:tc>
          <w:tcPr>
            <w:tcW w:w="1953" w:type="dxa"/>
            <w:vAlign w:val="top"/>
          </w:tcPr>
          <w:p w14:paraId="571657BD">
            <w:pPr>
              <w:rPr>
                <w:rFonts w:ascii="Arial"/>
                <w:sz w:val="21"/>
              </w:rPr>
            </w:pPr>
          </w:p>
        </w:tc>
        <w:tc>
          <w:tcPr>
            <w:tcW w:w="1422" w:type="dxa"/>
            <w:vAlign w:val="top"/>
          </w:tcPr>
          <w:p w14:paraId="05230E66">
            <w:pPr>
              <w:rPr>
                <w:rFonts w:ascii="Arial"/>
                <w:sz w:val="21"/>
              </w:rPr>
            </w:pPr>
          </w:p>
        </w:tc>
        <w:tc>
          <w:tcPr>
            <w:tcW w:w="1296" w:type="dxa"/>
            <w:vAlign w:val="top"/>
          </w:tcPr>
          <w:p w14:paraId="30E951D7">
            <w:pPr>
              <w:rPr>
                <w:rFonts w:ascii="Arial"/>
                <w:sz w:val="21"/>
              </w:rPr>
            </w:pPr>
          </w:p>
        </w:tc>
        <w:tc>
          <w:tcPr>
            <w:tcW w:w="1647" w:type="dxa"/>
            <w:vAlign w:val="top"/>
          </w:tcPr>
          <w:p w14:paraId="492A1D66">
            <w:pPr>
              <w:rPr>
                <w:rFonts w:ascii="Arial"/>
                <w:sz w:val="21"/>
              </w:rPr>
            </w:pPr>
          </w:p>
        </w:tc>
      </w:tr>
      <w:tr w14:paraId="4D45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B362985">
            <w:pPr>
              <w:rPr>
                <w:rFonts w:ascii="Arial"/>
                <w:sz w:val="21"/>
              </w:rPr>
            </w:pPr>
          </w:p>
        </w:tc>
        <w:tc>
          <w:tcPr>
            <w:tcW w:w="2086" w:type="dxa"/>
            <w:vAlign w:val="top"/>
          </w:tcPr>
          <w:p w14:paraId="3B37043A">
            <w:pPr>
              <w:rPr>
                <w:rFonts w:ascii="Arial"/>
                <w:sz w:val="21"/>
              </w:rPr>
            </w:pPr>
          </w:p>
        </w:tc>
        <w:tc>
          <w:tcPr>
            <w:tcW w:w="1953" w:type="dxa"/>
            <w:vAlign w:val="top"/>
          </w:tcPr>
          <w:p w14:paraId="1C43458A">
            <w:pPr>
              <w:rPr>
                <w:rFonts w:ascii="Arial"/>
                <w:sz w:val="21"/>
              </w:rPr>
            </w:pPr>
          </w:p>
        </w:tc>
        <w:tc>
          <w:tcPr>
            <w:tcW w:w="1422" w:type="dxa"/>
            <w:vAlign w:val="top"/>
          </w:tcPr>
          <w:p w14:paraId="7AFA3FBB">
            <w:pPr>
              <w:rPr>
                <w:rFonts w:ascii="Arial"/>
                <w:sz w:val="21"/>
              </w:rPr>
            </w:pPr>
          </w:p>
        </w:tc>
        <w:tc>
          <w:tcPr>
            <w:tcW w:w="1296" w:type="dxa"/>
            <w:vAlign w:val="top"/>
          </w:tcPr>
          <w:p w14:paraId="13DE898C">
            <w:pPr>
              <w:rPr>
                <w:rFonts w:ascii="Arial"/>
                <w:sz w:val="21"/>
              </w:rPr>
            </w:pPr>
          </w:p>
        </w:tc>
        <w:tc>
          <w:tcPr>
            <w:tcW w:w="1647" w:type="dxa"/>
            <w:vAlign w:val="top"/>
          </w:tcPr>
          <w:p w14:paraId="2B36A7BF">
            <w:pPr>
              <w:rPr>
                <w:rFonts w:ascii="Arial"/>
                <w:sz w:val="21"/>
              </w:rPr>
            </w:pPr>
          </w:p>
        </w:tc>
      </w:tr>
      <w:tr w14:paraId="548A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4C47F242">
            <w:pPr>
              <w:rPr>
                <w:rFonts w:ascii="Arial"/>
                <w:sz w:val="21"/>
              </w:rPr>
            </w:pPr>
          </w:p>
        </w:tc>
        <w:tc>
          <w:tcPr>
            <w:tcW w:w="2086" w:type="dxa"/>
            <w:vAlign w:val="top"/>
          </w:tcPr>
          <w:p w14:paraId="31266A1A">
            <w:pPr>
              <w:rPr>
                <w:rFonts w:ascii="Arial"/>
                <w:sz w:val="21"/>
              </w:rPr>
            </w:pPr>
          </w:p>
        </w:tc>
        <w:tc>
          <w:tcPr>
            <w:tcW w:w="1953" w:type="dxa"/>
            <w:vAlign w:val="top"/>
          </w:tcPr>
          <w:p w14:paraId="56E251CF">
            <w:pPr>
              <w:rPr>
                <w:rFonts w:ascii="Arial"/>
                <w:sz w:val="21"/>
              </w:rPr>
            </w:pPr>
          </w:p>
        </w:tc>
        <w:tc>
          <w:tcPr>
            <w:tcW w:w="1422" w:type="dxa"/>
            <w:vAlign w:val="top"/>
          </w:tcPr>
          <w:p w14:paraId="4F715C34">
            <w:pPr>
              <w:rPr>
                <w:rFonts w:ascii="Arial"/>
                <w:sz w:val="21"/>
              </w:rPr>
            </w:pPr>
          </w:p>
        </w:tc>
        <w:tc>
          <w:tcPr>
            <w:tcW w:w="1296" w:type="dxa"/>
            <w:vAlign w:val="top"/>
          </w:tcPr>
          <w:p w14:paraId="4E763AAA">
            <w:pPr>
              <w:rPr>
                <w:rFonts w:ascii="Arial"/>
                <w:sz w:val="21"/>
              </w:rPr>
            </w:pPr>
          </w:p>
        </w:tc>
        <w:tc>
          <w:tcPr>
            <w:tcW w:w="1647" w:type="dxa"/>
            <w:vAlign w:val="top"/>
          </w:tcPr>
          <w:p w14:paraId="08F3E873">
            <w:pPr>
              <w:rPr>
                <w:rFonts w:ascii="Arial"/>
                <w:sz w:val="21"/>
              </w:rPr>
            </w:pPr>
          </w:p>
        </w:tc>
      </w:tr>
    </w:tbl>
    <w:p w14:paraId="6F8C2D83">
      <w:pPr>
        <w:spacing w:before="148" w:line="222" w:lineRule="auto"/>
        <w:ind w:left="168"/>
        <w:rPr>
          <w:rFonts w:ascii="仿宋" w:hAnsi="仿宋" w:eastAsia="仿宋" w:cs="仿宋"/>
          <w:sz w:val="24"/>
          <w:szCs w:val="24"/>
        </w:rPr>
      </w:pPr>
      <w:r>
        <w:rPr>
          <w:rFonts w:ascii="仿宋" w:hAnsi="仿宋" w:eastAsia="仿宋" w:cs="仿宋"/>
          <w:spacing w:val="-2"/>
          <w:sz w:val="24"/>
          <w:szCs w:val="24"/>
        </w:rPr>
        <w:t>后附业绩证明文件。</w:t>
      </w:r>
    </w:p>
    <w:p w14:paraId="11D09E04">
      <w:pPr>
        <w:pStyle w:val="3"/>
        <w:spacing w:line="302" w:lineRule="auto"/>
      </w:pPr>
    </w:p>
    <w:p w14:paraId="6393E901">
      <w:pPr>
        <w:spacing w:before="78" w:line="221" w:lineRule="auto"/>
        <w:ind w:right="29"/>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22F6F7A9">
      <w:pPr>
        <w:spacing w:before="153" w:line="222" w:lineRule="auto"/>
        <w:ind w:right="29"/>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9A5F44E">
      <w:pPr>
        <w:pStyle w:val="3"/>
        <w:spacing w:line="351" w:lineRule="auto"/>
      </w:pPr>
    </w:p>
    <w:p w14:paraId="0A9A2208">
      <w:pPr>
        <w:spacing w:before="78" w:line="222" w:lineRule="auto"/>
        <w:ind w:left="5643"/>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49E65F7A">
      <w:pPr>
        <w:spacing w:line="222" w:lineRule="auto"/>
        <w:rPr>
          <w:rFonts w:ascii="仿宋" w:hAnsi="仿宋" w:eastAsia="仿宋" w:cs="仿宋"/>
          <w:sz w:val="24"/>
          <w:szCs w:val="24"/>
        </w:rPr>
        <w:sectPr>
          <w:footerReference r:id="rId53" w:type="default"/>
          <w:pgSz w:w="11906" w:h="16839"/>
          <w:pgMar w:top="1431" w:right="1290" w:bottom="1180" w:left="1289" w:header="0" w:footer="1018" w:gutter="0"/>
          <w:pgNumType w:fmt="decimal"/>
          <w:cols w:space="720" w:num="1"/>
        </w:sectPr>
      </w:pPr>
    </w:p>
    <w:p w14:paraId="522F420F">
      <w:pPr>
        <w:spacing w:before="121" w:line="223" w:lineRule="auto"/>
        <w:ind w:left="2654"/>
        <w:rPr>
          <w:rFonts w:ascii="仿宋" w:hAnsi="仿宋" w:eastAsia="仿宋" w:cs="仿宋"/>
          <w:sz w:val="28"/>
          <w:szCs w:val="28"/>
        </w:rPr>
      </w:pPr>
      <w:r>
        <w:rPr>
          <w:rFonts w:ascii="仿宋" w:hAnsi="仿宋" w:eastAsia="仿宋" w:cs="仿宋"/>
          <w:spacing w:val="-3"/>
          <w:sz w:val="28"/>
          <w:szCs w:val="28"/>
        </w:rPr>
        <w:t>十、项目负责人基本情况</w:t>
      </w:r>
    </w:p>
    <w:p w14:paraId="604FCB61">
      <w:pPr>
        <w:pStyle w:val="3"/>
        <w:spacing w:line="245" w:lineRule="auto"/>
      </w:pPr>
    </w:p>
    <w:p w14:paraId="032A9837">
      <w:pPr>
        <w:pStyle w:val="3"/>
        <w:spacing w:line="246" w:lineRule="auto"/>
      </w:pPr>
    </w:p>
    <w:p w14:paraId="138C1AB9">
      <w:pPr>
        <w:pStyle w:val="3"/>
        <w:spacing w:line="246" w:lineRule="auto"/>
      </w:pPr>
    </w:p>
    <w:p w14:paraId="0E099F0E">
      <w:pPr>
        <w:pStyle w:val="3"/>
        <w:spacing w:line="246" w:lineRule="auto"/>
      </w:pPr>
    </w:p>
    <w:p w14:paraId="5C5ACA98">
      <w:pPr>
        <w:spacing w:before="91" w:line="223" w:lineRule="auto"/>
        <w:ind w:left="3345"/>
        <w:rPr>
          <w:rFonts w:ascii="仿宋" w:hAnsi="仿宋" w:eastAsia="仿宋" w:cs="仿宋"/>
          <w:sz w:val="28"/>
          <w:szCs w:val="28"/>
        </w:rPr>
      </w:pPr>
      <w:r>
        <w:rPr>
          <w:rFonts w:ascii="仿宋" w:hAnsi="仿宋" w:eastAsia="仿宋" w:cs="仿宋"/>
          <w:spacing w:val="-3"/>
          <w:sz w:val="28"/>
          <w:szCs w:val="28"/>
        </w:rPr>
        <w:t>（格式自拟）</w:t>
      </w:r>
    </w:p>
    <w:p w14:paraId="7AEE0DD2">
      <w:pPr>
        <w:spacing w:line="223" w:lineRule="auto"/>
        <w:rPr>
          <w:rFonts w:ascii="仿宋" w:hAnsi="仿宋" w:eastAsia="仿宋" w:cs="仿宋"/>
          <w:sz w:val="28"/>
          <w:szCs w:val="28"/>
        </w:rPr>
        <w:sectPr>
          <w:footerReference r:id="rId54" w:type="default"/>
          <w:pgSz w:w="11906" w:h="16839"/>
          <w:pgMar w:top="1431" w:right="1785" w:bottom="1180" w:left="1785" w:header="0" w:footer="1018" w:gutter="0"/>
          <w:pgNumType w:fmt="decimal"/>
          <w:cols w:space="720" w:num="1"/>
        </w:sectPr>
      </w:pPr>
    </w:p>
    <w:p w14:paraId="177D1B8A">
      <w:pPr>
        <w:spacing w:before="121" w:line="223" w:lineRule="auto"/>
        <w:ind w:left="3213"/>
        <w:rPr>
          <w:rFonts w:ascii="仿宋" w:hAnsi="仿宋" w:eastAsia="仿宋" w:cs="仿宋"/>
          <w:sz w:val="28"/>
          <w:szCs w:val="28"/>
        </w:rPr>
      </w:pPr>
      <w:r>
        <w:rPr>
          <w:rFonts w:ascii="仿宋" w:hAnsi="仿宋" w:eastAsia="仿宋" w:cs="仿宋"/>
          <w:spacing w:val="-4"/>
          <w:sz w:val="28"/>
          <w:szCs w:val="28"/>
        </w:rPr>
        <w:t>十一、技术文件</w:t>
      </w:r>
    </w:p>
    <w:p w14:paraId="7F690A1E">
      <w:pPr>
        <w:spacing w:line="223" w:lineRule="auto"/>
        <w:rPr>
          <w:rFonts w:ascii="仿宋" w:hAnsi="仿宋" w:eastAsia="仿宋" w:cs="仿宋"/>
          <w:sz w:val="28"/>
          <w:szCs w:val="28"/>
        </w:rPr>
        <w:sectPr>
          <w:footerReference r:id="rId55" w:type="default"/>
          <w:pgSz w:w="11906" w:h="16839"/>
          <w:pgMar w:top="1431" w:right="1785" w:bottom="1180" w:left="1785" w:header="0" w:footer="1018" w:gutter="0"/>
          <w:pgNumType w:fmt="decimal"/>
          <w:cols w:space="720" w:num="1"/>
        </w:sectPr>
      </w:pPr>
    </w:p>
    <w:p w14:paraId="6C007A45">
      <w:pPr>
        <w:spacing w:before="185" w:line="223" w:lineRule="auto"/>
        <w:ind w:left="3122"/>
        <w:rPr>
          <w:rFonts w:ascii="仿宋" w:hAnsi="仿宋" w:eastAsia="仿宋" w:cs="仿宋"/>
          <w:sz w:val="28"/>
          <w:szCs w:val="28"/>
        </w:rPr>
      </w:pPr>
      <w:r>
        <w:rPr>
          <w:rFonts w:ascii="仿宋" w:hAnsi="仿宋" w:eastAsia="仿宋" w:cs="仿宋"/>
          <w:spacing w:val="-3"/>
          <w:sz w:val="28"/>
          <w:szCs w:val="28"/>
        </w:rPr>
        <w:t>十二、项目人员配置</w:t>
      </w:r>
    </w:p>
    <w:p w14:paraId="32519CEC">
      <w:pPr>
        <w:spacing w:before="37"/>
      </w:pPr>
    </w:p>
    <w:p w14:paraId="04A30F91">
      <w:pPr>
        <w:spacing w:before="37"/>
      </w:pPr>
    </w:p>
    <w:tbl>
      <w:tblPr>
        <w:tblStyle w:val="10"/>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5B17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9F80268">
            <w:pPr>
              <w:pStyle w:val="11"/>
              <w:spacing w:before="150" w:line="222" w:lineRule="auto"/>
              <w:ind w:left="130"/>
            </w:pPr>
            <w:r>
              <w:rPr>
                <w:spacing w:val="-8"/>
              </w:rPr>
              <w:t>序号</w:t>
            </w:r>
          </w:p>
        </w:tc>
        <w:tc>
          <w:tcPr>
            <w:tcW w:w="1172" w:type="dxa"/>
            <w:vAlign w:val="top"/>
          </w:tcPr>
          <w:p w14:paraId="0A9F29C9">
            <w:pPr>
              <w:pStyle w:val="11"/>
              <w:spacing w:before="150" w:line="224" w:lineRule="auto"/>
              <w:ind w:left="476"/>
            </w:pPr>
            <w:r>
              <w:rPr>
                <w:spacing w:val="-8"/>
              </w:rPr>
              <w:t>姓名</w:t>
            </w:r>
          </w:p>
        </w:tc>
        <w:tc>
          <w:tcPr>
            <w:tcW w:w="939" w:type="dxa"/>
            <w:vAlign w:val="top"/>
          </w:tcPr>
          <w:p w14:paraId="3794F5D9">
            <w:pPr>
              <w:pStyle w:val="11"/>
              <w:spacing w:before="150" w:line="222" w:lineRule="auto"/>
              <w:ind w:left="245"/>
            </w:pPr>
            <w:r>
              <w:rPr>
                <w:spacing w:val="-11"/>
              </w:rPr>
              <w:t>年龄</w:t>
            </w:r>
          </w:p>
        </w:tc>
        <w:tc>
          <w:tcPr>
            <w:tcW w:w="720" w:type="dxa"/>
            <w:vAlign w:val="top"/>
          </w:tcPr>
          <w:p w14:paraId="2FBB36F6">
            <w:pPr>
              <w:pStyle w:val="11"/>
              <w:spacing w:before="149" w:line="220" w:lineRule="auto"/>
              <w:ind w:left="136"/>
            </w:pPr>
            <w:r>
              <w:rPr>
                <w:spacing w:val="-10"/>
              </w:rPr>
              <w:t>性别</w:t>
            </w:r>
          </w:p>
        </w:tc>
        <w:tc>
          <w:tcPr>
            <w:tcW w:w="1025" w:type="dxa"/>
            <w:vAlign w:val="top"/>
          </w:tcPr>
          <w:p w14:paraId="69B0FF29">
            <w:pPr>
              <w:pStyle w:val="11"/>
              <w:spacing w:before="149" w:line="223" w:lineRule="auto"/>
              <w:ind w:left="296"/>
            </w:pPr>
            <w:r>
              <w:rPr>
                <w:spacing w:val="-14"/>
              </w:rPr>
              <w:t>学历</w:t>
            </w:r>
          </w:p>
        </w:tc>
        <w:tc>
          <w:tcPr>
            <w:tcW w:w="1022" w:type="dxa"/>
            <w:vAlign w:val="top"/>
          </w:tcPr>
          <w:p w14:paraId="1072E48C">
            <w:pPr>
              <w:pStyle w:val="11"/>
              <w:spacing w:before="149" w:line="224" w:lineRule="auto"/>
              <w:ind w:left="288"/>
            </w:pPr>
            <w:r>
              <w:rPr>
                <w:spacing w:val="-10"/>
              </w:rPr>
              <w:t>专业</w:t>
            </w:r>
          </w:p>
        </w:tc>
        <w:tc>
          <w:tcPr>
            <w:tcW w:w="1496" w:type="dxa"/>
            <w:vAlign w:val="top"/>
          </w:tcPr>
          <w:p w14:paraId="5F60335C">
            <w:pPr>
              <w:pStyle w:val="11"/>
              <w:spacing w:before="149" w:line="221" w:lineRule="auto"/>
              <w:ind w:left="522"/>
            </w:pPr>
            <w:r>
              <w:rPr>
                <w:spacing w:val="-8"/>
              </w:rPr>
              <w:t>职称</w:t>
            </w:r>
          </w:p>
        </w:tc>
        <w:tc>
          <w:tcPr>
            <w:tcW w:w="1589" w:type="dxa"/>
            <w:vAlign w:val="top"/>
          </w:tcPr>
          <w:p w14:paraId="31017BBA">
            <w:pPr>
              <w:pStyle w:val="11"/>
              <w:spacing w:before="30" w:line="202" w:lineRule="auto"/>
              <w:ind w:left="448" w:right="191" w:hanging="238"/>
            </w:pPr>
            <w:r>
              <w:rPr>
                <w:spacing w:val="-4"/>
              </w:rPr>
              <w:t>在本项目拟</w:t>
            </w:r>
            <w:r>
              <w:rPr>
                <w:spacing w:val="-6"/>
              </w:rPr>
              <w:t>任职务</w:t>
            </w:r>
          </w:p>
        </w:tc>
      </w:tr>
      <w:tr w14:paraId="6DA21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45E4C005">
            <w:pPr>
              <w:rPr>
                <w:rFonts w:ascii="Arial"/>
                <w:sz w:val="21"/>
              </w:rPr>
            </w:pPr>
          </w:p>
        </w:tc>
        <w:tc>
          <w:tcPr>
            <w:tcW w:w="1172" w:type="dxa"/>
            <w:vAlign w:val="top"/>
          </w:tcPr>
          <w:p w14:paraId="6863062F">
            <w:pPr>
              <w:rPr>
                <w:rFonts w:ascii="Arial"/>
                <w:sz w:val="21"/>
              </w:rPr>
            </w:pPr>
          </w:p>
        </w:tc>
        <w:tc>
          <w:tcPr>
            <w:tcW w:w="939" w:type="dxa"/>
            <w:vAlign w:val="top"/>
          </w:tcPr>
          <w:p w14:paraId="1D207F42">
            <w:pPr>
              <w:rPr>
                <w:rFonts w:ascii="Arial"/>
                <w:sz w:val="21"/>
              </w:rPr>
            </w:pPr>
          </w:p>
        </w:tc>
        <w:tc>
          <w:tcPr>
            <w:tcW w:w="720" w:type="dxa"/>
            <w:vAlign w:val="top"/>
          </w:tcPr>
          <w:p w14:paraId="31891B31">
            <w:pPr>
              <w:rPr>
                <w:rFonts w:ascii="Arial"/>
                <w:sz w:val="21"/>
              </w:rPr>
            </w:pPr>
          </w:p>
        </w:tc>
        <w:tc>
          <w:tcPr>
            <w:tcW w:w="1025" w:type="dxa"/>
            <w:vAlign w:val="top"/>
          </w:tcPr>
          <w:p w14:paraId="3D5656C3">
            <w:pPr>
              <w:rPr>
                <w:rFonts w:ascii="Arial"/>
                <w:sz w:val="21"/>
              </w:rPr>
            </w:pPr>
          </w:p>
        </w:tc>
        <w:tc>
          <w:tcPr>
            <w:tcW w:w="1022" w:type="dxa"/>
            <w:vAlign w:val="top"/>
          </w:tcPr>
          <w:p w14:paraId="29AC7220">
            <w:pPr>
              <w:rPr>
                <w:rFonts w:ascii="Arial"/>
                <w:sz w:val="21"/>
              </w:rPr>
            </w:pPr>
          </w:p>
        </w:tc>
        <w:tc>
          <w:tcPr>
            <w:tcW w:w="1496" w:type="dxa"/>
            <w:vAlign w:val="top"/>
          </w:tcPr>
          <w:p w14:paraId="75B5DE4B">
            <w:pPr>
              <w:rPr>
                <w:rFonts w:ascii="Arial"/>
                <w:sz w:val="21"/>
              </w:rPr>
            </w:pPr>
          </w:p>
        </w:tc>
        <w:tc>
          <w:tcPr>
            <w:tcW w:w="1589" w:type="dxa"/>
            <w:vAlign w:val="top"/>
          </w:tcPr>
          <w:p w14:paraId="152963B8">
            <w:pPr>
              <w:rPr>
                <w:rFonts w:ascii="Arial"/>
                <w:sz w:val="21"/>
              </w:rPr>
            </w:pPr>
          </w:p>
        </w:tc>
      </w:tr>
      <w:tr w14:paraId="5BAED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85C17A2">
            <w:pPr>
              <w:rPr>
                <w:rFonts w:ascii="Arial"/>
                <w:sz w:val="21"/>
              </w:rPr>
            </w:pPr>
          </w:p>
        </w:tc>
        <w:tc>
          <w:tcPr>
            <w:tcW w:w="1172" w:type="dxa"/>
            <w:vAlign w:val="top"/>
          </w:tcPr>
          <w:p w14:paraId="04F13FF0">
            <w:pPr>
              <w:rPr>
                <w:rFonts w:ascii="Arial"/>
                <w:sz w:val="21"/>
              </w:rPr>
            </w:pPr>
          </w:p>
        </w:tc>
        <w:tc>
          <w:tcPr>
            <w:tcW w:w="939" w:type="dxa"/>
            <w:vAlign w:val="top"/>
          </w:tcPr>
          <w:p w14:paraId="3CB52DA3">
            <w:pPr>
              <w:rPr>
                <w:rFonts w:ascii="Arial"/>
                <w:sz w:val="21"/>
              </w:rPr>
            </w:pPr>
          </w:p>
        </w:tc>
        <w:tc>
          <w:tcPr>
            <w:tcW w:w="720" w:type="dxa"/>
            <w:vAlign w:val="top"/>
          </w:tcPr>
          <w:p w14:paraId="27704243">
            <w:pPr>
              <w:rPr>
                <w:rFonts w:ascii="Arial"/>
                <w:sz w:val="21"/>
              </w:rPr>
            </w:pPr>
          </w:p>
        </w:tc>
        <w:tc>
          <w:tcPr>
            <w:tcW w:w="1025" w:type="dxa"/>
            <w:vAlign w:val="top"/>
          </w:tcPr>
          <w:p w14:paraId="7336F97B">
            <w:pPr>
              <w:rPr>
                <w:rFonts w:ascii="Arial"/>
                <w:sz w:val="21"/>
              </w:rPr>
            </w:pPr>
          </w:p>
        </w:tc>
        <w:tc>
          <w:tcPr>
            <w:tcW w:w="1022" w:type="dxa"/>
            <w:vAlign w:val="top"/>
          </w:tcPr>
          <w:p w14:paraId="5C3B628A">
            <w:pPr>
              <w:rPr>
                <w:rFonts w:ascii="Arial"/>
                <w:sz w:val="21"/>
              </w:rPr>
            </w:pPr>
          </w:p>
        </w:tc>
        <w:tc>
          <w:tcPr>
            <w:tcW w:w="1496" w:type="dxa"/>
            <w:vAlign w:val="top"/>
          </w:tcPr>
          <w:p w14:paraId="54E52D19">
            <w:pPr>
              <w:rPr>
                <w:rFonts w:ascii="Arial"/>
                <w:sz w:val="21"/>
              </w:rPr>
            </w:pPr>
          </w:p>
        </w:tc>
        <w:tc>
          <w:tcPr>
            <w:tcW w:w="1589" w:type="dxa"/>
            <w:vAlign w:val="top"/>
          </w:tcPr>
          <w:p w14:paraId="62207793">
            <w:pPr>
              <w:rPr>
                <w:rFonts w:ascii="Arial"/>
                <w:sz w:val="21"/>
              </w:rPr>
            </w:pPr>
          </w:p>
        </w:tc>
      </w:tr>
      <w:tr w14:paraId="368D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86CCB89">
            <w:pPr>
              <w:rPr>
                <w:rFonts w:ascii="Arial"/>
                <w:sz w:val="21"/>
              </w:rPr>
            </w:pPr>
          </w:p>
        </w:tc>
        <w:tc>
          <w:tcPr>
            <w:tcW w:w="1172" w:type="dxa"/>
            <w:vAlign w:val="top"/>
          </w:tcPr>
          <w:p w14:paraId="47B9517B">
            <w:pPr>
              <w:rPr>
                <w:rFonts w:ascii="Arial"/>
                <w:sz w:val="21"/>
              </w:rPr>
            </w:pPr>
          </w:p>
        </w:tc>
        <w:tc>
          <w:tcPr>
            <w:tcW w:w="939" w:type="dxa"/>
            <w:vAlign w:val="top"/>
          </w:tcPr>
          <w:p w14:paraId="643B3351">
            <w:pPr>
              <w:rPr>
                <w:rFonts w:ascii="Arial"/>
                <w:sz w:val="21"/>
              </w:rPr>
            </w:pPr>
          </w:p>
        </w:tc>
        <w:tc>
          <w:tcPr>
            <w:tcW w:w="720" w:type="dxa"/>
            <w:vAlign w:val="top"/>
          </w:tcPr>
          <w:p w14:paraId="156B725A">
            <w:pPr>
              <w:rPr>
                <w:rFonts w:ascii="Arial"/>
                <w:sz w:val="21"/>
              </w:rPr>
            </w:pPr>
          </w:p>
        </w:tc>
        <w:tc>
          <w:tcPr>
            <w:tcW w:w="1025" w:type="dxa"/>
            <w:vAlign w:val="top"/>
          </w:tcPr>
          <w:p w14:paraId="100BC167">
            <w:pPr>
              <w:rPr>
                <w:rFonts w:ascii="Arial"/>
                <w:sz w:val="21"/>
              </w:rPr>
            </w:pPr>
          </w:p>
        </w:tc>
        <w:tc>
          <w:tcPr>
            <w:tcW w:w="1022" w:type="dxa"/>
            <w:vAlign w:val="top"/>
          </w:tcPr>
          <w:p w14:paraId="5032011C">
            <w:pPr>
              <w:rPr>
                <w:rFonts w:ascii="Arial"/>
                <w:sz w:val="21"/>
              </w:rPr>
            </w:pPr>
          </w:p>
        </w:tc>
        <w:tc>
          <w:tcPr>
            <w:tcW w:w="1496" w:type="dxa"/>
            <w:vAlign w:val="top"/>
          </w:tcPr>
          <w:p w14:paraId="3D842A4E">
            <w:pPr>
              <w:rPr>
                <w:rFonts w:ascii="Arial"/>
                <w:sz w:val="21"/>
              </w:rPr>
            </w:pPr>
          </w:p>
        </w:tc>
        <w:tc>
          <w:tcPr>
            <w:tcW w:w="1589" w:type="dxa"/>
            <w:vAlign w:val="top"/>
          </w:tcPr>
          <w:p w14:paraId="0BFC1998">
            <w:pPr>
              <w:rPr>
                <w:rFonts w:ascii="Arial"/>
                <w:sz w:val="21"/>
              </w:rPr>
            </w:pPr>
          </w:p>
        </w:tc>
      </w:tr>
      <w:tr w14:paraId="3BF9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034EEA0">
            <w:pPr>
              <w:rPr>
                <w:rFonts w:ascii="Arial"/>
                <w:sz w:val="21"/>
              </w:rPr>
            </w:pPr>
          </w:p>
        </w:tc>
        <w:tc>
          <w:tcPr>
            <w:tcW w:w="1172" w:type="dxa"/>
            <w:vAlign w:val="top"/>
          </w:tcPr>
          <w:p w14:paraId="730AF721">
            <w:pPr>
              <w:rPr>
                <w:rFonts w:ascii="Arial"/>
                <w:sz w:val="21"/>
              </w:rPr>
            </w:pPr>
          </w:p>
        </w:tc>
        <w:tc>
          <w:tcPr>
            <w:tcW w:w="939" w:type="dxa"/>
            <w:vAlign w:val="top"/>
          </w:tcPr>
          <w:p w14:paraId="32E09D80">
            <w:pPr>
              <w:rPr>
                <w:rFonts w:ascii="Arial"/>
                <w:sz w:val="21"/>
              </w:rPr>
            </w:pPr>
          </w:p>
        </w:tc>
        <w:tc>
          <w:tcPr>
            <w:tcW w:w="720" w:type="dxa"/>
            <w:vAlign w:val="top"/>
          </w:tcPr>
          <w:p w14:paraId="562D0EA1">
            <w:pPr>
              <w:rPr>
                <w:rFonts w:ascii="Arial"/>
                <w:sz w:val="21"/>
              </w:rPr>
            </w:pPr>
          </w:p>
        </w:tc>
        <w:tc>
          <w:tcPr>
            <w:tcW w:w="1025" w:type="dxa"/>
            <w:vAlign w:val="top"/>
          </w:tcPr>
          <w:p w14:paraId="12C48113">
            <w:pPr>
              <w:rPr>
                <w:rFonts w:ascii="Arial"/>
                <w:sz w:val="21"/>
              </w:rPr>
            </w:pPr>
          </w:p>
        </w:tc>
        <w:tc>
          <w:tcPr>
            <w:tcW w:w="1022" w:type="dxa"/>
            <w:vAlign w:val="top"/>
          </w:tcPr>
          <w:p w14:paraId="75B994FB">
            <w:pPr>
              <w:rPr>
                <w:rFonts w:ascii="Arial"/>
                <w:sz w:val="21"/>
              </w:rPr>
            </w:pPr>
          </w:p>
        </w:tc>
        <w:tc>
          <w:tcPr>
            <w:tcW w:w="1496" w:type="dxa"/>
            <w:vAlign w:val="top"/>
          </w:tcPr>
          <w:p w14:paraId="183A2A71">
            <w:pPr>
              <w:rPr>
                <w:rFonts w:ascii="Arial"/>
                <w:sz w:val="21"/>
              </w:rPr>
            </w:pPr>
          </w:p>
        </w:tc>
        <w:tc>
          <w:tcPr>
            <w:tcW w:w="1589" w:type="dxa"/>
            <w:vAlign w:val="top"/>
          </w:tcPr>
          <w:p w14:paraId="0167D859">
            <w:pPr>
              <w:rPr>
                <w:rFonts w:ascii="Arial"/>
                <w:sz w:val="21"/>
              </w:rPr>
            </w:pPr>
          </w:p>
        </w:tc>
      </w:tr>
      <w:tr w14:paraId="4835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B6B05FC">
            <w:pPr>
              <w:rPr>
                <w:rFonts w:ascii="Arial"/>
                <w:sz w:val="21"/>
              </w:rPr>
            </w:pPr>
          </w:p>
        </w:tc>
        <w:tc>
          <w:tcPr>
            <w:tcW w:w="1172" w:type="dxa"/>
            <w:vAlign w:val="top"/>
          </w:tcPr>
          <w:p w14:paraId="3C95C959">
            <w:pPr>
              <w:rPr>
                <w:rFonts w:ascii="Arial"/>
                <w:sz w:val="21"/>
              </w:rPr>
            </w:pPr>
          </w:p>
        </w:tc>
        <w:tc>
          <w:tcPr>
            <w:tcW w:w="939" w:type="dxa"/>
            <w:vAlign w:val="top"/>
          </w:tcPr>
          <w:p w14:paraId="03BC7661">
            <w:pPr>
              <w:rPr>
                <w:rFonts w:ascii="Arial"/>
                <w:sz w:val="21"/>
              </w:rPr>
            </w:pPr>
          </w:p>
        </w:tc>
        <w:tc>
          <w:tcPr>
            <w:tcW w:w="720" w:type="dxa"/>
            <w:vAlign w:val="top"/>
          </w:tcPr>
          <w:p w14:paraId="724FC276">
            <w:pPr>
              <w:rPr>
                <w:rFonts w:ascii="Arial"/>
                <w:sz w:val="21"/>
              </w:rPr>
            </w:pPr>
          </w:p>
        </w:tc>
        <w:tc>
          <w:tcPr>
            <w:tcW w:w="1025" w:type="dxa"/>
            <w:vAlign w:val="top"/>
          </w:tcPr>
          <w:p w14:paraId="750A5EA5">
            <w:pPr>
              <w:rPr>
                <w:rFonts w:ascii="Arial"/>
                <w:sz w:val="21"/>
              </w:rPr>
            </w:pPr>
          </w:p>
        </w:tc>
        <w:tc>
          <w:tcPr>
            <w:tcW w:w="1022" w:type="dxa"/>
            <w:vAlign w:val="top"/>
          </w:tcPr>
          <w:p w14:paraId="11C6E574">
            <w:pPr>
              <w:rPr>
                <w:rFonts w:ascii="Arial"/>
                <w:sz w:val="21"/>
              </w:rPr>
            </w:pPr>
          </w:p>
        </w:tc>
        <w:tc>
          <w:tcPr>
            <w:tcW w:w="1496" w:type="dxa"/>
            <w:vAlign w:val="top"/>
          </w:tcPr>
          <w:p w14:paraId="0244C8A6">
            <w:pPr>
              <w:rPr>
                <w:rFonts w:ascii="Arial"/>
                <w:sz w:val="21"/>
              </w:rPr>
            </w:pPr>
          </w:p>
        </w:tc>
        <w:tc>
          <w:tcPr>
            <w:tcW w:w="1589" w:type="dxa"/>
            <w:vAlign w:val="top"/>
          </w:tcPr>
          <w:p w14:paraId="1E795EB7">
            <w:pPr>
              <w:rPr>
                <w:rFonts w:ascii="Arial"/>
                <w:sz w:val="21"/>
              </w:rPr>
            </w:pPr>
          </w:p>
        </w:tc>
      </w:tr>
      <w:tr w14:paraId="455D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DB06D7E">
            <w:pPr>
              <w:rPr>
                <w:rFonts w:ascii="Arial"/>
                <w:sz w:val="21"/>
              </w:rPr>
            </w:pPr>
          </w:p>
        </w:tc>
        <w:tc>
          <w:tcPr>
            <w:tcW w:w="1172" w:type="dxa"/>
            <w:vAlign w:val="top"/>
          </w:tcPr>
          <w:p w14:paraId="0AC9778C">
            <w:pPr>
              <w:rPr>
                <w:rFonts w:ascii="Arial"/>
                <w:sz w:val="21"/>
              </w:rPr>
            </w:pPr>
          </w:p>
        </w:tc>
        <w:tc>
          <w:tcPr>
            <w:tcW w:w="939" w:type="dxa"/>
            <w:vAlign w:val="top"/>
          </w:tcPr>
          <w:p w14:paraId="2220A203">
            <w:pPr>
              <w:rPr>
                <w:rFonts w:ascii="Arial"/>
                <w:sz w:val="21"/>
              </w:rPr>
            </w:pPr>
          </w:p>
        </w:tc>
        <w:tc>
          <w:tcPr>
            <w:tcW w:w="720" w:type="dxa"/>
            <w:vAlign w:val="top"/>
          </w:tcPr>
          <w:p w14:paraId="01E8A963">
            <w:pPr>
              <w:rPr>
                <w:rFonts w:ascii="Arial"/>
                <w:sz w:val="21"/>
              </w:rPr>
            </w:pPr>
          </w:p>
        </w:tc>
        <w:tc>
          <w:tcPr>
            <w:tcW w:w="1025" w:type="dxa"/>
            <w:vAlign w:val="top"/>
          </w:tcPr>
          <w:p w14:paraId="47196498">
            <w:pPr>
              <w:rPr>
                <w:rFonts w:ascii="Arial"/>
                <w:sz w:val="21"/>
              </w:rPr>
            </w:pPr>
          </w:p>
        </w:tc>
        <w:tc>
          <w:tcPr>
            <w:tcW w:w="1022" w:type="dxa"/>
            <w:vAlign w:val="top"/>
          </w:tcPr>
          <w:p w14:paraId="2C88554D">
            <w:pPr>
              <w:rPr>
                <w:rFonts w:ascii="Arial"/>
                <w:sz w:val="21"/>
              </w:rPr>
            </w:pPr>
          </w:p>
        </w:tc>
        <w:tc>
          <w:tcPr>
            <w:tcW w:w="1496" w:type="dxa"/>
            <w:vAlign w:val="top"/>
          </w:tcPr>
          <w:p w14:paraId="7CC6B261">
            <w:pPr>
              <w:rPr>
                <w:rFonts w:ascii="Arial"/>
                <w:sz w:val="21"/>
              </w:rPr>
            </w:pPr>
          </w:p>
        </w:tc>
        <w:tc>
          <w:tcPr>
            <w:tcW w:w="1589" w:type="dxa"/>
            <w:vAlign w:val="top"/>
          </w:tcPr>
          <w:p w14:paraId="6CDE8148">
            <w:pPr>
              <w:rPr>
                <w:rFonts w:ascii="Arial"/>
                <w:sz w:val="21"/>
              </w:rPr>
            </w:pPr>
          </w:p>
        </w:tc>
      </w:tr>
      <w:tr w14:paraId="1BC83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8FE9DB4">
            <w:pPr>
              <w:rPr>
                <w:rFonts w:ascii="Arial"/>
                <w:sz w:val="21"/>
              </w:rPr>
            </w:pPr>
          </w:p>
        </w:tc>
        <w:tc>
          <w:tcPr>
            <w:tcW w:w="1172" w:type="dxa"/>
            <w:vAlign w:val="top"/>
          </w:tcPr>
          <w:p w14:paraId="19C1EF6D">
            <w:pPr>
              <w:rPr>
                <w:rFonts w:ascii="Arial"/>
                <w:sz w:val="21"/>
              </w:rPr>
            </w:pPr>
          </w:p>
        </w:tc>
        <w:tc>
          <w:tcPr>
            <w:tcW w:w="939" w:type="dxa"/>
            <w:vAlign w:val="top"/>
          </w:tcPr>
          <w:p w14:paraId="5280D557">
            <w:pPr>
              <w:rPr>
                <w:rFonts w:ascii="Arial"/>
                <w:sz w:val="21"/>
              </w:rPr>
            </w:pPr>
          </w:p>
        </w:tc>
        <w:tc>
          <w:tcPr>
            <w:tcW w:w="720" w:type="dxa"/>
            <w:vAlign w:val="top"/>
          </w:tcPr>
          <w:p w14:paraId="329EC12C">
            <w:pPr>
              <w:rPr>
                <w:rFonts w:ascii="Arial"/>
                <w:sz w:val="21"/>
              </w:rPr>
            </w:pPr>
          </w:p>
        </w:tc>
        <w:tc>
          <w:tcPr>
            <w:tcW w:w="1025" w:type="dxa"/>
            <w:vAlign w:val="top"/>
          </w:tcPr>
          <w:p w14:paraId="5E9F127A">
            <w:pPr>
              <w:rPr>
                <w:rFonts w:ascii="Arial"/>
                <w:sz w:val="21"/>
              </w:rPr>
            </w:pPr>
          </w:p>
        </w:tc>
        <w:tc>
          <w:tcPr>
            <w:tcW w:w="1022" w:type="dxa"/>
            <w:vAlign w:val="top"/>
          </w:tcPr>
          <w:p w14:paraId="74867BCF">
            <w:pPr>
              <w:rPr>
                <w:rFonts w:ascii="Arial"/>
                <w:sz w:val="21"/>
              </w:rPr>
            </w:pPr>
          </w:p>
        </w:tc>
        <w:tc>
          <w:tcPr>
            <w:tcW w:w="1496" w:type="dxa"/>
            <w:vAlign w:val="top"/>
          </w:tcPr>
          <w:p w14:paraId="34A7FAD1">
            <w:pPr>
              <w:rPr>
                <w:rFonts w:ascii="Arial"/>
                <w:sz w:val="21"/>
              </w:rPr>
            </w:pPr>
          </w:p>
        </w:tc>
        <w:tc>
          <w:tcPr>
            <w:tcW w:w="1589" w:type="dxa"/>
            <w:vAlign w:val="top"/>
          </w:tcPr>
          <w:p w14:paraId="5C4E576F">
            <w:pPr>
              <w:rPr>
                <w:rFonts w:ascii="Arial"/>
                <w:sz w:val="21"/>
              </w:rPr>
            </w:pPr>
          </w:p>
        </w:tc>
      </w:tr>
      <w:tr w14:paraId="664D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A46A4FF">
            <w:pPr>
              <w:rPr>
                <w:rFonts w:ascii="Arial"/>
                <w:sz w:val="21"/>
              </w:rPr>
            </w:pPr>
          </w:p>
        </w:tc>
        <w:tc>
          <w:tcPr>
            <w:tcW w:w="1172" w:type="dxa"/>
            <w:vAlign w:val="top"/>
          </w:tcPr>
          <w:p w14:paraId="182C26D7">
            <w:pPr>
              <w:rPr>
                <w:rFonts w:ascii="Arial"/>
                <w:sz w:val="21"/>
              </w:rPr>
            </w:pPr>
          </w:p>
        </w:tc>
        <w:tc>
          <w:tcPr>
            <w:tcW w:w="939" w:type="dxa"/>
            <w:vAlign w:val="top"/>
          </w:tcPr>
          <w:p w14:paraId="30D71016">
            <w:pPr>
              <w:rPr>
                <w:rFonts w:ascii="Arial"/>
                <w:sz w:val="21"/>
              </w:rPr>
            </w:pPr>
          </w:p>
        </w:tc>
        <w:tc>
          <w:tcPr>
            <w:tcW w:w="720" w:type="dxa"/>
            <w:vAlign w:val="top"/>
          </w:tcPr>
          <w:p w14:paraId="5DFF8A90">
            <w:pPr>
              <w:rPr>
                <w:rFonts w:ascii="Arial"/>
                <w:sz w:val="21"/>
              </w:rPr>
            </w:pPr>
          </w:p>
        </w:tc>
        <w:tc>
          <w:tcPr>
            <w:tcW w:w="1025" w:type="dxa"/>
            <w:vAlign w:val="top"/>
          </w:tcPr>
          <w:p w14:paraId="75073CAE">
            <w:pPr>
              <w:rPr>
                <w:rFonts w:ascii="Arial"/>
                <w:sz w:val="21"/>
              </w:rPr>
            </w:pPr>
          </w:p>
        </w:tc>
        <w:tc>
          <w:tcPr>
            <w:tcW w:w="1022" w:type="dxa"/>
            <w:vAlign w:val="top"/>
          </w:tcPr>
          <w:p w14:paraId="765E570C">
            <w:pPr>
              <w:rPr>
                <w:rFonts w:ascii="Arial"/>
                <w:sz w:val="21"/>
              </w:rPr>
            </w:pPr>
          </w:p>
        </w:tc>
        <w:tc>
          <w:tcPr>
            <w:tcW w:w="1496" w:type="dxa"/>
            <w:vAlign w:val="top"/>
          </w:tcPr>
          <w:p w14:paraId="70D3D958">
            <w:pPr>
              <w:rPr>
                <w:rFonts w:ascii="Arial"/>
                <w:sz w:val="21"/>
              </w:rPr>
            </w:pPr>
          </w:p>
        </w:tc>
        <w:tc>
          <w:tcPr>
            <w:tcW w:w="1589" w:type="dxa"/>
            <w:vAlign w:val="top"/>
          </w:tcPr>
          <w:p w14:paraId="3F2D0DC2">
            <w:pPr>
              <w:rPr>
                <w:rFonts w:ascii="Arial"/>
                <w:sz w:val="21"/>
              </w:rPr>
            </w:pPr>
          </w:p>
        </w:tc>
      </w:tr>
      <w:tr w14:paraId="0EF5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F8E332F">
            <w:pPr>
              <w:rPr>
                <w:rFonts w:ascii="Arial"/>
                <w:sz w:val="21"/>
              </w:rPr>
            </w:pPr>
          </w:p>
        </w:tc>
        <w:tc>
          <w:tcPr>
            <w:tcW w:w="1172" w:type="dxa"/>
            <w:vAlign w:val="top"/>
          </w:tcPr>
          <w:p w14:paraId="57E31DFD">
            <w:pPr>
              <w:rPr>
                <w:rFonts w:ascii="Arial"/>
                <w:sz w:val="21"/>
              </w:rPr>
            </w:pPr>
          </w:p>
        </w:tc>
        <w:tc>
          <w:tcPr>
            <w:tcW w:w="939" w:type="dxa"/>
            <w:vAlign w:val="top"/>
          </w:tcPr>
          <w:p w14:paraId="532EAEBE">
            <w:pPr>
              <w:rPr>
                <w:rFonts w:ascii="Arial"/>
                <w:sz w:val="21"/>
              </w:rPr>
            </w:pPr>
          </w:p>
        </w:tc>
        <w:tc>
          <w:tcPr>
            <w:tcW w:w="720" w:type="dxa"/>
            <w:vAlign w:val="top"/>
          </w:tcPr>
          <w:p w14:paraId="3C5D7DCC">
            <w:pPr>
              <w:rPr>
                <w:rFonts w:ascii="Arial"/>
                <w:sz w:val="21"/>
              </w:rPr>
            </w:pPr>
          </w:p>
        </w:tc>
        <w:tc>
          <w:tcPr>
            <w:tcW w:w="1025" w:type="dxa"/>
            <w:vAlign w:val="top"/>
          </w:tcPr>
          <w:p w14:paraId="2A9DBD34">
            <w:pPr>
              <w:rPr>
                <w:rFonts w:ascii="Arial"/>
                <w:sz w:val="21"/>
              </w:rPr>
            </w:pPr>
          </w:p>
        </w:tc>
        <w:tc>
          <w:tcPr>
            <w:tcW w:w="1022" w:type="dxa"/>
            <w:vAlign w:val="top"/>
          </w:tcPr>
          <w:p w14:paraId="086EC83F">
            <w:pPr>
              <w:rPr>
                <w:rFonts w:ascii="Arial"/>
                <w:sz w:val="21"/>
              </w:rPr>
            </w:pPr>
          </w:p>
        </w:tc>
        <w:tc>
          <w:tcPr>
            <w:tcW w:w="1496" w:type="dxa"/>
            <w:vAlign w:val="top"/>
          </w:tcPr>
          <w:p w14:paraId="5F2F5F56">
            <w:pPr>
              <w:rPr>
                <w:rFonts w:ascii="Arial"/>
                <w:sz w:val="21"/>
              </w:rPr>
            </w:pPr>
          </w:p>
        </w:tc>
        <w:tc>
          <w:tcPr>
            <w:tcW w:w="1589" w:type="dxa"/>
            <w:vAlign w:val="top"/>
          </w:tcPr>
          <w:p w14:paraId="12022A4E">
            <w:pPr>
              <w:rPr>
                <w:rFonts w:ascii="Arial"/>
                <w:sz w:val="21"/>
              </w:rPr>
            </w:pPr>
          </w:p>
        </w:tc>
      </w:tr>
      <w:tr w14:paraId="5AFD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FE9954E">
            <w:pPr>
              <w:rPr>
                <w:rFonts w:ascii="Arial"/>
                <w:sz w:val="21"/>
              </w:rPr>
            </w:pPr>
          </w:p>
        </w:tc>
        <w:tc>
          <w:tcPr>
            <w:tcW w:w="1172" w:type="dxa"/>
            <w:vAlign w:val="top"/>
          </w:tcPr>
          <w:p w14:paraId="4EE0B5AF">
            <w:pPr>
              <w:rPr>
                <w:rFonts w:ascii="Arial"/>
                <w:sz w:val="21"/>
              </w:rPr>
            </w:pPr>
          </w:p>
        </w:tc>
        <w:tc>
          <w:tcPr>
            <w:tcW w:w="939" w:type="dxa"/>
            <w:vAlign w:val="top"/>
          </w:tcPr>
          <w:p w14:paraId="27C57DF3">
            <w:pPr>
              <w:rPr>
                <w:rFonts w:ascii="Arial"/>
                <w:sz w:val="21"/>
              </w:rPr>
            </w:pPr>
          </w:p>
        </w:tc>
        <w:tc>
          <w:tcPr>
            <w:tcW w:w="720" w:type="dxa"/>
            <w:vAlign w:val="top"/>
          </w:tcPr>
          <w:p w14:paraId="38ADE676">
            <w:pPr>
              <w:rPr>
                <w:rFonts w:ascii="Arial"/>
                <w:sz w:val="21"/>
              </w:rPr>
            </w:pPr>
          </w:p>
        </w:tc>
        <w:tc>
          <w:tcPr>
            <w:tcW w:w="1025" w:type="dxa"/>
            <w:vAlign w:val="top"/>
          </w:tcPr>
          <w:p w14:paraId="60945CB2">
            <w:pPr>
              <w:rPr>
                <w:rFonts w:ascii="Arial"/>
                <w:sz w:val="21"/>
              </w:rPr>
            </w:pPr>
          </w:p>
        </w:tc>
        <w:tc>
          <w:tcPr>
            <w:tcW w:w="1022" w:type="dxa"/>
            <w:vAlign w:val="top"/>
          </w:tcPr>
          <w:p w14:paraId="7959BE60">
            <w:pPr>
              <w:rPr>
                <w:rFonts w:ascii="Arial"/>
                <w:sz w:val="21"/>
              </w:rPr>
            </w:pPr>
          </w:p>
        </w:tc>
        <w:tc>
          <w:tcPr>
            <w:tcW w:w="1496" w:type="dxa"/>
            <w:vAlign w:val="top"/>
          </w:tcPr>
          <w:p w14:paraId="3F04A000">
            <w:pPr>
              <w:rPr>
                <w:rFonts w:ascii="Arial"/>
                <w:sz w:val="21"/>
              </w:rPr>
            </w:pPr>
          </w:p>
        </w:tc>
        <w:tc>
          <w:tcPr>
            <w:tcW w:w="1589" w:type="dxa"/>
            <w:vAlign w:val="top"/>
          </w:tcPr>
          <w:p w14:paraId="7BF036DB">
            <w:pPr>
              <w:rPr>
                <w:rFonts w:ascii="Arial"/>
                <w:sz w:val="21"/>
              </w:rPr>
            </w:pPr>
          </w:p>
        </w:tc>
      </w:tr>
      <w:tr w14:paraId="41E0F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F62439A">
            <w:pPr>
              <w:rPr>
                <w:rFonts w:ascii="Arial"/>
                <w:sz w:val="21"/>
              </w:rPr>
            </w:pPr>
          </w:p>
        </w:tc>
        <w:tc>
          <w:tcPr>
            <w:tcW w:w="1172" w:type="dxa"/>
            <w:vAlign w:val="top"/>
          </w:tcPr>
          <w:p w14:paraId="15105C98">
            <w:pPr>
              <w:rPr>
                <w:rFonts w:ascii="Arial"/>
                <w:sz w:val="21"/>
              </w:rPr>
            </w:pPr>
          </w:p>
        </w:tc>
        <w:tc>
          <w:tcPr>
            <w:tcW w:w="939" w:type="dxa"/>
            <w:vAlign w:val="top"/>
          </w:tcPr>
          <w:p w14:paraId="1151F15E">
            <w:pPr>
              <w:rPr>
                <w:rFonts w:ascii="Arial"/>
                <w:sz w:val="21"/>
              </w:rPr>
            </w:pPr>
          </w:p>
        </w:tc>
        <w:tc>
          <w:tcPr>
            <w:tcW w:w="720" w:type="dxa"/>
            <w:vAlign w:val="top"/>
          </w:tcPr>
          <w:p w14:paraId="57B4CC87">
            <w:pPr>
              <w:rPr>
                <w:rFonts w:ascii="Arial"/>
                <w:sz w:val="21"/>
              </w:rPr>
            </w:pPr>
          </w:p>
        </w:tc>
        <w:tc>
          <w:tcPr>
            <w:tcW w:w="1025" w:type="dxa"/>
            <w:vAlign w:val="top"/>
          </w:tcPr>
          <w:p w14:paraId="59E145E1">
            <w:pPr>
              <w:rPr>
                <w:rFonts w:ascii="Arial"/>
                <w:sz w:val="21"/>
              </w:rPr>
            </w:pPr>
          </w:p>
        </w:tc>
        <w:tc>
          <w:tcPr>
            <w:tcW w:w="1022" w:type="dxa"/>
            <w:vAlign w:val="top"/>
          </w:tcPr>
          <w:p w14:paraId="636234E6">
            <w:pPr>
              <w:rPr>
                <w:rFonts w:ascii="Arial"/>
                <w:sz w:val="21"/>
              </w:rPr>
            </w:pPr>
          </w:p>
        </w:tc>
        <w:tc>
          <w:tcPr>
            <w:tcW w:w="1496" w:type="dxa"/>
            <w:vAlign w:val="top"/>
          </w:tcPr>
          <w:p w14:paraId="4E905DCC">
            <w:pPr>
              <w:rPr>
                <w:rFonts w:ascii="Arial"/>
                <w:sz w:val="21"/>
              </w:rPr>
            </w:pPr>
          </w:p>
        </w:tc>
        <w:tc>
          <w:tcPr>
            <w:tcW w:w="1589" w:type="dxa"/>
            <w:vAlign w:val="top"/>
          </w:tcPr>
          <w:p w14:paraId="2161ABF0">
            <w:pPr>
              <w:rPr>
                <w:rFonts w:ascii="Arial"/>
                <w:sz w:val="21"/>
              </w:rPr>
            </w:pPr>
          </w:p>
        </w:tc>
      </w:tr>
      <w:tr w14:paraId="7868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310EA14">
            <w:pPr>
              <w:rPr>
                <w:rFonts w:ascii="Arial"/>
                <w:sz w:val="21"/>
              </w:rPr>
            </w:pPr>
          </w:p>
        </w:tc>
        <w:tc>
          <w:tcPr>
            <w:tcW w:w="1172" w:type="dxa"/>
            <w:vAlign w:val="top"/>
          </w:tcPr>
          <w:p w14:paraId="4B9F0547">
            <w:pPr>
              <w:rPr>
                <w:rFonts w:ascii="Arial"/>
                <w:sz w:val="21"/>
              </w:rPr>
            </w:pPr>
          </w:p>
        </w:tc>
        <w:tc>
          <w:tcPr>
            <w:tcW w:w="939" w:type="dxa"/>
            <w:vAlign w:val="top"/>
          </w:tcPr>
          <w:p w14:paraId="570851C6">
            <w:pPr>
              <w:rPr>
                <w:rFonts w:ascii="Arial"/>
                <w:sz w:val="21"/>
              </w:rPr>
            </w:pPr>
          </w:p>
        </w:tc>
        <w:tc>
          <w:tcPr>
            <w:tcW w:w="720" w:type="dxa"/>
            <w:vAlign w:val="top"/>
          </w:tcPr>
          <w:p w14:paraId="63F97797">
            <w:pPr>
              <w:rPr>
                <w:rFonts w:ascii="Arial"/>
                <w:sz w:val="21"/>
              </w:rPr>
            </w:pPr>
          </w:p>
        </w:tc>
        <w:tc>
          <w:tcPr>
            <w:tcW w:w="1025" w:type="dxa"/>
            <w:vAlign w:val="top"/>
          </w:tcPr>
          <w:p w14:paraId="47C629CC">
            <w:pPr>
              <w:rPr>
                <w:rFonts w:ascii="Arial"/>
                <w:sz w:val="21"/>
              </w:rPr>
            </w:pPr>
          </w:p>
        </w:tc>
        <w:tc>
          <w:tcPr>
            <w:tcW w:w="1022" w:type="dxa"/>
            <w:vAlign w:val="top"/>
          </w:tcPr>
          <w:p w14:paraId="2EA80661">
            <w:pPr>
              <w:rPr>
                <w:rFonts w:ascii="Arial"/>
                <w:sz w:val="21"/>
              </w:rPr>
            </w:pPr>
          </w:p>
        </w:tc>
        <w:tc>
          <w:tcPr>
            <w:tcW w:w="1496" w:type="dxa"/>
            <w:vAlign w:val="top"/>
          </w:tcPr>
          <w:p w14:paraId="2392A6B2">
            <w:pPr>
              <w:rPr>
                <w:rFonts w:ascii="Arial"/>
                <w:sz w:val="21"/>
              </w:rPr>
            </w:pPr>
          </w:p>
        </w:tc>
        <w:tc>
          <w:tcPr>
            <w:tcW w:w="1589" w:type="dxa"/>
            <w:vAlign w:val="top"/>
          </w:tcPr>
          <w:p w14:paraId="128C7B70">
            <w:pPr>
              <w:rPr>
                <w:rFonts w:ascii="Arial"/>
                <w:sz w:val="21"/>
              </w:rPr>
            </w:pPr>
          </w:p>
        </w:tc>
      </w:tr>
      <w:tr w14:paraId="7431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2815430">
            <w:pPr>
              <w:rPr>
                <w:rFonts w:ascii="Arial"/>
                <w:sz w:val="21"/>
              </w:rPr>
            </w:pPr>
          </w:p>
        </w:tc>
        <w:tc>
          <w:tcPr>
            <w:tcW w:w="1172" w:type="dxa"/>
            <w:vAlign w:val="top"/>
          </w:tcPr>
          <w:p w14:paraId="59A898BB">
            <w:pPr>
              <w:rPr>
                <w:rFonts w:ascii="Arial"/>
                <w:sz w:val="21"/>
              </w:rPr>
            </w:pPr>
          </w:p>
        </w:tc>
        <w:tc>
          <w:tcPr>
            <w:tcW w:w="939" w:type="dxa"/>
            <w:vAlign w:val="top"/>
          </w:tcPr>
          <w:p w14:paraId="201BD3F0">
            <w:pPr>
              <w:rPr>
                <w:rFonts w:ascii="Arial"/>
                <w:sz w:val="21"/>
              </w:rPr>
            </w:pPr>
          </w:p>
        </w:tc>
        <w:tc>
          <w:tcPr>
            <w:tcW w:w="720" w:type="dxa"/>
            <w:vAlign w:val="top"/>
          </w:tcPr>
          <w:p w14:paraId="1AB3722D">
            <w:pPr>
              <w:rPr>
                <w:rFonts w:ascii="Arial"/>
                <w:sz w:val="21"/>
              </w:rPr>
            </w:pPr>
          </w:p>
        </w:tc>
        <w:tc>
          <w:tcPr>
            <w:tcW w:w="1025" w:type="dxa"/>
            <w:vAlign w:val="top"/>
          </w:tcPr>
          <w:p w14:paraId="7EE06540">
            <w:pPr>
              <w:rPr>
                <w:rFonts w:ascii="Arial"/>
                <w:sz w:val="21"/>
              </w:rPr>
            </w:pPr>
          </w:p>
        </w:tc>
        <w:tc>
          <w:tcPr>
            <w:tcW w:w="1022" w:type="dxa"/>
            <w:vAlign w:val="top"/>
          </w:tcPr>
          <w:p w14:paraId="668BF159">
            <w:pPr>
              <w:rPr>
                <w:rFonts w:ascii="Arial"/>
                <w:sz w:val="21"/>
              </w:rPr>
            </w:pPr>
          </w:p>
        </w:tc>
        <w:tc>
          <w:tcPr>
            <w:tcW w:w="1496" w:type="dxa"/>
            <w:vAlign w:val="top"/>
          </w:tcPr>
          <w:p w14:paraId="4C18EDBD">
            <w:pPr>
              <w:rPr>
                <w:rFonts w:ascii="Arial"/>
                <w:sz w:val="21"/>
              </w:rPr>
            </w:pPr>
          </w:p>
        </w:tc>
        <w:tc>
          <w:tcPr>
            <w:tcW w:w="1589" w:type="dxa"/>
            <w:vAlign w:val="top"/>
          </w:tcPr>
          <w:p w14:paraId="40B0A865">
            <w:pPr>
              <w:rPr>
                <w:rFonts w:ascii="Arial"/>
                <w:sz w:val="21"/>
              </w:rPr>
            </w:pPr>
          </w:p>
        </w:tc>
      </w:tr>
      <w:tr w14:paraId="405E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B42FD56">
            <w:pPr>
              <w:rPr>
                <w:rFonts w:ascii="Arial"/>
                <w:sz w:val="21"/>
              </w:rPr>
            </w:pPr>
          </w:p>
        </w:tc>
        <w:tc>
          <w:tcPr>
            <w:tcW w:w="1172" w:type="dxa"/>
            <w:vAlign w:val="top"/>
          </w:tcPr>
          <w:p w14:paraId="5664F0EB">
            <w:pPr>
              <w:rPr>
                <w:rFonts w:ascii="Arial"/>
                <w:sz w:val="21"/>
              </w:rPr>
            </w:pPr>
          </w:p>
        </w:tc>
        <w:tc>
          <w:tcPr>
            <w:tcW w:w="939" w:type="dxa"/>
            <w:vAlign w:val="top"/>
          </w:tcPr>
          <w:p w14:paraId="4820B13F">
            <w:pPr>
              <w:rPr>
                <w:rFonts w:ascii="Arial"/>
                <w:sz w:val="21"/>
              </w:rPr>
            </w:pPr>
          </w:p>
        </w:tc>
        <w:tc>
          <w:tcPr>
            <w:tcW w:w="720" w:type="dxa"/>
            <w:vAlign w:val="top"/>
          </w:tcPr>
          <w:p w14:paraId="6CB4E8EE">
            <w:pPr>
              <w:rPr>
                <w:rFonts w:ascii="Arial"/>
                <w:sz w:val="21"/>
              </w:rPr>
            </w:pPr>
          </w:p>
        </w:tc>
        <w:tc>
          <w:tcPr>
            <w:tcW w:w="1025" w:type="dxa"/>
            <w:vAlign w:val="top"/>
          </w:tcPr>
          <w:p w14:paraId="5709FF23">
            <w:pPr>
              <w:rPr>
                <w:rFonts w:ascii="Arial"/>
                <w:sz w:val="21"/>
              </w:rPr>
            </w:pPr>
          </w:p>
        </w:tc>
        <w:tc>
          <w:tcPr>
            <w:tcW w:w="1022" w:type="dxa"/>
            <w:vAlign w:val="top"/>
          </w:tcPr>
          <w:p w14:paraId="7ECB0EEF">
            <w:pPr>
              <w:rPr>
                <w:rFonts w:ascii="Arial"/>
                <w:sz w:val="21"/>
              </w:rPr>
            </w:pPr>
          </w:p>
        </w:tc>
        <w:tc>
          <w:tcPr>
            <w:tcW w:w="1496" w:type="dxa"/>
            <w:vAlign w:val="top"/>
          </w:tcPr>
          <w:p w14:paraId="5AFAE982">
            <w:pPr>
              <w:rPr>
                <w:rFonts w:ascii="Arial"/>
                <w:sz w:val="21"/>
              </w:rPr>
            </w:pPr>
          </w:p>
        </w:tc>
        <w:tc>
          <w:tcPr>
            <w:tcW w:w="1589" w:type="dxa"/>
            <w:vAlign w:val="top"/>
          </w:tcPr>
          <w:p w14:paraId="2B522024">
            <w:pPr>
              <w:rPr>
                <w:rFonts w:ascii="Arial"/>
                <w:sz w:val="21"/>
              </w:rPr>
            </w:pPr>
          </w:p>
        </w:tc>
      </w:tr>
      <w:tr w14:paraId="6A10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ACCE080">
            <w:pPr>
              <w:rPr>
                <w:rFonts w:ascii="Arial"/>
                <w:sz w:val="21"/>
              </w:rPr>
            </w:pPr>
          </w:p>
        </w:tc>
        <w:tc>
          <w:tcPr>
            <w:tcW w:w="1172" w:type="dxa"/>
            <w:vAlign w:val="top"/>
          </w:tcPr>
          <w:p w14:paraId="58BD380F">
            <w:pPr>
              <w:rPr>
                <w:rFonts w:ascii="Arial"/>
                <w:sz w:val="21"/>
              </w:rPr>
            </w:pPr>
          </w:p>
        </w:tc>
        <w:tc>
          <w:tcPr>
            <w:tcW w:w="939" w:type="dxa"/>
            <w:vAlign w:val="top"/>
          </w:tcPr>
          <w:p w14:paraId="495C497B">
            <w:pPr>
              <w:rPr>
                <w:rFonts w:ascii="Arial"/>
                <w:sz w:val="21"/>
              </w:rPr>
            </w:pPr>
          </w:p>
        </w:tc>
        <w:tc>
          <w:tcPr>
            <w:tcW w:w="720" w:type="dxa"/>
            <w:vAlign w:val="top"/>
          </w:tcPr>
          <w:p w14:paraId="32409FDA">
            <w:pPr>
              <w:rPr>
                <w:rFonts w:ascii="Arial"/>
                <w:sz w:val="21"/>
              </w:rPr>
            </w:pPr>
          </w:p>
        </w:tc>
        <w:tc>
          <w:tcPr>
            <w:tcW w:w="1025" w:type="dxa"/>
            <w:vAlign w:val="top"/>
          </w:tcPr>
          <w:p w14:paraId="05029AB3">
            <w:pPr>
              <w:rPr>
                <w:rFonts w:ascii="Arial"/>
                <w:sz w:val="21"/>
              </w:rPr>
            </w:pPr>
          </w:p>
        </w:tc>
        <w:tc>
          <w:tcPr>
            <w:tcW w:w="1022" w:type="dxa"/>
            <w:vAlign w:val="top"/>
          </w:tcPr>
          <w:p w14:paraId="7E4CA459">
            <w:pPr>
              <w:rPr>
                <w:rFonts w:ascii="Arial"/>
                <w:sz w:val="21"/>
              </w:rPr>
            </w:pPr>
          </w:p>
        </w:tc>
        <w:tc>
          <w:tcPr>
            <w:tcW w:w="1496" w:type="dxa"/>
            <w:vAlign w:val="top"/>
          </w:tcPr>
          <w:p w14:paraId="2C9A1B5C">
            <w:pPr>
              <w:rPr>
                <w:rFonts w:ascii="Arial"/>
                <w:sz w:val="21"/>
              </w:rPr>
            </w:pPr>
          </w:p>
        </w:tc>
        <w:tc>
          <w:tcPr>
            <w:tcW w:w="1589" w:type="dxa"/>
            <w:vAlign w:val="top"/>
          </w:tcPr>
          <w:p w14:paraId="600D1A5A">
            <w:pPr>
              <w:rPr>
                <w:rFonts w:ascii="Arial"/>
                <w:sz w:val="21"/>
              </w:rPr>
            </w:pPr>
          </w:p>
        </w:tc>
      </w:tr>
      <w:tr w14:paraId="2C58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3089B7E">
            <w:pPr>
              <w:rPr>
                <w:rFonts w:ascii="Arial"/>
                <w:sz w:val="21"/>
              </w:rPr>
            </w:pPr>
          </w:p>
        </w:tc>
        <w:tc>
          <w:tcPr>
            <w:tcW w:w="1172" w:type="dxa"/>
            <w:vAlign w:val="top"/>
          </w:tcPr>
          <w:p w14:paraId="47E95C90">
            <w:pPr>
              <w:rPr>
                <w:rFonts w:ascii="Arial"/>
                <w:sz w:val="21"/>
              </w:rPr>
            </w:pPr>
          </w:p>
        </w:tc>
        <w:tc>
          <w:tcPr>
            <w:tcW w:w="939" w:type="dxa"/>
            <w:vAlign w:val="top"/>
          </w:tcPr>
          <w:p w14:paraId="1AAC5A1A">
            <w:pPr>
              <w:rPr>
                <w:rFonts w:ascii="Arial"/>
                <w:sz w:val="21"/>
              </w:rPr>
            </w:pPr>
          </w:p>
        </w:tc>
        <w:tc>
          <w:tcPr>
            <w:tcW w:w="720" w:type="dxa"/>
            <w:vAlign w:val="top"/>
          </w:tcPr>
          <w:p w14:paraId="6D7FD5E4">
            <w:pPr>
              <w:rPr>
                <w:rFonts w:ascii="Arial"/>
                <w:sz w:val="21"/>
              </w:rPr>
            </w:pPr>
          </w:p>
        </w:tc>
        <w:tc>
          <w:tcPr>
            <w:tcW w:w="1025" w:type="dxa"/>
            <w:vAlign w:val="top"/>
          </w:tcPr>
          <w:p w14:paraId="02C5F55F">
            <w:pPr>
              <w:rPr>
                <w:rFonts w:ascii="Arial"/>
                <w:sz w:val="21"/>
              </w:rPr>
            </w:pPr>
          </w:p>
        </w:tc>
        <w:tc>
          <w:tcPr>
            <w:tcW w:w="1022" w:type="dxa"/>
            <w:vAlign w:val="top"/>
          </w:tcPr>
          <w:p w14:paraId="7CD5BDA2">
            <w:pPr>
              <w:rPr>
                <w:rFonts w:ascii="Arial"/>
                <w:sz w:val="21"/>
              </w:rPr>
            </w:pPr>
          </w:p>
        </w:tc>
        <w:tc>
          <w:tcPr>
            <w:tcW w:w="1496" w:type="dxa"/>
            <w:vAlign w:val="top"/>
          </w:tcPr>
          <w:p w14:paraId="16DD57B7">
            <w:pPr>
              <w:rPr>
                <w:rFonts w:ascii="Arial"/>
                <w:sz w:val="21"/>
              </w:rPr>
            </w:pPr>
          </w:p>
        </w:tc>
        <w:tc>
          <w:tcPr>
            <w:tcW w:w="1589" w:type="dxa"/>
            <w:vAlign w:val="top"/>
          </w:tcPr>
          <w:p w14:paraId="31370385">
            <w:pPr>
              <w:rPr>
                <w:rFonts w:ascii="Arial"/>
                <w:sz w:val="21"/>
              </w:rPr>
            </w:pPr>
          </w:p>
        </w:tc>
      </w:tr>
      <w:tr w14:paraId="2722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9747D41">
            <w:pPr>
              <w:rPr>
                <w:rFonts w:ascii="Arial"/>
                <w:sz w:val="21"/>
              </w:rPr>
            </w:pPr>
          </w:p>
        </w:tc>
        <w:tc>
          <w:tcPr>
            <w:tcW w:w="1172" w:type="dxa"/>
            <w:vAlign w:val="top"/>
          </w:tcPr>
          <w:p w14:paraId="4D482DAE">
            <w:pPr>
              <w:rPr>
                <w:rFonts w:ascii="Arial"/>
                <w:sz w:val="21"/>
              </w:rPr>
            </w:pPr>
          </w:p>
        </w:tc>
        <w:tc>
          <w:tcPr>
            <w:tcW w:w="939" w:type="dxa"/>
            <w:vAlign w:val="top"/>
          </w:tcPr>
          <w:p w14:paraId="17B26913">
            <w:pPr>
              <w:rPr>
                <w:rFonts w:ascii="Arial"/>
                <w:sz w:val="21"/>
              </w:rPr>
            </w:pPr>
          </w:p>
        </w:tc>
        <w:tc>
          <w:tcPr>
            <w:tcW w:w="720" w:type="dxa"/>
            <w:vAlign w:val="top"/>
          </w:tcPr>
          <w:p w14:paraId="4A5D1B06">
            <w:pPr>
              <w:rPr>
                <w:rFonts w:ascii="Arial"/>
                <w:sz w:val="21"/>
              </w:rPr>
            </w:pPr>
          </w:p>
        </w:tc>
        <w:tc>
          <w:tcPr>
            <w:tcW w:w="1025" w:type="dxa"/>
            <w:vAlign w:val="top"/>
          </w:tcPr>
          <w:p w14:paraId="5473BB08">
            <w:pPr>
              <w:rPr>
                <w:rFonts w:ascii="Arial"/>
                <w:sz w:val="21"/>
              </w:rPr>
            </w:pPr>
          </w:p>
        </w:tc>
        <w:tc>
          <w:tcPr>
            <w:tcW w:w="1022" w:type="dxa"/>
            <w:vAlign w:val="top"/>
          </w:tcPr>
          <w:p w14:paraId="165A43DA">
            <w:pPr>
              <w:rPr>
                <w:rFonts w:ascii="Arial"/>
                <w:sz w:val="21"/>
              </w:rPr>
            </w:pPr>
          </w:p>
        </w:tc>
        <w:tc>
          <w:tcPr>
            <w:tcW w:w="1496" w:type="dxa"/>
            <w:vAlign w:val="top"/>
          </w:tcPr>
          <w:p w14:paraId="6F2B88DE">
            <w:pPr>
              <w:rPr>
                <w:rFonts w:ascii="Arial"/>
                <w:sz w:val="21"/>
              </w:rPr>
            </w:pPr>
          </w:p>
        </w:tc>
        <w:tc>
          <w:tcPr>
            <w:tcW w:w="1589" w:type="dxa"/>
            <w:vAlign w:val="top"/>
          </w:tcPr>
          <w:p w14:paraId="722E2869">
            <w:pPr>
              <w:rPr>
                <w:rFonts w:ascii="Arial"/>
                <w:sz w:val="21"/>
              </w:rPr>
            </w:pPr>
          </w:p>
        </w:tc>
      </w:tr>
      <w:tr w14:paraId="4DB91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E43589C">
            <w:pPr>
              <w:rPr>
                <w:rFonts w:ascii="Arial"/>
                <w:sz w:val="21"/>
              </w:rPr>
            </w:pPr>
          </w:p>
        </w:tc>
        <w:tc>
          <w:tcPr>
            <w:tcW w:w="1172" w:type="dxa"/>
            <w:vAlign w:val="top"/>
          </w:tcPr>
          <w:p w14:paraId="2C96FE5E">
            <w:pPr>
              <w:rPr>
                <w:rFonts w:ascii="Arial"/>
                <w:sz w:val="21"/>
              </w:rPr>
            </w:pPr>
          </w:p>
        </w:tc>
        <w:tc>
          <w:tcPr>
            <w:tcW w:w="939" w:type="dxa"/>
            <w:vAlign w:val="top"/>
          </w:tcPr>
          <w:p w14:paraId="058E7F89">
            <w:pPr>
              <w:rPr>
                <w:rFonts w:ascii="Arial"/>
                <w:sz w:val="21"/>
              </w:rPr>
            </w:pPr>
          </w:p>
        </w:tc>
        <w:tc>
          <w:tcPr>
            <w:tcW w:w="720" w:type="dxa"/>
            <w:vAlign w:val="top"/>
          </w:tcPr>
          <w:p w14:paraId="7C6B4925">
            <w:pPr>
              <w:rPr>
                <w:rFonts w:ascii="Arial"/>
                <w:sz w:val="21"/>
              </w:rPr>
            </w:pPr>
          </w:p>
        </w:tc>
        <w:tc>
          <w:tcPr>
            <w:tcW w:w="1025" w:type="dxa"/>
            <w:vAlign w:val="top"/>
          </w:tcPr>
          <w:p w14:paraId="377A4F74">
            <w:pPr>
              <w:rPr>
                <w:rFonts w:ascii="Arial"/>
                <w:sz w:val="21"/>
              </w:rPr>
            </w:pPr>
          </w:p>
        </w:tc>
        <w:tc>
          <w:tcPr>
            <w:tcW w:w="1022" w:type="dxa"/>
            <w:vAlign w:val="top"/>
          </w:tcPr>
          <w:p w14:paraId="3F51594F">
            <w:pPr>
              <w:rPr>
                <w:rFonts w:ascii="Arial"/>
                <w:sz w:val="21"/>
              </w:rPr>
            </w:pPr>
          </w:p>
        </w:tc>
        <w:tc>
          <w:tcPr>
            <w:tcW w:w="1496" w:type="dxa"/>
            <w:vAlign w:val="top"/>
          </w:tcPr>
          <w:p w14:paraId="000E89E1">
            <w:pPr>
              <w:rPr>
                <w:rFonts w:ascii="Arial"/>
                <w:sz w:val="21"/>
              </w:rPr>
            </w:pPr>
          </w:p>
        </w:tc>
        <w:tc>
          <w:tcPr>
            <w:tcW w:w="1589" w:type="dxa"/>
            <w:vAlign w:val="top"/>
          </w:tcPr>
          <w:p w14:paraId="75117BA1">
            <w:pPr>
              <w:rPr>
                <w:rFonts w:ascii="Arial"/>
                <w:sz w:val="21"/>
              </w:rPr>
            </w:pPr>
          </w:p>
        </w:tc>
      </w:tr>
    </w:tbl>
    <w:p w14:paraId="1D3FCF96">
      <w:pPr>
        <w:pStyle w:val="3"/>
      </w:pPr>
    </w:p>
    <w:p w14:paraId="100CC617">
      <w:pPr>
        <w:sectPr>
          <w:footerReference r:id="rId56" w:type="default"/>
          <w:pgSz w:w="11906" w:h="16839"/>
          <w:pgMar w:top="1431" w:right="1624" w:bottom="1180" w:left="1596" w:header="0" w:footer="1018" w:gutter="0"/>
          <w:pgNumType w:fmt="decimal"/>
          <w:cols w:space="720" w:num="1"/>
        </w:sectPr>
      </w:pPr>
    </w:p>
    <w:p w14:paraId="39B414EE">
      <w:pPr>
        <w:pStyle w:val="3"/>
        <w:spacing w:line="306" w:lineRule="auto"/>
      </w:pPr>
    </w:p>
    <w:p w14:paraId="448814D3">
      <w:pPr>
        <w:spacing w:before="91" w:line="220" w:lineRule="auto"/>
        <w:ind w:left="1444"/>
        <w:rPr>
          <w:rFonts w:ascii="仿宋" w:hAnsi="仿宋" w:eastAsia="仿宋" w:cs="仿宋"/>
          <w:sz w:val="28"/>
          <w:szCs w:val="28"/>
        </w:rPr>
      </w:pPr>
      <w:r>
        <w:rPr>
          <w:rFonts w:ascii="仿宋" w:hAnsi="仿宋" w:eastAsia="仿宋" w:cs="仿宋"/>
          <w:spacing w:val="-2"/>
          <w:sz w:val="28"/>
          <w:szCs w:val="28"/>
        </w:rPr>
        <w:t>十三、在经营活动中没有重大违法记录的书面声明</w:t>
      </w:r>
    </w:p>
    <w:p w14:paraId="08C5D11F">
      <w:pPr>
        <w:pStyle w:val="3"/>
        <w:spacing w:line="259" w:lineRule="auto"/>
      </w:pPr>
    </w:p>
    <w:p w14:paraId="7D8DAE0A">
      <w:pPr>
        <w:pStyle w:val="3"/>
        <w:spacing w:line="259" w:lineRule="auto"/>
      </w:pPr>
    </w:p>
    <w:p w14:paraId="73D6DE08">
      <w:pPr>
        <w:pStyle w:val="3"/>
        <w:spacing w:line="260" w:lineRule="auto"/>
      </w:pPr>
    </w:p>
    <w:p w14:paraId="3A3F1993">
      <w:pPr>
        <w:spacing w:before="78" w:line="339" w:lineRule="auto"/>
        <w:ind w:right="99" w:firstLine="489"/>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（项目名称）政府采购活动前3</w:t>
      </w:r>
      <w:r>
        <w:rPr>
          <w:rFonts w:ascii="仿宋" w:hAnsi="仿宋" w:eastAsia="仿宋" w:cs="仿宋"/>
          <w:spacing w:val="-34"/>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法记录（重大违法记录指投标人因违法经营受到刑事处罚或者责令停产停业、吊销许可</w:t>
      </w:r>
      <w:r>
        <w:rPr>
          <w:rFonts w:ascii="仿宋" w:hAnsi="仿宋" w:eastAsia="仿宋" w:cs="仿宋"/>
          <w:spacing w:val="-1"/>
          <w:sz w:val="24"/>
          <w:szCs w:val="24"/>
        </w:rPr>
        <w:t>证或者执照、较大数额罚款等行政处罚）。</w:t>
      </w:r>
    </w:p>
    <w:p w14:paraId="4339028F">
      <w:pPr>
        <w:pStyle w:val="3"/>
        <w:spacing w:line="265" w:lineRule="auto"/>
      </w:pPr>
    </w:p>
    <w:p w14:paraId="762D5FC1">
      <w:pPr>
        <w:pStyle w:val="3"/>
        <w:spacing w:line="265" w:lineRule="auto"/>
      </w:pPr>
    </w:p>
    <w:p w14:paraId="46DB7823">
      <w:pPr>
        <w:pStyle w:val="3"/>
        <w:spacing w:line="266" w:lineRule="auto"/>
      </w:pPr>
    </w:p>
    <w:p w14:paraId="576DE376">
      <w:pPr>
        <w:spacing w:before="78"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698414A4">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112E443">
      <w:pPr>
        <w:spacing w:before="150"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2567D16">
      <w:pPr>
        <w:pStyle w:val="3"/>
        <w:spacing w:line="277" w:lineRule="auto"/>
      </w:pPr>
    </w:p>
    <w:p w14:paraId="6F6475D4">
      <w:pPr>
        <w:pStyle w:val="3"/>
        <w:spacing w:line="277" w:lineRule="auto"/>
      </w:pPr>
    </w:p>
    <w:p w14:paraId="38378012">
      <w:pPr>
        <w:pStyle w:val="3"/>
        <w:spacing w:line="277" w:lineRule="auto"/>
      </w:pPr>
    </w:p>
    <w:p w14:paraId="5CD556A5">
      <w:pPr>
        <w:pStyle w:val="3"/>
        <w:spacing w:line="277" w:lineRule="auto"/>
      </w:pPr>
    </w:p>
    <w:p w14:paraId="7470A682">
      <w:pPr>
        <w:pStyle w:val="3"/>
        <w:spacing w:line="277" w:lineRule="auto"/>
      </w:pPr>
    </w:p>
    <w:p w14:paraId="22B20152">
      <w:pPr>
        <w:spacing w:before="79" w:line="221" w:lineRule="auto"/>
        <w:ind w:left="482"/>
        <w:rPr>
          <w:rFonts w:ascii="仿宋" w:hAnsi="仿宋" w:eastAsia="仿宋" w:cs="仿宋"/>
          <w:sz w:val="24"/>
          <w:szCs w:val="24"/>
        </w:rPr>
      </w:pPr>
      <w:r>
        <w:rPr>
          <w:rFonts w:ascii="仿宋" w:hAnsi="仿宋" w:eastAsia="仿宋" w:cs="仿宋"/>
          <w:spacing w:val="-2"/>
          <w:sz w:val="24"/>
          <w:szCs w:val="24"/>
        </w:rPr>
        <w:t>备注：投标人没有被公开披露或查处违法违规行为的，注明“无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66AF3FC3">
      <w:pPr>
        <w:spacing w:line="221" w:lineRule="auto"/>
        <w:rPr>
          <w:rFonts w:ascii="仿宋" w:hAnsi="仿宋" w:eastAsia="仿宋" w:cs="仿宋"/>
          <w:sz w:val="24"/>
          <w:szCs w:val="24"/>
        </w:rPr>
        <w:sectPr>
          <w:footerReference r:id="rId57" w:type="default"/>
          <w:pgSz w:w="11906" w:h="16839"/>
          <w:pgMar w:top="1431" w:right="1340" w:bottom="1180" w:left="1455" w:header="0" w:footer="1018" w:gutter="0"/>
          <w:pgNumType w:fmt="decimal"/>
          <w:cols w:space="720" w:num="1"/>
        </w:sectPr>
      </w:pPr>
    </w:p>
    <w:p w14:paraId="34637D09">
      <w:pPr>
        <w:spacing w:before="121" w:line="222" w:lineRule="auto"/>
        <w:ind w:left="2858"/>
        <w:rPr>
          <w:rFonts w:ascii="仿宋" w:hAnsi="仿宋" w:eastAsia="仿宋" w:cs="仿宋"/>
          <w:sz w:val="28"/>
          <w:szCs w:val="28"/>
        </w:rPr>
      </w:pPr>
      <w:r>
        <w:rPr>
          <w:rFonts w:ascii="仿宋" w:hAnsi="仿宋" w:eastAsia="仿宋" w:cs="仿宋"/>
          <w:spacing w:val="-2"/>
          <w:sz w:val="28"/>
          <w:szCs w:val="28"/>
        </w:rPr>
        <w:t>十四、政府采购诚信承诺书</w:t>
      </w:r>
    </w:p>
    <w:p w14:paraId="4821CAA9">
      <w:pPr>
        <w:pStyle w:val="3"/>
        <w:spacing w:line="247" w:lineRule="auto"/>
      </w:pPr>
    </w:p>
    <w:p w14:paraId="461FD797">
      <w:pPr>
        <w:pStyle w:val="3"/>
        <w:spacing w:line="248" w:lineRule="auto"/>
      </w:pPr>
    </w:p>
    <w:p w14:paraId="40CDD53C">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75454E35">
      <w:pPr>
        <w:spacing w:before="151" w:line="338" w:lineRule="auto"/>
        <w:ind w:left="21" w:right="99" w:firstLine="482"/>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（投标人名称）已详细阅读了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r>
        <w:rPr>
          <w:rFonts w:ascii="仿宋" w:hAnsi="仿宋" w:eastAsia="仿宋" w:cs="仿宋"/>
          <w:spacing w:val="-2"/>
          <w:sz w:val="24"/>
          <w:szCs w:val="24"/>
        </w:rPr>
        <w:t>号</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7"/>
          <w:sz w:val="24"/>
          <w:szCs w:val="24"/>
        </w:rPr>
        <w:t>）</w:t>
      </w:r>
      <w:r>
        <w:rPr>
          <w:rFonts w:ascii="仿宋" w:hAnsi="仿宋" w:eastAsia="仿宋" w:cs="仿宋"/>
          <w:spacing w:val="-2"/>
          <w:sz w:val="24"/>
          <w:szCs w:val="24"/>
        </w:rPr>
        <w:t>招标文件，</w:t>
      </w:r>
      <w:r>
        <w:rPr>
          <w:rFonts w:ascii="仿宋" w:hAnsi="仿宋" w:eastAsia="仿宋" w:cs="仿宋"/>
          <w:spacing w:val="-59"/>
          <w:sz w:val="24"/>
          <w:szCs w:val="24"/>
        </w:rPr>
        <w:t xml:space="preserve"> </w:t>
      </w:r>
      <w:r>
        <w:rPr>
          <w:rFonts w:ascii="仿宋" w:hAnsi="仿宋" w:eastAsia="仿宋" w:cs="仿宋"/>
          <w:spacing w:val="-2"/>
          <w:sz w:val="24"/>
          <w:szCs w:val="24"/>
        </w:rPr>
        <w:t>自愿参加本次投标，现就有关事项做出郑重</w:t>
      </w:r>
      <w:r>
        <w:rPr>
          <w:rFonts w:ascii="仿宋" w:hAnsi="仿宋" w:eastAsia="仿宋" w:cs="仿宋"/>
          <w:spacing w:val="-3"/>
          <w:sz w:val="24"/>
          <w:szCs w:val="24"/>
        </w:rPr>
        <w:t>承诺如下：</w:t>
      </w:r>
    </w:p>
    <w:p w14:paraId="7B3D81BB">
      <w:pPr>
        <w:spacing w:before="2" w:line="338" w:lineRule="auto"/>
        <w:ind w:left="13" w:right="22" w:firstLine="486"/>
        <w:rPr>
          <w:rFonts w:ascii="仿宋" w:hAnsi="仿宋" w:eastAsia="仿宋" w:cs="仿宋"/>
          <w:sz w:val="24"/>
          <w:szCs w:val="24"/>
        </w:rPr>
      </w:pPr>
      <w:r>
        <w:rPr>
          <w:rFonts w:ascii="仿宋" w:hAnsi="仿宋" w:eastAsia="仿宋" w:cs="仿宋"/>
          <w:spacing w:val="-8"/>
          <w:sz w:val="24"/>
          <w:szCs w:val="24"/>
        </w:rPr>
        <w:t>一、诚信投标，材料真实。我公司保证所提供的全部材料、投标内容均真实、合法、</w:t>
      </w: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不以他人名义投标，不弄虚作假；</w:t>
      </w:r>
    </w:p>
    <w:p w14:paraId="1D27C8B8">
      <w:pPr>
        <w:spacing w:before="2" w:line="338" w:lineRule="auto"/>
        <w:ind w:left="19" w:right="99" w:firstLine="483"/>
        <w:rPr>
          <w:rFonts w:ascii="仿宋" w:hAnsi="仿宋" w:eastAsia="仿宋" w:cs="仿宋"/>
          <w:sz w:val="24"/>
          <w:szCs w:val="24"/>
        </w:rPr>
      </w:pPr>
      <w:r>
        <w:rPr>
          <w:rFonts w:ascii="仿宋" w:hAnsi="仿宋" w:eastAsia="仿宋" w:cs="仿宋"/>
          <w:spacing w:val="-3"/>
          <w:sz w:val="24"/>
          <w:szCs w:val="24"/>
        </w:rPr>
        <w:t>二、遵纪守法，公平竞争。不与其他投标人相互串通、哄</w:t>
      </w:r>
      <w:r>
        <w:rPr>
          <w:rFonts w:ascii="仿宋" w:hAnsi="仿宋" w:eastAsia="仿宋" w:cs="仿宋"/>
          <w:spacing w:val="-4"/>
          <w:sz w:val="24"/>
          <w:szCs w:val="24"/>
        </w:rPr>
        <w:t>抬价格，不排挤其他投标</w:t>
      </w:r>
      <w:r>
        <w:rPr>
          <w:rFonts w:ascii="仿宋" w:hAnsi="仿宋" w:eastAsia="仿宋" w:cs="仿宋"/>
          <w:spacing w:val="-1"/>
          <w:sz w:val="24"/>
          <w:szCs w:val="24"/>
        </w:rPr>
        <w:t>人，不损害采购人的合法权益；不向评标委员会、采购人提供利益以牟取中标。</w:t>
      </w:r>
    </w:p>
    <w:p w14:paraId="0DB6D1FA">
      <w:pPr>
        <w:spacing w:line="338" w:lineRule="auto"/>
        <w:ind w:left="20" w:right="33" w:firstLine="481"/>
        <w:rPr>
          <w:rFonts w:ascii="仿宋" w:hAnsi="仿宋" w:eastAsia="仿宋" w:cs="仿宋"/>
          <w:sz w:val="24"/>
          <w:szCs w:val="24"/>
        </w:rPr>
      </w:pPr>
      <w:r>
        <w:rPr>
          <w:rFonts w:ascii="仿宋" w:hAnsi="仿宋" w:eastAsia="仿宋" w:cs="仿宋"/>
          <w:spacing w:val="-3"/>
          <w:sz w:val="24"/>
          <w:szCs w:val="24"/>
        </w:rPr>
        <w:t>三、若中标后，将按照规定及时与采购人签订政府采购合同</w:t>
      </w:r>
      <w:r>
        <w:rPr>
          <w:rFonts w:ascii="仿宋" w:hAnsi="仿宋" w:eastAsia="仿宋" w:cs="仿宋"/>
          <w:spacing w:val="-4"/>
          <w:sz w:val="24"/>
          <w:szCs w:val="24"/>
        </w:rPr>
        <w:t>，不与采购人订立有悖</w:t>
      </w:r>
      <w:r>
        <w:rPr>
          <w:rFonts w:ascii="仿宋" w:hAnsi="仿宋" w:eastAsia="仿宋" w:cs="仿宋"/>
          <w:spacing w:val="-7"/>
          <w:sz w:val="24"/>
          <w:szCs w:val="24"/>
        </w:rPr>
        <w:t>于采购结果的合同或协议；严格履行政府采购合同</w:t>
      </w:r>
      <w:r>
        <w:rPr>
          <w:rFonts w:ascii="仿宋" w:hAnsi="仿宋" w:eastAsia="仿宋" w:cs="仿宋"/>
          <w:spacing w:val="-8"/>
          <w:sz w:val="24"/>
          <w:szCs w:val="24"/>
        </w:rPr>
        <w:t>，不降低合同约定的产品质量和服务，</w:t>
      </w:r>
      <w:r>
        <w:rPr>
          <w:rFonts w:ascii="仿宋" w:hAnsi="仿宋" w:eastAsia="仿宋" w:cs="仿宋"/>
          <w:spacing w:val="-1"/>
          <w:sz w:val="24"/>
          <w:szCs w:val="24"/>
        </w:rPr>
        <w:t>不擅自变更、中止、终止合同，或者拒绝履行合同义务；</w:t>
      </w:r>
    </w:p>
    <w:p w14:paraId="2F38B5E7">
      <w:pPr>
        <w:spacing w:before="1" w:line="338" w:lineRule="auto"/>
        <w:ind w:left="29" w:right="99" w:firstLine="466"/>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若有违反以上承诺内容的行为，我公司自愿接受取消投标资格、记入信用档</w:t>
      </w:r>
      <w:r>
        <w:rPr>
          <w:rFonts w:ascii="仿宋" w:hAnsi="仿宋" w:eastAsia="仿宋" w:cs="仿宋"/>
          <w:spacing w:val="-4"/>
          <w:sz w:val="24"/>
          <w:szCs w:val="24"/>
        </w:rPr>
        <w:t>案、没</w:t>
      </w:r>
      <w:r>
        <w:rPr>
          <w:rFonts w:ascii="仿宋" w:hAnsi="仿宋" w:eastAsia="仿宋" w:cs="仿宋"/>
          <w:spacing w:val="-2"/>
          <w:sz w:val="24"/>
          <w:szCs w:val="24"/>
        </w:rPr>
        <w:t>收投标保证金、媒体通报、1-3年内禁止参与政府采购等处罚；如已中标的，</w:t>
      </w:r>
      <w:r>
        <w:rPr>
          <w:rFonts w:ascii="仿宋" w:hAnsi="仿宋" w:eastAsia="仿宋" w:cs="仿宋"/>
          <w:spacing w:val="-46"/>
          <w:sz w:val="24"/>
          <w:szCs w:val="24"/>
        </w:rPr>
        <w:t xml:space="preserve"> </w:t>
      </w:r>
      <w:r>
        <w:rPr>
          <w:rFonts w:ascii="仿宋" w:hAnsi="仿宋" w:eastAsia="仿宋" w:cs="仿宋"/>
          <w:spacing w:val="-2"/>
          <w:sz w:val="24"/>
          <w:szCs w:val="24"/>
        </w:rPr>
        <w:t>自动放弃</w:t>
      </w:r>
      <w:r>
        <w:rPr>
          <w:rFonts w:ascii="仿宋" w:hAnsi="仿宋" w:eastAsia="仿宋" w:cs="仿宋"/>
          <w:spacing w:val="-1"/>
          <w:sz w:val="24"/>
          <w:szCs w:val="24"/>
        </w:rPr>
        <w:t>中标资格，并承担全部法律责任；给采购人造成损失的，依法承担赔偿责任。</w:t>
      </w:r>
    </w:p>
    <w:p w14:paraId="048235D0">
      <w:pPr>
        <w:pStyle w:val="3"/>
        <w:spacing w:line="247" w:lineRule="auto"/>
      </w:pPr>
    </w:p>
    <w:p w14:paraId="445C079E">
      <w:pPr>
        <w:pStyle w:val="3"/>
        <w:spacing w:line="247" w:lineRule="auto"/>
      </w:pPr>
    </w:p>
    <w:p w14:paraId="53673521">
      <w:pPr>
        <w:pStyle w:val="3"/>
        <w:spacing w:line="247" w:lineRule="auto"/>
      </w:pPr>
    </w:p>
    <w:p w14:paraId="5B69C758">
      <w:pPr>
        <w:pStyle w:val="3"/>
        <w:spacing w:line="247" w:lineRule="auto"/>
      </w:pPr>
    </w:p>
    <w:p w14:paraId="400CD704">
      <w:pPr>
        <w:pStyle w:val="3"/>
        <w:spacing w:line="248" w:lineRule="auto"/>
      </w:pPr>
    </w:p>
    <w:p w14:paraId="1D3EC83A">
      <w:pPr>
        <w:spacing w:before="79"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31D5D926">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46CF5E4">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491ADA2">
      <w:pPr>
        <w:spacing w:line="222" w:lineRule="auto"/>
        <w:rPr>
          <w:rFonts w:ascii="仿宋" w:hAnsi="仿宋" w:eastAsia="仿宋" w:cs="仿宋"/>
          <w:sz w:val="24"/>
          <w:szCs w:val="24"/>
        </w:rPr>
        <w:sectPr>
          <w:footerReference r:id="rId58" w:type="default"/>
          <w:pgSz w:w="11906" w:h="16839"/>
          <w:pgMar w:top="1431" w:right="1340" w:bottom="1180" w:left="1440" w:header="0" w:footer="1018" w:gutter="0"/>
          <w:pgNumType w:fmt="decimal"/>
          <w:cols w:space="720" w:num="1"/>
        </w:sectPr>
      </w:pPr>
    </w:p>
    <w:p w14:paraId="3D449E95">
      <w:pPr>
        <w:spacing w:before="185" w:line="221" w:lineRule="auto"/>
        <w:ind w:left="3543"/>
        <w:rPr>
          <w:rFonts w:ascii="仿宋" w:hAnsi="仿宋" w:eastAsia="仿宋" w:cs="仿宋"/>
          <w:sz w:val="28"/>
          <w:szCs w:val="28"/>
        </w:rPr>
      </w:pPr>
      <w:r>
        <w:rPr>
          <w:rFonts w:ascii="仿宋" w:hAnsi="仿宋" w:eastAsia="仿宋" w:cs="仿宋"/>
          <w:spacing w:val="-4"/>
          <w:sz w:val="28"/>
          <w:szCs w:val="28"/>
        </w:rPr>
        <w:t>十五、其他资料</w:t>
      </w:r>
    </w:p>
    <w:p w14:paraId="029A787A">
      <w:pPr>
        <w:spacing w:before="269" w:line="220" w:lineRule="auto"/>
        <w:ind w:left="508"/>
        <w:rPr>
          <w:rFonts w:ascii="仿宋" w:hAnsi="仿宋" w:eastAsia="仿宋" w:cs="仿宋"/>
          <w:sz w:val="24"/>
          <w:szCs w:val="24"/>
        </w:rPr>
      </w:pPr>
      <w:r>
        <w:rPr>
          <w:rFonts w:ascii="仿宋" w:hAnsi="仿宋" w:eastAsia="仿宋" w:cs="仿宋"/>
          <w:spacing w:val="-1"/>
          <w:sz w:val="24"/>
          <w:szCs w:val="24"/>
        </w:rPr>
        <w:t>（中小微企业、节能、环保等其他资料，投标单位可自拟）</w:t>
      </w:r>
    </w:p>
    <w:p w14:paraId="57D2D901">
      <w:pPr>
        <w:spacing w:before="302" w:line="223" w:lineRule="auto"/>
        <w:ind w:left="2839"/>
        <w:rPr>
          <w:rFonts w:ascii="仿宋" w:hAnsi="仿宋" w:eastAsia="仿宋" w:cs="仿宋"/>
          <w:sz w:val="28"/>
          <w:szCs w:val="28"/>
        </w:rPr>
      </w:pPr>
      <w:r>
        <w:rPr>
          <w:rFonts w:ascii="仿宋" w:hAnsi="仿宋" w:eastAsia="仿宋" w:cs="仿宋"/>
          <w:spacing w:val="-14"/>
          <w:sz w:val="28"/>
          <w:szCs w:val="28"/>
        </w:rPr>
        <w:t>中小企业声明函</w:t>
      </w:r>
      <w:r>
        <w:rPr>
          <w:rFonts w:ascii="仿宋" w:hAnsi="仿宋" w:eastAsia="仿宋" w:cs="仿宋"/>
          <w:spacing w:val="52"/>
          <w:sz w:val="28"/>
          <w:szCs w:val="28"/>
        </w:rPr>
        <w:t xml:space="preserve"> </w:t>
      </w:r>
      <w:r>
        <w:rPr>
          <w:rFonts w:ascii="仿宋" w:hAnsi="仿宋" w:eastAsia="仿宋" w:cs="仿宋"/>
          <w:spacing w:val="-14"/>
          <w:sz w:val="28"/>
          <w:szCs w:val="28"/>
        </w:rPr>
        <w:t>(工程、服务)</w:t>
      </w:r>
    </w:p>
    <w:p w14:paraId="0355A335">
      <w:pPr>
        <w:spacing w:before="300" w:line="379" w:lineRule="auto"/>
        <w:ind w:firstLine="484"/>
        <w:jc w:val="both"/>
        <w:rPr>
          <w:rFonts w:ascii="仿宋" w:hAnsi="仿宋" w:eastAsia="仿宋" w:cs="仿宋"/>
          <w:sz w:val="22"/>
          <w:szCs w:val="22"/>
        </w:rPr>
      </w:pPr>
      <w:r>
        <w:rPr>
          <w:rFonts w:ascii="仿宋" w:hAnsi="仿宋" w:eastAsia="仿宋" w:cs="仿宋"/>
          <w:spacing w:val="17"/>
          <w:sz w:val="22"/>
          <w:szCs w:val="22"/>
        </w:rPr>
        <w:t>本公司</w:t>
      </w:r>
      <w:r>
        <w:rPr>
          <w:rFonts w:ascii="仿宋" w:hAnsi="仿宋" w:eastAsia="仿宋" w:cs="仿宋"/>
          <w:spacing w:val="83"/>
          <w:sz w:val="22"/>
          <w:szCs w:val="22"/>
        </w:rPr>
        <w:t xml:space="preserve"> </w:t>
      </w:r>
      <w:r>
        <w:rPr>
          <w:rFonts w:ascii="仿宋" w:hAnsi="仿宋" w:eastAsia="仿宋" w:cs="仿宋"/>
          <w:spacing w:val="17"/>
          <w:sz w:val="22"/>
          <w:szCs w:val="22"/>
        </w:rPr>
        <w:t>(联合体)</w:t>
      </w:r>
      <w:r>
        <w:rPr>
          <w:rFonts w:ascii="仿宋" w:hAnsi="仿宋" w:eastAsia="仿宋" w:cs="仿宋"/>
          <w:spacing w:val="42"/>
          <w:sz w:val="22"/>
          <w:szCs w:val="22"/>
        </w:rPr>
        <w:t xml:space="preserve"> </w:t>
      </w:r>
      <w:r>
        <w:rPr>
          <w:rFonts w:ascii="仿宋" w:hAnsi="仿宋" w:eastAsia="仿宋" w:cs="仿宋"/>
          <w:spacing w:val="17"/>
          <w:sz w:val="22"/>
          <w:szCs w:val="22"/>
        </w:rPr>
        <w:t>郑重声明</w:t>
      </w:r>
      <w:r>
        <w:rPr>
          <w:rFonts w:ascii="仿宋" w:hAnsi="仿宋" w:eastAsia="仿宋" w:cs="仿宋"/>
          <w:spacing w:val="-64"/>
          <w:sz w:val="22"/>
          <w:szCs w:val="22"/>
        </w:rPr>
        <w:t xml:space="preserve"> </w:t>
      </w:r>
      <w:r>
        <w:rPr>
          <w:rFonts w:ascii="仿宋" w:hAnsi="仿宋" w:eastAsia="仿宋" w:cs="仿宋"/>
          <w:spacing w:val="17"/>
          <w:sz w:val="22"/>
          <w:szCs w:val="22"/>
        </w:rPr>
        <w:t>，根据《政府采购促进中</w:t>
      </w:r>
      <w:r>
        <w:rPr>
          <w:rFonts w:ascii="仿宋" w:hAnsi="仿宋" w:eastAsia="仿宋" w:cs="仿宋"/>
          <w:spacing w:val="16"/>
          <w:sz w:val="22"/>
          <w:szCs w:val="22"/>
        </w:rPr>
        <w:t>小企业发展管理办法》</w:t>
      </w:r>
      <w:r>
        <w:rPr>
          <w:rFonts w:ascii="仿宋" w:hAnsi="仿宋" w:eastAsia="仿宋" w:cs="仿宋"/>
          <w:spacing w:val="-22"/>
          <w:sz w:val="22"/>
          <w:szCs w:val="22"/>
        </w:rPr>
        <w:t xml:space="preserve"> </w:t>
      </w:r>
      <w:r>
        <w:rPr>
          <w:rFonts w:ascii="仿宋" w:hAnsi="仿宋" w:eastAsia="仿宋" w:cs="仿宋"/>
          <w:spacing w:val="16"/>
          <w:sz w:val="22"/>
          <w:szCs w:val="22"/>
        </w:rPr>
        <w:t>(财</w:t>
      </w:r>
      <w:r>
        <w:rPr>
          <w:rFonts w:ascii="仿宋" w:hAnsi="仿宋" w:eastAsia="仿宋" w:cs="仿宋"/>
          <w:spacing w:val="3"/>
          <w:sz w:val="22"/>
          <w:szCs w:val="22"/>
        </w:rPr>
        <w:t>库</w:t>
      </w:r>
      <w:r>
        <w:rPr>
          <w:rFonts w:ascii="仿宋" w:hAnsi="仿宋" w:eastAsia="仿宋" w:cs="仿宋"/>
          <w:spacing w:val="36"/>
          <w:sz w:val="22"/>
          <w:szCs w:val="22"/>
        </w:rPr>
        <w:t xml:space="preserve"> </w:t>
      </w:r>
      <w:r>
        <w:rPr>
          <w:rFonts w:ascii="仿宋" w:hAnsi="仿宋" w:eastAsia="仿宋" w:cs="仿宋"/>
          <w:spacing w:val="3"/>
          <w:sz w:val="22"/>
          <w:szCs w:val="22"/>
        </w:rPr>
        <w:t>﹝</w:t>
      </w:r>
      <w:r>
        <w:rPr>
          <w:rFonts w:ascii="仿宋" w:hAnsi="仿宋" w:eastAsia="仿宋" w:cs="仿宋"/>
          <w:spacing w:val="42"/>
          <w:sz w:val="22"/>
          <w:szCs w:val="22"/>
        </w:rPr>
        <w:t xml:space="preserve"> </w:t>
      </w:r>
      <w:r>
        <w:rPr>
          <w:rFonts w:ascii="仿宋" w:hAnsi="仿宋" w:eastAsia="仿宋" w:cs="仿宋"/>
          <w:spacing w:val="3"/>
          <w:sz w:val="22"/>
          <w:szCs w:val="22"/>
        </w:rPr>
        <w:t>2020</w:t>
      </w:r>
      <w:r>
        <w:rPr>
          <w:rFonts w:ascii="仿宋" w:hAnsi="仿宋" w:eastAsia="仿宋" w:cs="仿宋"/>
          <w:spacing w:val="33"/>
          <w:sz w:val="22"/>
          <w:szCs w:val="22"/>
        </w:rPr>
        <w:t xml:space="preserve"> </w:t>
      </w:r>
      <w:r>
        <w:rPr>
          <w:rFonts w:ascii="仿宋" w:hAnsi="仿宋" w:eastAsia="仿宋" w:cs="仿宋"/>
          <w:spacing w:val="3"/>
          <w:sz w:val="22"/>
          <w:szCs w:val="22"/>
        </w:rPr>
        <w:t>﹞</w:t>
      </w:r>
      <w:r>
        <w:rPr>
          <w:rFonts w:ascii="仿宋" w:hAnsi="仿宋" w:eastAsia="仿宋" w:cs="仿宋"/>
          <w:spacing w:val="41"/>
          <w:sz w:val="22"/>
          <w:szCs w:val="22"/>
        </w:rPr>
        <w:t xml:space="preserve"> </w:t>
      </w:r>
      <w:r>
        <w:rPr>
          <w:rFonts w:ascii="仿宋" w:hAnsi="仿宋" w:eastAsia="仿宋" w:cs="仿宋"/>
          <w:spacing w:val="3"/>
          <w:sz w:val="22"/>
          <w:szCs w:val="22"/>
        </w:rPr>
        <w:t>46</w:t>
      </w:r>
      <w:r>
        <w:rPr>
          <w:rFonts w:ascii="仿宋" w:hAnsi="仿宋" w:eastAsia="仿宋" w:cs="仿宋"/>
          <w:spacing w:val="47"/>
          <w:sz w:val="22"/>
          <w:szCs w:val="22"/>
        </w:rPr>
        <w:t xml:space="preserve"> </w:t>
      </w:r>
      <w:r>
        <w:rPr>
          <w:rFonts w:ascii="仿宋" w:hAnsi="仿宋" w:eastAsia="仿宋" w:cs="仿宋"/>
          <w:spacing w:val="3"/>
          <w:sz w:val="22"/>
          <w:szCs w:val="22"/>
        </w:rPr>
        <w:t>号)</w:t>
      </w:r>
      <w:r>
        <w:rPr>
          <w:rFonts w:ascii="仿宋" w:hAnsi="仿宋" w:eastAsia="仿宋" w:cs="仿宋"/>
          <w:spacing w:val="54"/>
          <w:sz w:val="22"/>
          <w:szCs w:val="22"/>
        </w:rPr>
        <w:t xml:space="preserve"> </w:t>
      </w:r>
      <w:r>
        <w:rPr>
          <w:rFonts w:ascii="仿宋" w:hAnsi="仿宋" w:eastAsia="仿宋" w:cs="仿宋"/>
          <w:spacing w:val="3"/>
          <w:sz w:val="22"/>
          <w:szCs w:val="22"/>
        </w:rPr>
        <w:t>的规定，本公司</w:t>
      </w:r>
      <w:r>
        <w:rPr>
          <w:rFonts w:ascii="仿宋" w:hAnsi="仿宋" w:eastAsia="仿宋" w:cs="仿宋"/>
          <w:spacing w:val="78"/>
          <w:sz w:val="22"/>
          <w:szCs w:val="22"/>
        </w:rPr>
        <w:t xml:space="preserve"> </w:t>
      </w:r>
      <w:r>
        <w:rPr>
          <w:rFonts w:ascii="仿宋" w:hAnsi="仿宋" w:eastAsia="仿宋" w:cs="仿宋"/>
          <w:spacing w:val="3"/>
          <w:sz w:val="22"/>
          <w:szCs w:val="22"/>
        </w:rPr>
        <w:t>(联合体)</w:t>
      </w:r>
      <w:r>
        <w:rPr>
          <w:rFonts w:ascii="仿宋" w:hAnsi="仿宋" w:eastAsia="仿宋" w:cs="仿宋"/>
          <w:spacing w:val="43"/>
          <w:sz w:val="22"/>
          <w:szCs w:val="22"/>
        </w:rPr>
        <w:t xml:space="preserve"> </w:t>
      </w:r>
      <w:r>
        <w:rPr>
          <w:rFonts w:ascii="仿宋" w:hAnsi="仿宋" w:eastAsia="仿宋" w:cs="仿宋"/>
          <w:spacing w:val="3"/>
          <w:sz w:val="22"/>
          <w:szCs w:val="22"/>
        </w:rPr>
        <w:t>参加</w:t>
      </w:r>
      <w:r>
        <w:rPr>
          <w:rFonts w:ascii="仿宋" w:hAnsi="仿宋" w:eastAsia="仿宋" w:cs="仿宋"/>
          <w:spacing w:val="76"/>
          <w:sz w:val="22"/>
          <w:szCs w:val="22"/>
        </w:rPr>
        <w:t xml:space="preserve"> </w:t>
      </w:r>
      <w:r>
        <w:rPr>
          <w:rFonts w:ascii="仿宋" w:hAnsi="仿宋" w:eastAsia="仿宋" w:cs="仿宋"/>
          <w:spacing w:val="3"/>
          <w:sz w:val="22"/>
          <w:szCs w:val="22"/>
        </w:rPr>
        <w:t>(单位</w:t>
      </w:r>
      <w:r>
        <w:rPr>
          <w:rFonts w:ascii="仿宋" w:hAnsi="仿宋" w:eastAsia="仿宋" w:cs="仿宋"/>
          <w:spacing w:val="2"/>
          <w:sz w:val="22"/>
          <w:szCs w:val="22"/>
        </w:rPr>
        <w:t>名称)</w:t>
      </w:r>
      <w:r>
        <w:rPr>
          <w:rFonts w:ascii="仿宋" w:hAnsi="仿宋" w:eastAsia="仿宋" w:cs="仿宋"/>
          <w:spacing w:val="51"/>
          <w:sz w:val="22"/>
          <w:szCs w:val="22"/>
        </w:rPr>
        <w:t xml:space="preserve"> </w:t>
      </w:r>
      <w:r>
        <w:rPr>
          <w:rFonts w:ascii="仿宋" w:hAnsi="仿宋" w:eastAsia="仿宋" w:cs="仿宋"/>
          <w:spacing w:val="2"/>
          <w:sz w:val="22"/>
          <w:szCs w:val="22"/>
        </w:rPr>
        <w:t>的</w:t>
      </w:r>
      <w:r>
        <w:rPr>
          <w:rFonts w:ascii="仿宋" w:hAnsi="仿宋" w:eastAsia="仿宋" w:cs="仿宋"/>
          <w:spacing w:val="78"/>
          <w:sz w:val="22"/>
          <w:szCs w:val="22"/>
        </w:rPr>
        <w:t xml:space="preserve"> </w:t>
      </w:r>
      <w:r>
        <w:rPr>
          <w:rFonts w:ascii="仿宋" w:hAnsi="仿宋" w:eastAsia="仿宋" w:cs="仿宋"/>
          <w:spacing w:val="2"/>
          <w:sz w:val="22"/>
          <w:szCs w:val="22"/>
        </w:rPr>
        <w:t>(项</w:t>
      </w:r>
      <w:r>
        <w:rPr>
          <w:rFonts w:ascii="仿宋" w:hAnsi="仿宋" w:eastAsia="仿宋" w:cs="仿宋"/>
          <w:spacing w:val="-42"/>
          <w:sz w:val="22"/>
          <w:szCs w:val="22"/>
        </w:rPr>
        <w:t xml:space="preserve"> </w:t>
      </w:r>
      <w:r>
        <w:rPr>
          <w:rFonts w:ascii="仿宋" w:hAnsi="仿宋" w:eastAsia="仿宋" w:cs="仿宋"/>
          <w:spacing w:val="2"/>
          <w:sz w:val="22"/>
          <w:szCs w:val="22"/>
        </w:rPr>
        <w:t>目</w:t>
      </w:r>
      <w:r>
        <w:rPr>
          <w:rFonts w:ascii="仿宋" w:hAnsi="仿宋" w:eastAsia="仿宋" w:cs="仿宋"/>
          <w:spacing w:val="44"/>
          <w:sz w:val="22"/>
          <w:szCs w:val="22"/>
        </w:rPr>
        <w:t xml:space="preserve"> </w:t>
      </w:r>
      <w:r>
        <w:rPr>
          <w:rFonts w:ascii="仿宋" w:hAnsi="仿宋" w:eastAsia="仿宋" w:cs="仿宋"/>
          <w:spacing w:val="2"/>
          <w:sz w:val="22"/>
          <w:szCs w:val="22"/>
        </w:rPr>
        <w:t>名称)</w:t>
      </w:r>
      <w:r>
        <w:rPr>
          <w:rFonts w:ascii="仿宋" w:hAnsi="仿宋" w:eastAsia="仿宋" w:cs="仿宋"/>
          <w:spacing w:val="18"/>
          <w:sz w:val="22"/>
          <w:szCs w:val="22"/>
        </w:rPr>
        <w:t>采购活动</w:t>
      </w:r>
      <w:r>
        <w:rPr>
          <w:rFonts w:ascii="仿宋" w:hAnsi="仿宋" w:eastAsia="仿宋" w:cs="仿宋"/>
          <w:spacing w:val="-61"/>
          <w:sz w:val="22"/>
          <w:szCs w:val="22"/>
        </w:rPr>
        <w:t xml:space="preserve"> </w:t>
      </w:r>
      <w:r>
        <w:rPr>
          <w:rFonts w:ascii="仿宋" w:hAnsi="仿宋" w:eastAsia="仿宋" w:cs="仿宋"/>
          <w:spacing w:val="18"/>
          <w:sz w:val="22"/>
          <w:szCs w:val="22"/>
        </w:rPr>
        <w:t>，工程的施工单位全部为符合政策要求的中小企业</w:t>
      </w:r>
      <w:r>
        <w:rPr>
          <w:rFonts w:ascii="仿宋" w:hAnsi="仿宋" w:eastAsia="仿宋" w:cs="仿宋"/>
          <w:spacing w:val="81"/>
          <w:sz w:val="22"/>
          <w:szCs w:val="22"/>
        </w:rPr>
        <w:t xml:space="preserve"> </w:t>
      </w:r>
      <w:r>
        <w:rPr>
          <w:rFonts w:ascii="仿宋" w:hAnsi="仿宋" w:eastAsia="仿宋" w:cs="仿宋"/>
          <w:spacing w:val="18"/>
          <w:sz w:val="22"/>
          <w:szCs w:val="22"/>
        </w:rPr>
        <w:t>(或者：</w:t>
      </w:r>
      <w:r>
        <w:rPr>
          <w:rFonts w:ascii="仿宋" w:hAnsi="仿宋" w:eastAsia="仿宋" w:cs="仿宋"/>
          <w:spacing w:val="-56"/>
          <w:sz w:val="22"/>
          <w:szCs w:val="22"/>
        </w:rPr>
        <w:t xml:space="preserve"> </w:t>
      </w:r>
      <w:r>
        <w:rPr>
          <w:rFonts w:ascii="仿宋" w:hAnsi="仿宋" w:eastAsia="仿宋" w:cs="仿宋"/>
          <w:spacing w:val="18"/>
          <w:sz w:val="22"/>
          <w:szCs w:val="22"/>
        </w:rPr>
        <w:t>服务</w:t>
      </w:r>
      <w:r>
        <w:rPr>
          <w:rFonts w:ascii="仿宋" w:hAnsi="仿宋" w:eastAsia="仿宋" w:cs="仿宋"/>
          <w:spacing w:val="55"/>
          <w:sz w:val="22"/>
          <w:szCs w:val="22"/>
        </w:rPr>
        <w:t xml:space="preserve"> </w:t>
      </w:r>
      <w:r>
        <w:rPr>
          <w:rFonts w:ascii="仿宋" w:hAnsi="仿宋" w:eastAsia="仿宋" w:cs="仿宋"/>
          <w:spacing w:val="18"/>
          <w:sz w:val="22"/>
          <w:szCs w:val="22"/>
        </w:rPr>
        <w:t>全部由符合政策要求的中小企业承接)</w:t>
      </w:r>
      <w:r>
        <w:rPr>
          <w:rFonts w:ascii="仿宋" w:hAnsi="仿宋" w:eastAsia="仿宋" w:cs="仿宋"/>
          <w:spacing w:val="58"/>
          <w:sz w:val="22"/>
          <w:szCs w:val="22"/>
        </w:rPr>
        <w:t xml:space="preserve"> </w:t>
      </w:r>
      <w:r>
        <w:rPr>
          <w:rFonts w:ascii="仿宋" w:hAnsi="仿宋" w:eastAsia="仿宋" w:cs="仿宋"/>
          <w:spacing w:val="18"/>
          <w:sz w:val="22"/>
          <w:szCs w:val="22"/>
        </w:rPr>
        <w:t>。相关企业</w:t>
      </w:r>
      <w:r>
        <w:rPr>
          <w:rFonts w:ascii="仿宋" w:hAnsi="仿宋" w:eastAsia="仿宋" w:cs="仿宋"/>
          <w:spacing w:val="83"/>
          <w:sz w:val="22"/>
          <w:szCs w:val="22"/>
        </w:rPr>
        <w:t xml:space="preserve"> </w:t>
      </w:r>
      <w:r>
        <w:rPr>
          <w:rFonts w:ascii="仿宋" w:hAnsi="仿宋" w:eastAsia="仿宋" w:cs="仿宋"/>
          <w:spacing w:val="18"/>
          <w:sz w:val="22"/>
          <w:szCs w:val="22"/>
        </w:rPr>
        <w:t>(含联合体中的中小企业</w:t>
      </w:r>
      <w:r>
        <w:rPr>
          <w:rFonts w:ascii="仿宋" w:hAnsi="仿宋" w:eastAsia="仿宋" w:cs="仿宋"/>
          <w:spacing w:val="-62"/>
          <w:sz w:val="22"/>
          <w:szCs w:val="22"/>
        </w:rPr>
        <w:t xml:space="preserve"> </w:t>
      </w:r>
      <w:r>
        <w:rPr>
          <w:rFonts w:ascii="仿宋" w:hAnsi="仿宋" w:eastAsia="仿宋" w:cs="仿宋"/>
          <w:spacing w:val="18"/>
          <w:sz w:val="22"/>
          <w:szCs w:val="22"/>
        </w:rPr>
        <w:t>、签</w:t>
      </w:r>
      <w:r>
        <w:rPr>
          <w:rFonts w:ascii="仿宋" w:hAnsi="仿宋" w:eastAsia="仿宋" w:cs="仿宋"/>
          <w:spacing w:val="50"/>
          <w:sz w:val="22"/>
          <w:szCs w:val="22"/>
        </w:rPr>
        <w:t xml:space="preserve"> </w:t>
      </w:r>
      <w:r>
        <w:rPr>
          <w:rFonts w:ascii="仿宋" w:hAnsi="仿宋" w:eastAsia="仿宋" w:cs="仿宋"/>
          <w:spacing w:val="18"/>
          <w:sz w:val="22"/>
          <w:szCs w:val="22"/>
        </w:rPr>
        <w:t>订分包意向</w:t>
      </w:r>
      <w:r>
        <w:rPr>
          <w:rFonts w:ascii="仿宋" w:hAnsi="仿宋" w:eastAsia="仿宋" w:cs="仿宋"/>
          <w:spacing w:val="16"/>
          <w:sz w:val="22"/>
          <w:szCs w:val="22"/>
        </w:rPr>
        <w:t>协议的中小企业)</w:t>
      </w:r>
      <w:r>
        <w:rPr>
          <w:rFonts w:ascii="仿宋" w:hAnsi="仿宋" w:eastAsia="仿宋" w:cs="仿宋"/>
          <w:spacing w:val="34"/>
          <w:sz w:val="22"/>
          <w:szCs w:val="22"/>
        </w:rPr>
        <w:t xml:space="preserve">  </w:t>
      </w:r>
      <w:r>
        <w:rPr>
          <w:rFonts w:ascii="仿宋" w:hAnsi="仿宋" w:eastAsia="仿宋" w:cs="仿宋"/>
          <w:spacing w:val="16"/>
          <w:sz w:val="22"/>
          <w:szCs w:val="22"/>
        </w:rPr>
        <w:t>的具体情况如下：</w:t>
      </w:r>
    </w:p>
    <w:p w14:paraId="747199F8">
      <w:pPr>
        <w:spacing w:before="3" w:line="392" w:lineRule="auto"/>
        <w:ind w:left="27" w:right="59" w:firstLine="485"/>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89"/>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3"/>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3"/>
          <w:sz w:val="22"/>
          <w:szCs w:val="22"/>
        </w:rPr>
        <w:t>，属于</w:t>
      </w:r>
      <w:r>
        <w:rPr>
          <w:rFonts w:ascii="仿宋" w:hAnsi="仿宋" w:eastAsia="仿宋" w:cs="仿宋"/>
          <w:spacing w:val="85"/>
          <w:sz w:val="22"/>
          <w:szCs w:val="22"/>
          <w:u w:val="single" w:color="auto"/>
        </w:rPr>
        <w:t xml:space="preserve"> </w:t>
      </w:r>
      <w:r>
        <w:rPr>
          <w:rFonts w:ascii="仿宋" w:hAnsi="仿宋" w:eastAsia="仿宋" w:cs="仿宋"/>
          <w:spacing w:val="13"/>
          <w:sz w:val="22"/>
          <w:szCs w:val="22"/>
          <w:u w:val="single" w:color="auto"/>
        </w:rPr>
        <w:t>(采购文件中明确的所属行业)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3"/>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5"/>
          <w:sz w:val="22"/>
          <w:szCs w:val="22"/>
        </w:rPr>
        <w:t xml:space="preserve"> </w:t>
      </w:r>
      <w:r>
        <w:rPr>
          <w:rFonts w:ascii="仿宋" w:hAnsi="仿宋" w:eastAsia="仿宋" w:cs="仿宋"/>
          <w:spacing w:val="13"/>
          <w:sz w:val="22"/>
          <w:szCs w:val="22"/>
        </w:rPr>
        <w:t>(承</w:t>
      </w:r>
      <w:r>
        <w:rPr>
          <w:rFonts w:ascii="仿宋" w:hAnsi="仿宋" w:eastAsia="仿宋" w:cs="仿宋"/>
          <w:sz w:val="22"/>
          <w:szCs w:val="22"/>
        </w:rPr>
        <w:t xml:space="preserve"> </w:t>
      </w:r>
      <w:r>
        <w:rPr>
          <w:rFonts w:ascii="仿宋" w:hAnsi="仿宋" w:eastAsia="仿宋" w:cs="仿宋"/>
          <w:spacing w:val="4"/>
          <w:sz w:val="22"/>
          <w:szCs w:val="22"/>
        </w:rPr>
        <w:t>接) 企业为</w:t>
      </w:r>
      <w:r>
        <w:rPr>
          <w:rFonts w:ascii="仿宋" w:hAnsi="仿宋" w:eastAsia="仿宋" w:cs="仿宋"/>
          <w:spacing w:val="59"/>
          <w:sz w:val="22"/>
          <w:szCs w:val="22"/>
          <w:u w:val="single" w:color="auto"/>
        </w:rPr>
        <w:t xml:space="preserve"> </w:t>
      </w:r>
      <w:r>
        <w:rPr>
          <w:rFonts w:ascii="仿宋" w:hAnsi="仿宋" w:eastAsia="仿宋" w:cs="仿宋"/>
          <w:spacing w:val="4"/>
          <w:sz w:val="22"/>
          <w:szCs w:val="22"/>
          <w:u w:val="single" w:color="auto"/>
        </w:rPr>
        <w:t xml:space="preserve">(企业名称) </w:t>
      </w:r>
      <w:r>
        <w:rPr>
          <w:rFonts w:ascii="仿宋" w:hAnsi="仿宋" w:eastAsia="仿宋" w:cs="仿宋"/>
          <w:spacing w:val="4"/>
          <w:sz w:val="22"/>
          <w:szCs w:val="22"/>
        </w:rPr>
        <w:t>，从业人员</w:t>
      </w:r>
      <w:r>
        <w:rPr>
          <w:rFonts w:ascii="仿宋" w:hAnsi="仿宋" w:eastAsia="仿宋" w:cs="仿宋"/>
          <w:spacing w:val="4"/>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6F97095B">
      <w:pPr>
        <w:spacing w:line="229" w:lineRule="auto"/>
        <w:ind w:left="498"/>
        <w:rPr>
          <w:rFonts w:ascii="仿宋" w:hAnsi="仿宋" w:eastAsia="仿宋" w:cs="仿宋"/>
          <w:sz w:val="22"/>
          <w:szCs w:val="22"/>
        </w:rPr>
      </w:pPr>
      <w:r>
        <w:rPr>
          <w:rFonts w:ascii="仿宋" w:hAnsi="仿宋" w:eastAsia="仿宋" w:cs="仿宋"/>
          <w:spacing w:val="14"/>
          <w:sz w:val="22"/>
          <w:szCs w:val="22"/>
        </w:rPr>
        <w:t>2.</w:t>
      </w:r>
      <w:r>
        <w:rPr>
          <w:rFonts w:ascii="仿宋" w:hAnsi="仿宋" w:eastAsia="仿宋" w:cs="仿宋"/>
          <w:spacing w:val="-88"/>
          <w:sz w:val="22"/>
          <w:szCs w:val="22"/>
        </w:rPr>
        <w:t xml:space="preserve"> </w:t>
      </w:r>
      <w:r>
        <w:rPr>
          <w:rFonts w:ascii="仿宋" w:hAnsi="仿宋" w:eastAsia="仿宋" w:cs="仿宋"/>
          <w:spacing w:val="48"/>
          <w:sz w:val="22"/>
          <w:szCs w:val="22"/>
          <w:u w:val="single" w:color="auto"/>
        </w:rPr>
        <w:t xml:space="preserve">  </w:t>
      </w:r>
      <w:r>
        <w:rPr>
          <w:rFonts w:ascii="仿宋" w:hAnsi="仿宋" w:eastAsia="仿宋" w:cs="仿宋"/>
          <w:spacing w:val="14"/>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4"/>
          <w:sz w:val="22"/>
          <w:szCs w:val="22"/>
        </w:rPr>
        <w:t>，属于</w:t>
      </w:r>
      <w:r>
        <w:rPr>
          <w:rFonts w:ascii="仿宋" w:hAnsi="仿宋" w:eastAsia="仿宋" w:cs="仿宋"/>
          <w:spacing w:val="86"/>
          <w:sz w:val="22"/>
          <w:szCs w:val="22"/>
          <w:u w:val="single" w:color="auto"/>
        </w:rPr>
        <w:t xml:space="preserve"> </w:t>
      </w:r>
      <w:r>
        <w:rPr>
          <w:rFonts w:ascii="仿宋" w:hAnsi="仿宋" w:eastAsia="仿宋" w:cs="仿宋"/>
          <w:spacing w:val="14"/>
          <w:sz w:val="22"/>
          <w:szCs w:val="22"/>
          <w:u w:val="single" w:color="auto"/>
        </w:rPr>
        <w:t>(采购文件中明确的所属行</w:t>
      </w:r>
      <w:r>
        <w:rPr>
          <w:rFonts w:ascii="仿宋" w:hAnsi="仿宋" w:eastAsia="仿宋" w:cs="仿宋"/>
          <w:spacing w:val="13"/>
          <w:sz w:val="22"/>
          <w:szCs w:val="22"/>
          <w:u w:val="single" w:color="auto"/>
        </w:rPr>
        <w:t>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4"/>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8"/>
          <w:sz w:val="22"/>
          <w:szCs w:val="22"/>
        </w:rPr>
        <w:t xml:space="preserve"> </w:t>
      </w:r>
      <w:r>
        <w:rPr>
          <w:rFonts w:ascii="仿宋" w:hAnsi="仿宋" w:eastAsia="仿宋" w:cs="仿宋"/>
          <w:spacing w:val="13"/>
          <w:sz w:val="22"/>
          <w:szCs w:val="22"/>
        </w:rPr>
        <w:t>(承</w:t>
      </w:r>
    </w:p>
    <w:p w14:paraId="58F193AD">
      <w:pPr>
        <w:spacing w:before="271" w:line="373" w:lineRule="auto"/>
        <w:ind w:left="27" w:right="59"/>
        <w:rPr>
          <w:rFonts w:ascii="仿宋" w:hAnsi="仿宋" w:eastAsia="仿宋" w:cs="仿宋"/>
          <w:sz w:val="22"/>
          <w:szCs w:val="22"/>
        </w:rPr>
      </w:pPr>
      <w:r>
        <w:rPr>
          <w:rFonts w:ascii="仿宋" w:hAnsi="仿宋" w:eastAsia="仿宋" w:cs="仿宋"/>
          <w:spacing w:val="3"/>
          <w:sz w:val="22"/>
          <w:szCs w:val="22"/>
        </w:rPr>
        <w:t>接) 企业为</w:t>
      </w:r>
      <w:r>
        <w:rPr>
          <w:rFonts w:ascii="仿宋" w:hAnsi="仿宋" w:eastAsia="仿宋" w:cs="仿宋"/>
          <w:spacing w:val="77"/>
          <w:sz w:val="22"/>
          <w:szCs w:val="22"/>
          <w:u w:val="single" w:color="auto"/>
        </w:rPr>
        <w:t xml:space="preserve"> </w:t>
      </w:r>
      <w:r>
        <w:rPr>
          <w:rFonts w:ascii="仿宋" w:hAnsi="仿宋" w:eastAsia="仿宋" w:cs="仿宋"/>
          <w:spacing w:val="3"/>
          <w:sz w:val="22"/>
          <w:szCs w:val="22"/>
          <w:u w:val="single" w:color="auto"/>
        </w:rPr>
        <w:t xml:space="preserve">(企业名称) </w:t>
      </w:r>
      <w:r>
        <w:rPr>
          <w:rFonts w:ascii="仿宋" w:hAnsi="仿宋" w:eastAsia="仿宋" w:cs="仿宋"/>
          <w:spacing w:val="3"/>
          <w:sz w:val="22"/>
          <w:szCs w:val="22"/>
        </w:rPr>
        <w:t>，从业人员</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40390A83">
      <w:pPr>
        <w:spacing w:line="361" w:lineRule="exact"/>
        <w:ind w:left="526"/>
        <w:rPr>
          <w:rFonts w:ascii="仿宋" w:hAnsi="仿宋" w:eastAsia="仿宋" w:cs="仿宋"/>
          <w:sz w:val="22"/>
          <w:szCs w:val="22"/>
        </w:rPr>
      </w:pPr>
      <w:r>
        <w:rPr>
          <w:rFonts w:ascii="仿宋" w:hAnsi="仿宋" w:eastAsia="仿宋" w:cs="仿宋"/>
          <w:spacing w:val="-1"/>
          <w:position w:val="3"/>
          <w:sz w:val="22"/>
          <w:szCs w:val="22"/>
        </w:rPr>
        <w:t>……</w:t>
      </w:r>
    </w:p>
    <w:p w14:paraId="09192B78">
      <w:pPr>
        <w:spacing w:before="127" w:line="359" w:lineRule="auto"/>
        <w:ind w:left="38" w:right="136" w:firstLine="516"/>
        <w:rPr>
          <w:rFonts w:ascii="仿宋" w:hAnsi="仿宋" w:eastAsia="仿宋" w:cs="仿宋"/>
          <w:sz w:val="22"/>
          <w:szCs w:val="22"/>
        </w:rPr>
      </w:pPr>
      <w:r>
        <w:rPr>
          <w:rFonts w:ascii="仿宋" w:hAnsi="仿宋" w:eastAsia="仿宋" w:cs="仿宋"/>
          <w:spacing w:val="18"/>
          <w:sz w:val="22"/>
          <w:szCs w:val="22"/>
        </w:rPr>
        <w:t>以上企业</w:t>
      </w:r>
      <w:r>
        <w:rPr>
          <w:rFonts w:ascii="仿宋" w:hAnsi="仿宋" w:eastAsia="仿宋" w:cs="仿宋"/>
          <w:spacing w:val="-63"/>
          <w:sz w:val="22"/>
          <w:szCs w:val="22"/>
        </w:rPr>
        <w:t xml:space="preserve"> </w:t>
      </w:r>
      <w:r>
        <w:rPr>
          <w:rFonts w:ascii="仿宋" w:hAnsi="仿宋" w:eastAsia="仿宋" w:cs="仿宋"/>
          <w:spacing w:val="18"/>
          <w:sz w:val="22"/>
          <w:szCs w:val="22"/>
        </w:rPr>
        <w:t>，不属于大企业的分支机构</w:t>
      </w:r>
      <w:r>
        <w:rPr>
          <w:rFonts w:ascii="仿宋" w:hAnsi="仿宋" w:eastAsia="仿宋" w:cs="仿宋"/>
          <w:spacing w:val="-64"/>
          <w:sz w:val="22"/>
          <w:szCs w:val="22"/>
        </w:rPr>
        <w:t xml:space="preserve"> </w:t>
      </w:r>
      <w:r>
        <w:rPr>
          <w:rFonts w:ascii="仿宋" w:hAnsi="仿宋" w:eastAsia="仿宋" w:cs="仿宋"/>
          <w:spacing w:val="18"/>
          <w:sz w:val="22"/>
          <w:szCs w:val="22"/>
        </w:rPr>
        <w:t>，不存在控股股东为大企业</w:t>
      </w:r>
      <w:r>
        <w:rPr>
          <w:rFonts w:ascii="仿宋" w:hAnsi="仿宋" w:eastAsia="仿宋" w:cs="仿宋"/>
          <w:spacing w:val="17"/>
          <w:sz w:val="22"/>
          <w:szCs w:val="22"/>
        </w:rPr>
        <w:t>的情形</w:t>
      </w:r>
      <w:r>
        <w:rPr>
          <w:rFonts w:ascii="仿宋" w:hAnsi="仿宋" w:eastAsia="仿宋" w:cs="仿宋"/>
          <w:spacing w:val="-64"/>
          <w:sz w:val="22"/>
          <w:szCs w:val="22"/>
        </w:rPr>
        <w:t xml:space="preserve"> </w:t>
      </w:r>
      <w:r>
        <w:rPr>
          <w:rFonts w:ascii="仿宋" w:hAnsi="仿宋" w:eastAsia="仿宋" w:cs="仿宋"/>
          <w:spacing w:val="17"/>
          <w:sz w:val="22"/>
          <w:szCs w:val="22"/>
        </w:rPr>
        <w:t>，也 不</w:t>
      </w:r>
      <w:r>
        <w:rPr>
          <w:rFonts w:ascii="仿宋" w:hAnsi="仿宋" w:eastAsia="仿宋" w:cs="仿宋"/>
          <w:spacing w:val="20"/>
          <w:sz w:val="22"/>
          <w:szCs w:val="22"/>
        </w:rPr>
        <w:t>存在与大企业的负责人为同一人的情</w:t>
      </w:r>
      <w:r>
        <w:rPr>
          <w:rFonts w:ascii="仿宋" w:hAnsi="仿宋" w:eastAsia="仿宋" w:cs="仿宋"/>
          <w:spacing w:val="65"/>
          <w:sz w:val="22"/>
          <w:szCs w:val="22"/>
        </w:rPr>
        <w:t xml:space="preserve"> </w:t>
      </w:r>
      <w:r>
        <w:rPr>
          <w:rFonts w:ascii="仿宋" w:hAnsi="仿宋" w:eastAsia="仿宋" w:cs="仿宋"/>
          <w:spacing w:val="20"/>
          <w:sz w:val="22"/>
          <w:szCs w:val="22"/>
        </w:rPr>
        <w:t>形。</w:t>
      </w:r>
    </w:p>
    <w:p w14:paraId="4A0EBB86">
      <w:pPr>
        <w:spacing w:before="1" w:line="228" w:lineRule="auto"/>
        <w:ind w:left="508"/>
        <w:rPr>
          <w:rFonts w:ascii="仿宋" w:hAnsi="仿宋" w:eastAsia="仿宋" w:cs="仿宋"/>
          <w:sz w:val="22"/>
          <w:szCs w:val="22"/>
        </w:rPr>
      </w:pPr>
      <w:r>
        <w:rPr>
          <w:rFonts w:ascii="仿宋" w:hAnsi="仿宋" w:eastAsia="仿宋" w:cs="仿宋"/>
          <w:spacing w:val="22"/>
          <w:sz w:val="22"/>
          <w:szCs w:val="22"/>
        </w:rPr>
        <w:t>本企业对上述声明内容的真实性负责</w:t>
      </w:r>
      <w:r>
        <w:rPr>
          <w:rFonts w:ascii="仿宋" w:hAnsi="仿宋" w:eastAsia="仿宋" w:cs="仿宋"/>
          <w:spacing w:val="-60"/>
          <w:sz w:val="22"/>
          <w:szCs w:val="22"/>
        </w:rPr>
        <w:t xml:space="preserve"> </w:t>
      </w:r>
      <w:r>
        <w:rPr>
          <w:rFonts w:ascii="仿宋" w:hAnsi="仿宋" w:eastAsia="仿宋" w:cs="仿宋"/>
          <w:spacing w:val="22"/>
          <w:sz w:val="22"/>
          <w:szCs w:val="22"/>
        </w:rPr>
        <w:t>。如有虚假</w:t>
      </w:r>
      <w:r>
        <w:rPr>
          <w:rFonts w:ascii="仿宋" w:hAnsi="仿宋" w:eastAsia="仿宋" w:cs="仿宋"/>
          <w:spacing w:val="-59"/>
          <w:sz w:val="22"/>
          <w:szCs w:val="22"/>
        </w:rPr>
        <w:t xml:space="preserve"> </w:t>
      </w:r>
      <w:r>
        <w:rPr>
          <w:rFonts w:ascii="仿宋" w:hAnsi="仿宋" w:eastAsia="仿宋" w:cs="仿宋"/>
          <w:spacing w:val="22"/>
          <w:sz w:val="22"/>
          <w:szCs w:val="22"/>
        </w:rPr>
        <w:t>，</w:t>
      </w:r>
      <w:r>
        <w:rPr>
          <w:rFonts w:ascii="仿宋" w:hAnsi="仿宋" w:eastAsia="仿宋" w:cs="仿宋"/>
          <w:spacing w:val="21"/>
          <w:sz w:val="22"/>
          <w:szCs w:val="22"/>
        </w:rPr>
        <w:t>将依</w:t>
      </w:r>
      <w:r>
        <w:rPr>
          <w:rFonts w:ascii="仿宋" w:hAnsi="仿宋" w:eastAsia="仿宋" w:cs="仿宋"/>
          <w:spacing w:val="64"/>
          <w:sz w:val="22"/>
          <w:szCs w:val="22"/>
        </w:rPr>
        <w:t xml:space="preserve"> </w:t>
      </w:r>
      <w:r>
        <w:rPr>
          <w:rFonts w:ascii="仿宋" w:hAnsi="仿宋" w:eastAsia="仿宋" w:cs="仿宋"/>
          <w:spacing w:val="21"/>
          <w:sz w:val="22"/>
          <w:szCs w:val="22"/>
        </w:rPr>
        <w:t>法承担相应责任。</w:t>
      </w:r>
    </w:p>
    <w:p w14:paraId="3512D7C8">
      <w:pPr>
        <w:pStyle w:val="3"/>
        <w:spacing w:line="260" w:lineRule="auto"/>
      </w:pPr>
    </w:p>
    <w:p w14:paraId="490E5991">
      <w:pPr>
        <w:pStyle w:val="3"/>
        <w:spacing w:line="260" w:lineRule="auto"/>
      </w:pPr>
    </w:p>
    <w:p w14:paraId="2E81239F">
      <w:pPr>
        <w:pStyle w:val="3"/>
        <w:spacing w:line="260" w:lineRule="auto"/>
      </w:pPr>
    </w:p>
    <w:p w14:paraId="3289DA50">
      <w:pPr>
        <w:pStyle w:val="3"/>
        <w:spacing w:line="261" w:lineRule="auto"/>
      </w:pPr>
    </w:p>
    <w:p w14:paraId="542E5752">
      <w:pPr>
        <w:pStyle w:val="3"/>
        <w:spacing w:line="261" w:lineRule="auto"/>
      </w:pPr>
    </w:p>
    <w:p w14:paraId="43418A6A">
      <w:pPr>
        <w:spacing w:before="71" w:line="229" w:lineRule="auto"/>
        <w:ind w:left="508"/>
        <w:rPr>
          <w:rFonts w:ascii="仿宋" w:hAnsi="仿宋" w:eastAsia="仿宋" w:cs="仿宋"/>
          <w:sz w:val="22"/>
          <w:szCs w:val="22"/>
        </w:rPr>
      </w:pPr>
      <w:r>
        <w:rPr>
          <w:rFonts w:ascii="仿宋" w:hAnsi="仿宋" w:eastAsia="仿宋" w:cs="仿宋"/>
          <w:spacing w:val="7"/>
          <w:sz w:val="22"/>
          <w:szCs w:val="22"/>
        </w:rPr>
        <w:t>企业名称</w:t>
      </w:r>
      <w:r>
        <w:rPr>
          <w:rFonts w:ascii="仿宋" w:hAnsi="仿宋" w:eastAsia="仿宋" w:cs="仿宋"/>
          <w:spacing w:val="86"/>
          <w:sz w:val="22"/>
          <w:szCs w:val="22"/>
        </w:rPr>
        <w:t xml:space="preserve"> </w:t>
      </w:r>
      <w:r>
        <w:rPr>
          <w:rFonts w:ascii="仿宋" w:hAnsi="仿宋" w:eastAsia="仿宋" w:cs="仿宋"/>
          <w:spacing w:val="7"/>
          <w:sz w:val="22"/>
          <w:szCs w:val="22"/>
        </w:rPr>
        <w:t>(盖章)</w:t>
      </w:r>
      <w:r>
        <w:rPr>
          <w:rFonts w:ascii="仿宋" w:hAnsi="仿宋" w:eastAsia="仿宋" w:cs="仿宋"/>
          <w:spacing w:val="24"/>
          <w:sz w:val="22"/>
          <w:szCs w:val="22"/>
        </w:rPr>
        <w:t xml:space="preserve"> </w:t>
      </w:r>
      <w:r>
        <w:rPr>
          <w:rFonts w:ascii="仿宋" w:hAnsi="仿宋" w:eastAsia="仿宋" w:cs="仿宋"/>
          <w:spacing w:val="7"/>
          <w:sz w:val="22"/>
          <w:szCs w:val="22"/>
        </w:rPr>
        <w:t>：</w:t>
      </w:r>
    </w:p>
    <w:p w14:paraId="03BE72C6">
      <w:pPr>
        <w:spacing w:before="199" w:line="232" w:lineRule="auto"/>
        <w:ind w:left="606"/>
        <w:rPr>
          <w:rFonts w:ascii="仿宋" w:hAnsi="仿宋" w:eastAsia="仿宋" w:cs="仿宋"/>
          <w:sz w:val="22"/>
          <w:szCs w:val="22"/>
        </w:rPr>
      </w:pPr>
      <w:r>
        <w:rPr>
          <w:rFonts w:ascii="仿宋" w:hAnsi="仿宋" w:eastAsia="仿宋" w:cs="仿宋"/>
          <w:spacing w:val="9"/>
          <w:sz w:val="22"/>
          <w:szCs w:val="22"/>
        </w:rPr>
        <w:t>日期：</w:t>
      </w:r>
    </w:p>
    <w:p w14:paraId="1BE02002">
      <w:pPr>
        <w:pStyle w:val="3"/>
        <w:spacing w:line="276" w:lineRule="auto"/>
      </w:pPr>
    </w:p>
    <w:p w14:paraId="13DF8CE2">
      <w:pPr>
        <w:pStyle w:val="3"/>
        <w:spacing w:line="276" w:lineRule="auto"/>
      </w:pPr>
    </w:p>
    <w:p w14:paraId="3CBAAC86">
      <w:pPr>
        <w:pStyle w:val="3"/>
        <w:spacing w:line="276" w:lineRule="auto"/>
      </w:pPr>
    </w:p>
    <w:p w14:paraId="702C1BAB">
      <w:pPr>
        <w:pStyle w:val="3"/>
        <w:spacing w:line="277" w:lineRule="auto"/>
      </w:pPr>
    </w:p>
    <w:p w14:paraId="582BBBEA">
      <w:pPr>
        <w:pStyle w:val="3"/>
        <w:spacing w:line="277" w:lineRule="auto"/>
      </w:pPr>
    </w:p>
    <w:p w14:paraId="180FDEE4">
      <w:pPr>
        <w:spacing w:before="72" w:line="311" w:lineRule="auto"/>
        <w:ind w:left="29" w:right="107" w:firstLine="8"/>
        <w:rPr>
          <w:rFonts w:ascii="仿宋" w:hAnsi="仿宋" w:eastAsia="仿宋" w:cs="仿宋"/>
          <w:sz w:val="22"/>
          <w:szCs w:val="22"/>
        </w:rPr>
      </w:pPr>
      <w:r>
        <w:rPr>
          <w:rFonts w:ascii="仿宋" w:hAnsi="仿宋" w:eastAsia="仿宋" w:cs="仿宋"/>
          <w:spacing w:val="-5"/>
          <w:sz w:val="22"/>
          <w:szCs w:val="22"/>
        </w:rPr>
        <w:t>注：从业人员、营业收入、资产总额填报上一年</w:t>
      </w:r>
      <w:r>
        <w:rPr>
          <w:rFonts w:ascii="仿宋" w:hAnsi="仿宋" w:eastAsia="仿宋" w:cs="仿宋"/>
          <w:spacing w:val="-6"/>
          <w:sz w:val="22"/>
          <w:szCs w:val="22"/>
        </w:rPr>
        <w:t>度数据，无上一年度数据的新成立企业 可不填</w:t>
      </w:r>
      <w:r>
        <w:rPr>
          <w:rFonts w:ascii="仿宋" w:hAnsi="仿宋" w:eastAsia="仿宋" w:cs="仿宋"/>
          <w:spacing w:val="-7"/>
          <w:sz w:val="22"/>
          <w:szCs w:val="22"/>
        </w:rPr>
        <w:t>报。</w:t>
      </w:r>
    </w:p>
    <w:sectPr>
      <w:footerReference r:id="rId59" w:type="default"/>
      <w:pgSz w:w="11906" w:h="16839"/>
      <w:pgMar w:top="1431" w:right="1403" w:bottom="1180" w:left="1456" w:header="0" w:footer="1018"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chunnan" w:date="2026-05-13T18:29:14Z" w:initials="">
    <w:p w14:paraId="1608BB10">
      <w:pPr>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改为甲级资质、项目负责人为高级</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08BB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11B5">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82C">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77C0">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B677C0">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65BE">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0A3A5">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A0A3A5">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D63B">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70788">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E70788">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E7A3">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7E743">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97E743">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3BD1">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F2540">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4F2540">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369C">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E5E8A">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CE5E8A">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7589">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4013C">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14013C">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BA1E">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F7556">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2AF7556">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80A1">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F9C1">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4FFF9C1">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B11B">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13501">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D13501">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4D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D231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D231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C223">
    <w:pPr>
      <w:spacing w:line="169" w:lineRule="auto"/>
      <w:ind w:left="441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CAEC2">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5ACAEC2">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998E">
    <w:pPr>
      <w:spacing w:line="169" w:lineRule="auto"/>
      <w:ind w:left="441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4F3B9">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D4F3B9">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FF1F">
    <w:pPr>
      <w:spacing w:line="169" w:lineRule="auto"/>
      <w:ind w:left="4402"/>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189D7">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E5189D7">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1ADD">
    <w:pPr>
      <w:spacing w:line="169" w:lineRule="auto"/>
      <w:ind w:left="4413"/>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EB1A3">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AEB1A3">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A3DC">
    <w:pPr>
      <w:spacing w:line="169" w:lineRule="auto"/>
      <w:ind w:left="4501"/>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63E11">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1A63E11">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2FB4">
    <w:pPr>
      <w:spacing w:line="169" w:lineRule="auto"/>
      <w:ind w:left="4511"/>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2CA0E">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062CA0E">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8684">
    <w:pPr>
      <w:widowControl/>
      <w:kinsoku w:val="0"/>
      <w:autoSpaceDE w:val="0"/>
      <w:autoSpaceDN w:val="0"/>
      <w:adjustRightInd w:val="0"/>
      <w:snapToGrid w:val="0"/>
      <w:spacing w:line="169" w:lineRule="auto"/>
      <w:ind w:left="4611"/>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FC45B">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EFFC45B">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AC0A">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F4067">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4FF4067">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EA26">
    <w:pPr>
      <w:spacing w:line="168" w:lineRule="auto"/>
      <w:ind w:left="4411"/>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B5A57">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F7B5A57">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560D">
    <w:pPr>
      <w:spacing w:line="168"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3AD8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E73AD8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5DDD">
    <w:pPr>
      <w:spacing w:line="168" w:lineRule="auto"/>
      <w:ind w:left="447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6A60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F6A60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CC32">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79EA0">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9A79EA0">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366A">
    <w:pPr>
      <w:spacing w:line="168"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1B8F3">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F11B8F3">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23F2">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EA51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61EA51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630D">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DBB9A">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12DBB9A">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7E45">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79B8E">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EC79B8E">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73D8">
    <w:pPr>
      <w:spacing w:line="176"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52504">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CD52504">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860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604E">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50B604E">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AD4C">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1A569">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731A569">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BD39">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6C55">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0B6C55">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2126">
    <w:pPr>
      <w:spacing w:line="173"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A34F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FAA34F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5D3B">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F572">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1AF572">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C43F">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2FEC7">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A92FEC7">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7287">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7D353">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C17D353">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9646">
    <w:pPr>
      <w:spacing w:line="176"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7819F">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367819F">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51EC">
    <w:pPr>
      <w:spacing w:line="176"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F7F9E">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3DF7F9E">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2C54">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E2D83">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EAE2D83">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3A9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80E5C">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A080E5C">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F29B">
    <w:pPr>
      <w:spacing w:line="176" w:lineRule="auto"/>
      <w:ind w:left="45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8499A">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208499A">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B7E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67480">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4267480">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470C">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924BF">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88924BF">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12D2">
    <w:pPr>
      <w:spacing w:line="176" w:lineRule="auto"/>
      <w:ind w:left="42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4723">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C5E4723">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DE58">
    <w:pPr>
      <w:spacing w:line="169" w:lineRule="auto"/>
      <w:ind w:left="471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F167C">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9F167C">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D38C">
    <w:pPr>
      <w:spacing w:line="17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A56C3">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33A56C3">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85B1">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6A68D">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746A68D">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A30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B2AA1">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6DB2AA1">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98A0">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AA59B">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0AA59B">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FD6F">
    <w:pPr>
      <w:spacing w:line="168"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C8B77">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CC8B77">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745F">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3DBDB">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F3DBDB">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AAEF">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9019">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C09019">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A748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4125B"/>
    <w:multiLevelType w:val="singleLevel"/>
    <w:tmpl w:val="DF34125B"/>
    <w:lvl w:ilvl="0" w:tentative="0">
      <w:start w:val="2"/>
      <w:numFmt w:val="chineseCounting"/>
      <w:suff w:val="nothing"/>
      <w:lvlText w:val="（%1）"/>
      <w:lvlJc w:val="left"/>
      <w:rPr>
        <w:rFonts w:hint="eastAsia"/>
      </w:rPr>
    </w:lvl>
  </w:abstractNum>
  <w:abstractNum w:abstractNumId="1">
    <w:nsid w:val="15ABC7A4"/>
    <w:multiLevelType w:val="singleLevel"/>
    <w:tmpl w:val="15ABC7A4"/>
    <w:lvl w:ilvl="0" w:tentative="0">
      <w:start w:val="1"/>
      <w:numFmt w:val="decimal"/>
      <w:lvlText w:val="%1."/>
      <w:lvlJc w:val="left"/>
      <w:pPr>
        <w:tabs>
          <w:tab w:val="left" w:pos="312"/>
        </w:tabs>
      </w:pPr>
    </w:lvl>
  </w:abstractNum>
  <w:abstractNum w:abstractNumId="2">
    <w:nsid w:val="2ADD3B62"/>
    <w:multiLevelType w:val="singleLevel"/>
    <w:tmpl w:val="2ADD3B6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月孤雁">
    <w15:presenceInfo w15:providerId="WPS Office" w15:userId="3632319373"/>
  </w15:person>
  <w15:person w15:author="xuchunnan">
    <w15:presenceInfo w15:providerId="WPS Office" w15:userId="3768401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5D0BBC"/>
    <w:rsid w:val="02C71A55"/>
    <w:rsid w:val="03716C52"/>
    <w:rsid w:val="03B40E35"/>
    <w:rsid w:val="04D035F5"/>
    <w:rsid w:val="071A324D"/>
    <w:rsid w:val="072E0AA7"/>
    <w:rsid w:val="0865499C"/>
    <w:rsid w:val="0A0501E5"/>
    <w:rsid w:val="0AA25A34"/>
    <w:rsid w:val="0C3E178C"/>
    <w:rsid w:val="0CD65E68"/>
    <w:rsid w:val="0F035895"/>
    <w:rsid w:val="0F06167B"/>
    <w:rsid w:val="0FFE370C"/>
    <w:rsid w:val="106A6FF4"/>
    <w:rsid w:val="1145536B"/>
    <w:rsid w:val="121D5661"/>
    <w:rsid w:val="132316DC"/>
    <w:rsid w:val="147E12BF"/>
    <w:rsid w:val="15EF2957"/>
    <w:rsid w:val="162F6765"/>
    <w:rsid w:val="178159F0"/>
    <w:rsid w:val="17A34B99"/>
    <w:rsid w:val="17E219F3"/>
    <w:rsid w:val="1827513D"/>
    <w:rsid w:val="1C6963B1"/>
    <w:rsid w:val="1D8A4831"/>
    <w:rsid w:val="1DC700A5"/>
    <w:rsid w:val="1E450758"/>
    <w:rsid w:val="236A4C74"/>
    <w:rsid w:val="24B73EA2"/>
    <w:rsid w:val="25F505A3"/>
    <w:rsid w:val="288379BC"/>
    <w:rsid w:val="28C1736A"/>
    <w:rsid w:val="28DF17A9"/>
    <w:rsid w:val="2A1F27A5"/>
    <w:rsid w:val="2A391AB9"/>
    <w:rsid w:val="2B095357"/>
    <w:rsid w:val="2CB05936"/>
    <w:rsid w:val="2DE27D71"/>
    <w:rsid w:val="2EE90D00"/>
    <w:rsid w:val="2F355B9F"/>
    <w:rsid w:val="2F480C30"/>
    <w:rsid w:val="311D7312"/>
    <w:rsid w:val="314368A9"/>
    <w:rsid w:val="3145737B"/>
    <w:rsid w:val="32A47A2C"/>
    <w:rsid w:val="33330B5A"/>
    <w:rsid w:val="35520842"/>
    <w:rsid w:val="355F0CA7"/>
    <w:rsid w:val="36F5435C"/>
    <w:rsid w:val="37512750"/>
    <w:rsid w:val="38F117B0"/>
    <w:rsid w:val="390F0790"/>
    <w:rsid w:val="3A695377"/>
    <w:rsid w:val="3ABA02B7"/>
    <w:rsid w:val="3BE61375"/>
    <w:rsid w:val="3D7D1865"/>
    <w:rsid w:val="3E280A7C"/>
    <w:rsid w:val="3EC558C1"/>
    <w:rsid w:val="3F1B1335"/>
    <w:rsid w:val="3F9904AC"/>
    <w:rsid w:val="40210BCD"/>
    <w:rsid w:val="42982745"/>
    <w:rsid w:val="42CC51BB"/>
    <w:rsid w:val="440C1B9C"/>
    <w:rsid w:val="441B3042"/>
    <w:rsid w:val="448D669E"/>
    <w:rsid w:val="450F5D66"/>
    <w:rsid w:val="45BB73CE"/>
    <w:rsid w:val="46F01E9C"/>
    <w:rsid w:val="497F1DAA"/>
    <w:rsid w:val="49F91BDC"/>
    <w:rsid w:val="4A682A4E"/>
    <w:rsid w:val="4A857FAB"/>
    <w:rsid w:val="4A922A5A"/>
    <w:rsid w:val="4A9D3546"/>
    <w:rsid w:val="4B045373"/>
    <w:rsid w:val="4C5E0AB3"/>
    <w:rsid w:val="4D84279B"/>
    <w:rsid w:val="4F053468"/>
    <w:rsid w:val="4F275AD4"/>
    <w:rsid w:val="4F8B1BBF"/>
    <w:rsid w:val="50E61A78"/>
    <w:rsid w:val="51956DE7"/>
    <w:rsid w:val="52DE46FC"/>
    <w:rsid w:val="544C10EA"/>
    <w:rsid w:val="54534C76"/>
    <w:rsid w:val="549A7365"/>
    <w:rsid w:val="55AB2E8D"/>
    <w:rsid w:val="55EC7130"/>
    <w:rsid w:val="56051FA0"/>
    <w:rsid w:val="56451758"/>
    <w:rsid w:val="572F41E3"/>
    <w:rsid w:val="58A2099D"/>
    <w:rsid w:val="58E93DFA"/>
    <w:rsid w:val="59B61F2F"/>
    <w:rsid w:val="5A2B5774"/>
    <w:rsid w:val="5A6418D4"/>
    <w:rsid w:val="5A754588"/>
    <w:rsid w:val="5BAC35E9"/>
    <w:rsid w:val="5C427AAA"/>
    <w:rsid w:val="5D186A5C"/>
    <w:rsid w:val="5E2E5332"/>
    <w:rsid w:val="5E9033B3"/>
    <w:rsid w:val="5F4214C6"/>
    <w:rsid w:val="5FA97E40"/>
    <w:rsid w:val="60A800F7"/>
    <w:rsid w:val="615A7643"/>
    <w:rsid w:val="62860802"/>
    <w:rsid w:val="62B40FD5"/>
    <w:rsid w:val="635228F6"/>
    <w:rsid w:val="63B868A3"/>
    <w:rsid w:val="63FE69AC"/>
    <w:rsid w:val="67902011"/>
    <w:rsid w:val="6A7A2BF3"/>
    <w:rsid w:val="6B1A25E9"/>
    <w:rsid w:val="6C0E2E96"/>
    <w:rsid w:val="6D21370B"/>
    <w:rsid w:val="6D45564C"/>
    <w:rsid w:val="6EA87400"/>
    <w:rsid w:val="70814BED"/>
    <w:rsid w:val="70B0102E"/>
    <w:rsid w:val="70C35A0C"/>
    <w:rsid w:val="70F84D29"/>
    <w:rsid w:val="72FC7EC4"/>
    <w:rsid w:val="75614FED"/>
    <w:rsid w:val="75AB61BA"/>
    <w:rsid w:val="76AC04E9"/>
    <w:rsid w:val="78E530A6"/>
    <w:rsid w:val="7A120583"/>
    <w:rsid w:val="7B8C4113"/>
    <w:rsid w:val="7BF1074D"/>
    <w:rsid w:val="7C857813"/>
    <w:rsid w:val="7F533772"/>
    <w:rsid w:val="7FCE6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4" Type="http://schemas.microsoft.com/office/2011/relationships/people" Target="people.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endnotes" Target="endnotes.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notes" Target="footnotes.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microsoft.com/office/2011/relationships/commentsExtended" Target="commentsExtended.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comments" Target="comment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8761</Words>
  <Characters>9692</Characters>
  <TotalTime>35</TotalTime>
  <ScaleCrop>false</ScaleCrop>
  <LinksUpToDate>false</LinksUpToDate>
  <CharactersWithSpaces>10165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2026-05-11T13:29:00Z</dcterms:created>
  <dc:creator>Administrator</dc:creator>
  <cp:lastModifiedBy>华为</cp:lastModifiedBy>
  <dcterms:modified xsi:type="dcterms:W3CDTF">2026-05-26T08:43:23Z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2026-05-11T18:23:21Z</vt:filetime>
  </property>
  <property fmtid="{D5CDD505-2E9C-101B-9397-08002B2CF9AE}" pid="4" name="KSOTemplateDocerSaveRecord">
    <vt:lpwstr>eyJoZGlkIjoiMzEwNTM5NzYwMDRjMzkwZTVkZjY2ODkwMGIxNGU0OTUiLCJ1c2VySWQiOiIxMTc3OTk3NjQwIn0=</vt:lpwstr>
  </property>
  <property fmtid="{D5CDD505-2E9C-101B-9397-08002B2CF9AE}" pid="5" name="KSOProductBuildVer">
    <vt:lpwstr>2052-12.1.0.26375</vt:lpwstr>
  </property>
  <property fmtid="{D5CDD505-2E9C-101B-9397-08002B2CF9AE}" pid="6" name="ICV">
    <vt:lpwstr>491C5A8C363A4078A4D33ACC856E2192_13</vt:lpwstr>
  </property>
</Properties>
</file>