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D7C8E9">
      <w:pPr>
        <w:jc w:val="center"/>
        <w:rPr>
          <w:rFonts w:hint="eastAsia" w:ascii="宋体" w:hAnsi="宋体" w:eastAsia="宋体" w:cs="宋体"/>
          <w:sz w:val="72"/>
          <w:szCs w:val="112"/>
        </w:rPr>
      </w:pPr>
    </w:p>
    <w:p w14:paraId="6E6CF4AB">
      <w:pPr>
        <w:jc w:val="center"/>
        <w:rPr>
          <w:rFonts w:hint="eastAsia" w:ascii="宋体" w:hAnsi="宋体" w:eastAsia="宋体" w:cs="宋体"/>
          <w:sz w:val="72"/>
          <w:szCs w:val="112"/>
        </w:rPr>
      </w:pPr>
      <w:r>
        <w:rPr>
          <w:rFonts w:hint="eastAsia" w:ascii="宋体" w:hAnsi="宋体" w:eastAsia="宋体" w:cs="宋体"/>
          <w:sz w:val="72"/>
          <w:szCs w:val="112"/>
        </w:rPr>
        <w:t>政府采购项目（服务类）</w:t>
      </w:r>
    </w:p>
    <w:p w14:paraId="37290E4C">
      <w:pPr>
        <w:jc w:val="center"/>
        <w:rPr>
          <w:rFonts w:hint="eastAsia" w:ascii="宋体" w:hAnsi="宋体" w:eastAsia="宋体" w:cs="宋体"/>
          <w:b/>
          <w:bCs/>
          <w:sz w:val="72"/>
          <w:szCs w:val="112"/>
        </w:rPr>
      </w:pPr>
    </w:p>
    <w:p w14:paraId="40560457">
      <w:pPr>
        <w:jc w:val="center"/>
        <w:rPr>
          <w:rFonts w:hint="eastAsia" w:ascii="宋体" w:hAnsi="宋体" w:eastAsia="宋体" w:cs="宋体"/>
          <w:b/>
          <w:bCs/>
          <w:sz w:val="72"/>
          <w:szCs w:val="112"/>
        </w:rPr>
      </w:pPr>
    </w:p>
    <w:p w14:paraId="63105E2D">
      <w:pPr>
        <w:jc w:val="center"/>
        <w:rPr>
          <w:rFonts w:hint="eastAsia" w:ascii="宋体" w:hAnsi="宋体" w:eastAsia="宋体" w:cs="宋体"/>
          <w:b/>
          <w:bCs/>
          <w:sz w:val="72"/>
          <w:szCs w:val="112"/>
        </w:rPr>
      </w:pPr>
      <w:r>
        <w:rPr>
          <w:rFonts w:hint="eastAsia" w:ascii="宋体" w:hAnsi="宋体" w:eastAsia="宋体" w:cs="宋体"/>
          <w:b/>
          <w:bCs/>
          <w:sz w:val="72"/>
          <w:szCs w:val="112"/>
        </w:rPr>
        <w:t>公开招标文件</w:t>
      </w:r>
    </w:p>
    <w:p w14:paraId="10CB1B07">
      <w:pPr>
        <w:jc w:val="center"/>
        <w:rPr>
          <w:rFonts w:hint="eastAsia" w:ascii="宋体" w:hAnsi="宋体" w:eastAsia="宋体" w:cs="宋体"/>
          <w:sz w:val="72"/>
          <w:szCs w:val="112"/>
        </w:rPr>
      </w:pPr>
    </w:p>
    <w:p w14:paraId="2407D85E">
      <w:pPr>
        <w:jc w:val="center"/>
        <w:rPr>
          <w:rFonts w:hint="eastAsia" w:ascii="宋体" w:hAnsi="宋体" w:eastAsia="宋体" w:cs="宋体"/>
          <w:sz w:val="72"/>
          <w:szCs w:val="112"/>
        </w:rPr>
      </w:pPr>
    </w:p>
    <w:p w14:paraId="70191E24">
      <w:pPr>
        <w:jc w:val="left"/>
        <w:rPr>
          <w:rFonts w:hint="eastAsia" w:ascii="宋体" w:hAnsi="宋体" w:eastAsia="宋体" w:cs="宋体"/>
          <w:sz w:val="36"/>
          <w:szCs w:val="44"/>
          <w:lang w:val="en-US" w:eastAsia="zh-CN"/>
        </w:rPr>
      </w:pPr>
      <w:r>
        <w:rPr>
          <w:rFonts w:hint="eastAsia" w:ascii="宋体" w:hAnsi="宋体" w:eastAsia="宋体" w:cs="宋体"/>
          <w:sz w:val="36"/>
          <w:szCs w:val="44"/>
        </w:rPr>
        <w:t>项目编号：</w:t>
      </w:r>
      <w:r>
        <w:rPr>
          <w:rFonts w:hint="eastAsia" w:ascii="宋体" w:hAnsi="宋体" w:eastAsia="宋体" w:cs="宋体"/>
          <w:sz w:val="36"/>
          <w:szCs w:val="44"/>
          <w:u w:val="single"/>
          <w:lang w:eastAsia="zh-CN"/>
        </w:rPr>
        <w:t>XJKC-ZB-2026（039）</w:t>
      </w:r>
    </w:p>
    <w:p w14:paraId="0D14038C">
      <w:pPr>
        <w:jc w:val="left"/>
        <w:rPr>
          <w:rFonts w:hint="eastAsia" w:ascii="宋体" w:hAnsi="宋体" w:eastAsia="宋体" w:cs="宋体"/>
          <w:sz w:val="36"/>
          <w:szCs w:val="44"/>
        </w:rPr>
      </w:pPr>
    </w:p>
    <w:p w14:paraId="25415594">
      <w:pPr>
        <w:jc w:val="left"/>
        <w:rPr>
          <w:rFonts w:hint="eastAsia" w:ascii="宋体" w:hAnsi="宋体" w:eastAsia="宋体" w:cs="宋体"/>
          <w:sz w:val="36"/>
          <w:szCs w:val="44"/>
          <w:u w:val="single"/>
          <w:lang w:val="en-US" w:eastAsia="zh-CN"/>
        </w:rPr>
      </w:pPr>
      <w:r>
        <w:rPr>
          <w:rFonts w:hint="eastAsia" w:ascii="宋体" w:hAnsi="宋体" w:eastAsia="宋体" w:cs="宋体"/>
          <w:sz w:val="36"/>
          <w:szCs w:val="44"/>
        </w:rPr>
        <w:t>项目名称：</w:t>
      </w:r>
      <w:r>
        <w:rPr>
          <w:rFonts w:hint="eastAsia" w:ascii="宋体" w:hAnsi="宋体" w:eastAsia="宋体" w:cs="宋体"/>
          <w:sz w:val="36"/>
          <w:szCs w:val="44"/>
          <w:u w:val="single"/>
          <w:lang w:val="en-US" w:eastAsia="zh-CN"/>
        </w:rPr>
        <w:t>自治区一体化算力网监测调度平台服务类项目-网络安全等级保护测评服务</w:t>
      </w:r>
    </w:p>
    <w:p w14:paraId="4CFCA1BB">
      <w:pPr>
        <w:jc w:val="left"/>
        <w:rPr>
          <w:rFonts w:hint="eastAsia" w:ascii="宋体" w:hAnsi="宋体" w:eastAsia="宋体" w:cs="宋体"/>
          <w:sz w:val="36"/>
          <w:szCs w:val="44"/>
        </w:rPr>
      </w:pPr>
    </w:p>
    <w:p w14:paraId="58AD8DD8">
      <w:pPr>
        <w:jc w:val="left"/>
        <w:rPr>
          <w:rFonts w:hint="default" w:ascii="宋体" w:hAnsi="宋体" w:eastAsia="宋体" w:cs="宋体"/>
          <w:sz w:val="36"/>
          <w:szCs w:val="44"/>
          <w:lang w:val="en-US" w:eastAsia="zh-CN"/>
        </w:rPr>
      </w:pPr>
      <w:r>
        <w:rPr>
          <w:rFonts w:hint="eastAsia" w:ascii="宋体" w:hAnsi="宋体" w:eastAsia="宋体" w:cs="宋体"/>
          <w:sz w:val="36"/>
          <w:szCs w:val="44"/>
        </w:rPr>
        <w:t>采购人：</w:t>
      </w:r>
      <w:r>
        <w:rPr>
          <w:rFonts w:hint="eastAsia" w:ascii="宋体" w:hAnsi="宋体" w:eastAsia="宋体" w:cs="宋体"/>
          <w:sz w:val="36"/>
          <w:szCs w:val="44"/>
          <w:highlight w:val="none"/>
          <w:u w:val="single"/>
          <w:lang w:val="en-US" w:eastAsia="zh-CN"/>
        </w:rPr>
        <w:t>新疆维吾尔自治区数据资源和政务服务中心</w:t>
      </w:r>
    </w:p>
    <w:p w14:paraId="6875FC45">
      <w:pPr>
        <w:jc w:val="left"/>
        <w:rPr>
          <w:rFonts w:hint="eastAsia" w:ascii="宋体" w:hAnsi="宋体" w:eastAsia="宋体" w:cs="宋体"/>
          <w:sz w:val="36"/>
          <w:szCs w:val="44"/>
        </w:rPr>
      </w:pPr>
    </w:p>
    <w:p w14:paraId="4B00FD23">
      <w:pPr>
        <w:jc w:val="left"/>
        <w:rPr>
          <w:rFonts w:hint="eastAsia" w:ascii="宋体" w:hAnsi="宋体" w:eastAsia="宋体" w:cs="宋体"/>
          <w:sz w:val="36"/>
          <w:szCs w:val="44"/>
          <w:u w:val="single"/>
        </w:rPr>
      </w:pPr>
      <w:r>
        <w:rPr>
          <w:rFonts w:hint="eastAsia" w:ascii="宋体" w:hAnsi="宋体" w:eastAsia="宋体" w:cs="宋体"/>
          <w:sz w:val="36"/>
          <w:szCs w:val="44"/>
        </w:rPr>
        <w:t>采购代理机构：</w:t>
      </w:r>
      <w:r>
        <w:rPr>
          <w:rFonts w:hint="eastAsia" w:ascii="宋体" w:hAnsi="宋体" w:eastAsia="宋体" w:cs="宋体"/>
          <w:sz w:val="36"/>
          <w:szCs w:val="44"/>
          <w:u w:val="single"/>
        </w:rPr>
        <w:t>新疆科辰工程项目管理有限公司</w:t>
      </w:r>
    </w:p>
    <w:p w14:paraId="3BF97A21">
      <w:pPr>
        <w:rPr>
          <w:rFonts w:hint="eastAsia" w:ascii="宋体" w:hAnsi="宋体" w:eastAsia="宋体" w:cs="宋体"/>
          <w:sz w:val="36"/>
          <w:szCs w:val="44"/>
          <w:u w:val="single"/>
        </w:rPr>
      </w:pPr>
      <w:r>
        <w:rPr>
          <w:rFonts w:hint="eastAsia" w:ascii="宋体" w:hAnsi="宋体" w:eastAsia="宋体" w:cs="宋体"/>
          <w:sz w:val="36"/>
          <w:szCs w:val="44"/>
          <w:u w:val="single"/>
        </w:rPr>
        <w:br w:type="page"/>
      </w:r>
    </w:p>
    <w:p w14:paraId="5CCD8F84">
      <w:pPr>
        <w:rPr>
          <w:rFonts w:hint="eastAsia" w:ascii="宋体" w:hAnsi="宋体" w:eastAsia="宋体" w:cs="宋体"/>
          <w:szCs w:val="44"/>
          <w:u w:val="none"/>
        </w:rPr>
      </w:pPr>
      <w:bookmarkStart w:id="0" w:name="_Toc22740"/>
    </w:p>
    <w:sdt>
      <w:sdtPr>
        <w:rPr>
          <w:rFonts w:ascii="宋体" w:hAnsi="宋体" w:eastAsia="宋体" w:cstheme="minorBidi"/>
          <w:kern w:val="2"/>
          <w:sz w:val="21"/>
          <w:szCs w:val="24"/>
          <w:lang w:val="en-US" w:eastAsia="zh-CN" w:bidi="ar-SA"/>
        </w:rPr>
        <w:id w:val="147473776"/>
        <w15:color w:val="DBDBDB"/>
        <w:docPartObj>
          <w:docPartGallery w:val="Table of Contents"/>
          <w:docPartUnique/>
        </w:docPartObj>
      </w:sdtPr>
      <w:sdtEndPr>
        <w:rPr>
          <w:rFonts w:hint="eastAsia" w:ascii="仿宋_GB2312" w:hAnsi="Arial" w:eastAsia="仿宋_GB2312" w:cstheme="minorBidi"/>
          <w:kern w:val="2"/>
          <w:sz w:val="30"/>
          <w:szCs w:val="30"/>
          <w:lang w:val="en-US" w:eastAsia="zh-CN" w:bidi="ar-SA"/>
        </w:rPr>
      </w:sdtEndPr>
      <w:sdtContent>
        <w:p w14:paraId="298142F4">
          <w:pPr>
            <w:spacing w:before="0" w:beforeLines="0" w:after="0" w:afterLines="0" w:line="600" w:lineRule="auto"/>
            <w:ind w:left="0" w:leftChars="0" w:right="0" w:rightChars="0" w:firstLine="0" w:firstLineChars="0"/>
            <w:jc w:val="center"/>
            <w:rPr>
              <w:sz w:val="30"/>
              <w:szCs w:val="30"/>
            </w:rPr>
          </w:pPr>
          <w:r>
            <w:rPr>
              <w:rFonts w:ascii="宋体" w:hAnsi="宋体" w:eastAsia="宋体"/>
              <w:sz w:val="30"/>
              <w:szCs w:val="30"/>
            </w:rPr>
            <w:t>目录</w:t>
          </w:r>
        </w:p>
        <w:p w14:paraId="13FD3005">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TOC \o "1-1" \h \u </w:instrText>
          </w:r>
          <w:r>
            <w:rPr>
              <w:rFonts w:hint="eastAsia"/>
              <w:sz w:val="30"/>
              <w:szCs w:val="30"/>
            </w:rPr>
            <w:fldChar w:fldCharType="separate"/>
          </w:r>
          <w:r>
            <w:rPr>
              <w:rFonts w:hint="eastAsia"/>
              <w:sz w:val="30"/>
              <w:szCs w:val="30"/>
            </w:rPr>
            <w:fldChar w:fldCharType="begin"/>
          </w:r>
          <w:r>
            <w:rPr>
              <w:rFonts w:hint="eastAsia"/>
              <w:sz w:val="30"/>
              <w:szCs w:val="30"/>
            </w:rPr>
            <w:instrText xml:space="preserve"> HYPERLINK \l _Toc9228 </w:instrText>
          </w:r>
          <w:r>
            <w:rPr>
              <w:rFonts w:hint="eastAsia"/>
              <w:sz w:val="30"/>
              <w:szCs w:val="30"/>
            </w:rPr>
            <w:fldChar w:fldCharType="separate"/>
          </w:r>
          <w:r>
            <w:rPr>
              <w:rFonts w:hint="eastAsia" w:ascii="宋体" w:hAnsi="宋体" w:eastAsia="宋体" w:cs="宋体"/>
              <w:bCs/>
              <w:sz w:val="30"/>
              <w:szCs w:val="30"/>
            </w:rPr>
            <w:t>第一章  公开招标公告</w:t>
          </w:r>
          <w:r>
            <w:rPr>
              <w:sz w:val="30"/>
              <w:szCs w:val="30"/>
            </w:rPr>
            <w:tab/>
          </w:r>
          <w:r>
            <w:rPr>
              <w:sz w:val="30"/>
              <w:szCs w:val="30"/>
            </w:rPr>
            <w:fldChar w:fldCharType="begin"/>
          </w:r>
          <w:r>
            <w:rPr>
              <w:sz w:val="30"/>
              <w:szCs w:val="30"/>
            </w:rPr>
            <w:instrText xml:space="preserve"> PAGEREF _Toc9228 \h </w:instrText>
          </w:r>
          <w:r>
            <w:rPr>
              <w:sz w:val="30"/>
              <w:szCs w:val="30"/>
            </w:rPr>
            <w:fldChar w:fldCharType="separate"/>
          </w:r>
          <w:r>
            <w:rPr>
              <w:sz w:val="30"/>
              <w:szCs w:val="30"/>
            </w:rPr>
            <w:t>1</w:t>
          </w:r>
          <w:r>
            <w:rPr>
              <w:sz w:val="30"/>
              <w:szCs w:val="30"/>
            </w:rPr>
            <w:fldChar w:fldCharType="end"/>
          </w:r>
          <w:r>
            <w:rPr>
              <w:rFonts w:hint="eastAsia"/>
              <w:sz w:val="30"/>
              <w:szCs w:val="30"/>
            </w:rPr>
            <w:fldChar w:fldCharType="end"/>
          </w:r>
        </w:p>
        <w:p w14:paraId="46B410BC">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_Toc18294 </w:instrText>
          </w:r>
          <w:r>
            <w:rPr>
              <w:rFonts w:hint="eastAsia"/>
              <w:sz w:val="30"/>
              <w:szCs w:val="30"/>
            </w:rPr>
            <w:fldChar w:fldCharType="separate"/>
          </w:r>
          <w:r>
            <w:rPr>
              <w:rFonts w:hint="eastAsia" w:ascii="宋体" w:hAnsi="宋体" w:eastAsia="宋体" w:cs="宋体"/>
              <w:bCs/>
              <w:sz w:val="30"/>
              <w:szCs w:val="30"/>
            </w:rPr>
            <w:t>第二章  投标人须知</w:t>
          </w:r>
          <w:r>
            <w:rPr>
              <w:sz w:val="30"/>
              <w:szCs w:val="30"/>
            </w:rPr>
            <w:tab/>
          </w:r>
          <w:r>
            <w:rPr>
              <w:sz w:val="30"/>
              <w:szCs w:val="30"/>
            </w:rPr>
            <w:fldChar w:fldCharType="begin"/>
          </w:r>
          <w:r>
            <w:rPr>
              <w:sz w:val="30"/>
              <w:szCs w:val="30"/>
            </w:rPr>
            <w:instrText xml:space="preserve"> PAGEREF _Toc18294 \h </w:instrText>
          </w:r>
          <w:r>
            <w:rPr>
              <w:sz w:val="30"/>
              <w:szCs w:val="30"/>
            </w:rPr>
            <w:fldChar w:fldCharType="separate"/>
          </w:r>
          <w:r>
            <w:rPr>
              <w:sz w:val="30"/>
              <w:szCs w:val="30"/>
            </w:rPr>
            <w:t>7</w:t>
          </w:r>
          <w:r>
            <w:rPr>
              <w:sz w:val="30"/>
              <w:szCs w:val="30"/>
            </w:rPr>
            <w:fldChar w:fldCharType="end"/>
          </w:r>
          <w:r>
            <w:rPr>
              <w:rFonts w:hint="eastAsia"/>
              <w:sz w:val="30"/>
              <w:szCs w:val="30"/>
            </w:rPr>
            <w:fldChar w:fldCharType="end"/>
          </w:r>
        </w:p>
        <w:p w14:paraId="5262F441">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_Toc31576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三</w:t>
          </w:r>
          <w:r>
            <w:rPr>
              <w:rFonts w:hint="eastAsia" w:ascii="宋体" w:hAnsi="宋体" w:eastAsia="宋体" w:cs="宋体"/>
              <w:bCs/>
              <w:sz w:val="30"/>
              <w:szCs w:val="30"/>
            </w:rPr>
            <w:t xml:space="preserve">章 </w:t>
          </w:r>
          <w:r>
            <w:rPr>
              <w:rFonts w:hint="eastAsia" w:ascii="宋体" w:hAnsi="宋体" w:eastAsia="宋体" w:cs="宋体"/>
              <w:bCs/>
              <w:sz w:val="30"/>
              <w:szCs w:val="30"/>
              <w:lang w:val="en-US" w:eastAsia="zh-CN"/>
            </w:rPr>
            <w:t>项目</w:t>
          </w:r>
          <w:r>
            <w:rPr>
              <w:rFonts w:hint="eastAsia" w:ascii="宋体" w:hAnsi="宋体" w:eastAsia="宋体" w:cs="宋体"/>
              <w:bCs/>
              <w:sz w:val="30"/>
              <w:szCs w:val="30"/>
            </w:rPr>
            <w:t>需求</w:t>
          </w:r>
          <w:r>
            <w:rPr>
              <w:sz w:val="30"/>
              <w:szCs w:val="30"/>
            </w:rPr>
            <w:tab/>
          </w:r>
          <w:r>
            <w:rPr>
              <w:sz w:val="30"/>
              <w:szCs w:val="30"/>
            </w:rPr>
            <w:fldChar w:fldCharType="begin"/>
          </w:r>
          <w:r>
            <w:rPr>
              <w:sz w:val="30"/>
              <w:szCs w:val="30"/>
            </w:rPr>
            <w:instrText xml:space="preserve"> PAGEREF _Toc31576 \h </w:instrText>
          </w:r>
          <w:r>
            <w:rPr>
              <w:sz w:val="30"/>
              <w:szCs w:val="30"/>
            </w:rPr>
            <w:fldChar w:fldCharType="separate"/>
          </w:r>
          <w:r>
            <w:rPr>
              <w:sz w:val="30"/>
              <w:szCs w:val="30"/>
            </w:rPr>
            <w:t>44</w:t>
          </w:r>
          <w:r>
            <w:rPr>
              <w:sz w:val="30"/>
              <w:szCs w:val="30"/>
            </w:rPr>
            <w:fldChar w:fldCharType="end"/>
          </w:r>
          <w:r>
            <w:rPr>
              <w:rFonts w:hint="eastAsia"/>
              <w:sz w:val="30"/>
              <w:szCs w:val="30"/>
            </w:rPr>
            <w:fldChar w:fldCharType="end"/>
          </w:r>
        </w:p>
        <w:p w14:paraId="266DAE09">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_Toc14722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四</w:t>
          </w:r>
          <w:r>
            <w:rPr>
              <w:rFonts w:hint="eastAsia" w:ascii="宋体" w:hAnsi="宋体" w:eastAsia="宋体" w:cs="宋体"/>
              <w:bCs/>
              <w:sz w:val="30"/>
              <w:szCs w:val="30"/>
            </w:rPr>
            <w:t>章  评标办法</w:t>
          </w:r>
          <w:r>
            <w:rPr>
              <w:sz w:val="30"/>
              <w:szCs w:val="30"/>
            </w:rPr>
            <w:tab/>
          </w:r>
          <w:r>
            <w:rPr>
              <w:sz w:val="30"/>
              <w:szCs w:val="30"/>
            </w:rPr>
            <w:fldChar w:fldCharType="begin"/>
          </w:r>
          <w:r>
            <w:rPr>
              <w:sz w:val="30"/>
              <w:szCs w:val="30"/>
            </w:rPr>
            <w:instrText xml:space="preserve"> PAGEREF _Toc14722 \h </w:instrText>
          </w:r>
          <w:r>
            <w:rPr>
              <w:sz w:val="30"/>
              <w:szCs w:val="30"/>
            </w:rPr>
            <w:fldChar w:fldCharType="separate"/>
          </w:r>
          <w:r>
            <w:rPr>
              <w:sz w:val="30"/>
              <w:szCs w:val="30"/>
            </w:rPr>
            <w:t>80</w:t>
          </w:r>
          <w:r>
            <w:rPr>
              <w:sz w:val="30"/>
              <w:szCs w:val="30"/>
            </w:rPr>
            <w:fldChar w:fldCharType="end"/>
          </w:r>
          <w:r>
            <w:rPr>
              <w:rFonts w:hint="eastAsia"/>
              <w:sz w:val="30"/>
              <w:szCs w:val="30"/>
            </w:rPr>
            <w:fldChar w:fldCharType="end"/>
          </w:r>
        </w:p>
        <w:p w14:paraId="183305BA">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_Toc5374 </w:instrText>
          </w:r>
          <w:r>
            <w:rPr>
              <w:rFonts w:hint="eastAsia"/>
              <w:sz w:val="30"/>
              <w:szCs w:val="30"/>
            </w:rPr>
            <w:fldChar w:fldCharType="separate"/>
          </w:r>
          <w:r>
            <w:rPr>
              <w:rFonts w:hint="eastAsia" w:ascii="宋体" w:hAnsi="宋体" w:eastAsia="宋体" w:cs="宋体"/>
              <w:bCs/>
              <w:sz w:val="30"/>
              <w:szCs w:val="30"/>
            </w:rPr>
            <w:t>第五章  签订合同及合同范本</w:t>
          </w:r>
          <w:r>
            <w:rPr>
              <w:sz w:val="30"/>
              <w:szCs w:val="30"/>
            </w:rPr>
            <w:tab/>
          </w:r>
          <w:r>
            <w:rPr>
              <w:sz w:val="30"/>
              <w:szCs w:val="30"/>
            </w:rPr>
            <w:fldChar w:fldCharType="begin"/>
          </w:r>
          <w:r>
            <w:rPr>
              <w:sz w:val="30"/>
              <w:szCs w:val="30"/>
            </w:rPr>
            <w:instrText xml:space="preserve"> PAGEREF _Toc5374 \h </w:instrText>
          </w:r>
          <w:r>
            <w:rPr>
              <w:sz w:val="30"/>
              <w:szCs w:val="30"/>
            </w:rPr>
            <w:fldChar w:fldCharType="separate"/>
          </w:r>
          <w:r>
            <w:rPr>
              <w:sz w:val="30"/>
              <w:szCs w:val="30"/>
            </w:rPr>
            <w:t>110</w:t>
          </w:r>
          <w:r>
            <w:rPr>
              <w:sz w:val="30"/>
              <w:szCs w:val="30"/>
            </w:rPr>
            <w:fldChar w:fldCharType="end"/>
          </w:r>
          <w:r>
            <w:rPr>
              <w:rFonts w:hint="eastAsia"/>
              <w:sz w:val="30"/>
              <w:szCs w:val="30"/>
            </w:rPr>
            <w:fldChar w:fldCharType="end"/>
          </w:r>
        </w:p>
        <w:p w14:paraId="3CC83D42">
          <w:pPr>
            <w:pStyle w:val="9"/>
            <w:tabs>
              <w:tab w:val="right" w:leader="dot" w:pos="8306"/>
            </w:tabs>
            <w:spacing w:line="600" w:lineRule="auto"/>
            <w:rPr>
              <w:sz w:val="30"/>
              <w:szCs w:val="30"/>
            </w:rPr>
          </w:pPr>
          <w:r>
            <w:rPr>
              <w:rFonts w:hint="eastAsia"/>
              <w:sz w:val="30"/>
              <w:szCs w:val="30"/>
            </w:rPr>
            <w:fldChar w:fldCharType="begin"/>
          </w:r>
          <w:r>
            <w:rPr>
              <w:rFonts w:hint="eastAsia"/>
              <w:sz w:val="30"/>
              <w:szCs w:val="30"/>
            </w:rPr>
            <w:instrText xml:space="preserve"> HYPERLINK \l _Toc5710 </w:instrText>
          </w:r>
          <w:r>
            <w:rPr>
              <w:rFonts w:hint="eastAsia"/>
              <w:sz w:val="30"/>
              <w:szCs w:val="30"/>
            </w:rPr>
            <w:fldChar w:fldCharType="separate"/>
          </w:r>
          <w:r>
            <w:rPr>
              <w:rFonts w:hint="eastAsia" w:ascii="宋体" w:hAnsi="宋体" w:eastAsia="宋体" w:cs="宋体"/>
              <w:bCs/>
              <w:sz w:val="30"/>
              <w:szCs w:val="30"/>
            </w:rPr>
            <w:t>第</w:t>
          </w:r>
          <w:r>
            <w:rPr>
              <w:rFonts w:hint="eastAsia" w:ascii="宋体" w:hAnsi="宋体" w:eastAsia="宋体" w:cs="宋体"/>
              <w:bCs/>
              <w:sz w:val="30"/>
              <w:szCs w:val="30"/>
              <w:lang w:val="en-US" w:eastAsia="zh-CN"/>
            </w:rPr>
            <w:t>六</w:t>
          </w:r>
          <w:r>
            <w:rPr>
              <w:rFonts w:hint="eastAsia" w:ascii="宋体" w:hAnsi="宋体" w:eastAsia="宋体" w:cs="宋体"/>
              <w:bCs/>
              <w:sz w:val="30"/>
              <w:szCs w:val="30"/>
            </w:rPr>
            <w:t>章  投标文件格式</w:t>
          </w:r>
          <w:r>
            <w:rPr>
              <w:sz w:val="30"/>
              <w:szCs w:val="30"/>
            </w:rPr>
            <w:tab/>
          </w:r>
          <w:r>
            <w:rPr>
              <w:sz w:val="30"/>
              <w:szCs w:val="30"/>
            </w:rPr>
            <w:fldChar w:fldCharType="begin"/>
          </w:r>
          <w:r>
            <w:rPr>
              <w:sz w:val="30"/>
              <w:szCs w:val="30"/>
            </w:rPr>
            <w:instrText xml:space="preserve"> PAGEREF _Toc5710 \h </w:instrText>
          </w:r>
          <w:r>
            <w:rPr>
              <w:sz w:val="30"/>
              <w:szCs w:val="30"/>
            </w:rPr>
            <w:fldChar w:fldCharType="separate"/>
          </w:r>
          <w:r>
            <w:rPr>
              <w:sz w:val="30"/>
              <w:szCs w:val="30"/>
            </w:rPr>
            <w:t>119</w:t>
          </w:r>
          <w:r>
            <w:rPr>
              <w:sz w:val="30"/>
              <w:szCs w:val="30"/>
            </w:rPr>
            <w:fldChar w:fldCharType="end"/>
          </w:r>
          <w:r>
            <w:rPr>
              <w:rFonts w:hint="eastAsia"/>
              <w:sz w:val="30"/>
              <w:szCs w:val="30"/>
            </w:rPr>
            <w:fldChar w:fldCharType="end"/>
          </w:r>
        </w:p>
        <w:p w14:paraId="025E4706">
          <w:pPr>
            <w:pStyle w:val="2"/>
            <w:spacing w:line="600" w:lineRule="auto"/>
            <w:rPr>
              <w:rFonts w:hint="eastAsia" w:ascii="仿宋_GB2312" w:hAnsi="Arial" w:eastAsia="仿宋_GB2312" w:cstheme="minorBidi"/>
              <w:kern w:val="2"/>
              <w:sz w:val="30"/>
              <w:szCs w:val="30"/>
              <w:lang w:val="en-US" w:eastAsia="zh-CN" w:bidi="ar-SA"/>
            </w:rPr>
            <w:sectPr>
              <w:pgSz w:w="11906" w:h="16838"/>
              <w:pgMar w:top="1440" w:right="1800" w:bottom="1440" w:left="1800" w:header="851" w:footer="992" w:gutter="0"/>
              <w:cols w:space="425" w:num="1"/>
              <w:docGrid w:type="lines" w:linePitch="312" w:charSpace="0"/>
            </w:sectPr>
          </w:pPr>
          <w:r>
            <w:rPr>
              <w:rFonts w:hint="eastAsia"/>
              <w:sz w:val="30"/>
              <w:szCs w:val="30"/>
            </w:rPr>
            <w:fldChar w:fldCharType="end"/>
          </w:r>
        </w:p>
      </w:sdtContent>
    </w:sdt>
    <w:p w14:paraId="193DD2C6">
      <w:pPr>
        <w:jc w:val="center"/>
        <w:outlineLvl w:val="0"/>
        <w:rPr>
          <w:rFonts w:hint="eastAsia" w:ascii="宋体" w:hAnsi="宋体" w:eastAsia="宋体" w:cs="宋体"/>
          <w:b/>
          <w:bCs/>
          <w:sz w:val="36"/>
          <w:szCs w:val="44"/>
          <w:u w:val="none"/>
        </w:rPr>
      </w:pPr>
      <w:bookmarkStart w:id="1" w:name="_Toc9228"/>
      <w:r>
        <w:rPr>
          <w:rFonts w:hint="eastAsia" w:ascii="宋体" w:hAnsi="宋体" w:eastAsia="宋体" w:cs="宋体"/>
          <w:b/>
          <w:bCs/>
          <w:sz w:val="36"/>
          <w:szCs w:val="44"/>
          <w:u w:val="none"/>
        </w:rPr>
        <w:t>第一章  公开招标公告</w:t>
      </w:r>
      <w:bookmarkEnd w:id="0"/>
      <w:bookmarkEnd w:id="1"/>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8562"/>
      </w:tblGrid>
      <w:tr w14:paraId="31540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1853" w:hRule="atLeast"/>
          <w:jc w:val="center"/>
        </w:trPr>
        <w:tc>
          <w:tcPr>
            <w:tcW w:w="0" w:type="auto"/>
            <w:vAlign w:val="center"/>
          </w:tcPr>
          <w:p w14:paraId="00C713D6">
            <w:pPr>
              <w:keepNext w:val="0"/>
              <w:keepLines w:val="0"/>
              <w:pageBreakBefore w:val="0"/>
              <w:widowControl w:val="0"/>
              <w:kinsoku/>
              <w:wordWrap/>
              <w:overflowPunct/>
              <w:topLinePunct w:val="0"/>
              <w:autoSpaceDE/>
              <w:autoSpaceDN/>
              <w:bidi w:val="0"/>
              <w:adjustRightInd/>
              <w:snapToGrid w:val="0"/>
              <w:spacing w:line="360" w:lineRule="auto"/>
              <w:ind w:firstLine="482" w:firstLineChars="200"/>
              <w:jc w:val="both"/>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项目概况</w:t>
            </w:r>
          </w:p>
          <w:p w14:paraId="6BE9B640">
            <w:pPr>
              <w:keepNext w:val="0"/>
              <w:keepLines w:val="0"/>
              <w:pageBreakBefore w:val="0"/>
              <w:widowControl w:val="0"/>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自治区一体化算力网监测调度平台服务类项目-网络安全等级保护测评服务的潜在投标人应在政采云平台线上获取招标文件，并于</w:t>
            </w:r>
            <w:r>
              <w:rPr>
                <w:rFonts w:hint="eastAsia" w:ascii="宋体" w:hAnsi="宋体" w:eastAsia="宋体" w:cs="宋体"/>
                <w:sz w:val="24"/>
                <w:szCs w:val="24"/>
                <w:highlight w:val="none"/>
                <w:vertAlign w:val="baseline"/>
                <w:lang w:val="en-US" w:eastAsia="zh-CN"/>
              </w:rPr>
              <w:t>2026年05月22日11：00</w:t>
            </w:r>
            <w:r>
              <w:rPr>
                <w:rFonts w:hint="eastAsia" w:ascii="宋体" w:hAnsi="宋体" w:eastAsia="宋体" w:cs="宋体"/>
                <w:sz w:val="24"/>
                <w:szCs w:val="24"/>
                <w:vertAlign w:val="baseline"/>
                <w:lang w:val="en-US" w:eastAsia="zh-CN"/>
              </w:rPr>
              <w:t>（北京时间）前递交投标文件。</w:t>
            </w:r>
          </w:p>
        </w:tc>
      </w:tr>
    </w:tbl>
    <w:p w14:paraId="0BCE4411">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一、项目基本情况</w:t>
      </w:r>
    </w:p>
    <w:p w14:paraId="73C6FB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rPr>
        <w:t>项目编号：</w:t>
      </w:r>
      <w:r>
        <w:rPr>
          <w:rFonts w:hint="eastAsia" w:ascii="宋体" w:hAnsi="宋体" w:eastAsia="宋体" w:cs="宋体"/>
          <w:sz w:val="24"/>
          <w:szCs w:val="24"/>
          <w:highlight w:val="none"/>
          <w:u w:val="none"/>
          <w:lang w:eastAsia="zh-CN"/>
        </w:rPr>
        <w:t>XJKC-ZB-2026（039）</w:t>
      </w:r>
      <w:r>
        <w:rPr>
          <w:rFonts w:hint="eastAsia" w:ascii="宋体" w:hAnsi="宋体" w:eastAsia="宋体" w:cs="宋体"/>
          <w:sz w:val="24"/>
          <w:szCs w:val="24"/>
          <w:u w:val="none"/>
          <w:lang w:val="en-US" w:eastAsia="zh-CN"/>
        </w:rPr>
        <w:t xml:space="preserve"> </w:t>
      </w:r>
    </w:p>
    <w:p w14:paraId="2146EA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项目名称：</w:t>
      </w:r>
      <w:r>
        <w:rPr>
          <w:rFonts w:hint="eastAsia" w:ascii="宋体" w:hAnsi="宋体" w:eastAsia="宋体" w:cs="宋体"/>
          <w:sz w:val="24"/>
          <w:szCs w:val="24"/>
          <w:u w:val="none"/>
          <w:lang w:val="en-US" w:eastAsia="zh-CN"/>
        </w:rPr>
        <w:t>自治区一体化算力网监测调度平台服务类项目-网络安全等级保护测评服务</w:t>
      </w:r>
    </w:p>
    <w:p w14:paraId="01DFBE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采购方式：</w:t>
      </w:r>
      <w:r>
        <w:rPr>
          <w:rFonts w:hint="eastAsia" w:ascii="宋体" w:hAnsi="宋体" w:eastAsia="宋体" w:cs="宋体"/>
          <w:sz w:val="24"/>
          <w:szCs w:val="24"/>
          <w:u w:val="none"/>
          <w:lang w:val="en-US" w:eastAsia="zh-CN"/>
        </w:rPr>
        <w:t>公开招标</w:t>
      </w:r>
    </w:p>
    <w:p w14:paraId="5DF5AA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预</w:t>
      </w:r>
      <w:r>
        <w:rPr>
          <w:rFonts w:hint="eastAsia" w:ascii="宋体" w:hAnsi="宋体" w:eastAsia="宋体" w:cs="宋体"/>
          <w:sz w:val="24"/>
          <w:szCs w:val="24"/>
          <w:highlight w:val="none"/>
          <w:u w:val="none"/>
        </w:rPr>
        <w:t>算金额（元）：</w:t>
      </w:r>
      <w:r>
        <w:rPr>
          <w:rFonts w:hint="eastAsia" w:ascii="宋体" w:hAnsi="宋体" w:eastAsia="宋体" w:cs="宋体"/>
          <w:sz w:val="24"/>
          <w:szCs w:val="24"/>
          <w:highlight w:val="none"/>
          <w:u w:val="none"/>
          <w:lang w:val="en-US" w:eastAsia="zh-CN"/>
        </w:rPr>
        <w:t>100000.00元</w:t>
      </w:r>
    </w:p>
    <w:p w14:paraId="43509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5.</w:t>
      </w:r>
      <w:r>
        <w:rPr>
          <w:rFonts w:hint="eastAsia" w:ascii="宋体" w:hAnsi="宋体" w:eastAsia="宋体" w:cs="宋体"/>
          <w:sz w:val="24"/>
          <w:szCs w:val="24"/>
          <w:highlight w:val="none"/>
          <w:u w:val="none"/>
        </w:rPr>
        <w:t>本项目设定最高限价</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元</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100000.00元</w:t>
      </w:r>
    </w:p>
    <w:p w14:paraId="2238D0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采购需求：</w:t>
      </w:r>
      <w:r>
        <w:rPr>
          <w:rFonts w:hint="eastAsia" w:ascii="宋体" w:hAnsi="宋体" w:eastAsia="宋体" w:cs="宋体"/>
          <w:sz w:val="24"/>
          <w:szCs w:val="24"/>
          <w:highlight w:val="none"/>
          <w:u w:val="none"/>
          <w:lang w:val="en-US" w:eastAsia="zh-CN"/>
        </w:rPr>
        <w:t>在自治区层面建立统一的一体化算力网监测调度平台，通过建立算力监测指标，整合算力方式，提升多元算力统一调度和算电协同能力，赋能数字经济高质量发展（项目建设工期：13个月）。项目</w:t>
      </w:r>
      <w:r>
        <w:rPr>
          <w:rFonts w:hint="eastAsia" w:ascii="宋体" w:hAnsi="宋体" w:eastAsia="宋体" w:cs="宋体"/>
          <w:sz w:val="24"/>
          <w:szCs w:val="24"/>
          <w:u w:val="none"/>
          <w:lang w:val="en-US" w:eastAsia="zh-CN"/>
        </w:rPr>
        <w:t>主要包括</w:t>
      </w:r>
      <w:r>
        <w:rPr>
          <w:rFonts w:hint="eastAsia" w:ascii="宋体" w:hAnsi="宋体" w:eastAsia="宋体" w:cs="宋体"/>
          <w:sz w:val="24"/>
          <w:szCs w:val="24"/>
          <w:highlight w:val="none"/>
          <w:u w:val="none"/>
          <w:lang w:val="en-US" w:eastAsia="zh-CN"/>
        </w:rPr>
        <w:t>1、协助定级备案、2、确定测评方案、3、协助自查、4、协助完成信息系统整改。详见第三章项目需求。</w:t>
      </w:r>
    </w:p>
    <w:p w14:paraId="151080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7.合同履约期限：合同签订后，自具备等保测评条件至出具第三方等保测评通过报告。</w:t>
      </w:r>
    </w:p>
    <w:p w14:paraId="778C49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8.本项目（否）接受联合体投标。</w:t>
      </w:r>
      <w:bookmarkStart w:id="14" w:name="_GoBack"/>
      <w:bookmarkEnd w:id="14"/>
    </w:p>
    <w:p w14:paraId="48DF1FAB">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二、申请人的资格要求：</w:t>
      </w:r>
    </w:p>
    <w:p w14:paraId="27354D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满足《中华人民共和国政府采购法》第二十二条规定；</w:t>
      </w:r>
    </w:p>
    <w:p w14:paraId="790577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2</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落实政府采购政策需满足的资格要求：</w:t>
      </w:r>
    </w:p>
    <w:p w14:paraId="7010AB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lang w:val="en-US" w:eastAsia="zh-CN"/>
        </w:rPr>
        <w:t>1</w:t>
      </w:r>
      <w:r>
        <w:rPr>
          <w:rFonts w:hint="eastAsia" w:ascii="宋体" w:hAnsi="宋体" w:eastAsia="宋体" w:cs="宋体"/>
          <w:sz w:val="24"/>
          <w:szCs w:val="24"/>
          <w:highlight w:val="none"/>
          <w:u w:val="none"/>
          <w:lang w:eastAsia="zh-CN"/>
        </w:rPr>
        <w:t>）</w:t>
      </w:r>
      <w:r>
        <w:rPr>
          <w:rFonts w:hint="eastAsia" w:ascii="宋体" w:hAnsi="宋体" w:eastAsia="宋体" w:cs="宋体"/>
          <w:b/>
          <w:bCs/>
          <w:sz w:val="24"/>
          <w:szCs w:val="24"/>
          <w:highlight w:val="none"/>
          <w:u w:val="none"/>
        </w:rPr>
        <w:t>本项目为专门面向中小企业（含中型、小型、微型企业）采购项目</w:t>
      </w:r>
      <w:r>
        <w:rPr>
          <w:rFonts w:hint="eastAsia" w:ascii="宋体" w:hAnsi="宋体" w:eastAsia="宋体" w:cs="宋体"/>
          <w:sz w:val="24"/>
          <w:szCs w:val="24"/>
          <w:highlight w:val="none"/>
          <w:u w:val="none"/>
        </w:rPr>
        <w:t>，根据《政府采购促进中小企业发展管理办法》（财库[2020]46号）的规定，不再执行价格评审优惠的扶持政策，必须提供中小企业声明函</w:t>
      </w:r>
      <w:r>
        <w:rPr>
          <w:rFonts w:hint="eastAsia" w:ascii="宋体" w:hAnsi="宋体" w:eastAsia="宋体" w:cs="宋体"/>
          <w:sz w:val="24"/>
          <w:szCs w:val="24"/>
          <w:highlight w:val="none"/>
          <w:u w:val="none"/>
          <w:lang w:val="en-US" w:eastAsia="zh-CN"/>
        </w:rPr>
        <w:t>。</w:t>
      </w:r>
    </w:p>
    <w:p w14:paraId="3370224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cs="宋体"/>
          <w:sz w:val="24"/>
          <w:szCs w:val="24"/>
          <w:highlight w:val="none"/>
          <w:lang w:val="en-US" w:eastAsia="zh-CN"/>
        </w:rPr>
      </w:pPr>
      <w:r>
        <w:rPr>
          <w:rFonts w:hint="eastAsia" w:ascii="宋体" w:hAnsi="宋体" w:eastAsia="宋体" w:cs="宋体"/>
          <w:sz w:val="24"/>
          <w:szCs w:val="24"/>
          <w:highlight w:val="none"/>
          <w:u w:val="none"/>
        </w:rPr>
        <w:t>3</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本项目的特定资格要求：</w:t>
      </w:r>
      <w:r>
        <w:rPr>
          <w:rFonts w:hint="eastAsia" w:ascii="宋体" w:hAnsi="宋体" w:cs="宋体"/>
          <w:sz w:val="24"/>
          <w:szCs w:val="24"/>
          <w:highlight w:val="none"/>
          <w:lang w:val="en-US" w:eastAsia="zh-CN"/>
        </w:rPr>
        <w:t>无</w:t>
      </w:r>
    </w:p>
    <w:p w14:paraId="78283388">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三、获取招标文件</w:t>
      </w:r>
    </w:p>
    <w:p w14:paraId="364618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时间：202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04</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30</w:t>
      </w:r>
      <w:r>
        <w:rPr>
          <w:rFonts w:hint="eastAsia" w:ascii="宋体" w:hAnsi="宋体" w:eastAsia="宋体" w:cs="宋体"/>
          <w:sz w:val="24"/>
          <w:szCs w:val="24"/>
          <w:highlight w:val="none"/>
          <w:u w:val="none"/>
        </w:rPr>
        <w:t>日至202</w:t>
      </w:r>
      <w:r>
        <w:rPr>
          <w:rFonts w:hint="eastAsia" w:ascii="宋体" w:hAnsi="宋体" w:eastAsia="宋体" w:cs="宋体"/>
          <w:sz w:val="24"/>
          <w:szCs w:val="24"/>
          <w:highlight w:val="none"/>
          <w:u w:val="none"/>
          <w:lang w:val="en-US" w:eastAsia="zh-CN"/>
        </w:rPr>
        <w:t>6</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11</w:t>
      </w:r>
      <w:r>
        <w:rPr>
          <w:rFonts w:hint="eastAsia" w:ascii="宋体" w:hAnsi="宋体" w:eastAsia="宋体" w:cs="宋体"/>
          <w:sz w:val="24"/>
          <w:szCs w:val="24"/>
          <w:highlight w:val="none"/>
          <w:u w:val="none"/>
        </w:rPr>
        <w:t>日，每天上午00</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00至14</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00，下午14</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00至23</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59（北京时间，法定节假日除外）</w:t>
      </w:r>
    </w:p>
    <w:p w14:paraId="6F807F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地点：政采云平台线上</w:t>
      </w:r>
    </w:p>
    <w:p w14:paraId="34B128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方式：供应商登录政采云平台https</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//www</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zcygov</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cn/在线申请获取采购文件（进入“项目采购”应用，在获取采购文件菜单中选择项目，申请获取采购文件），或者点击采购公告底部潜在供应商“获取采购文件”，页面跳转后登陆，直接获取采购文件。</w:t>
      </w:r>
    </w:p>
    <w:p w14:paraId="75DCE9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售价（元）：0</w:t>
      </w:r>
    </w:p>
    <w:p w14:paraId="767C1161">
      <w:pPr>
        <w:spacing w:line="360" w:lineRule="auto"/>
        <w:jc w:val="left"/>
        <w:outlineLvl w:val="1"/>
        <w:rPr>
          <w:rFonts w:hint="eastAsia" w:ascii="宋体" w:hAnsi="宋体" w:eastAsia="宋体" w:cs="宋体"/>
          <w:b/>
          <w:bCs/>
          <w:sz w:val="24"/>
          <w:szCs w:val="24"/>
          <w:highlight w:val="none"/>
          <w:u w:val="none"/>
        </w:rPr>
      </w:pPr>
      <w:r>
        <w:rPr>
          <w:rFonts w:hint="eastAsia" w:ascii="宋体" w:hAnsi="宋体" w:eastAsia="宋体" w:cs="宋体"/>
          <w:b/>
          <w:bCs/>
          <w:sz w:val="24"/>
          <w:szCs w:val="24"/>
          <w:highlight w:val="none"/>
          <w:u w:val="none"/>
        </w:rPr>
        <w:t>四、提交投标文件截止时间、开标时间和地点</w:t>
      </w:r>
    </w:p>
    <w:p w14:paraId="700F16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提交投标文件截止时间：2026年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22</w:t>
      </w:r>
      <w:r>
        <w:rPr>
          <w:rFonts w:hint="eastAsia" w:ascii="宋体" w:hAnsi="宋体" w:eastAsia="宋体" w:cs="宋体"/>
          <w:sz w:val="24"/>
          <w:szCs w:val="24"/>
          <w:highlight w:val="none"/>
          <w:u w:val="none"/>
        </w:rPr>
        <w:t>日11</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00（北京时间）</w:t>
      </w:r>
    </w:p>
    <w:p w14:paraId="2836E0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投标地点：请登录政采云投标客户端投标</w:t>
      </w:r>
    </w:p>
    <w:p w14:paraId="2D5938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rPr>
      </w:pPr>
      <w:r>
        <w:rPr>
          <w:rFonts w:hint="eastAsia" w:ascii="宋体" w:hAnsi="宋体" w:eastAsia="宋体" w:cs="宋体"/>
          <w:sz w:val="24"/>
          <w:szCs w:val="24"/>
          <w:highlight w:val="none"/>
          <w:u w:val="none"/>
        </w:rPr>
        <w:t>开标时间：2026年</w:t>
      </w:r>
      <w:r>
        <w:rPr>
          <w:rFonts w:hint="eastAsia" w:ascii="宋体" w:hAnsi="宋体" w:eastAsia="宋体" w:cs="宋体"/>
          <w:sz w:val="24"/>
          <w:szCs w:val="24"/>
          <w:highlight w:val="none"/>
          <w:u w:val="none"/>
          <w:lang w:val="en-US" w:eastAsia="zh-CN"/>
        </w:rPr>
        <w:t>05</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none"/>
          <w:lang w:val="en-US" w:eastAsia="zh-CN"/>
        </w:rPr>
        <w:t>22</w:t>
      </w:r>
      <w:r>
        <w:rPr>
          <w:rFonts w:hint="eastAsia" w:ascii="宋体" w:hAnsi="宋体" w:eastAsia="宋体" w:cs="宋体"/>
          <w:sz w:val="24"/>
          <w:szCs w:val="24"/>
          <w:highlight w:val="none"/>
          <w:u w:val="none"/>
        </w:rPr>
        <w:t>日11</w:t>
      </w:r>
      <w:r>
        <w:rPr>
          <w:rFonts w:hint="eastAsia" w:ascii="宋体" w:hAnsi="宋体" w:eastAsia="宋体" w:cs="宋体"/>
          <w:sz w:val="24"/>
          <w:szCs w:val="24"/>
          <w:highlight w:val="none"/>
          <w:u w:val="none"/>
          <w:lang w:eastAsia="zh-CN"/>
        </w:rPr>
        <w:t>：</w:t>
      </w:r>
      <w:r>
        <w:rPr>
          <w:rFonts w:hint="eastAsia" w:ascii="宋体" w:hAnsi="宋体" w:eastAsia="宋体" w:cs="宋体"/>
          <w:sz w:val="24"/>
          <w:szCs w:val="24"/>
          <w:highlight w:val="none"/>
          <w:u w:val="none"/>
        </w:rPr>
        <w:t>00（北京时间）</w:t>
      </w:r>
    </w:p>
    <w:p w14:paraId="26818B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开标地点：投标人登录政采云平台https</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//www</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zcygov</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cn/，进入“项目采购-开标评标-右边选择对应项目点击“进入项目”进入开标大厅。</w:t>
      </w:r>
    </w:p>
    <w:p w14:paraId="20670BCC">
      <w:pPr>
        <w:spacing w:line="360" w:lineRule="auto"/>
        <w:jc w:val="left"/>
        <w:outlineLvl w:val="1"/>
        <w:rPr>
          <w:rFonts w:hint="eastAsia" w:ascii="宋体" w:hAnsi="宋体" w:eastAsia="宋体" w:cs="宋体"/>
          <w:b/>
          <w:bCs/>
          <w:sz w:val="24"/>
          <w:szCs w:val="24"/>
          <w:u w:val="none"/>
        </w:rPr>
      </w:pPr>
      <w:r>
        <w:rPr>
          <w:rFonts w:hint="eastAsia" w:ascii="宋体" w:hAnsi="宋体" w:eastAsia="宋体" w:cs="宋体"/>
          <w:b/>
          <w:bCs/>
          <w:sz w:val="24"/>
          <w:szCs w:val="24"/>
          <w:u w:val="none"/>
        </w:rPr>
        <w:t>五、公告期限</w:t>
      </w:r>
    </w:p>
    <w:p w14:paraId="6BE1E9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自本公告发布之日起5个工作日。</w:t>
      </w:r>
    </w:p>
    <w:p w14:paraId="17D9FFDD">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六、其他补充事宜</w:t>
      </w:r>
    </w:p>
    <w:p w14:paraId="67817B6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1、本项目实行网上投标，采用电子投标文件。</w:t>
      </w:r>
    </w:p>
    <w:p w14:paraId="7D3C70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2、各供应商应在开标前确保成为正式注册入库供应商，并完成CA数字证书</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符合国密标准</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申领。因未注册入库、未办理CA数字证书等原因造成无法投标或投标失败等后果由供应商自行承担。如需咨询，请联系新疆-安信CA服务热线0991-7810912；翔晟CA服务热线025-66085508；新疆CA服务热线4000921999。</w:t>
      </w:r>
    </w:p>
    <w:p w14:paraId="48AA89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3、供应商将政采云电子交易客户端下载、安装完成后，可通过账号密码或CA登录客户端进行投标文件的制作。在使用政采云投标客户端时，建议使用WIN7及以上操作系统。</w:t>
      </w:r>
    </w:p>
    <w:p w14:paraId="161C6C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4、其他事项：①本项目采用不见面开标，投标人须在投标截止时间前通过CA上传加密的电子投标响应文件。</w:t>
      </w:r>
    </w:p>
    <w:p w14:paraId="27254C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②投标人对不见面开评标系统的技术操作咨询，可通过政采云帮助中心常见问题解答和操作流程讲解视频中自助查询，网址为：https</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//helpcenter</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zcygov</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cn/document/#/document/dashboard?siteCode=beijing，“项目采购”—“操作流程-电子招投标”—“政府采购项目电子交易管理操作指南-供应商”版面获取操作指南。</w:t>
      </w:r>
    </w:p>
    <w:p w14:paraId="34FF62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③投标人应当在递交截止时间前,将生成的“电子加密响应文件”上传递交至“政府采购云平台”,递交截止时间以后上传递交的响应文件将被“政府采购云平台”拒收。</w:t>
      </w:r>
    </w:p>
    <w:p w14:paraId="7E2504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④投标人在开标前须提前配置好电脑浏览器（建议使用谷歌浏览器），开标时请使用制作加密电子响应文件的CA锁进行解密及报价确认。本项目投标文件解密时间定为30分钟，如因自身原因导致无法正常解密，后果由投标人自行承担。</w:t>
      </w:r>
    </w:p>
    <w:p w14:paraId="2E83946C">
      <w:pPr>
        <w:spacing w:line="360" w:lineRule="auto"/>
        <w:jc w:val="left"/>
        <w:rPr>
          <w:rFonts w:hint="eastAsia" w:ascii="宋体" w:hAnsi="宋体" w:eastAsia="宋体" w:cs="宋体"/>
          <w:b/>
          <w:bCs/>
          <w:sz w:val="24"/>
          <w:szCs w:val="24"/>
          <w:u w:val="none"/>
        </w:rPr>
      </w:pPr>
      <w:r>
        <w:rPr>
          <w:rFonts w:hint="eastAsia" w:ascii="宋体" w:hAnsi="宋体" w:eastAsia="宋体" w:cs="宋体"/>
          <w:b/>
          <w:bCs/>
          <w:sz w:val="24"/>
          <w:szCs w:val="24"/>
          <w:u w:val="none"/>
        </w:rPr>
        <w:t>特别提示：</w:t>
      </w:r>
    </w:p>
    <w:p w14:paraId="5B63633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1、采购限额标准以上，200万元以下的货物和服务采购项目、400万元以下的工程采购项目，适宜由中小企业提供的，采购人应当专门面向中小企业采购。</w:t>
      </w:r>
    </w:p>
    <w:p w14:paraId="4422A9F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2、超过200万元的货物和服务采购项目，预留该部分采购项目预算总额的</w:t>
      </w:r>
      <w:r>
        <w:rPr>
          <w:rFonts w:hint="eastAsia" w:ascii="宋体" w:hAnsi="宋体" w:eastAsia="宋体" w:cs="宋体"/>
          <w:b/>
          <w:bCs/>
          <w:sz w:val="24"/>
          <w:szCs w:val="24"/>
          <w:u w:val="none"/>
          <w:lang w:val="en-US" w:eastAsia="zh-CN"/>
        </w:rPr>
        <w:t>40</w:t>
      </w:r>
      <w:r>
        <w:rPr>
          <w:rFonts w:hint="eastAsia" w:ascii="宋体" w:hAnsi="宋体" w:eastAsia="宋体" w:cs="宋体"/>
          <w:b/>
          <w:bCs/>
          <w:sz w:val="24"/>
          <w:szCs w:val="24"/>
          <w:u w:val="none"/>
        </w:rPr>
        <w:t>%以上专门面向中小企业采购，其中预留给小微企业的比例不低于60%。</w:t>
      </w:r>
    </w:p>
    <w:p w14:paraId="04069A4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3、超过400万元的工程采购项目中适宜由中小企业提供的，预留该部分采购项目预算总额的40%以上专门面向中小企业采购，其中预留给小微企业的比例不低于60%。</w:t>
      </w:r>
    </w:p>
    <w:p w14:paraId="5762EBB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6A812D1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7F4F4EEB">
      <w:pPr>
        <w:spacing w:line="360" w:lineRule="auto"/>
        <w:jc w:val="left"/>
        <w:rPr>
          <w:rFonts w:hint="eastAsia" w:ascii="宋体" w:hAnsi="宋体" w:eastAsia="宋体" w:cs="宋体"/>
          <w:sz w:val="24"/>
          <w:szCs w:val="24"/>
          <w:u w:val="none"/>
        </w:rPr>
      </w:pPr>
      <w:r>
        <w:rPr>
          <w:rFonts w:hint="eastAsia" w:ascii="宋体" w:hAnsi="宋体" w:eastAsia="宋体" w:cs="宋体"/>
          <w:sz w:val="24"/>
          <w:szCs w:val="24"/>
          <w:u w:val="none"/>
        </w:rPr>
        <w:t>七、对本次采购提出询问，请按以下方式联系</w:t>
      </w:r>
    </w:p>
    <w:p w14:paraId="05655F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采购人信息</w:t>
      </w:r>
    </w:p>
    <w:p w14:paraId="614BE0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名称：</w:t>
      </w:r>
      <w:r>
        <w:rPr>
          <w:rFonts w:hint="eastAsia" w:ascii="宋体" w:hAnsi="宋体" w:eastAsia="宋体" w:cs="宋体"/>
          <w:sz w:val="24"/>
          <w:szCs w:val="24"/>
          <w:u w:val="none"/>
          <w:lang w:val="en-US" w:eastAsia="zh-CN"/>
        </w:rPr>
        <w:t>新疆维吾尔自治区数据资源和政务服务中心</w:t>
      </w:r>
    </w:p>
    <w:p w14:paraId="47DD07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rPr>
        <w:t>地址：</w:t>
      </w:r>
      <w:r>
        <w:rPr>
          <w:rFonts w:hint="eastAsia" w:ascii="宋体" w:hAnsi="宋体" w:eastAsia="宋体" w:cs="宋体"/>
          <w:sz w:val="24"/>
          <w:szCs w:val="24"/>
          <w:u w:val="none"/>
          <w:lang w:val="en-US" w:eastAsia="zh-CN"/>
        </w:rPr>
        <w:t>新疆乌鲁木齐市</w:t>
      </w:r>
    </w:p>
    <w:p w14:paraId="523C40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联系人：彭老师</w:t>
      </w:r>
    </w:p>
    <w:p w14:paraId="0DB967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rPr>
        <w:t>联系方式：</w:t>
      </w:r>
      <w:r>
        <w:rPr>
          <w:rFonts w:hint="eastAsia" w:ascii="宋体" w:hAnsi="宋体" w:eastAsia="宋体" w:cs="宋体"/>
          <w:sz w:val="24"/>
          <w:szCs w:val="24"/>
          <w:highlight w:val="none"/>
          <w:u w:val="none"/>
          <w:lang w:val="en-US" w:eastAsia="zh-CN"/>
        </w:rPr>
        <w:t>18106481028</w:t>
      </w:r>
    </w:p>
    <w:p w14:paraId="3F585E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采购代理机构信息</w:t>
      </w:r>
    </w:p>
    <w:p w14:paraId="7D111A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名称：新疆科辰工程项目管理有限公司</w:t>
      </w:r>
    </w:p>
    <w:p w14:paraId="175F12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地址：</w:t>
      </w:r>
      <w:r>
        <w:rPr>
          <w:rFonts w:hint="eastAsia" w:ascii="宋体" w:hAnsi="宋体" w:eastAsia="宋体" w:cs="宋体"/>
          <w:sz w:val="24"/>
          <w:szCs w:val="24"/>
          <w:u w:val="none"/>
          <w:lang w:eastAsia="zh-CN"/>
        </w:rPr>
        <w:t>新疆乌鲁木齐市水磨沟区陶瓷巷16号4楼203室</w:t>
      </w:r>
    </w:p>
    <w:p w14:paraId="0E8A43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联系人：方启明</w:t>
      </w:r>
    </w:p>
    <w:p w14:paraId="33A30B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none"/>
          <w:lang w:val="en-US" w:eastAsia="zh-CN"/>
        </w:rPr>
      </w:pPr>
      <w:r>
        <w:rPr>
          <w:rFonts w:hint="eastAsia" w:ascii="宋体" w:hAnsi="宋体" w:eastAsia="宋体" w:cs="宋体"/>
          <w:sz w:val="24"/>
          <w:szCs w:val="24"/>
          <w:u w:val="none"/>
        </w:rPr>
        <w:t>联系方式：</w:t>
      </w:r>
      <w:r>
        <w:rPr>
          <w:rFonts w:hint="eastAsia" w:ascii="宋体" w:hAnsi="宋体" w:eastAsia="宋体" w:cs="宋体"/>
          <w:sz w:val="24"/>
          <w:szCs w:val="24"/>
          <w:u w:val="none"/>
          <w:lang w:val="en-US" w:eastAsia="zh-CN"/>
        </w:rPr>
        <w:t>18611710842</w:t>
      </w:r>
    </w:p>
    <w:p w14:paraId="38E8BF92">
      <w:pPr>
        <w:rPr>
          <w:rFonts w:hint="eastAsia" w:ascii="宋体" w:hAnsi="宋体" w:eastAsia="宋体" w:cs="宋体"/>
          <w:sz w:val="24"/>
          <w:szCs w:val="24"/>
          <w:u w:val="none"/>
        </w:rPr>
      </w:pPr>
      <w:r>
        <w:rPr>
          <w:rFonts w:hint="eastAsia" w:ascii="宋体" w:hAnsi="宋体" w:eastAsia="宋体" w:cs="宋体"/>
          <w:sz w:val="24"/>
          <w:szCs w:val="24"/>
          <w:u w:val="none"/>
        </w:rPr>
        <w:br w:type="page"/>
      </w:r>
    </w:p>
    <w:p w14:paraId="17406554">
      <w:pPr>
        <w:jc w:val="center"/>
        <w:outlineLvl w:val="0"/>
        <w:rPr>
          <w:rFonts w:hint="eastAsia" w:ascii="宋体" w:hAnsi="宋体" w:eastAsia="宋体" w:cs="宋体"/>
          <w:b/>
          <w:bCs/>
          <w:sz w:val="36"/>
          <w:szCs w:val="44"/>
          <w:u w:val="none"/>
        </w:rPr>
      </w:pPr>
      <w:bookmarkStart w:id="2" w:name="_Toc1785"/>
      <w:bookmarkStart w:id="3" w:name="_Toc18294"/>
      <w:r>
        <w:rPr>
          <w:rFonts w:hint="eastAsia" w:ascii="宋体" w:hAnsi="宋体" w:eastAsia="宋体" w:cs="宋体"/>
          <w:b/>
          <w:bCs/>
          <w:sz w:val="36"/>
          <w:szCs w:val="44"/>
          <w:u w:val="none"/>
        </w:rPr>
        <w:t>第二章  投标人须知</w:t>
      </w:r>
      <w:bookmarkEnd w:id="2"/>
      <w:bookmarkEnd w:id="3"/>
    </w:p>
    <w:p w14:paraId="1621505C">
      <w:pPr>
        <w:jc w:val="center"/>
        <w:outlineLvl w:val="1"/>
        <w:rPr>
          <w:rFonts w:hint="eastAsia" w:ascii="宋体" w:hAnsi="宋体" w:eastAsia="宋体" w:cs="宋体"/>
          <w:b/>
          <w:bCs/>
          <w:sz w:val="28"/>
          <w:szCs w:val="36"/>
          <w:u w:val="none"/>
        </w:rPr>
      </w:pPr>
      <w:bookmarkStart w:id="4" w:name="_Toc21655"/>
      <w:r>
        <w:rPr>
          <w:rFonts w:hint="eastAsia" w:ascii="宋体" w:hAnsi="宋体" w:eastAsia="宋体" w:cs="宋体"/>
          <w:b/>
          <w:bCs/>
          <w:sz w:val="28"/>
          <w:szCs w:val="36"/>
          <w:u w:val="none"/>
        </w:rPr>
        <w:t>（一）投标人须知前附表</w:t>
      </w:r>
      <w:bookmarkEnd w:id="4"/>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
        <w:gridCol w:w="1245"/>
        <w:gridCol w:w="6784"/>
      </w:tblGrid>
      <w:tr w14:paraId="235D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522BDF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序列号</w:t>
            </w:r>
          </w:p>
        </w:tc>
        <w:tc>
          <w:tcPr>
            <w:tcW w:w="730" w:type="pct"/>
            <w:vAlign w:val="center"/>
          </w:tcPr>
          <w:p w14:paraId="4640DFA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条款名称</w:t>
            </w:r>
          </w:p>
        </w:tc>
        <w:tc>
          <w:tcPr>
            <w:tcW w:w="3980" w:type="pct"/>
            <w:vAlign w:val="center"/>
          </w:tcPr>
          <w:p w14:paraId="63A4386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编列内容规定</w:t>
            </w:r>
          </w:p>
        </w:tc>
      </w:tr>
      <w:tr w14:paraId="293E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EA8E9D">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w:t>
            </w:r>
          </w:p>
        </w:tc>
        <w:tc>
          <w:tcPr>
            <w:tcW w:w="730" w:type="pct"/>
            <w:vAlign w:val="center"/>
          </w:tcPr>
          <w:p w14:paraId="2356FC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项目名称及项目编号</w:t>
            </w:r>
          </w:p>
        </w:tc>
        <w:tc>
          <w:tcPr>
            <w:tcW w:w="3980" w:type="pct"/>
            <w:vAlign w:val="center"/>
          </w:tcPr>
          <w:p w14:paraId="0C7488BE">
            <w:pPr>
              <w:spacing w:line="360" w:lineRule="auto"/>
              <w:jc w:val="both"/>
              <w:outlineLvl w:val="9"/>
              <w:rPr>
                <w:rFonts w:hint="eastAsia" w:ascii="宋体" w:hAnsi="宋体" w:eastAsia="宋体" w:cs="宋体"/>
                <w:b w:val="0"/>
                <w:bCs w:val="0"/>
                <w:sz w:val="24"/>
                <w:szCs w:val="32"/>
                <w:u w:val="single"/>
                <w:vertAlign w:val="baseline"/>
                <w:lang w:val="en-US" w:eastAsia="zh-CN"/>
              </w:rPr>
            </w:pPr>
            <w:r>
              <w:rPr>
                <w:rFonts w:hint="eastAsia" w:ascii="宋体" w:hAnsi="宋体" w:eastAsia="宋体" w:cs="宋体"/>
                <w:b w:val="0"/>
                <w:bCs w:val="0"/>
                <w:sz w:val="24"/>
                <w:szCs w:val="32"/>
                <w:u w:val="none"/>
                <w:vertAlign w:val="baseline"/>
              </w:rPr>
              <w:t>项目名称：</w:t>
            </w:r>
            <w:r>
              <w:rPr>
                <w:rFonts w:hint="eastAsia" w:ascii="宋体" w:hAnsi="宋体" w:eastAsia="宋体" w:cs="宋体"/>
                <w:b w:val="0"/>
                <w:bCs w:val="0"/>
                <w:sz w:val="24"/>
                <w:szCs w:val="32"/>
                <w:u w:val="single"/>
                <w:vertAlign w:val="baseline"/>
                <w:lang w:val="en-US" w:eastAsia="zh-CN"/>
              </w:rPr>
              <w:t>自治区一体化算力网监测调度平台服务类项目-网络安全等级保护测评服务</w:t>
            </w:r>
          </w:p>
          <w:p w14:paraId="6AC1A06C">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项目编号：</w:t>
            </w:r>
            <w:r>
              <w:rPr>
                <w:rFonts w:hint="eastAsia" w:ascii="宋体" w:hAnsi="宋体" w:eastAsia="宋体" w:cs="宋体"/>
                <w:b w:val="0"/>
                <w:bCs w:val="0"/>
                <w:sz w:val="24"/>
                <w:szCs w:val="32"/>
                <w:u w:val="single"/>
                <w:vertAlign w:val="baseline"/>
                <w:lang w:val="en-US" w:eastAsia="zh-CN"/>
              </w:rPr>
              <w:t>XJKC-ZB-2026（039）</w:t>
            </w:r>
          </w:p>
        </w:tc>
      </w:tr>
      <w:tr w14:paraId="58698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3CAA1D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w:t>
            </w:r>
          </w:p>
        </w:tc>
        <w:tc>
          <w:tcPr>
            <w:tcW w:w="730" w:type="pct"/>
            <w:vAlign w:val="center"/>
          </w:tcPr>
          <w:p w14:paraId="28D1AB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采购人</w:t>
            </w:r>
          </w:p>
        </w:tc>
        <w:tc>
          <w:tcPr>
            <w:tcW w:w="3980" w:type="pct"/>
            <w:vAlign w:val="center"/>
          </w:tcPr>
          <w:p w14:paraId="664BEA11">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单位：</w:t>
            </w:r>
            <w:r>
              <w:rPr>
                <w:rFonts w:hint="eastAsia" w:ascii="宋体" w:hAnsi="宋体" w:eastAsia="宋体" w:cs="宋体"/>
                <w:b w:val="0"/>
                <w:bCs w:val="0"/>
                <w:sz w:val="24"/>
                <w:szCs w:val="32"/>
                <w:u w:val="single"/>
                <w:vertAlign w:val="baseline"/>
                <w:lang w:val="en-US" w:eastAsia="zh-CN"/>
              </w:rPr>
              <w:t>新疆维吾尔自治区数据资源和政务服务中心</w:t>
            </w:r>
          </w:p>
          <w:p w14:paraId="442169D6">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地址：</w:t>
            </w:r>
            <w:r>
              <w:rPr>
                <w:rFonts w:hint="eastAsia" w:ascii="宋体" w:hAnsi="宋体" w:eastAsia="宋体" w:cs="宋体"/>
                <w:b w:val="0"/>
                <w:bCs w:val="0"/>
                <w:sz w:val="24"/>
                <w:szCs w:val="32"/>
                <w:u w:val="single"/>
                <w:vertAlign w:val="baseline"/>
                <w:lang w:val="en-US" w:eastAsia="zh-CN"/>
              </w:rPr>
              <w:t>新疆乌鲁木齐市</w:t>
            </w:r>
          </w:p>
          <w:p w14:paraId="6B34838D">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highlight w:val="none"/>
                <w:u w:val="none"/>
                <w:vertAlign w:val="baseline"/>
              </w:rPr>
              <w:t>联系方式：</w:t>
            </w:r>
            <w:r>
              <w:rPr>
                <w:rFonts w:hint="eastAsia" w:ascii="宋体" w:hAnsi="宋体" w:eastAsia="宋体" w:cs="宋体"/>
                <w:b w:val="0"/>
                <w:bCs w:val="0"/>
                <w:sz w:val="24"/>
                <w:szCs w:val="32"/>
                <w:highlight w:val="none"/>
                <w:u w:val="single"/>
                <w:vertAlign w:val="baseline"/>
                <w:lang w:val="en-US" w:eastAsia="zh-CN"/>
              </w:rPr>
              <w:t>18106481028</w:t>
            </w:r>
          </w:p>
        </w:tc>
      </w:tr>
      <w:tr w14:paraId="52840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601DCFE">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w:t>
            </w:r>
          </w:p>
        </w:tc>
        <w:tc>
          <w:tcPr>
            <w:tcW w:w="730" w:type="pct"/>
            <w:vAlign w:val="center"/>
          </w:tcPr>
          <w:p w14:paraId="0080B46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采购代理机构</w:t>
            </w:r>
          </w:p>
        </w:tc>
        <w:tc>
          <w:tcPr>
            <w:tcW w:w="3980" w:type="pct"/>
            <w:vAlign w:val="center"/>
          </w:tcPr>
          <w:p w14:paraId="55B0AD3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名称：</w:t>
            </w:r>
            <w:r>
              <w:rPr>
                <w:rFonts w:hint="eastAsia" w:ascii="宋体" w:hAnsi="宋体" w:eastAsia="宋体" w:cs="宋体"/>
                <w:b w:val="0"/>
                <w:bCs w:val="0"/>
                <w:sz w:val="24"/>
                <w:szCs w:val="32"/>
                <w:u w:val="single"/>
                <w:vertAlign w:val="baseline"/>
              </w:rPr>
              <w:t>新疆科辰工程项目管理有限公司</w:t>
            </w:r>
          </w:p>
          <w:p w14:paraId="3A13053E">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地址：</w:t>
            </w:r>
            <w:r>
              <w:rPr>
                <w:rFonts w:hint="eastAsia" w:ascii="宋体" w:hAnsi="宋体" w:eastAsia="宋体" w:cs="宋体"/>
                <w:b w:val="0"/>
                <w:bCs w:val="0"/>
                <w:sz w:val="24"/>
                <w:szCs w:val="32"/>
                <w:u w:val="single"/>
                <w:vertAlign w:val="baseline"/>
                <w:lang w:eastAsia="zh-CN"/>
              </w:rPr>
              <w:t>新疆乌鲁木齐市水磨沟区陶瓷巷16号4楼203室</w:t>
            </w:r>
          </w:p>
          <w:p w14:paraId="6A3A086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none"/>
                <w:vertAlign w:val="baseline"/>
                <w:lang w:val="en-US" w:eastAsia="zh-CN"/>
              </w:rPr>
              <w:t>方启明</w:t>
            </w:r>
          </w:p>
          <w:p w14:paraId="5A9444E1">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联系方式：</w:t>
            </w:r>
            <w:r>
              <w:rPr>
                <w:rFonts w:hint="eastAsia" w:ascii="宋体" w:hAnsi="宋体" w:eastAsia="宋体" w:cs="宋体"/>
                <w:b w:val="0"/>
                <w:bCs w:val="0"/>
                <w:sz w:val="24"/>
                <w:szCs w:val="32"/>
                <w:u w:val="single"/>
                <w:vertAlign w:val="baseline"/>
                <w:lang w:val="en-US" w:eastAsia="zh-CN"/>
              </w:rPr>
              <w:t>18611710842</w:t>
            </w:r>
          </w:p>
        </w:tc>
      </w:tr>
      <w:tr w14:paraId="6BEB5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365FB10">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4</w:t>
            </w:r>
          </w:p>
        </w:tc>
        <w:tc>
          <w:tcPr>
            <w:tcW w:w="730" w:type="pct"/>
            <w:vAlign w:val="center"/>
          </w:tcPr>
          <w:p w14:paraId="1468526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监管部门</w:t>
            </w:r>
          </w:p>
        </w:tc>
        <w:tc>
          <w:tcPr>
            <w:tcW w:w="3980" w:type="pct"/>
            <w:vAlign w:val="center"/>
          </w:tcPr>
          <w:p w14:paraId="5FE1D6F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名称：</w:t>
            </w:r>
            <w:r>
              <w:rPr>
                <w:rFonts w:hint="eastAsia" w:ascii="宋体" w:hAnsi="宋体" w:eastAsia="宋体" w:cs="宋体"/>
                <w:b w:val="0"/>
                <w:bCs w:val="0"/>
                <w:sz w:val="24"/>
                <w:szCs w:val="32"/>
                <w:u w:val="single"/>
                <w:vertAlign w:val="baseline"/>
              </w:rPr>
              <w:t>新疆维吾尔自治区财政厅政府采购管理处</w:t>
            </w:r>
          </w:p>
          <w:p w14:paraId="69EE6905">
            <w:pPr>
              <w:spacing w:line="360" w:lineRule="auto"/>
              <w:jc w:val="both"/>
              <w:outlineLvl w:val="9"/>
              <w:rPr>
                <w:rFonts w:hint="eastAsia" w:ascii="宋体" w:hAnsi="宋体" w:eastAsia="宋体" w:cs="宋体"/>
                <w:b w:val="0"/>
                <w:bCs w:val="0"/>
                <w:sz w:val="24"/>
                <w:szCs w:val="32"/>
                <w:u w:val="single"/>
                <w:vertAlign w:val="baseline"/>
                <w:lang w:val="en-US" w:eastAsia="zh-CN"/>
              </w:rPr>
            </w:pPr>
            <w:r>
              <w:rPr>
                <w:rFonts w:hint="eastAsia" w:ascii="宋体" w:hAnsi="宋体" w:eastAsia="宋体" w:cs="宋体"/>
                <w:b w:val="0"/>
                <w:bCs w:val="0"/>
                <w:sz w:val="24"/>
                <w:szCs w:val="32"/>
                <w:u w:val="none"/>
                <w:vertAlign w:val="baseline"/>
                <w:lang w:val="en-US" w:eastAsia="zh-CN"/>
              </w:rPr>
              <w:t>监督投诉电话：</w:t>
            </w:r>
            <w:r>
              <w:rPr>
                <w:rFonts w:hint="eastAsia" w:ascii="宋体" w:hAnsi="宋体" w:eastAsia="宋体" w:cs="宋体"/>
                <w:b w:val="0"/>
                <w:bCs w:val="0"/>
                <w:sz w:val="24"/>
                <w:szCs w:val="32"/>
                <w:u w:val="single"/>
                <w:vertAlign w:val="baseline"/>
                <w:lang w:val="en-US" w:eastAsia="zh-CN"/>
              </w:rPr>
              <w:t>0991-2359482</w:t>
            </w:r>
          </w:p>
          <w:p w14:paraId="2763C28F">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通讯地址：</w:t>
            </w:r>
            <w:r>
              <w:rPr>
                <w:rFonts w:hint="eastAsia" w:ascii="宋体" w:hAnsi="宋体" w:eastAsia="宋体" w:cs="宋体"/>
                <w:b w:val="0"/>
                <w:bCs w:val="0"/>
                <w:sz w:val="24"/>
                <w:szCs w:val="32"/>
                <w:u w:val="single"/>
                <w:vertAlign w:val="baseline"/>
                <w:lang w:val="en-US" w:eastAsia="zh-CN"/>
              </w:rPr>
              <w:t>乌鲁木齐市天山区明德路16号</w:t>
            </w:r>
          </w:p>
        </w:tc>
      </w:tr>
      <w:tr w14:paraId="7E3D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6AA876A">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5</w:t>
            </w:r>
          </w:p>
        </w:tc>
        <w:tc>
          <w:tcPr>
            <w:tcW w:w="730" w:type="pct"/>
            <w:vAlign w:val="center"/>
          </w:tcPr>
          <w:p w14:paraId="36AAAEC2">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资金来源以及资金构成</w:t>
            </w:r>
          </w:p>
        </w:tc>
        <w:tc>
          <w:tcPr>
            <w:tcW w:w="3980" w:type="pct"/>
            <w:vAlign w:val="center"/>
          </w:tcPr>
          <w:p w14:paraId="5288B74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预算金</w:t>
            </w:r>
            <w:r>
              <w:rPr>
                <w:rFonts w:hint="eastAsia" w:ascii="宋体" w:hAnsi="宋体" w:eastAsia="宋体" w:cs="宋体"/>
                <w:b w:val="0"/>
                <w:bCs w:val="0"/>
                <w:sz w:val="24"/>
                <w:szCs w:val="32"/>
                <w:highlight w:val="none"/>
                <w:u w:val="none"/>
                <w:vertAlign w:val="baseline"/>
              </w:rPr>
              <w:t>额为</w:t>
            </w:r>
            <w:r>
              <w:rPr>
                <w:rFonts w:hint="eastAsia" w:ascii="宋体" w:hAnsi="宋体" w:eastAsia="宋体" w:cs="宋体"/>
                <w:b w:val="0"/>
                <w:bCs w:val="0"/>
                <w:sz w:val="24"/>
                <w:szCs w:val="32"/>
                <w:highlight w:val="none"/>
                <w:u w:val="single"/>
                <w:vertAlign w:val="baseline"/>
                <w:lang w:val="en-US" w:eastAsia="zh-CN"/>
              </w:rPr>
              <w:t>100000.00</w:t>
            </w:r>
            <w:r>
              <w:rPr>
                <w:rFonts w:hint="eastAsia" w:ascii="宋体" w:hAnsi="宋体" w:eastAsia="宋体" w:cs="宋体"/>
                <w:b w:val="0"/>
                <w:bCs w:val="0"/>
                <w:sz w:val="24"/>
                <w:szCs w:val="32"/>
                <w:highlight w:val="none"/>
                <w:u w:val="none"/>
                <w:vertAlign w:val="baseline"/>
              </w:rPr>
              <w:t>元，其中财政资金为</w:t>
            </w:r>
            <w:r>
              <w:rPr>
                <w:rFonts w:hint="eastAsia" w:ascii="宋体" w:hAnsi="宋体" w:eastAsia="宋体" w:cs="宋体"/>
                <w:b w:val="0"/>
                <w:bCs w:val="0"/>
                <w:sz w:val="24"/>
                <w:szCs w:val="32"/>
                <w:highlight w:val="none"/>
                <w:u w:val="single"/>
                <w:vertAlign w:val="baseline"/>
                <w:lang w:val="en-US" w:eastAsia="zh-CN"/>
              </w:rPr>
              <w:t>100000.00</w:t>
            </w:r>
            <w:r>
              <w:rPr>
                <w:rFonts w:hint="eastAsia" w:ascii="宋体" w:hAnsi="宋体" w:eastAsia="宋体" w:cs="宋体"/>
                <w:b w:val="0"/>
                <w:bCs w:val="0"/>
                <w:sz w:val="24"/>
                <w:szCs w:val="32"/>
                <w:highlight w:val="none"/>
                <w:u w:val="none"/>
                <w:vertAlign w:val="baseline"/>
              </w:rPr>
              <w:t>元</w:t>
            </w:r>
            <w:r>
              <w:rPr>
                <w:rFonts w:hint="eastAsia" w:ascii="宋体" w:hAnsi="宋体" w:eastAsia="宋体" w:cs="宋体"/>
                <w:b w:val="0"/>
                <w:bCs w:val="0"/>
                <w:sz w:val="24"/>
                <w:szCs w:val="32"/>
                <w:u w:val="none"/>
                <w:vertAlign w:val="baseline"/>
              </w:rPr>
              <w:t>，其他资金为</w:t>
            </w:r>
            <w:r>
              <w:rPr>
                <w:rFonts w:hint="eastAsia" w:ascii="宋体" w:hAnsi="宋体" w:eastAsia="宋体" w:cs="宋体"/>
                <w:b w:val="0"/>
                <w:bCs w:val="0"/>
                <w:sz w:val="24"/>
                <w:szCs w:val="32"/>
                <w:u w:val="single"/>
                <w:vertAlign w:val="baseline"/>
              </w:rPr>
              <w:t>0</w:t>
            </w:r>
            <w:r>
              <w:rPr>
                <w:rFonts w:hint="eastAsia" w:ascii="宋体" w:hAnsi="宋体" w:eastAsia="宋体" w:cs="宋体"/>
                <w:b w:val="0"/>
                <w:bCs w:val="0"/>
                <w:sz w:val="24"/>
                <w:szCs w:val="32"/>
                <w:u w:val="none"/>
                <w:vertAlign w:val="baseline"/>
              </w:rPr>
              <w:t>元。</w:t>
            </w:r>
          </w:p>
        </w:tc>
      </w:tr>
      <w:tr w14:paraId="393A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BBEE46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6</w:t>
            </w:r>
          </w:p>
        </w:tc>
        <w:tc>
          <w:tcPr>
            <w:tcW w:w="730" w:type="pct"/>
            <w:vAlign w:val="center"/>
          </w:tcPr>
          <w:p w14:paraId="03DF144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分包及中标规定</w:t>
            </w:r>
          </w:p>
        </w:tc>
        <w:tc>
          <w:tcPr>
            <w:tcW w:w="3980" w:type="pct"/>
            <w:vAlign w:val="center"/>
          </w:tcPr>
          <w:p w14:paraId="0739AA6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本项目不分包。</w:t>
            </w:r>
          </w:p>
          <w:p w14:paraId="43E26D9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本项目分为多个包，投标人可以选择多包投标，投标人中标包数不受限制。</w:t>
            </w:r>
          </w:p>
          <w:p w14:paraId="490AACF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本项目分为多个包，投标人可以选择多包投标，但投标人最多只能中标</w:t>
            </w:r>
            <w:r>
              <w:rPr>
                <w:rFonts w:hint="eastAsia" w:ascii="宋体" w:hAnsi="宋体" w:eastAsia="宋体" w:cs="宋体"/>
                <w:b w:val="0"/>
                <w:bCs w:val="0"/>
                <w:sz w:val="24"/>
                <w:szCs w:val="32"/>
                <w:u w:val="single"/>
                <w:vertAlign w:val="baseline"/>
                <w:lang w:val="en-US" w:eastAsia="zh-CN"/>
              </w:rPr>
              <w:t xml:space="preserve"> 1 </w:t>
            </w:r>
            <w:r>
              <w:rPr>
                <w:rFonts w:hint="eastAsia" w:ascii="宋体" w:hAnsi="宋体" w:eastAsia="宋体" w:cs="宋体"/>
                <w:b w:val="0"/>
                <w:bCs w:val="0"/>
                <w:sz w:val="24"/>
                <w:szCs w:val="32"/>
                <w:u w:val="none"/>
                <w:vertAlign w:val="baseline"/>
              </w:rPr>
              <w:t>个包。若同一投标人在2个及以上包的投标排名均第一的，按照以下规则确定中标人：</w:t>
            </w:r>
            <w:r>
              <w:rPr>
                <w:rFonts w:hint="eastAsia" w:ascii="宋体" w:hAnsi="宋体" w:eastAsia="宋体" w:cs="宋体"/>
                <w:b w:val="0"/>
                <w:bCs w:val="0"/>
                <w:sz w:val="24"/>
                <w:szCs w:val="32"/>
                <w:u w:val="single"/>
                <w:vertAlign w:val="baseline"/>
                <w:lang w:val="en-US" w:eastAsia="zh-CN"/>
              </w:rPr>
              <w:t xml:space="preserve"> ①按包号顺序确定；②按开标时间先后顺序确定 </w:t>
            </w:r>
          </w:p>
        </w:tc>
      </w:tr>
      <w:tr w14:paraId="6DC66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57456A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7</w:t>
            </w:r>
          </w:p>
        </w:tc>
        <w:tc>
          <w:tcPr>
            <w:tcW w:w="730" w:type="pct"/>
            <w:vAlign w:val="center"/>
          </w:tcPr>
          <w:p w14:paraId="2941ED18">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是否接受联合体投标</w:t>
            </w:r>
          </w:p>
        </w:tc>
        <w:tc>
          <w:tcPr>
            <w:tcW w:w="3980" w:type="pct"/>
            <w:vAlign w:val="center"/>
          </w:tcPr>
          <w:p w14:paraId="4C7E24EE">
            <w:pPr>
              <w:spacing w:line="360" w:lineRule="auto"/>
              <w:jc w:val="both"/>
              <w:outlineLvl w:val="9"/>
              <w:rPr>
                <w:rFonts w:hint="eastAsia" w:ascii="宋体" w:hAnsi="宋体" w:eastAsia="宋体" w:cs="宋体"/>
                <w:b w:val="0"/>
                <w:bCs w:val="0"/>
                <w:sz w:val="24"/>
                <w:szCs w:val="32"/>
                <w:highlight w:val="none"/>
                <w:u w:val="none"/>
                <w:vertAlign w:val="baseline"/>
                <w:lang w:eastAsia="zh-CN"/>
              </w:rPr>
            </w:pPr>
            <w:r>
              <w:rPr>
                <w:rFonts w:hint="eastAsia" w:ascii="宋体" w:hAnsi="宋体" w:eastAsia="宋体" w:cs="宋体"/>
                <w:b w:val="0"/>
                <w:bCs w:val="0"/>
                <w:sz w:val="24"/>
                <w:szCs w:val="32"/>
                <w:highlight w:val="none"/>
                <w:u w:val="none"/>
                <w:vertAlign w:val="baseline"/>
              </w:rPr>
              <w:t>☑不接受</w:t>
            </w:r>
          </w:p>
          <w:p w14:paraId="5293B8F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□接受，应满足下列要求：</w:t>
            </w:r>
            <w:r>
              <w:rPr>
                <w:rFonts w:hint="eastAsia" w:ascii="宋体" w:hAnsi="宋体" w:eastAsia="宋体" w:cs="宋体"/>
                <w:b w:val="0"/>
                <w:bCs w:val="0"/>
                <w:sz w:val="24"/>
                <w:szCs w:val="32"/>
                <w:u w:val="single"/>
                <w:vertAlign w:val="baseline"/>
                <w:lang w:val="en-US" w:eastAsia="zh-CN"/>
              </w:rPr>
              <w:t xml:space="preserve">        </w:t>
            </w:r>
          </w:p>
        </w:tc>
      </w:tr>
      <w:tr w14:paraId="6159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E07F84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8</w:t>
            </w:r>
          </w:p>
        </w:tc>
        <w:tc>
          <w:tcPr>
            <w:tcW w:w="730" w:type="pct"/>
            <w:vAlign w:val="center"/>
          </w:tcPr>
          <w:p w14:paraId="09FF018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面向中小企业预留情况及小微企业报价扣除标准</w:t>
            </w:r>
          </w:p>
        </w:tc>
        <w:tc>
          <w:tcPr>
            <w:tcW w:w="3980" w:type="pct"/>
            <w:vAlign w:val="center"/>
          </w:tcPr>
          <w:p w14:paraId="6DC12CF6">
            <w:pPr>
              <w:spacing w:line="360" w:lineRule="auto"/>
              <w:jc w:val="both"/>
              <w:outlineLvl w:val="9"/>
              <w:rPr>
                <w:rFonts w:hint="eastAsia" w:ascii="宋体" w:hAnsi="宋体" w:eastAsia="宋体" w:cs="宋体"/>
                <w:b/>
                <w:bCs/>
                <w:sz w:val="24"/>
                <w:szCs w:val="32"/>
                <w:highlight w:val="none"/>
                <w:u w:val="none"/>
                <w:vertAlign w:val="baseline"/>
              </w:rPr>
            </w:pPr>
            <w:r>
              <w:rPr>
                <w:rFonts w:hint="eastAsia" w:ascii="宋体" w:hAnsi="宋体" w:eastAsia="宋体" w:cs="宋体"/>
                <w:b/>
                <w:bCs/>
                <w:sz w:val="24"/>
                <w:szCs w:val="32"/>
                <w:highlight w:val="none"/>
                <w:u w:val="none"/>
                <w:vertAlign w:val="baseline"/>
                <w:lang w:eastAsia="zh-CN"/>
              </w:rPr>
              <w:t>☑</w:t>
            </w:r>
            <w:r>
              <w:rPr>
                <w:rFonts w:hint="eastAsia" w:ascii="宋体" w:hAnsi="宋体" w:eastAsia="宋体" w:cs="宋体"/>
                <w:b/>
                <w:bCs/>
                <w:sz w:val="24"/>
                <w:szCs w:val="32"/>
                <w:highlight w:val="none"/>
                <w:u w:val="none"/>
                <w:vertAlign w:val="baseline"/>
              </w:rPr>
              <w:t>本</w:t>
            </w:r>
            <w:r>
              <w:rPr>
                <w:rFonts w:hint="eastAsia" w:ascii="宋体" w:hAnsi="宋体" w:eastAsia="宋体" w:cs="宋体"/>
                <w:b/>
                <w:bCs/>
                <w:sz w:val="24"/>
                <w:szCs w:val="32"/>
                <w:highlight w:val="none"/>
                <w:u w:val="none"/>
                <w:vertAlign w:val="baseline"/>
                <w:lang w:val="en-US" w:eastAsia="zh-CN"/>
              </w:rPr>
              <w:t>项目</w:t>
            </w:r>
            <w:r>
              <w:rPr>
                <w:rFonts w:hint="eastAsia" w:ascii="宋体" w:hAnsi="宋体" w:eastAsia="宋体" w:cs="宋体"/>
                <w:b/>
                <w:bCs/>
                <w:sz w:val="24"/>
                <w:szCs w:val="32"/>
                <w:highlight w:val="none"/>
                <w:u w:val="none"/>
                <w:vertAlign w:val="baseline"/>
              </w:rPr>
              <w:t>为面向中小企业预留份额的采购包，专门面向中小企业采购，有关要求详见招标公告。小微企业不享受价格折扣优惠。</w:t>
            </w:r>
          </w:p>
          <w:p w14:paraId="577354A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□本包为面向中小企业预留份额的采购包，要求投标人以联合体形式参加采购活动，且联合体中中小企业承担的部分达到一定比例，有关要求详见招标公告。小微企业不享受价格折扣优惠。</w:t>
            </w:r>
          </w:p>
          <w:p w14:paraId="226E5BE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□本包为面向中小企业预留份额的采购包，要求获得采购合同的投标人将采购项目中的一定比例分包给一家或者多家中小企业，有关要求详见招标公告。小微企业不享受价格折扣优惠。</w:t>
            </w:r>
          </w:p>
          <w:p w14:paraId="71BD5AD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lang w:val="en-US" w:eastAsia="zh-CN"/>
              </w:rPr>
              <w:t>本项目</w:t>
            </w:r>
            <w:r>
              <w:rPr>
                <w:rFonts w:hint="eastAsia" w:ascii="宋体" w:hAnsi="宋体" w:eastAsia="宋体" w:cs="宋体"/>
                <w:b w:val="0"/>
                <w:bCs w:val="0"/>
                <w:sz w:val="24"/>
                <w:szCs w:val="32"/>
                <w:u w:val="none"/>
                <w:vertAlign w:val="baseline"/>
              </w:rPr>
              <w:t>为</w:t>
            </w:r>
            <w:r>
              <w:rPr>
                <w:rFonts w:hint="eastAsia" w:ascii="宋体" w:hAnsi="宋体" w:eastAsia="宋体" w:cs="宋体"/>
                <w:b w:val="0"/>
                <w:bCs w:val="0"/>
                <w:sz w:val="24"/>
                <w:szCs w:val="32"/>
                <w:u w:val="none"/>
                <w:vertAlign w:val="baseline"/>
                <w:lang w:val="en-US" w:eastAsia="zh-CN"/>
              </w:rPr>
              <w:t>不专门</w:t>
            </w:r>
            <w:r>
              <w:rPr>
                <w:rFonts w:hint="eastAsia" w:ascii="宋体" w:hAnsi="宋体" w:eastAsia="宋体" w:cs="宋体"/>
                <w:b w:val="0"/>
                <w:bCs w:val="0"/>
                <w:sz w:val="24"/>
                <w:szCs w:val="32"/>
                <w:u w:val="none"/>
                <w:vertAlign w:val="baseline"/>
              </w:rPr>
              <w:t>面向中小企业预留份额的采购包。小微企业报价扣除标准如下：</w:t>
            </w:r>
          </w:p>
          <w:p w14:paraId="0637DE1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对符合《政府采购促进中小企业发展管理办法》（财库〔2020〕46号）规定的小微企业报价给予</w:t>
            </w:r>
            <w:r>
              <w:rPr>
                <w:rFonts w:hint="eastAsia" w:ascii="宋体" w:hAnsi="宋体" w:eastAsia="宋体" w:cs="宋体"/>
                <w:b w:val="0"/>
                <w:bCs w:val="0"/>
                <w:sz w:val="24"/>
                <w:szCs w:val="32"/>
                <w:u w:val="single"/>
                <w:vertAlign w:val="baseline"/>
                <w:lang w:val="en-US" w:eastAsia="zh-CN"/>
              </w:rPr>
              <w:t>10</w:t>
            </w:r>
            <w:r>
              <w:rPr>
                <w:rFonts w:hint="eastAsia" w:ascii="宋体" w:hAnsi="宋体" w:eastAsia="宋体" w:cs="宋体"/>
                <w:b w:val="0"/>
                <w:bCs w:val="0"/>
                <w:sz w:val="24"/>
                <w:szCs w:val="32"/>
                <w:u w:val="none"/>
                <w:vertAlign w:val="baseline"/>
                <w:lang w:val="en-US" w:eastAsia="zh-CN"/>
              </w:rPr>
              <w:t>%</w:t>
            </w:r>
            <w:r>
              <w:rPr>
                <w:rFonts w:hint="eastAsia" w:ascii="宋体" w:hAnsi="宋体" w:eastAsia="宋体" w:cs="宋体"/>
                <w:b w:val="0"/>
                <w:bCs w:val="0"/>
                <w:sz w:val="24"/>
                <w:szCs w:val="32"/>
                <w:u w:val="none"/>
                <w:vertAlign w:val="baseline"/>
              </w:rPr>
              <w:t>的扣除，用扣除后的价格参与评审。</w:t>
            </w:r>
          </w:p>
        </w:tc>
      </w:tr>
      <w:tr w14:paraId="3C9AA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57F2DD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9</w:t>
            </w:r>
          </w:p>
        </w:tc>
        <w:tc>
          <w:tcPr>
            <w:tcW w:w="730" w:type="pct"/>
            <w:vAlign w:val="center"/>
          </w:tcPr>
          <w:p w14:paraId="399A2CB5">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是否允许递交备选投标方案</w:t>
            </w:r>
          </w:p>
        </w:tc>
        <w:tc>
          <w:tcPr>
            <w:tcW w:w="3980" w:type="pct"/>
            <w:vAlign w:val="center"/>
          </w:tcPr>
          <w:p w14:paraId="4733C398">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☑不允许</w:t>
            </w:r>
            <w:r>
              <w:rPr>
                <w:rFonts w:hint="eastAsia" w:ascii="宋体" w:hAnsi="宋体" w:eastAsia="宋体" w:cs="宋体"/>
                <w:b w:val="0"/>
                <w:bCs w:val="0"/>
                <w:sz w:val="24"/>
                <w:szCs w:val="32"/>
                <w:u w:val="none"/>
                <w:vertAlign w:val="baseline"/>
                <w:lang w:eastAsia="zh-CN"/>
              </w:rPr>
              <w:t>。</w:t>
            </w:r>
          </w:p>
          <w:p w14:paraId="4638173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□允许。要求：只有中标人所递交的备选投标方案方可予以考虑。评标委员会认为中标人的备选投标方案优于其按照招标文件要求的投标方案，采购人可以接受该备选投标方案。</w:t>
            </w:r>
          </w:p>
        </w:tc>
      </w:tr>
      <w:tr w14:paraId="34914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1A348BD">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10</w:t>
            </w:r>
          </w:p>
        </w:tc>
        <w:tc>
          <w:tcPr>
            <w:tcW w:w="730" w:type="pct"/>
            <w:vAlign w:val="center"/>
          </w:tcPr>
          <w:p w14:paraId="7E6C314F">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进口产品投标</w:t>
            </w:r>
          </w:p>
        </w:tc>
        <w:tc>
          <w:tcPr>
            <w:tcW w:w="3980" w:type="pct"/>
            <w:vAlign w:val="center"/>
          </w:tcPr>
          <w:p w14:paraId="6D2A314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☑不允许</w:t>
            </w:r>
          </w:p>
          <w:p w14:paraId="56F4D96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□允许，产品名目清单：</w:t>
            </w:r>
            <w:r>
              <w:rPr>
                <w:rFonts w:hint="eastAsia" w:ascii="宋体" w:hAnsi="宋体" w:eastAsia="宋体" w:cs="宋体"/>
                <w:b w:val="0"/>
                <w:bCs w:val="0"/>
                <w:sz w:val="24"/>
                <w:szCs w:val="32"/>
                <w:u w:val="single"/>
                <w:vertAlign w:val="baseline"/>
                <w:lang w:val="en-US" w:eastAsia="zh-CN"/>
              </w:rPr>
              <w:t xml:space="preserve">        </w:t>
            </w:r>
          </w:p>
        </w:tc>
      </w:tr>
      <w:tr w14:paraId="145C1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C919FF3">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11</w:t>
            </w:r>
          </w:p>
        </w:tc>
        <w:tc>
          <w:tcPr>
            <w:tcW w:w="730" w:type="pct"/>
            <w:vAlign w:val="center"/>
          </w:tcPr>
          <w:p w14:paraId="628D0C4A">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投标截止时间</w:t>
            </w:r>
          </w:p>
        </w:tc>
        <w:tc>
          <w:tcPr>
            <w:tcW w:w="3980" w:type="pct"/>
            <w:vAlign w:val="center"/>
          </w:tcPr>
          <w:p w14:paraId="7F12E97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详见招标公告。</w:t>
            </w:r>
          </w:p>
        </w:tc>
      </w:tr>
      <w:tr w14:paraId="3BE23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A5A0E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12</w:t>
            </w:r>
          </w:p>
        </w:tc>
        <w:tc>
          <w:tcPr>
            <w:tcW w:w="730" w:type="pct"/>
            <w:vAlign w:val="center"/>
          </w:tcPr>
          <w:p w14:paraId="1C69DB9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投标报价的范围</w:t>
            </w:r>
          </w:p>
        </w:tc>
        <w:tc>
          <w:tcPr>
            <w:tcW w:w="3980" w:type="pct"/>
            <w:vAlign w:val="center"/>
          </w:tcPr>
          <w:p w14:paraId="43C5FF4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含税全包价。</w:t>
            </w:r>
          </w:p>
        </w:tc>
      </w:tr>
      <w:tr w14:paraId="430D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0F2CBF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13</w:t>
            </w:r>
          </w:p>
        </w:tc>
        <w:tc>
          <w:tcPr>
            <w:tcW w:w="730" w:type="pct"/>
            <w:vAlign w:val="center"/>
          </w:tcPr>
          <w:p w14:paraId="474EE32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投标报价的次数</w:t>
            </w:r>
          </w:p>
        </w:tc>
        <w:tc>
          <w:tcPr>
            <w:tcW w:w="3980" w:type="pct"/>
            <w:vAlign w:val="center"/>
          </w:tcPr>
          <w:p w14:paraId="104704D8">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本次投标报价为一次不得更改报价，投标人只有一次报价的机会。投标报价（即开标报价）不得有选择性报价和附有条件的报价，且不得高于最高限价。</w:t>
            </w:r>
          </w:p>
        </w:tc>
      </w:tr>
      <w:tr w14:paraId="0628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3E24B70">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14</w:t>
            </w:r>
          </w:p>
        </w:tc>
        <w:tc>
          <w:tcPr>
            <w:tcW w:w="730" w:type="pct"/>
            <w:vAlign w:val="center"/>
          </w:tcPr>
          <w:p w14:paraId="28B7444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询问和质疑</w:t>
            </w:r>
          </w:p>
        </w:tc>
        <w:tc>
          <w:tcPr>
            <w:tcW w:w="3980" w:type="pct"/>
            <w:vAlign w:val="center"/>
          </w:tcPr>
          <w:p w14:paraId="53EF07D2">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1.关于第三章采购需求等内容的询问与质疑请联系采购单位。</w:t>
            </w:r>
          </w:p>
          <w:p w14:paraId="7A9D4318">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val="en-US" w:eastAsia="zh-CN"/>
              </w:rPr>
              <w:t>彭老师</w:t>
            </w:r>
          </w:p>
          <w:p w14:paraId="0D8D1B5C">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highlight w:val="none"/>
                <w:u w:val="none"/>
                <w:vertAlign w:val="baseline"/>
              </w:rPr>
              <w:t>联系电话：</w:t>
            </w:r>
            <w:r>
              <w:rPr>
                <w:rFonts w:hint="eastAsia" w:ascii="宋体" w:hAnsi="宋体" w:eastAsia="宋体" w:cs="宋体"/>
                <w:b w:val="0"/>
                <w:bCs w:val="0"/>
                <w:sz w:val="24"/>
                <w:szCs w:val="32"/>
                <w:highlight w:val="none"/>
                <w:u w:val="single"/>
                <w:vertAlign w:val="baseline"/>
                <w:lang w:val="en-US" w:eastAsia="zh-CN"/>
              </w:rPr>
              <w:t>18106481028</w:t>
            </w:r>
          </w:p>
          <w:p w14:paraId="3323903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2.关于采购流程、获取采购文件等内容的询问与质疑请联系采购代理机构。</w:t>
            </w:r>
          </w:p>
          <w:p w14:paraId="03069E59">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联系人：</w:t>
            </w:r>
            <w:r>
              <w:rPr>
                <w:rFonts w:hint="eastAsia" w:ascii="宋体" w:hAnsi="宋体" w:eastAsia="宋体" w:cs="宋体"/>
                <w:b w:val="0"/>
                <w:bCs w:val="0"/>
                <w:sz w:val="24"/>
                <w:szCs w:val="32"/>
                <w:u w:val="single"/>
                <w:vertAlign w:val="baseline"/>
                <w:lang w:val="en-US" w:eastAsia="zh-CN"/>
              </w:rPr>
              <w:t>方启明</w:t>
            </w:r>
          </w:p>
          <w:p w14:paraId="32461CBB">
            <w:pPr>
              <w:spacing w:line="360" w:lineRule="auto"/>
              <w:jc w:val="both"/>
              <w:outlineLvl w:val="9"/>
              <w:rPr>
                <w:rFonts w:hint="default"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联系电话：</w:t>
            </w:r>
            <w:r>
              <w:rPr>
                <w:rFonts w:hint="eastAsia" w:ascii="宋体" w:hAnsi="宋体" w:eastAsia="宋体" w:cs="宋体"/>
                <w:b w:val="0"/>
                <w:bCs w:val="0"/>
                <w:sz w:val="24"/>
                <w:szCs w:val="32"/>
                <w:u w:val="single"/>
                <w:vertAlign w:val="baseline"/>
                <w:lang w:val="en-US" w:eastAsia="zh-CN"/>
              </w:rPr>
              <w:t>18611710842</w:t>
            </w:r>
          </w:p>
          <w:p w14:paraId="2C5D7B9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邮箱：</w:t>
            </w:r>
            <w:r>
              <w:rPr>
                <w:rFonts w:hint="eastAsia" w:ascii="宋体" w:hAnsi="宋体" w:eastAsia="宋体" w:cs="宋体"/>
                <w:b w:val="0"/>
                <w:bCs w:val="0"/>
                <w:sz w:val="24"/>
                <w:szCs w:val="32"/>
                <w:u w:val="single"/>
                <w:vertAlign w:val="baseline"/>
                <w:lang w:val="en-US" w:eastAsia="zh-CN"/>
              </w:rPr>
              <w:t>593547143</w:t>
            </w:r>
            <w:r>
              <w:rPr>
                <w:rFonts w:hint="eastAsia" w:ascii="宋体" w:hAnsi="宋体" w:eastAsia="宋体" w:cs="宋体"/>
                <w:b w:val="0"/>
                <w:bCs w:val="0"/>
                <w:sz w:val="24"/>
                <w:szCs w:val="32"/>
                <w:u w:val="single"/>
                <w:vertAlign w:val="baseline"/>
              </w:rPr>
              <w:t>@</w:t>
            </w:r>
            <w:r>
              <w:rPr>
                <w:rFonts w:hint="eastAsia" w:ascii="宋体" w:hAnsi="宋体" w:eastAsia="宋体" w:cs="宋体"/>
                <w:b w:val="0"/>
                <w:bCs w:val="0"/>
                <w:sz w:val="24"/>
                <w:szCs w:val="32"/>
                <w:u w:val="single"/>
                <w:vertAlign w:val="baseline"/>
                <w:lang w:val="en-US" w:eastAsia="zh-CN"/>
              </w:rPr>
              <w:t>qq</w:t>
            </w:r>
            <w:r>
              <w:rPr>
                <w:rFonts w:hint="eastAsia" w:ascii="宋体" w:hAnsi="宋体" w:eastAsia="宋体" w:cs="宋体"/>
                <w:b w:val="0"/>
                <w:bCs w:val="0"/>
                <w:sz w:val="24"/>
                <w:szCs w:val="32"/>
                <w:u w:val="single"/>
                <w:vertAlign w:val="baseline"/>
                <w:lang w:eastAsia="zh-CN"/>
              </w:rPr>
              <w:t>.</w:t>
            </w:r>
            <w:r>
              <w:rPr>
                <w:rFonts w:hint="eastAsia" w:ascii="宋体" w:hAnsi="宋体" w:eastAsia="宋体" w:cs="宋体"/>
                <w:b w:val="0"/>
                <w:bCs w:val="0"/>
                <w:sz w:val="24"/>
                <w:szCs w:val="32"/>
                <w:u w:val="single"/>
                <w:vertAlign w:val="baseline"/>
              </w:rPr>
              <w:t>com</w:t>
            </w:r>
          </w:p>
          <w:p w14:paraId="148F54A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递交方式：</w:t>
            </w:r>
            <w:r>
              <w:rPr>
                <w:rFonts w:hint="eastAsia" w:ascii="宋体" w:hAnsi="宋体" w:eastAsia="宋体" w:cs="宋体"/>
                <w:b w:val="0"/>
                <w:bCs w:val="0"/>
                <w:sz w:val="24"/>
                <w:szCs w:val="32"/>
                <w:u w:val="single"/>
                <w:vertAlign w:val="baseline"/>
              </w:rPr>
              <w:t>现场递交纸质版质疑函（加盖</w:t>
            </w:r>
            <w:r>
              <w:rPr>
                <w:rFonts w:hint="eastAsia" w:ascii="宋体" w:hAnsi="宋体" w:eastAsia="宋体" w:cs="宋体"/>
                <w:b w:val="0"/>
                <w:bCs w:val="0"/>
                <w:sz w:val="24"/>
                <w:szCs w:val="32"/>
                <w:u w:val="single"/>
                <w:vertAlign w:val="baseline"/>
                <w:lang w:val="en-US" w:eastAsia="zh-CN"/>
              </w:rPr>
              <w:t>供应商单位</w:t>
            </w:r>
            <w:r>
              <w:rPr>
                <w:rFonts w:hint="eastAsia" w:ascii="宋体" w:hAnsi="宋体" w:eastAsia="宋体" w:cs="宋体"/>
                <w:b w:val="0"/>
                <w:bCs w:val="0"/>
                <w:sz w:val="24"/>
                <w:szCs w:val="32"/>
                <w:u w:val="single"/>
                <w:vertAlign w:val="baseline"/>
              </w:rPr>
              <w:t>公章）及Word格式电子版质疑文件至采购代理机构，如法定代表人前来递交需携带法定代表人身份证明</w:t>
            </w:r>
            <w:r>
              <w:rPr>
                <w:rFonts w:hint="eastAsia" w:ascii="宋体" w:hAnsi="宋体" w:eastAsia="宋体" w:cs="宋体"/>
                <w:b w:val="0"/>
                <w:bCs w:val="0"/>
                <w:sz w:val="24"/>
                <w:szCs w:val="32"/>
                <w:u w:val="single"/>
                <w:vertAlign w:val="baseline"/>
                <w:lang w:val="en-US" w:eastAsia="zh-CN"/>
              </w:rPr>
              <w:t>及</w:t>
            </w:r>
            <w:r>
              <w:rPr>
                <w:rFonts w:hint="eastAsia" w:ascii="宋体" w:hAnsi="宋体" w:eastAsia="宋体" w:cs="宋体"/>
                <w:b w:val="0"/>
                <w:bCs w:val="0"/>
                <w:sz w:val="24"/>
                <w:szCs w:val="32"/>
                <w:u w:val="single"/>
                <w:vertAlign w:val="baseline"/>
              </w:rPr>
              <w:t>法定代表人身份证原件，如</w:t>
            </w:r>
            <w:r>
              <w:rPr>
                <w:rFonts w:hint="eastAsia" w:ascii="宋体" w:hAnsi="宋体" w:eastAsia="宋体" w:cs="宋体"/>
                <w:b w:val="0"/>
                <w:bCs w:val="0"/>
                <w:sz w:val="24"/>
                <w:szCs w:val="32"/>
                <w:u w:val="single"/>
                <w:vertAlign w:val="baseline"/>
                <w:lang w:val="en-US" w:eastAsia="zh-CN"/>
              </w:rPr>
              <w:t>‌委托人（被授权人）</w:t>
            </w:r>
            <w:r>
              <w:rPr>
                <w:rFonts w:hint="eastAsia" w:ascii="宋体" w:hAnsi="宋体" w:eastAsia="宋体" w:cs="宋体"/>
                <w:b w:val="0"/>
                <w:bCs w:val="0"/>
                <w:sz w:val="24"/>
                <w:szCs w:val="32"/>
                <w:u w:val="single"/>
                <w:vertAlign w:val="baseline"/>
              </w:rPr>
              <w:t>前来递交需携带法定代表人授权委托书及委托人</w:t>
            </w:r>
            <w:r>
              <w:rPr>
                <w:rFonts w:hint="eastAsia" w:ascii="宋体" w:hAnsi="宋体" w:eastAsia="宋体" w:cs="宋体"/>
                <w:b w:val="0"/>
                <w:bCs w:val="0"/>
                <w:sz w:val="24"/>
                <w:szCs w:val="32"/>
                <w:u w:val="single"/>
                <w:vertAlign w:val="baseline"/>
                <w:lang w:val="en-US" w:eastAsia="zh-CN"/>
              </w:rPr>
              <w:t>（被授权人）</w:t>
            </w:r>
            <w:r>
              <w:rPr>
                <w:rFonts w:hint="eastAsia" w:ascii="宋体" w:hAnsi="宋体" w:eastAsia="宋体" w:cs="宋体"/>
                <w:b w:val="0"/>
                <w:bCs w:val="0"/>
                <w:sz w:val="24"/>
                <w:szCs w:val="32"/>
                <w:u w:val="single"/>
                <w:vertAlign w:val="baseline"/>
              </w:rPr>
              <w:t>身份证原件。</w:t>
            </w:r>
          </w:p>
          <w:p w14:paraId="7B48C4C7">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递交</w:t>
            </w:r>
            <w:r>
              <w:rPr>
                <w:rFonts w:hint="eastAsia" w:ascii="宋体" w:hAnsi="宋体" w:eastAsia="宋体" w:cs="宋体"/>
                <w:b w:val="0"/>
                <w:bCs w:val="0"/>
                <w:sz w:val="24"/>
                <w:szCs w:val="32"/>
                <w:u w:val="none"/>
                <w:vertAlign w:val="baseline"/>
                <w:lang w:val="en-US" w:eastAsia="zh-CN"/>
              </w:rPr>
              <w:t>地址</w:t>
            </w:r>
            <w:r>
              <w:rPr>
                <w:rFonts w:hint="eastAsia" w:ascii="宋体" w:hAnsi="宋体" w:eastAsia="宋体" w:cs="宋体"/>
                <w:b w:val="0"/>
                <w:bCs w:val="0"/>
                <w:sz w:val="24"/>
                <w:szCs w:val="32"/>
                <w:u w:val="none"/>
                <w:vertAlign w:val="baseline"/>
              </w:rPr>
              <w:t>：</w:t>
            </w:r>
            <w:r>
              <w:rPr>
                <w:rFonts w:hint="eastAsia" w:ascii="宋体" w:hAnsi="宋体" w:eastAsia="宋体" w:cs="宋体"/>
                <w:b w:val="0"/>
                <w:bCs w:val="0"/>
                <w:sz w:val="24"/>
                <w:szCs w:val="32"/>
                <w:u w:val="single"/>
                <w:vertAlign w:val="baseline"/>
                <w:lang w:eastAsia="zh-CN"/>
              </w:rPr>
              <w:t>新疆乌鲁木齐市水磨沟区陶瓷巷16号4楼203室</w:t>
            </w:r>
          </w:p>
          <w:p w14:paraId="25750DC8">
            <w:pPr>
              <w:spacing w:line="360" w:lineRule="auto"/>
              <w:jc w:val="both"/>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注：1</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根据《中华人民共和国政府采购法》的规定，投标人质疑不得超出公开招标文件、公开招标过程及公开招标结果的范围及时效限制。</w:t>
            </w:r>
          </w:p>
          <w:p w14:paraId="28933CC2">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2.质疑函请参照新疆政府采购网-下载专区-质疑函范本（http：//www.ccgp-xinjiang.gov.cn/site/detail?parentId=3338&amp;articleId=rwZbW+cFXei/eAvAJQ2o+Q==&amp;utm=site.site-PC-42166.1024-pc-wsg-secondLevelPage-front.2.dd6233e05eca11efbc5b930dcb75e3e2）编制。</w:t>
            </w:r>
          </w:p>
        </w:tc>
      </w:tr>
      <w:tr w14:paraId="34E1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4FF82C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15</w:t>
            </w:r>
          </w:p>
        </w:tc>
        <w:tc>
          <w:tcPr>
            <w:tcW w:w="730" w:type="pct"/>
            <w:vAlign w:val="center"/>
          </w:tcPr>
          <w:p w14:paraId="057B799C">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投标人投诉</w:t>
            </w:r>
          </w:p>
        </w:tc>
        <w:tc>
          <w:tcPr>
            <w:tcW w:w="3980" w:type="pct"/>
            <w:vAlign w:val="center"/>
          </w:tcPr>
          <w:p w14:paraId="31DE75E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投诉受理单位：本项目同级财政部门，即新疆维吾尔自治区财政厅。</w:t>
            </w:r>
          </w:p>
          <w:p w14:paraId="6DE36CB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注：根据《中华人民共和国政府采购法实施条例》的规定，投标人投诉事项不得超出已质疑事项的范围。</w:t>
            </w:r>
          </w:p>
          <w:p w14:paraId="6282269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bCs/>
                <w:sz w:val="24"/>
                <w:szCs w:val="32"/>
                <w:u w:val="none"/>
                <w:vertAlign w:val="baseline"/>
              </w:rPr>
              <w:t>投诉书请参照新疆政府采购网-下载专区-投诉书范本（http</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//www</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ccgp-xinjiang</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gov</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cn/site/detail?parentId=3338&amp;articleId=8AgNKoBT6+eooi69tssU7w==&amp;utm=site</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site-PC-42166</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1024-pc-wsg-secondLevelPage-front</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1</w:t>
            </w:r>
            <w:r>
              <w:rPr>
                <w:rFonts w:hint="eastAsia" w:ascii="宋体" w:hAnsi="宋体" w:eastAsia="宋体" w:cs="宋体"/>
                <w:b/>
                <w:bCs/>
                <w:sz w:val="24"/>
                <w:szCs w:val="32"/>
                <w:u w:val="none"/>
                <w:vertAlign w:val="baseline"/>
                <w:lang w:eastAsia="zh-CN"/>
              </w:rPr>
              <w:t>.</w:t>
            </w:r>
            <w:r>
              <w:rPr>
                <w:rFonts w:hint="eastAsia" w:ascii="宋体" w:hAnsi="宋体" w:eastAsia="宋体" w:cs="宋体"/>
                <w:b/>
                <w:bCs/>
                <w:sz w:val="24"/>
                <w:szCs w:val="32"/>
                <w:u w:val="none"/>
                <w:vertAlign w:val="baseline"/>
              </w:rPr>
              <w:t>dd6233e05eca11efbc5b930dcb75e3e2）编制。</w:t>
            </w:r>
          </w:p>
        </w:tc>
      </w:tr>
      <w:tr w14:paraId="3100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FD9F36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16</w:t>
            </w:r>
          </w:p>
        </w:tc>
        <w:tc>
          <w:tcPr>
            <w:tcW w:w="730" w:type="pct"/>
            <w:vAlign w:val="center"/>
          </w:tcPr>
          <w:p w14:paraId="52116343">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信息公告媒体</w:t>
            </w:r>
          </w:p>
        </w:tc>
        <w:tc>
          <w:tcPr>
            <w:tcW w:w="3980" w:type="pct"/>
            <w:vAlign w:val="center"/>
          </w:tcPr>
          <w:p w14:paraId="612B0CB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新疆政府采购网（http</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//www</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ccgp-xinjiang</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gov</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cn/）</w:t>
            </w:r>
          </w:p>
        </w:tc>
      </w:tr>
      <w:tr w14:paraId="4BC8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57801D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17</w:t>
            </w:r>
          </w:p>
        </w:tc>
        <w:tc>
          <w:tcPr>
            <w:tcW w:w="730" w:type="pct"/>
            <w:vAlign w:val="center"/>
          </w:tcPr>
          <w:p w14:paraId="2D6E49A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确定参加招标的投标人数量和方式</w:t>
            </w:r>
          </w:p>
        </w:tc>
        <w:tc>
          <w:tcPr>
            <w:tcW w:w="3980" w:type="pct"/>
            <w:vAlign w:val="center"/>
          </w:tcPr>
          <w:p w14:paraId="4CB3C60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本次采购采取发布公告的方式邀请不少于三家合格的投标人参加公开招标。</w:t>
            </w:r>
          </w:p>
        </w:tc>
      </w:tr>
      <w:tr w14:paraId="2D28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9350F78">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18</w:t>
            </w:r>
          </w:p>
        </w:tc>
        <w:tc>
          <w:tcPr>
            <w:tcW w:w="730" w:type="pct"/>
            <w:vAlign w:val="center"/>
          </w:tcPr>
          <w:p w14:paraId="6985B82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投标文件编制、递交与投标文件解密时间</w:t>
            </w:r>
          </w:p>
        </w:tc>
        <w:tc>
          <w:tcPr>
            <w:tcW w:w="3980" w:type="pct"/>
            <w:vAlign w:val="center"/>
          </w:tcPr>
          <w:p w14:paraId="3DBBF60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投标人使用【政采云平台投标文件制作工具】编制电子投标文件；</w:t>
            </w:r>
          </w:p>
          <w:p w14:paraId="03263CA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投标人应于开标截止时间之前将电子投标文件上传到“政采云”平台。应按照本项目招标文件和政采云平台的要求编制、加密传输投标文件。投标人在使用系统进行投标的过程中遇到涉及平台使用的任何问题，可致电政采云平台技术支持热线咨询，联系方式：95763；</w:t>
            </w:r>
          </w:p>
          <w:p w14:paraId="68593B6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3</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开标时间后30分钟内投标人可以登录“政采云”平台，用“项目采购-开标评标”功能进行解密投标文件。若投标人在规定时间内未按时解密的，视为投标文件撤回。</w:t>
            </w:r>
          </w:p>
        </w:tc>
      </w:tr>
      <w:tr w14:paraId="67A6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02F7A04">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19</w:t>
            </w:r>
          </w:p>
        </w:tc>
        <w:tc>
          <w:tcPr>
            <w:tcW w:w="730" w:type="pct"/>
            <w:vAlign w:val="center"/>
          </w:tcPr>
          <w:p w14:paraId="2E92C49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公开招标投标保证金</w:t>
            </w:r>
          </w:p>
        </w:tc>
        <w:tc>
          <w:tcPr>
            <w:tcW w:w="3980" w:type="pct"/>
            <w:vAlign w:val="center"/>
          </w:tcPr>
          <w:p w14:paraId="46206461">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投标保证金的金额：</w:t>
            </w:r>
            <w:r>
              <w:rPr>
                <w:rFonts w:hint="eastAsia" w:ascii="宋体" w:hAnsi="宋体" w:eastAsia="宋体" w:cs="宋体"/>
                <w:bCs/>
                <w:color w:val="auto"/>
                <w:sz w:val="24"/>
                <w:szCs w:val="24"/>
                <w:highlight w:val="none"/>
                <w:u w:val="single"/>
                <w:lang w:val="en-US" w:eastAsia="zh-CN"/>
              </w:rPr>
              <w:t>1000.00</w:t>
            </w:r>
            <w:r>
              <w:rPr>
                <w:rFonts w:hint="eastAsia" w:ascii="宋体" w:hAnsi="宋体" w:eastAsia="宋体" w:cs="宋体"/>
                <w:bCs/>
                <w:color w:val="auto"/>
                <w:sz w:val="24"/>
                <w:szCs w:val="24"/>
                <w:highlight w:val="none"/>
                <w:u w:val="none"/>
                <w:lang w:val="en-US" w:eastAsia="zh-CN"/>
              </w:rPr>
              <w:t>元</w:t>
            </w:r>
            <w:r>
              <w:rPr>
                <w:rFonts w:hint="eastAsia" w:ascii="宋体" w:hAnsi="宋体" w:eastAsia="宋体" w:cs="宋体"/>
                <w:b w:val="0"/>
                <w:bCs w:val="0"/>
                <w:sz w:val="24"/>
                <w:szCs w:val="32"/>
                <w:highlight w:val="none"/>
                <w:u w:val="none"/>
                <w:vertAlign w:val="baseline"/>
              </w:rPr>
              <w:t>（人民币）</w:t>
            </w:r>
          </w:p>
          <w:p w14:paraId="116F99A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缴纳</w:t>
            </w:r>
            <w:r>
              <w:rPr>
                <w:rFonts w:hint="eastAsia" w:ascii="宋体" w:hAnsi="宋体" w:eastAsia="宋体" w:cs="宋体"/>
                <w:b w:val="0"/>
                <w:bCs w:val="0"/>
                <w:sz w:val="24"/>
                <w:szCs w:val="32"/>
                <w:u w:val="none"/>
                <w:vertAlign w:val="baseline"/>
              </w:rPr>
              <w:t>方式：电汇、银行转账或投标保函等形式递交投标保证金</w:t>
            </w:r>
          </w:p>
          <w:p w14:paraId="36D36A4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投标保证金缴纳账户：</w:t>
            </w:r>
          </w:p>
          <w:p w14:paraId="48059177">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账户名称：</w:t>
            </w:r>
            <w:r>
              <w:rPr>
                <w:rFonts w:hint="eastAsia" w:ascii="宋体" w:hAnsi="宋体" w:eastAsia="宋体" w:cs="宋体"/>
                <w:b w:val="0"/>
                <w:bCs w:val="0"/>
                <w:sz w:val="24"/>
                <w:szCs w:val="32"/>
                <w:highlight w:val="none"/>
                <w:u w:val="none"/>
                <w:vertAlign w:val="baseline"/>
                <w:lang w:eastAsia="zh-CN"/>
              </w:rPr>
              <w:t>新疆科辰工程项目管理有限公司</w:t>
            </w:r>
            <w:r>
              <w:rPr>
                <w:rFonts w:hint="eastAsia" w:ascii="宋体" w:hAnsi="宋体" w:eastAsia="宋体" w:cs="宋体"/>
                <w:b w:val="0"/>
                <w:bCs w:val="0"/>
                <w:sz w:val="24"/>
                <w:szCs w:val="32"/>
                <w:highlight w:val="none"/>
                <w:u w:val="none"/>
                <w:vertAlign w:val="baseline"/>
                <w:lang w:val="en-US" w:eastAsia="zh-CN"/>
              </w:rPr>
              <w:t>乌鲁木齐分公司</w:t>
            </w:r>
          </w:p>
          <w:p w14:paraId="05704C0F">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开户银行：</w:t>
            </w:r>
            <w:r>
              <w:rPr>
                <w:rFonts w:hint="eastAsia" w:ascii="宋体" w:hAnsi="宋体" w:eastAsia="宋体" w:cs="宋体"/>
                <w:b w:val="0"/>
                <w:bCs w:val="0"/>
                <w:sz w:val="24"/>
                <w:szCs w:val="32"/>
                <w:highlight w:val="none"/>
                <w:u w:val="none"/>
                <w:vertAlign w:val="baseline"/>
                <w:lang w:val="en-US" w:eastAsia="zh-CN"/>
              </w:rPr>
              <w:t>乌鲁木齐银行油城支行</w:t>
            </w:r>
          </w:p>
          <w:p w14:paraId="2C14D0B2">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账号：</w:t>
            </w:r>
            <w:r>
              <w:rPr>
                <w:rFonts w:hint="eastAsia" w:ascii="宋体" w:hAnsi="宋体" w:eastAsia="宋体" w:cs="宋体"/>
                <w:b w:val="0"/>
                <w:bCs w:val="0"/>
                <w:sz w:val="24"/>
                <w:szCs w:val="32"/>
                <w:highlight w:val="none"/>
                <w:u w:val="none"/>
                <w:vertAlign w:val="baseline"/>
                <w:lang w:val="en-US" w:eastAsia="zh-CN"/>
              </w:rPr>
              <w:t>0000020090110015375523</w:t>
            </w:r>
          </w:p>
          <w:p w14:paraId="0DC42225">
            <w:pPr>
              <w:spacing w:line="360" w:lineRule="auto"/>
              <w:jc w:val="both"/>
              <w:outlineLvl w:val="9"/>
              <w:rPr>
                <w:rFonts w:hint="eastAsia" w:ascii="宋体" w:hAnsi="宋体" w:eastAsia="宋体" w:cs="宋体"/>
                <w:b w:val="0"/>
                <w:bCs w:val="0"/>
                <w:sz w:val="24"/>
                <w:szCs w:val="32"/>
                <w:highlight w:val="none"/>
                <w:u w:val="none"/>
                <w:vertAlign w:val="baseline"/>
              </w:rPr>
            </w:pPr>
            <w:r>
              <w:rPr>
                <w:rFonts w:hint="eastAsia" w:ascii="宋体" w:hAnsi="宋体" w:eastAsia="宋体" w:cs="宋体"/>
                <w:b w:val="0"/>
                <w:bCs w:val="0"/>
                <w:sz w:val="24"/>
                <w:szCs w:val="32"/>
                <w:highlight w:val="none"/>
                <w:u w:val="none"/>
                <w:vertAlign w:val="baseline"/>
              </w:rPr>
              <w:t>行号：</w:t>
            </w:r>
            <w:r>
              <w:rPr>
                <w:rFonts w:hint="eastAsia" w:ascii="宋体" w:hAnsi="宋体" w:eastAsia="宋体" w:cs="宋体"/>
                <w:b w:val="0"/>
                <w:bCs w:val="0"/>
                <w:sz w:val="24"/>
                <w:szCs w:val="32"/>
                <w:highlight w:val="none"/>
                <w:u w:val="none"/>
                <w:vertAlign w:val="baseline"/>
                <w:lang w:val="en-US" w:eastAsia="zh-CN"/>
              </w:rPr>
              <w:t>J8810044723901</w:t>
            </w:r>
          </w:p>
          <w:p w14:paraId="3BDBCD53">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rPr>
              <w:t>递交时间：投标文件提交截止时间</w:t>
            </w:r>
            <w:r>
              <w:rPr>
                <w:rFonts w:hint="eastAsia" w:ascii="宋体" w:hAnsi="宋体" w:eastAsia="宋体" w:cs="宋体"/>
                <w:b w:val="0"/>
                <w:bCs w:val="0"/>
                <w:sz w:val="24"/>
                <w:szCs w:val="32"/>
                <w:u w:val="none"/>
                <w:vertAlign w:val="baseline"/>
                <w:lang w:val="en-US" w:eastAsia="zh-CN"/>
              </w:rPr>
              <w:t>前</w:t>
            </w:r>
          </w:p>
          <w:p w14:paraId="531E7D2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特别提示</w:t>
            </w:r>
            <w:r>
              <w:rPr>
                <w:rFonts w:hint="eastAsia" w:ascii="宋体" w:hAnsi="宋体" w:eastAsia="宋体" w:cs="宋体"/>
                <w:b w:val="0"/>
                <w:bCs w:val="0"/>
                <w:sz w:val="24"/>
                <w:szCs w:val="32"/>
                <w:u w:val="none"/>
                <w:vertAlign w:val="baseline"/>
              </w:rPr>
              <w:t>：投标保证金必须从</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企业</w:t>
            </w:r>
            <w:r>
              <w:rPr>
                <w:rFonts w:hint="eastAsia" w:ascii="宋体" w:hAnsi="宋体" w:eastAsia="宋体" w:cs="宋体"/>
                <w:b w:val="0"/>
                <w:bCs w:val="0"/>
                <w:sz w:val="24"/>
                <w:szCs w:val="32"/>
                <w:u w:val="none"/>
                <w:vertAlign w:val="baseline"/>
                <w:lang w:val="en-US" w:eastAsia="zh-CN"/>
              </w:rPr>
              <w:t>的</w:t>
            </w:r>
            <w:r>
              <w:rPr>
                <w:rFonts w:hint="eastAsia" w:ascii="宋体" w:hAnsi="宋体" w:eastAsia="宋体" w:cs="宋体"/>
                <w:b w:val="0"/>
                <w:bCs w:val="0"/>
                <w:sz w:val="24"/>
                <w:szCs w:val="32"/>
                <w:u w:val="none"/>
                <w:vertAlign w:val="baseline"/>
              </w:rPr>
              <w:t>帐户缴纳至采购代理机构给定的账户。以个人、企业的办事处、分公司、子公司名义或从他人帐户缴纳的投标保证金无效。打款时需注明项目名称（可简写）及项目编号，递交投标保证金应充分考虑相关时间。</w:t>
            </w:r>
          </w:p>
          <w:p w14:paraId="72411EC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注：投标保证金到账时间以采购代理机构账户实际到账时间为准，如未在</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文件规定的时间内到账，视为</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无效，自行承担责任。为简化手续，优化流程，采用电子支付方式</w:t>
            </w:r>
            <w:r>
              <w:rPr>
                <w:rFonts w:hint="eastAsia" w:ascii="宋体" w:hAnsi="宋体" w:eastAsia="宋体" w:cs="宋体"/>
                <w:b w:val="0"/>
                <w:bCs w:val="0"/>
                <w:sz w:val="24"/>
                <w:szCs w:val="32"/>
                <w:u w:val="none"/>
                <w:vertAlign w:val="baseline"/>
                <w:lang w:val="en-US" w:eastAsia="zh-CN"/>
              </w:rPr>
              <w:t>缴纳投标</w:t>
            </w:r>
            <w:r>
              <w:rPr>
                <w:rFonts w:hint="eastAsia" w:ascii="宋体" w:hAnsi="宋体" w:eastAsia="宋体" w:cs="宋体"/>
                <w:b w:val="0"/>
                <w:bCs w:val="0"/>
                <w:sz w:val="24"/>
                <w:szCs w:val="32"/>
                <w:u w:val="none"/>
                <w:vertAlign w:val="baseline"/>
              </w:rPr>
              <w:t>保证金的，在退还时，按原路退回，收取时不开具收据，退还时也不要求提交收据。</w:t>
            </w:r>
          </w:p>
          <w:p w14:paraId="07DE55F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采用电子保函形式应按以下要求办理：</w:t>
            </w:r>
          </w:p>
          <w:p w14:paraId="7334111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政采云电子保函使用方法：登录新疆政府采购网，首页点击“电子保函”直接进入新疆政府采购电子保函申请页，点击【立即申请】。依次完善页面显示的投保人信息（投标人信息），确认您要投保的项目信息，在投标项目选择页面选择您需要投保的项目（可根据项目名称或项目保函进行搜索），选择投保项目后填写被保险人信息及投保内容。</w:t>
            </w:r>
          </w:p>
          <w:p w14:paraId="17D0635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highlight w:val="none"/>
                <w:u w:val="none"/>
                <w:vertAlign w:val="baseline"/>
              </w:rPr>
              <w:t>保函投保金额（元）</w:t>
            </w:r>
            <w:r>
              <w:rPr>
                <w:rFonts w:hint="eastAsia" w:ascii="宋体" w:hAnsi="宋体" w:eastAsia="宋体" w:cs="宋体"/>
                <w:b w:val="0"/>
                <w:bCs w:val="0"/>
                <w:sz w:val="24"/>
                <w:szCs w:val="32"/>
                <w:highlight w:val="none"/>
                <w:u w:val="none"/>
                <w:vertAlign w:val="baseline"/>
                <w:lang w:eastAsia="zh-CN"/>
              </w:rPr>
              <w:t>：</w:t>
            </w:r>
            <w:r>
              <w:rPr>
                <w:rFonts w:hint="eastAsia" w:ascii="宋体" w:hAnsi="宋体" w:eastAsia="宋体" w:cs="宋体"/>
                <w:bCs/>
                <w:color w:val="auto"/>
                <w:sz w:val="24"/>
                <w:szCs w:val="24"/>
                <w:highlight w:val="none"/>
                <w:u w:val="single"/>
                <w:lang w:val="en-US" w:eastAsia="zh-CN"/>
              </w:rPr>
              <w:t>1000.00</w:t>
            </w:r>
            <w:r>
              <w:rPr>
                <w:rFonts w:hint="eastAsia" w:ascii="宋体" w:hAnsi="宋体" w:eastAsia="宋体" w:cs="宋体"/>
                <w:bCs/>
                <w:color w:val="auto"/>
                <w:sz w:val="24"/>
                <w:szCs w:val="24"/>
                <w:highlight w:val="none"/>
                <w:u w:val="none"/>
                <w:lang w:val="en-US" w:eastAsia="zh-CN"/>
              </w:rPr>
              <w:t>元</w:t>
            </w:r>
            <w:r>
              <w:rPr>
                <w:rFonts w:hint="eastAsia" w:ascii="宋体" w:hAnsi="宋体" w:eastAsia="宋体" w:cs="宋体"/>
                <w:b w:val="0"/>
                <w:bCs w:val="0"/>
                <w:sz w:val="24"/>
                <w:szCs w:val="32"/>
                <w:highlight w:val="none"/>
                <w:u w:val="none"/>
                <w:vertAlign w:val="baseline"/>
              </w:rPr>
              <w:t>（人民币）</w:t>
            </w:r>
          </w:p>
        </w:tc>
      </w:tr>
      <w:tr w14:paraId="3736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54CB737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20</w:t>
            </w:r>
          </w:p>
        </w:tc>
        <w:tc>
          <w:tcPr>
            <w:tcW w:w="730" w:type="pct"/>
            <w:vAlign w:val="center"/>
          </w:tcPr>
          <w:p w14:paraId="2DC2CA4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评标办法</w:t>
            </w:r>
          </w:p>
        </w:tc>
        <w:tc>
          <w:tcPr>
            <w:tcW w:w="3980" w:type="pct"/>
            <w:vAlign w:val="center"/>
          </w:tcPr>
          <w:p w14:paraId="5090C9C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本项目评审采用：</w:t>
            </w:r>
            <w:r>
              <w:rPr>
                <w:rFonts w:hint="eastAsia" w:ascii="宋体" w:hAnsi="宋体" w:eastAsia="宋体" w:cs="宋体"/>
                <w:b w:val="0"/>
                <w:bCs w:val="0"/>
                <w:sz w:val="24"/>
                <w:szCs w:val="32"/>
                <w:u w:val="single"/>
                <w:vertAlign w:val="baseline"/>
              </w:rPr>
              <w:t>综合评分法</w:t>
            </w:r>
          </w:p>
        </w:tc>
      </w:tr>
      <w:tr w14:paraId="6B39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30EE4DF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21</w:t>
            </w:r>
          </w:p>
        </w:tc>
        <w:tc>
          <w:tcPr>
            <w:tcW w:w="730" w:type="pct"/>
            <w:vAlign w:val="center"/>
          </w:tcPr>
          <w:p w14:paraId="062E95F4">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投标有效期</w:t>
            </w:r>
          </w:p>
        </w:tc>
        <w:tc>
          <w:tcPr>
            <w:tcW w:w="3980" w:type="pct"/>
            <w:vAlign w:val="center"/>
          </w:tcPr>
          <w:p w14:paraId="2E34794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自投标截止之日起</w:t>
            </w:r>
            <w:r>
              <w:rPr>
                <w:rFonts w:hint="eastAsia" w:ascii="宋体" w:hAnsi="宋体" w:eastAsia="宋体" w:cs="宋体"/>
                <w:b w:val="0"/>
                <w:bCs w:val="0"/>
                <w:sz w:val="24"/>
                <w:szCs w:val="32"/>
                <w:u w:val="single"/>
                <w:vertAlign w:val="baseline"/>
                <w:lang w:val="en-US" w:eastAsia="zh-CN"/>
              </w:rPr>
              <w:t>120</w:t>
            </w:r>
            <w:r>
              <w:rPr>
                <w:rFonts w:hint="eastAsia" w:ascii="宋体" w:hAnsi="宋体" w:eastAsia="宋体" w:cs="宋体"/>
                <w:b w:val="0"/>
                <w:bCs w:val="0"/>
                <w:sz w:val="24"/>
                <w:szCs w:val="32"/>
                <w:u w:val="none"/>
                <w:vertAlign w:val="baseline"/>
              </w:rPr>
              <w:t>个日历天。</w:t>
            </w:r>
          </w:p>
        </w:tc>
      </w:tr>
      <w:tr w14:paraId="1C3D8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640F02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22</w:t>
            </w:r>
          </w:p>
        </w:tc>
        <w:tc>
          <w:tcPr>
            <w:tcW w:w="730" w:type="pct"/>
            <w:vAlign w:val="center"/>
          </w:tcPr>
          <w:p w14:paraId="60B1FE11">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评标委员会</w:t>
            </w:r>
          </w:p>
        </w:tc>
        <w:tc>
          <w:tcPr>
            <w:tcW w:w="3980" w:type="pct"/>
            <w:vAlign w:val="center"/>
          </w:tcPr>
          <w:p w14:paraId="0CCB8BFB">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采购</w:t>
            </w:r>
            <w:r>
              <w:rPr>
                <w:rFonts w:hint="eastAsia" w:ascii="宋体" w:hAnsi="宋体" w:eastAsia="宋体" w:cs="宋体"/>
                <w:b w:val="0"/>
                <w:bCs w:val="0"/>
                <w:sz w:val="24"/>
                <w:szCs w:val="32"/>
                <w:u w:val="none"/>
                <w:vertAlign w:val="baseline"/>
                <w:lang w:val="en-US" w:eastAsia="zh-CN"/>
              </w:rPr>
              <w:t>人</w:t>
            </w:r>
            <w:r>
              <w:rPr>
                <w:rFonts w:hint="eastAsia" w:ascii="宋体" w:hAnsi="宋体" w:eastAsia="宋体" w:cs="宋体"/>
                <w:b w:val="0"/>
                <w:bCs w:val="0"/>
                <w:sz w:val="24"/>
                <w:szCs w:val="32"/>
                <w:u w:val="none"/>
                <w:vertAlign w:val="baseline"/>
              </w:rPr>
              <w:t>依法组建评标委员会共</w:t>
            </w:r>
            <w:r>
              <w:rPr>
                <w:rFonts w:hint="eastAsia" w:ascii="宋体" w:hAnsi="宋体" w:eastAsia="宋体" w:cs="宋体"/>
                <w:b w:val="0"/>
                <w:bCs w:val="0"/>
                <w:sz w:val="24"/>
                <w:szCs w:val="32"/>
                <w:u w:val="single"/>
                <w:vertAlign w:val="baseline"/>
                <w:lang w:val="en-US" w:eastAsia="zh-CN"/>
              </w:rPr>
              <w:t>5</w:t>
            </w:r>
            <w:r>
              <w:rPr>
                <w:rFonts w:hint="eastAsia" w:ascii="宋体" w:hAnsi="宋体" w:eastAsia="宋体" w:cs="宋体"/>
                <w:b w:val="0"/>
                <w:bCs w:val="0"/>
                <w:sz w:val="24"/>
                <w:szCs w:val="32"/>
                <w:u w:val="none"/>
                <w:vertAlign w:val="baseline"/>
              </w:rPr>
              <w:t>人组成，其中：评标专家</w:t>
            </w:r>
            <w:r>
              <w:rPr>
                <w:rFonts w:hint="eastAsia" w:ascii="宋体" w:hAnsi="宋体" w:eastAsia="宋体" w:cs="宋体"/>
                <w:b w:val="0"/>
                <w:bCs w:val="0"/>
                <w:sz w:val="24"/>
                <w:szCs w:val="32"/>
                <w:u w:val="single"/>
                <w:vertAlign w:val="baseline"/>
                <w:lang w:val="en-US" w:eastAsia="zh-CN"/>
              </w:rPr>
              <w:t>5</w:t>
            </w:r>
            <w:r>
              <w:rPr>
                <w:rFonts w:hint="eastAsia" w:ascii="宋体" w:hAnsi="宋体" w:eastAsia="宋体" w:cs="宋体"/>
                <w:b w:val="0"/>
                <w:bCs w:val="0"/>
                <w:sz w:val="24"/>
                <w:szCs w:val="32"/>
                <w:u w:val="none"/>
                <w:vertAlign w:val="baseline"/>
              </w:rPr>
              <w:t>人。</w:t>
            </w:r>
          </w:p>
        </w:tc>
      </w:tr>
      <w:tr w14:paraId="1D176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C07A39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23</w:t>
            </w:r>
          </w:p>
        </w:tc>
        <w:tc>
          <w:tcPr>
            <w:tcW w:w="730" w:type="pct"/>
            <w:vAlign w:val="center"/>
          </w:tcPr>
          <w:p w14:paraId="3A8EBB8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中标人确定方式</w:t>
            </w:r>
          </w:p>
        </w:tc>
        <w:tc>
          <w:tcPr>
            <w:tcW w:w="3980" w:type="pct"/>
            <w:vAlign w:val="center"/>
          </w:tcPr>
          <w:p w14:paraId="1032F80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评标委员会确定</w:t>
            </w:r>
            <w:r>
              <w:rPr>
                <w:rFonts w:hint="eastAsia" w:ascii="宋体" w:hAnsi="宋体" w:eastAsia="宋体" w:cs="宋体"/>
                <w:b w:val="0"/>
                <w:bCs w:val="0"/>
                <w:sz w:val="24"/>
                <w:szCs w:val="32"/>
                <w:u w:val="single"/>
                <w:vertAlign w:val="baseline"/>
              </w:rPr>
              <w:t>3</w:t>
            </w:r>
            <w:r>
              <w:rPr>
                <w:rFonts w:hint="eastAsia" w:ascii="宋体" w:hAnsi="宋体" w:eastAsia="宋体" w:cs="宋体"/>
                <w:b w:val="0"/>
                <w:bCs w:val="0"/>
                <w:sz w:val="24"/>
                <w:szCs w:val="32"/>
                <w:u w:val="none"/>
                <w:vertAlign w:val="baseline"/>
              </w:rPr>
              <w:t>名中标候选人，采购人按照中标候选人排名顺序，确定排名第一的为中标人。</w:t>
            </w:r>
          </w:p>
          <w:p w14:paraId="65C82D10">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评标委员会确定</w:t>
            </w:r>
            <w:r>
              <w:rPr>
                <w:rFonts w:hint="eastAsia" w:ascii="宋体" w:hAnsi="宋体" w:eastAsia="宋体" w:cs="宋体"/>
                <w:b w:val="0"/>
                <w:bCs w:val="0"/>
                <w:sz w:val="24"/>
                <w:szCs w:val="32"/>
                <w:u w:val="single"/>
                <w:vertAlign w:val="baseline"/>
              </w:rPr>
              <w:t>3</w:t>
            </w:r>
            <w:r>
              <w:rPr>
                <w:rFonts w:hint="eastAsia" w:ascii="宋体" w:hAnsi="宋体" w:eastAsia="宋体" w:cs="宋体"/>
                <w:b w:val="0"/>
                <w:bCs w:val="0"/>
                <w:sz w:val="24"/>
                <w:szCs w:val="32"/>
                <w:u w:val="none"/>
                <w:vertAlign w:val="baseline"/>
              </w:rPr>
              <w:t>名中标候选人，并按照中标候选人排名顺序，确定排名第一的为中标人。</w:t>
            </w:r>
          </w:p>
          <w:p w14:paraId="02AA2E8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根据《中华人民共和国政府采购法实施条例》第四十九条规定，中标或者成交供应商拒绝与采购人签订合同的，采购人可以按评审报告推荐的中标或者成交候选人名单排序，确定下一候选人为中标或者成交供应商，也可以重新开展政府采购活动</w:t>
            </w:r>
          </w:p>
        </w:tc>
      </w:tr>
      <w:tr w14:paraId="1A03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9" w:type="pct"/>
            <w:vAlign w:val="center"/>
          </w:tcPr>
          <w:p w14:paraId="50EF733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24</w:t>
            </w:r>
          </w:p>
        </w:tc>
        <w:tc>
          <w:tcPr>
            <w:tcW w:w="730" w:type="pct"/>
            <w:vAlign w:val="center"/>
          </w:tcPr>
          <w:p w14:paraId="02EE59FD">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合同分包</w:t>
            </w:r>
          </w:p>
        </w:tc>
        <w:tc>
          <w:tcPr>
            <w:tcW w:w="3980" w:type="pct"/>
            <w:vAlign w:val="center"/>
          </w:tcPr>
          <w:p w14:paraId="6DDF9EF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本项目</w:t>
            </w:r>
            <w:r>
              <w:rPr>
                <w:rFonts w:hint="eastAsia" w:ascii="宋体" w:hAnsi="宋体" w:eastAsia="宋体" w:cs="宋体"/>
                <w:b w:val="0"/>
                <w:bCs w:val="0"/>
                <w:sz w:val="24"/>
                <w:szCs w:val="32"/>
                <w:u w:val="single"/>
                <w:vertAlign w:val="baseline"/>
              </w:rPr>
              <w:t>不接受</w:t>
            </w:r>
            <w:r>
              <w:rPr>
                <w:rFonts w:hint="eastAsia" w:ascii="宋体" w:hAnsi="宋体" w:eastAsia="宋体" w:cs="宋体"/>
                <w:b w:val="0"/>
                <w:bCs w:val="0"/>
                <w:sz w:val="24"/>
                <w:szCs w:val="32"/>
                <w:u w:val="none"/>
                <w:vertAlign w:val="baseline"/>
              </w:rPr>
              <w:t>合同分包。</w:t>
            </w:r>
          </w:p>
        </w:tc>
      </w:tr>
      <w:tr w14:paraId="32EE6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570626F">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25</w:t>
            </w:r>
          </w:p>
        </w:tc>
        <w:tc>
          <w:tcPr>
            <w:tcW w:w="730" w:type="pct"/>
            <w:vAlign w:val="center"/>
          </w:tcPr>
          <w:p w14:paraId="5476337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中标公告</w:t>
            </w:r>
          </w:p>
        </w:tc>
        <w:tc>
          <w:tcPr>
            <w:tcW w:w="3980" w:type="pct"/>
            <w:vAlign w:val="center"/>
          </w:tcPr>
          <w:p w14:paraId="15FB0E77">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中标结果在新疆政府采购网公告，公告期限为</w:t>
            </w:r>
            <w:r>
              <w:rPr>
                <w:rFonts w:hint="eastAsia" w:ascii="宋体" w:hAnsi="宋体" w:eastAsia="宋体" w:cs="宋体"/>
                <w:b w:val="0"/>
                <w:bCs w:val="0"/>
                <w:sz w:val="24"/>
                <w:szCs w:val="32"/>
                <w:u w:val="single"/>
                <w:vertAlign w:val="baseline"/>
              </w:rPr>
              <w:t>1</w:t>
            </w:r>
            <w:r>
              <w:rPr>
                <w:rFonts w:hint="eastAsia" w:ascii="宋体" w:hAnsi="宋体" w:eastAsia="宋体" w:cs="宋体"/>
                <w:b w:val="0"/>
                <w:bCs w:val="0"/>
                <w:sz w:val="24"/>
                <w:szCs w:val="32"/>
                <w:u w:val="none"/>
                <w:vertAlign w:val="baseline"/>
              </w:rPr>
              <w:t>个工作日。</w:t>
            </w:r>
          </w:p>
          <w:p w14:paraId="1A15A3D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中标结果公告中，同时对中标投标人提供的中小企业声明函（若有）进行公告。</w:t>
            </w:r>
          </w:p>
        </w:tc>
      </w:tr>
      <w:tr w14:paraId="3CBB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3B4D69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26</w:t>
            </w:r>
          </w:p>
        </w:tc>
        <w:tc>
          <w:tcPr>
            <w:tcW w:w="730" w:type="pct"/>
            <w:vAlign w:val="center"/>
          </w:tcPr>
          <w:p w14:paraId="08646776">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踏勘现场</w:t>
            </w:r>
          </w:p>
        </w:tc>
        <w:tc>
          <w:tcPr>
            <w:tcW w:w="3980" w:type="pct"/>
            <w:vAlign w:val="center"/>
          </w:tcPr>
          <w:p w14:paraId="4153AD3E">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自行踏勘。</w:t>
            </w:r>
          </w:p>
          <w:p w14:paraId="48371B3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□由采购</w:t>
            </w:r>
            <w:r>
              <w:rPr>
                <w:rFonts w:hint="eastAsia" w:ascii="宋体" w:hAnsi="宋体" w:eastAsia="宋体" w:cs="宋体"/>
                <w:b w:val="0"/>
                <w:bCs w:val="0"/>
                <w:sz w:val="24"/>
                <w:szCs w:val="32"/>
                <w:u w:val="none"/>
                <w:vertAlign w:val="baseline"/>
                <w:lang w:val="en-US" w:eastAsia="zh-CN"/>
              </w:rPr>
              <w:t>人</w:t>
            </w:r>
            <w:r>
              <w:rPr>
                <w:rFonts w:hint="eastAsia" w:ascii="宋体" w:hAnsi="宋体" w:eastAsia="宋体" w:cs="宋体"/>
                <w:b w:val="0"/>
                <w:bCs w:val="0"/>
                <w:sz w:val="24"/>
                <w:szCs w:val="32"/>
                <w:u w:val="none"/>
                <w:vertAlign w:val="baseline"/>
              </w:rPr>
              <w:t>组织统一踏勘。</w:t>
            </w:r>
          </w:p>
          <w:p w14:paraId="0A36FCD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lang w:val="en-US" w:eastAsia="zh-CN"/>
              </w:rPr>
              <w:t>无需</w:t>
            </w:r>
            <w:r>
              <w:rPr>
                <w:rFonts w:hint="eastAsia" w:ascii="宋体" w:hAnsi="宋体" w:eastAsia="宋体" w:cs="宋体"/>
                <w:b w:val="0"/>
                <w:bCs w:val="0"/>
                <w:sz w:val="24"/>
                <w:szCs w:val="32"/>
                <w:u w:val="none"/>
                <w:vertAlign w:val="baseline"/>
              </w:rPr>
              <w:t>踏勘</w:t>
            </w:r>
          </w:p>
        </w:tc>
      </w:tr>
      <w:tr w14:paraId="62747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292B89D9">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27</w:t>
            </w:r>
          </w:p>
        </w:tc>
        <w:tc>
          <w:tcPr>
            <w:tcW w:w="730" w:type="pct"/>
            <w:vAlign w:val="center"/>
          </w:tcPr>
          <w:p w14:paraId="379F912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代理服务费</w:t>
            </w:r>
          </w:p>
        </w:tc>
        <w:tc>
          <w:tcPr>
            <w:tcW w:w="3980" w:type="pct"/>
            <w:vAlign w:val="center"/>
          </w:tcPr>
          <w:p w14:paraId="345BA4BF">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收费对象：□采购人支付☑成交人支付</w:t>
            </w:r>
          </w:p>
          <w:p w14:paraId="5553B98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收费标准：</w:t>
            </w:r>
            <w:r>
              <w:rPr>
                <w:rFonts w:hint="eastAsia" w:ascii="宋体" w:hAnsi="宋体" w:eastAsia="宋体" w:cs="宋体"/>
                <w:b w:val="0"/>
                <w:bCs w:val="0"/>
                <w:sz w:val="24"/>
                <w:szCs w:val="32"/>
                <w:u w:val="single"/>
                <w:vertAlign w:val="baseline"/>
              </w:rPr>
              <w:t>参照中华人民共和国国家计划委员会计价格[2002]1980号文的计算方法计取</w:t>
            </w:r>
          </w:p>
          <w:p w14:paraId="77672643">
            <w:pPr>
              <w:spacing w:line="360" w:lineRule="auto"/>
              <w:jc w:val="both"/>
              <w:outlineLvl w:val="9"/>
              <w:rPr>
                <w:rFonts w:hint="eastAsia" w:ascii="宋体" w:hAnsi="宋体" w:eastAsia="宋体" w:cs="宋体"/>
                <w:b w:val="0"/>
                <w:bCs w:val="0"/>
                <w:sz w:val="24"/>
                <w:szCs w:val="32"/>
                <w:u w:val="none"/>
                <w:vertAlign w:val="baseline"/>
                <w:lang w:eastAsia="zh-CN"/>
              </w:rPr>
            </w:pPr>
            <w:r>
              <w:rPr>
                <w:rFonts w:hint="eastAsia" w:ascii="宋体" w:hAnsi="宋体" w:eastAsia="宋体" w:cs="宋体"/>
                <w:b w:val="0"/>
                <w:bCs w:val="0"/>
                <w:sz w:val="24"/>
                <w:szCs w:val="32"/>
                <w:u w:val="none"/>
                <w:vertAlign w:val="baseline"/>
              </w:rPr>
              <w:t>3</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收取时间：</w:t>
            </w:r>
            <w:r>
              <w:rPr>
                <w:rFonts w:hint="eastAsia" w:ascii="宋体" w:hAnsi="宋体" w:eastAsia="宋体" w:cs="宋体"/>
                <w:b w:val="0"/>
                <w:bCs w:val="0"/>
                <w:sz w:val="24"/>
                <w:szCs w:val="32"/>
                <w:u w:val="single"/>
                <w:vertAlign w:val="baseline"/>
                <w:lang w:val="en-US" w:eastAsia="zh-CN"/>
              </w:rPr>
              <w:t>中标</w:t>
            </w:r>
            <w:r>
              <w:rPr>
                <w:rFonts w:hint="eastAsia" w:ascii="宋体" w:hAnsi="宋体" w:eastAsia="宋体" w:cs="宋体"/>
                <w:b w:val="0"/>
                <w:bCs w:val="0"/>
                <w:sz w:val="24"/>
                <w:szCs w:val="32"/>
                <w:u w:val="single"/>
                <w:vertAlign w:val="baseline"/>
              </w:rPr>
              <w:t>人领取</w:t>
            </w:r>
            <w:r>
              <w:rPr>
                <w:rFonts w:hint="eastAsia" w:ascii="宋体" w:hAnsi="宋体" w:eastAsia="宋体" w:cs="宋体"/>
                <w:b w:val="0"/>
                <w:bCs w:val="0"/>
                <w:sz w:val="24"/>
                <w:szCs w:val="32"/>
                <w:u w:val="single"/>
                <w:vertAlign w:val="baseline"/>
                <w:lang w:val="en-US" w:eastAsia="zh-CN"/>
              </w:rPr>
              <w:t>中标</w:t>
            </w:r>
            <w:r>
              <w:rPr>
                <w:rFonts w:hint="eastAsia" w:ascii="宋体" w:hAnsi="宋体" w:eastAsia="宋体" w:cs="宋体"/>
                <w:b w:val="0"/>
                <w:bCs w:val="0"/>
                <w:sz w:val="24"/>
                <w:szCs w:val="32"/>
                <w:u w:val="single"/>
                <w:vertAlign w:val="baseline"/>
              </w:rPr>
              <w:t>通知书前支付完成</w:t>
            </w:r>
          </w:p>
          <w:p w14:paraId="5235C3D8">
            <w:pPr>
              <w:spacing w:line="360" w:lineRule="auto"/>
              <w:jc w:val="both"/>
              <w:outlineLvl w:val="9"/>
              <w:rPr>
                <w:rFonts w:hint="default" w:ascii="宋体" w:hAnsi="宋体" w:eastAsia="宋体" w:cs="宋体"/>
                <w:b w:val="0"/>
                <w:bCs w:val="0"/>
                <w:sz w:val="28"/>
                <w:szCs w:val="28"/>
                <w:u w:val="none"/>
                <w:vertAlign w:val="baseline"/>
                <w:lang w:val="en-US" w:eastAsia="zh-CN"/>
              </w:rPr>
            </w:pPr>
            <w:r>
              <w:rPr>
                <w:rFonts w:hint="eastAsia" w:ascii="宋体" w:hAnsi="宋体" w:eastAsia="宋体" w:cs="宋体"/>
                <w:b w:val="0"/>
                <w:bCs w:val="0"/>
                <w:sz w:val="24"/>
                <w:szCs w:val="32"/>
                <w:u w:val="none"/>
                <w:vertAlign w:val="baseline"/>
              </w:rPr>
              <w:t>4</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收取方式：</w:t>
            </w:r>
            <w:r>
              <w:rPr>
                <w:rFonts w:hint="eastAsia" w:ascii="宋体" w:hAnsi="宋体" w:eastAsia="宋体" w:cs="宋体"/>
                <w:b w:val="0"/>
                <w:bCs w:val="0"/>
                <w:sz w:val="24"/>
                <w:szCs w:val="32"/>
                <w:u w:val="single"/>
                <w:vertAlign w:val="baseline"/>
              </w:rPr>
              <w:t>现金或</w:t>
            </w:r>
            <w:r>
              <w:rPr>
                <w:rFonts w:hint="eastAsia" w:ascii="宋体" w:hAnsi="宋体" w:eastAsia="宋体" w:cs="宋体"/>
                <w:b w:val="0"/>
                <w:bCs w:val="0"/>
                <w:sz w:val="24"/>
                <w:szCs w:val="32"/>
                <w:u w:val="single"/>
                <w:vertAlign w:val="baseline"/>
                <w:lang w:val="en-US" w:eastAsia="zh-CN"/>
              </w:rPr>
              <w:t>电汇、银行转账等形式</w:t>
            </w:r>
          </w:p>
        </w:tc>
      </w:tr>
      <w:tr w14:paraId="64E05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60FE1AA2">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28</w:t>
            </w:r>
          </w:p>
        </w:tc>
        <w:tc>
          <w:tcPr>
            <w:tcW w:w="730" w:type="pct"/>
            <w:vAlign w:val="center"/>
          </w:tcPr>
          <w:p w14:paraId="6E01E9E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付款方式</w:t>
            </w:r>
          </w:p>
        </w:tc>
        <w:tc>
          <w:tcPr>
            <w:tcW w:w="3980" w:type="pct"/>
            <w:vAlign w:val="center"/>
          </w:tcPr>
          <w:p w14:paraId="49273ED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highlight w:val="none"/>
                <w:u w:val="none"/>
                <w:vertAlign w:val="baseline"/>
              </w:rPr>
              <w:t>具体以双方签订合同为准。</w:t>
            </w:r>
          </w:p>
        </w:tc>
      </w:tr>
      <w:tr w14:paraId="677E7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0763A60C">
            <w:pPr>
              <w:spacing w:line="360" w:lineRule="auto"/>
              <w:jc w:val="center"/>
              <w:outlineLvl w:val="9"/>
              <w:rPr>
                <w:rFonts w:hint="default"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29</w:t>
            </w:r>
          </w:p>
        </w:tc>
        <w:tc>
          <w:tcPr>
            <w:tcW w:w="730" w:type="pct"/>
            <w:vAlign w:val="center"/>
          </w:tcPr>
          <w:p w14:paraId="2CB8B119">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落实政府采购政策</w:t>
            </w:r>
          </w:p>
        </w:tc>
        <w:tc>
          <w:tcPr>
            <w:tcW w:w="3980" w:type="pct"/>
            <w:vAlign w:val="center"/>
          </w:tcPr>
          <w:p w14:paraId="632FCB2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相关标准按以下文件执行：</w:t>
            </w:r>
          </w:p>
          <w:p w14:paraId="0A379C8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（1）财政部、工业和信息化部《关于印发《政府采购促进中小企业发展管理办法》的通知》（财库[2020]46号文）《关于进一步加大政府采购支持中小企业力度的通知》（财库[2022]19号文）执行；</w:t>
            </w:r>
          </w:p>
          <w:p w14:paraId="3FB2C7B3">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（2）根据财政部发布的《关于政府采购支持</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企业发展有关问题的通知》规定，</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企业视同小微企业。</w:t>
            </w:r>
          </w:p>
          <w:p w14:paraId="34B97B3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（3）根据财政部、民政部、中国残疾人联合会发布的《关于促进残疾人就业政府采购政策的通知》规定，残疾人福利性单位视同小微企业。</w:t>
            </w:r>
          </w:p>
          <w:p w14:paraId="0B08D0BC">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注：中小微企业以投标人填写的《中小企业声明函》为判定标准，残疾人福利性单位以投标人填写的《残疾人福利性单位声明函》为判定标准，</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企业须投标人提供由省级以上</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管理局、戒毒管理局（含新疆生产建设兵团）出具的属于</w:t>
            </w:r>
            <w:r>
              <w:rPr>
                <w:rFonts w:hint="eastAsia" w:ascii="宋体" w:hAnsi="宋体" w:eastAsia="宋体" w:cs="宋体"/>
                <w:b w:val="0"/>
                <w:bCs w:val="0"/>
                <w:sz w:val="24"/>
                <w:szCs w:val="32"/>
                <w:u w:val="none"/>
                <w:vertAlign w:val="baseline"/>
                <w:lang w:val="en-US" w:eastAsia="zh-CN"/>
              </w:rPr>
              <w:t>监狱</w:t>
            </w:r>
            <w:r>
              <w:rPr>
                <w:rFonts w:hint="eastAsia" w:ascii="宋体" w:hAnsi="宋体" w:eastAsia="宋体" w:cs="宋体"/>
                <w:b w:val="0"/>
                <w:bCs w:val="0"/>
                <w:sz w:val="24"/>
                <w:szCs w:val="32"/>
                <w:u w:val="none"/>
                <w:vertAlign w:val="baseline"/>
              </w:rPr>
              <w:t>企业的证明文件，否则不予认定。以上政策不重复享受。</w:t>
            </w:r>
          </w:p>
          <w:p w14:paraId="6DCE1C6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涉及商品包装或快递包装的，按照《财政部办公厅、生态环境部办公厅、国家邮政局办公室关于印发&lt;商品包装政府采购需求标准（试行）&gt;、&lt;快递包装政府采购需求标准（试行）&gt;的通知》（财办库〔2020〕123号）要求执行。</w:t>
            </w:r>
          </w:p>
          <w:p w14:paraId="664EBF0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按照《关于调整优化节能产品、环境标志产品政府采购执行机制的通知》（财库〔2019〕9号）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14:paraId="0F69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DB9A93C">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30</w:t>
            </w:r>
          </w:p>
        </w:tc>
        <w:tc>
          <w:tcPr>
            <w:tcW w:w="730" w:type="pct"/>
            <w:vAlign w:val="center"/>
          </w:tcPr>
          <w:p w14:paraId="709D9750">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highlight w:val="none"/>
                <w:u w:val="none"/>
                <w:vertAlign w:val="baseline"/>
              </w:rPr>
              <w:t>履约保证金</w:t>
            </w:r>
          </w:p>
        </w:tc>
        <w:tc>
          <w:tcPr>
            <w:tcW w:w="3980" w:type="pct"/>
            <w:vAlign w:val="center"/>
          </w:tcPr>
          <w:p w14:paraId="3F49398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不需要</w:t>
            </w:r>
          </w:p>
          <w:p w14:paraId="3AFC95F1">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需要，履约保证金的金额：中标合同金额的</w:t>
            </w:r>
            <w:r>
              <w:rPr>
                <w:rFonts w:hint="eastAsia" w:ascii="宋体" w:hAnsi="宋体" w:eastAsia="宋体" w:cs="宋体"/>
                <w:b w:val="0"/>
                <w:bCs w:val="0"/>
                <w:sz w:val="24"/>
                <w:szCs w:val="32"/>
                <w:u w:val="single"/>
                <w:vertAlign w:val="baseline"/>
                <w:lang w:val="en-US" w:eastAsia="zh-CN"/>
              </w:rPr>
              <w:t>10</w:t>
            </w:r>
            <w:r>
              <w:rPr>
                <w:rFonts w:hint="eastAsia" w:ascii="宋体" w:hAnsi="宋体" w:eastAsia="宋体" w:cs="宋体"/>
                <w:b w:val="0"/>
                <w:bCs w:val="0"/>
                <w:sz w:val="24"/>
                <w:szCs w:val="32"/>
                <w:u w:val="none"/>
                <w:vertAlign w:val="baseline"/>
              </w:rPr>
              <w:t>%（履约保证金允许以担保支票、押金证明、保险单、保函、信用证等形式提交）。</w:t>
            </w:r>
          </w:p>
        </w:tc>
      </w:tr>
      <w:tr w14:paraId="56E72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18CC4E7">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31</w:t>
            </w:r>
          </w:p>
        </w:tc>
        <w:tc>
          <w:tcPr>
            <w:tcW w:w="730" w:type="pct"/>
            <w:vAlign w:val="center"/>
          </w:tcPr>
          <w:p w14:paraId="651567E2">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采购标的对应的投标人中小企业划分标准所属行业</w:t>
            </w:r>
          </w:p>
        </w:tc>
        <w:tc>
          <w:tcPr>
            <w:tcW w:w="3980" w:type="pct"/>
            <w:vAlign w:val="center"/>
          </w:tcPr>
          <w:p w14:paraId="23ADA212">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bCs/>
                <w:sz w:val="24"/>
                <w:szCs w:val="32"/>
                <w:u w:val="none"/>
                <w:vertAlign w:val="baseline"/>
              </w:rPr>
              <w:t>本项目采购标的对应的中小企业划分标准所属行业为：</w:t>
            </w:r>
            <w:r>
              <w:rPr>
                <w:rFonts w:hint="eastAsia" w:ascii="宋体" w:hAnsi="宋体" w:eastAsia="宋体" w:cs="宋体"/>
                <w:b w:val="0"/>
                <w:bCs w:val="0"/>
                <w:sz w:val="24"/>
                <w:szCs w:val="32"/>
                <w:u w:val="none"/>
                <w:vertAlign w:val="baseline"/>
              </w:rPr>
              <w:t>软件和信息技术服务</w:t>
            </w:r>
            <w:r>
              <w:rPr>
                <w:rFonts w:hint="eastAsia" w:ascii="宋体" w:hAnsi="宋体" w:eastAsia="宋体" w:cs="宋体"/>
                <w:b w:val="0"/>
                <w:bCs w:val="0"/>
                <w:sz w:val="24"/>
                <w:szCs w:val="32"/>
                <w:u w:val="none"/>
                <w:vertAlign w:val="baseline"/>
                <w:lang w:val="en-US" w:eastAsia="zh-CN"/>
              </w:rPr>
              <w:t>业</w:t>
            </w:r>
            <w:r>
              <w:rPr>
                <w:rFonts w:hint="eastAsia" w:ascii="宋体" w:hAnsi="宋体" w:eastAsia="宋体" w:cs="宋体"/>
                <w:b w:val="0"/>
                <w:bCs w:val="0"/>
                <w:sz w:val="24"/>
                <w:szCs w:val="32"/>
                <w:u w:val="none"/>
                <w:vertAlign w:val="baseline"/>
              </w:rPr>
              <w:t>。</w:t>
            </w:r>
          </w:p>
          <w:p w14:paraId="3AA068B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bCs/>
                <w:sz w:val="24"/>
                <w:szCs w:val="32"/>
                <w:u w:val="none"/>
                <w:vertAlign w:val="baseline"/>
              </w:rPr>
              <w:t>注：</w:t>
            </w:r>
            <w:r>
              <w:rPr>
                <w:rFonts w:hint="eastAsia" w:ascii="宋体" w:hAnsi="宋体" w:eastAsia="宋体" w:cs="宋体"/>
                <w:b w:val="0"/>
                <w:bCs w:val="0"/>
                <w:sz w:val="24"/>
                <w:szCs w:val="32"/>
                <w:u w:val="none"/>
                <w:vertAlign w:val="baseline"/>
                <w:lang w:val="en-US" w:eastAsia="zh-CN"/>
              </w:rPr>
              <w:t>1.其他所属行业划分标准按照《关于落实好政府采购支持中小企业发展的通知》（新财购〔2022〕22号）执行；</w:t>
            </w:r>
          </w:p>
          <w:p w14:paraId="5AC50C16">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2.</w:t>
            </w:r>
            <w:r>
              <w:rPr>
                <w:rFonts w:hint="eastAsia" w:ascii="宋体" w:hAnsi="宋体" w:eastAsia="宋体" w:cs="宋体"/>
                <w:b w:val="0"/>
                <w:bCs w:val="0"/>
                <w:sz w:val="24"/>
                <w:szCs w:val="32"/>
                <w:u w:val="none"/>
                <w:vertAlign w:val="baseline"/>
              </w:rPr>
              <w:t>根据《国家统计局关于印发〈统计上大中小微型企业划分办法</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2017</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〉的通知》</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国统字[2017]213号</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要求：大型、中型和小型企业须同时满足所列指标（即：从业人员和营业收入）的下限,否则下划一档</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微型企业只须满足所列指标中的一项即可。</w:t>
            </w:r>
          </w:p>
        </w:tc>
      </w:tr>
      <w:tr w14:paraId="38A46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48B2F156">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32</w:t>
            </w:r>
          </w:p>
        </w:tc>
        <w:tc>
          <w:tcPr>
            <w:tcW w:w="730" w:type="pct"/>
            <w:vAlign w:val="center"/>
          </w:tcPr>
          <w:p w14:paraId="4DC9AD1B">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利害关系人处理</w:t>
            </w:r>
          </w:p>
        </w:tc>
        <w:tc>
          <w:tcPr>
            <w:tcW w:w="3980" w:type="pct"/>
            <w:vAlign w:val="center"/>
          </w:tcPr>
          <w:p w14:paraId="1C57FF99">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①</w:t>
            </w:r>
            <w:r>
              <w:rPr>
                <w:rFonts w:hint="eastAsia" w:ascii="宋体" w:hAnsi="宋体" w:eastAsia="宋体" w:cs="宋体"/>
                <w:b w:val="0"/>
                <w:bCs w:val="0"/>
                <w:sz w:val="24"/>
                <w:szCs w:val="32"/>
                <w:u w:val="none"/>
                <w:vertAlign w:val="baseline"/>
              </w:rPr>
              <w:t>2家以上的投标人不得在同一合同项下的采购项目中，同时委托同一个自然人、同一家庭的人员、同一单位的人员作为其代理人，否则，其投标文件作为无效处理。</w:t>
            </w:r>
          </w:p>
          <w:p w14:paraId="2F14F905">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lang w:val="en-US" w:eastAsia="zh-CN"/>
              </w:rPr>
              <w:t>②</w:t>
            </w:r>
            <w:r>
              <w:rPr>
                <w:rFonts w:hint="eastAsia" w:ascii="宋体" w:hAnsi="宋体" w:eastAsia="宋体" w:cs="宋体"/>
                <w:b w:val="0"/>
                <w:bCs w:val="0"/>
                <w:sz w:val="24"/>
                <w:szCs w:val="32"/>
                <w:u w:val="none"/>
                <w:vertAlign w:val="baseline"/>
              </w:rPr>
              <w:t>单位负责人为同一人或者存在直接控股、管理关系的不同投标人不得参加同一合同项下的政府采购活动。采购项目实行资格预审的，单位负责人为同一人或者存在直接控股、管理关系的不同投标人可以参加资格预审，但只能由投标人确定其中一家符合条件的投标人参加后续的政府采购活动，否则，其投标文件作为无效处理。</w:t>
            </w:r>
          </w:p>
        </w:tc>
      </w:tr>
      <w:tr w14:paraId="0AFD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7AAA86E5">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33</w:t>
            </w:r>
          </w:p>
        </w:tc>
        <w:tc>
          <w:tcPr>
            <w:tcW w:w="730" w:type="pct"/>
            <w:vAlign w:val="center"/>
          </w:tcPr>
          <w:p w14:paraId="41A6F2B7">
            <w:pPr>
              <w:spacing w:line="360" w:lineRule="auto"/>
              <w:jc w:val="center"/>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其他需补充的内容</w:t>
            </w:r>
          </w:p>
        </w:tc>
        <w:tc>
          <w:tcPr>
            <w:tcW w:w="3980" w:type="pct"/>
            <w:vAlign w:val="center"/>
          </w:tcPr>
          <w:p w14:paraId="60935784">
            <w:pPr>
              <w:spacing w:line="360" w:lineRule="auto"/>
              <w:jc w:val="both"/>
              <w:outlineLvl w:val="9"/>
              <w:rPr>
                <w:rFonts w:hint="eastAsia" w:ascii="宋体" w:hAnsi="宋体" w:eastAsia="宋体" w:cs="宋体"/>
                <w:b/>
                <w:bCs/>
                <w:sz w:val="24"/>
                <w:szCs w:val="32"/>
                <w:u w:val="none"/>
                <w:vertAlign w:val="baseline"/>
              </w:rPr>
            </w:pPr>
            <w:r>
              <w:rPr>
                <w:rFonts w:hint="eastAsia" w:ascii="宋体" w:hAnsi="宋体" w:eastAsia="宋体" w:cs="宋体"/>
                <w:b/>
                <w:bCs/>
                <w:sz w:val="24"/>
                <w:szCs w:val="32"/>
                <w:u w:val="none"/>
                <w:vertAlign w:val="baseline"/>
              </w:rPr>
              <w:t>特别提醒：</w:t>
            </w:r>
          </w:p>
          <w:p w14:paraId="6D804DA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1.所有投标人的报价</w:t>
            </w:r>
            <w:r>
              <w:rPr>
                <w:rFonts w:hint="eastAsia" w:ascii="宋体" w:hAnsi="宋体" w:eastAsia="宋体" w:cs="宋体"/>
                <w:b/>
                <w:bCs/>
                <w:sz w:val="24"/>
                <w:szCs w:val="32"/>
                <w:u w:val="none"/>
                <w:vertAlign w:val="baseline"/>
                <w:lang w:val="en-US" w:eastAsia="zh-CN"/>
              </w:rPr>
              <w:t>高于</w:t>
            </w:r>
            <w:r>
              <w:rPr>
                <w:rFonts w:hint="eastAsia" w:ascii="宋体" w:hAnsi="宋体" w:eastAsia="宋体" w:cs="宋体"/>
                <w:b w:val="0"/>
                <w:bCs w:val="0"/>
                <w:sz w:val="24"/>
                <w:szCs w:val="32"/>
                <w:u w:val="none"/>
                <w:vertAlign w:val="baseline"/>
                <w:lang w:val="en-US" w:eastAsia="zh-CN"/>
              </w:rPr>
              <w:t>本项目（标项）最高限价额度的视为无效报价（即作否决投标处理）。</w:t>
            </w:r>
          </w:p>
          <w:p w14:paraId="17062971">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2.1采用</w:t>
            </w:r>
            <w:r>
              <w:rPr>
                <w:rFonts w:hint="eastAsia" w:ascii="宋体" w:hAnsi="宋体" w:eastAsia="宋体" w:cs="宋体"/>
                <w:b/>
                <w:bCs/>
                <w:sz w:val="24"/>
                <w:szCs w:val="32"/>
                <w:u w:val="none"/>
                <w:vertAlign w:val="baseline"/>
                <w:lang w:val="en-US" w:eastAsia="zh-CN"/>
              </w:rPr>
              <w:t>最低评标价法</w:t>
            </w:r>
            <w:r>
              <w:rPr>
                <w:rFonts w:hint="eastAsia" w:ascii="宋体" w:hAnsi="宋体" w:eastAsia="宋体" w:cs="宋体"/>
                <w:b w:val="0"/>
                <w:bCs w:val="0"/>
                <w:sz w:val="24"/>
                <w:szCs w:val="32"/>
                <w:u w:val="none"/>
                <w:vertAlign w:val="baseline"/>
                <w:lang w:val="en-US" w:eastAsia="zh-CN"/>
              </w:rPr>
              <w:t>的采购项目，提供相同品牌产品的不同投标人参加同一合同项下投标的，以其中通过资格审查、符合性审查且</w:t>
            </w:r>
            <w:r>
              <w:rPr>
                <w:rFonts w:hint="eastAsia" w:ascii="宋体" w:hAnsi="宋体" w:eastAsia="宋体" w:cs="宋体"/>
                <w:b/>
                <w:bCs/>
                <w:sz w:val="24"/>
                <w:szCs w:val="32"/>
                <w:u w:val="none"/>
                <w:vertAlign w:val="baseline"/>
                <w:lang w:val="en-US" w:eastAsia="zh-CN"/>
              </w:rPr>
              <w:t>报价最低</w:t>
            </w:r>
            <w:r>
              <w:rPr>
                <w:rFonts w:hint="eastAsia" w:ascii="宋体" w:hAnsi="宋体" w:eastAsia="宋体" w:cs="宋体"/>
                <w:b w:val="0"/>
                <w:bCs w:val="0"/>
                <w:sz w:val="24"/>
                <w:szCs w:val="32"/>
                <w:u w:val="none"/>
                <w:vertAlign w:val="baseline"/>
                <w:lang w:val="en-US" w:eastAsia="zh-CN"/>
              </w:rPr>
              <w:t>的参加评标；报价</w:t>
            </w:r>
            <w:r>
              <w:rPr>
                <w:rFonts w:hint="eastAsia" w:ascii="宋体" w:hAnsi="宋体" w:eastAsia="宋体" w:cs="宋体"/>
                <w:b/>
                <w:bCs/>
                <w:sz w:val="24"/>
                <w:szCs w:val="32"/>
                <w:u w:val="none"/>
                <w:vertAlign w:val="baseline"/>
                <w:lang w:val="en-US" w:eastAsia="zh-CN"/>
              </w:rPr>
              <w:t>相同</w:t>
            </w:r>
            <w:r>
              <w:rPr>
                <w:rFonts w:hint="eastAsia" w:ascii="宋体" w:hAnsi="宋体" w:eastAsia="宋体" w:cs="宋体"/>
                <w:b w:val="0"/>
                <w:bCs w:val="0"/>
                <w:sz w:val="24"/>
                <w:szCs w:val="32"/>
                <w:u w:val="none"/>
                <w:vertAlign w:val="baseline"/>
                <w:lang w:val="en-US" w:eastAsia="zh-CN"/>
              </w:rPr>
              <w:t>的，由采购人或者采购人委托评标委员会按照招标文件规定的方式确定1个参加评标的投标人，招标文件未规定的采取随机抽取方式确定，其他投标无效。</w:t>
            </w:r>
          </w:p>
          <w:p w14:paraId="739754F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2.2使用</w:t>
            </w:r>
            <w:r>
              <w:rPr>
                <w:rFonts w:hint="eastAsia" w:ascii="宋体" w:hAnsi="宋体" w:eastAsia="宋体" w:cs="宋体"/>
                <w:b/>
                <w:bCs/>
                <w:sz w:val="24"/>
                <w:szCs w:val="32"/>
                <w:u w:val="none"/>
                <w:vertAlign w:val="baseline"/>
                <w:lang w:val="en-US" w:eastAsia="zh-CN"/>
              </w:rPr>
              <w:t>综合评分法</w:t>
            </w:r>
            <w:r>
              <w:rPr>
                <w:rFonts w:hint="eastAsia" w:ascii="宋体" w:hAnsi="宋体" w:eastAsia="宋体" w:cs="宋体"/>
                <w:b w:val="0"/>
                <w:bCs w:val="0"/>
                <w:sz w:val="24"/>
                <w:szCs w:val="32"/>
                <w:u w:val="none"/>
                <w:vertAlign w:val="baseline"/>
                <w:lang w:val="en-US" w:eastAsia="zh-CN"/>
              </w:rPr>
              <w:t>的采购项目，提供相同品牌产品且通过资格审查、符合性审查的不同投标人参加同一合同项下投标的，按1家投标人计算，评审后</w:t>
            </w:r>
            <w:r>
              <w:rPr>
                <w:rFonts w:hint="eastAsia" w:ascii="宋体" w:hAnsi="宋体" w:eastAsia="宋体" w:cs="宋体"/>
                <w:b/>
                <w:bCs/>
                <w:sz w:val="24"/>
                <w:szCs w:val="32"/>
                <w:u w:val="none"/>
                <w:vertAlign w:val="baseline"/>
                <w:lang w:val="en-US" w:eastAsia="zh-CN"/>
              </w:rPr>
              <w:t>得分最高</w:t>
            </w:r>
            <w:r>
              <w:rPr>
                <w:rFonts w:hint="eastAsia" w:ascii="宋体" w:hAnsi="宋体" w:eastAsia="宋体" w:cs="宋体"/>
                <w:b w:val="0"/>
                <w:bCs w:val="0"/>
                <w:sz w:val="24"/>
                <w:szCs w:val="32"/>
                <w:u w:val="none"/>
                <w:vertAlign w:val="baseline"/>
                <w:lang w:val="en-US" w:eastAsia="zh-CN"/>
              </w:rPr>
              <w:t>的同品牌投标人获得中标人推荐资格；评审得分</w:t>
            </w:r>
            <w:r>
              <w:rPr>
                <w:rFonts w:hint="eastAsia" w:ascii="宋体" w:hAnsi="宋体" w:eastAsia="宋体" w:cs="宋体"/>
                <w:b/>
                <w:bCs/>
                <w:sz w:val="24"/>
                <w:szCs w:val="32"/>
                <w:u w:val="none"/>
                <w:vertAlign w:val="baseline"/>
                <w:lang w:val="en-US" w:eastAsia="zh-CN"/>
              </w:rPr>
              <w:t>相同</w:t>
            </w:r>
            <w:r>
              <w:rPr>
                <w:rFonts w:hint="eastAsia" w:ascii="宋体" w:hAnsi="宋体" w:eastAsia="宋体" w:cs="宋体"/>
                <w:b w:val="0"/>
                <w:bCs w:val="0"/>
                <w:sz w:val="24"/>
                <w:szCs w:val="32"/>
                <w:u w:val="none"/>
                <w:vertAlign w:val="baseline"/>
                <w:lang w:val="en-US" w:eastAsia="zh-CN"/>
              </w:rPr>
              <w:t>的，由采购人或者采购人委托评标委员会按照招标文件规定的方式确定1个投标人获得中标人推荐资格，招标文件未规定的采取随机抽取方式确定，其他同品牌投标人不作为中标候选人。</w:t>
            </w:r>
          </w:p>
          <w:p w14:paraId="7E1F5869">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3.投标人的报价明显</w:t>
            </w:r>
            <w:r>
              <w:rPr>
                <w:rFonts w:hint="eastAsia" w:ascii="宋体" w:hAnsi="宋体" w:eastAsia="宋体" w:cs="宋体"/>
                <w:b/>
                <w:bCs/>
                <w:sz w:val="24"/>
                <w:szCs w:val="32"/>
                <w:u w:val="none"/>
                <w:vertAlign w:val="baseline"/>
                <w:lang w:val="en-US" w:eastAsia="zh-CN"/>
              </w:rPr>
              <w:t>低于</w:t>
            </w:r>
            <w:r>
              <w:rPr>
                <w:rFonts w:hint="eastAsia" w:ascii="宋体" w:hAnsi="宋体" w:eastAsia="宋体" w:cs="宋体"/>
                <w:b w:val="0"/>
                <w:bCs w:val="0"/>
                <w:sz w:val="24"/>
                <w:szCs w:val="32"/>
                <w:u w:val="none"/>
                <w:vertAlign w:val="baseline"/>
                <w:lang w:val="en-US" w:eastAsia="zh-CN"/>
              </w:rPr>
              <w:t>其他投标报价或者在设有标底时明显低于标底，使得其投标报价可能低于其个别成本的，应当要求该投标人</w:t>
            </w:r>
            <w:r>
              <w:rPr>
                <w:rFonts w:hint="eastAsia" w:ascii="宋体" w:hAnsi="宋体" w:eastAsia="宋体" w:cs="宋体"/>
                <w:b/>
                <w:bCs/>
                <w:sz w:val="24"/>
                <w:szCs w:val="32"/>
                <w:u w:val="none"/>
                <w:vertAlign w:val="baseline"/>
                <w:lang w:val="en-US" w:eastAsia="zh-CN"/>
              </w:rPr>
              <w:t>作出书面说明并提供相应证明材料</w:t>
            </w:r>
            <w:r>
              <w:rPr>
                <w:rFonts w:hint="eastAsia" w:ascii="宋体" w:hAnsi="宋体" w:eastAsia="宋体" w:cs="宋体"/>
                <w:b w:val="0"/>
                <w:bCs w:val="0"/>
                <w:sz w:val="24"/>
                <w:szCs w:val="32"/>
                <w:u w:val="none"/>
                <w:vertAlign w:val="baseline"/>
                <w:lang w:val="en-US" w:eastAsia="zh-CN"/>
              </w:rPr>
              <w:t>。投标人不能合理或者不能提供相应证明材料的，由评标委员会认定该投标人以低于成本报价竞标，其投标视为</w:t>
            </w:r>
            <w:r>
              <w:rPr>
                <w:rFonts w:hint="eastAsia" w:ascii="宋体" w:hAnsi="宋体" w:eastAsia="宋体" w:cs="宋体"/>
                <w:b/>
                <w:bCs/>
                <w:sz w:val="24"/>
                <w:szCs w:val="32"/>
                <w:u w:val="none"/>
                <w:vertAlign w:val="baseline"/>
                <w:lang w:val="en-US" w:eastAsia="zh-CN"/>
              </w:rPr>
              <w:t>无效标处理</w:t>
            </w:r>
            <w:r>
              <w:rPr>
                <w:rFonts w:hint="eastAsia" w:ascii="宋体" w:hAnsi="宋体" w:eastAsia="宋体" w:cs="宋体"/>
                <w:b w:val="0"/>
                <w:bCs w:val="0"/>
                <w:sz w:val="24"/>
                <w:szCs w:val="32"/>
                <w:u w:val="none"/>
                <w:vertAlign w:val="baseline"/>
                <w:lang w:val="en-US" w:eastAsia="zh-CN"/>
              </w:rPr>
              <w:t>。</w:t>
            </w:r>
          </w:p>
          <w:p w14:paraId="5E36AEB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4.更正补充公告请自行登录新疆政府采购网查看下载。</w:t>
            </w:r>
          </w:p>
          <w:p w14:paraId="74D6C74A">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5.采购代理机构将拒绝接受未在政采云平台获取招标文件的投标人的投标文件。</w:t>
            </w:r>
          </w:p>
          <w:p w14:paraId="6C407DD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6.所有投标单位对招标文件中所有条款如有疑问或异议请在</w:t>
            </w:r>
            <w:r>
              <w:rPr>
                <w:rFonts w:hint="eastAsia" w:ascii="宋体" w:hAnsi="宋体" w:eastAsia="宋体" w:cs="宋体"/>
                <w:b/>
                <w:bCs/>
                <w:sz w:val="24"/>
                <w:szCs w:val="32"/>
                <w:u w:val="none"/>
                <w:vertAlign w:val="baseline"/>
                <w:lang w:val="en-US" w:eastAsia="zh-CN"/>
              </w:rPr>
              <w:t>开标前</w:t>
            </w:r>
            <w:r>
              <w:rPr>
                <w:rFonts w:hint="eastAsia" w:ascii="宋体" w:hAnsi="宋体" w:eastAsia="宋体" w:cs="宋体"/>
                <w:b w:val="0"/>
                <w:bCs w:val="0"/>
                <w:sz w:val="24"/>
                <w:szCs w:val="32"/>
                <w:u w:val="none"/>
                <w:vertAlign w:val="baseline"/>
                <w:lang w:val="en-US" w:eastAsia="zh-CN"/>
              </w:rPr>
              <w:t>以书面形式提出，否则</w:t>
            </w:r>
            <w:r>
              <w:rPr>
                <w:rFonts w:hint="eastAsia" w:ascii="宋体" w:hAnsi="宋体" w:eastAsia="宋体" w:cs="宋体"/>
                <w:b/>
                <w:bCs/>
                <w:sz w:val="24"/>
                <w:szCs w:val="32"/>
                <w:u w:val="none"/>
                <w:vertAlign w:val="baseline"/>
                <w:lang w:val="en-US" w:eastAsia="zh-CN"/>
              </w:rPr>
              <w:t>不予受理</w:t>
            </w:r>
            <w:r>
              <w:rPr>
                <w:rFonts w:hint="eastAsia" w:ascii="宋体" w:hAnsi="宋体" w:eastAsia="宋体" w:cs="宋体"/>
                <w:b w:val="0"/>
                <w:bCs w:val="0"/>
                <w:sz w:val="24"/>
                <w:szCs w:val="32"/>
                <w:u w:val="none"/>
                <w:vertAlign w:val="baseline"/>
                <w:lang w:val="en-US" w:eastAsia="zh-CN"/>
              </w:rPr>
              <w:t>。</w:t>
            </w:r>
          </w:p>
          <w:p w14:paraId="579B140C">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7.投标人在投标截止时间（开标时间）至评标结束期间，应派工作人员及时关注系统平台信息，并确保所留联系人的</w:t>
            </w:r>
            <w:r>
              <w:rPr>
                <w:rFonts w:hint="eastAsia" w:ascii="宋体" w:hAnsi="宋体" w:eastAsia="宋体" w:cs="宋体"/>
                <w:b/>
                <w:bCs/>
                <w:sz w:val="24"/>
                <w:szCs w:val="32"/>
                <w:u w:val="none"/>
                <w:vertAlign w:val="baseline"/>
                <w:lang w:val="en-US" w:eastAsia="zh-CN"/>
              </w:rPr>
              <w:t>电话保持畅通</w:t>
            </w:r>
            <w:r>
              <w:rPr>
                <w:rFonts w:hint="eastAsia" w:ascii="宋体" w:hAnsi="宋体" w:eastAsia="宋体" w:cs="宋体"/>
                <w:b w:val="0"/>
                <w:bCs w:val="0"/>
                <w:sz w:val="24"/>
                <w:szCs w:val="32"/>
                <w:u w:val="none"/>
                <w:vertAlign w:val="baseline"/>
                <w:lang w:val="en-US" w:eastAsia="zh-CN"/>
              </w:rPr>
              <w:t>，如因联系不上或未及时答复造成的相关后果由投标人自行负责。</w:t>
            </w:r>
          </w:p>
          <w:p w14:paraId="547C5805">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8.投标人在获取采购文件至签订合同之间所产生的一切费用（含废标、重新采购等情况）由投标人</w:t>
            </w:r>
            <w:r>
              <w:rPr>
                <w:rFonts w:hint="eastAsia" w:ascii="宋体" w:hAnsi="宋体" w:eastAsia="宋体" w:cs="宋体"/>
                <w:b/>
                <w:bCs/>
                <w:sz w:val="24"/>
                <w:szCs w:val="32"/>
                <w:u w:val="none"/>
                <w:vertAlign w:val="baseline"/>
                <w:lang w:val="en-US" w:eastAsia="zh-CN"/>
              </w:rPr>
              <w:t>自行承担</w:t>
            </w:r>
            <w:r>
              <w:rPr>
                <w:rFonts w:hint="eastAsia" w:ascii="宋体" w:hAnsi="宋体" w:eastAsia="宋体" w:cs="宋体"/>
                <w:b w:val="0"/>
                <w:bCs w:val="0"/>
                <w:sz w:val="24"/>
                <w:szCs w:val="32"/>
                <w:u w:val="none"/>
                <w:vertAlign w:val="baseline"/>
                <w:lang w:val="en-US" w:eastAsia="zh-CN"/>
              </w:rPr>
              <w:t>。</w:t>
            </w:r>
          </w:p>
          <w:p w14:paraId="509B94B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9.政府采购资格审查由采购人或者采购代理机构负责进行审核。根据《政府采购法》第二十三条规定，采购人可以要求参加政府采购的供应商提供有关资质证明文件和业绩情况，并根据本法规定的供应商条件和采购项目对供应商的特定要求，对供应商的资格进行审查。</w:t>
            </w:r>
          </w:p>
          <w:p w14:paraId="11BBDE4B">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10.签字和盖章要求：响应文件要求盖单位公章和签字的指定位置，供应商应使用CA数字证书加盖企业电子章或加盖实体章上传扫描件均可和法定代表人的电子章或（法定代表人或委托代理人亲笔签名或加盖实体章上传扫描件均可）。</w:t>
            </w:r>
          </w:p>
          <w:p w14:paraId="7C607FEE">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11.无论何种原因，在投标文件中未提供相应材料的，评标委员会将视同其未提供，如招标文件中规定需要提供说明或者承诺等证明材料，招标文件中未给与格式的其格式自拟，并做入投标文件中，未放入视为无效投标。</w:t>
            </w:r>
          </w:p>
          <w:p w14:paraId="41FDD574">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12.本项目采用不见面开标。</w:t>
            </w:r>
          </w:p>
          <w:p w14:paraId="1EE5978D">
            <w:pPr>
              <w:spacing w:line="360" w:lineRule="auto"/>
              <w:jc w:val="both"/>
              <w:outlineLvl w:val="9"/>
              <w:rPr>
                <w:rFonts w:hint="eastAsia" w:ascii="宋体" w:hAnsi="宋体" w:eastAsia="宋体" w:cs="宋体"/>
                <w:b w:val="0"/>
                <w:bCs w:val="0"/>
                <w:sz w:val="24"/>
                <w:szCs w:val="32"/>
                <w:u w:val="none"/>
                <w:vertAlign w:val="baseline"/>
                <w:lang w:val="en-US" w:eastAsia="zh-CN"/>
              </w:rPr>
            </w:pPr>
            <w:r>
              <w:rPr>
                <w:rFonts w:hint="eastAsia" w:ascii="宋体" w:hAnsi="宋体" w:eastAsia="宋体" w:cs="宋体"/>
                <w:b w:val="0"/>
                <w:bCs w:val="0"/>
                <w:sz w:val="24"/>
                <w:szCs w:val="32"/>
                <w:u w:val="none"/>
                <w:vertAlign w:val="baseline"/>
                <w:lang w:val="en-US" w:eastAsia="zh-CN"/>
              </w:rPr>
              <w:t>13.如招标文件出现前后不一致时，以投标人须知前附表为准。</w:t>
            </w:r>
          </w:p>
        </w:tc>
      </w:tr>
      <w:tr w14:paraId="4863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9" w:type="pct"/>
            <w:vAlign w:val="center"/>
          </w:tcPr>
          <w:p w14:paraId="1BB7C6A4">
            <w:pPr>
              <w:spacing w:line="360" w:lineRule="auto"/>
              <w:jc w:val="center"/>
              <w:outlineLvl w:val="9"/>
              <w:rPr>
                <w:rFonts w:hint="eastAsia" w:ascii="宋体" w:hAnsi="宋体" w:eastAsia="宋体" w:cs="宋体"/>
                <w:b/>
                <w:bCs/>
                <w:sz w:val="24"/>
                <w:szCs w:val="32"/>
                <w:u w:val="none"/>
                <w:vertAlign w:val="baseline"/>
                <w:lang w:val="en-US" w:eastAsia="zh-CN"/>
              </w:rPr>
            </w:pPr>
            <w:r>
              <w:rPr>
                <w:rFonts w:hint="eastAsia" w:ascii="宋体" w:hAnsi="宋体" w:eastAsia="宋体" w:cs="宋体"/>
                <w:b/>
                <w:bCs/>
                <w:sz w:val="24"/>
                <w:szCs w:val="32"/>
                <w:u w:val="none"/>
                <w:vertAlign w:val="baseline"/>
                <w:lang w:val="en-US" w:eastAsia="zh-CN"/>
              </w:rPr>
              <w:t>备注</w:t>
            </w:r>
          </w:p>
        </w:tc>
        <w:tc>
          <w:tcPr>
            <w:tcW w:w="4710" w:type="pct"/>
            <w:gridSpan w:val="2"/>
            <w:vAlign w:val="center"/>
          </w:tcPr>
          <w:p w14:paraId="0FA72914">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1</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除本</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文件另有规定外，</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文件中出现的类似于“近三年”或“前三年”、“近五年”或“前五年”均指递交</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文件时间以前三年或前五年，以此类推。</w:t>
            </w:r>
          </w:p>
          <w:p w14:paraId="6EF2E59D">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如：递交</w:t>
            </w:r>
            <w:r>
              <w:rPr>
                <w:rFonts w:hint="eastAsia" w:ascii="宋体" w:hAnsi="宋体" w:eastAsia="宋体" w:cs="宋体"/>
                <w:b w:val="0"/>
                <w:bCs w:val="0"/>
                <w:sz w:val="24"/>
                <w:szCs w:val="32"/>
                <w:u w:val="none"/>
                <w:vertAlign w:val="baseline"/>
                <w:lang w:val="en-US" w:eastAsia="zh-CN"/>
              </w:rPr>
              <w:t>投标</w:t>
            </w:r>
            <w:r>
              <w:rPr>
                <w:rFonts w:hint="eastAsia" w:ascii="宋体" w:hAnsi="宋体" w:eastAsia="宋体" w:cs="宋体"/>
                <w:b w:val="0"/>
                <w:bCs w:val="0"/>
                <w:sz w:val="24"/>
                <w:szCs w:val="32"/>
                <w:u w:val="none"/>
                <w:vertAlign w:val="baseline"/>
              </w:rPr>
              <w:t>文件时间为</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日，则“近三年”是指</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日至</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年</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月</w:t>
            </w:r>
            <w:r>
              <w:rPr>
                <w:rFonts w:hint="eastAsia" w:ascii="宋体" w:hAnsi="宋体" w:eastAsia="宋体" w:cs="宋体"/>
                <w:b w:val="0"/>
                <w:bCs w:val="0"/>
                <w:sz w:val="24"/>
                <w:szCs w:val="32"/>
                <w:u w:val="single"/>
                <w:vertAlign w:val="baseline"/>
              </w:rPr>
              <w:t xml:space="preserve"> </w:t>
            </w:r>
            <w:r>
              <w:rPr>
                <w:rFonts w:hint="eastAsia" w:ascii="宋体" w:hAnsi="宋体" w:eastAsia="宋体" w:cs="宋体"/>
                <w:b w:val="0"/>
                <w:bCs w:val="0"/>
                <w:sz w:val="24"/>
                <w:szCs w:val="32"/>
                <w:u w:val="single"/>
                <w:vertAlign w:val="baseline"/>
                <w:lang w:val="en-US" w:eastAsia="zh-CN"/>
              </w:rPr>
              <w:t xml:space="preserve"> </w:t>
            </w:r>
            <w:r>
              <w:rPr>
                <w:rFonts w:hint="eastAsia" w:ascii="宋体" w:hAnsi="宋体" w:eastAsia="宋体" w:cs="宋体"/>
                <w:b w:val="0"/>
                <w:bCs w:val="0"/>
                <w:sz w:val="24"/>
                <w:szCs w:val="32"/>
                <w:u w:val="none"/>
                <w:vertAlign w:val="baseline"/>
              </w:rPr>
              <w:t>日。</w:t>
            </w:r>
          </w:p>
          <w:p w14:paraId="6C5E29AA">
            <w:pPr>
              <w:spacing w:line="360" w:lineRule="auto"/>
              <w:jc w:val="both"/>
              <w:outlineLvl w:val="9"/>
              <w:rPr>
                <w:rFonts w:hint="eastAsia" w:ascii="宋体" w:hAnsi="宋体" w:eastAsia="宋体" w:cs="宋体"/>
                <w:b w:val="0"/>
                <w:bCs w:val="0"/>
                <w:sz w:val="24"/>
                <w:szCs w:val="32"/>
                <w:u w:val="none"/>
                <w:vertAlign w:val="baseline"/>
              </w:rPr>
            </w:pPr>
            <w:r>
              <w:rPr>
                <w:rFonts w:hint="eastAsia" w:ascii="宋体" w:hAnsi="宋体" w:eastAsia="宋体" w:cs="宋体"/>
                <w:b w:val="0"/>
                <w:bCs w:val="0"/>
                <w:sz w:val="24"/>
                <w:szCs w:val="32"/>
                <w:u w:val="none"/>
                <w:vertAlign w:val="baseline"/>
              </w:rPr>
              <w:t>2</w:t>
            </w:r>
            <w:r>
              <w:rPr>
                <w:rFonts w:hint="eastAsia" w:ascii="宋体" w:hAnsi="宋体" w:eastAsia="宋体" w:cs="宋体"/>
                <w:b w:val="0"/>
                <w:bCs w:val="0"/>
                <w:sz w:val="24"/>
                <w:szCs w:val="32"/>
                <w:u w:val="none"/>
                <w:vertAlign w:val="baseline"/>
                <w:lang w:eastAsia="zh-CN"/>
              </w:rPr>
              <w:t>.</w:t>
            </w:r>
            <w:r>
              <w:rPr>
                <w:rFonts w:hint="eastAsia" w:ascii="宋体" w:hAnsi="宋体" w:eastAsia="宋体" w:cs="宋体"/>
                <w:b w:val="0"/>
                <w:bCs w:val="0"/>
                <w:sz w:val="24"/>
                <w:szCs w:val="32"/>
                <w:u w:val="none"/>
                <w:vertAlign w:val="baseline"/>
              </w:rPr>
              <w:t>本</w:t>
            </w:r>
            <w:r>
              <w:rPr>
                <w:rFonts w:hint="eastAsia" w:ascii="宋体" w:hAnsi="宋体" w:eastAsia="宋体" w:cs="宋体"/>
                <w:b w:val="0"/>
                <w:bCs w:val="0"/>
                <w:sz w:val="24"/>
                <w:szCs w:val="32"/>
                <w:u w:val="none"/>
                <w:vertAlign w:val="baseline"/>
                <w:lang w:val="en-US" w:eastAsia="zh-CN"/>
              </w:rPr>
              <w:t>招标</w:t>
            </w:r>
            <w:r>
              <w:rPr>
                <w:rFonts w:hint="eastAsia" w:ascii="宋体" w:hAnsi="宋体" w:eastAsia="宋体" w:cs="宋体"/>
                <w:b w:val="0"/>
                <w:bCs w:val="0"/>
                <w:sz w:val="24"/>
                <w:szCs w:val="32"/>
                <w:u w:val="none"/>
                <w:vertAlign w:val="baseline"/>
              </w:rPr>
              <w:t>文件所称的“以上”、“以下”、“内”、“以内”，包括本数；所称的“不足”，不包括本数。</w:t>
            </w:r>
          </w:p>
        </w:tc>
      </w:tr>
    </w:tbl>
    <w:p w14:paraId="38D84648">
      <w:pPr>
        <w:jc w:val="center"/>
        <w:outlineLvl w:val="9"/>
        <w:rPr>
          <w:rFonts w:hint="eastAsia" w:ascii="宋体" w:hAnsi="宋体" w:eastAsia="宋体" w:cs="宋体"/>
          <w:b/>
          <w:bCs/>
          <w:sz w:val="28"/>
          <w:szCs w:val="36"/>
          <w:u w:val="none"/>
        </w:rPr>
      </w:pPr>
      <w:r>
        <w:rPr>
          <w:rFonts w:hint="eastAsia" w:ascii="宋体" w:hAnsi="宋体" w:eastAsia="宋体" w:cs="宋体"/>
          <w:b/>
          <w:bCs/>
          <w:sz w:val="28"/>
          <w:szCs w:val="36"/>
          <w:u w:val="none"/>
        </w:rPr>
        <w:t>注：本表中“</w:t>
      </w:r>
      <w:r>
        <w:rPr>
          <w:rFonts w:hint="eastAsia" w:ascii="宋体" w:hAnsi="宋体" w:eastAsia="宋体" w:cs="宋体"/>
          <w:b/>
          <w:bCs/>
          <w:sz w:val="28"/>
          <w:szCs w:val="36"/>
          <w:u w:val="none"/>
          <w:lang w:eastAsia="zh-CN"/>
        </w:rPr>
        <w:t>☑</w:t>
      </w:r>
      <w:r>
        <w:rPr>
          <w:rFonts w:hint="eastAsia" w:ascii="宋体" w:hAnsi="宋体" w:eastAsia="宋体" w:cs="宋体"/>
          <w:b/>
          <w:bCs/>
          <w:sz w:val="28"/>
          <w:szCs w:val="36"/>
          <w:u w:val="none"/>
        </w:rPr>
        <w:t>”标示选择使用该项</w:t>
      </w:r>
    </w:p>
    <w:p w14:paraId="03068DA0">
      <w:pPr>
        <w:rPr>
          <w:rFonts w:hint="eastAsia" w:ascii="宋体" w:hAnsi="宋体" w:eastAsia="宋体" w:cs="宋体"/>
          <w:b/>
          <w:bCs/>
          <w:sz w:val="28"/>
          <w:szCs w:val="36"/>
          <w:u w:val="none"/>
        </w:rPr>
      </w:pPr>
      <w:r>
        <w:rPr>
          <w:rFonts w:hint="eastAsia" w:ascii="宋体" w:hAnsi="宋体" w:eastAsia="宋体" w:cs="宋体"/>
          <w:b/>
          <w:bCs/>
          <w:sz w:val="28"/>
          <w:szCs w:val="36"/>
          <w:u w:val="none"/>
        </w:rPr>
        <w:br w:type="page"/>
      </w:r>
    </w:p>
    <w:p w14:paraId="11950F55">
      <w:pPr>
        <w:jc w:val="center"/>
        <w:outlineLvl w:val="1"/>
        <w:rPr>
          <w:rFonts w:hint="eastAsia" w:ascii="宋体" w:hAnsi="宋体" w:eastAsia="宋体" w:cs="宋体"/>
          <w:b/>
          <w:bCs/>
          <w:sz w:val="28"/>
          <w:szCs w:val="36"/>
          <w:u w:val="none"/>
        </w:rPr>
      </w:pPr>
      <w:bookmarkStart w:id="5" w:name="_Toc21067"/>
      <w:r>
        <w:rPr>
          <w:rFonts w:hint="eastAsia" w:ascii="宋体" w:hAnsi="宋体" w:eastAsia="宋体" w:cs="宋体"/>
          <w:b/>
          <w:bCs/>
          <w:sz w:val="28"/>
          <w:szCs w:val="36"/>
          <w:u w:val="none"/>
        </w:rPr>
        <w:t>（</w:t>
      </w:r>
      <w:r>
        <w:rPr>
          <w:rFonts w:hint="eastAsia" w:ascii="宋体" w:hAnsi="宋体" w:eastAsia="宋体" w:cs="宋体"/>
          <w:b/>
          <w:bCs/>
          <w:sz w:val="28"/>
          <w:szCs w:val="36"/>
          <w:u w:val="none"/>
          <w:lang w:val="en-US" w:eastAsia="zh-CN"/>
        </w:rPr>
        <w:t>二</w:t>
      </w:r>
      <w:r>
        <w:rPr>
          <w:rFonts w:hint="eastAsia" w:ascii="宋体" w:hAnsi="宋体" w:eastAsia="宋体" w:cs="宋体"/>
          <w:b/>
          <w:bCs/>
          <w:sz w:val="28"/>
          <w:szCs w:val="36"/>
          <w:u w:val="none"/>
        </w:rPr>
        <w:t>）投标人须知说明</w:t>
      </w:r>
      <w:bookmarkEnd w:id="5"/>
    </w:p>
    <w:p w14:paraId="533B9AA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一、总则</w:t>
      </w:r>
    </w:p>
    <w:p w14:paraId="1FC4B8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适用范围</w:t>
      </w:r>
    </w:p>
    <w:p w14:paraId="090633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1《中华人民共和国政府采购法》；</w:t>
      </w:r>
    </w:p>
    <w:p w14:paraId="049F29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2《中华人民共和国政府采购法实施条例》；</w:t>
      </w:r>
    </w:p>
    <w:p w14:paraId="0DC586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3《政府采购货物和服务招标投标管理办法》；</w:t>
      </w:r>
    </w:p>
    <w:p w14:paraId="29B719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4《政府采购质疑和投诉办法》；</w:t>
      </w:r>
    </w:p>
    <w:p w14:paraId="719EBD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5《中华人民共和国民法典》；</w:t>
      </w:r>
    </w:p>
    <w:p w14:paraId="088153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6其他有关法律、行政法规以及省市规范性文件规定。</w:t>
      </w:r>
    </w:p>
    <w:p w14:paraId="3B5F98C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定义</w:t>
      </w:r>
    </w:p>
    <w:p w14:paraId="6A876B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1“采购人”名称见本招标文件第二章“投标人须知前附表”中第2项。</w:t>
      </w:r>
    </w:p>
    <w:p w14:paraId="4A7B35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2“采购代理机构”名称见本招标文件第二章“投标人须知前附表”中第3项。</w:t>
      </w:r>
    </w:p>
    <w:p w14:paraId="207D98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3“招标货物”指招标文件第三章所述所有货物；“服务”指招标文件第三章所述投标人应该履行的承诺和义务。</w:t>
      </w:r>
    </w:p>
    <w:p w14:paraId="615466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4“潜在投标人”指符合招标文件各项规定的投标人。</w:t>
      </w:r>
    </w:p>
    <w:p w14:paraId="529D18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5“投标人”指符合招标文件规定并参加投标的投标人。</w:t>
      </w:r>
    </w:p>
    <w:p w14:paraId="34D327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6“投标人公章”在投标文件中指与投标人标准公章一致的投标人电子签章。</w:t>
      </w:r>
    </w:p>
    <w:p w14:paraId="03E2C3B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合格投标人的条件</w:t>
      </w:r>
    </w:p>
    <w:p w14:paraId="2BCD62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1遵守有关的国家法律、法规和条例，具备《中华人民共和国政府采购法》和本文件中规定的条件：</w:t>
      </w:r>
    </w:p>
    <w:p w14:paraId="0921E3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具有独立承担民事责任的能力；</w:t>
      </w:r>
    </w:p>
    <w:p w14:paraId="7FC9ED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具有良好的商业信誉和健全的财务会计制度；</w:t>
      </w:r>
    </w:p>
    <w:p w14:paraId="67B62CB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具有履行合同所必需的设备和专业技术能力；</w:t>
      </w:r>
    </w:p>
    <w:p w14:paraId="6E79F8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具有依法缴纳税收和社会保障资金的良好记录；</w:t>
      </w:r>
    </w:p>
    <w:p w14:paraId="313B2D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参加政府采购活动前三年内，在经营活动中没有重大违法记录；</w:t>
      </w:r>
    </w:p>
    <w:p w14:paraId="767979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法律、行政法规规定的其他条件；</w:t>
      </w:r>
    </w:p>
    <w:p w14:paraId="4C5E2C5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符合本招标文件规定的资格要求，且按照要求提供相关证明材料；</w:t>
      </w:r>
    </w:p>
    <w:p w14:paraId="77F963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2单位负责人为同一人或者存在直接控股、管理关系的不同投标人，不得参加同一合同项下的政府采购活动；</w:t>
      </w:r>
    </w:p>
    <w:p w14:paraId="75B0BA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3投标人须知前附表规定接受联合体投标的，应符合以下规定：</w:t>
      </w:r>
    </w:p>
    <w:p w14:paraId="01BE63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1联合体各方应按照招标文件提供的格式签订联合体协议书，明确联合体牵头人和各方权利义务；</w:t>
      </w:r>
    </w:p>
    <w:p w14:paraId="21D5A9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2联合体各方均应当符合《政府采购法》第二十二条规定的条件；</w:t>
      </w:r>
    </w:p>
    <w:p w14:paraId="704373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3联合体中有同类资质的投标人按照联合体分工承担相同工作的，应当按照资质等级较低的投标人确定资质等级。</w:t>
      </w:r>
    </w:p>
    <w:p w14:paraId="1E9C42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4以联合体形式参加政府采购活动的，联合体各方不得再单独参加或者与其他投标人另外组成联合体参加同一合同项下的政府采购活动。</w:t>
      </w:r>
    </w:p>
    <w:p w14:paraId="04D236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5联合体各方应当共同与采购人签订采购合同，就合同约定的事项对采购人承担连带责任；</w:t>
      </w:r>
    </w:p>
    <w:p w14:paraId="1222B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6鼓励大中型企业和其他自然人、法人或者其他组织与小型、微型企业组成联合体投标，但联合体各方均应符合上述规定。</w:t>
      </w:r>
    </w:p>
    <w:p w14:paraId="1942D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4鼓励大中型企业和其他自然人、法人或者其他组织与小型、微型企业组成联合体投标，但联合体各方均应符合上述规定。</w:t>
      </w:r>
    </w:p>
    <w:p w14:paraId="27ED4F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5除采购人拟采购进口产品通过财政部门审核外，投标人不得提供直接进口或者委托进口产品（包括已进入中国境内的进口产品）。</w:t>
      </w:r>
    </w:p>
    <w:p w14:paraId="0D5BC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6为本项目提供整体设计、规范编制或者项目管理、监理、检测等服务的投标人，不得再参加本项目的招标活动。</w:t>
      </w:r>
    </w:p>
    <w:p w14:paraId="3DBA16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7采购代理机构及其分支机构不得在所代理的采购项目中投标或者代理投标，不得为所代理的采购项目的投标人参加本项目提供投标咨询。</w:t>
      </w:r>
    </w:p>
    <w:p w14:paraId="0F82AF6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8投标人提供的证明材料内容必须真实可靠。</w:t>
      </w:r>
    </w:p>
    <w:p w14:paraId="547DD0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9投标人按时足额交纳投标保证金</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如有</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w:t>
      </w:r>
    </w:p>
    <w:p w14:paraId="09E155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10投标人不得与采购人、采购代理机构等有利害关系。</w:t>
      </w:r>
    </w:p>
    <w:p w14:paraId="31A58A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符合上述条件的投标人即为合格投标人，具有参与公开招标的资格。</w:t>
      </w:r>
    </w:p>
    <w:p w14:paraId="45397A0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投标费用</w:t>
      </w:r>
    </w:p>
    <w:p w14:paraId="1F8A3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1投标人应承担所有与准备和参加投标有关的费用。</w:t>
      </w:r>
    </w:p>
    <w:p w14:paraId="58B7DBB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纪律</w:t>
      </w:r>
    </w:p>
    <w:p w14:paraId="4953D66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1投标人纪律</w:t>
      </w:r>
    </w:p>
    <w:p w14:paraId="4F7F3A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1投标人的投标行为应遵守中国的有关法律、法规和规章。</w:t>
      </w:r>
    </w:p>
    <w:p w14:paraId="7CF7E60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2投标人不得相互串通投标报价，不得妨碍其他投标人的公平竞争，不得损害采购人或其他投标人的合法权益，投标人不得以向采购人、评标委员会成员行贿或者采取其他不正当手段谋取中标。</w:t>
      </w:r>
    </w:p>
    <w:p w14:paraId="744DE7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3有下列情形之一的，属于投标人相互串通投标：</w:t>
      </w:r>
    </w:p>
    <w:p w14:paraId="4B6126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1投标人之间协商投标报价等投标文件的实质性内容；</w:t>
      </w:r>
    </w:p>
    <w:p w14:paraId="1F99E7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2投标人之间约定中标人；</w:t>
      </w:r>
    </w:p>
    <w:p w14:paraId="4BE567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3投标人之间约定部分投标人放弃投标或者中标；</w:t>
      </w:r>
    </w:p>
    <w:p w14:paraId="43F02B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4属于同一集团、协会、商会等组织成员的投标人按照该组织要求协同投标；</w:t>
      </w:r>
    </w:p>
    <w:p w14:paraId="37F8F14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5投标人之间为谋取中标或者排斥特定投标人而采取的其他联合行动。</w:t>
      </w:r>
    </w:p>
    <w:p w14:paraId="0A8652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4有下列情形之一的，视为投标人相互串通投标：</w:t>
      </w:r>
    </w:p>
    <w:p w14:paraId="610701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1不同投标人的投标文件由同一单位或者个人编制；</w:t>
      </w:r>
    </w:p>
    <w:p w14:paraId="76E9E7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2不同投标人的投标文件载明的项目管理成员为同一人；</w:t>
      </w:r>
    </w:p>
    <w:p w14:paraId="35ED53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3不同投标人的投标文件异常一致或者投标报价呈规律性差异；</w:t>
      </w:r>
    </w:p>
    <w:p w14:paraId="2FCFF7F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4不同投标人的投标文件相互混装；</w:t>
      </w:r>
    </w:p>
    <w:p w14:paraId="3A203B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5不同投标人的投标保证金从同一单位或者个人的账户转出。</w:t>
      </w:r>
    </w:p>
    <w:p w14:paraId="3ABB24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2对采购人的纪律要求</w:t>
      </w:r>
    </w:p>
    <w:p w14:paraId="092123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14:paraId="37BFFF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2采购人不得向投标人索要或者接受其给予的赠品、回扣或者与采购无关的其他商品、服务。</w:t>
      </w:r>
    </w:p>
    <w:p w14:paraId="626887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3对投标人的纪律要求</w:t>
      </w:r>
    </w:p>
    <w:p w14:paraId="05D4BC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1投标人应当遵循公平竞争的原则，不得恶意串通，不得妨碍其他投标人的竞争行为，不得损害采购人或者其他投标人的合法权益。</w:t>
      </w:r>
    </w:p>
    <w:p w14:paraId="254482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4对评标委员会成员的纪律要求</w:t>
      </w:r>
    </w:p>
    <w:p w14:paraId="682358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1评标委员会及其成员不得有下列行为：</w:t>
      </w:r>
    </w:p>
    <w:p w14:paraId="0DAEC08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（一）确定参与评标至评标结束前私自接触投标人；</w:t>
      </w:r>
    </w:p>
    <w:p w14:paraId="3972A9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（二）接受投标人提出的与投标文件不一致的澄清或者说明，法律规定允许澄清或说明的情形除外；</w:t>
      </w:r>
    </w:p>
    <w:p w14:paraId="6A5269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（三）违反评标纪律发表倾向性意见或者征询采购人的倾向性意见；</w:t>
      </w:r>
    </w:p>
    <w:p w14:paraId="710924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（四）对需要专业判断的主观评标因素协商评分；</w:t>
      </w:r>
    </w:p>
    <w:p w14:paraId="7A1E06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（五）在评标过程中擅离职守，影响评标程序正常进行的；</w:t>
      </w:r>
    </w:p>
    <w:p w14:paraId="275101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（六）记录、复制或者带走任何评标资料；</w:t>
      </w:r>
    </w:p>
    <w:p w14:paraId="667B02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（七）其他不遵守评标纪律的行为。</w:t>
      </w:r>
    </w:p>
    <w:p w14:paraId="540AB5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评标委员会成员有前款第一至五项行为之一的，其评标意见无效，并不得获取评标劳务报酬和报销异地评标差旅费。</w:t>
      </w:r>
    </w:p>
    <w:p w14:paraId="3391B3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5对与评标活动有关的工作人员的纪律要求</w:t>
      </w:r>
    </w:p>
    <w:p w14:paraId="6F73E7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与评标活动有关的工作人员不得收受他人的财物或者其他好处，不得向他人透漏对投标文件的评标和比较、中标候选人的确定情况以及评标有关的其他情况。在评标活动中，与评标活动有关的工作人员不得擅离职守，影响评标程序正常进行。</w:t>
      </w:r>
    </w:p>
    <w:p w14:paraId="03A3B69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通知</w:t>
      </w:r>
    </w:p>
    <w:p w14:paraId="3476EC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对与本项目有关的通知，采购代理机构将以书面（包括书面材料、信函、传真等，下同）或在本次招标公告刊登的媒体上发布公告并在新疆政府采购网内发送变更通知及/或答疑文件的形式，向潜在投标人发出，传真和电话号码以潜在投标人的登记为准。收到通知的投标人须立即予以回复确认，但投标人未回复或采购代理机构未收到回复时，并不应当被理解为采购代理机构知道或应当知道投标人是否收到通知。因登记有误、传真线路故障或其它任何意外情形，导致所发出的通知延迟送达或无法到达投标人，采购代理机构不因此承担任何责任，有关的招标活动可以继续有效地进行。</w:t>
      </w:r>
    </w:p>
    <w:p w14:paraId="78AFD0D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二、招标文件</w:t>
      </w:r>
    </w:p>
    <w:p w14:paraId="4C3D9EE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招标文件组成</w:t>
      </w:r>
    </w:p>
    <w:p w14:paraId="27E5325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1招标文件的组成</w:t>
      </w:r>
    </w:p>
    <w:p w14:paraId="17139E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1招标文件是用以阐明所需货物以及服务、招标程序和合同格式的规范性文件。招标文件主要由以下部分组成：</w:t>
      </w:r>
    </w:p>
    <w:p w14:paraId="1F9EA7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（1）招标公告；</w:t>
      </w:r>
    </w:p>
    <w:p w14:paraId="67F7057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（2）投标人须知；</w:t>
      </w:r>
    </w:p>
    <w:p w14:paraId="1FE16E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（3）采购需求；</w:t>
      </w:r>
    </w:p>
    <w:p w14:paraId="5A97F7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（4）评标办法；</w:t>
      </w:r>
    </w:p>
    <w:p w14:paraId="168AD8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（5）签订合同及合同范本；</w:t>
      </w:r>
    </w:p>
    <w:p w14:paraId="18B4E0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（6）投标文件格式。</w:t>
      </w:r>
    </w:p>
    <w:p w14:paraId="46DB15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2根据本章第7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2款对采购文件所作的澄清和修改，构成采购文件的组成部分。</w:t>
      </w:r>
    </w:p>
    <w:p w14:paraId="35AFAB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3除非有特殊要求，招标文件不单独提供项目所在地的自然环境、气候条件、公用设施等情况，投标人被视为熟悉上述与履行合同有关的一切情况。</w:t>
      </w:r>
    </w:p>
    <w:p w14:paraId="503606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2答疑及招标文件的澄清和修改</w:t>
      </w:r>
    </w:p>
    <w:p w14:paraId="2F84A9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如果对招标文件有疑问或要求进行澄清的，应按照招标文件第二部分“投标人须知前附表”规定向采购代理机构提出。提出后，请投标人及时通过政采云“更正公告”。必要时，采购代理机构将组织相关专家召开答疑会，如召开，答疑会安排另行通知。</w:t>
      </w:r>
    </w:p>
    <w:p w14:paraId="053BA8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投标人在规定的时间内未对招标文件提出疑问或要求澄清的，采购代理机构将视其为同意，对在“答疑接受时间”后就招标文件内容提出的疑问及澄清要求将不予受理。</w:t>
      </w:r>
    </w:p>
    <w:p w14:paraId="02A1C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无论出于何种原因，采购代理机构主动或出于解答投标人疑问对已发出的招标文件进行必要澄清或修改的，应当在招标文件要求提交投标文件截止时间15日前，以当面交接、邮寄、传真或电子邮件、网站披露等其中至少一种方式，向潜在投标人发出澄清、修改的补充文件。需要为此调整投标文件提交截止时间的，应当重新确定，并就变更后的投标截止时间重新发出通知。</w:t>
      </w:r>
    </w:p>
    <w:p w14:paraId="14F0AD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特殊情况下，采购代理机构发布澄清、修改文件后，征得投标人同意，可不改变投标截止时间和开标时间。</w:t>
      </w:r>
    </w:p>
    <w:p w14:paraId="02CED5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采购代理机构一旦对招标文件作出了澄清、修改，即刻发生效力，采购代理机构有关的补充文件，将作为招标文件的组成部分，对所有现实的或潜在的投标人均具有约束力，而无论是否已经实际收到上述文件。同时，采购代理机构和投标人的权利及义务将受到新的截止期的约束。</w:t>
      </w:r>
    </w:p>
    <w:p w14:paraId="6B5BCF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采购代理机构对招标文件作出的澄清、修改在新疆政府采购网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78E62C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5澄清、修改文件发出后，投标人必须使用最新的答疑、澄清文件制作电子投标文件，否则将无法完成上传。</w:t>
      </w:r>
    </w:p>
    <w:p w14:paraId="2C956C9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招标文件的澄清或者修改在同一内容的表述上不一致时，以最后发出的公告为准。</w:t>
      </w:r>
    </w:p>
    <w:p w14:paraId="44B016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踏勘现场</w:t>
      </w:r>
    </w:p>
    <w:p w14:paraId="32C2D3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1本项目是否统一组织投标人踏勘现场见招标文件第二部分“投标人须知前附表”中的规定。无论是否统一组织，投标人应对供货现场和周围环境进行勘察，以获取编制投标文件所需的资料。</w:t>
      </w:r>
    </w:p>
    <w:p w14:paraId="6F51D0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踏勘现场所发生的费用由投标人自行承担。采购人向投标人提供的有关供货现场的资料和数据，是采购人现有的能使投标人利用的资料。采购人对投标人由此而做出的推论、理解和结论概不负责。投标人未到供货现场实地踏勘的，中标后签订合同时和履约过程中，不得以不完全了解现场情况为由，提出任何形式的增加合同价款或索赔的要求。</w:t>
      </w:r>
    </w:p>
    <w:p w14:paraId="665E5A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3除非有特殊要求，招标文件不单独提供供货使用地的自然环境、气候条件、公用设施等情况，投标人被视为熟悉上述与履行合同有关的一切情况。</w:t>
      </w:r>
    </w:p>
    <w:p w14:paraId="0CE713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4除采购人原因外，投标人自行负责在踏勘现场中所发生的人员伤亡和财产损失。</w:t>
      </w:r>
    </w:p>
    <w:p w14:paraId="75F1D2B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知识产权</w:t>
      </w:r>
    </w:p>
    <w:p w14:paraId="3801077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14:paraId="610D4F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2投标人如欲在项目实施过程中采用自有知识成果，须在投标文件中声明，并提供相关知识产权证明文件。使用该知识成果后，投标人须提供开发接口和开发手册等技术文档。</w:t>
      </w:r>
    </w:p>
    <w:p w14:paraId="0DDDEF8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三、投标文件</w:t>
      </w:r>
    </w:p>
    <w:p w14:paraId="238C49F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投标文件的语言及计量单位</w:t>
      </w:r>
    </w:p>
    <w:p w14:paraId="2ACD50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1投标人提交的投标文件（包括相关资料、附件）以及投标人与采购代理机构就有关投标的所有来往函电均应使用中文简体字。</w:t>
      </w:r>
    </w:p>
    <w:p w14:paraId="5D24DE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原版为外文的证书类文件，以及由外国人作出的本人签名、外国公司的名称或外国印章等可以是外文，但应当提供中文翻译文件并加盖投标人公章。必要时评标委员会可以要求投标人提供附有公证书的中文翻译文件或者与原版文件签章相一致的中文翻译文件。原版为外文的证书类、证明类文件，与投标人名称或其他实际情况不符的，投标人应当提供相关证明文件。</w:t>
      </w:r>
    </w:p>
    <w:p w14:paraId="1023AF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3除非招标文件另有规定，投标文件所使用的计量单位，应使用国家法定计量单位。</w:t>
      </w:r>
    </w:p>
    <w:p w14:paraId="524CD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4对违反上述规定情形的，评标委员会有权要求投标人限期提供相应文件或决定对其投标予以拒绝。</w:t>
      </w:r>
    </w:p>
    <w:p w14:paraId="650136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5电报、电话、传真形式的投标概不接受。投标人的投标文件一律不予退还。</w:t>
      </w:r>
    </w:p>
    <w:p w14:paraId="3D2A6BA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投标文件组成及编制</w:t>
      </w:r>
    </w:p>
    <w:p w14:paraId="0A7348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1投标人应按照招标文件的要求编制投标文件，并保证其真实性、准确性以及完整性，按照招标文件要求提交全部资料并做出实质性投标。</w:t>
      </w:r>
    </w:p>
    <w:p w14:paraId="309EA6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eastAsia="zh-CN"/>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2投标文件由报价要求响应文件、资格响应文件、商务技术响应文件组成</w:t>
      </w:r>
      <w:r>
        <w:rPr>
          <w:rFonts w:hint="eastAsia" w:ascii="宋体" w:hAnsi="宋体" w:eastAsia="宋体" w:cs="宋体"/>
          <w:sz w:val="24"/>
          <w:szCs w:val="24"/>
          <w:u w:val="none"/>
          <w:lang w:eastAsia="zh-CN"/>
        </w:rPr>
        <w:t>。</w:t>
      </w:r>
    </w:p>
    <w:p w14:paraId="6F81CAC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3具体内容详见“第六章  投标文件格式”的相关内容。</w:t>
      </w:r>
    </w:p>
    <w:p w14:paraId="0157AE2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电子投标文件的编制</w:t>
      </w:r>
    </w:p>
    <w:p w14:paraId="367A69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电子投标文件使用新疆政府采购网提供的投标文件制作工具以及招标文件要求进行制作编制。投标文件制作时，不同内容按标签提示制作导入，按照招标文件中明确的投标文件目录和格式进行编制，保证目录清晰、内容完整。</w:t>
      </w:r>
    </w:p>
    <w:p w14:paraId="16348A8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2电子投标文件须使用投标人公章的电子签章以及法定代表人的电子签章。若无电子签章，则视为无效投标。</w:t>
      </w:r>
    </w:p>
    <w:p w14:paraId="596C3C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将导致其投标被拒绝。</w:t>
      </w:r>
    </w:p>
    <w:p w14:paraId="201EA65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投标报价</w:t>
      </w:r>
    </w:p>
    <w:p w14:paraId="7D8151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1投标报价的范围：见投标人须知前附表。</w:t>
      </w:r>
    </w:p>
    <w:p w14:paraId="640DE18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2投标人应对所投项目中的服务（货物）进行报价，对每一项服务（货物）的报价必须全部报齐。</w:t>
      </w:r>
    </w:p>
    <w:p w14:paraId="37776D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3投标报价的次数：见投标人须知前附表。</w:t>
      </w:r>
    </w:p>
    <w:p w14:paraId="0C0D09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4投标人不得以任何方式或者方法提供投标以外的任何附赠条款。</w:t>
      </w:r>
    </w:p>
    <w:p w14:paraId="769CFD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5投标人应按照招标文件中要求的内容填写报价，并由法定代表人或者授权代表签署。</w:t>
      </w:r>
    </w:p>
    <w:p w14:paraId="3C10E4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6投标人须按照附件格式表中的各单项明细逐项填写，以方便评标委员会对各投标文件进行比较。</w:t>
      </w:r>
    </w:p>
    <w:p w14:paraId="62F6C5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7投标文件报价出现前后不一致的，除招标文件另有规定外，视其投标无效。</w:t>
      </w:r>
    </w:p>
    <w:p w14:paraId="4598A1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8唱标时，采购代理机构只对按照招标文件要求编制的投标报价进行唱标。</w:t>
      </w:r>
    </w:p>
    <w:p w14:paraId="5BA7063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9投标人的中标价格在合同执行中是固定不变的，不得以任何理由予以变更，不得出现任何包含价格调整的要求。</w:t>
      </w:r>
    </w:p>
    <w:p w14:paraId="582AF25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10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3E15C2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1</w:t>
      </w:r>
      <w:r>
        <w:rPr>
          <w:rFonts w:hint="eastAsia" w:ascii="宋体" w:hAnsi="宋体" w:eastAsia="宋体" w:cs="宋体"/>
          <w:sz w:val="24"/>
          <w:szCs w:val="24"/>
          <w:u w:val="none"/>
        </w:rPr>
        <w:t>不接受可选择或可调整的投标方案和报价，任何有选择的或可调整的投标方案和报价将被视为非投标性投标而被拒绝。</w:t>
      </w:r>
    </w:p>
    <w:p w14:paraId="5E9BD2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rPr>
        <w:t>本项目是否接受进口产品按照招标文件第二章“投标人须知前附表”的规定执行。</w:t>
      </w:r>
    </w:p>
    <w:p w14:paraId="55C7C72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3</w:t>
      </w:r>
      <w:r>
        <w:rPr>
          <w:rFonts w:hint="eastAsia" w:ascii="宋体" w:hAnsi="宋体" w:eastAsia="宋体" w:cs="宋体"/>
          <w:sz w:val="24"/>
          <w:szCs w:val="24"/>
          <w:u w:val="none"/>
        </w:rPr>
        <w:t>本项目是否允许投标人将项目的非主体、非关键性工作交由他人完成按照招标文件第二章“投标人须知前附表”的规定。</w:t>
      </w:r>
    </w:p>
    <w:p w14:paraId="7D9088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4</w:t>
      </w:r>
      <w:r>
        <w:rPr>
          <w:rFonts w:hint="eastAsia" w:ascii="宋体" w:hAnsi="宋体" w:eastAsia="宋体" w:cs="宋体"/>
          <w:sz w:val="24"/>
          <w:szCs w:val="24"/>
          <w:u w:val="none"/>
        </w:rPr>
        <w:t>投标人须严格按照报价明细表规定的内容填写单价以及其他事项。</w:t>
      </w:r>
    </w:p>
    <w:p w14:paraId="5A11A4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5</w:t>
      </w:r>
      <w:r>
        <w:rPr>
          <w:rFonts w:hint="eastAsia" w:ascii="宋体" w:hAnsi="宋体" w:eastAsia="宋体" w:cs="宋体"/>
          <w:sz w:val="24"/>
          <w:szCs w:val="24"/>
          <w:u w:val="none"/>
        </w:rPr>
        <w:t>投标人对投标报价若有说明应在投标文件中显著处注明。除政策性文件规定以外，投标人所报价格在合同实施期间不因市场变化因素而变动。</w:t>
      </w:r>
    </w:p>
    <w:p w14:paraId="2975560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6</w:t>
      </w:r>
      <w:r>
        <w:rPr>
          <w:rFonts w:hint="eastAsia" w:ascii="宋体" w:hAnsi="宋体" w:eastAsia="宋体" w:cs="宋体"/>
          <w:sz w:val="24"/>
          <w:szCs w:val="24"/>
          <w:u w:val="none"/>
        </w:rPr>
        <w:t>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37A4CF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13</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val="en-US" w:eastAsia="zh-CN"/>
        </w:rPr>
        <w:t>7</w:t>
      </w:r>
      <w:r>
        <w:rPr>
          <w:rFonts w:hint="eastAsia" w:ascii="宋体" w:hAnsi="宋体" w:eastAsia="宋体" w:cs="宋体"/>
          <w:sz w:val="24"/>
          <w:szCs w:val="24"/>
          <w:u w:val="none"/>
        </w:rPr>
        <w:t>最低报价不能作为中标的保证。</w:t>
      </w:r>
    </w:p>
    <w:p w14:paraId="09E5829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投标有效期</w:t>
      </w:r>
    </w:p>
    <w:p w14:paraId="24B54A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1本项目的投标有效期按照招标文件第二章“投标人须知前附表”的规定。投标有效期自开标之日起计算，短于规定期限的投标将按无效投标处理。</w:t>
      </w:r>
    </w:p>
    <w:p w14:paraId="0867FB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14</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特殊情况下，采购代理机构可与投标人协商延长投标有效期。这种要求和答复都应以书面形式进行。此时，规定的投标保证金的有效期也相应延长。投标人可以拒绝接受延期要求而不会被没收保证金。同意延长有效期的投标人除按照采购代理机构要求修改投标有效期外，不能修改投标文件的其他内容。</w:t>
      </w:r>
    </w:p>
    <w:p w14:paraId="2CB979A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投标内容填写说明</w:t>
      </w:r>
    </w:p>
    <w:p w14:paraId="5BBF0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1投标人应详细阅读招标文件的全部内容。投标文件须对招标文件中的内容作出实质性和完整的投标，如果投标文件填报的内容不详，或没有提供招标文件中所要求的全部资料及数据，将可能导致投标被拒绝。</w:t>
      </w:r>
    </w:p>
    <w:p w14:paraId="740AA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投标文件须严格按照招标文件第六章规定的格式提交，并按规定的统一格式逐项填写，不准有空项；无相应内容可填的项，应填写“无”、“未测试”、“没有相应指标”等明确的回答文字。由于编排混乱导致投标文件被误读或查找不到，其责任由投标人承担。投标文件未按规定提交或留有空项，将被视为不完整投标的投标文件，其投标有可能被拒绝。</w:t>
      </w:r>
    </w:p>
    <w:p w14:paraId="42A481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3开标一览表为在开标仪式上唱标的内容，要求按格式统一填写，不得自行增减内容。</w:t>
      </w:r>
    </w:p>
    <w:p w14:paraId="4BCBC2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须注意：为合理节约政府采购评标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标中被发现存在偏离或被认定为属于偏离，则评标委员会有权视具体情形评标时予以处理，乃至对该投标予以拒绝。</w:t>
      </w:r>
    </w:p>
    <w:p w14:paraId="57B4E2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5投标人必须保证投标文件所提供的全部资料真实可靠，并接受采购代理机构或评标委员会对其中任何资料进一步审查的要求。</w:t>
      </w:r>
    </w:p>
    <w:p w14:paraId="786C5B1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15</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79D8D6A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四、投标保证金</w:t>
      </w:r>
    </w:p>
    <w:p w14:paraId="469DC94D">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投标保证金（如有）</w:t>
      </w:r>
    </w:p>
    <w:p w14:paraId="70EFA3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1投标人应按照招标文件第二章“投标人须知前附表”中的规定交纳。投标保证金须于到账截止时间前到帐，并经采购代理机构确认。</w:t>
      </w:r>
    </w:p>
    <w:p w14:paraId="328B7A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2采购代理机构不接收以现金或汇票方式递交的投标保证金。未按要求提交投标保证金的，将被视为无效投标。</w:t>
      </w:r>
    </w:p>
    <w:p w14:paraId="60736E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3未中标的投标人的投标保证金在中标通知书发出之日起5个工作日内退还；中标人的投标保证金将在交纳履约保证金并于合同生效后5个工作日内退还。</w:t>
      </w:r>
    </w:p>
    <w:p w14:paraId="36AB89B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4投标保证金退还一律采用网上银行转帐方式退还至投标人的汇款帐户，资金原路返回。</w:t>
      </w:r>
    </w:p>
    <w:p w14:paraId="57D8C8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5如开标时投标人对本单位投标保证金缴纳情况有疑义，投标人应在开标结束前向</w:t>
      </w: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人提交书面申请核实保证金缴纳情况。由银行或保险公司核实后出具书面材料予以答复。</w:t>
      </w:r>
    </w:p>
    <w:p w14:paraId="76DFA2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16</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6开标结束后，转账、电汇、网银形式缴纳的保证金由招标代理或</w:t>
      </w: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统一办理中标人和未中标人的保证金退还事宜。如本项目招标中遇质疑，投诉，复议等特殊情况，保证金退还时间按相关规定执行。银行电子保函、保险电子保函等形式缴纳的投标保证金按协议执行，无需办理退款手续。</w:t>
      </w:r>
    </w:p>
    <w:p w14:paraId="001542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五、投标文件的递交</w:t>
      </w:r>
    </w:p>
    <w:p w14:paraId="443E87F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投标文件加密</w:t>
      </w:r>
    </w:p>
    <w:p w14:paraId="31A720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17</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通过电子投标文件制作工具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14:paraId="5B5EB12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投标截止时间以政采云平台显示的时间为准，逾期系统将自动关闭，未完成上传的投标文件视为逾期送达，将被拒绝。</w:t>
      </w:r>
    </w:p>
    <w:p w14:paraId="5C2054C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投标文件的递交</w:t>
      </w:r>
    </w:p>
    <w:p w14:paraId="1E3D9D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1投标人应当在招标文件要求提交投标文件的截止时间前按照采购文件中的有关要求线上递交投标文件。</w:t>
      </w:r>
    </w:p>
    <w:p w14:paraId="2CF7961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2在招标文件要求提交投标文件的截止时间之后送达的投标文件，为无效投标文件，采购代理机构将拒绝接收。</w:t>
      </w:r>
    </w:p>
    <w:p w14:paraId="7E166B8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18</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是否采用不见面开标详见投标人须知前附表，若项目采用不见面开标。只需将加密电子投标文件在投标截止时间前通过新疆政府采购网上传完成。上传时必须得到电脑确认回复后方为上传成功。逾期上传的或者未上传到平台的投标文件，采购人不予受理。</w:t>
      </w:r>
    </w:p>
    <w:p w14:paraId="3004A12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投标文件的修改和撤回</w:t>
      </w:r>
    </w:p>
    <w:p w14:paraId="42BBBF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1投标人在招标文件要求提交投标文件截止时间前，可以修改或者撤回已上传的投标文件。</w:t>
      </w:r>
    </w:p>
    <w:p w14:paraId="732759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19</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2在提交投标文件截止时间后到招标文件规定的投标有效期终止之前，投标人不得补充、修改或者撤销其投标文件。</w:t>
      </w:r>
    </w:p>
    <w:p w14:paraId="3C34AF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六、开标</w:t>
      </w:r>
    </w:p>
    <w:p w14:paraId="5590BF2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开标</w:t>
      </w:r>
    </w:p>
    <w:p w14:paraId="6D4553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1开标程序</w:t>
      </w:r>
    </w:p>
    <w:p w14:paraId="4637B5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1宣布开标纪律；</w:t>
      </w:r>
    </w:p>
    <w:p w14:paraId="683FE7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2宣布主持人、唱标人、记录人等有关人员姓名；</w:t>
      </w:r>
    </w:p>
    <w:p w14:paraId="01F807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3查看在线签到家数，少于三家开标会结束；不少于三家开标会继续进行；</w:t>
      </w:r>
    </w:p>
    <w:p w14:paraId="76B3C0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4投标人根据要求在限定时间内通过电子招标投标交易平台对已上传的电子投标文件开始解密。</w:t>
      </w:r>
    </w:p>
    <w:p w14:paraId="7EA559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5开标结束。</w:t>
      </w:r>
    </w:p>
    <w:p w14:paraId="3DBDAD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2开标</w:t>
      </w:r>
    </w:p>
    <w:p w14:paraId="0D225B7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1开标应当在招标文件确定的提交投标文件截止时间的同一时间通过电子招标投标交易平台公开进行。所有投标人须在开标前规定时间内签到。</w:t>
      </w:r>
    </w:p>
    <w:p w14:paraId="5796F4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2开标由采购代理机构指定专人负责，开标记录由投标人线上确认。</w:t>
      </w:r>
    </w:p>
    <w:p w14:paraId="1971A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3投标人代表对开标过程和开标记录有疑义，以及认为采购人、采购代理机构相关工作人员有需要回避的情形的，应当场</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在线</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提出询问或者回避申请。采购人、采购代理机构对投标人代表提出的询问或者回避申请应当及时处理。投标人未参加开标的，视同认可开标结果。</w:t>
      </w:r>
    </w:p>
    <w:p w14:paraId="4E24345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4投标人不足3家的，不得开标。</w:t>
      </w:r>
    </w:p>
    <w:p w14:paraId="63E9532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20</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2</w:t>
      </w:r>
      <w:r>
        <w:rPr>
          <w:rFonts w:hint="eastAsia" w:ascii="宋体" w:hAnsi="宋体" w:eastAsia="宋体" w:cs="宋体"/>
          <w:sz w:val="24"/>
          <w:szCs w:val="24"/>
          <w:u w:val="none"/>
          <w:lang w:eastAsia="zh-CN"/>
        </w:rPr>
        <w:t>.</w:t>
      </w:r>
      <w:r>
        <w:rPr>
          <w:rFonts w:hint="eastAsia" w:ascii="宋体" w:hAnsi="宋体" w:eastAsia="宋体" w:cs="宋体"/>
          <w:sz w:val="24"/>
          <w:szCs w:val="24"/>
          <w:u w:val="none"/>
        </w:rPr>
        <w:t>5在评标结束前，投标单位请保持在线登录电子交易平台状态。评标过程中，如果评标委员会要求投标人对投标文件进行澄清、说明或补正，投标单位需要通过电子交易平台【专家问题澄清】功能，限时在线提交有投标单位电子签章的澄清，系统不接受超时的澄清。</w:t>
      </w:r>
    </w:p>
    <w:p w14:paraId="204CB6B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A．采用见面开标方式（是否采用详见投标人须知前附表）</w:t>
      </w:r>
    </w:p>
    <w:p w14:paraId="23993B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采购代理机构按照招标文件规定的时间、地点主持开标。投标人法定代表人或授权代理人应携带身份证明、电子密钥（电子证书）、未加密的电子投标文件（用信封密封）及应当提交的其他资料参加开标并签到。</w:t>
      </w:r>
    </w:p>
    <w:p w14:paraId="2D0B99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前，采购代理机构将会同监督人员或公证人员进行验标（检查网上招标系统正常与否，检查未加密的电子投标文件，检查投标人保证金交纳情况），确认无误后开标。开标时，各投标人应对本单位的加密的电子投标文件现场解密，采购代理机构工作人员在监督人员或公证人员监督下解密所有投标文件。</w:t>
      </w:r>
    </w:p>
    <w:p w14:paraId="1E2484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因网上招标系统故障导致所有投标人均解密失败时，投标人使用未加密的电子投标文件进行开评标。</w:t>
      </w:r>
    </w:p>
    <w:p w14:paraId="247BD5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开标时，采购代理机构将通过网上开标系统公布投标人名称、投标价格，以及采购代理机构认为合适的其它详细内容。投标人若有报价和优惠未被唱出，应在开标时及时声明或提请注意，否则采购代理机构对此不承担任何责任。</w:t>
      </w:r>
    </w:p>
    <w:p w14:paraId="462C7E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rPr>
        <w:t>在评标结束前，未得到采购代理机构允许，投标人法定代表人或授权代理人不得离开开标现场。</w:t>
      </w:r>
    </w:p>
    <w:p w14:paraId="3C82E0D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B．采用不见面开标方式（是否采用详见投标人须知前附表）</w:t>
      </w:r>
    </w:p>
    <w:p w14:paraId="0DA379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采购</w:t>
      </w:r>
      <w:r>
        <w:rPr>
          <w:rFonts w:hint="eastAsia" w:ascii="宋体" w:hAnsi="宋体" w:eastAsia="宋体" w:cs="宋体"/>
          <w:sz w:val="24"/>
          <w:szCs w:val="24"/>
          <w:u w:val="none"/>
        </w:rPr>
        <w:t>人在规定的投标截止时间（开标时间）和投标人须知前附表规定的地点进行线上开标。投标人的法定代表人或其委托代理人无需到达开标现场，仅需在任意地点通过登录开标系统（见招标公告），使用CA密钥完成远程解密、答疑澄清、开标唱标、结果公布等交互环节。</w:t>
      </w:r>
    </w:p>
    <w:p w14:paraId="155E13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rPr>
      </w:pPr>
      <w:r>
        <w:rPr>
          <w:rFonts w:hint="eastAsia" w:ascii="宋体" w:hAnsi="宋体" w:eastAsia="宋体" w:cs="宋体"/>
          <w:sz w:val="24"/>
          <w:szCs w:val="24"/>
          <w:u w:val="none"/>
          <w:lang w:val="en-US" w:eastAsia="zh-CN"/>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14:paraId="18846C3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七、评标</w:t>
      </w:r>
    </w:p>
    <w:p w14:paraId="5380F79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组建评标委员会</w:t>
      </w:r>
    </w:p>
    <w:p w14:paraId="233BEC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21.1评标委员会的组成</w:t>
      </w:r>
    </w:p>
    <w:p w14:paraId="1DBD71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按照《中华人民共和国政府采购法》以及有关规定组建评标委员会。评标由依法组建的评标委员会负责。评标委员会由采购人代表和评标专家组成，成员人数为5人以上单数其中经济、技术等方面的专家不少于三分之二。</w:t>
      </w:r>
    </w:p>
    <w:p w14:paraId="379AA2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评标专家对本单位的采购项目只能作为采购人代表参与评标，采购人可以自行选定相应专业领域评标专家的规定情形除外。采购代理机构在职工作人员不得以评标专家身份参与政府采购项目评标活动。</w:t>
      </w:r>
    </w:p>
    <w:p w14:paraId="75E9BCF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21.2评标专家的抽取</w:t>
      </w:r>
    </w:p>
    <w:p w14:paraId="6FF5B1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21.2.1采用随机抽取方式从省级以上财政部门设立的政府采购评标专家库中抽取评标专家。任何单位和个人都不得指定评标专家或干预评标专家的抽取工作。</w:t>
      </w:r>
    </w:p>
    <w:p w14:paraId="7FF024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21.2.2参加评标专家抽取的有关人员对被抽取的专家的姓名、单位和联系方式等内容负有保密的义务。评标委员会成员的名单在中标结果确定前必须严格保密。</w:t>
      </w:r>
    </w:p>
    <w:p w14:paraId="21BB84B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21.3评标专家不得参加与自身存在利害关系的政府采购项目的评标及相关活动，与自己有利害关系的应当回避，已经进入的必须更换。</w:t>
      </w:r>
    </w:p>
    <w:p w14:paraId="36E6AB4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21.4评标委员会负责对各投标文件进行评标、比较、评定，并按本招标文件的规定确定中标候选人名单，以及根据采购人委托直接确定中标人。</w:t>
      </w:r>
    </w:p>
    <w:p w14:paraId="714481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21.5评标委员会具有依据招标文件进行独立评标的权力，且不受外界任何因素的干扰。评标委员会成员必须独立、负责地提出评标意见，并对自己的评标意见承担责任。对评标结果有不同意见的评标委员会成员应当以书面形式说明其不同意见和理由，评标报告应当注明不同意见。评标委员会成员拒绝评标或者拒绝在评标报告上签字并且又不书面说明其不同意见和理由的，视为同意评标结果。</w:t>
      </w:r>
    </w:p>
    <w:p w14:paraId="02CF86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21.6评标委员会的职责：</w:t>
      </w:r>
    </w:p>
    <w:p w14:paraId="6B06C1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lang w:val="en-US" w:eastAsia="zh-CN"/>
        </w:rPr>
        <w:t>21.6.1审查、评价投标文件是否符合招标文件的商务、技术等实质性要求；</w:t>
      </w:r>
    </w:p>
    <w:p w14:paraId="2ABE00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21.6.2要求投标人对投标文件有关事项作出澄清或者说明；</w:t>
      </w:r>
    </w:p>
    <w:p w14:paraId="4365D15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21.6.3对投标文件进行比较和评价；</w:t>
      </w:r>
    </w:p>
    <w:p w14:paraId="7A5B78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21.6.4推荐中标候选人名单，或根据采购人委托直接确定中标人；</w:t>
      </w:r>
    </w:p>
    <w:p w14:paraId="68C58E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21.6.5向采购人、采购代理机构或者有关部门报告评标中发现的违法行为。</w:t>
      </w:r>
    </w:p>
    <w:p w14:paraId="5FB39F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21.7评标委员会的义务：</w:t>
      </w:r>
    </w:p>
    <w:p w14:paraId="66205CD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21.7.1遵纪守法，客观、公正、廉洁地履行职责；</w:t>
      </w:r>
    </w:p>
    <w:p w14:paraId="0AD737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21.7.2提出真实、可靠的评标意见；</w:t>
      </w:r>
    </w:p>
    <w:p w14:paraId="668969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21.7.3严格遵守评标纪律，不得向外界泄露评标情况；</w:t>
      </w:r>
    </w:p>
    <w:p w14:paraId="16E0AE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21.7.4发现投标人在招投标活动中有不正当竞争或者恶意串通等违规行为，应及时向监督部门报告并加以制止；</w:t>
      </w:r>
    </w:p>
    <w:p w14:paraId="05256C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21.7.5按照招标文件规定的评标方法和评标标准进行评标，对评标意见承担个人责任；</w:t>
      </w:r>
    </w:p>
    <w:p w14:paraId="40697D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21.7.6编写评标报告；</w:t>
      </w:r>
    </w:p>
    <w:p w14:paraId="25B81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21.7.7配合采购人或者采购代理机构答复投标人提出的质疑；</w:t>
      </w:r>
    </w:p>
    <w:p w14:paraId="3FFB6B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21.7.8对评标过程和结果，以及采购人、投标人的商业秘密保密；</w:t>
      </w:r>
    </w:p>
    <w:p w14:paraId="2CD7E6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21.7.9配合监管部门处理投诉；</w:t>
      </w:r>
    </w:p>
    <w:p w14:paraId="68DE92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21.8评标委员会成员有下列情形之一的，应当回避：</w:t>
      </w:r>
    </w:p>
    <w:p w14:paraId="02642BD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21.8.1投标人或者投标人主要负责人的近亲属；</w:t>
      </w:r>
    </w:p>
    <w:p w14:paraId="367FB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21.8.3参加过采购项目前期咨询论证的；</w:t>
      </w:r>
    </w:p>
    <w:p w14:paraId="1EA932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21.8.4自身与政府采购项目存在利害关系的；</w:t>
      </w:r>
    </w:p>
    <w:p w14:paraId="28814B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21.9评标程序</w:t>
      </w:r>
    </w:p>
    <w:p w14:paraId="520A05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21.9.1资格审查</w:t>
      </w:r>
    </w:p>
    <w:p w14:paraId="62D5D6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21.9.2宣布评标纪律以及回避提示；</w:t>
      </w:r>
    </w:p>
    <w:p w14:paraId="5649D8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21.9.3组织推荐评标委员会组长；</w:t>
      </w:r>
    </w:p>
    <w:p w14:paraId="59DAD8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21.9.4符合性审查；</w:t>
      </w:r>
    </w:p>
    <w:p w14:paraId="02C42E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21.9.5技术和商务评标；</w:t>
      </w:r>
    </w:p>
    <w:p w14:paraId="5B60AA7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21.9.6澄清有关问题；</w:t>
      </w:r>
    </w:p>
    <w:p w14:paraId="338E99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21.9.7比较与评价；</w:t>
      </w:r>
    </w:p>
    <w:p w14:paraId="3F2FF6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21.9.8确定中标人或者推荐中标候选人名单；</w:t>
      </w:r>
    </w:p>
    <w:p w14:paraId="58DC085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21.9.9编写评标报告。</w:t>
      </w:r>
    </w:p>
    <w:p w14:paraId="06AC15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rPr>
      </w:pPr>
      <w:r>
        <w:rPr>
          <w:rFonts w:hint="eastAsia" w:ascii="宋体" w:hAnsi="宋体" w:eastAsia="宋体" w:cs="宋体"/>
          <w:sz w:val="24"/>
          <w:szCs w:val="24"/>
          <w:u w:val="none"/>
          <w:lang w:val="en-US" w:eastAsia="zh-CN"/>
        </w:rPr>
        <w:t>21.9.10宣布评标结果。</w:t>
      </w:r>
    </w:p>
    <w:p w14:paraId="7F2B9A2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资格审查</w:t>
      </w:r>
    </w:p>
    <w:p w14:paraId="3A4571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22.1公开招标采购项目开标结束后，采购人或者采购代理机构依法对投标人的资格进行审查，以确定其是否符合招标文件的资格要求。未按招标文件要求提供资格证明文件的，属于不合格投标人。合格投标人不足3家的，不得评标。</w:t>
      </w:r>
    </w:p>
    <w:p w14:paraId="4EDD21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22.2采购人、采购代理机构通过“信用中国”网站（www.creditchina.gov.cn）、中国政府采购网（www.ccgp.gov.cn）查询投标人信用记录，查询时要将查询网页、内容进行截图或拍照，以作证据留存，截图或拍照内容要完整清晰，应包括网站网址、查询内容、电脑截屏时间。采购人或者采购代理机构应当对投标人信用记录进行甄别，对列入失信被执行人、重大税收违法案件当事人名单、政府采购严重违法失信行为记录名单及其他不符合《中华人民共和国政府采购法》第二十二条规定条件的投标人，应当拒绝其参加政府采购活动，其投标无效；两个以上的自然人、法人或者其他组织组成一个联合体，以一个投标人的身份共同参加政府采购活动的，应当对所有联合体成员进行信用记录查询，联合体成员存在不良信用记录的，视同联合体存在不良信用记录，其投标无效。信用信息查询记录及相关证据应当与其他采购文件一并保存。</w:t>
      </w:r>
    </w:p>
    <w:p w14:paraId="79BDB61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22.3在资格性审查时，对属于不合格投标人，采购人或者采购代理机构必须提出不合格的事实依据并出具不合格说明。</w:t>
      </w:r>
    </w:p>
    <w:p w14:paraId="485A179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评标过程</w:t>
      </w:r>
    </w:p>
    <w:p w14:paraId="52A36FC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23.1采购人或者采购代理机构负责组织评标工作，并履行下列职责：</w:t>
      </w:r>
    </w:p>
    <w:p w14:paraId="5BABF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23.1.1核对评标专家身份和采购人代表授权函，对评标专家在政府采购活动中的职责履行情况予以记录，并及时将有关违法违规行为向财政部门报告；</w:t>
      </w:r>
    </w:p>
    <w:p w14:paraId="0053FF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23.1.2专家阅读评标纪律；</w:t>
      </w:r>
    </w:p>
    <w:p w14:paraId="0A575B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23.1.3公布投标人名单，告知评标专家应当回避的情形；</w:t>
      </w:r>
    </w:p>
    <w:p w14:paraId="4E1A7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23.1.4组织评标委员会推选评标组长，采购人代表不得担任组长；</w:t>
      </w:r>
    </w:p>
    <w:p w14:paraId="52A8BB7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23.1.5在评标期间采取必要的通讯管理措施，保证评标活动不受外界干扰；</w:t>
      </w:r>
    </w:p>
    <w:p w14:paraId="73BF04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23.1.6根据评标委员会的要求介绍政府采购相关政策法规、招标文件；</w:t>
      </w:r>
    </w:p>
    <w:p w14:paraId="757152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23.1.7维护评标秩序，监督评标委员会依照招标文件规定的评标程序、方法和标准进行独立评标，及时制止和纠正采购人代表、评标专家的倾向性言论或者违法违规行为；</w:t>
      </w:r>
    </w:p>
    <w:p w14:paraId="702E712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23.1.8核对评标结果，有以下情形的，要求评标委员会复核或者书面说明理由，评标委员会拒绝的，应予记录并向本级财政部门报告；</w:t>
      </w:r>
    </w:p>
    <w:p w14:paraId="399F6C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23.1.8.1分值汇总计算错误的；</w:t>
      </w:r>
    </w:p>
    <w:p w14:paraId="25FD46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23.1.8.2分项评分超出评分标准范围的；</w:t>
      </w:r>
    </w:p>
    <w:p w14:paraId="3509EE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23.1.8.3评标委员会成员对客观评标因素评分不一致的；</w:t>
      </w:r>
    </w:p>
    <w:p w14:paraId="39C149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23.1.8.4经评标委员会认定评分畸高、畸低的。</w:t>
      </w:r>
    </w:p>
    <w:p w14:paraId="44A594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23.1.9评标工作完成后，按照规定向评标专家支付劳务报酬和异地评标差旅费，不得向评标专家以外的其他人员支付评标劳务报酬；</w:t>
      </w:r>
    </w:p>
    <w:p w14:paraId="616039E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23.1.10处理与评标有关的其他事项。</w:t>
      </w:r>
    </w:p>
    <w:p w14:paraId="1D07D56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采购人可以在评标前说明项目背景和采购需求，说明内容不得含有歧视性、倾向性意见，不得超出招标文件所述范围。说明应当提交书面材料，并随采购文件一并存档。</w:t>
      </w:r>
    </w:p>
    <w:p w14:paraId="2E9FEDC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23.2符合性审查</w:t>
      </w:r>
    </w:p>
    <w:p w14:paraId="078C09B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评标委员会应当对符合资格的投标人的投标文件进行符合性审查，以确定其是否满足招标文件的实质性要求。</w:t>
      </w:r>
    </w:p>
    <w:p w14:paraId="6C2E9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在符合性审查时，对属于投标无效的投标人，评标委员会必须提出投标无效的事实依据，并出具投标无效说明。</w:t>
      </w:r>
    </w:p>
    <w:p w14:paraId="2A0380D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23.3技术和商务评标</w:t>
      </w:r>
    </w:p>
    <w:p w14:paraId="7C606F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23.3.1评标委员会按照招标文件中规定的评标方法和标准，对符合性审查合格的投标文件进行商务和技术评估（包括政府采购政策执行），综合比较与评价。</w:t>
      </w:r>
    </w:p>
    <w:p w14:paraId="6B529B3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23.3.2采用综合评分法的，评标委员会各成员应当独立对每个投标人的投标文件进行评价，并汇总每个投标人的得分。</w:t>
      </w:r>
    </w:p>
    <w:p w14:paraId="12AE48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23.3.3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83F4D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23.3.4采用最低评标价法的采购项目，提供相同品牌产品（非单一产品采购项目，系指采购人确定的核心产品）的不同投标人参加同一合同项下投标的，以其中通过资格审查、符合性审查且报价最低的参加评标；报价相同的，由采购人或者采购人委托评标委员会采取随机抽取的方式确定一个参加评标的投标人，其他投标无效。</w:t>
      </w:r>
    </w:p>
    <w:p w14:paraId="3E6FDF3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23.3.5使用综合评分法的采购项目，提供相同品牌产品（非单一产品采购项目，系指采购人确定的核心产品）且通过资格审查、符合性审查的不同投标人参加同一合同项下投标的，按一家投标人计算，评标后得分最高的同品牌投标人获得中标人推荐资格；评标得分相同的，由采购人或者采购人委托评标委员会采取随机抽取的方式确定一个投标人获得中标人推荐资格，其他同品牌投标人不作为中标候选人。</w:t>
      </w:r>
    </w:p>
    <w:p w14:paraId="40D6AE9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投标的澄清</w:t>
      </w:r>
    </w:p>
    <w:p w14:paraId="623017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24.1如果评标委员会要求投标人对投标文件中含义不明确、同类问题表述不一致或者有明显文字和计算错误的内容进行澄清、说明或者补正时，评标委员会需通过电子交易平台【发起澄清】功能，要求投标人在规定的时间内做出必要的澄清、说明或者补正。投标人需通过电子交易平台【专家问题澄清】功能，限时在线提交有投标单位电子签章的澄清；系统不接受超时的澄清。投标人的澄清、说明或者补正不得超出投标文件的范围或者改变投标文件的实质性内容。</w:t>
      </w:r>
    </w:p>
    <w:p w14:paraId="4C56880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24.2评标委员会判断投标文件的投标性仅基于投标文件本身而不靠外部因素。未投标实质性条款的，评标委员会有权确定其投标无效，投标人不能通过修正、撤销或者澄清不符之处而使其投标成为实质性投标的投标。</w:t>
      </w:r>
    </w:p>
    <w:p w14:paraId="644997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24.3评标委员会认为投标人的报价明显低于其他通过符合性审查投标人的报价，有可能影响产品质量或者不能诚信履约的，应当通过【发起报价说明】功能，要求其在合理的时间内提交书面说明，必要时提交相关证明材料，投标人需通过电子交易平台【报价说明】功能证明其报价合理性；对于投标人不能证明其报价合理性的，评标委员会应当将其作为无效投标处理。</w:t>
      </w:r>
    </w:p>
    <w:p w14:paraId="4B8F6CD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定标</w:t>
      </w:r>
    </w:p>
    <w:p w14:paraId="5CF26F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25.1评标委员会根据投标人须知前附表的规定确定中标候选人或直接确定中标人。</w:t>
      </w:r>
    </w:p>
    <w:p w14:paraId="4A58E3D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25.2本次招标评标办法：见投标人须知前附表。</w:t>
      </w:r>
    </w:p>
    <w:p w14:paraId="29A2B9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25.3采用综合评分法的，评标结果按评标后得分由高到低顺序排列。得分相同的，按投标报价由低到高顺序排列。得分且投标报价相同的并列。投标文件满足招标文件全部实质性要求，且按照评标因素的量化指标评标得分最高的投标人为排名第一的中标候选人。</w:t>
      </w:r>
    </w:p>
    <w:p w14:paraId="5E8DA7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25.4采用最低评标价法的，评标结果按投标报价由低到高顺序排列，投标报价相同的并列。投标文件满足招标文件全部实质性要求且投标报价最低的投标人为排名第一的中标候选人。</w:t>
      </w:r>
    </w:p>
    <w:p w14:paraId="24041C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25.5对于分包招标的项目，投标人可以选择多包投标但限制中标包数的，中标人的选择按照投标人须知前附表“分包及中标规定”确定。</w:t>
      </w:r>
    </w:p>
    <w:p w14:paraId="562D70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25.6评标委员会成员对需要共同认定的事项存在争议的，应当按照少数服从多数的原则作出结论。持不同意见的评标委员会成员应当在评标报告上签署不同意见及理由，否则视为同意评标报告。</w:t>
      </w:r>
    </w:p>
    <w:p w14:paraId="6BC5B73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25.7评标结果汇总完成后，除下列情形外，任何人不得修改评标结果：</w:t>
      </w:r>
    </w:p>
    <w:p w14:paraId="25AE42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（一）分值汇总计算错误的；</w:t>
      </w:r>
    </w:p>
    <w:p w14:paraId="06379F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（二）分项评分超出评分标准范围的；</w:t>
      </w:r>
    </w:p>
    <w:p w14:paraId="6F2FFD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（三）评标委员会成员对客观评标因素评分不一致的；</w:t>
      </w:r>
    </w:p>
    <w:p w14:paraId="3E3859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（四）经评标委员会认定评分畸高、畸低的。</w:t>
      </w:r>
    </w:p>
    <w:p w14:paraId="104500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标，重新评标改变评标结果的，书面报告本级财政部门。</w:t>
      </w:r>
    </w:p>
    <w:p w14:paraId="4CF313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25.8评标委员会根据全体评标成员签字的原始评标记录和评标结果编写评标报告。</w:t>
      </w:r>
    </w:p>
    <w:p w14:paraId="55DD1BD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评标相关要求</w:t>
      </w:r>
    </w:p>
    <w:p w14:paraId="073D1E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26.1开标之后，直到签订合同止，凡是属于审查、澄清、评价和比较投标的有关资料以及定标意向等，均不向投标人或者其他与评标无关的人员透露。</w:t>
      </w:r>
    </w:p>
    <w:p w14:paraId="2C00BF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26.2在确定中标人之前，投标人试图在投标文件审查、澄清、比较和评标时对评标委员会、采购人和采购代理机构施加任何影响都可能导致其投标无效。</w:t>
      </w:r>
    </w:p>
    <w:p w14:paraId="456073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26.3电子招投标的应急措施</w:t>
      </w:r>
    </w:p>
    <w:p w14:paraId="2C87A7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26.3.1电子开标、评标如出现下列原因，导致系统无法正常运行或无法正常评标时，应采取应急措施。</w:t>
      </w:r>
    </w:p>
    <w:p w14:paraId="6C4601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（1）系统服务器发生故障，无法访问或无法使用系统；</w:t>
      </w:r>
    </w:p>
    <w:p w14:paraId="73C7B4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（2）系统的软件或数据库出现错误，不能进行正常操作；</w:t>
      </w:r>
    </w:p>
    <w:p w14:paraId="2AC45D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（3）系统发现有安全漏洞，有潜在的泄密危险；</w:t>
      </w:r>
    </w:p>
    <w:p w14:paraId="1E4E44B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（4）病毒发作或受到外来病毒的攻击；</w:t>
      </w:r>
    </w:p>
    <w:p w14:paraId="1FB426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（5）出现其他不可抗拒的客观原因造成开评标系统无法正常使用。</w:t>
      </w:r>
    </w:p>
    <w:p w14:paraId="7EFC1DB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出现上述情况时，应对未开标的暂停开标。已在系统内开标、评标的立即停止。采取应急措施时，必须对原有资料及信息作出妥善保密处理。</w:t>
      </w:r>
    </w:p>
    <w:p w14:paraId="19F9612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26.3.2因系统原因导致投标人均无法解密电子投标文件时，采购代理机构可在开标现场直接导入投标人在投标截止时间前递交的未加密的电子投标文件进行开标、评标。</w:t>
      </w:r>
    </w:p>
    <w:p w14:paraId="54CB136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投标人瑕疵滞后发现的处理规则</w:t>
      </w:r>
    </w:p>
    <w:p w14:paraId="1D8B0D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27.1无论基于何种原因，各项本应作拒绝处理的情形即便未被及时发现而使该投标人进入初审、综合评标或其他后续程序，包括已经签订合同的情形，一旦投标人被拒绝或该投标人的此前评议结果被取消，其现有的位置将被其他投标人依序替代，相关的一切损失均由该投标人承担。</w:t>
      </w:r>
    </w:p>
    <w:p w14:paraId="7B92BBE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中标公告以及中标通知书</w:t>
      </w:r>
    </w:p>
    <w:p w14:paraId="6F5BF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28.1评标结束后，不再现场宣布评标结果。采购人或者采购代理机构应当自中标人确定后立即发出中标通知书，并在政采云平台公告中标结果（公告期限为1个工作日）。</w:t>
      </w:r>
    </w:p>
    <w:p w14:paraId="1D7A71B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28.2采购人或采购代理机构不按照规定发布中标公告或者发布中标公告后不签发中标通知书的，应当承担法律责任，给中标人造成经济损失的应承担赔偿责任。</w:t>
      </w:r>
    </w:p>
    <w:p w14:paraId="506D31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28.3中标通知书发出后，中标人放弃中标，应当依法承担法律责任。</w:t>
      </w:r>
    </w:p>
    <w:p w14:paraId="323BB8F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不合格投标人或投标无效</w:t>
      </w:r>
    </w:p>
    <w:p w14:paraId="6B7C1F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出现下列情形之一的，为不合格投标人或投标无效：</w:t>
      </w:r>
    </w:p>
    <w:p w14:paraId="1E7CDEF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29.1报价超过招标文件中规定的预算金额或者最高限价的；</w:t>
      </w:r>
    </w:p>
    <w:p w14:paraId="1512A8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29.2对实质性条款未做出实质性投标或者发生负偏离的；</w:t>
      </w:r>
    </w:p>
    <w:p w14:paraId="3A471A8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29.3应提供而未提供政府强制采购节能、环保产品的；</w:t>
      </w:r>
    </w:p>
    <w:p w14:paraId="6BEB03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29.4对于不允许偏离的实质性要求和条件发生偏离的；</w:t>
      </w:r>
    </w:p>
    <w:p w14:paraId="06CF4F6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29.5不按照招标文件规定报价、没有分项报价、拒绝报价、有多个报价（招标文件另有规定的除外）、有选择性报价、附有条件的报价或者拒绝修正报价的；</w:t>
      </w:r>
    </w:p>
    <w:p w14:paraId="3E19EA4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29.6投标有效期不满足招标文件要求的；</w:t>
      </w:r>
    </w:p>
    <w:p w14:paraId="4013D6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29.7评标委员会判定投标人涂改证明材料或者提供虚假材料和承诺的；</w:t>
      </w:r>
    </w:p>
    <w:p w14:paraId="4BCA80F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29.8投标文件未按招标文件要求编制、签章的；</w:t>
      </w:r>
    </w:p>
    <w:p w14:paraId="380FE6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29.9投标文件含有采购人不能接受的附加条件的；</w:t>
      </w:r>
    </w:p>
    <w:p w14:paraId="407A25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29.10投标文件存在记录的MAC地址、CPU序列号、硬盘序列号中两项及以上相同的；</w:t>
      </w:r>
    </w:p>
    <w:p w14:paraId="77EFE25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29.11法律、法规和招标文件规定的其他无效情形。</w:t>
      </w:r>
    </w:p>
    <w:p w14:paraId="50D8C3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对投标无效的认定，必须经评标委员会集体做出决定并出具投标无效的事实依据。</w:t>
      </w:r>
    </w:p>
    <w:p w14:paraId="420F5D5C">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采购项目废标</w:t>
      </w:r>
    </w:p>
    <w:p w14:paraId="0C327A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30.1出现下列情形之一的，应予废标：</w:t>
      </w:r>
    </w:p>
    <w:p w14:paraId="217BE0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30.1.1在投标截止时间后参加投标的投标人不足3家或者通过资格审查或符合性审查的投标人不足3家的；</w:t>
      </w:r>
    </w:p>
    <w:p w14:paraId="12409B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30.1.2出现影响采购公正的违法违规行为的；</w:t>
      </w:r>
    </w:p>
    <w:p w14:paraId="4EFB8F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30.1.3投标人的报价均超过预算金额或者最高限价的；</w:t>
      </w:r>
    </w:p>
    <w:p w14:paraId="0E021F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30.1.4因重大变故，采购任务取消的；</w:t>
      </w:r>
    </w:p>
    <w:p w14:paraId="51E757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30.1.5法律、法规以及招标文件规定的其他废标情形。</w:t>
      </w:r>
    </w:p>
    <w:p w14:paraId="16DA0DF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30.2废标后，采购人或者采购代理机构应当将废标理由通知所有投标人。</w:t>
      </w:r>
    </w:p>
    <w:p w14:paraId="59DA27B2">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特殊情况处置程序</w:t>
      </w:r>
    </w:p>
    <w:p w14:paraId="36E213E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31.1评标委员会成员的更换</w:t>
      </w:r>
    </w:p>
    <w:p w14:paraId="595D3B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31.1.1评标委员会应当执行连续评标的原则，按照招标文件规定的程序、内容、方法、标准完成全部评标工作。</w:t>
      </w:r>
    </w:p>
    <w:p w14:paraId="7584E3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91E61A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无法及时补足评标委员会成员的，采购人或者采购代理机构应当停止评标活动，封存所有投标文件和开标、评标资料，依法重新组建评标委员会进行评标。原评标委员会所作出的评标意见无效。</w:t>
      </w:r>
    </w:p>
    <w:p w14:paraId="566192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采购人或者采购代理机构应当将变更、重新组建评标委员会的情况予以记录，并随采购文件一并存档。</w:t>
      </w:r>
    </w:p>
    <w:p w14:paraId="7FAD111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31.2记名投票</w:t>
      </w:r>
    </w:p>
    <w:p w14:paraId="31AF59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在评标过程中，评标委员会发生分歧或者评标结论有异议需表决的，按照少数服从多数的原则，由评标委员会全体成员以记名投票方式表决。</w:t>
      </w:r>
    </w:p>
    <w:p w14:paraId="0D69E57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违法违规情形</w:t>
      </w:r>
    </w:p>
    <w:p w14:paraId="2100019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32.1有下列情形之一的，属于投标人相互串通投标：</w:t>
      </w:r>
    </w:p>
    <w:p w14:paraId="280D43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32.1.1投标人之间协商投标报价等投标文件的实质性内容；</w:t>
      </w:r>
    </w:p>
    <w:p w14:paraId="1006C6E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32.1.2投标人之间约定中标人；</w:t>
      </w:r>
    </w:p>
    <w:p w14:paraId="5F0004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32.1.3投标人之间约定章投标人放弃投标或者中标；</w:t>
      </w:r>
    </w:p>
    <w:p w14:paraId="7FAC0B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32.1.4属于同一集团、协会、商会等组织成员的投标人按照该组织要求协同投标；</w:t>
      </w:r>
    </w:p>
    <w:p w14:paraId="6DE13A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32.1.5投标人之间为谋取中标或者排斥特定投标人而采取的其他联合行动。</w:t>
      </w:r>
    </w:p>
    <w:p w14:paraId="5813FE4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32.2有下列情形之一的，视为投标人相互串通投标，评标委员会应当出具违法违规认定意见并作投标无效处理：</w:t>
      </w:r>
    </w:p>
    <w:p w14:paraId="597938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32.2.1不同投标人的投标文件由同一单位或者个人编制；</w:t>
      </w:r>
    </w:p>
    <w:p w14:paraId="0DB7E31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32.2.2不同投标人委托同一单位或者个人办理投标事宜；</w:t>
      </w:r>
    </w:p>
    <w:p w14:paraId="6C8DB0C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32.2.3不同投标人的投标文件载明的项目管理成员或者联系人员为同一人；</w:t>
      </w:r>
    </w:p>
    <w:p w14:paraId="0E5F4B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32.2.4不同投标人的投标文件异常一致或者投标报价呈规律性差异；</w:t>
      </w:r>
    </w:p>
    <w:p w14:paraId="7CF35E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32.2.5不同投标人的投标文件相互混装；</w:t>
      </w:r>
    </w:p>
    <w:p w14:paraId="569C4B5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32.3有下列情形之一的，属于采购人与投标人串通投标：</w:t>
      </w:r>
    </w:p>
    <w:p w14:paraId="144EFC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32.3.1采购人在开标前开启投标文件并将有关信息泄露给其他投标人；</w:t>
      </w:r>
    </w:p>
    <w:p w14:paraId="6528C9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32.3.2采购人直接或者间接向投标人泄露标底、评标委员会成员等信息；</w:t>
      </w:r>
    </w:p>
    <w:p w14:paraId="54F2A1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32.3.3采购人明示或者暗示投标人压低或者抬高投标报价；</w:t>
      </w:r>
    </w:p>
    <w:p w14:paraId="2C5A669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32.3.4采购人授意投标人撤换、修改投标文件；</w:t>
      </w:r>
    </w:p>
    <w:p w14:paraId="14868C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32.3.5采购人明示或者暗示投标人为特定投标人中标提供方便；</w:t>
      </w:r>
    </w:p>
    <w:p w14:paraId="794DA2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32.3.6采购人与投标人为谋求特定投标人中标而采取的其他串通行为。</w:t>
      </w:r>
    </w:p>
    <w:p w14:paraId="58A122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在评标过程中发现投标人有上述情形的，评标委员会应当认定其投标无效，并书面报告本级财政部门。</w:t>
      </w:r>
    </w:p>
    <w:p w14:paraId="5C1022D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违规处理</w:t>
      </w:r>
    </w:p>
    <w:p w14:paraId="552E932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投标人有下列情形之一的，将列入不良行为记录名单，视情节在一至三年内禁止参加政府采购活动：</w:t>
      </w:r>
    </w:p>
    <w:p w14:paraId="7BE617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33.1提供虚假投标材料谋取中标的；</w:t>
      </w:r>
    </w:p>
    <w:p w14:paraId="107211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33.2采取不正当手段诋毁、排挤其他投标人的；</w:t>
      </w:r>
    </w:p>
    <w:p w14:paraId="6C96F0C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33.3与采购人、其他投标人或者采购代理机构恶意串通的；</w:t>
      </w:r>
    </w:p>
    <w:p w14:paraId="4A27FF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33.4向采购人、采购代理机构行贿或者提供其他不正当利益的；</w:t>
      </w:r>
    </w:p>
    <w:p w14:paraId="12418F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33.5在招标采购过程中与采购人进行协商谈判的；</w:t>
      </w:r>
    </w:p>
    <w:p w14:paraId="5C9804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33.6拒绝有关部门监督检查或者提供虚假情况的；</w:t>
      </w:r>
    </w:p>
    <w:p w14:paraId="2E2F877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33.7一年内累计三次以上投诉均查无实据的；</w:t>
      </w:r>
    </w:p>
    <w:p w14:paraId="37D487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33.8捏造事实、提供虚假材料或者以非法手段取得证明材料进行投诉的；</w:t>
      </w:r>
    </w:p>
    <w:p w14:paraId="27609C1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33.9法律、法规和招标文件中规定的其他情形。</w:t>
      </w:r>
    </w:p>
    <w:p w14:paraId="48DD021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八、履约担保</w:t>
      </w:r>
    </w:p>
    <w:p w14:paraId="4E4DBD7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履约担保</w:t>
      </w:r>
    </w:p>
    <w:p w14:paraId="100679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34.1履约保证金按照招标文件第二章“投标人须知前附表”中规定，在签订合同前，中标人应按照有关规定或者事先经过采购人书面认可的履约担保要求向采购人提交履约担保。采购人根据项目特点、投标人诚信等情况可免收履约保证金或降低收取比例。</w:t>
      </w:r>
    </w:p>
    <w:p w14:paraId="6DB6957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34.2中标人在中标公告发布后及时足额交纳履约保证金，未按照要求提交履约担保的，视为放弃中标，中标人应当对采购人造成的损失给予赔偿。</w:t>
      </w:r>
    </w:p>
    <w:p w14:paraId="06C8AE6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九、签订合同</w:t>
      </w:r>
    </w:p>
    <w:p w14:paraId="30C3C65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35</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中标通知</w:t>
      </w:r>
    </w:p>
    <w:p w14:paraId="3AE42DC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35.1中标人确定后,采购代理机构将在相关政府采购信息发布媒体上发布中标公告，并以书面形式向中标人发出中标通知书，但该中标结果的有效性不依赖于未中标的投标人是否已经收到该通知。中标人应在中标结果发布后，委派专人领取中标通知书。中标通知书发出以后，中标人放弃中标，应当承担相应的法律责任。</w:t>
      </w:r>
    </w:p>
    <w:p w14:paraId="2975C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35.2采购代理机构对未中标的投标人不作未中标原因的解释，但中标结果的有效性不以未中标的投标人是否收到相应的通知为前提。</w:t>
      </w:r>
    </w:p>
    <w:p w14:paraId="6B3342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35.3中标通知书是合同的组成部分。</w:t>
      </w:r>
    </w:p>
    <w:p w14:paraId="3E82AC1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36</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签订合同</w:t>
      </w:r>
    </w:p>
    <w:p w14:paraId="39E929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36.1中标人须在中标通知书发出之日起 30 日内与采购人签订采购合同。</w:t>
      </w:r>
    </w:p>
    <w:p w14:paraId="186B15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36.2中标人须按照招标文件、投标文件及评标过程中的有关澄清、说明或者补正文件的内容与采购人签订合同。中标人不得再与采购人签订背离合同实质性内容的其他协议或声明。</w:t>
      </w:r>
    </w:p>
    <w:p w14:paraId="26C0CF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36.3采购人如需追加与合同标的相同的货物，在不改变合同其他条款的前提下，提交追加合同的申请报经同级财政部门审核后，可与中标人签订补充合同，但所有补充合同的采购金额不得超过原合同金额的百分之十。</w:t>
      </w:r>
    </w:p>
    <w:p w14:paraId="23B3A3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36.4中标人一旦中标及签订合同后，不得转包，亦不得将合同全部及任何权利、义务向第三方转让。</w:t>
      </w:r>
    </w:p>
    <w:p w14:paraId="7852730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36.5中标人不履行合同的，采购人可在报经同级人民政府财政部门核准后，与排位在中标人之后的第一位中标候选人签订合同，以此类推；或在报经同级人民政府财政部门核准后重新组织采购。</w:t>
      </w:r>
    </w:p>
    <w:p w14:paraId="3E754CA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36.6违反36.1条、36.2条的规定，给对方造成损失的，应承担赔偿责任。</w:t>
      </w:r>
    </w:p>
    <w:p w14:paraId="149EB11F">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十、处罚、询问、质疑和投诉</w:t>
      </w:r>
    </w:p>
    <w:p w14:paraId="52C5577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37</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处罚</w:t>
      </w:r>
    </w:p>
    <w:p w14:paraId="396F27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37.1发生下列情况之一，采购人或采购代理机构将如实向同级财政部门报送相关情况，由财政部门给予处罚：</w:t>
      </w:r>
    </w:p>
    <w:p w14:paraId="457EFFD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1）开标后在投标有效期内，投标人撤回其投标；</w:t>
      </w:r>
    </w:p>
    <w:p w14:paraId="358100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2）中标后无正当理由不与采购人签订合同的；</w:t>
      </w:r>
    </w:p>
    <w:p w14:paraId="77F00C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3）中标人与采购人订立背离合同实质性内容的其他协议；</w:t>
      </w:r>
    </w:p>
    <w:p w14:paraId="79BA801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4）将中标项目转让给他人，或者在投标文件中未说明，且未经采购人同意，将中标项目合同分包给他人的；</w:t>
      </w:r>
    </w:p>
    <w:p w14:paraId="66B6A7E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5）存在串通投标行为的；</w:t>
      </w:r>
    </w:p>
    <w:p w14:paraId="2B3C82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6）存在弄虚作假或提供虚假材料谋取中标的；</w:t>
      </w:r>
    </w:p>
    <w:p w14:paraId="610A77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7）投标人其他未按招标文件规定和合同约定履行义务的行为。</w:t>
      </w:r>
    </w:p>
    <w:p w14:paraId="185B4095">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38</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询问</w:t>
      </w:r>
    </w:p>
    <w:p w14:paraId="2A783C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38.1投标人对采购事项有疑问的，可以向采购人或采购代理机构提出询问。</w:t>
      </w:r>
    </w:p>
    <w:p w14:paraId="466DE62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39</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投标人有权就招标事宜提出质疑</w:t>
      </w:r>
    </w:p>
    <w:p w14:paraId="28879B0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39.1参加本次政府采购活动的投标人认为采购文件、采购过程和中标结果使自己的权益受到损害的，可以在知道或者应知道其权益受到损害之日起7个工作日内，按照采购文件中供应商须知前附表-质疑投诉相关要求，以书面形式向采购人或者采购代理机构提出质疑。</w:t>
      </w:r>
    </w:p>
    <w:p w14:paraId="72CD95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潜在投标人已依法获取其可质疑的采购文件的，可以依法对该文件提出质疑。</w:t>
      </w:r>
    </w:p>
    <w:p w14:paraId="3E5400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39.2投标人应知其权益受到损害之日，是指：</w:t>
      </w:r>
    </w:p>
    <w:p w14:paraId="1ECF36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（一）对可以质疑的采购文件提出质疑的，为收到采购文件之日或者采购文件公告期限届满之日；</w:t>
      </w:r>
    </w:p>
    <w:p w14:paraId="1F04952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（二）对采购过程提出质疑的，为各采购程序环节结束之日；</w:t>
      </w:r>
    </w:p>
    <w:p w14:paraId="2F8602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（三）对中标结果提出质疑的，为中标结果公告期限届满之日。</w:t>
      </w:r>
    </w:p>
    <w:p w14:paraId="77A153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39.3投标人应当在法定质疑期内一次性提出针对本项目同一采购程序环节的质疑。</w:t>
      </w:r>
    </w:p>
    <w:p w14:paraId="1AC3739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39.4质疑函内容应包括以下主要内容：</w:t>
      </w:r>
    </w:p>
    <w:p w14:paraId="3F6857A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（一）投标人的姓名或者名称、地址、邮编、联系人及联系电话；</w:t>
      </w:r>
    </w:p>
    <w:p w14:paraId="76B72A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（二）质疑项目的名称、编号；</w:t>
      </w:r>
    </w:p>
    <w:p w14:paraId="2F0F59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（三）具体、明确的质疑事项和与质疑事项相关的请求；</w:t>
      </w:r>
    </w:p>
    <w:p w14:paraId="3977E29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（四）事实依据；</w:t>
      </w:r>
    </w:p>
    <w:p w14:paraId="3650FC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（五）必要的法律依据；</w:t>
      </w:r>
    </w:p>
    <w:p w14:paraId="1985017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（六）提出质疑的日期。</w:t>
      </w:r>
    </w:p>
    <w:p w14:paraId="7B12918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投标人为自然人的，应当由本人签字；投标人为法人或者其他组织的，应当由法定代表人、主要负责人，或者其授权代表签字或者盖章，并加盖公章。否则采购人或者采购代理机构不予受理。</w:t>
      </w:r>
    </w:p>
    <w:p w14:paraId="0052E1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39.5代理人提出质疑的，应当提交投标人签署的授权委托书。其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108CAA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39.6采购人或者采购代理机构在收到质疑函后7个工作日内做出答复，并通过系统以电子文档形式通知质疑投标人和其他有关投标人，但答复不得涉及商业秘密。</w:t>
      </w:r>
    </w:p>
    <w:p w14:paraId="3C4A16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39.7投标人进行虚假和恶意质疑的，采购代理机构将提请有关部门将其列入不良记录名单，在一至三年内禁止参加政府采购活动，并将处理决定在相关政府采购媒体上公布。</w:t>
      </w:r>
    </w:p>
    <w:p w14:paraId="37ACDB0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40</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投诉</w:t>
      </w:r>
    </w:p>
    <w:p w14:paraId="566B948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40.1按照《中华人民共和国政府采购法》、财政部《政府采购质疑和投诉办法》（第94号令）以及相关的法律、法规及规定，质疑人对采购人、采购代理机构的答复不满意或者采购人、采购代理机构未在规定的时间内做出答复的，可以在答复期满后15个工作日内向同级监管部门提起投诉。投标人投诉按照采购人所属预算级次，由本级财政部门处理。</w:t>
      </w:r>
    </w:p>
    <w:p w14:paraId="3F56754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40.2投诉人提起投诉应符合下列条件：</w:t>
      </w:r>
    </w:p>
    <w:p w14:paraId="4C29F28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（一）提起投诉前已依法进行质疑；</w:t>
      </w:r>
    </w:p>
    <w:p w14:paraId="42615F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（二）投诉书内容符合本办法的规定；</w:t>
      </w:r>
    </w:p>
    <w:p w14:paraId="1F3B3FA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（三）在投诉有效期限内提起投诉；</w:t>
      </w:r>
    </w:p>
    <w:p w14:paraId="1F3A33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（四）同一投诉事项未经财政部门投诉处理；</w:t>
      </w:r>
    </w:p>
    <w:p w14:paraId="0A5C0F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（五）财政部规定的其他条件。</w:t>
      </w:r>
    </w:p>
    <w:p w14:paraId="025F389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投标人投诉的事项不得超出已质疑事项的范围，但基于质疑答复内容提出的投诉事项除外。以联合体形式参加政府采购活动的，其投诉应当由组成联合体的所有投标人共同提出。</w:t>
      </w:r>
    </w:p>
    <w:p w14:paraId="679244E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40.3投诉人投诉时,应当提交投诉书和必要的证明材料，并按照被投诉采购人、采购代理机构和与投诉事项有关的投标人数量提供投诉书的副本。</w:t>
      </w:r>
    </w:p>
    <w:p w14:paraId="4C32B52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40.4投诉书应当包括以下主要内容：</w:t>
      </w:r>
    </w:p>
    <w:p w14:paraId="3E42AF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（一）投诉人和被投诉人的姓名或者名称、通讯地址、邮编、联系人及联系电话；</w:t>
      </w:r>
    </w:p>
    <w:p w14:paraId="47759D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（二）质疑和质疑答复情况说明及相关证明材料；</w:t>
      </w:r>
    </w:p>
    <w:p w14:paraId="5E3C797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（三）具体、明确的投诉事项和与投诉事项相关的投诉请求；</w:t>
      </w:r>
    </w:p>
    <w:p w14:paraId="08FADD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（四）事实依据；</w:t>
      </w:r>
    </w:p>
    <w:p w14:paraId="1B71DC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（五）法律依据；</w:t>
      </w:r>
    </w:p>
    <w:p w14:paraId="06CB438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（六）提起投诉的日期。</w:t>
      </w:r>
    </w:p>
    <w:p w14:paraId="1A1BE1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投诉人为自然人的，应当由本人签字；投诉人为法人或者其他组织的，应当由法定代表人、主要负责人，或者其授权代表签字或者盖章，并加盖公章。</w:t>
      </w:r>
    </w:p>
    <w:p w14:paraId="6A0A06D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40.5代理人提出投诉的，应当提交投标人签署的授权委托书。其授权委托书应当载明代理人的姓名或者名称、代理事项、具体权限、期限和相关事项。投标人为自然人的，应当由本人签字；投标人为法人或者其他组织的，应当由法定</w:t>
      </w:r>
    </w:p>
    <w:p w14:paraId="0ED0ECF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代表人、主要负责人签字或者盖章，并加盖公章。</w:t>
      </w:r>
    </w:p>
    <w:p w14:paraId="2A490E5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40.6投诉人在全国范围12个月内三次以上投诉查无实据的，由财政部门列入不良行为记录名单。</w:t>
      </w:r>
    </w:p>
    <w:p w14:paraId="69A6CA1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投诉人有下列行为之一的，属于虚假、恶意投诉，由财政部门列入不良行为记录名单，禁止其1至3年内参加政府采购活动：</w:t>
      </w:r>
    </w:p>
    <w:p w14:paraId="0F61AD8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（一）捏造事实；</w:t>
      </w:r>
    </w:p>
    <w:p w14:paraId="6D206CC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（二）提供虚假材料；</w:t>
      </w:r>
    </w:p>
    <w:p w14:paraId="4C008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（三）以非法手段取得证明材料。证据来源的合法性存在明显疑问，投诉人无法证明其取得方式合法的，视为以非法手段取得证明材料。</w:t>
      </w:r>
    </w:p>
    <w:p w14:paraId="4211D65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十一、保密和披露</w:t>
      </w:r>
    </w:p>
    <w:p w14:paraId="7698A73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保密和披露</w:t>
      </w:r>
    </w:p>
    <w:p w14:paraId="554565E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41.1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45C43C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41.2采购代理机构有权将投标人提供的所有资料向有关政府部门或评标标书的有关人员披露。</w:t>
      </w:r>
    </w:p>
    <w:p w14:paraId="4C0EB77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41.3在采购代理机构认为适当时、国家机关调查、审查、审计时以及其他符合法律规定的情形下，采购代理机构无须事先征求投标人同意而可以披露关于采购过程、合同文本、签署情况的资料、投标人的名称及地址、投标文件的有关信息以及补充条款等，但应当在合理的必要范围内。对任何已经公布过的内容或与之内容相同的资料，以及投标人已经泄露或公开的，无须再承担保密责任。</w:t>
      </w:r>
    </w:p>
    <w:p w14:paraId="285A74A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十二、其他需补充的内容</w:t>
      </w:r>
    </w:p>
    <w:p w14:paraId="3EE5D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1.其他需补充的内容：见投标人须知前附表。</w:t>
      </w:r>
    </w:p>
    <w:p w14:paraId="3E7F379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2.若此招标文件中出现的内容表述不一致时，以各章具体要求为准。</w:t>
      </w:r>
    </w:p>
    <w:p w14:paraId="06C253C5">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22A432A2">
      <w:pPr>
        <w:jc w:val="center"/>
        <w:outlineLvl w:val="0"/>
        <w:rPr>
          <w:rFonts w:hint="eastAsia" w:ascii="宋体" w:hAnsi="宋体" w:eastAsia="宋体" w:cs="宋体"/>
          <w:b/>
          <w:bCs/>
          <w:sz w:val="36"/>
          <w:szCs w:val="44"/>
          <w:u w:val="none"/>
        </w:rPr>
      </w:pPr>
      <w:bookmarkStart w:id="6" w:name="_Toc6522"/>
      <w:bookmarkStart w:id="7" w:name="_Toc31576"/>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三</w:t>
      </w:r>
      <w:r>
        <w:rPr>
          <w:rFonts w:hint="eastAsia" w:ascii="宋体" w:hAnsi="宋体" w:eastAsia="宋体" w:cs="宋体"/>
          <w:b/>
          <w:bCs/>
          <w:sz w:val="36"/>
          <w:szCs w:val="44"/>
          <w:u w:val="none"/>
        </w:rPr>
        <w:t xml:space="preserve">章 </w:t>
      </w:r>
      <w:r>
        <w:rPr>
          <w:rFonts w:hint="eastAsia" w:ascii="宋体" w:hAnsi="宋体" w:eastAsia="宋体" w:cs="宋体"/>
          <w:b/>
          <w:bCs/>
          <w:sz w:val="36"/>
          <w:szCs w:val="44"/>
          <w:u w:val="none"/>
          <w:lang w:val="en-US" w:eastAsia="zh-CN"/>
        </w:rPr>
        <w:t>项目</w:t>
      </w:r>
      <w:r>
        <w:rPr>
          <w:rFonts w:hint="eastAsia" w:ascii="宋体" w:hAnsi="宋体" w:eastAsia="宋体" w:cs="宋体"/>
          <w:b/>
          <w:bCs/>
          <w:sz w:val="36"/>
          <w:szCs w:val="44"/>
          <w:u w:val="none"/>
        </w:rPr>
        <w:t>需求</w:t>
      </w:r>
      <w:bookmarkEnd w:id="6"/>
      <w:bookmarkEnd w:id="7"/>
    </w:p>
    <w:p w14:paraId="15FFBDE7">
      <w:pPr>
        <w:pStyle w:val="4"/>
        <w:numPr>
          <w:ilvl w:val="2"/>
          <w:numId w:val="0"/>
        </w:numPr>
        <w:spacing w:line="360" w:lineRule="auto"/>
        <w:jc w:val="both"/>
        <w:rPr>
          <w:rFonts w:hint="eastAsia" w:ascii="Times New Roman" w:hAnsi="Times New Roman" w:cs="Arial"/>
          <w:b/>
          <w:bCs/>
          <w:sz w:val="32"/>
          <w:highlight w:val="none"/>
          <w:lang w:val="en-US" w:eastAsia="zh-CN"/>
        </w:rPr>
      </w:pPr>
      <w:r>
        <w:rPr>
          <w:rFonts w:hint="eastAsia" w:ascii="Times New Roman" w:hAnsi="Times New Roman" w:cs="Arial"/>
          <w:b/>
          <w:bCs/>
          <w:sz w:val="32"/>
          <w:highlight w:val="none"/>
          <w:lang w:val="en-US" w:eastAsia="zh-CN"/>
        </w:rPr>
        <w:t>网络安全等级保护测评服务</w:t>
      </w:r>
    </w:p>
    <w:p w14:paraId="62381FF6">
      <w:pPr>
        <w:pStyle w:val="5"/>
        <w:numPr>
          <w:ilvl w:val="3"/>
          <w:numId w:val="0"/>
        </w:numPr>
        <w:bidi w:val="0"/>
        <w:ind w:left="567" w:leftChars="0" w:hanging="567" w:firstLineChars="0"/>
        <w:outlineLvl w:val="3"/>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（一）采购清单</w:t>
      </w:r>
    </w:p>
    <w:p w14:paraId="0E76BAAA">
      <w:pPr>
        <w:pStyle w:val="6"/>
        <w:numPr>
          <w:ilvl w:val="3"/>
          <w:numId w:val="0"/>
        </w:numPr>
        <w:bidi w:val="0"/>
        <w:ind w:left="567" w:leftChars="0" w:hanging="567" w:firstLineChars="0"/>
        <w:outlineLvl w:val="4"/>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1.总体采购清单</w:t>
      </w:r>
    </w:p>
    <w:tbl>
      <w:tblPr>
        <w:tblStyle w:val="10"/>
        <w:tblW w:w="499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815"/>
        <w:gridCol w:w="6697"/>
        <w:gridCol w:w="1010"/>
      </w:tblGrid>
      <w:tr w14:paraId="30FCC6F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872" w:type="pct"/>
            <w:tcBorders>
              <w:tl2br w:val="nil"/>
              <w:tr2bl w:val="nil"/>
            </w:tcBorders>
            <w:noWrap w:val="0"/>
            <w:vAlign w:val="center"/>
          </w:tcPr>
          <w:p w14:paraId="17200C5F">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2766" w:type="pct"/>
            <w:tcBorders>
              <w:tl2br w:val="nil"/>
              <w:tr2bl w:val="nil"/>
            </w:tcBorders>
            <w:noWrap w:val="0"/>
            <w:vAlign w:val="center"/>
          </w:tcPr>
          <w:p w14:paraId="242C1A5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采购名称</w:t>
            </w:r>
          </w:p>
        </w:tc>
        <w:tc>
          <w:tcPr>
            <w:tcW w:w="1361" w:type="pct"/>
            <w:tcBorders>
              <w:tl2br w:val="nil"/>
              <w:tr2bl w:val="nil"/>
            </w:tcBorders>
            <w:noWrap w:val="0"/>
            <w:vAlign w:val="center"/>
          </w:tcPr>
          <w:p w14:paraId="2EBDE845">
            <w:pPr>
              <w:keepNext w:val="0"/>
              <w:keepLines w:val="0"/>
              <w:widowControl/>
              <w:suppressLineNumbers w:val="0"/>
              <w:jc w:val="center"/>
              <w:textAlignment w:val="center"/>
              <w:rPr>
                <w:rFonts w:hint="default"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备注</w:t>
            </w:r>
          </w:p>
        </w:tc>
      </w:tr>
      <w:tr w14:paraId="61E8D30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872" w:type="pct"/>
            <w:tcBorders>
              <w:tl2br w:val="nil"/>
              <w:tr2bl w:val="nil"/>
            </w:tcBorders>
            <w:noWrap/>
            <w:vAlign w:val="center"/>
          </w:tcPr>
          <w:p w14:paraId="63F5B4D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（一）</w:t>
            </w:r>
          </w:p>
        </w:tc>
        <w:tc>
          <w:tcPr>
            <w:tcW w:w="2766" w:type="pct"/>
            <w:tcBorders>
              <w:tl2br w:val="nil"/>
              <w:tr2bl w:val="nil"/>
            </w:tcBorders>
            <w:noWrap/>
            <w:vAlign w:val="center"/>
          </w:tcPr>
          <w:p w14:paraId="3EC880D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自治区一体化算力网监测调度平台服务类项目-网络安全等级保护测评服务</w:t>
            </w:r>
          </w:p>
        </w:tc>
        <w:tc>
          <w:tcPr>
            <w:tcW w:w="1361" w:type="pct"/>
            <w:tcBorders>
              <w:tl2br w:val="nil"/>
              <w:tr2bl w:val="nil"/>
            </w:tcBorders>
            <w:noWrap/>
            <w:vAlign w:val="center"/>
          </w:tcPr>
          <w:p w14:paraId="2919CC61">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一套系统</w:t>
            </w:r>
          </w:p>
        </w:tc>
      </w:tr>
    </w:tbl>
    <w:p w14:paraId="64DDF7E7">
      <w:pPr>
        <w:pStyle w:val="5"/>
        <w:numPr>
          <w:ilvl w:val="3"/>
          <w:numId w:val="0"/>
        </w:numPr>
        <w:bidi w:val="0"/>
        <w:ind w:left="567" w:leftChars="0" w:hanging="567" w:firstLineChars="0"/>
        <w:outlineLvl w:val="3"/>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（二）基本需求</w:t>
      </w:r>
    </w:p>
    <w:p w14:paraId="1F70B181">
      <w:pPr>
        <w:pStyle w:val="6"/>
        <w:numPr>
          <w:ilvl w:val="3"/>
          <w:numId w:val="0"/>
        </w:numPr>
        <w:bidi w:val="0"/>
        <w:ind w:left="567" w:leftChars="0" w:hanging="567" w:firstLineChars="0"/>
        <w:outlineLvl w:val="4"/>
        <w:rPr>
          <w:rFonts w:hint="default"/>
          <w:lang w:val="en-US" w:eastAsia="zh-CN"/>
        </w:rPr>
      </w:pPr>
      <w:r>
        <w:rPr>
          <w:rFonts w:hint="eastAsia" w:ascii="Times New Roman" w:hAnsi="Times New Roman" w:eastAsia="宋体" w:cs="Times New Roman"/>
          <w:b/>
          <w:bCs/>
          <w:lang w:val="en-US" w:eastAsia="zh-CN"/>
        </w:rPr>
        <w:t>1.网络安全等级保护测评服务</w:t>
      </w:r>
    </w:p>
    <w:p w14:paraId="3A99280E">
      <w:pPr>
        <w:pStyle w:val="7"/>
        <w:numPr>
          <w:ilvl w:val="4"/>
          <w:numId w:val="0"/>
        </w:numPr>
        <w:spacing w:line="360" w:lineRule="auto"/>
        <w:ind w:left="0" w:leftChars="0" w:firstLine="0" w:firstLineChars="0"/>
        <w:outlineLvl w:val="5"/>
        <w:rPr>
          <w:rFonts w:hint="default" w:ascii="Times New Roman" w:hAnsi="Times New Roman" w:eastAsia="宋体" w:cs="Times New Roman"/>
          <w:b/>
          <w:sz w:val="28"/>
          <w:szCs w:val="28"/>
          <w:highlight w:val="none"/>
          <w:lang w:val="en-US" w:eastAsia="zh-CN"/>
        </w:rPr>
      </w:pPr>
      <w:r>
        <w:rPr>
          <w:rFonts w:hint="eastAsia" w:ascii="Times New Roman" w:hAnsi="Times New Roman" w:eastAsia="宋体" w:cs="Times New Roman"/>
          <w:b/>
          <w:sz w:val="28"/>
          <w:szCs w:val="28"/>
          <w:highlight w:val="none"/>
          <w:lang w:val="en-US" w:eastAsia="zh-CN"/>
        </w:rPr>
        <w:t>技术要求</w:t>
      </w:r>
    </w:p>
    <w:p w14:paraId="1253DE9E">
      <w:pPr>
        <w:spacing w:line="360" w:lineRule="auto"/>
        <w:ind w:firstLine="420"/>
        <w:rPr>
          <w:rFonts w:hint="eastAsia" w:ascii="Times New Roman" w:hAnsi="Times New Roman"/>
        </w:rPr>
      </w:pPr>
      <w:r>
        <w:rPr>
          <w:rFonts w:hint="eastAsia" w:ascii="Times New Roman" w:hAnsi="Times New Roman"/>
        </w:rPr>
        <w:t>根据《信息安全技术 网络安全等级保护基本要求》（GB/T 22239-2019）、《信息安全技术 网络安全等级保护测评要求》（GB/T 28448-2019）、《信息安全技术 网络安全等级保护测评过程指南》（GB/T 22449-2018）等标准，对</w:t>
      </w:r>
      <w:r>
        <w:rPr>
          <w:rFonts w:hint="eastAsia" w:ascii="Times New Roman" w:hAnsi="Times New Roman"/>
          <w:lang w:eastAsia="zh-CN"/>
        </w:rPr>
        <w:t>自治区一体化算力网监测调度平台</w:t>
      </w:r>
      <w:r>
        <w:rPr>
          <w:rFonts w:hint="eastAsia" w:ascii="Times New Roman" w:hAnsi="Times New Roman"/>
        </w:rPr>
        <w:t>进行网络安全等级保护测评。</w:t>
      </w:r>
    </w:p>
    <w:p w14:paraId="13405F14">
      <w:pPr>
        <w:spacing w:line="360" w:lineRule="auto"/>
        <w:ind w:firstLine="420"/>
        <w:rPr>
          <w:rFonts w:hint="eastAsia" w:ascii="Times New Roman" w:hAnsi="Times New Roman"/>
        </w:rPr>
      </w:pPr>
      <w:r>
        <w:rPr>
          <w:rFonts w:hint="eastAsia" w:ascii="Times New Roman" w:hAnsi="Times New Roman"/>
        </w:rPr>
        <w:t>主要服务内容包括以下方面：</w:t>
      </w:r>
    </w:p>
    <w:p w14:paraId="202DF1CB">
      <w:pPr>
        <w:spacing w:line="360" w:lineRule="auto"/>
        <w:ind w:firstLine="420"/>
        <w:rPr>
          <w:rFonts w:hint="eastAsia" w:ascii="Times New Roman" w:hAnsi="Times New Roman"/>
          <w:b/>
          <w:bCs/>
        </w:rPr>
      </w:pPr>
      <w:r>
        <w:rPr>
          <w:rFonts w:hint="eastAsia" w:ascii="Times New Roman" w:hAnsi="Times New Roman"/>
          <w:b/>
          <w:bCs/>
        </w:rPr>
        <w:t>1、协助定级备案</w:t>
      </w:r>
    </w:p>
    <w:p w14:paraId="159124F4">
      <w:pPr>
        <w:spacing w:line="360" w:lineRule="auto"/>
        <w:ind w:firstLine="420"/>
        <w:rPr>
          <w:rFonts w:hint="eastAsia" w:ascii="Times New Roman" w:hAnsi="Times New Roman"/>
        </w:rPr>
      </w:pPr>
      <w:r>
        <w:rPr>
          <w:rFonts w:hint="eastAsia" w:ascii="Times New Roman" w:hAnsi="Times New Roman"/>
        </w:rPr>
        <w:t>根据国家标准及各个信息系统保护等级需求，协助采购人对信息系统进行定级备案。编写信息系统定级备案表和信息系统定级报告，并协助向公安机关提交定级备案材料，取得信息系统定级备案证明。</w:t>
      </w:r>
    </w:p>
    <w:p w14:paraId="0DE93AB5">
      <w:pPr>
        <w:spacing w:line="360" w:lineRule="auto"/>
        <w:ind w:firstLine="420"/>
        <w:rPr>
          <w:rFonts w:hint="eastAsia" w:ascii="Times New Roman" w:hAnsi="Times New Roman"/>
          <w:b/>
          <w:bCs/>
        </w:rPr>
      </w:pPr>
      <w:r>
        <w:rPr>
          <w:rFonts w:hint="eastAsia" w:ascii="Times New Roman" w:hAnsi="Times New Roman"/>
          <w:b/>
          <w:bCs/>
        </w:rPr>
        <w:t>2、确定测评方案</w:t>
      </w:r>
    </w:p>
    <w:p w14:paraId="55E9C02E">
      <w:pPr>
        <w:spacing w:line="360" w:lineRule="auto"/>
        <w:ind w:firstLine="420"/>
        <w:rPr>
          <w:rFonts w:hint="eastAsia" w:ascii="Times New Roman" w:hAnsi="Times New Roman"/>
        </w:rPr>
      </w:pPr>
      <w:r>
        <w:rPr>
          <w:rFonts w:hint="eastAsia" w:ascii="Times New Roman" w:hAnsi="Times New Roman"/>
        </w:rPr>
        <w:t>对信息系统开展前期调研，确定测评范围，并搜集信息，确定测评方案。</w:t>
      </w:r>
    </w:p>
    <w:p w14:paraId="67EC1D5E">
      <w:pPr>
        <w:spacing w:line="360" w:lineRule="auto"/>
        <w:ind w:firstLine="420"/>
        <w:rPr>
          <w:rFonts w:hint="eastAsia" w:ascii="Times New Roman" w:hAnsi="Times New Roman"/>
          <w:b/>
          <w:bCs/>
        </w:rPr>
      </w:pPr>
      <w:r>
        <w:rPr>
          <w:rFonts w:hint="eastAsia" w:ascii="Times New Roman" w:hAnsi="Times New Roman"/>
          <w:b/>
          <w:bCs/>
        </w:rPr>
        <w:t>3、协助自查</w:t>
      </w:r>
    </w:p>
    <w:p w14:paraId="56EA7CFB">
      <w:pPr>
        <w:spacing w:line="360" w:lineRule="auto"/>
        <w:ind w:firstLine="420"/>
        <w:rPr>
          <w:rFonts w:hint="eastAsia" w:ascii="Times New Roman" w:hAnsi="Times New Roman"/>
        </w:rPr>
      </w:pPr>
      <w:r>
        <w:rPr>
          <w:rFonts w:hint="eastAsia" w:ascii="Times New Roman" w:hAnsi="Times New Roman"/>
        </w:rPr>
        <w:t>依据国家、公安机关有关信息系统安全等级保护要求，利用专业的安全测评设备和软件（专业安全扫描器、漏洞测试工具等）从安全物理环境、安全通信网络、安全区域边界、安全计算环境、安全管理中心、安全管理制度、安全管理机构、安全管理人员、安全建设管理、安全系统运维等方面对目标信息系统进行安全需求测评分析，主要从层面内安全、层面间安全、区域间安全、系统结构安全进行整体评估，总结关键风险点。同时应依据系统测评结果，针对不符合项、系统漏洞和系统风险点，确定信息系统安全建设整改需求，提交《信息系统等保整改建议》。</w:t>
      </w:r>
    </w:p>
    <w:p w14:paraId="203E2165">
      <w:pPr>
        <w:spacing w:line="360" w:lineRule="auto"/>
        <w:ind w:firstLine="420"/>
        <w:rPr>
          <w:rFonts w:hint="eastAsia" w:ascii="Times New Roman" w:hAnsi="Times New Roman"/>
          <w:b/>
          <w:bCs/>
        </w:rPr>
      </w:pPr>
      <w:r>
        <w:rPr>
          <w:rFonts w:hint="eastAsia" w:ascii="Times New Roman" w:hAnsi="Times New Roman"/>
          <w:b/>
          <w:bCs/>
        </w:rPr>
        <w:t>4、协助完成信息系统整改</w:t>
      </w:r>
    </w:p>
    <w:p w14:paraId="0936CB7E">
      <w:pPr>
        <w:ind w:firstLine="138" w:firstLineChars="66"/>
      </w:pPr>
      <w:r>
        <w:rPr>
          <w:rFonts w:hint="eastAsia" w:ascii="Times New Roman" w:hAnsi="Times New Roman"/>
        </w:rPr>
        <w:t>提供整改建议，指导协助采购人完成信息系统信息安全整改，达到国家规定的信息安全要求。</w:t>
      </w:r>
    </w:p>
    <w:p w14:paraId="6F8CDDEE">
      <w:pPr>
        <w:pStyle w:val="7"/>
        <w:numPr>
          <w:ilvl w:val="4"/>
          <w:numId w:val="0"/>
        </w:numPr>
        <w:spacing w:line="360" w:lineRule="auto"/>
        <w:ind w:firstLine="422" w:firstLineChars="200"/>
        <w:rPr>
          <w:rFonts w:hint="eastAsia" w:ascii="Times New Roman" w:hAnsi="Times New Roman" w:eastAsiaTheme="minorEastAsia" w:cstheme="minorBidi"/>
          <w:b/>
          <w:bCs/>
          <w:kern w:val="2"/>
          <w:sz w:val="21"/>
          <w:szCs w:val="24"/>
          <w:lang w:val="en-US" w:eastAsia="zh-CN" w:bidi="ar-SA"/>
        </w:rPr>
      </w:pPr>
      <w:r>
        <w:rPr>
          <w:rFonts w:hint="eastAsia" w:ascii="Times New Roman" w:hAnsi="Times New Roman" w:eastAsiaTheme="minorEastAsia" w:cstheme="minorBidi"/>
          <w:b/>
          <w:bCs/>
          <w:kern w:val="2"/>
          <w:sz w:val="21"/>
          <w:szCs w:val="24"/>
          <w:lang w:val="en-US" w:eastAsia="zh-CN" w:bidi="ar-SA"/>
        </w:rPr>
        <w:t>5、服务团对及资质要求</w:t>
      </w:r>
    </w:p>
    <w:p w14:paraId="015215E6">
      <w:pPr>
        <w:pStyle w:val="2"/>
        <w:ind w:firstLine="420"/>
        <w:rPr>
          <w:rFonts w:ascii="Times New Roman" w:hAnsi="Times New Roman" w:eastAsia="宋体" w:cs="Calibri"/>
          <w:color w:val="auto"/>
          <w:sz w:val="21"/>
          <w:szCs w:val="21"/>
        </w:rPr>
      </w:pPr>
      <w:r>
        <w:rPr>
          <w:rFonts w:ascii="Times New Roman" w:hAnsi="Times New Roman" w:eastAsia="宋体" w:cs="Calibri"/>
          <w:color w:val="auto"/>
          <w:sz w:val="21"/>
          <w:szCs w:val="21"/>
        </w:rPr>
        <w:t>机构资质：投标人必须为经公安部第三研究所评估认证，并列入全国网络安全等级保护测评机构推荐目录的正式测评机构。</w:t>
      </w:r>
    </w:p>
    <w:p w14:paraId="6D677807">
      <w:pPr>
        <w:pStyle w:val="2"/>
        <w:ind w:firstLine="420"/>
        <w:rPr>
          <w:rFonts w:ascii="Times New Roman" w:hAnsi="Times New Roman" w:eastAsia="宋体" w:cs="Calibri"/>
          <w:color w:val="auto"/>
          <w:sz w:val="21"/>
          <w:szCs w:val="21"/>
        </w:rPr>
      </w:pPr>
      <w:r>
        <w:rPr>
          <w:rFonts w:ascii="Times New Roman" w:hAnsi="Times New Roman" w:eastAsia="宋体" w:cs="Calibri"/>
          <w:color w:val="auto"/>
          <w:sz w:val="21"/>
          <w:szCs w:val="21"/>
        </w:rPr>
        <w:t>人员资质：为本项目配备的测评团队所有成员，均须为投标人在册员工（提供社保证明），并持有公安部网络安全等级保护评估中心颁发的《网络安全等级测评师证书》。</w:t>
      </w:r>
    </w:p>
    <w:p w14:paraId="38288763">
      <w:pPr>
        <w:spacing w:line="360" w:lineRule="auto"/>
        <w:ind w:firstLine="420"/>
        <w:rPr>
          <w:rFonts w:ascii="Times New Roman" w:hAnsi="Times New Roman" w:eastAsia="宋体" w:cs="Calibri"/>
          <w:color w:val="auto"/>
          <w:szCs w:val="21"/>
        </w:rPr>
      </w:pPr>
      <w:r>
        <w:rPr>
          <w:rFonts w:ascii="Times New Roman" w:hAnsi="Times New Roman" w:eastAsia="宋体" w:cs="Calibri"/>
          <w:color w:val="auto"/>
          <w:szCs w:val="21"/>
        </w:rPr>
        <w:t>投标人为本项目配备的团队成员应不少于</w:t>
      </w:r>
      <w:r>
        <w:rPr>
          <w:rFonts w:hint="eastAsia" w:ascii="Times New Roman" w:hAnsi="Times New Roman" w:eastAsia="宋体" w:cs="Calibri"/>
          <w:color w:val="auto"/>
          <w:szCs w:val="21"/>
        </w:rPr>
        <w:t>3</w:t>
      </w:r>
      <w:r>
        <w:rPr>
          <w:rFonts w:ascii="Times New Roman" w:hAnsi="Times New Roman" w:eastAsia="宋体" w:cs="Calibri"/>
          <w:color w:val="auto"/>
          <w:szCs w:val="21"/>
        </w:rPr>
        <w:t>人，项目所有投入人员需是本公司缴纳社保的在册人员。</w:t>
      </w:r>
    </w:p>
    <w:p w14:paraId="379A54EA">
      <w:pPr>
        <w:pStyle w:val="7"/>
        <w:numPr>
          <w:ilvl w:val="4"/>
          <w:numId w:val="0"/>
        </w:numPr>
        <w:spacing w:line="360" w:lineRule="auto"/>
        <w:ind w:firstLine="422" w:firstLineChars="200"/>
        <w:rPr>
          <w:rFonts w:hint="eastAsia" w:ascii="Times New Roman" w:hAnsi="Times New Roman" w:eastAsiaTheme="minorEastAsia" w:cstheme="minorBidi"/>
          <w:b/>
          <w:bCs/>
          <w:kern w:val="2"/>
          <w:sz w:val="21"/>
          <w:szCs w:val="24"/>
          <w:lang w:val="en-US" w:eastAsia="zh-CN" w:bidi="ar-SA"/>
        </w:rPr>
      </w:pPr>
      <w:r>
        <w:rPr>
          <w:rFonts w:hint="eastAsia" w:ascii="Times New Roman" w:hAnsi="Times New Roman" w:eastAsiaTheme="minorEastAsia" w:cstheme="minorBidi"/>
          <w:b/>
          <w:bCs/>
          <w:kern w:val="2"/>
          <w:sz w:val="21"/>
          <w:szCs w:val="24"/>
          <w:lang w:val="en-US" w:eastAsia="zh-CN" w:bidi="ar-SA"/>
        </w:rPr>
        <w:t>6、测评实施</w:t>
      </w:r>
    </w:p>
    <w:p w14:paraId="4BBC5728">
      <w:pPr>
        <w:spacing w:line="360" w:lineRule="auto"/>
        <w:ind w:firstLine="420"/>
        <w:rPr>
          <w:rFonts w:hint="eastAsia" w:ascii="Times New Roman" w:hAnsi="Times New Roman" w:eastAsia="宋体" w:cs="Calibri"/>
          <w:color w:val="auto"/>
          <w:szCs w:val="21"/>
        </w:rPr>
      </w:pPr>
      <w:r>
        <w:rPr>
          <w:rFonts w:hint="eastAsia" w:ascii="Times New Roman" w:hAnsi="Times New Roman" w:eastAsia="宋体" w:cs="Calibri"/>
          <w:color w:val="auto"/>
          <w:szCs w:val="21"/>
        </w:rPr>
        <w:t>对被测评公司本次项目范围内的软硬件设备进行全面的安全等级测评；</w:t>
      </w:r>
    </w:p>
    <w:p w14:paraId="06C6F6FE">
      <w:pPr>
        <w:tabs>
          <w:tab w:val="left" w:pos="420"/>
        </w:tabs>
        <w:spacing w:line="360" w:lineRule="auto"/>
        <w:ind w:firstLine="420"/>
        <w:rPr>
          <w:rFonts w:hint="eastAsia" w:ascii="Times New Roman" w:hAnsi="Times New Roman" w:eastAsia="宋体" w:cs="Calibri"/>
          <w:color w:val="auto"/>
          <w:szCs w:val="21"/>
        </w:rPr>
      </w:pPr>
      <w:r>
        <w:rPr>
          <w:rFonts w:hint="eastAsia" w:ascii="Times New Roman" w:hAnsi="Times New Roman" w:eastAsia="宋体" w:cs="Calibri"/>
          <w:color w:val="auto"/>
          <w:szCs w:val="21"/>
        </w:rPr>
        <w:t>1）访谈</w:t>
      </w:r>
    </w:p>
    <w:p w14:paraId="38276F12">
      <w:pPr>
        <w:spacing w:line="360" w:lineRule="auto"/>
        <w:ind w:firstLine="420"/>
        <w:rPr>
          <w:rFonts w:hint="eastAsia" w:ascii="Times New Roman" w:hAnsi="Times New Roman" w:eastAsia="宋体" w:cs="Calibri"/>
          <w:color w:val="auto"/>
          <w:szCs w:val="21"/>
        </w:rPr>
      </w:pPr>
      <w:r>
        <w:rPr>
          <w:rFonts w:hint="eastAsia" w:ascii="Times New Roman" w:hAnsi="Times New Roman" w:eastAsia="宋体" w:cs="Calibri"/>
          <w:color w:val="auto"/>
          <w:szCs w:val="21"/>
        </w:rPr>
        <w:t>等级保护测评人员将针对被测评公司已确定系统安全防护等级的信息系统，制定管理和技术两大类的安全防护等级访谈表格；以获取全面、准确的安全防护信息，为系统安全防护等级的符合性判定提供必要的依据支撑。</w:t>
      </w:r>
    </w:p>
    <w:p w14:paraId="2F53DE55">
      <w:pPr>
        <w:tabs>
          <w:tab w:val="left" w:pos="420"/>
        </w:tabs>
        <w:spacing w:line="360" w:lineRule="auto"/>
        <w:ind w:firstLine="420"/>
        <w:rPr>
          <w:rFonts w:hint="eastAsia" w:ascii="Times New Roman" w:hAnsi="Times New Roman" w:eastAsia="宋体" w:cs="Calibri"/>
          <w:color w:val="auto"/>
          <w:szCs w:val="21"/>
        </w:rPr>
      </w:pPr>
      <w:r>
        <w:rPr>
          <w:rFonts w:hint="eastAsia" w:ascii="Times New Roman" w:hAnsi="Times New Roman" w:eastAsia="宋体" w:cs="Calibri"/>
          <w:color w:val="auto"/>
          <w:szCs w:val="21"/>
        </w:rPr>
        <w:t>2）检查</w:t>
      </w:r>
    </w:p>
    <w:p w14:paraId="4F73332D">
      <w:pPr>
        <w:spacing w:line="360" w:lineRule="auto"/>
        <w:ind w:firstLine="420"/>
        <w:rPr>
          <w:rFonts w:hint="eastAsia" w:ascii="Times New Roman" w:hAnsi="Times New Roman" w:eastAsia="宋体" w:cs="Calibri"/>
          <w:color w:val="auto"/>
          <w:szCs w:val="21"/>
        </w:rPr>
      </w:pPr>
      <w:r>
        <w:rPr>
          <w:rFonts w:hint="eastAsia" w:ascii="Times New Roman" w:hAnsi="Times New Roman" w:eastAsia="宋体" w:cs="Calibri"/>
          <w:color w:val="auto"/>
          <w:szCs w:val="21"/>
        </w:rPr>
        <w:t>等级保护测评人员将通过现场对各个已定级信息系统的安全管理制度、软硬件安全配置等进行现场的查阅和分析，判断信息系统是否符合安全等级的建设要求和不足。</w:t>
      </w:r>
    </w:p>
    <w:p w14:paraId="6B5E9BF8">
      <w:pPr>
        <w:tabs>
          <w:tab w:val="left" w:pos="420"/>
        </w:tabs>
        <w:spacing w:line="360" w:lineRule="auto"/>
        <w:ind w:firstLine="420"/>
        <w:rPr>
          <w:rFonts w:hint="eastAsia" w:ascii="Times New Roman" w:hAnsi="Times New Roman" w:eastAsia="宋体" w:cs="Calibri"/>
          <w:color w:val="auto"/>
          <w:szCs w:val="21"/>
        </w:rPr>
      </w:pPr>
      <w:r>
        <w:rPr>
          <w:rFonts w:hint="eastAsia" w:ascii="Times New Roman" w:hAnsi="Times New Roman" w:eastAsia="宋体" w:cs="Calibri"/>
          <w:color w:val="auto"/>
          <w:szCs w:val="21"/>
        </w:rPr>
        <w:t>3）测试</w:t>
      </w:r>
    </w:p>
    <w:p w14:paraId="6835B771">
      <w:pPr>
        <w:spacing w:line="360" w:lineRule="auto"/>
        <w:ind w:firstLine="420"/>
        <w:rPr>
          <w:rFonts w:hint="eastAsia" w:ascii="Times New Roman" w:hAnsi="Times New Roman" w:eastAsia="宋体" w:cs="Calibri"/>
          <w:color w:val="auto"/>
          <w:szCs w:val="21"/>
        </w:rPr>
      </w:pPr>
      <w:r>
        <w:rPr>
          <w:rFonts w:hint="eastAsia" w:ascii="Times New Roman" w:hAnsi="Times New Roman" w:eastAsia="宋体" w:cs="Calibri"/>
          <w:color w:val="auto"/>
          <w:szCs w:val="21"/>
        </w:rPr>
        <w:t>等级保护人员将借助多种安全扫描工具、安全验证工具的交叉组合探查被测评公司已定级或未定级系统的安全防护情况，发现系统在等级保护方面存在的问题和不足，为后续的安全加固方案提供科学的依据支撑。</w:t>
      </w:r>
    </w:p>
    <w:p w14:paraId="2A88A6ED">
      <w:pPr>
        <w:rPr>
          <w:rFonts w:hint="eastAsia" w:ascii="Times New Roman" w:hAnsi="Times New Roman" w:eastAsia="宋体" w:cs="Times New Roman"/>
          <w:b/>
          <w:bCs/>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br w:type="page"/>
      </w:r>
    </w:p>
    <w:p w14:paraId="3E246ABA">
      <w:pPr>
        <w:numPr>
          <w:ilvl w:val="0"/>
          <w:numId w:val="0"/>
        </w:numPr>
        <w:spacing w:line="360" w:lineRule="auto"/>
        <w:ind w:left="0" w:leftChars="0" w:firstLine="0" w:firstLineChars="0"/>
        <w:outlineLvl w:val="9"/>
        <w:rPr>
          <w:rFonts w:hint="default" w:ascii="Times New Roman" w:hAnsi="Times New Roman" w:eastAsia="宋体" w:cs="Times New Roman"/>
          <w:b/>
          <w:bCs/>
          <w:kern w:val="2"/>
          <w:sz w:val="28"/>
          <w:szCs w:val="28"/>
          <w:lang w:val="en-US" w:eastAsia="zh-CN" w:bidi="ar-SA"/>
        </w:rPr>
      </w:pPr>
      <w:r>
        <w:rPr>
          <w:rFonts w:hint="eastAsia" w:ascii="Times New Roman" w:hAnsi="Times New Roman" w:eastAsia="宋体" w:cs="Times New Roman"/>
          <w:b/>
          <w:bCs/>
          <w:kern w:val="2"/>
          <w:sz w:val="28"/>
          <w:szCs w:val="28"/>
          <w:lang w:val="en-US" w:eastAsia="zh-CN" w:bidi="ar-SA"/>
        </w:rPr>
        <w:t>商务要求</w:t>
      </w:r>
    </w:p>
    <w:p w14:paraId="3B645282">
      <w:pPr>
        <w:pStyle w:val="7"/>
        <w:numPr>
          <w:ilvl w:val="0"/>
          <w:numId w:val="0"/>
        </w:numPr>
        <w:spacing w:line="360" w:lineRule="auto"/>
        <w:ind w:left="0" w:leftChars="0" w:firstLine="0" w:firstLineChars="0"/>
        <w:outlineLvl w:val="5"/>
        <w:rPr>
          <w:rFonts w:hint="eastAsia"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kern w:val="2"/>
          <w:sz w:val="24"/>
          <w:szCs w:val="24"/>
          <w:lang w:val="en-US" w:eastAsia="zh-CN" w:bidi="ar-SA"/>
        </w:rPr>
        <w:t>1.</w:t>
      </w:r>
      <w:r>
        <w:rPr>
          <w:rFonts w:hint="eastAsia" w:ascii="Times New Roman" w:hAnsi="Times New Roman" w:eastAsia="宋体" w:cs="Times New Roman"/>
          <w:b/>
          <w:bCs/>
          <w:sz w:val="24"/>
          <w:szCs w:val="24"/>
          <w:highlight w:val="none"/>
          <w:lang w:val="en-US" w:eastAsia="zh-CN"/>
        </w:rPr>
        <w:t>服务期限</w:t>
      </w:r>
    </w:p>
    <w:p w14:paraId="284E117D">
      <w:pPr>
        <w:numPr>
          <w:ilvl w:val="-1"/>
          <w:numId w:val="0"/>
        </w:numPr>
        <w:spacing w:line="360" w:lineRule="auto"/>
        <w:ind w:firstLine="420" w:firstLineChars="0"/>
        <w:rPr>
          <w:rFonts w:hint="eastAsia" w:ascii="Times New Roman" w:hAnsi="Times New Roman" w:eastAsiaTheme="minorEastAsia" w:cstheme="minorBidi"/>
          <w:highlight w:val="none"/>
          <w:lang w:val="en-US" w:eastAsia="zh-CN"/>
        </w:rPr>
      </w:pPr>
      <w:r>
        <w:rPr>
          <w:rFonts w:hint="eastAsia" w:ascii="Times New Roman" w:hAnsi="Times New Roman" w:eastAsiaTheme="minorEastAsia" w:cstheme="minorBidi"/>
          <w:b w:val="0"/>
          <w:sz w:val="21"/>
          <w:szCs w:val="24"/>
          <w:highlight w:val="none"/>
          <w:lang w:val="en-US" w:eastAsia="zh-CN"/>
        </w:rPr>
        <w:t>交付物：包括，但不限于</w:t>
      </w:r>
      <w:r>
        <w:rPr>
          <w:rFonts w:hint="eastAsia" w:ascii="Times New Roman" w:hAnsi="Times New Roman"/>
          <w:highlight w:val="none"/>
        </w:rPr>
        <w:t>《信息系统等保整改建议》</w:t>
      </w:r>
      <w:r>
        <w:rPr>
          <w:rFonts w:hint="eastAsia" w:ascii="Times New Roman" w:hAnsi="Times New Roman"/>
          <w:highlight w:val="none"/>
          <w:lang w:eastAsia="zh-CN"/>
        </w:rPr>
        <w:t>、</w:t>
      </w:r>
      <w:r>
        <w:rPr>
          <w:rFonts w:hint="eastAsia" w:ascii="Times New Roman" w:hAnsi="Times New Roman"/>
          <w:highlight w:val="none"/>
        </w:rPr>
        <w:t>《信息系统网络安全等级测评报告》（具体文档命名以甲方确认为准）及协助获得《信息系统等级保护备案证》等全部成果资料</w:t>
      </w:r>
      <w:r>
        <w:rPr>
          <w:rFonts w:hint="eastAsia" w:ascii="Times New Roman" w:hAnsi="Times New Roman"/>
          <w:highlight w:val="none"/>
          <w:lang w:eastAsia="zh-CN"/>
        </w:rPr>
        <w:t>。</w:t>
      </w:r>
    </w:p>
    <w:p w14:paraId="17AE5014">
      <w:pPr>
        <w:spacing w:line="360" w:lineRule="auto"/>
        <w:ind w:firstLine="420"/>
        <w:rPr>
          <w:rFonts w:hint="eastAsia" w:ascii="Times New Roman" w:hAnsi="Times New Roman" w:eastAsiaTheme="minorEastAsia" w:cstheme="minorBidi"/>
          <w:szCs w:val="24"/>
          <w:highlight w:val="none"/>
          <w:lang w:val="en-US" w:eastAsia="zh-CN"/>
        </w:rPr>
      </w:pPr>
      <w:r>
        <w:rPr>
          <w:rFonts w:hint="eastAsia" w:ascii="Times New Roman" w:hAnsi="Times New Roman"/>
          <w:highlight w:val="none"/>
          <w:lang w:val="en-US" w:eastAsia="zh-CN"/>
        </w:rPr>
        <w:t>本项目服务期为：</w:t>
      </w:r>
      <w:r>
        <w:rPr>
          <w:rFonts w:hint="eastAsia" w:ascii="Times New Roman" w:hAnsi="Times New Roman" w:eastAsiaTheme="minorEastAsia" w:cstheme="minorBidi"/>
          <w:szCs w:val="24"/>
          <w:highlight w:val="none"/>
          <w:lang w:val="en-US" w:eastAsia="zh-CN"/>
        </w:rPr>
        <w:t>自具备等保测评条件起至出具第三方等保测评通过报告。</w:t>
      </w:r>
    </w:p>
    <w:p w14:paraId="3AC67ED8">
      <w:pPr>
        <w:pStyle w:val="7"/>
        <w:numPr>
          <w:ilvl w:val="4"/>
          <w:numId w:val="0"/>
        </w:numPr>
        <w:spacing w:line="360" w:lineRule="auto"/>
        <w:ind w:left="0" w:leftChars="0" w:firstLine="0" w:firstLineChars="0"/>
        <w:outlineLvl w:val="5"/>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2.等级保护测评要求</w:t>
      </w:r>
    </w:p>
    <w:p w14:paraId="67D25A1A">
      <w:pPr>
        <w:spacing w:line="360" w:lineRule="auto"/>
        <w:ind w:firstLine="420"/>
        <w:rPr>
          <w:rFonts w:hint="eastAsia" w:ascii="Times New Roman" w:hAnsi="Times New Roman"/>
          <w:highlight w:val="none"/>
        </w:rPr>
      </w:pPr>
      <w:r>
        <w:rPr>
          <w:rFonts w:hint="eastAsia" w:ascii="Times New Roman" w:hAnsi="Times New Roman"/>
          <w:highlight w:val="none"/>
        </w:rPr>
        <w:t>完成</w:t>
      </w:r>
      <w:r>
        <w:rPr>
          <w:rFonts w:hint="eastAsia" w:ascii="Times New Roman" w:hAnsi="Times New Roman"/>
          <w:highlight w:val="none"/>
          <w:lang w:eastAsia="zh-CN"/>
        </w:rPr>
        <w:t>自治区一体化算力网监测调度平台</w:t>
      </w:r>
      <w:r>
        <w:rPr>
          <w:rFonts w:hint="eastAsia" w:ascii="Times New Roman" w:hAnsi="Times New Roman"/>
          <w:highlight w:val="none"/>
        </w:rPr>
        <w:t>信息系统等级保护测评，交付物</w:t>
      </w:r>
      <w:r>
        <w:rPr>
          <w:rFonts w:hint="eastAsia" w:ascii="Times New Roman" w:hAnsi="Times New Roman"/>
          <w:highlight w:val="none"/>
          <w:lang w:val="en-US" w:eastAsia="zh-CN"/>
        </w:rPr>
        <w:t>拟定</w:t>
      </w:r>
      <w:r>
        <w:rPr>
          <w:rFonts w:hint="eastAsia" w:ascii="Times New Roman" w:hAnsi="Times New Roman"/>
          <w:highlight w:val="none"/>
        </w:rPr>
        <w:t>包括：《信息系统等保整改建议》</w:t>
      </w:r>
      <w:r>
        <w:rPr>
          <w:rFonts w:hint="eastAsia" w:ascii="Times New Roman" w:hAnsi="Times New Roman"/>
          <w:highlight w:val="none"/>
          <w:lang w:eastAsia="zh-CN"/>
        </w:rPr>
        <w:t>、</w:t>
      </w:r>
      <w:r>
        <w:rPr>
          <w:rFonts w:hint="eastAsia" w:ascii="Times New Roman" w:hAnsi="Times New Roman"/>
          <w:highlight w:val="none"/>
        </w:rPr>
        <w:t>《信息系统网络安全等级测评报告》（具体文档命名以甲方确认为准）及协助获得《信息系统等级保护备案证》。</w:t>
      </w:r>
    </w:p>
    <w:p w14:paraId="02ED2311">
      <w:pPr>
        <w:spacing w:line="360" w:lineRule="auto"/>
        <w:ind w:firstLine="420"/>
        <w:rPr>
          <w:rFonts w:hint="eastAsia" w:ascii="Times New Roman" w:hAnsi="Times New Roman"/>
          <w:highlight w:val="none"/>
        </w:rPr>
      </w:pPr>
      <w:r>
        <w:rPr>
          <w:rFonts w:hint="eastAsia" w:ascii="Times New Roman" w:hAnsi="Times New Roman"/>
          <w:highlight w:val="none"/>
        </w:rPr>
        <w:t>业务系统获得属地公安机关所颁发的《信息系统等级保护备案证》，完成测试评估，并出具差距测评报告和安全整改建议。</w:t>
      </w:r>
    </w:p>
    <w:p w14:paraId="42029727">
      <w:pPr>
        <w:spacing w:line="360" w:lineRule="auto"/>
        <w:ind w:firstLine="420"/>
        <w:rPr>
          <w:rFonts w:hint="eastAsia" w:ascii="Times New Roman" w:hAnsi="Times New Roman"/>
          <w:highlight w:val="none"/>
        </w:rPr>
      </w:pPr>
      <w:r>
        <w:rPr>
          <w:rFonts w:hint="eastAsia" w:ascii="Times New Roman" w:hAnsi="Times New Roman"/>
          <w:color w:val="auto"/>
          <w:highlight w:val="none"/>
        </w:rPr>
        <w:t>需完成对信息系统整改后的测试评估、输出</w:t>
      </w:r>
      <w:r>
        <w:rPr>
          <w:rFonts w:ascii="Times New Roman" w:hAnsi="Times New Roman"/>
          <w:b/>
          <w:bCs/>
          <w:color w:val="auto"/>
        </w:rPr>
        <w:t>第三级信息系统安全等级保护测评报告</w:t>
      </w:r>
      <w:r>
        <w:rPr>
          <w:rFonts w:hint="eastAsia" w:ascii="Times New Roman" w:hAnsi="Times New Roman"/>
          <w:b/>
          <w:bCs/>
          <w:color w:val="auto"/>
        </w:rPr>
        <w:t>（等保2.0）</w:t>
      </w:r>
      <w:r>
        <w:rPr>
          <w:rFonts w:hint="eastAsia" w:ascii="Times New Roman" w:hAnsi="Times New Roman"/>
          <w:color w:val="auto"/>
          <w:highlight w:val="none"/>
        </w:rPr>
        <w:t>，</w:t>
      </w:r>
      <w:r>
        <w:rPr>
          <w:rFonts w:hint="eastAsia" w:ascii="Times New Roman" w:hAnsi="Times New Roman"/>
          <w:highlight w:val="none"/>
        </w:rPr>
        <w:t>并协助用户方通过公安机关的备案与检查。</w:t>
      </w:r>
    </w:p>
    <w:p w14:paraId="165329C3">
      <w:pPr>
        <w:pStyle w:val="7"/>
        <w:numPr>
          <w:ilvl w:val="4"/>
          <w:numId w:val="0"/>
        </w:numPr>
        <w:spacing w:line="360" w:lineRule="auto"/>
        <w:ind w:left="0" w:leftChars="0" w:firstLine="0" w:firstLineChars="0"/>
        <w:outlineLvl w:val="5"/>
        <w:rPr>
          <w:rFonts w:hint="default" w:ascii="Times New Roman" w:hAnsi="Times New Roman" w:eastAsia="宋体" w:cs="Times New Roman"/>
          <w:b/>
          <w:bCs/>
          <w:sz w:val="24"/>
          <w:szCs w:val="24"/>
          <w:highlight w:val="none"/>
          <w:lang w:val="en-US" w:eastAsia="zh-CN"/>
        </w:rPr>
      </w:pPr>
      <w:r>
        <w:rPr>
          <w:rFonts w:hint="eastAsia" w:ascii="Times New Roman" w:hAnsi="Times New Roman" w:eastAsia="宋体" w:cs="Times New Roman"/>
          <w:b/>
          <w:bCs/>
          <w:sz w:val="24"/>
          <w:szCs w:val="24"/>
          <w:highlight w:val="none"/>
          <w:lang w:val="en-US" w:eastAsia="zh-CN"/>
        </w:rPr>
        <w:t>3.</w:t>
      </w:r>
      <w:r>
        <w:rPr>
          <w:rFonts w:hint="default" w:ascii="Times New Roman" w:hAnsi="Times New Roman" w:eastAsia="宋体" w:cs="Times New Roman"/>
          <w:b/>
          <w:bCs/>
          <w:sz w:val="24"/>
          <w:szCs w:val="24"/>
          <w:highlight w:val="none"/>
          <w:lang w:val="en-US" w:eastAsia="zh-CN"/>
        </w:rPr>
        <w:t>服务费用支付</w:t>
      </w:r>
    </w:p>
    <w:p w14:paraId="14BB56C0">
      <w:pPr>
        <w:spacing w:line="360" w:lineRule="auto"/>
        <w:ind w:firstLine="420"/>
        <w:rPr>
          <w:rFonts w:hint="default" w:ascii="Times New Roman" w:hAnsi="Times New Roman" w:eastAsia="宋体" w:cs="Calibri"/>
          <w:szCs w:val="21"/>
          <w:highlight w:val="none"/>
          <w:lang w:val="en-US" w:eastAsia="zh-CN"/>
        </w:rPr>
      </w:pPr>
      <w:r>
        <w:rPr>
          <w:rFonts w:hint="default" w:ascii="Times New Roman" w:hAnsi="Times New Roman" w:eastAsia="宋体" w:cs="Calibri"/>
          <w:szCs w:val="21"/>
          <w:highlight w:val="none"/>
          <w:lang w:val="en-US" w:eastAsia="zh-CN"/>
        </w:rPr>
        <w:t>项目实际金额以成交价格为准，支付方式按合同约定执行。</w:t>
      </w:r>
    </w:p>
    <w:p w14:paraId="07BEAEE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Calibri"/>
          <w:szCs w:val="21"/>
          <w:highlight w:val="none"/>
          <w:lang w:val="en-US" w:eastAsia="zh-CN"/>
        </w:rPr>
      </w:pPr>
    </w:p>
    <w:p w14:paraId="5B582448">
      <w:pPr>
        <w:rPr>
          <w:rFonts w:hint="eastAsia" w:ascii="Times New Roman" w:hAnsi="Times New Roman" w:eastAsia="宋体" w:cs="Calibri"/>
          <w:szCs w:val="21"/>
          <w:highlight w:val="none"/>
          <w:lang w:val="en-US" w:eastAsia="zh-CN"/>
        </w:rPr>
      </w:pPr>
      <w:r>
        <w:rPr>
          <w:rFonts w:hint="eastAsia" w:ascii="Times New Roman" w:hAnsi="Times New Roman" w:eastAsia="宋体" w:cs="Calibri"/>
          <w:szCs w:val="21"/>
          <w:highlight w:val="none"/>
          <w:lang w:val="en-US" w:eastAsia="zh-CN"/>
        </w:rPr>
        <w:br w:type="page"/>
      </w:r>
    </w:p>
    <w:p w14:paraId="4AE5443C">
      <w:pPr>
        <w:jc w:val="center"/>
        <w:outlineLvl w:val="0"/>
        <w:rPr>
          <w:rFonts w:hint="eastAsia" w:ascii="宋体" w:hAnsi="宋体" w:eastAsia="宋体" w:cs="宋体"/>
          <w:b/>
          <w:bCs/>
          <w:sz w:val="36"/>
          <w:szCs w:val="44"/>
          <w:u w:val="none"/>
        </w:rPr>
      </w:pPr>
      <w:bookmarkStart w:id="8" w:name="_Toc28631"/>
      <w:bookmarkStart w:id="9" w:name="_Toc14722"/>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四</w:t>
      </w:r>
      <w:r>
        <w:rPr>
          <w:rFonts w:hint="eastAsia" w:ascii="宋体" w:hAnsi="宋体" w:eastAsia="宋体" w:cs="宋体"/>
          <w:b/>
          <w:bCs/>
          <w:sz w:val="36"/>
          <w:szCs w:val="44"/>
          <w:u w:val="none"/>
        </w:rPr>
        <w:t>章  评标办法</w:t>
      </w:r>
      <w:bookmarkEnd w:id="8"/>
      <w:bookmarkEnd w:id="9"/>
    </w:p>
    <w:p w14:paraId="790021FF">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项目说明</w:t>
      </w:r>
    </w:p>
    <w:p w14:paraId="18A04F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1.1执行国家统一定价标准和采用固定价格采购的项目，其价格不列为评标因素。</w:t>
      </w:r>
    </w:p>
    <w:p w14:paraId="4EE653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依据《关于促进残疾人就业政府采购政策的通知》（财库〔2017〕141号）文件规定，残疾人福利性单位参加招标报价的须提供本单位的服务及《残疾人福利性单位声明函》并对声明函的真实性负责；残疾人福利性单位参加招标报价的视同小型、微型企业，按照本招标文件小型、微型企业的相关价格扣除标准执行。残疾人福利性单位属于小型、微型企业的，不重复享受政策。</w:t>
      </w:r>
    </w:p>
    <w:p w14:paraId="36C546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1.2.1享受政府采购支持政策的残疾人福利性单位应当同时满足以下条件：</w:t>
      </w:r>
    </w:p>
    <w:p w14:paraId="5CF35AB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（1）安置的残疾人占本单位在职职工人数的比例不低于25%（含25%），并且安置的残疾人人数不少于10人（含10人）；</w:t>
      </w:r>
    </w:p>
    <w:p w14:paraId="5D3660F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（2）依法与安置的每位残疾人签订了一年以上（含一年）的劳动合同或服务协议；</w:t>
      </w:r>
    </w:p>
    <w:p w14:paraId="4FC3DC6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（3）为安置的每位残疾人按月足额缴纳了基本养老保险、基本医疗保险、失业保险、工伤保险和生育保险等社会保险费；</w:t>
      </w:r>
    </w:p>
    <w:p w14:paraId="5B42CA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（4）通过银行等金融机构向安置的每位残疾人，按月支付了不低于单位所在区县适用的经省级人民政府批准的月最低工资标准的工资；</w:t>
      </w:r>
    </w:p>
    <w:p w14:paraId="4DE215C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（5）提供本单位制造的货物、承担的工程或者服务（以下简称产品），或者提供其他残疾人福利性单位制造的货物（不包括使用非残疾人福利性单位注册商标的货物）。</w:t>
      </w:r>
    </w:p>
    <w:p w14:paraId="742E6CA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1.2.2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3F1242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1.2.3符合条件的残疾人福利性单位在参加政府采购活动时，应当提供《残疾人福利性单位声明函》（见附件），并对声明的真实性负责。</w:t>
      </w:r>
    </w:p>
    <w:p w14:paraId="17BC78D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1.2.4成交投标人为残疾人福利性单位的，采购代理机构应当随成交结果同时公告其《残疾人福利性单位声明函》，接受社会监督。</w:t>
      </w:r>
    </w:p>
    <w:p w14:paraId="14CE26E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1.2.5投标人提供的《残疾人福利性单位声明函》与事实不符的，依照《政府采购法》第七十七条第一款的规定追究法律责任。</w:t>
      </w:r>
    </w:p>
    <w:p w14:paraId="08E40F6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1.3面向中小企业预留情况详见投标人须知前附表。</w:t>
      </w:r>
    </w:p>
    <w:p w14:paraId="44FE8D9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1.3.1依据财政部、工业和信息化部《政府采购促进中小企业发展管理办法》（财库〔2020〕46 号）规定，中型、小型和微型企业参加政府采购活动的须提供《中小企业声明函》（格式见附件），否则不得享受相关中小企业扶持政策；</w:t>
      </w:r>
    </w:p>
    <w:p w14:paraId="5DA77B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1.3.2企业划型标准按照《关于印发中小企业划型标准规定的通知》（工信部联企业〔2011〕300号）规定执行。</w:t>
      </w:r>
    </w:p>
    <w:p w14:paraId="6D4CFDE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1.3.3投标人提供的货物、工程或者服务符合下列情形的，享受《政府采购促进中小企业发展管理办法》（财库〔2020〕46号）规定的中小企业扶持政策：</w:t>
      </w:r>
    </w:p>
    <w:p w14:paraId="7E67A7D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（一）在货物采购项目中，货物由中小企业制造，即货物由中小企业生产且使用该中小企业商号或者注册商标；</w:t>
      </w:r>
    </w:p>
    <w:p w14:paraId="5302C9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（二）在工程采购项目中，工程由中小企业承建，即工程施工单位为中小企业；</w:t>
      </w:r>
    </w:p>
    <w:p w14:paraId="050FA8F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（三）在服务采购项目中，服务由中小企业承接，即提供服务的人员为中小企业依照《中华人民共和国劳动合同法》订立劳动合同的从业人员。</w:t>
      </w:r>
    </w:p>
    <w:p w14:paraId="661927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在货物采购项目中，投标人提供的货物既有中小企业制造货物，也有大型企业制造货物的，不享受本办法规定的中小企业扶持政策。</w:t>
      </w:r>
    </w:p>
    <w:p w14:paraId="55F3D0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以联合体形式参加政府采购活动，联合体各方均为中小企业的，联合体视同中小企业。其中，联合体各方均为小微企业的，联合体视同小微企业。</w:t>
      </w:r>
    </w:p>
    <w:p w14:paraId="3230EE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1.4评分得分非整数的保留小数点后两位（小数点后第三位数四舍五入）。</w:t>
      </w:r>
    </w:p>
    <w:p w14:paraId="2C394A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监狱企业参与政府采购活动，均视同小型、微型企业，享受国家优惠政策，应当提供由省级以上监狱管理局、戒毒管理局或新疆生产建设兵团出具的属于监狱企业的证明原件的扫描件，且对上述材料的真实性负责，否则不给予价格扣除。</w:t>
      </w:r>
    </w:p>
    <w:p w14:paraId="1543E96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评分标准</w:t>
      </w:r>
    </w:p>
    <w:p w14:paraId="59B7E9C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本项目采用</w:t>
      </w:r>
      <w:r>
        <w:rPr>
          <w:rFonts w:hint="eastAsia" w:ascii="宋体" w:hAnsi="宋体" w:eastAsia="宋体" w:cs="宋体"/>
          <w:sz w:val="24"/>
          <w:szCs w:val="24"/>
          <w:u w:val="single"/>
          <w:lang w:val="en-US" w:eastAsia="zh-CN"/>
        </w:rPr>
        <w:t>综合评分法</w:t>
      </w:r>
      <w:r>
        <w:rPr>
          <w:rFonts w:hint="eastAsia" w:ascii="宋体" w:hAnsi="宋体" w:eastAsia="宋体" w:cs="宋体"/>
          <w:sz w:val="24"/>
          <w:szCs w:val="24"/>
          <w:u w:val="none"/>
          <w:lang w:val="en-US" w:eastAsia="zh-CN"/>
        </w:rPr>
        <w:t>进行评标。</w:t>
      </w:r>
    </w:p>
    <w:p w14:paraId="7002E9F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综合评分法，是指投标文件满足招标文件全部实质性要求且按评标因素的量化指标评标得分最高的投标人为中标候选投标人的评标方法。</w:t>
      </w:r>
    </w:p>
    <w:p w14:paraId="0044182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政策加分以及计算方法</w:t>
      </w:r>
    </w:p>
    <w:p w14:paraId="0B8B673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3.1说明：</w:t>
      </w:r>
    </w:p>
    <w:p w14:paraId="46C58C8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3.1.1投标人所提供的材料或者填写的内容必须真实、可靠，如有虚假或隐瞒，一经查实将导致投标被拒绝，并按照《中华人民共和国政府采购法》第七十七条第一款“提供虚假材料谋取成交的”进行处罚，给采购人造成损失的应承担赔偿责任。</w:t>
      </w:r>
    </w:p>
    <w:p w14:paraId="567F3CD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3.2小微企业价格扣除优惠标准详见投标人须知前附表。</w:t>
      </w:r>
    </w:p>
    <w:p w14:paraId="152B0D4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按照财政部等四部委联合印发《关于调整优化节能产品、环境标志产品政府采购执行机制的通知》〔2019〕9号、财政部发展改革委《关于印发节能产品政府采购品目清单的通知》财库〔2019〕19号、财政部生态环境部《关于印发环境标志产品政府采购品目清单的通知》财库〔2019〕18号的规定：</w:t>
      </w:r>
    </w:p>
    <w:p w14:paraId="1859B3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（1）采购标的物属于节能、环境标志产品品目清单中强制性采购产品的，投标人必须提供国家确定的认证机构出具的、处于有效期之内的节能产品认证证书；</w:t>
      </w:r>
    </w:p>
    <w:p w14:paraId="7190102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（2）采购标的物属于节能、环境标志产品品目清单中非强制性采购产品的，享受政府采购优先政策：</w:t>
      </w:r>
    </w:p>
    <w:p w14:paraId="5E7D7E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·在综合评分法项目中，评审得分相同的投标人，对提供清单中非强制性采购产品的相关认证证书的投标人，可优先选择。</w:t>
      </w:r>
    </w:p>
    <w:p w14:paraId="002CA9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·在最低评标价法项目中，最终报价相同的投标人，提供清单中非强制性采购产品的相关认证证书的投标人，可优先选择。</w:t>
      </w:r>
    </w:p>
    <w:p w14:paraId="08DC544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outlineLvl w:val="1"/>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4.评标细则</w:t>
      </w:r>
    </w:p>
    <w:p w14:paraId="46E227A9">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4.1资格性审查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4"/>
        <w:gridCol w:w="4772"/>
        <w:gridCol w:w="3276"/>
      </w:tblGrid>
      <w:tr w14:paraId="68B3F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B64CE1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0" w:type="auto"/>
            <w:vAlign w:val="center"/>
          </w:tcPr>
          <w:p w14:paraId="2B73EA0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审查因素</w:t>
            </w:r>
          </w:p>
        </w:tc>
        <w:tc>
          <w:tcPr>
            <w:tcW w:w="0" w:type="auto"/>
            <w:vAlign w:val="center"/>
          </w:tcPr>
          <w:p w14:paraId="04BF1ED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审查内容</w:t>
            </w:r>
          </w:p>
        </w:tc>
      </w:tr>
      <w:tr w14:paraId="3320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C5814F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7B0ED7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具有独立承担民事责任的能力（保险、石油、电信等特殊行业可分公司参与）</w:t>
            </w:r>
          </w:p>
        </w:tc>
        <w:tc>
          <w:tcPr>
            <w:tcW w:w="0" w:type="auto"/>
            <w:vAlign w:val="center"/>
          </w:tcPr>
          <w:p w14:paraId="17C5E52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法人、其他组织或者自然人的证明文件</w:t>
            </w:r>
          </w:p>
          <w:p w14:paraId="6D14C59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1、供应商为企业（包括合伙企业）的，应提供有效的“营业执照”；</w:t>
            </w:r>
          </w:p>
          <w:p w14:paraId="57F45A7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2、供应商为事业单位的，应提供有效的“事业单位法人证书”；</w:t>
            </w:r>
          </w:p>
          <w:p w14:paraId="19D2027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3、供应商为非企业机构的，应提供有效的“执业许可证”、“登记证书”等证明文件；</w:t>
            </w:r>
          </w:p>
          <w:p w14:paraId="3ACEDE8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4、供应商是个体工商户的，应提供有效的“个体工商户营业执照”；</w:t>
            </w:r>
          </w:p>
          <w:p w14:paraId="45B7E8C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5、供应商是自然人的，应提供有效的自然人身份证明。</w:t>
            </w:r>
          </w:p>
        </w:tc>
      </w:tr>
      <w:tr w14:paraId="29C6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2A6C3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0" w:type="auto"/>
            <w:vAlign w:val="center"/>
          </w:tcPr>
          <w:p w14:paraId="458DC8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具有良好的商业信誉和健全的财务会计制度</w:t>
            </w:r>
          </w:p>
        </w:tc>
        <w:tc>
          <w:tcPr>
            <w:tcW w:w="0" w:type="auto"/>
            <w:vAlign w:val="center"/>
          </w:tcPr>
          <w:p w14:paraId="39CB95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及财务报表附注]</w:t>
            </w:r>
            <w:r>
              <w:rPr>
                <w:rFonts w:hint="eastAsia" w:ascii="宋体" w:hAnsi="宋体" w:eastAsia="宋体" w:cs="宋体"/>
                <w:sz w:val="24"/>
                <w:szCs w:val="24"/>
                <w:highlight w:val="none"/>
                <w:u w:val="none"/>
                <w:vertAlign w:val="baseline"/>
                <w:lang w:val="en-US" w:eastAsia="zh-CN"/>
              </w:rPr>
              <w:t>和本单位财务会计制度文件（开标当月新成立公司无需提供）。</w:t>
            </w:r>
          </w:p>
        </w:tc>
      </w:tr>
      <w:tr w14:paraId="3373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2786D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0" w:type="auto"/>
            <w:vAlign w:val="center"/>
          </w:tcPr>
          <w:p w14:paraId="7E6B7B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具有履行合同所必需的设备和专业技术能力</w:t>
            </w:r>
          </w:p>
        </w:tc>
        <w:tc>
          <w:tcPr>
            <w:tcW w:w="0" w:type="auto"/>
            <w:vAlign w:val="center"/>
          </w:tcPr>
          <w:p w14:paraId="3F0D484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提供招标文件中投标文件格式的《政府采购供应商信用承诺函》</w:t>
            </w:r>
          </w:p>
        </w:tc>
      </w:tr>
      <w:tr w14:paraId="0780B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BC29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4</w:t>
            </w:r>
          </w:p>
        </w:tc>
        <w:tc>
          <w:tcPr>
            <w:tcW w:w="0" w:type="auto"/>
            <w:vAlign w:val="center"/>
          </w:tcPr>
          <w:p w14:paraId="2170A79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有依法缴纳税收和社会保障资金的良好记录</w:t>
            </w:r>
          </w:p>
        </w:tc>
        <w:tc>
          <w:tcPr>
            <w:tcW w:w="0" w:type="auto"/>
            <w:vAlign w:val="center"/>
          </w:tcPr>
          <w:p w14:paraId="02D1CFD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tc>
      </w:tr>
      <w:tr w14:paraId="6263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48AB83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0" w:type="auto"/>
            <w:vAlign w:val="center"/>
          </w:tcPr>
          <w:p w14:paraId="148D40E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参加政府采购活动前三年内，在经营活动中没有重大违法记录</w:t>
            </w:r>
          </w:p>
        </w:tc>
        <w:tc>
          <w:tcPr>
            <w:tcW w:w="0" w:type="auto"/>
            <w:vAlign w:val="center"/>
          </w:tcPr>
          <w:p w14:paraId="232B50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提供招标文件中投标文件格式的《政府采购供应商信用承诺函》</w:t>
            </w:r>
          </w:p>
        </w:tc>
      </w:tr>
      <w:tr w14:paraId="3F8F9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8319D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0" w:type="auto"/>
            <w:vAlign w:val="center"/>
          </w:tcPr>
          <w:p w14:paraId="67300A9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未被“信用中国”网站（www.creditchina.gov.cn）、“中国政府采购网”（www.ccgp.gov.cn）列入失信被执行人、重大税收违法失信主体、政府采购严重违法失信行为记录名单。</w:t>
            </w:r>
          </w:p>
        </w:tc>
        <w:tc>
          <w:tcPr>
            <w:tcW w:w="0" w:type="auto"/>
            <w:vAlign w:val="center"/>
          </w:tcPr>
          <w:p w14:paraId="1A7DD27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符合招标文件要求</w:t>
            </w:r>
          </w:p>
        </w:tc>
      </w:tr>
      <w:tr w14:paraId="66CC3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B46376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7</w:t>
            </w:r>
          </w:p>
        </w:tc>
        <w:tc>
          <w:tcPr>
            <w:tcW w:w="0" w:type="auto"/>
            <w:vAlign w:val="center"/>
          </w:tcPr>
          <w:p w14:paraId="1D1C795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供应商应为中小企业</w:t>
            </w:r>
          </w:p>
        </w:tc>
        <w:tc>
          <w:tcPr>
            <w:tcW w:w="0" w:type="auto"/>
            <w:vAlign w:val="center"/>
          </w:tcPr>
          <w:p w14:paraId="0955381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请根据要求单独上传《中小企业声明函》。格式以采购文件要求为准。</w:t>
            </w:r>
          </w:p>
        </w:tc>
      </w:tr>
      <w:tr w14:paraId="33EB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545CC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8</w:t>
            </w:r>
          </w:p>
        </w:tc>
        <w:tc>
          <w:tcPr>
            <w:tcW w:w="0" w:type="auto"/>
            <w:vAlign w:val="center"/>
          </w:tcPr>
          <w:p w14:paraId="60293E9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投标保证金</w:t>
            </w:r>
          </w:p>
        </w:tc>
        <w:tc>
          <w:tcPr>
            <w:tcW w:w="0" w:type="auto"/>
            <w:vAlign w:val="center"/>
          </w:tcPr>
          <w:p w14:paraId="2954C1F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提供投标保证金汇款凭证或电子保函的证明材料</w:t>
            </w:r>
          </w:p>
        </w:tc>
      </w:tr>
      <w:tr w14:paraId="6B96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1A9F982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备注：1.以上条款均为有效期内通过年度年检或复审的证书。</w:t>
            </w:r>
          </w:p>
          <w:p w14:paraId="21663D4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2.相关证件原件在年检期间或者确因特殊情况不能提供原件，则须提供相应的有效证明材料（由政府主管部门出具并加盖其公章的证明原件或政府以正式文件官方发布的有效证明），否则其投标无效。</w:t>
            </w:r>
          </w:p>
          <w:p w14:paraId="0659B18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3.如果投标文件中有一项未通过上述审查标准，资格审查小组将认定整个投标文件为无效响应处理，并且不允许投标人通过修改或撤销其不符合要求投标文件。</w:t>
            </w:r>
          </w:p>
        </w:tc>
      </w:tr>
    </w:tbl>
    <w:p w14:paraId="0DDECBF8">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195DA686">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4.2符合性审查</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4"/>
        <w:gridCol w:w="2401"/>
        <w:gridCol w:w="5587"/>
      </w:tblGrid>
      <w:tr w14:paraId="3ABBB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7EB0B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序号</w:t>
            </w:r>
          </w:p>
        </w:tc>
        <w:tc>
          <w:tcPr>
            <w:tcW w:w="0" w:type="auto"/>
            <w:vAlign w:val="center"/>
          </w:tcPr>
          <w:p w14:paraId="1C409D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审查因素</w:t>
            </w:r>
          </w:p>
        </w:tc>
        <w:tc>
          <w:tcPr>
            <w:tcW w:w="0" w:type="auto"/>
            <w:vAlign w:val="center"/>
          </w:tcPr>
          <w:p w14:paraId="3823B3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审查内容</w:t>
            </w:r>
          </w:p>
        </w:tc>
      </w:tr>
      <w:tr w14:paraId="0E68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9335B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1</w:t>
            </w:r>
          </w:p>
        </w:tc>
        <w:tc>
          <w:tcPr>
            <w:tcW w:w="0" w:type="auto"/>
            <w:vAlign w:val="center"/>
          </w:tcPr>
          <w:p w14:paraId="0A54BAE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投标文件按照招标文件要求签字、盖章</w:t>
            </w:r>
          </w:p>
        </w:tc>
        <w:tc>
          <w:tcPr>
            <w:tcW w:w="0" w:type="auto"/>
            <w:vAlign w:val="center"/>
          </w:tcPr>
          <w:p w14:paraId="236D06D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投标文件签署符合采购文件要求在规定区域签字、盖章。</w:t>
            </w:r>
          </w:p>
        </w:tc>
      </w:tr>
      <w:tr w14:paraId="7B6D7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F05908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2</w:t>
            </w:r>
          </w:p>
        </w:tc>
        <w:tc>
          <w:tcPr>
            <w:tcW w:w="0" w:type="auto"/>
            <w:vAlign w:val="center"/>
          </w:tcPr>
          <w:p w14:paraId="34591F0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报价不得超过招标文件中规定的预算金额</w:t>
            </w:r>
          </w:p>
        </w:tc>
        <w:tc>
          <w:tcPr>
            <w:tcW w:w="0" w:type="auto"/>
            <w:vAlign w:val="center"/>
          </w:tcPr>
          <w:p w14:paraId="1B710BF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投标报价为有效报价，未超过政府采购预算金额（设置最高限价的，不得超过最高限价）。</w:t>
            </w:r>
          </w:p>
        </w:tc>
      </w:tr>
      <w:tr w14:paraId="6A85A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48BF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3</w:t>
            </w:r>
          </w:p>
        </w:tc>
        <w:tc>
          <w:tcPr>
            <w:tcW w:w="0" w:type="auto"/>
            <w:vAlign w:val="center"/>
          </w:tcPr>
          <w:p w14:paraId="286E25F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投标文件不得含有不能接受的附加条件</w:t>
            </w:r>
          </w:p>
        </w:tc>
        <w:tc>
          <w:tcPr>
            <w:tcW w:w="0" w:type="auto"/>
            <w:vAlign w:val="center"/>
          </w:tcPr>
          <w:p w14:paraId="4E464F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投标文件中不得含有不能接受的附加条件。</w:t>
            </w:r>
          </w:p>
        </w:tc>
      </w:tr>
      <w:tr w14:paraId="07AE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B89D3A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4</w:t>
            </w:r>
          </w:p>
        </w:tc>
        <w:tc>
          <w:tcPr>
            <w:tcW w:w="0" w:type="auto"/>
            <w:vAlign w:val="center"/>
          </w:tcPr>
          <w:p w14:paraId="1186DE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投标文件符合招标文件中规定的实质性要求</w:t>
            </w:r>
          </w:p>
        </w:tc>
        <w:tc>
          <w:tcPr>
            <w:tcW w:w="0" w:type="auto"/>
            <w:vAlign w:val="center"/>
          </w:tcPr>
          <w:p w14:paraId="46CA540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投标文件符合招标文件中规定的实质性要求（含政府采购政策需落实的内容）。</w:t>
            </w:r>
          </w:p>
        </w:tc>
      </w:tr>
      <w:tr w14:paraId="12F4E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C81A4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5</w:t>
            </w:r>
          </w:p>
        </w:tc>
        <w:tc>
          <w:tcPr>
            <w:tcW w:w="0" w:type="auto"/>
            <w:vAlign w:val="center"/>
          </w:tcPr>
          <w:p w14:paraId="5AD4D10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投标文件对招标文件的实质性要求和条件做出投标响应</w:t>
            </w:r>
          </w:p>
        </w:tc>
        <w:tc>
          <w:tcPr>
            <w:tcW w:w="0" w:type="auto"/>
            <w:vAlign w:val="center"/>
          </w:tcPr>
          <w:p w14:paraId="3740A56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highlight w:val="none"/>
                <w:u w:val="none"/>
                <w:vertAlign w:val="baseline"/>
                <w:lang w:val="en-US" w:eastAsia="zh-CN"/>
              </w:rPr>
            </w:pPr>
            <w:r>
              <w:rPr>
                <w:rFonts w:hint="eastAsia" w:ascii="宋体" w:hAnsi="宋体" w:eastAsia="宋体" w:cs="宋体"/>
                <w:sz w:val="24"/>
                <w:szCs w:val="24"/>
                <w:highlight w:val="none"/>
                <w:u w:val="none"/>
                <w:vertAlign w:val="baseline"/>
                <w:lang w:val="en-US" w:eastAsia="zh-CN"/>
              </w:rPr>
              <w:t>投标文件对招标文件实质性要求和条件皆做出投标响应（包含投标承诺函、商务条款投标及偏离说明表和技术参数投标及偏离说明表等内容）。</w:t>
            </w:r>
          </w:p>
        </w:tc>
      </w:tr>
      <w:tr w14:paraId="6A49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54E32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6</w:t>
            </w:r>
          </w:p>
        </w:tc>
        <w:tc>
          <w:tcPr>
            <w:tcW w:w="0" w:type="auto"/>
            <w:vAlign w:val="center"/>
          </w:tcPr>
          <w:p w14:paraId="3C2AA87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投标有效期</w:t>
            </w:r>
          </w:p>
        </w:tc>
        <w:tc>
          <w:tcPr>
            <w:tcW w:w="0" w:type="auto"/>
            <w:vAlign w:val="center"/>
          </w:tcPr>
          <w:p w14:paraId="510D9B0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符合招标文件的要求</w:t>
            </w:r>
          </w:p>
        </w:tc>
      </w:tr>
      <w:tr w14:paraId="618A4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gridSpan w:val="3"/>
            <w:vAlign w:val="center"/>
          </w:tcPr>
          <w:p w14:paraId="4BED63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u w:val="none"/>
                <w:vertAlign w:val="baseline"/>
                <w:lang w:val="en-US" w:eastAsia="zh-CN"/>
              </w:rPr>
            </w:pPr>
            <w:r>
              <w:rPr>
                <w:rFonts w:hint="eastAsia" w:ascii="宋体" w:hAnsi="宋体" w:eastAsia="宋体" w:cs="宋体"/>
                <w:sz w:val="24"/>
                <w:szCs w:val="24"/>
                <w:u w:val="none"/>
                <w:vertAlign w:val="baseline"/>
                <w:lang w:val="en-US" w:eastAsia="zh-CN"/>
              </w:rPr>
              <w:t>备注：如果投标文件中有一项未通过上述审查标准，评标委员会将认定整个投标文件为无效响应处理，并且不允许投标人通过修改或撤销其不符合要求投标文件。</w:t>
            </w:r>
          </w:p>
        </w:tc>
      </w:tr>
    </w:tbl>
    <w:p w14:paraId="21C01E42">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665963EF">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Times New Roman" w:hAnsi="Times New Roman" w:eastAsia="宋体" w:cs="Times New Roman"/>
          <w:b/>
          <w:bCs/>
          <w:kern w:val="2"/>
          <w:sz w:val="28"/>
          <w:szCs w:val="28"/>
          <w:highlight w:val="none"/>
          <w:lang w:val="en-US" w:eastAsia="zh-CN" w:bidi="ar-SA"/>
        </w:rPr>
      </w:pPr>
      <w:r>
        <w:rPr>
          <w:rFonts w:hint="eastAsia" w:ascii="Times New Roman" w:hAnsi="Times New Roman" w:eastAsia="宋体" w:cs="Times New Roman"/>
          <w:b/>
          <w:bCs/>
          <w:kern w:val="2"/>
          <w:sz w:val="28"/>
          <w:szCs w:val="28"/>
          <w:highlight w:val="none"/>
          <w:lang w:val="en-US" w:eastAsia="zh-CN" w:bidi="ar-SA"/>
        </w:rPr>
        <w:t>4.3综合评分表</w:t>
      </w:r>
    </w:p>
    <w:p w14:paraId="103A1596">
      <w:pPr>
        <w:pStyle w:val="4"/>
        <w:numPr>
          <w:ilvl w:val="0"/>
          <w:numId w:val="0"/>
        </w:numPr>
        <w:bidi w:val="0"/>
        <w:ind w:left="567" w:leftChars="0" w:hanging="567" w:firstLineChars="0"/>
        <w:outlineLvl w:val="2"/>
        <w:rPr>
          <w:rFonts w:hint="eastAsia" w:ascii="Times New Roman" w:hAnsi="Times New Roman" w:eastAsia="宋体" w:cs="Times New Roman"/>
          <w:b/>
          <w:bCs/>
          <w:lang w:val="en-US" w:eastAsia="zh-CN"/>
        </w:rPr>
      </w:pPr>
      <w:r>
        <w:rPr>
          <w:rFonts w:hint="eastAsia" w:ascii="Times New Roman" w:hAnsi="Times New Roman" w:eastAsia="宋体" w:cs="Times New Roman"/>
          <w:b/>
          <w:bCs/>
          <w:lang w:val="en-US" w:eastAsia="zh-CN"/>
        </w:rPr>
        <w:t>评标办法和评标标准</w:t>
      </w:r>
    </w:p>
    <w:p w14:paraId="4A278D11">
      <w:pPr>
        <w:rPr>
          <w:rFonts w:hint="eastAsia"/>
          <w:lang w:val="en-US" w:eastAsia="zh-CN"/>
        </w:rPr>
      </w:pPr>
    </w:p>
    <w:tbl>
      <w:tblPr>
        <w:tblStyle w:val="10"/>
        <w:tblW w:w="8293" w:type="dxa"/>
        <w:tblInd w:w="9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831"/>
        <w:gridCol w:w="1539"/>
        <w:gridCol w:w="4923"/>
      </w:tblGrid>
      <w:tr w14:paraId="0525B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tcBorders>
              <w:tl2br w:val="nil"/>
              <w:tr2bl w:val="nil"/>
            </w:tcBorders>
            <w:shd w:val="clear" w:color="auto" w:fill="F2F2F2"/>
            <w:noWrap/>
            <w:vAlign w:val="center"/>
          </w:tcPr>
          <w:p w14:paraId="0C19AF33">
            <w:pPr>
              <w:keepNext w:val="0"/>
              <w:keepLines w:val="0"/>
              <w:widowControl/>
              <w:suppressLineNumbers w:val="0"/>
              <w:jc w:val="center"/>
              <w:textAlignment w:val="center"/>
              <w:rPr>
                <w:rFonts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评标因素</w:t>
            </w:r>
          </w:p>
        </w:tc>
        <w:tc>
          <w:tcPr>
            <w:tcW w:w="1539" w:type="dxa"/>
            <w:tcBorders>
              <w:tl2br w:val="nil"/>
              <w:tr2bl w:val="nil"/>
            </w:tcBorders>
            <w:shd w:val="clear" w:color="auto" w:fill="F2F2F2"/>
            <w:noWrap/>
            <w:vAlign w:val="center"/>
          </w:tcPr>
          <w:p w14:paraId="4B3CC2DB">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顶目</w:t>
            </w:r>
          </w:p>
        </w:tc>
        <w:tc>
          <w:tcPr>
            <w:tcW w:w="4923" w:type="dxa"/>
            <w:tcBorders>
              <w:tl2br w:val="nil"/>
              <w:tr2bl w:val="nil"/>
            </w:tcBorders>
            <w:shd w:val="clear" w:color="auto" w:fill="F2F2F2"/>
            <w:noWrap/>
            <w:vAlign w:val="center"/>
          </w:tcPr>
          <w:p w14:paraId="46D93308">
            <w:pPr>
              <w:keepNext w:val="0"/>
              <w:keepLines w:val="0"/>
              <w:widowControl/>
              <w:suppressLineNumbers w:val="0"/>
              <w:jc w:val="center"/>
              <w:textAlignment w:val="center"/>
              <w:rPr>
                <w:rFonts w:hint="default" w:ascii="Arial" w:hAnsi="Arial" w:eastAsia="宋体" w:cs="Arial"/>
                <w:b/>
                <w:bCs/>
                <w:i w:val="0"/>
                <w:iCs w:val="0"/>
                <w:color w:val="000000"/>
                <w:sz w:val="21"/>
                <w:szCs w:val="21"/>
                <w:u w:val="none"/>
              </w:rPr>
            </w:pPr>
            <w:r>
              <w:rPr>
                <w:rFonts w:hint="default" w:ascii="Arial" w:hAnsi="Arial" w:eastAsia="宋体" w:cs="Arial"/>
                <w:b/>
                <w:bCs/>
                <w:i w:val="0"/>
                <w:iCs w:val="0"/>
                <w:color w:val="000000"/>
                <w:kern w:val="0"/>
                <w:sz w:val="21"/>
                <w:szCs w:val="21"/>
                <w:u w:val="none"/>
                <w:lang w:val="en-US" w:eastAsia="zh-CN" w:bidi="ar"/>
              </w:rPr>
              <w:t>评分要求</w:t>
            </w:r>
          </w:p>
        </w:tc>
      </w:tr>
      <w:tr w14:paraId="0A739B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tcBorders>
              <w:tl2br w:val="nil"/>
              <w:tr2bl w:val="nil"/>
            </w:tcBorders>
            <w:noWrap/>
            <w:vAlign w:val="center"/>
          </w:tcPr>
          <w:p w14:paraId="30DB85E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价格部分(10分)</w:t>
            </w:r>
          </w:p>
        </w:tc>
        <w:tc>
          <w:tcPr>
            <w:tcW w:w="1539" w:type="dxa"/>
            <w:tcBorders>
              <w:tl2br w:val="nil"/>
              <w:tr2bl w:val="nil"/>
            </w:tcBorders>
            <w:noWrap/>
            <w:vAlign w:val="center"/>
          </w:tcPr>
          <w:p w14:paraId="0B0984E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投标报价（10分）</w:t>
            </w:r>
          </w:p>
        </w:tc>
        <w:tc>
          <w:tcPr>
            <w:tcW w:w="4923" w:type="dxa"/>
            <w:tcBorders>
              <w:tl2br w:val="nil"/>
              <w:tr2bl w:val="nil"/>
            </w:tcBorders>
            <w:noWrap w:val="0"/>
            <w:vAlign w:val="center"/>
          </w:tcPr>
          <w:p w14:paraId="4A4C7A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完全满足招标文件中要求的投标单位报价中的合理最低价为评标基准价。按照下列公式计算各供应商的价格得分：投标报价得分=(评标基准价／投标报价)× 10。计算分数时四舍五入取小数点后两位。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注：投标报价超过采购预算价的按无效投标处理。</w:t>
            </w:r>
          </w:p>
        </w:tc>
      </w:tr>
      <w:tr w14:paraId="47FD0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vMerge w:val="restart"/>
            <w:tcBorders>
              <w:tl2br w:val="nil"/>
              <w:tr2bl w:val="nil"/>
            </w:tcBorders>
            <w:noWrap/>
            <w:vAlign w:val="center"/>
          </w:tcPr>
          <w:p w14:paraId="39291B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商务部分40分</w:t>
            </w:r>
          </w:p>
        </w:tc>
        <w:tc>
          <w:tcPr>
            <w:tcW w:w="1539" w:type="dxa"/>
            <w:tcBorders>
              <w:tl2br w:val="nil"/>
              <w:tr2bl w:val="nil"/>
            </w:tcBorders>
            <w:noWrap/>
            <w:vAlign w:val="center"/>
          </w:tcPr>
          <w:p w14:paraId="2901FD3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类似业绩（6分）</w:t>
            </w:r>
          </w:p>
        </w:tc>
        <w:tc>
          <w:tcPr>
            <w:tcW w:w="4923" w:type="dxa"/>
            <w:tcBorders>
              <w:tl2br w:val="nil"/>
              <w:tr2bl w:val="nil"/>
            </w:tcBorders>
            <w:noWrap w:val="0"/>
            <w:vAlign w:val="center"/>
          </w:tcPr>
          <w:p w14:paraId="02662062">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提供近三年（2023年1月1日至今）以来的类似项目业绩，每有一个业绩得2分，最高得6分。</w:t>
            </w:r>
          </w:p>
          <w:p w14:paraId="75138F8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highlight w:val="none"/>
                <w:u w:val="none"/>
                <w:lang w:val="en-US" w:eastAsia="zh-CN" w:bidi="ar"/>
              </w:rPr>
              <w:t>（注：需提供业绩证明材料包括合同关键页、项目名称、项目金额与双方盖章、签订日期等扫描件，业绩时间以合同签订日期为准。）</w:t>
            </w:r>
          </w:p>
        </w:tc>
      </w:tr>
      <w:tr w14:paraId="6F861A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vMerge w:val="continue"/>
            <w:tcBorders>
              <w:tl2br w:val="nil"/>
              <w:tr2bl w:val="nil"/>
            </w:tcBorders>
            <w:noWrap/>
            <w:vAlign w:val="center"/>
          </w:tcPr>
          <w:p w14:paraId="443D3367">
            <w:pPr>
              <w:jc w:val="center"/>
              <w:rPr>
                <w:rFonts w:hint="eastAsia" w:ascii="宋体" w:hAnsi="宋体" w:eastAsia="宋体" w:cs="宋体"/>
                <w:i w:val="0"/>
                <w:iCs w:val="0"/>
                <w:color w:val="000000"/>
                <w:sz w:val="21"/>
                <w:szCs w:val="21"/>
                <w:u w:val="none"/>
              </w:rPr>
            </w:pPr>
          </w:p>
        </w:tc>
        <w:tc>
          <w:tcPr>
            <w:tcW w:w="1539" w:type="dxa"/>
            <w:tcBorders>
              <w:tl2br w:val="nil"/>
              <w:tr2bl w:val="nil"/>
            </w:tcBorders>
            <w:noWrap/>
            <w:vAlign w:val="center"/>
          </w:tcPr>
          <w:p w14:paraId="5BAF2F7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项目负责人（16分）</w:t>
            </w:r>
          </w:p>
        </w:tc>
        <w:tc>
          <w:tcPr>
            <w:tcW w:w="4923" w:type="dxa"/>
            <w:tcBorders>
              <w:tl2br w:val="nil"/>
              <w:tr2bl w:val="nil"/>
            </w:tcBorders>
            <w:noWrap w:val="0"/>
            <w:vAlign w:val="center"/>
          </w:tcPr>
          <w:p w14:paraId="3A56B370">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（一）项目负责人（1人）：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1、具有网络安全等级测评师证书（高级）得8分；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2、具有信息系统项目管理师证书（软考高级）得4分；</w:t>
            </w:r>
          </w:p>
          <w:p w14:paraId="7AF7B257">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（二）近三年（2023 年 1 月 1 日至今）具有以项目负责人身份参与过类似项目，每提供一个有效类似业绩得2分，满分4分。</w:t>
            </w:r>
          </w:p>
          <w:p w14:paraId="16EBD46D">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（类似项目业绩需提供合同复印件同时加盖公章作为证明材料，具体以合同签订时间为准并盖公章作为证明材料）</w:t>
            </w:r>
          </w:p>
          <w:p w14:paraId="374D5207">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注：投标人须提供上述人员与本投标单位签订的有效劳动合同复印件以及由官方机构出具的投标文件之日前近3个月的社保缴纳证明并加盖公章。如新入职、退休返聘等原因，</w:t>
            </w:r>
            <w:r>
              <w:rPr>
                <w:rFonts w:hint="eastAsia" w:ascii="宋体" w:hAnsi="宋体" w:eastAsia="宋体" w:cs="宋体"/>
                <w:b/>
                <w:bCs/>
                <w:color w:val="000000"/>
                <w:kern w:val="0"/>
                <w:sz w:val="21"/>
                <w:szCs w:val="21"/>
                <w:lang w:bidi="ar"/>
              </w:rPr>
              <w:t>无法完全提供上述</w:t>
            </w:r>
            <w:r>
              <w:rPr>
                <w:rFonts w:hint="eastAsia" w:ascii="宋体" w:hAnsi="宋体" w:eastAsia="宋体" w:cs="宋体"/>
                <w:b/>
                <w:bCs/>
                <w:i w:val="0"/>
                <w:iCs w:val="0"/>
                <w:color w:val="000000"/>
                <w:kern w:val="0"/>
                <w:sz w:val="21"/>
                <w:szCs w:val="21"/>
                <w:u w:val="none"/>
                <w:lang w:val="en-US" w:eastAsia="zh-CN" w:bidi="ar"/>
              </w:rPr>
              <w:t>可体现缴纳单位的官方凭证</w:t>
            </w:r>
            <w:r>
              <w:rPr>
                <w:rFonts w:hint="eastAsia" w:ascii="宋体" w:hAnsi="宋体" w:eastAsia="宋体" w:cs="宋体"/>
                <w:b/>
                <w:bCs/>
                <w:color w:val="000000"/>
                <w:kern w:val="0"/>
                <w:sz w:val="21"/>
                <w:szCs w:val="21"/>
                <w:lang w:bidi="ar"/>
              </w:rPr>
              <w:t>材料的，</w:t>
            </w:r>
            <w:r>
              <w:rPr>
                <w:rStyle w:val="13"/>
                <w:rFonts w:hint="eastAsia" w:ascii="宋体" w:hAnsi="宋体" w:eastAsia="宋体" w:cs="宋体"/>
                <w:b/>
                <w:bCs/>
                <w:color w:val="000000"/>
                <w:kern w:val="0"/>
                <w:sz w:val="21"/>
                <w:szCs w:val="21"/>
                <w:lang w:bidi="ar"/>
              </w:rPr>
              <w:t>应提供情况说明及相关合法替代证明文件</w:t>
            </w:r>
            <w:r>
              <w:rPr>
                <w:rFonts w:hint="eastAsia" w:ascii="宋体" w:hAnsi="宋体" w:eastAsia="宋体" w:cs="宋体"/>
                <w:b/>
                <w:bCs/>
                <w:color w:val="000000"/>
                <w:kern w:val="0"/>
                <w:sz w:val="21"/>
                <w:szCs w:val="21"/>
                <w:lang w:bidi="ar"/>
              </w:rPr>
              <w:t>（如：新入职人员可提供入职证明及首月缴纳记录；退休返聘人员可提供退休证明及聘用协议</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i w:val="0"/>
                <w:iCs w:val="0"/>
                <w:color w:val="000000"/>
                <w:kern w:val="0"/>
                <w:sz w:val="21"/>
                <w:szCs w:val="21"/>
                <w:u w:val="none"/>
                <w:lang w:val="en-US" w:eastAsia="zh-CN" w:bidi="ar"/>
              </w:rPr>
              <w:t>未提供、材料不全不得分。</w:t>
            </w:r>
          </w:p>
        </w:tc>
      </w:tr>
      <w:tr w14:paraId="3B2636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vMerge w:val="continue"/>
            <w:tcBorders>
              <w:tl2br w:val="nil"/>
              <w:tr2bl w:val="nil"/>
            </w:tcBorders>
            <w:noWrap/>
            <w:vAlign w:val="center"/>
          </w:tcPr>
          <w:p w14:paraId="48035874">
            <w:pPr>
              <w:jc w:val="center"/>
              <w:rPr>
                <w:rFonts w:hint="eastAsia" w:ascii="宋体" w:hAnsi="宋体" w:eastAsia="宋体" w:cs="宋体"/>
                <w:i w:val="0"/>
                <w:iCs w:val="0"/>
                <w:color w:val="000000"/>
                <w:sz w:val="21"/>
                <w:szCs w:val="21"/>
                <w:u w:val="none"/>
              </w:rPr>
            </w:pPr>
          </w:p>
        </w:tc>
        <w:tc>
          <w:tcPr>
            <w:tcW w:w="1539" w:type="dxa"/>
            <w:tcBorders>
              <w:tl2br w:val="nil"/>
              <w:tr2bl w:val="nil"/>
            </w:tcBorders>
            <w:noWrap/>
            <w:vAlign w:val="center"/>
          </w:tcPr>
          <w:p w14:paraId="07D5AA6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项目团队人员（11分）</w:t>
            </w:r>
          </w:p>
        </w:tc>
        <w:tc>
          <w:tcPr>
            <w:tcW w:w="4923" w:type="dxa"/>
            <w:tcBorders>
              <w:tl2br w:val="nil"/>
              <w:tr2bl w:val="nil"/>
            </w:tcBorders>
            <w:noWrap w:val="0"/>
            <w:vAlign w:val="center"/>
          </w:tcPr>
          <w:p w14:paraId="2DD292D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（一）拟派项目组成员不少于3人，均取得中级及以上信息安全等级测评师资</w:t>
            </w:r>
            <w:r>
              <w:rPr>
                <w:rFonts w:hint="eastAsia" w:ascii="宋体" w:hAnsi="宋体" w:eastAsia="宋体" w:cs="宋体"/>
                <w:b w:val="0"/>
                <w:bCs w:val="0"/>
                <w:i w:val="0"/>
                <w:iCs w:val="0"/>
                <w:color w:val="000000"/>
                <w:kern w:val="0"/>
                <w:sz w:val="21"/>
                <w:szCs w:val="21"/>
                <w:u w:val="none"/>
                <w:lang w:val="en-US" w:eastAsia="zh-CN" w:bidi="ar"/>
              </w:rPr>
              <w:t>格，满足得5分，不足3人不得分。</w:t>
            </w:r>
            <w:r>
              <w:rPr>
                <w:rFonts w:hint="eastAsia" w:ascii="宋体" w:hAnsi="宋体" w:eastAsia="宋体" w:cs="宋体"/>
                <w:b w:val="0"/>
                <w:bCs w:val="0"/>
                <w:i w:val="0"/>
                <w:iCs w:val="0"/>
                <w:color w:val="000000"/>
                <w:kern w:val="0"/>
                <w:sz w:val="21"/>
                <w:szCs w:val="21"/>
                <w:u w:val="none"/>
                <w:lang w:val="en-US" w:eastAsia="zh-CN" w:bidi="ar"/>
              </w:rPr>
              <w:br w:type="textWrapping"/>
            </w:r>
            <w:r>
              <w:rPr>
                <w:rFonts w:hint="eastAsia" w:ascii="宋体" w:hAnsi="宋体" w:eastAsia="宋体" w:cs="宋体"/>
                <w:b w:val="0"/>
                <w:bCs w:val="0"/>
                <w:i w:val="0"/>
                <w:iCs w:val="0"/>
                <w:color w:val="000000"/>
                <w:kern w:val="0"/>
                <w:sz w:val="21"/>
                <w:szCs w:val="21"/>
                <w:u w:val="none"/>
                <w:lang w:val="en-US" w:eastAsia="zh-CN" w:bidi="ar"/>
              </w:rPr>
              <w:t>（二）现场服务人员具有以下任意一个资格证书，每提供一个得3</w:t>
            </w:r>
            <w:r>
              <w:rPr>
                <w:rFonts w:hint="eastAsia" w:ascii="宋体" w:hAnsi="宋体" w:eastAsia="宋体" w:cs="宋体"/>
                <w:b w:val="0"/>
                <w:bCs w:val="0"/>
                <w:i w:val="0"/>
                <w:iCs w:val="0"/>
                <w:color w:val="000000"/>
                <w:kern w:val="0"/>
                <w:sz w:val="21"/>
                <w:szCs w:val="21"/>
                <w:highlight w:val="none"/>
                <w:u w:val="none"/>
                <w:lang w:val="en-US" w:eastAsia="zh-CN" w:bidi="ar"/>
              </w:rPr>
              <w:t>分，最高6分。</w:t>
            </w:r>
            <w:r>
              <w:rPr>
                <w:rFonts w:hint="eastAsia" w:ascii="宋体" w:hAnsi="宋体" w:eastAsia="宋体" w:cs="宋体"/>
                <w:b w:val="0"/>
                <w:bCs w:val="0"/>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1.中国信息安全测评中心注册渗透测试工程师CISP-PTE；</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2.信息安全保障人员认证证书。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注：投标人须提供上述人员与本投标单位签订的有效劳动合同复印件以及由官方机构出具的投标文件之日前近3个月的社保缴纳证明并加盖公章。如新入职、退休返聘等原因，</w:t>
            </w:r>
            <w:r>
              <w:rPr>
                <w:rFonts w:hint="eastAsia" w:ascii="宋体" w:hAnsi="宋体" w:eastAsia="宋体" w:cs="宋体"/>
                <w:b/>
                <w:bCs/>
                <w:color w:val="000000"/>
                <w:kern w:val="0"/>
                <w:sz w:val="21"/>
                <w:szCs w:val="21"/>
                <w:lang w:bidi="ar"/>
              </w:rPr>
              <w:t>无法完全提供上述</w:t>
            </w:r>
            <w:r>
              <w:rPr>
                <w:rFonts w:hint="eastAsia" w:ascii="宋体" w:hAnsi="宋体" w:eastAsia="宋体" w:cs="宋体"/>
                <w:b/>
                <w:bCs/>
                <w:i w:val="0"/>
                <w:iCs w:val="0"/>
                <w:color w:val="000000"/>
                <w:kern w:val="0"/>
                <w:sz w:val="21"/>
                <w:szCs w:val="21"/>
                <w:u w:val="none"/>
                <w:lang w:val="en-US" w:eastAsia="zh-CN" w:bidi="ar"/>
              </w:rPr>
              <w:t>可体现缴纳单位的官方凭证</w:t>
            </w:r>
            <w:r>
              <w:rPr>
                <w:rFonts w:hint="eastAsia" w:ascii="宋体" w:hAnsi="宋体" w:eastAsia="宋体" w:cs="宋体"/>
                <w:b/>
                <w:bCs/>
                <w:color w:val="000000"/>
                <w:kern w:val="0"/>
                <w:sz w:val="21"/>
                <w:szCs w:val="21"/>
                <w:lang w:bidi="ar"/>
              </w:rPr>
              <w:t>材料的，</w:t>
            </w:r>
            <w:r>
              <w:rPr>
                <w:rStyle w:val="13"/>
                <w:rFonts w:hint="eastAsia" w:ascii="宋体" w:hAnsi="宋体" w:eastAsia="宋体" w:cs="宋体"/>
                <w:b/>
                <w:bCs/>
                <w:color w:val="000000"/>
                <w:kern w:val="0"/>
                <w:sz w:val="21"/>
                <w:szCs w:val="21"/>
                <w:lang w:bidi="ar"/>
              </w:rPr>
              <w:t>应提供情况说明及相关合法替代证明文件</w:t>
            </w:r>
            <w:r>
              <w:rPr>
                <w:rFonts w:hint="eastAsia" w:ascii="宋体" w:hAnsi="宋体" w:eastAsia="宋体" w:cs="宋体"/>
                <w:b/>
                <w:bCs/>
                <w:color w:val="000000"/>
                <w:kern w:val="0"/>
                <w:sz w:val="21"/>
                <w:szCs w:val="21"/>
                <w:lang w:bidi="ar"/>
              </w:rPr>
              <w:t>（如：新入职人员可提供入职证明及首月缴纳记录；退休返聘人员可提供退休证明及聘用协议</w:t>
            </w:r>
            <w:r>
              <w:rPr>
                <w:rFonts w:hint="eastAsia" w:ascii="宋体" w:hAnsi="宋体" w:eastAsia="宋体" w:cs="宋体"/>
                <w:b/>
                <w:bCs/>
                <w:color w:val="000000"/>
                <w:kern w:val="0"/>
                <w:sz w:val="21"/>
                <w:szCs w:val="21"/>
                <w:lang w:eastAsia="zh-CN" w:bidi="ar"/>
              </w:rPr>
              <w:t>，</w:t>
            </w:r>
            <w:r>
              <w:rPr>
                <w:rFonts w:hint="eastAsia" w:ascii="宋体" w:hAnsi="宋体" w:eastAsia="宋体" w:cs="宋体"/>
                <w:b/>
                <w:bCs/>
                <w:i w:val="0"/>
                <w:iCs w:val="0"/>
                <w:color w:val="000000"/>
                <w:kern w:val="0"/>
                <w:sz w:val="21"/>
                <w:szCs w:val="21"/>
                <w:u w:val="none"/>
                <w:lang w:val="en-US" w:eastAsia="zh-CN" w:bidi="ar"/>
              </w:rPr>
              <w:t>未提供、材料不全不得分。</w:t>
            </w:r>
          </w:p>
        </w:tc>
      </w:tr>
      <w:tr w14:paraId="59764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vMerge w:val="continue"/>
            <w:tcBorders>
              <w:tl2br w:val="nil"/>
              <w:tr2bl w:val="nil"/>
            </w:tcBorders>
            <w:noWrap/>
            <w:vAlign w:val="center"/>
          </w:tcPr>
          <w:p w14:paraId="11608371">
            <w:pPr>
              <w:jc w:val="center"/>
              <w:rPr>
                <w:rFonts w:hint="eastAsia" w:ascii="宋体" w:hAnsi="宋体" w:eastAsia="宋体" w:cs="宋体"/>
                <w:i w:val="0"/>
                <w:iCs w:val="0"/>
                <w:color w:val="000000"/>
                <w:sz w:val="21"/>
                <w:szCs w:val="21"/>
                <w:u w:val="none"/>
              </w:rPr>
            </w:pPr>
          </w:p>
        </w:tc>
        <w:tc>
          <w:tcPr>
            <w:tcW w:w="1539" w:type="dxa"/>
            <w:tcBorders>
              <w:tl2br w:val="nil"/>
              <w:tr2bl w:val="nil"/>
            </w:tcBorders>
            <w:noWrap/>
            <w:vAlign w:val="center"/>
          </w:tcPr>
          <w:p w14:paraId="1AA53E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企业能力（7分）</w:t>
            </w:r>
          </w:p>
        </w:tc>
        <w:tc>
          <w:tcPr>
            <w:tcW w:w="4923" w:type="dxa"/>
            <w:tcBorders>
              <w:tl2br w:val="nil"/>
              <w:tr2bl w:val="nil"/>
            </w:tcBorders>
            <w:noWrap w:val="0"/>
            <w:vAlign w:val="center"/>
          </w:tcPr>
          <w:p w14:paraId="13EDDA4E">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lang w:val="en-US" w:eastAsia="zh-CN" w:bidi="ar"/>
              </w:rPr>
              <w:t>1、</w:t>
            </w:r>
            <w:r>
              <w:rPr>
                <w:rFonts w:hint="eastAsia" w:ascii="宋体" w:hAnsi="宋体" w:eastAsia="宋体" w:cs="宋体"/>
                <w:i w:val="0"/>
                <w:iCs w:val="0"/>
                <w:color w:val="000000"/>
                <w:kern w:val="0"/>
                <w:sz w:val="21"/>
                <w:szCs w:val="21"/>
                <w:u w:val="none"/>
                <w:lang w:val="en-US" w:eastAsia="zh-CN" w:bidi="ar"/>
              </w:rPr>
              <w:t>供应商具备有效期内的中国信息安全测评中心颁发信息安全服务资质证书（风险评估）</w:t>
            </w:r>
            <w:r>
              <w:rPr>
                <w:rFonts w:hint="eastAsia" w:ascii="宋体" w:hAnsi="宋体" w:eastAsia="宋体" w:cs="宋体"/>
                <w:b/>
                <w:bCs/>
                <w:i w:val="0"/>
                <w:iCs w:val="0"/>
                <w:color w:val="000000"/>
                <w:kern w:val="0"/>
                <w:sz w:val="21"/>
                <w:szCs w:val="21"/>
                <w:u w:val="none"/>
                <w:lang w:val="en-US" w:eastAsia="zh-CN" w:bidi="ar"/>
              </w:rPr>
              <w:t>得2分，需提供清晰有效的证书复印件，未提供不得分。</w:t>
            </w:r>
          </w:p>
          <w:p w14:paraId="426E136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2"/>
                <w:sz w:val="21"/>
                <w:szCs w:val="21"/>
                <w:lang w:val="en-US" w:eastAsia="zh-CN" w:bidi="ar-SA"/>
              </w:rPr>
              <w:t>2、</w:t>
            </w:r>
            <w:r>
              <w:rPr>
                <w:rFonts w:hint="eastAsia" w:ascii="宋体" w:hAnsi="宋体" w:eastAsia="宋体" w:cs="宋体"/>
                <w:b w:val="0"/>
                <w:bCs w:val="0"/>
                <w:i w:val="0"/>
                <w:iCs w:val="0"/>
                <w:color w:val="000000"/>
                <w:kern w:val="0"/>
                <w:sz w:val="21"/>
                <w:szCs w:val="21"/>
                <w:highlight w:val="none"/>
                <w:vertAlign w:val="baseline"/>
                <w:lang w:val="en-US" w:eastAsia="zh-CN" w:bidi="ar"/>
              </w:rPr>
              <w:t>具有《工业互联网安全评估评测机构能力认定证书》或《工业信息安全测试评估机构能力认定证书》</w:t>
            </w:r>
            <w:r>
              <w:rPr>
                <w:rFonts w:hint="eastAsia" w:ascii="宋体" w:hAnsi="宋体" w:eastAsia="宋体" w:cs="宋体"/>
                <w:b/>
                <w:bCs/>
                <w:i w:val="0"/>
                <w:iCs w:val="0"/>
                <w:color w:val="000000"/>
                <w:kern w:val="0"/>
                <w:sz w:val="21"/>
                <w:szCs w:val="21"/>
                <w:highlight w:val="none"/>
                <w:vertAlign w:val="baseline"/>
                <w:lang w:val="en-US" w:eastAsia="zh-CN" w:bidi="ar"/>
              </w:rPr>
              <w:t>需提供原件扫描件得2分，未提供不得分。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3、供应商具备有效期内的质量管理体系认证证书（ISO9001）、 信息安全管理体系认证（ISO27001）、信息技术服务管理体系认证证书（ISO20000），（服务范围包含：信息安全等级保护测评、信息安全风险评估、信息安全技术服务）</w:t>
            </w:r>
            <w:r>
              <w:rPr>
                <w:rFonts w:hint="eastAsia" w:ascii="宋体" w:hAnsi="宋体" w:eastAsia="宋体" w:cs="宋体"/>
                <w:b/>
                <w:bCs/>
                <w:i w:val="0"/>
                <w:iCs w:val="0"/>
                <w:color w:val="000000"/>
                <w:kern w:val="0"/>
                <w:sz w:val="21"/>
                <w:szCs w:val="21"/>
                <w:u w:val="none"/>
                <w:lang w:val="en-US" w:eastAsia="zh-CN" w:bidi="ar"/>
              </w:rPr>
              <w:t>每提供一个得1分，需提供清晰有效的证书复印件，未提供不得分。</w:t>
            </w:r>
          </w:p>
        </w:tc>
      </w:tr>
      <w:tr w14:paraId="64272B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vMerge w:val="restart"/>
            <w:tcBorders>
              <w:tl2br w:val="nil"/>
              <w:tr2bl w:val="nil"/>
            </w:tcBorders>
            <w:noWrap/>
            <w:vAlign w:val="center"/>
          </w:tcPr>
          <w:p w14:paraId="4FCF1F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技术部分50分</w:t>
            </w:r>
          </w:p>
        </w:tc>
        <w:tc>
          <w:tcPr>
            <w:tcW w:w="1539" w:type="dxa"/>
            <w:tcBorders>
              <w:tl2br w:val="nil"/>
              <w:tr2bl w:val="nil"/>
            </w:tcBorders>
            <w:noWrap/>
            <w:vAlign w:val="center"/>
          </w:tcPr>
          <w:p w14:paraId="257E7CA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项目需求分析（8分）</w:t>
            </w:r>
          </w:p>
        </w:tc>
        <w:tc>
          <w:tcPr>
            <w:tcW w:w="4923" w:type="dxa"/>
            <w:tcBorders>
              <w:tl2br w:val="nil"/>
              <w:tr2bl w:val="nil"/>
            </w:tcBorders>
            <w:noWrap w:val="0"/>
            <w:vAlign w:val="center"/>
          </w:tcPr>
          <w:p w14:paraId="019CEB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针对本项目采购需求进行分析，包括但不限于：（1）项目背景、（2）工作目标、（3）工作任务、（4）工作内容。</w:t>
            </w:r>
          </w:p>
          <w:p w14:paraId="478487EE">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以上内容每缺少一项扣2分，每项中内容存在缺陷或不足扣0.5分，扣完为止，未提供不得分。</w:t>
            </w:r>
          </w:p>
          <w:p w14:paraId="1B324A3E">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5A939C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vMerge w:val="continue"/>
            <w:tcBorders>
              <w:tl2br w:val="nil"/>
              <w:tr2bl w:val="nil"/>
            </w:tcBorders>
            <w:noWrap/>
            <w:vAlign w:val="center"/>
          </w:tcPr>
          <w:p w14:paraId="7ADFF855">
            <w:pPr>
              <w:jc w:val="center"/>
              <w:rPr>
                <w:rFonts w:hint="eastAsia" w:ascii="宋体" w:hAnsi="宋体" w:eastAsia="宋体" w:cs="宋体"/>
                <w:i w:val="0"/>
                <w:iCs w:val="0"/>
                <w:color w:val="000000"/>
                <w:sz w:val="21"/>
                <w:szCs w:val="21"/>
                <w:u w:val="none"/>
              </w:rPr>
            </w:pPr>
          </w:p>
        </w:tc>
        <w:tc>
          <w:tcPr>
            <w:tcW w:w="1539" w:type="dxa"/>
            <w:tcBorders>
              <w:tl2br w:val="nil"/>
              <w:tr2bl w:val="nil"/>
            </w:tcBorders>
            <w:noWrap/>
            <w:vAlign w:val="center"/>
          </w:tcPr>
          <w:p w14:paraId="372EDA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技术方案（12分）</w:t>
            </w:r>
          </w:p>
        </w:tc>
        <w:tc>
          <w:tcPr>
            <w:tcW w:w="4923" w:type="dxa"/>
            <w:tcBorders>
              <w:tl2br w:val="nil"/>
              <w:tr2bl w:val="nil"/>
            </w:tcBorders>
            <w:noWrap w:val="0"/>
            <w:vAlign w:val="center"/>
          </w:tcPr>
          <w:p w14:paraId="06BCA708">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方案内容包括但不限于：（1）项目范围、（2）测评内容、（3）项目流程、（4）测评指标、（5）报告编制步骤说明、（6）测评步骤。</w:t>
            </w:r>
          </w:p>
          <w:p w14:paraId="60EF0F6C">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以上内容每缺少一项扣2分，每项中内容存在缺陷或不足扣0.5分，扣完为止，未提供不得分。</w:t>
            </w:r>
          </w:p>
          <w:p w14:paraId="0F1C4A67">
            <w:pPr>
              <w:keepNext w:val="0"/>
              <w:keepLines w:val="0"/>
              <w:widowControl/>
              <w:suppressLineNumbers w:val="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7AAE89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vMerge w:val="continue"/>
            <w:tcBorders>
              <w:tl2br w:val="nil"/>
              <w:tr2bl w:val="nil"/>
            </w:tcBorders>
            <w:noWrap/>
            <w:vAlign w:val="center"/>
          </w:tcPr>
          <w:p w14:paraId="1A3543E6">
            <w:pPr>
              <w:jc w:val="center"/>
              <w:rPr>
                <w:rFonts w:hint="eastAsia" w:ascii="宋体" w:hAnsi="宋体" w:eastAsia="宋体" w:cs="宋体"/>
                <w:i w:val="0"/>
                <w:iCs w:val="0"/>
                <w:color w:val="000000"/>
                <w:sz w:val="21"/>
                <w:szCs w:val="21"/>
                <w:u w:val="none"/>
              </w:rPr>
            </w:pPr>
          </w:p>
        </w:tc>
        <w:tc>
          <w:tcPr>
            <w:tcW w:w="1539" w:type="dxa"/>
            <w:tcBorders>
              <w:tl2br w:val="nil"/>
              <w:tr2bl w:val="nil"/>
            </w:tcBorders>
            <w:noWrap/>
            <w:vAlign w:val="center"/>
          </w:tcPr>
          <w:p w14:paraId="2222081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实施方案（12分）</w:t>
            </w:r>
          </w:p>
        </w:tc>
        <w:tc>
          <w:tcPr>
            <w:tcW w:w="4923" w:type="dxa"/>
            <w:tcBorders>
              <w:tl2br w:val="nil"/>
              <w:tr2bl w:val="nil"/>
            </w:tcBorders>
            <w:noWrap w:val="0"/>
            <w:vAlign w:val="center"/>
          </w:tcPr>
          <w:p w14:paraId="447CECB2">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项目实施方案应包括但不限于：（1）服务内容、（2）服务目标/计划、（3）服务团队、（4）服务质量、（5）服务响应、（6）服务风险控制。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以上内容每缺少一项扣2分，每项中内容存在缺陷或不足扣0.5分，扣完为止，未提供不得分。</w:t>
            </w:r>
          </w:p>
          <w:p w14:paraId="21BE7E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214067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vMerge w:val="continue"/>
            <w:tcBorders>
              <w:tl2br w:val="nil"/>
              <w:tr2bl w:val="nil"/>
            </w:tcBorders>
            <w:noWrap/>
            <w:vAlign w:val="center"/>
          </w:tcPr>
          <w:p w14:paraId="266CFA22">
            <w:pPr>
              <w:jc w:val="center"/>
              <w:rPr>
                <w:rFonts w:hint="eastAsia" w:ascii="宋体" w:hAnsi="宋体" w:eastAsia="宋体" w:cs="宋体"/>
                <w:i w:val="0"/>
                <w:iCs w:val="0"/>
                <w:color w:val="000000"/>
                <w:sz w:val="21"/>
                <w:szCs w:val="21"/>
                <w:u w:val="none"/>
              </w:rPr>
            </w:pPr>
          </w:p>
        </w:tc>
        <w:tc>
          <w:tcPr>
            <w:tcW w:w="1539" w:type="dxa"/>
            <w:tcBorders>
              <w:tl2br w:val="nil"/>
              <w:tr2bl w:val="nil"/>
            </w:tcBorders>
            <w:noWrap/>
            <w:vAlign w:val="center"/>
          </w:tcPr>
          <w:p w14:paraId="4EBEAA9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售后服务方案（8分）</w:t>
            </w:r>
          </w:p>
        </w:tc>
        <w:tc>
          <w:tcPr>
            <w:tcW w:w="4923" w:type="dxa"/>
            <w:tcBorders>
              <w:tl2br w:val="nil"/>
              <w:tr2bl w:val="nil"/>
            </w:tcBorders>
            <w:noWrap w:val="0"/>
            <w:vAlign w:val="center"/>
          </w:tcPr>
          <w:p w14:paraId="48C30E1A">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售后服务方案内容包括但不限于：（1）售后时间、（2）售后服务、（3）培训组织、（4）应急保障（项目服务期内须提供 7*24 小时技术支持服务及 2 小时到达项目实施地承诺函）。</w:t>
            </w:r>
            <w:r>
              <w:rPr>
                <w:rFonts w:hint="eastAsia" w:ascii="宋体" w:hAnsi="宋体" w:eastAsia="宋体" w:cs="宋体"/>
                <w:b/>
                <w:bCs/>
                <w:i w:val="0"/>
                <w:iCs w:val="0"/>
                <w:color w:val="000000"/>
                <w:kern w:val="0"/>
                <w:sz w:val="21"/>
                <w:szCs w:val="21"/>
                <w:u w:val="none"/>
                <w:lang w:val="en-US" w:eastAsia="zh-CN" w:bidi="ar"/>
              </w:rPr>
              <w:t>以上内容每缺少一项扣2分，每项中内容存在缺陷或不足扣0.5分，扣完为止，未提供不得分。</w:t>
            </w:r>
          </w:p>
          <w:p w14:paraId="7E52BE6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1FF3A5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vMerge w:val="continue"/>
            <w:tcBorders>
              <w:tl2br w:val="nil"/>
              <w:tr2bl w:val="nil"/>
            </w:tcBorders>
            <w:noWrap/>
            <w:vAlign w:val="center"/>
          </w:tcPr>
          <w:p w14:paraId="27177779">
            <w:pPr>
              <w:jc w:val="center"/>
              <w:rPr>
                <w:rFonts w:hint="eastAsia" w:ascii="宋体" w:hAnsi="宋体" w:eastAsia="宋体" w:cs="宋体"/>
                <w:i w:val="0"/>
                <w:iCs w:val="0"/>
                <w:color w:val="000000"/>
                <w:sz w:val="21"/>
                <w:szCs w:val="21"/>
                <w:u w:val="none"/>
              </w:rPr>
            </w:pPr>
          </w:p>
        </w:tc>
        <w:tc>
          <w:tcPr>
            <w:tcW w:w="1539" w:type="dxa"/>
            <w:tcBorders>
              <w:tl2br w:val="nil"/>
              <w:tr2bl w:val="nil"/>
            </w:tcBorders>
            <w:noWrap/>
            <w:vAlign w:val="center"/>
          </w:tcPr>
          <w:p w14:paraId="750280C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测评风险管理方案（5分）</w:t>
            </w:r>
          </w:p>
        </w:tc>
        <w:tc>
          <w:tcPr>
            <w:tcW w:w="4923" w:type="dxa"/>
            <w:tcBorders>
              <w:tl2br w:val="nil"/>
              <w:tr2bl w:val="nil"/>
            </w:tcBorders>
            <w:noWrap w:val="0"/>
            <w:vAlign w:val="center"/>
          </w:tcPr>
          <w:p w14:paraId="63F492DD">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方案内容包括但不限于：（1）风险识别措施、（2）风险分析措施、（3）风险处置策略、（4）管控策略、（5）专门针对本项目可能发生的风险以及相应的应对措施。</w:t>
            </w:r>
          </w:p>
          <w:p w14:paraId="6EB2CCF9">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p>
          <w:p w14:paraId="1A3B79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r w14:paraId="1D3244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trPr>
        <w:tc>
          <w:tcPr>
            <w:tcW w:w="1831" w:type="dxa"/>
            <w:vMerge w:val="continue"/>
            <w:tcBorders>
              <w:tl2br w:val="nil"/>
              <w:tr2bl w:val="nil"/>
            </w:tcBorders>
            <w:noWrap/>
            <w:vAlign w:val="center"/>
          </w:tcPr>
          <w:p w14:paraId="720900DE">
            <w:pPr>
              <w:jc w:val="center"/>
              <w:rPr>
                <w:rFonts w:hint="eastAsia" w:ascii="宋体" w:hAnsi="宋体" w:eastAsia="宋体" w:cs="宋体"/>
                <w:i w:val="0"/>
                <w:iCs w:val="0"/>
                <w:color w:val="000000"/>
                <w:sz w:val="21"/>
                <w:szCs w:val="21"/>
                <w:u w:val="none"/>
              </w:rPr>
            </w:pPr>
          </w:p>
        </w:tc>
        <w:tc>
          <w:tcPr>
            <w:tcW w:w="1539" w:type="dxa"/>
            <w:tcBorders>
              <w:tl2br w:val="nil"/>
              <w:tr2bl w:val="nil"/>
            </w:tcBorders>
            <w:noWrap/>
            <w:vAlign w:val="center"/>
          </w:tcPr>
          <w:p w14:paraId="533C3D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安全培训方案（5分）</w:t>
            </w:r>
          </w:p>
        </w:tc>
        <w:tc>
          <w:tcPr>
            <w:tcW w:w="4923" w:type="dxa"/>
            <w:tcBorders>
              <w:tl2br w:val="nil"/>
              <w:tr2bl w:val="nil"/>
            </w:tcBorders>
            <w:noWrap w:val="0"/>
            <w:vAlign w:val="center"/>
          </w:tcPr>
          <w:p w14:paraId="7536D62C">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方案内容包括但不限于：（1）安全意识教育、（2）网络安全等级保护政策文件、（3）网络安全法律法规和标准、（4）网络安全架构知识、（5）网络安全风险知识；</w:t>
            </w:r>
          </w:p>
          <w:p w14:paraId="33BBA1DB">
            <w:pPr>
              <w:keepNext w:val="0"/>
              <w:keepLines w:val="0"/>
              <w:widowControl/>
              <w:suppressLineNumbers w:val="0"/>
              <w:jc w:val="left"/>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以上内容每缺少一项扣1分，每项中内容存在缺陷或不足扣0.5分，扣完为止，未提供不得分。</w:t>
            </w:r>
          </w:p>
          <w:p w14:paraId="7083CE0F">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（缺陷或不足指：不适用项目实际情况的情形、凭空编造、内容前后不一致、前后逻辑错误、涉及的规范及标准失效错误、地点区域错误、内容缺失不足、与本项目无关、只有简单描述无实质性内容。</w:t>
            </w:r>
          </w:p>
        </w:tc>
      </w:tr>
    </w:tbl>
    <w:p w14:paraId="451F518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依据《关于推动解决政府采购异常低价问题的通知》（财库[2026]2号文）的规定，评审中出现下列情形之一的，评审小组应当启动异常低价投标（响应）审查程序：</w:t>
      </w:r>
    </w:p>
    <w:p w14:paraId="60C8589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1.投标（响应）报价低于全部通过符合性审查供应商投标（响应）报价平均值50%的，即投标（响应）报价&lt;全部通过符合性审查供应商投标（响应）报价平均值×50%；</w:t>
      </w:r>
    </w:p>
    <w:p w14:paraId="6A56B310">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2.投标（响应）报价低于通过符合性审查的次低报价供应商投标（响应）报价50%的，即投标（响应）报价&lt;通过符合性审查的次低报价供应商投标（响应）报价×50%；</w:t>
      </w:r>
    </w:p>
    <w:p w14:paraId="1769C7B3">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3.投标（响应）报价低于采购项目最高限价45%的，即投标（响应）报价&lt;采购项目最高限价×45%；</w:t>
      </w:r>
    </w:p>
    <w:p w14:paraId="49D274C8">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b/>
          <w:bCs/>
          <w:sz w:val="24"/>
          <w:szCs w:val="24"/>
          <w:u w:val="none"/>
          <w:lang w:val="en-US" w:eastAsia="zh-CN"/>
        </w:rPr>
        <w:t>4.评审小组基于专业判断，认为供应商报价过低，有可能影响产品质量或者不能诚信履约的其他情形。</w:t>
      </w:r>
    </w:p>
    <w:p w14:paraId="5AE0E00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出现以上情形之一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供应商书面说明应当签字确认或者加盖公章，否则无效。书面说明的签字确认，由其法定代表人或者其授权代表签字确认。</w:t>
      </w:r>
    </w:p>
    <w:p w14:paraId="5478388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评审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小组应当将其作为无效投标（响应）处理。</w:t>
      </w:r>
    </w:p>
    <w:p w14:paraId="2725B6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各评审小组成员对每个供应商的上述指标的打分（除报价外）的算术平均分，加上经计算的报价得分，即为该供应商的最终综合评审分。评审小组将按供应商得分顺序由高到低依次排名，得分相同的，按投标报价由低到高顺序排列。得分及报价相同的，按商务技术指标优劣顺序排列。</w:t>
      </w:r>
    </w:p>
    <w:p w14:paraId="3BD6DFD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使用综合评分法的采购项目，提供相同品牌核心产品且通过资格审查、符合性审查的不同供应商参加同一合同项下投标的，按一家供应商计算，评审后得分最高的同品牌供应商获得成交供应商推荐资格，评审得分相同的，由评审小组按照报价最低的供应商，推荐其作为成交候选人，其他同品牌供应商不作为成交候选人。（货物类适用）</w:t>
      </w:r>
    </w:p>
    <w:p w14:paraId="11F749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最低报价不作为中标的唯一依据。采购人不承诺将合同授予报价最低的供应商。</w:t>
      </w:r>
    </w:p>
    <w:p w14:paraId="7C4DA864">
      <w:pPr>
        <w:rPr>
          <w:rFonts w:hint="eastAsia"/>
          <w:lang w:val="en-US" w:eastAsia="zh-CN"/>
        </w:rPr>
      </w:pPr>
      <w:r>
        <w:rPr>
          <w:rFonts w:hint="eastAsia" w:ascii="宋体" w:hAnsi="宋体" w:eastAsia="宋体" w:cs="宋体"/>
          <w:sz w:val="24"/>
          <w:szCs w:val="24"/>
          <w:u w:val="none"/>
          <w:lang w:val="en-US" w:eastAsia="zh-CN"/>
        </w:rPr>
        <w:t>经评审小组评议，认为投标报价过高、均超出采购人预算或最高限价的项目，可以不确立成交供应商，重新组织招标。</w:t>
      </w:r>
    </w:p>
    <w:p w14:paraId="555373DE">
      <w:pPr>
        <w:rPr>
          <w:rFonts w:hint="eastAsia" w:ascii="宋体" w:hAnsi="宋体" w:eastAsia="宋体" w:cs="宋体"/>
          <w:b/>
          <w:bCs/>
          <w:sz w:val="36"/>
          <w:szCs w:val="44"/>
          <w:u w:val="none"/>
        </w:rPr>
      </w:pPr>
      <w:bookmarkStart w:id="10" w:name="_Toc10842"/>
      <w:bookmarkStart w:id="11" w:name="_Toc5374"/>
      <w:bookmarkStart w:id="12" w:name="_Toc29513"/>
    </w:p>
    <w:p w14:paraId="0B60BAAA">
      <w:pPr>
        <w:jc w:val="center"/>
        <w:outlineLvl w:val="0"/>
        <w:rPr>
          <w:rFonts w:hint="eastAsia" w:ascii="宋体" w:hAnsi="宋体" w:eastAsia="宋体" w:cs="宋体"/>
          <w:b/>
          <w:bCs/>
          <w:sz w:val="36"/>
          <w:szCs w:val="44"/>
          <w:u w:val="none"/>
        </w:rPr>
      </w:pPr>
      <w:r>
        <w:rPr>
          <w:rFonts w:hint="eastAsia" w:ascii="宋体" w:hAnsi="宋体" w:eastAsia="宋体" w:cs="宋体"/>
          <w:b/>
          <w:bCs/>
          <w:sz w:val="36"/>
          <w:szCs w:val="44"/>
          <w:u w:val="none"/>
        </w:rPr>
        <w:t>第五章  签订合同及合同范本</w:t>
      </w:r>
      <w:bookmarkEnd w:id="10"/>
      <w:bookmarkEnd w:id="11"/>
    </w:p>
    <w:p w14:paraId="707A8FFA">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1</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签订合同</w:t>
      </w:r>
    </w:p>
    <w:p w14:paraId="010A22E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1.1采购人应当自中标通知书发出之日起30个工作日内，按照招标文件和中标人投标文件的约定，与中标人签订书面合同。所签订合同不得对招标文件和中标人投标文件作实质性修改。</w:t>
      </w:r>
    </w:p>
    <w:p w14:paraId="5C6A779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1.2签订的合同原则以本章第4条的规定为基础，并根据评标、答疑情况进行修改补充，但该款并不限制采购人以其他方式签订合同的权利。采购人不得向中标人提出任何不合理的要求，作为签订合同的条件，不得与中标人私下订立背离合同实质性内容的协议。</w:t>
      </w:r>
    </w:p>
    <w:p w14:paraId="52112E2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1.3招标文件、投标文件、书面承诺和中标通知书均作为经济合同的一部分，且具有法律效力。中标人应严格履行经济合同所规定的各项义务和责任，否则将依法处理。</w:t>
      </w:r>
    </w:p>
    <w:p w14:paraId="5B8BCC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1.4有关法规或者招标文件明确不允许分包方式履行合同的，中标人不得分包履行合同，否则将依法承担法律责任。招标文件明确允许分包方式履行合同的，按照招标文件相关规定执行。</w:t>
      </w:r>
    </w:p>
    <w:p w14:paraId="7BB4E9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1.5采购人应当自采购合同签订之日起2个工作日内，将采购合同在新疆政府采购网上公开，并同步完成政府采购合同备案工作。</w:t>
      </w:r>
    </w:p>
    <w:p w14:paraId="16BA1B9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1.6法律、行政法规规定应当办理批准、登记等手续后生效的合同，依照其规定。</w:t>
      </w:r>
    </w:p>
    <w:p w14:paraId="363D87D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1.7甲方支持乙方按照自治区关于印发《新疆维吾尔自治区政府采购合同融资工作方案》的通知（新财购[2022]17号）规定享受信用融资政策。如乙方按照文件规定向政府采购合同信用融资平台合作金融机构申请贷款，甲方承诺无条件允许乙方将本合同约定的收款账号变更为相应贷款合同约定的还款账号，为信用融资业务的顺利开展提供便利。变更账号应当在政府采购合同信用融资平台备案锁定。</w:t>
      </w:r>
    </w:p>
    <w:p w14:paraId="1B76C47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1.8依据《政府采购促进中小企业发展管理办法》（财库〔2020〕46号）规定享受扶持政策获得政府采购合同的，小微企业不得将合同分包给大中型企业，中型企业不得将合同分包给大型企业。</w:t>
      </w:r>
    </w:p>
    <w:p w14:paraId="07D2344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1.9当中标人放弃中标或者因被质疑、投诉经查属实或者因不可抗力而不能履行合同的，采购人可从推荐中标候选人名单中按顺序重新确定中标人，但应符合相关规定；否则采购人应重新组织采购。</w:t>
      </w:r>
    </w:p>
    <w:p w14:paraId="3F05FDF4">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2</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追加合同金额</w:t>
      </w:r>
    </w:p>
    <w:p w14:paraId="23824E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政府采购法第四十九条，政府采购合同履行中，采购人需要追加与合同标的相同的服务的，在不改变合同其他条款的前提下，可以与中标人协商签订补充合同，但所有补充合同的采购金额不得超过原合同采购金额的10%，否则采购人应重新组织招标。</w:t>
      </w:r>
    </w:p>
    <w:p w14:paraId="3FA499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采购合同双方当事人不得擅自变更、中止或者终止合同。采购合同继续履行将损害国家利益和社会公共利益的，双方当事人应当变更、中止或者终止合同。有过错的一方应当承担赔偿责任，双方都有过错的，各自承担责任。</w:t>
      </w:r>
    </w:p>
    <w:p w14:paraId="79396FBB">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3</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货物质量与验收</w:t>
      </w:r>
    </w:p>
    <w:p w14:paraId="4A145F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3.1招标文件中的货物按照国标、部标、行业标准或者双方技术协议或者招标文件、投标文件、书面承诺的技术要求制造。货到后，由采购人组织验收小组对货物进行验收（以《项目验收报告单》为准）。如对货物质量有争议，采购人可委托国家认定的相关部门对货物进行质量检验，并以质检部门出具的检验报告为准，并由责任方承担全部责任。</w:t>
      </w:r>
    </w:p>
    <w:p w14:paraId="5C510B7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3.2货物制造完毕经出厂检验合格后方能发货，并提供货物合格证书。</w:t>
      </w:r>
    </w:p>
    <w:p w14:paraId="67EA7F0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3.3货物的表面涂漆颜色：由采购人和中标人商定。</w:t>
      </w:r>
    </w:p>
    <w:p w14:paraId="369051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3.4货物包装按照国标、部标以及有关标准执行。</w:t>
      </w:r>
    </w:p>
    <w:p w14:paraId="2E7EA37E">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4</w:t>
      </w:r>
      <w:r>
        <w:rPr>
          <w:rFonts w:hint="eastAsia" w:ascii="宋体" w:hAnsi="宋体" w:eastAsia="宋体" w:cs="宋体"/>
          <w:b/>
          <w:bCs/>
          <w:sz w:val="24"/>
          <w:szCs w:val="24"/>
          <w:u w:val="none"/>
          <w:lang w:eastAsia="zh-CN"/>
        </w:rPr>
        <w:t>.</w:t>
      </w:r>
      <w:r>
        <w:rPr>
          <w:rFonts w:hint="eastAsia" w:ascii="宋体" w:hAnsi="宋体" w:eastAsia="宋体" w:cs="宋体"/>
          <w:b/>
          <w:bCs/>
          <w:sz w:val="24"/>
          <w:szCs w:val="24"/>
          <w:u w:val="none"/>
        </w:rPr>
        <w:t>合同范本格式</w:t>
      </w:r>
    </w:p>
    <w:p w14:paraId="30D5C65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single"/>
          <w:lang w:val="en-US" w:eastAsia="zh-CN"/>
        </w:rPr>
        <w:t>（此合同样本仅供参考,合同具体条款以双方最终签订的为准）</w:t>
      </w:r>
    </w:p>
    <w:p w14:paraId="79C02AD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重要说明：本合同为样稿，部分内容可根据中标人投标文件响应情况由双方协商后确定，具体事项以合同签订为准。</w:t>
      </w:r>
    </w:p>
    <w:p w14:paraId="48FF544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采购人（甲方）：</w:t>
      </w:r>
    </w:p>
    <w:p w14:paraId="04B6BD0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中标人（乙方）：</w:t>
      </w:r>
    </w:p>
    <w:p w14:paraId="7CA84BE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根据招标项目（项目编号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）的中标结果，由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单位为中标人。根据《中华人民共和国政府采购法》、《中华人民共和国民法典》之规定，经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（以下简称采购人）和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（以下简称中标人）协商，就</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项目，达成以下合同条款：</w:t>
      </w:r>
    </w:p>
    <w:p w14:paraId="5BF317F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一、服务内容</w:t>
      </w:r>
    </w:p>
    <w:p w14:paraId="4F45B5F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1.甲方委托乙方的服务事项：</w:t>
      </w:r>
    </w:p>
    <w:p w14:paraId="3D1865E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（1）服务目标：</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AF8102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（2）服务内容：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332D3BB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DA1077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p>
    <w:p w14:paraId="010EB8D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p>
    <w:p w14:paraId="1DA53F0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（1）服务地点：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8CF0C3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（2）服务要求：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017A24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（3）服务数量：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CAFD54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4D720C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C195BE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3.履行合同的时间、地点及方式</w:t>
      </w:r>
    </w:p>
    <w:p w14:paraId="14564DC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起始日期：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日，完成日期：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日。总日历天数：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天。</w:t>
      </w:r>
    </w:p>
    <w:p w14:paraId="2100AA6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乙方应在合同签订后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日内完成合同约定事项，即</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日前，完成相关服务工作并将最终成果交给甲方。</w:t>
      </w:r>
    </w:p>
    <w:p w14:paraId="1367893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1C78D0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521E4D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6CC979DE">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二、合同金额</w:t>
      </w:r>
    </w:p>
    <w:p w14:paraId="1C1CD93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1.本合同金额为（大写）：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元）人民币。</w:t>
      </w:r>
    </w:p>
    <w:p w14:paraId="1CBB4F9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2.合同金额已经包括</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等工作及税费等乙方为履行本合而产生的所有费用，除该合同金额外，甲方不再支付任何其他费用。</w:t>
      </w:r>
    </w:p>
    <w:p w14:paraId="5C19AF6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三、技术资料</w:t>
      </w:r>
    </w:p>
    <w:p w14:paraId="36BBACC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1.中标人应按招标文件规定的时间向采购人提供有关技术资料。</w:t>
      </w:r>
    </w:p>
    <w:p w14:paraId="621ACC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0E9C25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3.合同履行完毕，未经采购人的书面同意，中标人不得保存在履行合同过程中所获得或接触到的任何内部数据资料。</w:t>
      </w:r>
    </w:p>
    <w:p w14:paraId="2BF964B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C2E15E9">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四、知识产权</w:t>
      </w:r>
    </w:p>
    <w:p w14:paraId="38ED8A9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中标人应保证提供服务过程中不会侵犯任何第三方的知识产权。乙方保证其制作交付的内容具有完整的知识产权，甲方在使用其交付的内容、服务及其任何部分，不受到第三方关于专利、版权、商标权、著作权、工业设计权等知识产权或其他侵权指控；任何第三方如果提出侵权指控，乙方须与第三方交涉，并承担由此给第三人和甲方造成的所有损失。</w:t>
      </w:r>
    </w:p>
    <w:p w14:paraId="3C44131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完成本合同项下全部工作的成果，包括但不限于产生的视频及所涉及的录音、文字等乙方为完成合同约定所有内容所有相关的包括不限于著作权等一切权利，归甲方所有。甲方有权对上述版权进行任何形式的使用和授权第三方使用。甲方有权以原始权利人身份，自行或授予第三方对该作品进行任何形式的使用，无需再次取得乙方许可，也无需向乙方支付本合同之外的其他任何费用。未经甲方书面许可，乙方不得将合同约定工作的任何内容授予第三人使用。本合同解除的，上述全部工作成果的版权及与此相关的一切权利，仍归甲方所有。</w:t>
      </w:r>
    </w:p>
    <w:p w14:paraId="1D328C4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五、履约保证金</w:t>
      </w:r>
    </w:p>
    <w:p w14:paraId="6940DED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1.乙方在签署本合同之后</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日内，供方应向需方提交合同总价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%的履约保证金（人民币，取整数位到百元）。履约保证金可以采用银行转账、现金方式提交。</w:t>
      </w:r>
    </w:p>
    <w:p w14:paraId="13DE391A">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2.履约保证金的有效期为合同生效之日起至项目全部工作经甲方验收合格之日止。</w:t>
      </w:r>
    </w:p>
    <w:p w14:paraId="14CC3D6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3.如乙方未能履行合同规定的义务，发生乙方应承担违约金或造成甲方损失的情形，甲方有权从履约保证金中予以扣减，乙方对上述扣减履约保证金的约定无异议。届时，乙方对甲方上述扣减的决定无条件接受。</w:t>
      </w:r>
    </w:p>
    <w:p w14:paraId="7D2BEA9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4.履约保证金的返还</w:t>
      </w:r>
    </w:p>
    <w:p w14:paraId="2B2E80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履约保证金有效期届满后，乙方应先提交履约保证金支付申请和其他甲方要求的资料，经甲方审核无误且合同履行无争议的，甲方在 日内无息支付至乙方账户；如出现扣减情形，返还履约保证金时，以剩余具体金额为准。</w:t>
      </w:r>
    </w:p>
    <w:p w14:paraId="109E362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5.履约保证金返还前，如金额不足约定金额的</w:t>
      </w:r>
      <w:r>
        <w:rPr>
          <w:rFonts w:hint="eastAsia" w:ascii="宋体" w:hAnsi="宋体" w:eastAsia="宋体" w:cs="宋体"/>
          <w:sz w:val="24"/>
          <w:szCs w:val="24"/>
          <w:u w:val="single"/>
          <w:lang w:val="en-US" w:eastAsia="zh-CN"/>
        </w:rPr>
        <w:t>50</w:t>
      </w:r>
      <w:r>
        <w:rPr>
          <w:rFonts w:hint="eastAsia" w:ascii="宋体" w:hAnsi="宋体" w:eastAsia="宋体" w:cs="宋体"/>
          <w:sz w:val="24"/>
          <w:szCs w:val="24"/>
          <w:u w:val="none"/>
          <w:lang w:val="en-US" w:eastAsia="zh-CN"/>
        </w:rPr>
        <w:t>%时，乙方应在七日内予以补足。</w:t>
      </w:r>
    </w:p>
    <w:p w14:paraId="1CF15FF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六、采购人的权利与义务</w:t>
      </w:r>
    </w:p>
    <w:p w14:paraId="4BDC755D">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BFB129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CD8169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1AB587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0A3ABF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5.采购人的其它权利与义务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0C16E16">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七、中标人的权利与义务</w:t>
      </w:r>
    </w:p>
    <w:p w14:paraId="15ECC4D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17AC6C9">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A398B8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3BC5CF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88F047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5.中标人的其它权利与义务</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6D52308">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八、合同履行时间、履行方式及履行地点</w:t>
      </w:r>
    </w:p>
    <w:p w14:paraId="5B4D94B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1.履行时间：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0598247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2.履行方式：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E5937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3.履行地点：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55BE51B4">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九、验收</w:t>
      </w:r>
    </w:p>
    <w:p w14:paraId="130C760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1.下列文件的验收分为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个阶段：</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EC82B7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2.其余文件和工作由甲方组织有关技术人员根据国家和行业有关规范、规程、标准和甲方需求直接验收。</w:t>
      </w:r>
    </w:p>
    <w:p w14:paraId="284E17C3">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3.验收依据为招标文件、中标人投标文件，国家和行业有关规范、规程和标准。</w:t>
      </w:r>
    </w:p>
    <w:p w14:paraId="4C0E09E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4.甲方的上级主管部门的文件规定、甲方要求、乙方的承诺、甲乙双方在履行合同过程形成的文件内容、甲方内部标准均作为乙方完成本合同项目的验收标准，乙方应严格按照甲方审核要求在规定的时间对内容进行修改，直到达到甲方的政治导向、艺术要求和播出标准。</w:t>
      </w:r>
    </w:p>
    <w:p w14:paraId="1DC1A42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5.制作内容经审查、研讨后，如需修改，乙方应按甲方的指示、要求在甲方指定的期限内完成修改，乙方自行承担修改时发生的费用。乙方制作内容在向甲方提交后，须经甲方验收，验收合格且由甲方签字确认后视为正式交付。</w:t>
      </w:r>
    </w:p>
    <w:p w14:paraId="3389FA7D">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十、付款方式和税费</w:t>
      </w:r>
    </w:p>
    <w:p w14:paraId="53FD95D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本合同付款方式为：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21DD880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本合同执行中相关的一切税费均由中标人负担。</w:t>
      </w:r>
    </w:p>
    <w:p w14:paraId="5EE2EC4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甲方每次付款前，乙方均应先行向甲方提供符合甲方要求的等额的合法发票，否则甲方有权延迟或拒付合同款。乙方自行承担应缴纳的税费。</w:t>
      </w:r>
    </w:p>
    <w:p w14:paraId="7AB2E92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乙方账户信息如有变动，乙方应及时通知甲方；如因乙方通知不及时造成甲方已支付款项的流失，该损失由乙方自行承担，甲方对此不承担任何责任。</w:t>
      </w:r>
    </w:p>
    <w:p w14:paraId="3A79072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7BC4D905">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十一、争议解决办法</w:t>
      </w:r>
    </w:p>
    <w:p w14:paraId="7263005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因履行本合同引起的或与本合同有关的争议，甲、乙双方应首先通过友好协商解决，如果协商不能解决争议，则向甲方所在地有管辖权的人民法院提起诉讼。</w:t>
      </w:r>
    </w:p>
    <w:p w14:paraId="466A11F6">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十二、违约责任</w:t>
      </w:r>
    </w:p>
    <w:p w14:paraId="1484AC1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1.甲乙双方自签订合同之日起，如其中任何一方无故终止合同，除赔偿对方相应损失外，还应向对方支付违约金作为赔偿。违约金按合同总金额的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%计算。</w:t>
      </w:r>
    </w:p>
    <w:p w14:paraId="5238FAF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2.乙方应按约定时间向甲方提供合同约定工作、交付工作成品及服务，每逾期一天，应承担合同金额%的违约金；如累计逾期达到日以上的（包含本数），甲方有权单方解除合同，乙方除向甲方返还已支付的金额、承担违约金外，还应承担由此给甲方造成的所有损失。</w:t>
      </w:r>
    </w:p>
    <w:p w14:paraId="4864EAA7">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3.本合同在履行过程中双方都应信守协议，除本合同对违约责任有明确约定外，任何一方不履行合同或履行合同不符合约定的，视为违约，届时，由违约方向合同相对方承担合同总额%的违约金，并承担由此给合同相对方造成的所有损失，合同相对方的损失包括但不限于因违约方违约行为所产生的诉讼费、合理的取证费用、律师费、鉴定费、保全费、差旅费、担保费等费用。</w:t>
      </w:r>
    </w:p>
    <w:p w14:paraId="2E1C0C30">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十三、合同的变更、解除或终止</w:t>
      </w:r>
    </w:p>
    <w:p w14:paraId="0BC5687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除政府采购合同继续履行将损害国家利益和社会公共利益外，双方当事人不得擅自变更、中止或者终止合同。</w:t>
      </w:r>
    </w:p>
    <w:p w14:paraId="3F361D9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其他约定：</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4B9CD527">
      <w:pPr>
        <w:keepNext w:val="0"/>
        <w:keepLines w:val="0"/>
        <w:pageBreakBefore w:val="0"/>
        <w:widowControl w:val="0"/>
        <w:kinsoku/>
        <w:wordWrap/>
        <w:overflowPunct/>
        <w:topLinePunct w:val="0"/>
        <w:autoSpaceDE/>
        <w:autoSpaceDN/>
        <w:bidi w:val="0"/>
        <w:adjustRightInd/>
        <w:snapToGrid/>
        <w:spacing w:line="480" w:lineRule="auto"/>
        <w:ind w:firstLine="482" w:firstLineChars="200"/>
        <w:jc w:val="left"/>
        <w:textAlignment w:val="auto"/>
        <w:rPr>
          <w:rFonts w:hint="eastAsia" w:ascii="宋体" w:hAnsi="宋体" w:eastAsia="宋体" w:cs="宋体"/>
          <w:b/>
          <w:bCs/>
          <w:sz w:val="24"/>
          <w:szCs w:val="24"/>
          <w:u w:val="none"/>
          <w:lang w:val="en-US" w:eastAsia="zh-CN"/>
        </w:rPr>
      </w:pPr>
      <w:r>
        <w:rPr>
          <w:rFonts w:hint="eastAsia" w:ascii="宋体" w:hAnsi="宋体" w:eastAsia="宋体" w:cs="宋体"/>
          <w:b/>
          <w:bCs/>
          <w:sz w:val="24"/>
          <w:szCs w:val="24"/>
          <w:u w:val="none"/>
          <w:lang w:val="en-US" w:eastAsia="zh-CN"/>
        </w:rPr>
        <w:t>十四、合同生效及其他</w:t>
      </w:r>
    </w:p>
    <w:p w14:paraId="7AF9482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本合同一式</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份，甲方执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份，乙方执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份、采购代理机构执</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份，本合同甲、乙、确认各方签字盖章后生效，合同执行完毕后，自动失效（合同的服务承诺则长期有效）。</w:t>
      </w:r>
    </w:p>
    <w:p w14:paraId="169A15AC">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（一）招标文件、投标文件、澄清表（函）、中标通知书、合同附件均成为合同不可分割的部分。</w:t>
      </w:r>
    </w:p>
    <w:p w14:paraId="6CE3BA6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（二）合同未尽事宜，由甲、乙双方协商并确认后，作为合同补充，与原合同具有同等法律效力。</w:t>
      </w:r>
    </w:p>
    <w:p w14:paraId="4E92ED8B">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（三）合同一经签订，不得擅自变更、中止或终止合同。对确需变更、调整或中止、终止合同的，应按规定履行相应的手续。</w:t>
      </w:r>
    </w:p>
    <w:p w14:paraId="2F7CFD08">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（四）本合同按照中华人民共和国的现行法律进行解释。</w:t>
      </w:r>
    </w:p>
    <w:p w14:paraId="67E961A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（以下无正文）</w:t>
      </w:r>
    </w:p>
    <w:p w14:paraId="1422A1A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甲 方                                  乙 方</w:t>
      </w:r>
    </w:p>
    <w:p w14:paraId="0DC4ED6F">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单位名称：（盖章）                      单位名称：（盖章）</w:t>
      </w:r>
    </w:p>
    <w:p w14:paraId="030606C0">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法定代表人                             法定代表人</w:t>
      </w:r>
    </w:p>
    <w:p w14:paraId="7CC62D3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或委托代理人（签字或盖章）：            或委托代理人（签字或盖章）：</w:t>
      </w:r>
    </w:p>
    <w:p w14:paraId="12A92B81">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地 址：                                地 址：</w:t>
      </w:r>
    </w:p>
    <w:p w14:paraId="5DBDE40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邮政编码：                             邮政编码：</w:t>
      </w:r>
    </w:p>
    <w:p w14:paraId="6EF8092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电话：                                 电 话：</w:t>
      </w:r>
    </w:p>
    <w:p w14:paraId="6661AE35">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传真：                                 传真：</w:t>
      </w:r>
    </w:p>
    <w:p w14:paraId="1B63D9DE">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电子信箱：                             电子信箱：</w:t>
      </w:r>
    </w:p>
    <w:p w14:paraId="6C285342">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开户银行：                             开户银行：</w:t>
      </w:r>
    </w:p>
    <w:p w14:paraId="78933556">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账号：                                 账 号：</w:t>
      </w:r>
    </w:p>
    <w:p w14:paraId="44A3B0A4">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签订日期：    年  月  日               签订日期：    年  月  日</w:t>
      </w:r>
    </w:p>
    <w:p w14:paraId="426DAD97">
      <w:pPr>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br w:type="page"/>
      </w:r>
    </w:p>
    <w:p w14:paraId="744F379E">
      <w:pPr>
        <w:jc w:val="center"/>
        <w:outlineLvl w:val="0"/>
        <w:rPr>
          <w:rFonts w:hint="eastAsia" w:ascii="宋体" w:hAnsi="宋体" w:eastAsia="宋体" w:cs="宋体"/>
          <w:b/>
          <w:bCs/>
          <w:sz w:val="36"/>
          <w:szCs w:val="44"/>
          <w:u w:val="none"/>
        </w:rPr>
      </w:pPr>
      <w:bookmarkStart w:id="13" w:name="_Toc5710"/>
      <w:r>
        <w:rPr>
          <w:rFonts w:hint="eastAsia" w:ascii="宋体" w:hAnsi="宋体" w:eastAsia="宋体" w:cs="宋体"/>
          <w:b/>
          <w:bCs/>
          <w:sz w:val="36"/>
          <w:szCs w:val="44"/>
          <w:u w:val="none"/>
        </w:rPr>
        <w:t>第</w:t>
      </w:r>
      <w:r>
        <w:rPr>
          <w:rFonts w:hint="eastAsia" w:ascii="宋体" w:hAnsi="宋体" w:eastAsia="宋体" w:cs="宋体"/>
          <w:b/>
          <w:bCs/>
          <w:sz w:val="36"/>
          <w:szCs w:val="44"/>
          <w:u w:val="none"/>
          <w:lang w:val="en-US" w:eastAsia="zh-CN"/>
        </w:rPr>
        <w:t>六</w:t>
      </w:r>
      <w:r>
        <w:rPr>
          <w:rFonts w:hint="eastAsia" w:ascii="宋体" w:hAnsi="宋体" w:eastAsia="宋体" w:cs="宋体"/>
          <w:b/>
          <w:bCs/>
          <w:sz w:val="36"/>
          <w:szCs w:val="44"/>
          <w:u w:val="none"/>
        </w:rPr>
        <w:t>章  投标文件格式</w:t>
      </w:r>
      <w:bookmarkEnd w:id="12"/>
      <w:bookmarkEnd w:id="13"/>
    </w:p>
    <w:p w14:paraId="6AD58C3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13DB8B3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FB1D12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1598E3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F766A9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04C0D1B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7EEF2A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D5744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621970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报价要求响应文件</w:t>
      </w:r>
    </w:p>
    <w:p w14:paraId="581DC07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3610996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5F24D1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4FCEE391">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36CD6DF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7C21EBCC">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28274454">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4BEB406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p>
    <w:p w14:paraId="45E2123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 xml:space="preserve">    年   月   日</w:t>
      </w:r>
    </w:p>
    <w:p w14:paraId="7E1D1A97">
      <w:pPr>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br w:type="page"/>
      </w:r>
    </w:p>
    <w:p w14:paraId="6CD2F79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开标一览表</w:t>
      </w:r>
    </w:p>
    <w:p w14:paraId="256D74E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0CAE566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79"/>
        <w:gridCol w:w="5740"/>
      </w:tblGrid>
      <w:tr w14:paraId="69B10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631" w:type="pct"/>
            <w:vAlign w:val="center"/>
          </w:tcPr>
          <w:p w14:paraId="21A7CBD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投标报价</w:t>
            </w:r>
          </w:p>
          <w:p w14:paraId="3959885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（单位：元）</w:t>
            </w:r>
          </w:p>
        </w:tc>
        <w:tc>
          <w:tcPr>
            <w:tcW w:w="3368" w:type="pct"/>
            <w:vAlign w:val="center"/>
          </w:tcPr>
          <w:p w14:paraId="7DF1BE4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大写：</w:t>
            </w:r>
            <w:r>
              <w:rPr>
                <w:rFonts w:hint="eastAsia" w:ascii="宋体" w:hAnsi="宋体" w:eastAsia="宋体" w:cs="宋体"/>
                <w:sz w:val="24"/>
                <w:szCs w:val="24"/>
                <w:u w:val="single"/>
                <w:vertAlign w:val="baseline"/>
                <w:lang w:val="en-US" w:eastAsia="zh-CN"/>
              </w:rPr>
              <w:t xml:space="preserve">                     </w:t>
            </w:r>
          </w:p>
          <w:p w14:paraId="13109C7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小写：</w:t>
            </w:r>
            <w:r>
              <w:rPr>
                <w:rFonts w:hint="eastAsia" w:ascii="宋体" w:hAnsi="宋体" w:eastAsia="宋体" w:cs="宋体"/>
                <w:sz w:val="24"/>
                <w:szCs w:val="24"/>
                <w:u w:val="single"/>
                <w:vertAlign w:val="baseline"/>
                <w:lang w:val="en-US" w:eastAsia="zh-CN"/>
              </w:rPr>
              <w:t xml:space="preserve">                     </w:t>
            </w:r>
          </w:p>
        </w:tc>
      </w:tr>
      <w:tr w14:paraId="7224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6029B5D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服务期</w:t>
            </w:r>
          </w:p>
        </w:tc>
        <w:tc>
          <w:tcPr>
            <w:tcW w:w="3368" w:type="pct"/>
            <w:vAlign w:val="center"/>
          </w:tcPr>
          <w:p w14:paraId="0BFBD0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175F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1" w:type="pct"/>
            <w:vAlign w:val="center"/>
          </w:tcPr>
          <w:p w14:paraId="70042C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投标有效期</w:t>
            </w:r>
          </w:p>
        </w:tc>
        <w:tc>
          <w:tcPr>
            <w:tcW w:w="3368" w:type="pct"/>
            <w:vAlign w:val="center"/>
          </w:tcPr>
          <w:p w14:paraId="1A5ACE6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p>
        </w:tc>
      </w:tr>
      <w:tr w14:paraId="5ACCF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vAlign w:val="center"/>
          </w:tcPr>
          <w:p w14:paraId="1FA8702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bl>
    <w:p w14:paraId="6C52EF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344168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8F97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4918D4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285C16E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5E760A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1DA90E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19C843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说明：1.投标人严格按照规定的格式填写。投标总报价应包含本项目实施期间的所有含税费用，并作为评标及定标的依据。</w:t>
      </w:r>
    </w:p>
    <w:p w14:paraId="79B05A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2.任何有选择或有条件的投标报价或表中某一包填写多个报价，均将导致投标被拒绝。</w:t>
      </w:r>
    </w:p>
    <w:p w14:paraId="7A0DC2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3.特殊事项在备注中注明。</w:t>
      </w:r>
    </w:p>
    <w:p w14:paraId="68AB47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4.表中大写与小写不一致的，以大写为准。</w:t>
      </w:r>
    </w:p>
    <w:p w14:paraId="178BD883">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2896E4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26DCE73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1288631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2F71FF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68746C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735EC6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1BB7442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3FCDA00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7B8E81E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0236BC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资格响应文件</w:t>
      </w:r>
    </w:p>
    <w:p w14:paraId="632B6A4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03D48D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1C17C9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454898E5">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62860FB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1B19651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7B17E8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6"/>
          <w:szCs w:val="36"/>
          <w:u w:val="single"/>
          <w:lang w:val="en-US" w:eastAsia="zh-CN"/>
        </w:rPr>
      </w:pPr>
    </w:p>
    <w:p w14:paraId="61CCADF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 xml:space="preserve">    年   月   日</w:t>
      </w:r>
    </w:p>
    <w:p w14:paraId="09FB7DAC">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709C74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（一）政府采购供应商信用承诺函</w:t>
      </w:r>
    </w:p>
    <w:p w14:paraId="177B7F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单位名称（自然人姓名）：</w:t>
      </w:r>
    </w:p>
    <w:p w14:paraId="16EA9E3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统一社会信用代码（身份证号码）：</w:t>
      </w:r>
    </w:p>
    <w:p w14:paraId="7AEB36D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法定代表人（负责人）：</w:t>
      </w:r>
    </w:p>
    <w:p w14:paraId="2B5E141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我单位（本人）自愿参加本次政府采购活动，严格遵守《中华人民共和国政府采购法》及相关法律法规，坚守公开、公平、公正和诚实信用等原则，依法诚信经营，并郑重承诺：</w:t>
      </w:r>
    </w:p>
    <w:p w14:paraId="4C8254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一、我单位（本人）符合《中华人民共和国政府采购法》第二十二条规定：</w:t>
      </w:r>
    </w:p>
    <w:p w14:paraId="71B93F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（一）具有独立承担民事责任的能力；</w:t>
      </w:r>
    </w:p>
    <w:p w14:paraId="1785F7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（二）具有良好的商业信誉和健全的财务会计制度；</w:t>
      </w:r>
    </w:p>
    <w:p w14:paraId="37A1F6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（三）具有履行合同所必需的设备和专业技术能力；</w:t>
      </w:r>
    </w:p>
    <w:p w14:paraId="161BD8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4AD896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（五）参加政府采购活动前三年内，在经营活动中没有重大违法记录；</w:t>
      </w:r>
    </w:p>
    <w:p w14:paraId="08600C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（六）符合法律、行政法规规定的其他条件。</w:t>
      </w:r>
    </w:p>
    <w:p w14:paraId="10A5371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二、我单位（本人）未被列入严重违法失信名单、失信被执行人名单、重大税收违法案件当事人名单、政府采购严重违法失信行为记录名单。</w:t>
      </w:r>
    </w:p>
    <w:p w14:paraId="3DB704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三、如果本公司（本人）有幸中标（成交），在合同签订之前，采购单位有权要求本公司（本人）提供资格证明材料原件进行核验。</w:t>
      </w:r>
    </w:p>
    <w:p w14:paraId="0CDD57A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770614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7D3B482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11C2A82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3BA953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85EF5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（二）具有独立承担民事责任的能力</w:t>
      </w:r>
    </w:p>
    <w:p w14:paraId="6358C50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法人、其他组织或者自然人的证明文件</w:t>
      </w:r>
    </w:p>
    <w:p w14:paraId="5456F51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1、供应商为企业（包括合伙企业）的，应提供有效的“营业执照”；</w:t>
      </w:r>
    </w:p>
    <w:p w14:paraId="347ADF2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2、供应商为事业单位的，应提供有效的“事业单位法人证书”；</w:t>
      </w:r>
    </w:p>
    <w:p w14:paraId="0024AA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3、供应商为非企业机构的，应提供有效的“执业许可证”、“登记证书”等证明文件；</w:t>
      </w:r>
    </w:p>
    <w:p w14:paraId="65C16E6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4、供应商是个体工商户的，应提供有效的“个体工商户营业执照”；</w:t>
      </w:r>
    </w:p>
    <w:p w14:paraId="39695BF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5、供应商是自然人的，应提供有效的自然人身份证明。</w:t>
      </w:r>
    </w:p>
    <w:p w14:paraId="232EBBF4">
      <w:pPr>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br w:type="page"/>
      </w:r>
    </w:p>
    <w:p w14:paraId="7228D94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（三）具有良好的商业信誉和健全的财务会计制度</w:t>
      </w:r>
    </w:p>
    <w:p w14:paraId="2D47899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2024年度由会计师事务所出具的财务审计报告[审计报告须包括资产负债表、利润表、现金流量表、所有者权益变动（如有）及其附注]或提供投标文件提交截止时间前半年内任意一个月或季度由本单位出具的财务报表[至少包括资产负债表、利润表、现金流量表及财务报表附注]和</w:t>
      </w:r>
      <w:r>
        <w:rPr>
          <w:rFonts w:hint="eastAsia" w:ascii="宋体" w:hAnsi="宋体" w:eastAsia="宋体" w:cs="宋体"/>
          <w:sz w:val="24"/>
          <w:szCs w:val="24"/>
          <w:u w:val="none"/>
          <w:vertAlign w:val="baseline"/>
          <w:lang w:val="en-US" w:eastAsia="zh-CN"/>
        </w:rPr>
        <w:t>本单位</w:t>
      </w:r>
      <w:r>
        <w:rPr>
          <w:rFonts w:hint="eastAsia" w:ascii="宋体" w:hAnsi="宋体" w:eastAsia="宋体" w:cs="宋体"/>
          <w:sz w:val="24"/>
          <w:szCs w:val="24"/>
          <w:lang w:val="en-US" w:eastAsia="zh-CN"/>
        </w:rPr>
        <w:t>财务会计制度文件（开标当月新成立公司无需提供）。</w:t>
      </w:r>
    </w:p>
    <w:p w14:paraId="4AA8F945">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8225BD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（四）有依法缴纳税收和社会保障资金的良好记录</w:t>
      </w:r>
    </w:p>
    <w:p w14:paraId="4380D29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①提供近六月内任意一月由税务部门出具的完税证明，开标当月新成立公司无需提供；无需纳税或免税的也需提供相应证明材料。②提供近六月内任意一月由社保机构出具的社保缴纳证明，开标当月新成立公司无需提供；无需缴纳的也需提供相应证明材料。</w:t>
      </w:r>
    </w:p>
    <w:p w14:paraId="02FFD501">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BC497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（五）未被“信用中国”网站（www.creditchina.gov.cn）、“中国政府采购网”（www.ccgp.gov.cn）列入失信被执行人、重大税收违法失信主体、政府采购严重违法失信行为记录名单。</w:t>
      </w:r>
    </w:p>
    <w:p w14:paraId="35A8D5A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F1A0B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符合招标文件要求</w:t>
      </w:r>
    </w:p>
    <w:p w14:paraId="20DC152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注：1.其他组织或自然人不查询“信用中国”网站。</w:t>
      </w:r>
    </w:p>
    <w:p w14:paraId="1E6880E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EDC8A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（六）投标保证金</w:t>
      </w:r>
    </w:p>
    <w:p w14:paraId="66D8738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提供投标保证金汇款凭证或电子保函的证明材料</w:t>
      </w:r>
    </w:p>
    <w:p w14:paraId="1BD5654A">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462B7E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（七）中小企业声明函（工程、服务）</w:t>
      </w:r>
    </w:p>
    <w:p w14:paraId="76AB836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本公司（联合体）郑重声明，根据《政府采购促进中小企业发展管理办法》（财库﹝2020﹞46号）的规定，本公司（联合体）参加</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单位名称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的</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ACC84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lang w:val="en-US" w:eastAsia="zh-CN"/>
        </w:rPr>
        <w:t>）；承建（承接）企业为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lang w:val="en-US" w:eastAsia="zh-CN"/>
        </w:rPr>
        <w:t>）；</w:t>
      </w:r>
    </w:p>
    <w:p w14:paraId="1F274DD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u w:val="none"/>
          <w:lang w:val="en-US" w:eastAsia="zh-CN"/>
        </w:rPr>
        <w:t>（</w:t>
      </w:r>
      <w:r>
        <w:rPr>
          <w:rFonts w:hint="eastAsia" w:ascii="宋体" w:hAnsi="宋体" w:eastAsia="宋体" w:cs="宋体"/>
          <w:sz w:val="24"/>
          <w:szCs w:val="24"/>
          <w:u w:val="single"/>
          <w:lang w:val="en-US" w:eastAsia="zh-CN"/>
        </w:rPr>
        <w:t>标的名称</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，属于（</w:t>
      </w:r>
      <w:r>
        <w:rPr>
          <w:rFonts w:hint="eastAsia" w:ascii="宋体" w:hAnsi="宋体" w:eastAsia="宋体" w:cs="宋体"/>
          <w:sz w:val="24"/>
          <w:szCs w:val="24"/>
          <w:u w:val="single"/>
          <w:lang w:val="en-US" w:eastAsia="zh-CN"/>
        </w:rPr>
        <w:t>采购文件中明确的所属行业</w:t>
      </w:r>
      <w:r>
        <w:rPr>
          <w:rFonts w:hint="eastAsia" w:ascii="宋体" w:hAnsi="宋体" w:eastAsia="宋体" w:cs="宋体"/>
          <w:sz w:val="24"/>
          <w:szCs w:val="24"/>
          <w:lang w:val="en-US" w:eastAsia="zh-CN"/>
        </w:rPr>
        <w:t>）；承建（承接）企业为</w:t>
      </w:r>
      <w:r>
        <w:rPr>
          <w:rFonts w:hint="eastAsia" w:ascii="宋体" w:hAnsi="宋体" w:eastAsia="宋体" w:cs="宋体"/>
          <w:sz w:val="24"/>
          <w:szCs w:val="24"/>
          <w:u w:val="single"/>
          <w:lang w:val="en-US" w:eastAsia="zh-CN"/>
        </w:rPr>
        <w:t>（企业名称）</w:t>
      </w:r>
      <w:r>
        <w:rPr>
          <w:rFonts w:hint="eastAsia" w:ascii="宋体" w:hAnsi="宋体" w:eastAsia="宋体" w:cs="宋体"/>
          <w:sz w:val="24"/>
          <w:szCs w:val="24"/>
          <w:lang w:val="en-US" w:eastAsia="zh-CN"/>
        </w:rPr>
        <w:t>，从业人员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人，营业收入为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万元，属于（</w:t>
      </w:r>
      <w:r>
        <w:rPr>
          <w:rFonts w:hint="eastAsia" w:ascii="宋体" w:hAnsi="宋体" w:eastAsia="宋体" w:cs="宋体"/>
          <w:sz w:val="24"/>
          <w:szCs w:val="24"/>
          <w:u w:val="single"/>
          <w:lang w:val="en-US" w:eastAsia="zh-CN"/>
        </w:rPr>
        <w:t>中型企业、小型企业、微型企业</w:t>
      </w:r>
      <w:r>
        <w:rPr>
          <w:rFonts w:hint="eastAsia" w:ascii="宋体" w:hAnsi="宋体" w:eastAsia="宋体" w:cs="宋体"/>
          <w:sz w:val="24"/>
          <w:szCs w:val="24"/>
          <w:lang w:val="en-US" w:eastAsia="zh-CN"/>
        </w:rPr>
        <w:t>）；</w:t>
      </w:r>
    </w:p>
    <w:p w14:paraId="3262CD0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w:t>
      </w:r>
    </w:p>
    <w:p w14:paraId="376074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以上企业，不属于大企业的分支机构，不存在控股股东为大企业的情形，也不存在与大企业的负责人为同一人的情形。</w:t>
      </w:r>
    </w:p>
    <w:p w14:paraId="4F725F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本企业对上述声明内容的真实性负责。如有虚假，将依法承担相应责任。</w:t>
      </w:r>
    </w:p>
    <w:p w14:paraId="1BF891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企业名称（盖章）：</w:t>
      </w:r>
    </w:p>
    <w:p w14:paraId="4C44EC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DAAA3A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备注：1.重要提示：供应商应仔细阅读本函附件1关于“中小企业声明函”的填写要求及提交要求，否则，因填写或提交等产生的一切不利后果，须自行承担。</w:t>
      </w:r>
    </w:p>
    <w:p w14:paraId="4E8FE1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2.从业人员、营业收入、资产总额填报上一年度数据，无上一年度数据的新成立企业可不填报。</w:t>
      </w:r>
    </w:p>
    <w:p w14:paraId="3A9F063D">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3E0D2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133841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（一）关于“中小企业声明函”的填写要求：</w:t>
      </w:r>
    </w:p>
    <w:p w14:paraId="1E4C4B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“中小企业声明函”具体填写要求如下：</w:t>
      </w:r>
    </w:p>
    <w:p w14:paraId="268412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1.“单位名称”应填写采购人名称。</w:t>
      </w:r>
    </w:p>
    <w:p w14:paraId="244998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220B878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22D7C8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4.“采购文件中明确的所属行业”应填写采购文件中明确的采购标的所属行业，并应确保与采购标的涉及的货物制造商/服务承接商/工程承建商（根据项目属性确定）本身的所属行业保持一致。</w:t>
      </w:r>
    </w:p>
    <w:p w14:paraId="64D783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54F73E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58EA15C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5.“企业名称”应填写投标（响应）的货物制造商/服务承接商/工程承建商（根据项目属性确定）。</w:t>
      </w:r>
    </w:p>
    <w:p w14:paraId="12E450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对于分包方式面向中小企业采购的项目，“企业名称”应填写分包部分采购标的对应的货物制造商/服务承接商/工程承建商（根据项目属性确定）。</w:t>
      </w:r>
    </w:p>
    <w:p w14:paraId="1E8C11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对于以联合体方式面向中小企业采购的项目，“企业名称”应填写联合体中中小企业承担采购标的对应的货物制造商/服务承接商/工程承建商（根据项目属性确定）。</w:t>
      </w:r>
    </w:p>
    <w:p w14:paraId="5A25146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6.从业人员、资产总额指标以上年度末数据为依据，营业收入指标以上年度累计数据为依据。无上年度数据的新成立企业可不填报。</w:t>
      </w:r>
    </w:p>
    <w:p w14:paraId="06C9E6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682C0F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0D602E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（二）关于“中小企业声明函”的提交要求</w:t>
      </w:r>
    </w:p>
    <w:p w14:paraId="116F247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21D243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2.鼓励供应商在投标（响应）时一并提供对货物制造商、服务承接商、工程承建商相关信息的核实核验情况以及其他佐证材料。</w:t>
      </w:r>
    </w:p>
    <w:p w14:paraId="3B76ED3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8581150">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br w:type="page"/>
      </w:r>
    </w:p>
    <w:p w14:paraId="31CEF4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w:t>
      </w:r>
    </w:p>
    <w:p w14:paraId="08D6AF9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关于印发中小企业划型标准规定的通知工信部联企业〔2011〕300号</w:t>
      </w:r>
    </w:p>
    <w:p w14:paraId="2A0B04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各省、自治区、直辖市人民政府，国务院各部委、各直属机构及有关单位：</w:t>
      </w:r>
    </w:p>
    <w:p w14:paraId="791F70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为贯彻落实《中华人民共和国中小企业促进法》和《国务院关于进一步促进中小企业发展的若干意见》（国发〔2009〕36号），工业和信息化部、国家统计局、发展改革委、财政部研究制定了《中小企业划型标准规定》。</w:t>
      </w:r>
    </w:p>
    <w:p w14:paraId="2440609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经国务院同意，现印发给你们，请遵照执行。</w:t>
      </w:r>
    </w:p>
    <w:p w14:paraId="55416B9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工业和信息化部　国家统计局</w:t>
      </w:r>
    </w:p>
    <w:p w14:paraId="69DA749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国家发展和改革委员会　财政部</w:t>
      </w:r>
    </w:p>
    <w:p w14:paraId="4830286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二○一一年六月十八日</w:t>
      </w:r>
    </w:p>
    <w:p w14:paraId="45AFE0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3A35696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中小企业划型标准规定</w:t>
      </w:r>
    </w:p>
    <w:p w14:paraId="40AADB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一、根据《中华人民共和国中小企业促进法》和《国务院关于进一步促进中小企业发展的若干意见》（国发〔2009〕36号），制定本规定。</w:t>
      </w:r>
    </w:p>
    <w:p w14:paraId="3F3BF4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二、中小企业划分为中型、小型、微型三种类型，具体标准根据企业从业人员、营业收入、资产总额等指标，结合行业特点制定。</w:t>
      </w:r>
    </w:p>
    <w:p w14:paraId="69ACE1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1E53DF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四、各行业划型标准为：</w:t>
      </w:r>
    </w:p>
    <w:p w14:paraId="144595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（一）农、林、牧、渔业。营业收入20000万元以下的为中小微型企业。其中，营业收入500万元及以上的为中型企业，营业收入50万元及以上的为小型企业，营业收入50万元以下的为微型企业。</w:t>
      </w:r>
    </w:p>
    <w:p w14:paraId="471EFF8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A28A03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5F51B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399B30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1A0B7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81B220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C6C9E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DA57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9C5B4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6C753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25EBE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4FF6EB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5C01505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4F27B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C4D0CE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（十六）其他未列明行业。从业人员300人以下的为中小微型企业。其中，从业人员100人及以上的为中型企业；从业人员10人及以上的为小型企业；从业人员10人以下的为微型企业。</w:t>
      </w:r>
    </w:p>
    <w:p w14:paraId="6152C1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五、企业类型的划分以统计部门的统计数据为依据。</w:t>
      </w:r>
    </w:p>
    <w:p w14:paraId="6535C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六、本规定适用于在中华人民共和国境内依法设立的各类所有制和各种组织形式的企业。个体工商户和本规定以外的行业，参照本规定进行划型。</w:t>
      </w:r>
    </w:p>
    <w:p w14:paraId="273BB4D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七、本规定的中型企业标准上限即为大型企业标准的下限，国家统计部门据此制定大中小微型企业的统计分类。国务院有关部门据此进行相关数据分析，不得制定与本规定不一致的企业划型标准。</w:t>
      </w:r>
    </w:p>
    <w:p w14:paraId="52795F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八、本规定由工业和信息化部、国家统计局会同有关部门根据《国民经济行业分类》修订情况和企业发展变化情况适时修订。</w:t>
      </w:r>
    </w:p>
    <w:p w14:paraId="7F02388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九、本规定由工业和信息化部、国家统计局会同有关部门负责解释。</w:t>
      </w:r>
    </w:p>
    <w:p w14:paraId="7C11689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十、本规定自发布之日起执行，原国家经贸委、原国家计委、财政部和国家统计局2003年颁布的《中小企业标准暂行规定》同时废止。</w:t>
      </w:r>
    </w:p>
    <w:p w14:paraId="6A620EFF">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C40591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（八）监狱企业证明[若有，格式自拟]</w:t>
      </w:r>
    </w:p>
    <w:p w14:paraId="1D54B5B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F37466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注：1.监狱企业参加政府采购活动时，应当提供由省级以上监狱管理局、戒毒管理局（含新疆生产建设兵团）出具的属于监狱企业的证明文件，并加盖单位公章。</w:t>
      </w:r>
    </w:p>
    <w:p w14:paraId="4497423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2.监狱企业视同小型、微型企业，享受预留份额、评标中价格扣除等政府采购促进中小企业发展的政府采购政策。监狱企业属于小型、微型企业的，不重复享受政策。</w:t>
      </w:r>
    </w:p>
    <w:p w14:paraId="03152FE5">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DD223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（九）残疾人福利性单位声明函[若有，统一格式]</w:t>
      </w:r>
    </w:p>
    <w:p w14:paraId="223C7A4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both"/>
        <w:textAlignment w:val="auto"/>
        <w:rPr>
          <w:rFonts w:hint="eastAsia" w:ascii="宋体" w:hAnsi="宋体" w:eastAsia="宋体" w:cs="宋体"/>
          <w:sz w:val="24"/>
          <w:szCs w:val="24"/>
          <w:lang w:val="en-US" w:eastAsia="zh-CN"/>
        </w:rPr>
      </w:pPr>
    </w:p>
    <w:p w14:paraId="0172A1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本单位郑重声明，根据《财政部民政部中国残疾人联合会关于促进残疾人就业政府采购政策的通知》（财库〔2017〕141号）的规定，本单位为符合条件的残疾人福利性单位，且本单位参加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单位的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项目采购活动提供本单位制造的货物（由本单位提供货物（服务），或者提供其他残疾人福利性单位制造的货物（不包括使用非残疾人福利性单位注册商标的货物）。</w:t>
      </w:r>
    </w:p>
    <w:p w14:paraId="11ADDA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本单位对上述声明的真实性负责。如有虚假，将依法承担相应责任。</w:t>
      </w:r>
    </w:p>
    <w:p w14:paraId="5AD91A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933F8B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2B3F564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27A8A1E">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150B1C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6E768D1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8"/>
          <w:szCs w:val="28"/>
          <w:u w:val="none"/>
          <w:lang w:val="en-US" w:eastAsia="zh-CN"/>
        </w:rPr>
        <w:t>封面：</w:t>
      </w:r>
    </w:p>
    <w:p w14:paraId="0232E4A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C08EB5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27198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A47000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2712C5C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589D438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4"/>
          <w:szCs w:val="24"/>
          <w:u w:val="none"/>
          <w:lang w:val="en-US" w:eastAsia="zh-CN"/>
        </w:rPr>
      </w:pPr>
    </w:p>
    <w:p w14:paraId="6989A0B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84"/>
          <w:szCs w:val="84"/>
          <w:u w:val="none"/>
          <w:lang w:val="en-US" w:eastAsia="zh-CN"/>
        </w:rPr>
      </w:pPr>
      <w:r>
        <w:rPr>
          <w:rFonts w:hint="eastAsia" w:ascii="宋体" w:hAnsi="宋体" w:eastAsia="宋体" w:cs="宋体"/>
          <w:b/>
          <w:bCs/>
          <w:sz w:val="84"/>
          <w:szCs w:val="84"/>
          <w:u w:val="none"/>
          <w:lang w:val="en-US" w:eastAsia="zh-CN"/>
        </w:rPr>
        <w:t>投 标 文 件</w:t>
      </w:r>
    </w:p>
    <w:p w14:paraId="1F26D60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t>商务技术响应文件</w:t>
      </w:r>
    </w:p>
    <w:p w14:paraId="5DAA5E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2FA7A3B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56"/>
          <w:szCs w:val="56"/>
          <w:u w:val="none"/>
          <w:lang w:val="en-US" w:eastAsia="zh-CN"/>
        </w:rPr>
      </w:pPr>
    </w:p>
    <w:p w14:paraId="5E047A0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56"/>
          <w:szCs w:val="56"/>
          <w:u w:val="none"/>
          <w:lang w:val="en-US" w:eastAsia="zh-CN"/>
        </w:rPr>
      </w:pPr>
    </w:p>
    <w:p w14:paraId="3044D69B">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项目名称：</w:t>
      </w:r>
      <w:r>
        <w:rPr>
          <w:rFonts w:hint="eastAsia" w:ascii="宋体" w:hAnsi="宋体" w:eastAsia="宋体" w:cs="宋体"/>
          <w:b/>
          <w:bCs/>
          <w:sz w:val="36"/>
          <w:szCs w:val="36"/>
          <w:u w:val="single"/>
          <w:lang w:val="en-US" w:eastAsia="zh-CN"/>
        </w:rPr>
        <w:t xml:space="preserve">                          </w:t>
      </w:r>
    </w:p>
    <w:p w14:paraId="72410BF6">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none"/>
          <w:lang w:val="en-US" w:eastAsia="zh-CN"/>
        </w:rPr>
      </w:pPr>
      <w:r>
        <w:rPr>
          <w:rFonts w:hint="eastAsia" w:ascii="宋体" w:hAnsi="宋体" w:eastAsia="宋体" w:cs="宋体"/>
          <w:b/>
          <w:bCs/>
          <w:sz w:val="36"/>
          <w:szCs w:val="36"/>
          <w:u w:val="none"/>
          <w:lang w:val="en-US" w:eastAsia="zh-CN"/>
        </w:rPr>
        <w:t>项目编号：</w:t>
      </w:r>
      <w:r>
        <w:rPr>
          <w:rFonts w:hint="eastAsia" w:ascii="宋体" w:hAnsi="宋体" w:eastAsia="宋体" w:cs="宋体"/>
          <w:b/>
          <w:bCs/>
          <w:sz w:val="36"/>
          <w:szCs w:val="36"/>
          <w:u w:val="single"/>
          <w:lang w:val="en-US" w:eastAsia="zh-CN"/>
        </w:rPr>
        <w:t xml:space="preserve">                          </w:t>
      </w:r>
    </w:p>
    <w:p w14:paraId="0961A9E9">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both"/>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投 标 人：</w:t>
      </w:r>
      <w:r>
        <w:rPr>
          <w:rFonts w:hint="eastAsia" w:ascii="宋体" w:hAnsi="宋体" w:eastAsia="宋体" w:cs="宋体"/>
          <w:b/>
          <w:bCs/>
          <w:sz w:val="36"/>
          <w:szCs w:val="36"/>
          <w:u w:val="single"/>
          <w:lang w:val="en-US" w:eastAsia="zh-CN"/>
        </w:rPr>
        <w:t xml:space="preserve">                          </w:t>
      </w:r>
    </w:p>
    <w:p w14:paraId="353EDD4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36"/>
          <w:szCs w:val="36"/>
          <w:u w:val="single"/>
          <w:lang w:val="en-US" w:eastAsia="zh-CN"/>
        </w:rPr>
      </w:pPr>
    </w:p>
    <w:p w14:paraId="16CD9FB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6"/>
          <w:szCs w:val="36"/>
          <w:u w:val="single"/>
          <w:lang w:val="en-US" w:eastAsia="zh-CN"/>
        </w:rPr>
      </w:pPr>
      <w:r>
        <w:rPr>
          <w:rFonts w:hint="eastAsia" w:ascii="宋体" w:hAnsi="宋体" w:eastAsia="宋体" w:cs="宋体"/>
          <w:b/>
          <w:bCs/>
          <w:sz w:val="36"/>
          <w:szCs w:val="36"/>
          <w:u w:val="none"/>
          <w:lang w:val="en-US" w:eastAsia="zh-CN"/>
        </w:rPr>
        <w:t xml:space="preserve">    年   月   日</w:t>
      </w:r>
    </w:p>
    <w:p w14:paraId="6D451905">
      <w:pPr>
        <w:rPr>
          <w:rFonts w:hint="eastAsia" w:ascii="宋体" w:hAnsi="宋体" w:eastAsia="宋体" w:cs="宋体"/>
          <w:b/>
          <w:bCs/>
          <w:sz w:val="56"/>
          <w:szCs w:val="56"/>
          <w:u w:val="none"/>
          <w:lang w:val="en-US" w:eastAsia="zh-CN"/>
        </w:rPr>
      </w:pPr>
      <w:r>
        <w:rPr>
          <w:rFonts w:hint="eastAsia" w:ascii="宋体" w:hAnsi="宋体" w:eastAsia="宋体" w:cs="宋体"/>
          <w:b/>
          <w:bCs/>
          <w:sz w:val="56"/>
          <w:szCs w:val="56"/>
          <w:u w:val="none"/>
          <w:lang w:val="en-US" w:eastAsia="zh-CN"/>
        </w:rPr>
        <w:br w:type="page"/>
      </w:r>
    </w:p>
    <w:p w14:paraId="46AE28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（一）投标承诺函</w:t>
      </w:r>
    </w:p>
    <w:p w14:paraId="1FA2AEA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致：（采购人）</w:t>
      </w:r>
    </w:p>
    <w:p w14:paraId="55108F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（投标人名称）</w:t>
      </w:r>
      <w:r>
        <w:rPr>
          <w:rFonts w:hint="eastAsia" w:ascii="宋体" w:hAnsi="宋体" w:eastAsia="宋体" w:cs="宋体"/>
          <w:sz w:val="24"/>
          <w:szCs w:val="24"/>
          <w:lang w:val="en-US" w:eastAsia="zh-CN"/>
        </w:rPr>
        <w:t>授权</w:t>
      </w:r>
      <w:r>
        <w:rPr>
          <w:rFonts w:hint="eastAsia" w:ascii="宋体" w:hAnsi="宋体" w:eastAsia="宋体" w:cs="宋体"/>
          <w:sz w:val="24"/>
          <w:szCs w:val="24"/>
          <w:u w:val="none"/>
          <w:lang w:val="en-US" w:eastAsia="zh-CN"/>
        </w:rPr>
        <w:t>（投标人授权委托人姓名）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（职务/职称）为我方代表，参加贵方组织的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（项目名称、项目编号）招标的有关活动，并对此项目进行投标。为此：</w:t>
      </w:r>
    </w:p>
    <w:p w14:paraId="34E702D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1、我方承诺：已经具备《中华人民共和国政府采购法》中规定的参加政府采购活动的投标人应当具备的条件和本招标文件中规定的条件。</w:t>
      </w:r>
    </w:p>
    <w:p w14:paraId="6D5787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2、我方同意在本项目招标文件中规定的投标有效期内遵守本投标文件中的承诺且在此期限期满之前均具有约束力。如果在开启投标文件后规定的投标有效期内撤回投标，我方的投标保证金可被贵方没收。</w:t>
      </w:r>
    </w:p>
    <w:p w14:paraId="22BF0EF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3、按照招标文件规定提供全部投标文件，按照招标文件要求提供的报价见开标一览表。</w:t>
      </w:r>
    </w:p>
    <w:p w14:paraId="14CF12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4、我方承诺：接受招标文件中的全部条款且无任何异议，保证遵守招标文件的规定。</w:t>
      </w:r>
    </w:p>
    <w:p w14:paraId="4C9F769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5、我方承诺：完全满足和投标招标文件中的各项技术和服务要求，若有偏差，已在偏离表中予以明确特别说明。</w:t>
      </w:r>
    </w:p>
    <w:p w14:paraId="23E710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6、我方完全理解贵方不一定接受最低价的投标或收到的任何投标，以及投标报价若超过项目预算时投标将被拒绝。</w:t>
      </w:r>
    </w:p>
    <w:p w14:paraId="4EE4E1E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7、我方已详细审核全部投标文件，包括投标文件修改书（如有的话）、参考资料及有关附件，确认无误。</w:t>
      </w:r>
    </w:p>
    <w:p w14:paraId="26D11E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8、我方承诺：与在本项目中设计编制技术规格的机构及其附属机构无任何直接隶属关系和利益关联。</w:t>
      </w:r>
    </w:p>
    <w:p w14:paraId="0C6B6F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9、保证忠实地执行双方所签订的合同，并承担合同规定的责任和义务。</w:t>
      </w:r>
    </w:p>
    <w:p w14:paraId="4A8D737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我方承诺：投标文件所提供的一切资料及新疆政府采购网政采云平台提报资料均真实、及时、有效。由于我方提供资料不实而造成的责任和后果由我方承担。我方同意按照贵方提出的要求，向贵方提供任何与本项投标有关的数据、情况和技术资料。若贵方需要，我方愿意提供我方作出的一切承诺的证明材料。</w:t>
      </w:r>
    </w:p>
    <w:p w14:paraId="486EA90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我方将严格遵守《中华人民共和国政府采购法》的有关规定，若有下列情形之一的，将被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29EFB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1）提供虚假材料谋取中标、成交的；</w:t>
      </w:r>
    </w:p>
    <w:p w14:paraId="1B3BD9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2）采取不正当手段诋毁、排挤其他投标人的；</w:t>
      </w:r>
    </w:p>
    <w:p w14:paraId="7CC36C3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3）与采购人、其他投标人或者采购代理机构恶意串通的；</w:t>
      </w:r>
    </w:p>
    <w:p w14:paraId="3ADB52B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4）向采购人、采购代理机构行贿或者提供其他不正当利益的；</w:t>
      </w:r>
    </w:p>
    <w:p w14:paraId="78E698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5）在招标采购过程中与采购人进行协商的；</w:t>
      </w:r>
    </w:p>
    <w:p w14:paraId="3D42D53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6）拒绝有关部门监督检查或提供虚假情况的。</w:t>
      </w:r>
    </w:p>
    <w:p w14:paraId="4CB354A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12、我方承诺：参加此项目招招标活动的一切费用，均由我方自行承担。</w:t>
      </w:r>
    </w:p>
    <w:p w14:paraId="56C490E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与本投标有关的一切往来通讯请寄：</w:t>
      </w:r>
    </w:p>
    <w:p w14:paraId="65B526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通  讯  地  址：</w:t>
      </w:r>
      <w:r>
        <w:rPr>
          <w:rFonts w:hint="eastAsia" w:ascii="宋体" w:hAnsi="宋体" w:eastAsia="宋体" w:cs="宋体"/>
          <w:sz w:val="24"/>
          <w:szCs w:val="24"/>
          <w:u w:val="single"/>
          <w:lang w:val="en-US" w:eastAsia="zh-CN"/>
        </w:rPr>
        <w:t xml:space="preserve">                              </w:t>
      </w:r>
    </w:p>
    <w:p w14:paraId="5539A6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传          真：</w:t>
      </w:r>
      <w:r>
        <w:rPr>
          <w:rFonts w:hint="eastAsia" w:ascii="宋体" w:hAnsi="宋体" w:eastAsia="宋体" w:cs="宋体"/>
          <w:sz w:val="24"/>
          <w:szCs w:val="24"/>
          <w:u w:val="single"/>
          <w:lang w:val="en-US" w:eastAsia="zh-CN"/>
        </w:rPr>
        <w:t xml:space="preserve">                              </w:t>
      </w:r>
    </w:p>
    <w:p w14:paraId="1E1F02C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w:t>
      </w:r>
      <w:r>
        <w:rPr>
          <w:rFonts w:hint="eastAsia" w:ascii="宋体" w:hAnsi="宋体" w:eastAsia="宋体" w:cs="宋体"/>
          <w:sz w:val="24"/>
          <w:szCs w:val="24"/>
          <w:u w:val="single"/>
          <w:lang w:val="en-US" w:eastAsia="zh-CN"/>
        </w:rPr>
        <w:t xml:space="preserve">                              </w:t>
      </w:r>
    </w:p>
    <w:p w14:paraId="64415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lang w:val="en-US" w:eastAsia="zh-CN"/>
        </w:rPr>
        <w:t>电  子  邮  邮：</w:t>
      </w:r>
      <w:r>
        <w:rPr>
          <w:rFonts w:hint="eastAsia" w:ascii="宋体" w:hAnsi="宋体" w:eastAsia="宋体" w:cs="宋体"/>
          <w:sz w:val="24"/>
          <w:szCs w:val="24"/>
          <w:u w:val="single"/>
          <w:lang w:val="en-US" w:eastAsia="zh-CN"/>
        </w:rPr>
        <w:t xml:space="preserve">                              </w:t>
      </w:r>
    </w:p>
    <w:p w14:paraId="16C0EDE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u w:val="none"/>
          <w:lang w:val="en-US" w:eastAsia="zh-CN"/>
        </w:rPr>
        <w:t>授权委托人联系电话：</w:t>
      </w:r>
      <w:r>
        <w:rPr>
          <w:rFonts w:hint="eastAsia" w:ascii="宋体" w:hAnsi="宋体" w:eastAsia="宋体" w:cs="宋体"/>
          <w:sz w:val="24"/>
          <w:szCs w:val="24"/>
          <w:u w:val="single"/>
          <w:lang w:val="en-US" w:eastAsia="zh-CN"/>
        </w:rPr>
        <w:t xml:space="preserve">                          </w:t>
      </w:r>
    </w:p>
    <w:p w14:paraId="1718A1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69FC79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59B2B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p>
    <w:p w14:paraId="6B5D16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投标人法定代表人或其授权委托人（签字或盖章）：</w:t>
      </w:r>
    </w:p>
    <w:p w14:paraId="45FF8C6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p>
    <w:p w14:paraId="396D42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4F4E5388">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78EC1EC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（二）法定代表人（单位负责人）身份证明</w:t>
      </w:r>
    </w:p>
    <w:p w14:paraId="47796AD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0F5CF6D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i/>
          <w:iCs/>
          <w:sz w:val="24"/>
          <w:szCs w:val="24"/>
          <w:u w:val="single"/>
          <w:lang w:val="en-US" w:eastAsia="zh-CN"/>
        </w:rPr>
        <w:t xml:space="preserve">                              </w:t>
      </w:r>
    </w:p>
    <w:p w14:paraId="47819E0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单位性质：</w:t>
      </w:r>
      <w:r>
        <w:rPr>
          <w:rFonts w:hint="eastAsia" w:ascii="宋体" w:hAnsi="宋体" w:eastAsia="宋体" w:cs="宋体"/>
          <w:i/>
          <w:iCs/>
          <w:sz w:val="24"/>
          <w:szCs w:val="24"/>
          <w:u w:val="single"/>
          <w:lang w:val="en-US" w:eastAsia="zh-CN"/>
        </w:rPr>
        <w:t xml:space="preserve">                                </w:t>
      </w:r>
    </w:p>
    <w:p w14:paraId="4AC38ED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地址：</w:t>
      </w:r>
      <w:r>
        <w:rPr>
          <w:rFonts w:hint="eastAsia" w:ascii="宋体" w:hAnsi="宋体" w:eastAsia="宋体" w:cs="宋体"/>
          <w:i/>
          <w:iCs/>
          <w:sz w:val="24"/>
          <w:szCs w:val="24"/>
          <w:u w:val="single"/>
          <w:lang w:val="en-US" w:eastAsia="zh-CN"/>
        </w:rPr>
        <w:t xml:space="preserve">                                    </w:t>
      </w:r>
    </w:p>
    <w:p w14:paraId="3647FA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成立时间：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FBAAD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经营期限：</w:t>
      </w:r>
      <w:r>
        <w:rPr>
          <w:rFonts w:hint="eastAsia" w:ascii="宋体" w:hAnsi="宋体" w:eastAsia="宋体" w:cs="宋体"/>
          <w:i/>
          <w:iCs/>
          <w:sz w:val="24"/>
          <w:szCs w:val="24"/>
          <w:u w:val="single"/>
          <w:lang w:val="en-US" w:eastAsia="zh-CN"/>
        </w:rPr>
        <w:t xml:space="preserve">                                </w:t>
      </w:r>
    </w:p>
    <w:p w14:paraId="22C28CF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p>
    <w:p w14:paraId="007C0EA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职务：</w:t>
      </w:r>
      <w:r>
        <w:rPr>
          <w:rFonts w:hint="eastAsia" w:ascii="宋体" w:hAnsi="宋体" w:eastAsia="宋体" w:cs="宋体"/>
          <w:i/>
          <w:iCs/>
          <w:sz w:val="24"/>
          <w:szCs w:val="24"/>
          <w:u w:val="single"/>
          <w:lang w:val="en-US" w:eastAsia="zh-CN"/>
        </w:rPr>
        <w:t xml:space="preserve">                    </w:t>
      </w:r>
    </w:p>
    <w:p w14:paraId="5613D61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系</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（供应商）的法定代表人（单位负责人）。</w:t>
      </w:r>
    </w:p>
    <w:p w14:paraId="1F9407D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特此证明。</w:t>
      </w:r>
    </w:p>
    <w:p w14:paraId="5F3C7FE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087644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w:t>
      </w:r>
    </w:p>
    <w:p w14:paraId="56566DD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9ABCE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FD0FA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9F0E1C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11711E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39B1034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00FF4EB5">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47890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（三）法定代表人授权委托书</w:t>
      </w:r>
    </w:p>
    <w:p w14:paraId="5963D0C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本人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（姓名）系</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（供应商名称）的法定代表人（单位负责人），现委托</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（姓名）为我方代理人。代理人根据授权，以我方名义签署、澄清确认、说明、补正、递交、撤回、修改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（项目名称）响应文件、签订合同和处理有关事宜，其法律后果由我方承担。</w:t>
      </w:r>
    </w:p>
    <w:p w14:paraId="19AD8D6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委托期限：自本授权委托书签署之日起至响应文件有效期届满之日止。</w:t>
      </w:r>
    </w:p>
    <w:p w14:paraId="1FCBBC4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代理人无转委托权。。</w:t>
      </w:r>
    </w:p>
    <w:p w14:paraId="48FD115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授权代表（姓名）：</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性别：</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年龄：</w:t>
      </w:r>
      <w:r>
        <w:rPr>
          <w:rFonts w:hint="eastAsia" w:ascii="宋体" w:hAnsi="宋体" w:eastAsia="宋体" w:cs="宋体"/>
          <w:i/>
          <w:iCs/>
          <w:sz w:val="24"/>
          <w:szCs w:val="24"/>
          <w:u w:val="single"/>
          <w:lang w:val="en-US" w:eastAsia="zh-CN"/>
        </w:rPr>
        <w:t xml:space="preserve">        </w:t>
      </w:r>
    </w:p>
    <w:p w14:paraId="75794A6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联系电话：</w:t>
      </w:r>
      <w:r>
        <w:rPr>
          <w:rFonts w:hint="eastAsia" w:ascii="宋体" w:hAnsi="宋体" w:eastAsia="宋体" w:cs="宋体"/>
          <w:sz w:val="24"/>
          <w:szCs w:val="24"/>
          <w:u w:val="single"/>
          <w:lang w:val="en-US" w:eastAsia="zh-CN"/>
        </w:rPr>
        <w:t xml:space="preserve">               </w:t>
      </w:r>
    </w:p>
    <w:p w14:paraId="0689645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32C497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附：法定代表人（单位负责人）身份证正反两面扫描件和授权代表身份证正反两面扫描件</w:t>
      </w:r>
    </w:p>
    <w:p w14:paraId="47AE703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5C366B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08F27D7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6967A1C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5136F8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57FA26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D17854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9651337">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808DE9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（四）商务条款偏离表</w:t>
      </w:r>
    </w:p>
    <w:p w14:paraId="651D5CF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4DFDDF1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69"/>
        <w:gridCol w:w="1523"/>
        <w:gridCol w:w="1949"/>
        <w:gridCol w:w="1096"/>
        <w:gridCol w:w="2589"/>
      </w:tblGrid>
      <w:tr w14:paraId="64D5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F2482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0D264D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64C8B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招标文件要求</w:t>
            </w:r>
          </w:p>
        </w:tc>
        <w:tc>
          <w:tcPr>
            <w:tcW w:w="0" w:type="auto"/>
            <w:vAlign w:val="center"/>
          </w:tcPr>
          <w:p w14:paraId="48FC203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投标文件响应情况</w:t>
            </w:r>
          </w:p>
        </w:tc>
        <w:tc>
          <w:tcPr>
            <w:tcW w:w="0" w:type="auto"/>
            <w:vAlign w:val="center"/>
          </w:tcPr>
          <w:p w14:paraId="257924D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7996180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投标人的相关说明或原因</w:t>
            </w:r>
          </w:p>
        </w:tc>
      </w:tr>
      <w:tr w14:paraId="03EA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3DFEB4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2FBC530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352219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A25FAB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5710B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6C102E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6796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CF6072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30DA917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A1CF1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12827C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E5C5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E92CFA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E39A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0AC67B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0D0B9AE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FEB031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A066B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03767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1F8504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8D22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587D25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8CC5FE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223E3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0515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A86AC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C40A9B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06AF1B2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lang w:val="en-US" w:eastAsia="zh-CN"/>
        </w:rPr>
      </w:pPr>
    </w:p>
    <w:p w14:paraId="13DF385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BF5999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461EB55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7062D2E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196A841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97935E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73CC6F1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6658A3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说明：1、如投标人提交的商务条款与招标文件的要求存在偏离，需逐项填写《</w:t>
      </w:r>
      <w:r>
        <w:rPr>
          <w:rFonts w:hint="eastAsia" w:ascii="宋体" w:hAnsi="宋体" w:eastAsia="宋体" w:cs="宋体"/>
          <w:b w:val="0"/>
          <w:bCs w:val="0"/>
          <w:sz w:val="24"/>
          <w:szCs w:val="24"/>
          <w:lang w:val="en-US" w:eastAsia="zh-CN"/>
        </w:rPr>
        <w:t>商务条款偏离表</w:t>
      </w:r>
      <w:r>
        <w:rPr>
          <w:rFonts w:hint="eastAsia" w:ascii="宋体" w:hAnsi="宋体" w:eastAsia="宋体" w:cs="宋体"/>
          <w:sz w:val="24"/>
          <w:szCs w:val="24"/>
          <w:lang w:val="en-US" w:eastAsia="zh-CN"/>
        </w:rPr>
        <w:t>》。</w:t>
      </w:r>
    </w:p>
    <w:p w14:paraId="7E998D9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17F8C00C">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5F63A0A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（五）技术条款偏离表</w:t>
      </w:r>
    </w:p>
    <w:p w14:paraId="58FD18C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1DAC44A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696"/>
        <w:gridCol w:w="1535"/>
        <w:gridCol w:w="1955"/>
        <w:gridCol w:w="1085"/>
        <w:gridCol w:w="2555"/>
      </w:tblGrid>
      <w:tr w14:paraId="31BE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A1122C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6FE85F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名称</w:t>
            </w:r>
          </w:p>
        </w:tc>
        <w:tc>
          <w:tcPr>
            <w:tcW w:w="0" w:type="auto"/>
            <w:vAlign w:val="center"/>
          </w:tcPr>
          <w:p w14:paraId="12C9BD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招标文件要求</w:t>
            </w:r>
          </w:p>
        </w:tc>
        <w:tc>
          <w:tcPr>
            <w:tcW w:w="0" w:type="auto"/>
            <w:vAlign w:val="center"/>
          </w:tcPr>
          <w:p w14:paraId="4A6FBE1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投标文件响应情况</w:t>
            </w:r>
          </w:p>
        </w:tc>
        <w:tc>
          <w:tcPr>
            <w:tcW w:w="0" w:type="auto"/>
            <w:vAlign w:val="center"/>
          </w:tcPr>
          <w:p w14:paraId="2B8450A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偏离情况</w:t>
            </w:r>
          </w:p>
        </w:tc>
        <w:tc>
          <w:tcPr>
            <w:tcW w:w="0" w:type="auto"/>
            <w:vAlign w:val="center"/>
          </w:tcPr>
          <w:p w14:paraId="12057B1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投标人的相关说明或原因</w:t>
            </w:r>
          </w:p>
        </w:tc>
      </w:tr>
      <w:tr w14:paraId="0432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1C840F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0" w:type="auto"/>
            <w:vAlign w:val="center"/>
          </w:tcPr>
          <w:p w14:paraId="54D7441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57F0F1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A5C439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0F3D5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D89B1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5550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96831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0" w:type="auto"/>
            <w:vAlign w:val="center"/>
          </w:tcPr>
          <w:p w14:paraId="3A794E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E5E598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C46ABF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E8BD3B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73C498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6F42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6ECC9F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0" w:type="auto"/>
            <w:vAlign w:val="center"/>
          </w:tcPr>
          <w:p w14:paraId="59E7294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5C6B8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C9A80D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EDE107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88AF6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DA7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7F0853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106F7C3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2794C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00D1819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0" w:type="auto"/>
            <w:vAlign w:val="center"/>
          </w:tcPr>
          <w:p w14:paraId="67C2C5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D79A3D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637B9BF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FE4BE3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2B83C08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FF508D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348504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7AAF2F8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253CCE7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4762D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说明：1、如投标人提交的技术条款与招标文件的要求存在偏离，需逐项填写《</w:t>
      </w:r>
      <w:r>
        <w:rPr>
          <w:rFonts w:hint="eastAsia" w:ascii="宋体" w:hAnsi="宋体" w:eastAsia="宋体" w:cs="宋体"/>
          <w:b w:val="0"/>
          <w:bCs w:val="0"/>
          <w:sz w:val="24"/>
          <w:szCs w:val="24"/>
          <w:lang w:val="en-US" w:eastAsia="zh-CN"/>
        </w:rPr>
        <w:t>技术条款偏离表</w:t>
      </w:r>
      <w:r>
        <w:rPr>
          <w:rFonts w:hint="eastAsia" w:ascii="宋体" w:hAnsi="宋体" w:eastAsia="宋体" w:cs="宋体"/>
          <w:sz w:val="24"/>
          <w:szCs w:val="24"/>
          <w:lang w:val="en-US" w:eastAsia="zh-CN"/>
        </w:rPr>
        <w:t>》。</w:t>
      </w:r>
    </w:p>
    <w:p w14:paraId="4A6FF8E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2、偏离情况填写正偏离或负偏离或无偏离。</w:t>
      </w:r>
    </w:p>
    <w:p w14:paraId="4A4645C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6E9F8EB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（六）商务部分资料清单</w:t>
      </w:r>
      <w:r>
        <w:rPr>
          <w:rFonts w:hint="eastAsia" w:ascii="宋体" w:hAnsi="宋体" w:eastAsia="宋体" w:cs="宋体"/>
          <w:sz w:val="24"/>
          <w:szCs w:val="24"/>
          <w:lang w:val="en-US" w:eastAsia="zh-CN"/>
        </w:rPr>
        <w:t>（若有，格式自拟）</w:t>
      </w:r>
    </w:p>
    <w:p w14:paraId="0703BD0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p>
    <w:p w14:paraId="751D90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364C9AF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1.投标人根据采购文件相关商务要求提供资料及认为需要提供的其他商务材料。</w:t>
      </w:r>
    </w:p>
    <w:p w14:paraId="20F7D8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2.招标文件其它规定或者投标人认为应介绍或者提交的其他商务文件资料、文件和说明。</w:t>
      </w:r>
    </w:p>
    <w:p w14:paraId="1B046E9F">
      <w:pPr>
        <w:spacing w:line="48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0D1B979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（七）业绩一览表（若有）</w:t>
      </w:r>
    </w:p>
    <w:p w14:paraId="009AEE2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p>
    <w:p w14:paraId="4EFBA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r>
        <w:rPr>
          <w:rFonts w:hint="eastAsia" w:ascii="宋体" w:hAnsi="宋体" w:eastAsia="宋体" w:cs="宋体"/>
          <w:sz w:val="24"/>
          <w:szCs w:val="24"/>
          <w:u w:val="single"/>
          <w:lang w:val="en-US" w:eastAsia="zh-CN"/>
        </w:rPr>
        <w:t xml:space="preserve">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1326"/>
        <w:gridCol w:w="978"/>
        <w:gridCol w:w="978"/>
        <w:gridCol w:w="978"/>
        <w:gridCol w:w="978"/>
        <w:gridCol w:w="2023"/>
        <w:gridCol w:w="631"/>
      </w:tblGrid>
      <w:tr w14:paraId="01FE5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847C73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0" w:type="auto"/>
            <w:vAlign w:val="center"/>
          </w:tcPr>
          <w:p w14:paraId="30402EC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采购单位名称</w:t>
            </w:r>
          </w:p>
        </w:tc>
        <w:tc>
          <w:tcPr>
            <w:tcW w:w="0" w:type="auto"/>
            <w:vAlign w:val="center"/>
          </w:tcPr>
          <w:p w14:paraId="3EAA42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项目名称</w:t>
            </w:r>
          </w:p>
        </w:tc>
        <w:tc>
          <w:tcPr>
            <w:tcW w:w="0" w:type="auto"/>
            <w:vAlign w:val="center"/>
          </w:tcPr>
          <w:p w14:paraId="7AAE05A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项目内容</w:t>
            </w:r>
          </w:p>
        </w:tc>
        <w:tc>
          <w:tcPr>
            <w:tcW w:w="0" w:type="auto"/>
            <w:vAlign w:val="center"/>
          </w:tcPr>
          <w:p w14:paraId="2D33A59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合同总价</w:t>
            </w:r>
          </w:p>
        </w:tc>
        <w:tc>
          <w:tcPr>
            <w:tcW w:w="0" w:type="auto"/>
            <w:vAlign w:val="center"/>
          </w:tcPr>
          <w:p w14:paraId="2D4A0BA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签订日期</w:t>
            </w:r>
          </w:p>
        </w:tc>
        <w:tc>
          <w:tcPr>
            <w:tcW w:w="0" w:type="auto"/>
            <w:vAlign w:val="center"/>
          </w:tcPr>
          <w:p w14:paraId="366CEF6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采购单位联系人及电话</w:t>
            </w:r>
          </w:p>
        </w:tc>
        <w:tc>
          <w:tcPr>
            <w:tcW w:w="0" w:type="auto"/>
            <w:vAlign w:val="center"/>
          </w:tcPr>
          <w:p w14:paraId="7AF3D8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A8D3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A5CCC6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286851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B4F1AA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E6F535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6788D96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BF9B25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EE45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4252F4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11F9C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434647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3FD3F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186946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A043E0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C6670B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01493C7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36B000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14A971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1EA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A32A9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2D27F0D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9A8B6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5098CE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3CFD86E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ECDA17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1562BC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DDE65C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29FA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F98A5E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934EA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FDDF31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361915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43CEBD8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7A0FA90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B5E225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0" w:type="auto"/>
            <w:vAlign w:val="center"/>
          </w:tcPr>
          <w:p w14:paraId="5E04FA2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39F901E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259AE65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1DD5232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477A74B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36FBE3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0FFECFF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C4980C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63F8715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751E3870">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361425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（八）项目管理机构一览表（若有）</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007"/>
        <w:gridCol w:w="1704"/>
        <w:gridCol w:w="3096"/>
        <w:gridCol w:w="1008"/>
      </w:tblGrid>
      <w:tr w14:paraId="70D9C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2DEF6E1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岗位职务</w:t>
            </w:r>
          </w:p>
        </w:tc>
        <w:tc>
          <w:tcPr>
            <w:tcW w:w="591" w:type="pct"/>
            <w:vAlign w:val="center"/>
          </w:tcPr>
          <w:p w14:paraId="3EC49D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姓名</w:t>
            </w:r>
          </w:p>
        </w:tc>
        <w:tc>
          <w:tcPr>
            <w:tcW w:w="1000" w:type="pct"/>
            <w:vAlign w:val="center"/>
          </w:tcPr>
          <w:p w14:paraId="31E035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身份证号</w:t>
            </w:r>
          </w:p>
        </w:tc>
        <w:tc>
          <w:tcPr>
            <w:tcW w:w="1816" w:type="pct"/>
            <w:vAlign w:val="center"/>
          </w:tcPr>
          <w:p w14:paraId="57D060F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证书编号（如有）</w:t>
            </w:r>
          </w:p>
        </w:tc>
        <w:tc>
          <w:tcPr>
            <w:tcW w:w="591" w:type="pct"/>
            <w:vAlign w:val="center"/>
          </w:tcPr>
          <w:p w14:paraId="1984DDC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备注</w:t>
            </w:r>
          </w:p>
        </w:tc>
      </w:tr>
      <w:tr w14:paraId="730BD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62F15F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9715EB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333DD13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3BA59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67374E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8B0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AC0DEB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7C9798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6C170E2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6FF6A844">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E731C0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BC97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79F701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00DD753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71BDC5A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380192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3F7DB1A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6889C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0BEB799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2AC543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123A4B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4FFFE16C">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8C9586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02B8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08AC5E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50190CF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5D6C2C7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5E5920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BE408E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7AAB6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1E32827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2A5FFC0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4FFE5F0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1CF8410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4A24620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r w14:paraId="2B037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 w:type="pct"/>
            <w:vAlign w:val="center"/>
          </w:tcPr>
          <w:p w14:paraId="3FD8CB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74572F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000" w:type="pct"/>
            <w:vAlign w:val="center"/>
          </w:tcPr>
          <w:p w14:paraId="0AC72CA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1816" w:type="pct"/>
            <w:vAlign w:val="center"/>
          </w:tcPr>
          <w:p w14:paraId="52A6D9DD">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c>
          <w:tcPr>
            <w:tcW w:w="591" w:type="pct"/>
            <w:vAlign w:val="center"/>
          </w:tcPr>
          <w:p w14:paraId="69C7B56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vertAlign w:val="baseline"/>
                <w:lang w:val="en-US" w:eastAsia="zh-CN"/>
              </w:rPr>
            </w:pPr>
          </w:p>
        </w:tc>
      </w:tr>
    </w:tbl>
    <w:p w14:paraId="4C2C9E7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5858199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投标人名称（盖单位公章）：</w:t>
      </w:r>
    </w:p>
    <w:p w14:paraId="6AB6D1F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35A7670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投标人法定代表人（签字或盖章）：</w:t>
      </w:r>
    </w:p>
    <w:p w14:paraId="7D2F2A6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p>
    <w:p w14:paraId="489406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日期：</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i/>
          <w:iCs/>
          <w:sz w:val="24"/>
          <w:szCs w:val="24"/>
          <w:u w:val="single"/>
          <w:lang w:val="en-US" w:eastAsia="zh-CN"/>
        </w:rPr>
        <w:t xml:space="preserve">     </w:t>
      </w:r>
      <w:r>
        <w:rPr>
          <w:rFonts w:hint="eastAsia" w:ascii="宋体" w:hAnsi="宋体" w:eastAsia="宋体" w:cs="宋体"/>
          <w:sz w:val="24"/>
          <w:szCs w:val="24"/>
          <w:lang w:val="en-US" w:eastAsia="zh-CN"/>
        </w:rPr>
        <w:t>日</w:t>
      </w:r>
    </w:p>
    <w:p w14:paraId="6F5CDB4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说明：</w:t>
      </w:r>
    </w:p>
    <w:p w14:paraId="42E5CC74">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1.应提供投标人商务部分要求的其他商务证明文件,具体要求详见本招标文件第四章，“综合评分表”。</w:t>
      </w:r>
    </w:p>
    <w:p w14:paraId="53EC124E">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24A2263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（九）技术部分资料清单</w:t>
      </w:r>
      <w:r>
        <w:rPr>
          <w:rFonts w:hint="eastAsia" w:ascii="宋体" w:hAnsi="宋体" w:eastAsia="宋体" w:cs="宋体"/>
          <w:sz w:val="24"/>
          <w:szCs w:val="24"/>
          <w:lang w:val="en-US" w:eastAsia="zh-CN"/>
        </w:rPr>
        <w:t>（若有，格式自拟）</w:t>
      </w:r>
    </w:p>
    <w:p w14:paraId="1C9644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p>
    <w:p w14:paraId="6F217A13">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由各投标人根据实际需求自行编写。目录清晰、内容详尽、易于理解和评标。具体内容应包括但不限于：</w:t>
      </w:r>
    </w:p>
    <w:p w14:paraId="64298E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1.投标人根据采购文件相关技术要求提供资料及认为需要提供的其他技术材料。</w:t>
      </w:r>
    </w:p>
    <w:p w14:paraId="428CDAE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2.招标文件其它规定或者投标人认为应介绍或者提交的其他技术文件资料、文件和说明。</w:t>
      </w:r>
    </w:p>
    <w:p w14:paraId="57A8353D">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br w:type="page"/>
      </w:r>
    </w:p>
    <w:p w14:paraId="3C7F239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eastAsia" w:ascii="宋体" w:hAnsi="宋体" w:eastAsia="宋体" w:cs="宋体"/>
          <w:sz w:val="24"/>
          <w:szCs w:val="24"/>
          <w:u w:val="none"/>
          <w:lang w:val="en-US" w:eastAsia="zh-CN"/>
        </w:rPr>
      </w:pPr>
      <w:r>
        <w:rPr>
          <w:rFonts w:hint="eastAsia" w:ascii="宋体" w:hAnsi="宋体" w:eastAsia="宋体" w:cs="宋体"/>
          <w:b w:val="0"/>
          <w:bCs w:val="0"/>
          <w:sz w:val="24"/>
          <w:szCs w:val="24"/>
          <w:lang w:val="en-US" w:eastAsia="zh-CN"/>
        </w:rPr>
        <w:t>（十）投标文件中的附加条件（若有，格式自拟）</w:t>
      </w:r>
    </w:p>
    <w:p w14:paraId="3A648A85"/>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7B569">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CA678">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CCA678">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7"/>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0A19FE"/>
    <w:rsid w:val="140F0EF9"/>
    <w:rsid w:val="3F01184A"/>
    <w:rsid w:val="5C0A19FE"/>
    <w:rsid w:val="64F00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ind w:firstLine="420" w:firstLineChars="150"/>
      <w:outlineLvl w:val="3"/>
    </w:pPr>
    <w:rPr>
      <w:rFonts w:ascii="Arial" w:hAnsi="Arial" w:cs="Arial"/>
      <w:b/>
      <w:sz w:val="28"/>
      <w:szCs w:val="28"/>
    </w:rPr>
  </w:style>
  <w:style w:type="paragraph" w:styleId="6">
    <w:name w:val="heading 5"/>
    <w:basedOn w:val="5"/>
    <w:next w:val="1"/>
    <w:qFormat/>
    <w:uiPriority w:val="0"/>
    <w:pPr>
      <w:keepNext/>
      <w:autoSpaceDE w:val="0"/>
      <w:autoSpaceDN w:val="0"/>
      <w:adjustRightInd w:val="0"/>
      <w:outlineLvl w:val="4"/>
    </w:pPr>
    <w:rPr>
      <w:rFonts w:ascii="宋体"/>
      <w:color w:val="000000"/>
      <w:kern w:val="0"/>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200" w:firstLineChars="200"/>
    </w:pPr>
    <w:rPr>
      <w:rFonts w:ascii="仿宋_GB2312" w:eastAsia="仿宋_GB2312"/>
      <w:sz w:val="30"/>
      <w:szCs w:val="30"/>
    </w:rPr>
  </w:style>
  <w:style w:type="paragraph" w:styleId="3">
    <w:name w:val="Body Text"/>
    <w:basedOn w:val="1"/>
    <w:next w:val="2"/>
    <w:qFormat/>
    <w:uiPriority w:val="0"/>
    <w:rPr>
      <w:rFonts w:ascii="楷体_GB2312" w:hAnsi="Arial" w:eastAsia="楷体_GB2312"/>
      <w:sz w:val="28"/>
      <w:szCs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toc 1"/>
    <w:basedOn w:val="1"/>
    <w:next w:val="1"/>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bCs/>
    </w:rPr>
  </w:style>
  <w:style w:type="table" w:customStyle="1" w:styleId="14">
    <w:name w:val="灰色表头"/>
    <w:basedOn w:val="10"/>
    <w:qFormat/>
    <w:uiPriority w:val="0"/>
    <w:pPr>
      <w:jc w:val="center"/>
    </w:pPr>
    <w:rPr>
      <w:sz w:val="21"/>
    </w:rPr>
    <w:tblP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
    <w:tcPr>
      <w:vAlign w:val="center"/>
    </w:tcPr>
    <w:tblStylePr w:type="firstRow">
      <w:pPr>
        <w:jc w:val="center"/>
      </w:pPr>
      <w:rPr>
        <w:rFonts w:ascii="Times New Roman" w:hAnsi="Times New Roman" w:eastAsia="宋体"/>
        <w:b/>
        <w:i w:val="0"/>
        <w:sz w:val="21"/>
      </w:rPr>
      <w:tblPr/>
      <w:trPr>
        <w:tblHeader/>
      </w:trPr>
      <w:tcPr>
        <w:shd w:val="clear" w:color="auto" w:fill="A5A5A5" w:themeFill="background1" w:themeFillShade="A6"/>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95</Pages>
  <Words>22255</Words>
  <Characters>24239</Characters>
  <Lines>0</Lines>
  <Paragraphs>0</Paragraphs>
  <TotalTime>11</TotalTime>
  <ScaleCrop>false</ScaleCrop>
  <LinksUpToDate>false</LinksUpToDate>
  <CharactersWithSpaces>24339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2026-04-28T03:59:00Z</dcterms:created>
  <dc:creator>！</dc:creator>
  <cp:lastModifiedBy>！</cp:lastModifiedBy>
  <dcterms:modified xsi:type="dcterms:W3CDTF">2026-04-29T17:57:01Z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C92F40A434024209AE125B5058B720C7_11</vt:lpwstr>
  </property>
  <property fmtid="{D5CDD505-2E9C-101B-9397-08002B2CF9AE}" pid="4" name="KSOTemplateDocerSaveRecord">
    <vt:lpwstr>eyJoZGlkIjoiMTliMDc2ZjMyNTJmNDhmMzdiNmNhZGU4MzFiNzkzYmMiLCJ1c2VySWQiOiIyNzEwNzY1ODMifQ==</vt:lpwstr>
  </property>
</Properties>
</file>