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B5B6D">
      <w:pPr>
        <w:rPr>
          <w:rFonts w:hint="eastAsia" w:ascii="仿宋" w:hAnsi="仿宋" w:eastAsia="仿宋" w:cs="仿宋"/>
          <w:highlight w:val="none"/>
        </w:rPr>
      </w:pPr>
    </w:p>
    <w:p w14:paraId="1C82A1E0">
      <w:pPr>
        <w:rPr>
          <w:rFonts w:hint="eastAsia" w:ascii="仿宋" w:hAnsi="仿宋" w:eastAsia="仿宋" w:cs="仿宋"/>
          <w:highlight w:val="none"/>
        </w:rPr>
      </w:pPr>
    </w:p>
    <w:p w14:paraId="21A7ADDF">
      <w:pPr>
        <w:tabs>
          <w:tab w:val="left" w:pos="5196"/>
        </w:tabs>
        <w:jc w:val="left"/>
        <w:rPr>
          <w:rFonts w:hint="eastAsia" w:ascii="仿宋" w:hAnsi="仿宋" w:eastAsia="仿宋" w:cs="仿宋"/>
          <w:sz w:val="36"/>
          <w:szCs w:val="36"/>
          <w:highlight w:val="none"/>
          <w:lang w:eastAsia="zh-CN"/>
        </w:rPr>
      </w:pPr>
      <w:r>
        <w:rPr>
          <w:rFonts w:hint="eastAsia" w:ascii="仿宋" w:hAnsi="仿宋" w:eastAsia="仿宋" w:cs="仿宋"/>
          <w:sz w:val="21"/>
          <w:highlight w:val="none"/>
        </w:rPr>
        <mc:AlternateContent>
          <mc:Choice Requires="wps">
            <w:drawing>
              <wp:anchor distT="0" distB="0" distL="114300" distR="114300" simplePos="0" relativeHeight="251663360" behindDoc="0" locked="0" layoutInCell="1" allowOverlap="1">
                <wp:simplePos x="0" y="0"/>
                <wp:positionH relativeFrom="column">
                  <wp:posOffset>212725</wp:posOffset>
                </wp:positionH>
                <wp:positionV relativeFrom="paragraph">
                  <wp:posOffset>234950</wp:posOffset>
                </wp:positionV>
                <wp:extent cx="4841875"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841875"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A64D0">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新疆残疾人双创基地委托运营项目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（项目编号：SJX-2026-388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5pt;margin-top:18.5pt;height:127.2pt;width:381.25pt;z-index:251663360;mso-width-relative:page;mso-height-relative:page;" filled="f" stroked="f" coordsize="21600,21600" o:gfxdata="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8088+2gAAAAkBAAAPAAAAAAAAAAEAIAAAACIAAABk&#10;cnMvZG93bnJldi54bWxQSwECFAAUAAAACACHTuJAqrCvMT0CAABnBAAADgAAAAAAAAABACAAAAAp&#10;AQAAZHJzL2Uyb0RvYy54bWxQSwUGAAAAAAYABgBZAQAA2AUAAAAA&#10;">
                <v:fill on="f" focussize="0,0"/>
                <v:stroke on="f" weight="0.5pt"/>
                <v:imagedata o:title=""/>
                <o:lock v:ext="edit" aspectratio="f"/>
                <v:textbox>
                  <w:txbxContent>
                    <w:p w14:paraId="476A64D0">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新疆残疾人双创基地委托运营项目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（项目编号：SJX-2026-388 ）</w:t>
                      </w:r>
                    </w:p>
                  </w:txbxContent>
                </v:textbox>
              </v:shape>
            </w:pict>
          </mc:Fallback>
        </mc:AlternateContent>
      </w:r>
      <w:r>
        <w:rPr>
          <w:rFonts w:hint="eastAsia" w:ascii="仿宋" w:hAnsi="仿宋" w:eastAsia="仿宋" w:cs="仿宋"/>
          <w:sz w:val="36"/>
          <w:szCs w:val="36"/>
          <w:highlight w:val="none"/>
          <w:lang w:eastAsia="zh-CN"/>
        </w:rPr>
        <w:tab/>
      </w:r>
    </w:p>
    <w:p w14:paraId="44F7271E">
      <w:pPr>
        <w:jc w:val="center"/>
        <w:rPr>
          <w:rFonts w:hint="eastAsia" w:ascii="仿宋" w:hAnsi="仿宋" w:eastAsia="仿宋" w:cs="仿宋"/>
          <w:sz w:val="32"/>
          <w:szCs w:val="32"/>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r>
        <w:rPr>
          <w:rFonts w:hint="eastAsia" w:ascii="仿宋" w:hAnsi="仿宋" w:eastAsia="仿宋"/>
          <w:highlight w:val="none"/>
        </w:rPr>
        <w:drawing>
          <wp:anchor distT="0" distB="0" distL="114300" distR="114300" simplePos="0" relativeHeight="251667456" behindDoc="0" locked="0" layoutInCell="1" allowOverlap="1">
            <wp:simplePos x="0" y="0"/>
            <wp:positionH relativeFrom="column">
              <wp:posOffset>2823845</wp:posOffset>
            </wp:positionH>
            <wp:positionV relativeFrom="page">
              <wp:posOffset>7053580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9"/>
                    <a:srcRect l="22113" t="29394" r="21666" b="28715"/>
                    <a:stretch>
                      <a:fillRect/>
                    </a:stretch>
                  </pic:blipFill>
                  <pic:spPr>
                    <a:xfrm>
                      <a:off x="0" y="0"/>
                      <a:ext cx="1417320" cy="1410970"/>
                    </a:xfrm>
                    <a:prstGeom prst="rect">
                      <a:avLst/>
                    </a:prstGeom>
                  </pic:spPr>
                </pic:pic>
              </a:graphicData>
            </a:graphic>
          </wp:anchor>
        </w:drawing>
      </w:r>
      <w:r>
        <w:rPr>
          <w:rFonts w:hint="eastAsia" w:ascii="仿宋" w:hAnsi="仿宋" w:eastAsia="仿宋" w:cs="仿宋"/>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仿宋" w:hAnsi="仿宋" w:eastAsia="仿宋" w:cs="仿宋"/>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54BEF">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D954BEF">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rFonts w:hint="eastAsia" w:ascii="仿宋" w:hAnsi="仿宋" w:eastAsia="仿宋" w:cs="仿宋"/>
          <w:sz w:val="21"/>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15513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1551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采购人：新疆维吾尔自治区残疾人联合会（盖章）</w:t>
                            </w: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43B0D898">
                            <w:pPr>
                              <w:jc w:val="both"/>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日期：2026年5月15日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22.15pt;width:430.25pt;z-index:251666432;mso-width-relative:page;mso-height-relative:page;" filled="f" stroked="f" coordsize="21600,21600" o:gfxdata="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S4iYjdAAAADAEAAA8AAAAAAAAAAQAgAAAAIgAA&#10;AGRycy9kb3ducmV2LnhtbFBLAQIUABQAAAAIAIdO4kAk0z2/PAIAAGcEAAAOAAAAAAAAAAEAIAAA&#10;ACwBAABkcnMvZTJvRG9jLnhtbFBLBQYAAAAABgAGAFkBAADaBQAAAAA=&#10;">
                <v:fill on="f" focussize="0,0"/>
                <v:stroke on="f" weight="0.5pt"/>
                <v:imagedata o:title=""/>
                <o:lock v:ext="edit" aspectratio="f"/>
                <v:textbo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采购人：新疆维吾尔自治区残疾人联合会（盖章）</w:t>
                      </w: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43B0D898">
                      <w:pPr>
                        <w:jc w:val="both"/>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日期：2026年5月15日</w:t>
                      </w:r>
                    </w:p>
                  </w:txbxContent>
                </v:textbox>
              </v:shape>
            </w:pict>
          </mc:Fallback>
        </mc:AlternateContent>
      </w:r>
      <w:r>
        <w:rPr>
          <w:rFonts w:hint="eastAsia" w:ascii="仿宋" w:hAnsi="仿宋" w:eastAsia="仿宋" w:cs="仿宋"/>
          <w:highlight w:val="none"/>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7769225" cy="10739755"/>
                    </a:xfrm>
                    <a:prstGeom prst="rect">
                      <a:avLst/>
                    </a:prstGeom>
                    <a:noFill/>
                    <a:ln>
                      <a:noFill/>
                    </a:ln>
                  </pic:spPr>
                </pic:pic>
              </a:graphicData>
            </a:graphic>
          </wp:anchor>
        </w:drawing>
      </w:r>
    </w:p>
    <w:p w14:paraId="264CE517">
      <w:pPr>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目 录</w:t>
      </w:r>
    </w:p>
    <w:p w14:paraId="2BF7A6DB">
      <w:pPr>
        <w:jc w:val="both"/>
        <w:rPr>
          <w:rFonts w:hint="eastAsia" w:ascii="仿宋" w:hAnsi="仿宋" w:eastAsia="仿宋" w:cs="仿宋"/>
          <w:sz w:val="24"/>
          <w:szCs w:val="24"/>
          <w:highlight w:val="none"/>
          <w:lang w:val="en-US" w:eastAsia="zh-CN"/>
        </w:rPr>
      </w:pPr>
    </w:p>
    <w:sdt>
      <w:sdtPr>
        <w:rPr>
          <w:rFonts w:hint="eastAsia" w:ascii="仿宋" w:hAnsi="仿宋" w:eastAsia="仿宋" w:cs="仿宋"/>
          <w:kern w:val="2"/>
          <w:sz w:val="21"/>
          <w:szCs w:val="24"/>
          <w:highlight w:val="none"/>
          <w:lang w:val="en-US" w:eastAsia="zh-CN" w:bidi="ar-SA"/>
        </w:rPr>
        <w:id w:val="147458556"/>
        <w15:color w:val="DBDBDB"/>
        <w:docPartObj>
          <w:docPartGallery w:val="Table of Contents"/>
          <w:docPartUnique/>
        </w:docPartObj>
      </w:sdtPr>
      <w:sdtEndPr>
        <w:rPr>
          <w:rFonts w:hint="eastAsia" w:ascii="仿宋" w:hAnsi="仿宋" w:eastAsia="仿宋" w:cs="仿宋"/>
          <w:b/>
          <w:kern w:val="2"/>
          <w:sz w:val="21"/>
          <w:szCs w:val="24"/>
          <w:highlight w:val="none"/>
          <w:lang w:val="en-US" w:eastAsia="zh-CN" w:bidi="ar-SA"/>
        </w:rPr>
      </w:sdtEndPr>
      <w:sdtContent>
        <w:p w14:paraId="2E36DDB8">
          <w:pPr>
            <w:pStyle w:val="20"/>
            <w:tabs>
              <w:tab w:val="right" w:leader="dot" w:pos="8306"/>
            </w:tabs>
            <w:rPr>
              <w:rFonts w:hint="eastAsia" w:ascii="仿宋" w:hAnsi="仿宋" w:eastAsia="仿宋" w:cs="仿宋"/>
              <w:b/>
              <w:kern w:val="2"/>
              <w:sz w:val="24"/>
              <w:szCs w:val="24"/>
              <w:highlight w:val="none"/>
              <w:lang w:val="en-US" w:eastAsia="zh-CN" w:bidi="ar-SA"/>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TOC \o "1-2" \h \u </w:instrText>
          </w:r>
          <w:r>
            <w:rPr>
              <w:rFonts w:hint="eastAsia" w:ascii="仿宋" w:hAnsi="仿宋" w:eastAsia="仿宋" w:cs="仿宋"/>
              <w:sz w:val="24"/>
              <w:szCs w:val="24"/>
              <w:highlight w:val="none"/>
              <w:lang w:val="en-US" w:eastAsia="zh-CN"/>
            </w:rPr>
            <w:fldChar w:fldCharType="separate"/>
          </w:r>
        </w:p>
        <w:p w14:paraId="6B9C6DFC">
          <w:pPr>
            <w:pStyle w:val="20"/>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_Toc17111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rPr>
            <w:t xml:space="preserve">第一章 </w:t>
          </w:r>
          <w:r>
            <w:rPr>
              <w:rFonts w:hint="eastAsia" w:ascii="仿宋" w:hAnsi="仿宋" w:eastAsia="仿宋" w:cs="仿宋"/>
              <w:szCs w:val="32"/>
              <w:highlight w:val="none"/>
              <w:lang w:val="en-US" w:eastAsia="zh-CN"/>
            </w:rPr>
            <w:t>采购</w:t>
          </w:r>
          <w:r>
            <w:rPr>
              <w:rFonts w:hint="eastAsia" w:ascii="仿宋" w:hAnsi="仿宋" w:eastAsia="仿宋" w:cs="仿宋"/>
              <w:szCs w:val="32"/>
              <w:highlight w:val="none"/>
            </w:rPr>
            <w:t>公告</w:t>
          </w:r>
          <w:r>
            <w:tab/>
          </w:r>
          <w:r>
            <w:fldChar w:fldCharType="begin"/>
          </w:r>
          <w:r>
            <w:instrText xml:space="preserve"> PAGEREF _Toc17111 \h </w:instrText>
          </w:r>
          <w:r>
            <w:fldChar w:fldCharType="separate"/>
          </w:r>
          <w:r>
            <w:t>1</w:t>
          </w:r>
          <w:r>
            <w:fldChar w:fldCharType="end"/>
          </w:r>
          <w:r>
            <w:rPr>
              <w:rFonts w:hint="eastAsia" w:ascii="仿宋" w:hAnsi="仿宋" w:eastAsia="仿宋" w:cs="仿宋"/>
              <w:szCs w:val="24"/>
              <w:highlight w:val="none"/>
              <w:lang w:val="en-US" w:eastAsia="zh-CN"/>
            </w:rPr>
            <w:fldChar w:fldCharType="end"/>
          </w:r>
        </w:p>
        <w:p w14:paraId="12C4BB52">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_Toc27891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rPr>
            <w:t xml:space="preserve">一、 </w:t>
          </w:r>
          <w:r>
            <w:rPr>
              <w:rFonts w:hint="eastAsia" w:ascii="仿宋" w:hAnsi="仿宋" w:eastAsia="仿宋" w:cs="仿宋"/>
              <w:bCs/>
              <w:szCs w:val="24"/>
              <w:highlight w:val="none"/>
            </w:rPr>
            <w:t>项目基本情况</w:t>
          </w:r>
          <w:r>
            <w:tab/>
          </w:r>
          <w:r>
            <w:fldChar w:fldCharType="begin"/>
          </w:r>
          <w:r>
            <w:instrText xml:space="preserve"> PAGEREF _Toc27891 \h </w:instrText>
          </w:r>
          <w:r>
            <w:fldChar w:fldCharType="separate"/>
          </w:r>
          <w:r>
            <w:t>1</w:t>
          </w:r>
          <w:r>
            <w:fldChar w:fldCharType="end"/>
          </w:r>
          <w:r>
            <w:rPr>
              <w:rFonts w:hint="eastAsia" w:ascii="仿宋" w:hAnsi="仿宋" w:eastAsia="仿宋" w:cs="仿宋"/>
              <w:szCs w:val="24"/>
              <w:highlight w:val="none"/>
              <w:lang w:val="en-US" w:eastAsia="zh-CN"/>
            </w:rPr>
            <w:fldChar w:fldCharType="end"/>
          </w:r>
        </w:p>
        <w:p w14:paraId="730C70B9">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_Toc7348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rPr>
            <w:t xml:space="preserve">二、 </w:t>
          </w:r>
          <w:r>
            <w:rPr>
              <w:rFonts w:hint="eastAsia" w:ascii="仿宋" w:hAnsi="仿宋" w:eastAsia="仿宋" w:cs="仿宋"/>
              <w:bCs/>
              <w:szCs w:val="24"/>
              <w:highlight w:val="none"/>
            </w:rPr>
            <w:t>申请人的资格要求</w:t>
          </w:r>
          <w:r>
            <w:rPr>
              <w:rFonts w:hint="eastAsia" w:ascii="仿宋" w:hAnsi="仿宋" w:eastAsia="仿宋" w:cs="仿宋"/>
              <w:bCs/>
              <w:szCs w:val="24"/>
              <w:highlight w:val="none"/>
              <w:lang w:eastAsia="zh-CN"/>
            </w:rPr>
            <w:t>：</w:t>
          </w:r>
          <w:r>
            <w:tab/>
          </w:r>
          <w:r>
            <w:fldChar w:fldCharType="begin"/>
          </w:r>
          <w:r>
            <w:instrText xml:space="preserve"> PAGEREF _Toc7348 \h </w:instrText>
          </w:r>
          <w:r>
            <w:fldChar w:fldCharType="separate"/>
          </w:r>
          <w:r>
            <w:t>1</w:t>
          </w:r>
          <w:r>
            <w:fldChar w:fldCharType="end"/>
          </w:r>
          <w:r>
            <w:rPr>
              <w:rFonts w:hint="eastAsia" w:ascii="仿宋" w:hAnsi="仿宋" w:eastAsia="仿宋" w:cs="仿宋"/>
              <w:szCs w:val="24"/>
              <w:highlight w:val="none"/>
              <w:lang w:val="en-US" w:eastAsia="zh-CN"/>
            </w:rPr>
            <w:fldChar w:fldCharType="end"/>
          </w:r>
        </w:p>
        <w:p w14:paraId="02114843">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_Toc6568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三、 </w:t>
          </w:r>
          <w:r>
            <w:rPr>
              <w:rFonts w:hint="eastAsia" w:ascii="仿宋" w:hAnsi="仿宋" w:eastAsia="仿宋" w:cs="仿宋"/>
              <w:bCs/>
              <w:szCs w:val="24"/>
              <w:highlight w:val="none"/>
              <w:lang w:val="en-US" w:eastAsia="zh-CN"/>
            </w:rPr>
            <w:t>获取采购文件</w:t>
          </w:r>
          <w:r>
            <w:tab/>
          </w:r>
          <w:r>
            <w:fldChar w:fldCharType="begin"/>
          </w:r>
          <w:r>
            <w:instrText xml:space="preserve"> PAGEREF _Toc6568 \h </w:instrText>
          </w:r>
          <w:r>
            <w:fldChar w:fldCharType="separate"/>
          </w:r>
          <w:r>
            <w:t>1</w:t>
          </w:r>
          <w:r>
            <w:fldChar w:fldCharType="end"/>
          </w:r>
          <w:r>
            <w:rPr>
              <w:rFonts w:hint="eastAsia" w:ascii="仿宋" w:hAnsi="仿宋" w:eastAsia="仿宋" w:cs="仿宋"/>
              <w:szCs w:val="24"/>
              <w:highlight w:val="none"/>
              <w:lang w:val="en-US" w:eastAsia="zh-CN"/>
            </w:rPr>
            <w:fldChar w:fldCharType="end"/>
          </w:r>
        </w:p>
        <w:p w14:paraId="49EA0914">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_Toc31444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四、 </w:t>
          </w:r>
          <w:r>
            <w:rPr>
              <w:rFonts w:hint="eastAsia" w:ascii="仿宋" w:hAnsi="仿宋" w:eastAsia="仿宋" w:cs="仿宋"/>
              <w:bCs/>
              <w:szCs w:val="24"/>
              <w:highlight w:val="none"/>
              <w:lang w:val="en-US" w:eastAsia="zh-CN"/>
            </w:rPr>
            <w:t>响应文件提交</w:t>
          </w:r>
          <w:r>
            <w:tab/>
          </w:r>
          <w:r>
            <w:fldChar w:fldCharType="begin"/>
          </w:r>
          <w:r>
            <w:instrText xml:space="preserve"> PAGEREF _Toc31444 \h </w:instrText>
          </w:r>
          <w:r>
            <w:fldChar w:fldCharType="separate"/>
          </w:r>
          <w:r>
            <w:t>2</w:t>
          </w:r>
          <w:r>
            <w:fldChar w:fldCharType="end"/>
          </w:r>
          <w:r>
            <w:rPr>
              <w:rFonts w:hint="eastAsia" w:ascii="仿宋" w:hAnsi="仿宋" w:eastAsia="仿宋" w:cs="仿宋"/>
              <w:szCs w:val="24"/>
              <w:highlight w:val="none"/>
              <w:lang w:val="en-US" w:eastAsia="zh-CN"/>
            </w:rPr>
            <w:fldChar w:fldCharType="end"/>
          </w:r>
        </w:p>
        <w:p w14:paraId="4A890947">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_Toc6435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rPr>
            <w:t xml:space="preserve">五、 </w:t>
          </w:r>
          <w:r>
            <w:rPr>
              <w:rFonts w:hint="eastAsia" w:ascii="仿宋" w:hAnsi="仿宋" w:eastAsia="仿宋" w:cs="仿宋"/>
              <w:bCs/>
              <w:szCs w:val="24"/>
              <w:highlight w:val="none"/>
              <w:lang w:val="en-US" w:eastAsia="zh-CN"/>
            </w:rPr>
            <w:t>响应文件开启</w:t>
          </w:r>
          <w:r>
            <w:tab/>
          </w:r>
          <w:r>
            <w:fldChar w:fldCharType="begin"/>
          </w:r>
          <w:r>
            <w:instrText xml:space="preserve"> PAGEREF _Toc6435 \h </w:instrText>
          </w:r>
          <w:r>
            <w:fldChar w:fldCharType="separate"/>
          </w:r>
          <w:r>
            <w:t>2</w:t>
          </w:r>
          <w:r>
            <w:fldChar w:fldCharType="end"/>
          </w:r>
          <w:r>
            <w:rPr>
              <w:rFonts w:hint="eastAsia" w:ascii="仿宋" w:hAnsi="仿宋" w:eastAsia="仿宋" w:cs="仿宋"/>
              <w:szCs w:val="24"/>
              <w:highlight w:val="none"/>
              <w:lang w:val="en-US" w:eastAsia="zh-CN"/>
            </w:rPr>
            <w:fldChar w:fldCharType="end"/>
          </w:r>
        </w:p>
        <w:p w14:paraId="59FD0113">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_Toc23277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六、 </w:t>
          </w:r>
          <w:r>
            <w:rPr>
              <w:rFonts w:hint="eastAsia" w:ascii="仿宋" w:hAnsi="仿宋" w:eastAsia="仿宋" w:cs="仿宋"/>
              <w:bCs/>
              <w:szCs w:val="24"/>
              <w:highlight w:val="none"/>
              <w:lang w:val="en-US" w:eastAsia="zh-CN"/>
            </w:rPr>
            <w:t>公告期限</w:t>
          </w:r>
          <w:r>
            <w:tab/>
          </w:r>
          <w:r>
            <w:fldChar w:fldCharType="begin"/>
          </w:r>
          <w:r>
            <w:instrText xml:space="preserve"> PAGEREF _Toc23277 \h </w:instrText>
          </w:r>
          <w:r>
            <w:fldChar w:fldCharType="separate"/>
          </w:r>
          <w:r>
            <w:t>2</w:t>
          </w:r>
          <w:r>
            <w:fldChar w:fldCharType="end"/>
          </w:r>
          <w:r>
            <w:rPr>
              <w:rFonts w:hint="eastAsia" w:ascii="仿宋" w:hAnsi="仿宋" w:eastAsia="仿宋" w:cs="仿宋"/>
              <w:szCs w:val="24"/>
              <w:highlight w:val="none"/>
              <w:lang w:val="en-US" w:eastAsia="zh-CN"/>
            </w:rPr>
            <w:fldChar w:fldCharType="end"/>
          </w:r>
        </w:p>
        <w:p w14:paraId="13E2129A">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_Toc22744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七、 </w:t>
          </w:r>
          <w:r>
            <w:rPr>
              <w:rFonts w:hint="eastAsia" w:ascii="仿宋" w:hAnsi="仿宋" w:eastAsia="仿宋" w:cs="仿宋"/>
              <w:bCs/>
              <w:szCs w:val="24"/>
              <w:highlight w:val="none"/>
              <w:lang w:val="en-US" w:eastAsia="zh-CN"/>
            </w:rPr>
            <w:t>其他补充事宜</w:t>
          </w:r>
          <w:r>
            <w:tab/>
          </w:r>
          <w:r>
            <w:fldChar w:fldCharType="begin"/>
          </w:r>
          <w:r>
            <w:instrText xml:space="preserve"> PAGEREF _Toc22744 \h </w:instrText>
          </w:r>
          <w:r>
            <w:fldChar w:fldCharType="separate"/>
          </w:r>
          <w:r>
            <w:t>2</w:t>
          </w:r>
          <w:r>
            <w:fldChar w:fldCharType="end"/>
          </w:r>
          <w:r>
            <w:rPr>
              <w:rFonts w:hint="eastAsia" w:ascii="仿宋" w:hAnsi="仿宋" w:eastAsia="仿宋" w:cs="仿宋"/>
              <w:szCs w:val="24"/>
              <w:highlight w:val="none"/>
              <w:lang w:val="en-US" w:eastAsia="zh-CN"/>
            </w:rPr>
            <w:fldChar w:fldCharType="end"/>
          </w:r>
        </w:p>
        <w:p w14:paraId="6BD0A9CC">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_Toc2284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rPr>
            <w:t xml:space="preserve">八、 </w:t>
          </w:r>
          <w:r>
            <w:rPr>
              <w:rFonts w:hint="eastAsia" w:ascii="仿宋" w:hAnsi="仿宋" w:eastAsia="仿宋" w:cs="仿宋"/>
              <w:bCs/>
              <w:szCs w:val="24"/>
              <w:highlight w:val="none"/>
            </w:rPr>
            <w:t>对本次采购提出询问，请按以下方式联系</w:t>
          </w:r>
          <w:r>
            <w:tab/>
          </w:r>
          <w:r>
            <w:fldChar w:fldCharType="begin"/>
          </w:r>
          <w:r>
            <w:instrText xml:space="preserve"> PAGEREF _Toc2284 \h </w:instrText>
          </w:r>
          <w:r>
            <w:fldChar w:fldCharType="separate"/>
          </w:r>
          <w:r>
            <w:t>2</w:t>
          </w:r>
          <w:r>
            <w:fldChar w:fldCharType="end"/>
          </w:r>
          <w:r>
            <w:rPr>
              <w:rFonts w:hint="eastAsia" w:ascii="仿宋" w:hAnsi="仿宋" w:eastAsia="仿宋" w:cs="仿宋"/>
              <w:szCs w:val="24"/>
              <w:highlight w:val="none"/>
              <w:lang w:val="en-US" w:eastAsia="zh-CN"/>
            </w:rPr>
            <w:fldChar w:fldCharType="end"/>
          </w:r>
        </w:p>
        <w:p w14:paraId="710D0A68">
          <w:pPr>
            <w:pStyle w:val="20"/>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_Toc24613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lang w:val="en-US" w:eastAsia="zh-CN"/>
            </w:rPr>
            <w:t xml:space="preserve">第二章 </w:t>
          </w:r>
          <w:r>
            <w:rPr>
              <w:rFonts w:hint="eastAsia" w:ascii="仿宋" w:hAnsi="仿宋" w:eastAsia="仿宋" w:cs="仿宋"/>
              <w:szCs w:val="32"/>
              <w:highlight w:val="none"/>
              <w:lang w:val="en-US" w:eastAsia="zh-CN"/>
            </w:rPr>
            <w:t>供应商须知前附表</w:t>
          </w:r>
          <w:r>
            <w:tab/>
          </w:r>
          <w:r>
            <w:fldChar w:fldCharType="begin"/>
          </w:r>
          <w:r>
            <w:instrText xml:space="preserve"> PAGEREF _Toc24613 \h </w:instrText>
          </w:r>
          <w:r>
            <w:fldChar w:fldCharType="separate"/>
          </w:r>
          <w:r>
            <w:t>3</w:t>
          </w:r>
          <w:r>
            <w:fldChar w:fldCharType="end"/>
          </w:r>
          <w:r>
            <w:rPr>
              <w:rFonts w:hint="eastAsia" w:ascii="仿宋" w:hAnsi="仿宋" w:eastAsia="仿宋" w:cs="仿宋"/>
              <w:szCs w:val="24"/>
              <w:highlight w:val="none"/>
              <w:lang w:val="en-US" w:eastAsia="zh-CN"/>
            </w:rPr>
            <w:fldChar w:fldCharType="end"/>
          </w:r>
        </w:p>
        <w:p w14:paraId="27E07679">
          <w:pPr>
            <w:pStyle w:val="20"/>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_Toc13651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lang w:val="en-US" w:eastAsia="zh-CN"/>
            </w:rPr>
            <w:t xml:space="preserve">第三章 </w:t>
          </w:r>
          <w:r>
            <w:rPr>
              <w:rFonts w:hint="eastAsia" w:ascii="仿宋" w:hAnsi="仿宋" w:eastAsia="仿宋" w:cs="仿宋"/>
              <w:szCs w:val="32"/>
              <w:highlight w:val="none"/>
              <w:lang w:val="en-US" w:eastAsia="zh-CN"/>
            </w:rPr>
            <w:t>供应商须知</w:t>
          </w:r>
          <w:r>
            <w:tab/>
          </w:r>
          <w:r>
            <w:fldChar w:fldCharType="begin"/>
          </w:r>
          <w:r>
            <w:instrText xml:space="preserve"> PAGEREF _Toc13651 \h </w:instrText>
          </w:r>
          <w:r>
            <w:fldChar w:fldCharType="separate"/>
          </w:r>
          <w:r>
            <w:t>8</w:t>
          </w:r>
          <w:r>
            <w:fldChar w:fldCharType="end"/>
          </w:r>
          <w:r>
            <w:rPr>
              <w:rFonts w:hint="eastAsia" w:ascii="仿宋" w:hAnsi="仿宋" w:eastAsia="仿宋" w:cs="仿宋"/>
              <w:szCs w:val="24"/>
              <w:highlight w:val="none"/>
              <w:lang w:val="en-US" w:eastAsia="zh-CN"/>
            </w:rPr>
            <w:fldChar w:fldCharType="end"/>
          </w:r>
        </w:p>
        <w:p w14:paraId="486BCF8C">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_Toc12719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rPr>
            <w:t xml:space="preserve">一、 </w:t>
          </w:r>
          <w:r>
            <w:rPr>
              <w:rFonts w:hint="eastAsia" w:ascii="仿宋" w:hAnsi="仿宋" w:eastAsia="仿宋" w:cs="仿宋"/>
              <w:bCs/>
              <w:szCs w:val="24"/>
              <w:highlight w:val="none"/>
            </w:rPr>
            <w:t>说 明</w:t>
          </w:r>
          <w:r>
            <w:tab/>
          </w:r>
          <w:r>
            <w:fldChar w:fldCharType="begin"/>
          </w:r>
          <w:r>
            <w:instrText xml:space="preserve"> PAGEREF _Toc12719 \h </w:instrText>
          </w:r>
          <w:r>
            <w:fldChar w:fldCharType="separate"/>
          </w:r>
          <w:r>
            <w:t>8</w:t>
          </w:r>
          <w:r>
            <w:fldChar w:fldCharType="end"/>
          </w:r>
          <w:r>
            <w:rPr>
              <w:rFonts w:hint="eastAsia" w:ascii="仿宋" w:hAnsi="仿宋" w:eastAsia="仿宋" w:cs="仿宋"/>
              <w:szCs w:val="24"/>
              <w:highlight w:val="none"/>
              <w:lang w:val="en-US" w:eastAsia="zh-CN"/>
            </w:rPr>
            <w:fldChar w:fldCharType="end"/>
          </w:r>
        </w:p>
        <w:p w14:paraId="1FA2DB90">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_Toc25492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二、 </w:t>
          </w:r>
          <w:r>
            <w:rPr>
              <w:rFonts w:hint="eastAsia" w:ascii="仿宋" w:hAnsi="仿宋" w:eastAsia="仿宋" w:cs="仿宋"/>
              <w:bCs/>
              <w:szCs w:val="24"/>
              <w:highlight w:val="none"/>
              <w:lang w:val="en-US" w:eastAsia="zh-CN"/>
            </w:rPr>
            <w:t>采购文件</w:t>
          </w:r>
          <w:r>
            <w:tab/>
          </w:r>
          <w:r>
            <w:fldChar w:fldCharType="begin"/>
          </w:r>
          <w:r>
            <w:instrText xml:space="preserve"> PAGEREF _Toc25492 \h </w:instrText>
          </w:r>
          <w:r>
            <w:fldChar w:fldCharType="separate"/>
          </w:r>
          <w:r>
            <w:t>13</w:t>
          </w:r>
          <w:r>
            <w:fldChar w:fldCharType="end"/>
          </w:r>
          <w:r>
            <w:rPr>
              <w:rFonts w:hint="eastAsia" w:ascii="仿宋" w:hAnsi="仿宋" w:eastAsia="仿宋" w:cs="仿宋"/>
              <w:szCs w:val="24"/>
              <w:highlight w:val="none"/>
              <w:lang w:val="en-US" w:eastAsia="zh-CN"/>
            </w:rPr>
            <w:fldChar w:fldCharType="end"/>
          </w:r>
        </w:p>
        <w:p w14:paraId="2832CDB8">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_Toc18659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三、 </w:t>
          </w:r>
          <w:r>
            <w:rPr>
              <w:rFonts w:hint="eastAsia" w:ascii="仿宋" w:hAnsi="仿宋" w:eastAsia="仿宋" w:cs="仿宋"/>
              <w:bCs/>
              <w:szCs w:val="24"/>
              <w:highlight w:val="none"/>
              <w:lang w:val="en-US" w:eastAsia="zh-CN"/>
            </w:rPr>
            <w:t>响应文件的编制</w:t>
          </w:r>
          <w:r>
            <w:tab/>
          </w:r>
          <w:r>
            <w:fldChar w:fldCharType="begin"/>
          </w:r>
          <w:r>
            <w:instrText xml:space="preserve"> PAGEREF _Toc18659 \h </w:instrText>
          </w:r>
          <w:r>
            <w:fldChar w:fldCharType="separate"/>
          </w:r>
          <w:r>
            <w:t>14</w:t>
          </w:r>
          <w:r>
            <w:fldChar w:fldCharType="end"/>
          </w:r>
          <w:r>
            <w:rPr>
              <w:rFonts w:hint="eastAsia" w:ascii="仿宋" w:hAnsi="仿宋" w:eastAsia="仿宋" w:cs="仿宋"/>
              <w:szCs w:val="24"/>
              <w:highlight w:val="none"/>
              <w:lang w:val="en-US" w:eastAsia="zh-CN"/>
            </w:rPr>
            <w:fldChar w:fldCharType="end"/>
          </w:r>
        </w:p>
        <w:p w14:paraId="27F8CFD5">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_Toc6188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四、 </w:t>
          </w:r>
          <w:r>
            <w:rPr>
              <w:rFonts w:hint="eastAsia" w:ascii="仿宋" w:hAnsi="仿宋" w:eastAsia="仿宋" w:cs="仿宋"/>
              <w:bCs/>
              <w:szCs w:val="24"/>
              <w:highlight w:val="none"/>
              <w:lang w:val="en-US" w:eastAsia="zh-CN"/>
            </w:rPr>
            <w:t>响应文件的提交</w:t>
          </w:r>
          <w:r>
            <w:tab/>
          </w:r>
          <w:r>
            <w:fldChar w:fldCharType="begin"/>
          </w:r>
          <w:r>
            <w:instrText xml:space="preserve"> PAGEREF _Toc6188 \h </w:instrText>
          </w:r>
          <w:r>
            <w:fldChar w:fldCharType="separate"/>
          </w:r>
          <w:r>
            <w:t>18</w:t>
          </w:r>
          <w:r>
            <w:fldChar w:fldCharType="end"/>
          </w:r>
          <w:r>
            <w:rPr>
              <w:rFonts w:hint="eastAsia" w:ascii="仿宋" w:hAnsi="仿宋" w:eastAsia="仿宋" w:cs="仿宋"/>
              <w:szCs w:val="24"/>
              <w:highlight w:val="none"/>
              <w:lang w:val="en-US" w:eastAsia="zh-CN"/>
            </w:rPr>
            <w:fldChar w:fldCharType="end"/>
          </w:r>
        </w:p>
        <w:p w14:paraId="27B8FC07">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_Toc7202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五、 </w:t>
          </w:r>
          <w:r>
            <w:rPr>
              <w:rFonts w:hint="eastAsia" w:ascii="仿宋" w:hAnsi="仿宋" w:eastAsia="仿宋" w:cs="仿宋"/>
              <w:bCs/>
              <w:szCs w:val="24"/>
              <w:highlight w:val="none"/>
              <w:lang w:val="en-US" w:eastAsia="zh-CN"/>
            </w:rPr>
            <w:t>开标及评标</w:t>
          </w:r>
          <w:r>
            <w:tab/>
          </w:r>
          <w:r>
            <w:fldChar w:fldCharType="begin"/>
          </w:r>
          <w:r>
            <w:instrText xml:space="preserve"> PAGEREF _Toc7202 \h </w:instrText>
          </w:r>
          <w:r>
            <w:fldChar w:fldCharType="separate"/>
          </w:r>
          <w:r>
            <w:t>18</w:t>
          </w:r>
          <w:r>
            <w:fldChar w:fldCharType="end"/>
          </w:r>
          <w:r>
            <w:rPr>
              <w:rFonts w:hint="eastAsia" w:ascii="仿宋" w:hAnsi="仿宋" w:eastAsia="仿宋" w:cs="仿宋"/>
              <w:szCs w:val="24"/>
              <w:highlight w:val="none"/>
              <w:lang w:val="en-US" w:eastAsia="zh-CN"/>
            </w:rPr>
            <w:fldChar w:fldCharType="end"/>
          </w:r>
        </w:p>
        <w:p w14:paraId="368390C1">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_Toc11391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六、 </w:t>
          </w:r>
          <w:r>
            <w:rPr>
              <w:rFonts w:hint="eastAsia" w:ascii="仿宋" w:hAnsi="仿宋" w:eastAsia="仿宋" w:cs="仿宋"/>
              <w:bCs/>
              <w:szCs w:val="24"/>
              <w:highlight w:val="none"/>
              <w:lang w:val="en-US" w:eastAsia="zh-CN"/>
            </w:rPr>
            <w:t>确定成交</w:t>
          </w:r>
          <w:r>
            <w:tab/>
          </w:r>
          <w:r>
            <w:fldChar w:fldCharType="begin"/>
          </w:r>
          <w:r>
            <w:instrText xml:space="preserve"> PAGEREF _Toc11391 \h </w:instrText>
          </w:r>
          <w:r>
            <w:fldChar w:fldCharType="separate"/>
          </w:r>
          <w:r>
            <w:t>20</w:t>
          </w:r>
          <w:r>
            <w:fldChar w:fldCharType="end"/>
          </w:r>
          <w:r>
            <w:rPr>
              <w:rFonts w:hint="eastAsia" w:ascii="仿宋" w:hAnsi="仿宋" w:eastAsia="仿宋" w:cs="仿宋"/>
              <w:szCs w:val="24"/>
              <w:highlight w:val="none"/>
              <w:lang w:val="en-US" w:eastAsia="zh-CN"/>
            </w:rPr>
            <w:fldChar w:fldCharType="end"/>
          </w:r>
        </w:p>
        <w:p w14:paraId="2F5C0E6A">
          <w:pPr>
            <w:pStyle w:val="20"/>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_Toc4510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lang w:val="en-US" w:eastAsia="zh-CN"/>
            </w:rPr>
            <w:t xml:space="preserve">第四章 </w:t>
          </w:r>
          <w:r>
            <w:rPr>
              <w:rFonts w:hint="eastAsia" w:ascii="仿宋" w:hAnsi="仿宋" w:eastAsia="仿宋" w:cs="仿宋"/>
              <w:szCs w:val="32"/>
              <w:highlight w:val="none"/>
              <w:lang w:val="en-US" w:eastAsia="zh-CN"/>
            </w:rPr>
            <w:t>政府采购合同</w:t>
          </w:r>
          <w:r>
            <w:tab/>
          </w:r>
          <w:r>
            <w:fldChar w:fldCharType="begin"/>
          </w:r>
          <w:r>
            <w:instrText xml:space="preserve"> PAGEREF _Toc4510 \h </w:instrText>
          </w:r>
          <w:r>
            <w:fldChar w:fldCharType="separate"/>
          </w:r>
          <w:r>
            <w:t>24</w:t>
          </w:r>
          <w:r>
            <w:fldChar w:fldCharType="end"/>
          </w:r>
          <w:r>
            <w:rPr>
              <w:rFonts w:hint="eastAsia" w:ascii="仿宋" w:hAnsi="仿宋" w:eastAsia="仿宋" w:cs="仿宋"/>
              <w:szCs w:val="24"/>
              <w:highlight w:val="none"/>
              <w:lang w:val="en-US" w:eastAsia="zh-CN"/>
            </w:rPr>
            <w:fldChar w:fldCharType="end"/>
          </w:r>
        </w:p>
        <w:p w14:paraId="727F9C31">
          <w:pPr>
            <w:pStyle w:val="20"/>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_Toc7887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lang w:val="en-US" w:eastAsia="zh-CN"/>
            </w:rPr>
            <w:t xml:space="preserve">第五章 </w:t>
          </w:r>
          <w:r>
            <w:rPr>
              <w:rFonts w:hint="eastAsia" w:ascii="仿宋" w:hAnsi="仿宋" w:eastAsia="仿宋" w:cs="仿宋"/>
              <w:szCs w:val="32"/>
              <w:highlight w:val="none"/>
              <w:lang w:val="en-US" w:eastAsia="zh-CN"/>
            </w:rPr>
            <w:t>采购需求</w:t>
          </w:r>
          <w:r>
            <w:tab/>
          </w:r>
          <w:r>
            <w:fldChar w:fldCharType="begin"/>
          </w:r>
          <w:r>
            <w:instrText xml:space="preserve"> PAGEREF _Toc7887 \h </w:instrText>
          </w:r>
          <w:r>
            <w:fldChar w:fldCharType="separate"/>
          </w:r>
          <w:r>
            <w:t>33</w:t>
          </w:r>
          <w:r>
            <w:fldChar w:fldCharType="end"/>
          </w:r>
          <w:r>
            <w:rPr>
              <w:rFonts w:hint="eastAsia" w:ascii="仿宋" w:hAnsi="仿宋" w:eastAsia="仿宋" w:cs="仿宋"/>
              <w:szCs w:val="24"/>
              <w:highlight w:val="none"/>
              <w:lang w:val="en-US" w:eastAsia="zh-CN"/>
            </w:rPr>
            <w:fldChar w:fldCharType="end"/>
          </w:r>
        </w:p>
        <w:p w14:paraId="5D27DCBC">
          <w:pPr>
            <w:pStyle w:val="20"/>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_Toc1024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lang w:val="en-US" w:eastAsia="zh-CN"/>
            </w:rPr>
            <w:t xml:space="preserve">第六章 </w:t>
          </w:r>
          <w:r>
            <w:rPr>
              <w:rFonts w:hint="eastAsia" w:ascii="仿宋" w:hAnsi="仿宋" w:eastAsia="仿宋" w:cs="仿宋"/>
              <w:szCs w:val="32"/>
              <w:highlight w:val="none"/>
              <w:lang w:val="en-US" w:eastAsia="zh-CN"/>
            </w:rPr>
            <w:t>评标程序、评标方法和评标标准</w:t>
          </w:r>
          <w:r>
            <w:tab/>
          </w:r>
          <w:r>
            <w:fldChar w:fldCharType="begin"/>
          </w:r>
          <w:r>
            <w:instrText xml:space="preserve"> PAGEREF _Toc1024 \h </w:instrText>
          </w:r>
          <w:r>
            <w:fldChar w:fldCharType="separate"/>
          </w:r>
          <w:r>
            <w:t>39</w:t>
          </w:r>
          <w:r>
            <w:fldChar w:fldCharType="end"/>
          </w:r>
          <w:r>
            <w:rPr>
              <w:rFonts w:hint="eastAsia" w:ascii="仿宋" w:hAnsi="仿宋" w:eastAsia="仿宋" w:cs="仿宋"/>
              <w:szCs w:val="24"/>
              <w:highlight w:val="none"/>
              <w:lang w:val="en-US" w:eastAsia="zh-CN"/>
            </w:rPr>
            <w:fldChar w:fldCharType="end"/>
          </w:r>
        </w:p>
        <w:p w14:paraId="01A76D9E">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_Toc9930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1. </w:t>
          </w:r>
          <w:r>
            <w:rPr>
              <w:rFonts w:hint="eastAsia" w:ascii="仿宋" w:hAnsi="仿宋" w:eastAsia="仿宋" w:cs="仿宋"/>
              <w:bCs/>
              <w:szCs w:val="24"/>
              <w:highlight w:val="none"/>
              <w:lang w:val="en-US" w:eastAsia="zh-CN"/>
            </w:rPr>
            <w:t>评标方法</w:t>
          </w:r>
          <w:r>
            <w:tab/>
          </w:r>
          <w:r>
            <w:fldChar w:fldCharType="begin"/>
          </w:r>
          <w:r>
            <w:instrText xml:space="preserve"> PAGEREF _Toc9930 \h </w:instrText>
          </w:r>
          <w:r>
            <w:fldChar w:fldCharType="separate"/>
          </w:r>
          <w:r>
            <w:t>39</w:t>
          </w:r>
          <w:r>
            <w:fldChar w:fldCharType="end"/>
          </w:r>
          <w:r>
            <w:rPr>
              <w:rFonts w:hint="eastAsia" w:ascii="仿宋" w:hAnsi="仿宋" w:eastAsia="仿宋" w:cs="仿宋"/>
              <w:szCs w:val="24"/>
              <w:highlight w:val="none"/>
              <w:lang w:val="en-US" w:eastAsia="zh-CN"/>
            </w:rPr>
            <w:fldChar w:fldCharType="end"/>
          </w:r>
        </w:p>
        <w:p w14:paraId="1262AB63">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_Toc7495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2. </w:t>
          </w:r>
          <w:r>
            <w:rPr>
              <w:rFonts w:hint="eastAsia" w:ascii="仿宋" w:hAnsi="仿宋" w:eastAsia="仿宋" w:cs="仿宋"/>
              <w:bCs/>
              <w:szCs w:val="24"/>
              <w:highlight w:val="none"/>
              <w:lang w:val="en-US" w:eastAsia="zh-CN"/>
            </w:rPr>
            <w:t>评标原则</w:t>
          </w:r>
          <w:r>
            <w:tab/>
          </w:r>
          <w:r>
            <w:fldChar w:fldCharType="begin"/>
          </w:r>
          <w:r>
            <w:instrText xml:space="preserve"> PAGEREF _Toc7495 \h </w:instrText>
          </w:r>
          <w:r>
            <w:fldChar w:fldCharType="separate"/>
          </w:r>
          <w:r>
            <w:t>39</w:t>
          </w:r>
          <w:r>
            <w:fldChar w:fldCharType="end"/>
          </w:r>
          <w:r>
            <w:rPr>
              <w:rFonts w:hint="eastAsia" w:ascii="仿宋" w:hAnsi="仿宋" w:eastAsia="仿宋" w:cs="仿宋"/>
              <w:szCs w:val="24"/>
              <w:highlight w:val="none"/>
              <w:lang w:val="en-US" w:eastAsia="zh-CN"/>
            </w:rPr>
            <w:fldChar w:fldCharType="end"/>
          </w:r>
        </w:p>
        <w:p w14:paraId="225D1F02">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_Toc23410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3. </w:t>
          </w:r>
          <w:r>
            <w:rPr>
              <w:rFonts w:hint="eastAsia" w:ascii="仿宋" w:hAnsi="仿宋" w:eastAsia="仿宋" w:cs="仿宋"/>
              <w:bCs/>
              <w:szCs w:val="24"/>
              <w:highlight w:val="none"/>
              <w:lang w:val="en-US" w:eastAsia="zh-CN"/>
            </w:rPr>
            <w:t>资格审查</w:t>
          </w:r>
          <w:r>
            <w:tab/>
          </w:r>
          <w:r>
            <w:fldChar w:fldCharType="begin"/>
          </w:r>
          <w:r>
            <w:instrText xml:space="preserve"> PAGEREF _Toc23410 \h </w:instrText>
          </w:r>
          <w:r>
            <w:fldChar w:fldCharType="separate"/>
          </w:r>
          <w:r>
            <w:t>39</w:t>
          </w:r>
          <w:r>
            <w:fldChar w:fldCharType="end"/>
          </w:r>
          <w:r>
            <w:rPr>
              <w:rFonts w:hint="eastAsia" w:ascii="仿宋" w:hAnsi="仿宋" w:eastAsia="仿宋" w:cs="仿宋"/>
              <w:szCs w:val="24"/>
              <w:highlight w:val="none"/>
              <w:lang w:val="en-US" w:eastAsia="zh-CN"/>
            </w:rPr>
            <w:fldChar w:fldCharType="end"/>
          </w:r>
        </w:p>
        <w:p w14:paraId="74DAC53A">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_Toc16763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24"/>
              <w:lang w:val="en-US" w:eastAsia="zh-CN"/>
            </w:rPr>
            <w:t xml:space="preserve">4. </w:t>
          </w:r>
          <w:r>
            <w:rPr>
              <w:rFonts w:hint="eastAsia" w:ascii="仿宋" w:hAnsi="仿宋" w:eastAsia="仿宋" w:cs="仿宋"/>
              <w:bCs/>
              <w:szCs w:val="24"/>
              <w:highlight w:val="none"/>
              <w:lang w:val="en-US" w:eastAsia="zh-CN"/>
            </w:rPr>
            <w:t>符合性审查</w:t>
          </w:r>
          <w:r>
            <w:tab/>
          </w:r>
          <w:r>
            <w:fldChar w:fldCharType="begin"/>
          </w:r>
          <w:r>
            <w:instrText xml:space="preserve"> PAGEREF _Toc16763 \h </w:instrText>
          </w:r>
          <w:r>
            <w:fldChar w:fldCharType="separate"/>
          </w:r>
          <w:r>
            <w:t>42</w:t>
          </w:r>
          <w:r>
            <w:fldChar w:fldCharType="end"/>
          </w:r>
          <w:r>
            <w:rPr>
              <w:rFonts w:hint="eastAsia" w:ascii="仿宋" w:hAnsi="仿宋" w:eastAsia="仿宋" w:cs="仿宋"/>
              <w:szCs w:val="24"/>
              <w:highlight w:val="none"/>
              <w:lang w:val="en-US" w:eastAsia="zh-CN"/>
            </w:rPr>
            <w:fldChar w:fldCharType="end"/>
          </w:r>
        </w:p>
        <w:p w14:paraId="5EE6B774">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_Toc23927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5. </w:t>
          </w:r>
          <w:r>
            <w:rPr>
              <w:rFonts w:hint="eastAsia" w:ascii="仿宋" w:hAnsi="仿宋" w:eastAsia="仿宋" w:cs="仿宋"/>
              <w:bCs/>
              <w:szCs w:val="24"/>
              <w:highlight w:val="none"/>
              <w:lang w:val="en-US" w:eastAsia="zh-CN"/>
            </w:rPr>
            <w:t>响应文件澄清</w:t>
          </w:r>
          <w:r>
            <w:tab/>
          </w:r>
          <w:r>
            <w:fldChar w:fldCharType="begin"/>
          </w:r>
          <w:r>
            <w:instrText xml:space="preserve"> PAGEREF _Toc23927 \h </w:instrText>
          </w:r>
          <w:r>
            <w:fldChar w:fldCharType="separate"/>
          </w:r>
          <w:r>
            <w:t>42</w:t>
          </w:r>
          <w:r>
            <w:fldChar w:fldCharType="end"/>
          </w:r>
          <w:r>
            <w:rPr>
              <w:rFonts w:hint="eastAsia" w:ascii="仿宋" w:hAnsi="仿宋" w:eastAsia="仿宋" w:cs="仿宋"/>
              <w:szCs w:val="24"/>
              <w:highlight w:val="none"/>
              <w:lang w:val="en-US" w:eastAsia="zh-CN"/>
            </w:rPr>
            <w:fldChar w:fldCharType="end"/>
          </w:r>
        </w:p>
        <w:p w14:paraId="2F0F0B50">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_Toc20525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24"/>
              <w:lang w:val="en-US" w:eastAsia="zh-CN"/>
            </w:rPr>
            <w:t xml:space="preserve">6. </w:t>
          </w:r>
          <w:r>
            <w:rPr>
              <w:rFonts w:hint="eastAsia" w:ascii="仿宋" w:hAnsi="仿宋" w:eastAsia="仿宋" w:cs="仿宋"/>
              <w:bCs/>
              <w:szCs w:val="24"/>
              <w:highlight w:val="none"/>
              <w:lang w:val="en-US" w:eastAsia="zh-CN"/>
            </w:rPr>
            <w:t>磋商</w:t>
          </w:r>
          <w:r>
            <w:tab/>
          </w:r>
          <w:r>
            <w:fldChar w:fldCharType="begin"/>
          </w:r>
          <w:r>
            <w:instrText xml:space="preserve"> PAGEREF _Toc20525 \h </w:instrText>
          </w:r>
          <w:r>
            <w:fldChar w:fldCharType="separate"/>
          </w:r>
          <w:r>
            <w:t>44</w:t>
          </w:r>
          <w:r>
            <w:fldChar w:fldCharType="end"/>
          </w:r>
          <w:r>
            <w:rPr>
              <w:rFonts w:hint="eastAsia" w:ascii="仿宋" w:hAnsi="仿宋" w:eastAsia="仿宋" w:cs="仿宋"/>
              <w:szCs w:val="24"/>
              <w:highlight w:val="none"/>
              <w:lang w:val="en-US" w:eastAsia="zh-CN"/>
            </w:rPr>
            <w:fldChar w:fldCharType="end"/>
          </w:r>
        </w:p>
        <w:p w14:paraId="1C3C27A0">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_Toc20797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7. </w:t>
          </w:r>
          <w:r>
            <w:rPr>
              <w:rFonts w:hint="eastAsia" w:ascii="仿宋" w:hAnsi="仿宋" w:eastAsia="仿宋" w:cs="仿宋"/>
              <w:bCs/>
              <w:szCs w:val="24"/>
              <w:highlight w:val="none"/>
              <w:lang w:val="en-US" w:eastAsia="zh-CN"/>
            </w:rPr>
            <w:t>最后报价</w:t>
          </w:r>
          <w:r>
            <w:tab/>
          </w:r>
          <w:r>
            <w:fldChar w:fldCharType="begin"/>
          </w:r>
          <w:r>
            <w:instrText xml:space="preserve"> PAGEREF _Toc20797 \h </w:instrText>
          </w:r>
          <w:r>
            <w:fldChar w:fldCharType="separate"/>
          </w:r>
          <w:r>
            <w:t>44</w:t>
          </w:r>
          <w:r>
            <w:fldChar w:fldCharType="end"/>
          </w:r>
          <w:r>
            <w:rPr>
              <w:rFonts w:hint="eastAsia" w:ascii="仿宋" w:hAnsi="仿宋" w:eastAsia="仿宋" w:cs="仿宋"/>
              <w:szCs w:val="24"/>
              <w:highlight w:val="none"/>
              <w:lang w:val="en-US" w:eastAsia="zh-CN"/>
            </w:rPr>
            <w:fldChar w:fldCharType="end"/>
          </w:r>
        </w:p>
        <w:p w14:paraId="2CF55BF1">
          <w:pPr>
            <w:pStyle w:val="22"/>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_Toc31460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lang w:val="en-US" w:eastAsia="zh-CN"/>
            </w:rPr>
            <w:t xml:space="preserve">8. </w:t>
          </w:r>
          <w:r>
            <w:rPr>
              <w:rFonts w:hint="eastAsia" w:ascii="仿宋" w:hAnsi="仿宋" w:eastAsia="仿宋" w:cs="仿宋"/>
              <w:bCs/>
              <w:szCs w:val="24"/>
              <w:highlight w:val="none"/>
              <w:lang w:val="en-US" w:eastAsia="zh-CN"/>
            </w:rPr>
            <w:t>详细评审</w:t>
          </w:r>
          <w:r>
            <w:tab/>
          </w:r>
          <w:r>
            <w:fldChar w:fldCharType="begin"/>
          </w:r>
          <w:r>
            <w:instrText xml:space="preserve"> PAGEREF _Toc31460 \h </w:instrText>
          </w:r>
          <w:r>
            <w:fldChar w:fldCharType="separate"/>
          </w:r>
          <w:r>
            <w:t>44</w:t>
          </w:r>
          <w:r>
            <w:fldChar w:fldCharType="end"/>
          </w:r>
          <w:r>
            <w:rPr>
              <w:rFonts w:hint="eastAsia" w:ascii="仿宋" w:hAnsi="仿宋" w:eastAsia="仿宋" w:cs="仿宋"/>
              <w:szCs w:val="24"/>
              <w:highlight w:val="none"/>
              <w:lang w:val="en-US" w:eastAsia="zh-CN"/>
            </w:rPr>
            <w:fldChar w:fldCharType="end"/>
          </w:r>
        </w:p>
        <w:p w14:paraId="1BFAB409">
          <w:pPr>
            <w:pStyle w:val="20"/>
            <w:tabs>
              <w:tab w:val="right" w:leader="dot" w:pos="8306"/>
            </w:tabs>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_Toc3612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32"/>
              <w:lang w:val="en-US" w:eastAsia="zh-CN"/>
            </w:rPr>
            <w:t xml:space="preserve">第七章 </w:t>
          </w:r>
          <w:r>
            <w:rPr>
              <w:rFonts w:hint="eastAsia" w:ascii="仿宋" w:hAnsi="仿宋" w:eastAsia="仿宋" w:cs="仿宋"/>
              <w:bCs/>
              <w:szCs w:val="32"/>
              <w:highlight w:val="none"/>
              <w:lang w:val="en-US" w:eastAsia="zh-CN"/>
            </w:rPr>
            <w:t>响应文件格式</w:t>
          </w:r>
          <w:r>
            <w:tab/>
          </w:r>
          <w:r>
            <w:fldChar w:fldCharType="begin"/>
          </w:r>
          <w:r>
            <w:instrText xml:space="preserve"> PAGEREF _Toc3612 \h </w:instrText>
          </w:r>
          <w:r>
            <w:fldChar w:fldCharType="separate"/>
          </w:r>
          <w:r>
            <w:t>51</w:t>
          </w:r>
          <w:r>
            <w:fldChar w:fldCharType="end"/>
          </w:r>
          <w:r>
            <w:rPr>
              <w:rFonts w:hint="eastAsia" w:ascii="仿宋" w:hAnsi="仿宋" w:eastAsia="仿宋" w:cs="仿宋"/>
              <w:szCs w:val="24"/>
              <w:highlight w:val="none"/>
              <w:lang w:val="en-US" w:eastAsia="zh-CN"/>
            </w:rPr>
            <w:fldChar w:fldCharType="end"/>
          </w:r>
        </w:p>
        <w:p w14:paraId="6BDA66C9">
          <w:pPr>
            <w:tabs>
              <w:tab w:val="right" w:leader="dot" w:pos="8306"/>
            </w:tabs>
            <w:jc w:val="both"/>
            <w:rPr>
              <w:rFonts w:hint="eastAsia" w:ascii="仿宋" w:hAnsi="仿宋" w:eastAsia="仿宋" w:cs="仿宋"/>
              <w:sz w:val="24"/>
              <w:szCs w:val="24"/>
              <w:highlight w:val="none"/>
              <w:lang w:val="en-US" w:eastAsia="zh-CN"/>
            </w:rPr>
          </w:pPr>
          <w:r>
            <w:rPr>
              <w:rFonts w:hint="eastAsia" w:ascii="仿宋" w:hAnsi="仿宋" w:eastAsia="仿宋" w:cs="仿宋"/>
              <w:b/>
              <w:szCs w:val="24"/>
              <w:highlight w:val="none"/>
              <w:lang w:val="en-US" w:eastAsia="zh-CN"/>
            </w:rPr>
            <w:fldChar w:fldCharType="end"/>
          </w:r>
        </w:p>
      </w:sdtContent>
    </w:sdt>
    <w:p w14:paraId="2B462FDB">
      <w:pPr>
        <w:pStyle w:val="2"/>
        <w:numPr>
          <w:ilvl w:val="0"/>
          <w:numId w:val="1"/>
        </w:numPr>
        <w:bidi w:val="0"/>
        <w:jc w:val="center"/>
        <w:rPr>
          <w:rFonts w:hint="eastAsia" w:ascii="仿宋" w:hAnsi="仿宋" w:eastAsia="仿宋" w:cs="仿宋"/>
          <w:sz w:val="32"/>
          <w:szCs w:val="32"/>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p>
    <w:p w14:paraId="3CA8293C">
      <w:pPr>
        <w:pStyle w:val="2"/>
        <w:numPr>
          <w:ilvl w:val="0"/>
          <w:numId w:val="1"/>
        </w:numPr>
        <w:bidi w:val="0"/>
        <w:jc w:val="center"/>
        <w:rPr>
          <w:rFonts w:hint="eastAsia" w:ascii="仿宋" w:hAnsi="仿宋" w:eastAsia="仿宋" w:cs="仿宋"/>
          <w:sz w:val="32"/>
          <w:szCs w:val="32"/>
          <w:highlight w:val="none"/>
        </w:rPr>
      </w:pPr>
      <w:bookmarkStart w:id="0" w:name="_Toc17111"/>
      <w:r>
        <w:rPr>
          <w:rFonts w:hint="eastAsia" w:ascii="仿宋" w:hAnsi="仿宋" w:eastAsia="仿宋" w:cs="仿宋"/>
          <w:sz w:val="32"/>
          <w:szCs w:val="32"/>
          <w:highlight w:val="none"/>
          <w:lang w:val="en-US" w:eastAsia="zh-CN"/>
        </w:rPr>
        <w:t>采购</w:t>
      </w:r>
      <w:r>
        <w:rPr>
          <w:rFonts w:hint="eastAsia" w:ascii="仿宋" w:hAnsi="仿宋" w:eastAsia="仿宋" w:cs="仿宋"/>
          <w:sz w:val="32"/>
          <w:szCs w:val="32"/>
          <w:highlight w:val="none"/>
        </w:rPr>
        <w:t>公告</w:t>
      </w:r>
      <w:bookmarkEnd w:id="0"/>
    </w:p>
    <w:p w14:paraId="27F3001C">
      <w:pPr>
        <w:keepNext w:val="0"/>
        <w:keepLines w:val="0"/>
        <w:pageBreakBefore w:val="0"/>
        <w:widowControl w:val="0"/>
        <w:numPr>
          <w:ilvl w:val="0"/>
          <w:numId w:val="2"/>
        </w:numPr>
        <w:kinsoku/>
        <w:wordWrap/>
        <w:overflowPunct/>
        <w:topLinePunct w:val="0"/>
        <w:autoSpaceDE/>
        <w:autoSpaceDN/>
        <w:bidi w:val="0"/>
        <w:adjustRightInd/>
        <w:snapToGrid/>
        <w:spacing w:line="420" w:lineRule="exact"/>
        <w:jc w:val="both"/>
        <w:textAlignment w:val="auto"/>
        <w:outlineLvl w:val="1"/>
        <w:rPr>
          <w:rFonts w:hint="eastAsia" w:ascii="仿宋" w:hAnsi="仿宋" w:eastAsia="仿宋" w:cs="仿宋"/>
          <w:b/>
          <w:bCs/>
          <w:sz w:val="24"/>
          <w:szCs w:val="24"/>
          <w:highlight w:val="none"/>
        </w:rPr>
      </w:pPr>
      <w:bookmarkStart w:id="1" w:name="_Toc27891"/>
      <w:r>
        <w:rPr>
          <w:rFonts w:hint="eastAsia" w:ascii="仿宋" w:hAnsi="仿宋" w:eastAsia="仿宋" w:cs="仿宋"/>
          <w:b/>
          <w:bCs/>
          <w:sz w:val="24"/>
          <w:szCs w:val="24"/>
          <w:highlight w:val="none"/>
        </w:rPr>
        <w:t>项目基本情况</w:t>
      </w:r>
      <w:bookmarkEnd w:id="1"/>
    </w:p>
    <w:p w14:paraId="7BAF89F5">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eastAsia="zh-CN"/>
        </w:rPr>
        <w:t>：SJX-2026-388</w:t>
      </w:r>
    </w:p>
    <w:p w14:paraId="3255874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eastAsia="zh-CN"/>
        </w:rPr>
        <w:t>：新疆残疾人双创基地委托运营项目</w:t>
      </w:r>
    </w:p>
    <w:p w14:paraId="58C4CD2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采购方式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竞争性磋商</w:t>
      </w:r>
    </w:p>
    <w:p w14:paraId="006EB30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846300.00</w:t>
      </w:r>
    </w:p>
    <w:p w14:paraId="1DD8C96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最高限价（元）</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846300.00</w:t>
      </w:r>
    </w:p>
    <w:p w14:paraId="501C2FE4">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rPr>
      </w:pPr>
      <w:r>
        <w:rPr>
          <w:rFonts w:hint="eastAsia" w:ascii="仿宋" w:hAnsi="仿宋" w:eastAsia="仿宋" w:cs="仿宋"/>
          <w:sz w:val="24"/>
          <w:szCs w:val="24"/>
          <w:highlight w:val="none"/>
        </w:rPr>
        <w:t>采购需求</w:t>
      </w:r>
      <w:r>
        <w:rPr>
          <w:rFonts w:hint="eastAsia" w:ascii="仿宋" w:hAnsi="仿宋" w:eastAsia="仿宋" w:cs="仿宋"/>
          <w:sz w:val="24"/>
          <w:szCs w:val="24"/>
          <w:highlight w:val="none"/>
          <w:lang w:eastAsia="zh-CN"/>
        </w:rPr>
        <w:t>：双创基地委托运营，</w:t>
      </w:r>
      <w:r>
        <w:rPr>
          <w:rFonts w:hint="eastAsia" w:ascii="仿宋" w:hAnsi="仿宋" w:eastAsia="仿宋" w:cs="仿宋"/>
          <w:sz w:val="24"/>
          <w:szCs w:val="24"/>
          <w:highlight w:val="none"/>
          <w:lang w:val="en-US" w:eastAsia="zh-CN"/>
        </w:rPr>
        <w:t>详见采购需求</w:t>
      </w:r>
    </w:p>
    <w:p w14:paraId="36562D7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标项名称:</w:t>
      </w:r>
      <w:r>
        <w:rPr>
          <w:rFonts w:hint="eastAsia" w:ascii="仿宋" w:hAnsi="仿宋" w:eastAsia="仿宋" w:cs="仿宋"/>
          <w:sz w:val="24"/>
          <w:szCs w:val="24"/>
          <w:highlight w:val="none"/>
          <w:lang w:eastAsia="zh-CN"/>
        </w:rPr>
        <w:t>新疆残疾人双创基地委托运营项目</w:t>
      </w:r>
    </w:p>
    <w:p w14:paraId="59B5683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数量:</w:t>
      </w:r>
      <w:r>
        <w:rPr>
          <w:rFonts w:hint="eastAsia" w:ascii="仿宋" w:hAnsi="仿宋" w:eastAsia="仿宋" w:cs="仿宋"/>
          <w:sz w:val="24"/>
          <w:szCs w:val="24"/>
          <w:highlight w:val="none"/>
          <w:lang w:val="en-US" w:eastAsia="zh-CN"/>
        </w:rPr>
        <w:t>1项</w:t>
      </w:r>
    </w:p>
    <w:p w14:paraId="4036D6F9">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846300.00</w:t>
      </w:r>
    </w:p>
    <w:p w14:paraId="2EC9E93B">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简要规格描述或项目基本概况介绍、用途</w:t>
      </w:r>
      <w:r>
        <w:rPr>
          <w:rFonts w:hint="eastAsia" w:ascii="仿宋" w:hAnsi="仿宋" w:eastAsia="仿宋" w:cs="仿宋"/>
          <w:sz w:val="24"/>
          <w:szCs w:val="24"/>
          <w:highlight w:val="none"/>
          <w:lang w:eastAsia="zh-CN"/>
        </w:rPr>
        <w:t>：双创基地委托运营，</w:t>
      </w:r>
      <w:r>
        <w:rPr>
          <w:rFonts w:hint="eastAsia" w:ascii="仿宋" w:hAnsi="仿宋" w:eastAsia="仿宋" w:cs="仿宋"/>
          <w:sz w:val="24"/>
          <w:szCs w:val="24"/>
          <w:highlight w:val="none"/>
          <w:lang w:val="en-US" w:eastAsia="zh-CN"/>
        </w:rPr>
        <w:t>详见采购需求</w:t>
      </w:r>
    </w:p>
    <w:p w14:paraId="00D46893">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备注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w:t>
      </w:r>
    </w:p>
    <w:p w14:paraId="7F108CD0">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合同履约期限</w:t>
      </w:r>
      <w:r>
        <w:rPr>
          <w:rFonts w:hint="eastAsia" w:ascii="仿宋" w:hAnsi="仿宋" w:eastAsia="仿宋" w:cs="仿宋"/>
          <w:sz w:val="24"/>
          <w:szCs w:val="24"/>
          <w:highlight w:val="none"/>
          <w:lang w:val="en-US" w:eastAsia="zh-CN"/>
        </w:rPr>
        <w:t>：</w:t>
      </w:r>
      <w:r>
        <w:rPr>
          <w:rFonts w:hint="default" w:ascii="仿宋" w:hAnsi="仿宋" w:eastAsia="仿宋" w:cs="仿宋"/>
          <w:sz w:val="24"/>
          <w:szCs w:val="24"/>
          <w:highlight w:val="none"/>
          <w:lang w:val="en-US" w:eastAsia="zh-CN"/>
        </w:rPr>
        <w:t>2026年6月至2027年5月（以实际签订合同时间为准），共计12个月。</w:t>
      </w:r>
    </w:p>
    <w:p w14:paraId="2125BB5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本项目（否）接受联合体投标。</w:t>
      </w:r>
    </w:p>
    <w:p w14:paraId="631A3C75">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2" w:name="_Toc7348"/>
      <w:r>
        <w:rPr>
          <w:rFonts w:hint="eastAsia" w:ascii="仿宋" w:hAnsi="仿宋" w:eastAsia="仿宋" w:cs="仿宋"/>
          <w:b/>
          <w:bCs/>
          <w:sz w:val="24"/>
          <w:szCs w:val="24"/>
          <w:highlight w:val="none"/>
        </w:rPr>
        <w:t>申请人的资格要求</w:t>
      </w:r>
      <w:bookmarkEnd w:id="2"/>
      <w:r>
        <w:rPr>
          <w:rFonts w:hint="eastAsia" w:ascii="仿宋" w:hAnsi="仿宋" w:eastAsia="仿宋" w:cs="仿宋"/>
          <w:b/>
          <w:bCs/>
          <w:sz w:val="24"/>
          <w:szCs w:val="24"/>
          <w:highlight w:val="none"/>
          <w:lang w:eastAsia="zh-CN"/>
        </w:rPr>
        <w:t>：</w:t>
      </w:r>
    </w:p>
    <w:p w14:paraId="58D827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1.满足《中华人民共和国政府采购法》第二十二条规定；</w:t>
      </w:r>
    </w:p>
    <w:p w14:paraId="567D50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2.落实政府采购政策需满足的资格要求：本项目专门面向中小企业采购。</w:t>
      </w:r>
    </w:p>
    <w:p w14:paraId="41317C4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3.本项目的特定资格要求：</w:t>
      </w:r>
    </w:p>
    <w:p w14:paraId="1EE861B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680F71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3B3768BB">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3" w:name="_Toc6568"/>
      <w:r>
        <w:rPr>
          <w:rFonts w:hint="eastAsia" w:ascii="仿宋" w:hAnsi="仿宋" w:eastAsia="仿宋" w:cs="仿宋"/>
          <w:b/>
          <w:bCs/>
          <w:sz w:val="24"/>
          <w:szCs w:val="24"/>
          <w:highlight w:val="none"/>
          <w:lang w:val="en-US" w:eastAsia="zh-CN"/>
        </w:rPr>
        <w:t>获取采购文件</w:t>
      </w:r>
      <w:bookmarkEnd w:id="3"/>
    </w:p>
    <w:p w14:paraId="57930E5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时间：2026年05月15日至2026年05月22日，每天上午00:00至14:00，下午14:00至23:59（北京时间，法定节假日除外）</w:t>
      </w:r>
    </w:p>
    <w:p w14:paraId="30F6AC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地点：政采云平台（https://www.zcygov.cn/）</w:t>
      </w:r>
    </w:p>
    <w:p w14:paraId="4FFDE9E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方式：供应商登录政采云平台https://www.zcygov.cn/在线申请获取采购文件（进入“项目采购”应用，在获取采购文件菜单中选择项目，申请获取采购文件）本次招标不提供纸质版采购文件。</w:t>
      </w:r>
    </w:p>
    <w:p w14:paraId="44AEA52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 xml:space="preserve">售价（元）：0元 </w:t>
      </w:r>
    </w:p>
    <w:p w14:paraId="4FDF3FA0">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4" w:name="_Toc31444"/>
      <w:r>
        <w:rPr>
          <w:rFonts w:hint="eastAsia" w:ascii="仿宋" w:hAnsi="仿宋" w:eastAsia="仿宋" w:cs="仿宋"/>
          <w:b/>
          <w:bCs/>
          <w:sz w:val="24"/>
          <w:szCs w:val="24"/>
          <w:highlight w:val="none"/>
          <w:lang w:val="en-US" w:eastAsia="zh-CN"/>
        </w:rPr>
        <w:t>响应文件提交</w:t>
      </w:r>
      <w:bookmarkEnd w:id="4"/>
      <w:r>
        <w:rPr>
          <w:rFonts w:hint="eastAsia" w:ascii="仿宋" w:hAnsi="仿宋" w:eastAsia="仿宋" w:cs="仿宋"/>
          <w:b/>
          <w:bCs/>
          <w:sz w:val="24"/>
          <w:szCs w:val="24"/>
          <w:highlight w:val="none"/>
          <w:lang w:val="en-US" w:eastAsia="zh-CN"/>
        </w:rPr>
        <w:t xml:space="preserve"> </w:t>
      </w:r>
    </w:p>
    <w:p w14:paraId="2CFBCE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截止时间：2026年05月26日 11:00（北京时间）</w:t>
      </w:r>
    </w:p>
    <w:p w14:paraId="46AB5A4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地    点：政采云平台（https://www.zcygov.cn/），本项目采用不见面开标，加密的电子投标文件在投标截止时间前在政采云平台上传。</w:t>
      </w:r>
    </w:p>
    <w:p w14:paraId="6FD6702E">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5" w:name="_Toc6435"/>
      <w:r>
        <w:rPr>
          <w:rFonts w:hint="eastAsia" w:ascii="仿宋" w:hAnsi="仿宋" w:eastAsia="仿宋" w:cs="仿宋"/>
          <w:b/>
          <w:bCs/>
          <w:sz w:val="24"/>
          <w:szCs w:val="24"/>
          <w:highlight w:val="none"/>
          <w:lang w:val="en-US" w:eastAsia="zh-CN"/>
        </w:rPr>
        <w:t>响应文件开启</w:t>
      </w:r>
      <w:bookmarkEnd w:id="5"/>
    </w:p>
    <w:p w14:paraId="621E5F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开标时间：2026年05月26日 11:00（北京时间）</w:t>
      </w:r>
    </w:p>
    <w:p w14:paraId="157499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开标地点：政采云平台（https://www.zcygov.cn/）不见面开标系统</w:t>
      </w:r>
    </w:p>
    <w:p w14:paraId="5A02C5E1">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6" w:name="_Toc23277"/>
      <w:r>
        <w:rPr>
          <w:rFonts w:hint="eastAsia" w:ascii="仿宋" w:hAnsi="仿宋" w:eastAsia="仿宋" w:cs="仿宋"/>
          <w:b/>
          <w:bCs/>
          <w:sz w:val="24"/>
          <w:szCs w:val="24"/>
          <w:highlight w:val="none"/>
          <w:lang w:val="en-US" w:eastAsia="zh-CN"/>
        </w:rPr>
        <w:t>公告期限</w:t>
      </w:r>
      <w:bookmarkEnd w:id="6"/>
      <w:r>
        <w:rPr>
          <w:rFonts w:hint="eastAsia" w:ascii="仿宋" w:hAnsi="仿宋" w:eastAsia="仿宋" w:cs="仿宋"/>
          <w:b/>
          <w:bCs/>
          <w:sz w:val="24"/>
          <w:szCs w:val="24"/>
          <w:highlight w:val="none"/>
          <w:lang w:val="en-US" w:eastAsia="zh-CN"/>
        </w:rPr>
        <w:t xml:space="preserve"> </w:t>
      </w:r>
    </w:p>
    <w:p w14:paraId="6B2D44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自本公告发布之日起</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个工作日。</w:t>
      </w:r>
    </w:p>
    <w:p w14:paraId="7D77C4A3">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7" w:name="_Toc22744"/>
      <w:r>
        <w:rPr>
          <w:rFonts w:hint="eastAsia" w:ascii="仿宋" w:hAnsi="仿宋" w:eastAsia="仿宋" w:cs="仿宋"/>
          <w:b/>
          <w:bCs/>
          <w:sz w:val="24"/>
          <w:szCs w:val="24"/>
          <w:highlight w:val="none"/>
          <w:lang w:val="en-US" w:eastAsia="zh-CN"/>
        </w:rPr>
        <w:t>其他补充事宜</w:t>
      </w:r>
      <w:bookmarkEnd w:id="7"/>
      <w:r>
        <w:rPr>
          <w:rFonts w:hint="eastAsia" w:ascii="仿宋" w:hAnsi="仿宋" w:eastAsia="仿宋" w:cs="仿宋"/>
          <w:b/>
          <w:bCs/>
          <w:sz w:val="24"/>
          <w:szCs w:val="24"/>
          <w:highlight w:val="none"/>
          <w:lang w:val="en-US" w:eastAsia="zh-CN"/>
        </w:rPr>
        <w:t xml:space="preserve"> </w:t>
      </w:r>
    </w:p>
    <w:p w14:paraId="68D96F1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1、关于本项目所有公告、公示在</w:t>
      </w:r>
      <w:r>
        <w:rPr>
          <w:rFonts w:hint="eastAsia" w:ascii="仿宋" w:hAnsi="仿宋" w:eastAsia="仿宋" w:cs="仿宋"/>
          <w:b/>
          <w:bCs/>
          <w:sz w:val="24"/>
          <w:szCs w:val="24"/>
          <w:highlight w:val="none"/>
        </w:rPr>
        <w:t>新疆政府采购网</w:t>
      </w:r>
      <w:r>
        <w:rPr>
          <w:rFonts w:hint="eastAsia" w:ascii="仿宋" w:hAnsi="仿宋" w:eastAsia="仿宋" w:cs="仿宋"/>
          <w:sz w:val="24"/>
          <w:szCs w:val="24"/>
          <w:highlight w:val="none"/>
        </w:rPr>
        <w:t>（http://www.ccgp-xinjiang.gov.cn）</w:t>
      </w:r>
      <w:r>
        <w:rPr>
          <w:rFonts w:hint="eastAsia" w:ascii="仿宋" w:hAnsi="仿宋" w:eastAsia="仿宋" w:cs="仿宋"/>
          <w:b w:val="0"/>
          <w:bCs w:val="0"/>
          <w:sz w:val="24"/>
          <w:szCs w:val="24"/>
          <w:highlight w:val="none"/>
        </w:rPr>
        <w:t>发布。</w:t>
      </w:r>
    </w:p>
    <w:p w14:paraId="78C3EEC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2、请</w:t>
      </w:r>
      <w:r>
        <w:rPr>
          <w:rFonts w:hint="eastAsia" w:ascii="仿宋" w:hAnsi="仿宋" w:eastAsia="仿宋" w:cs="仿宋"/>
          <w:b w:val="0"/>
          <w:bCs w:val="0"/>
          <w:sz w:val="24"/>
          <w:szCs w:val="24"/>
          <w:highlight w:val="none"/>
          <w:lang w:eastAsia="zh-CN"/>
        </w:rPr>
        <w:t>磋商</w:t>
      </w:r>
      <w:r>
        <w:rPr>
          <w:rFonts w:hint="eastAsia" w:ascii="仿宋" w:hAnsi="仿宋" w:eastAsia="仿宋" w:cs="仿宋"/>
          <w:b w:val="0"/>
          <w:bCs w:val="0"/>
          <w:sz w:val="24"/>
          <w:szCs w:val="24"/>
          <w:highlight w:val="none"/>
        </w:rPr>
        <w:t>供应商随时关注本项目的澄清、答疑、变更事项。</w:t>
      </w:r>
    </w:p>
    <w:p w14:paraId="4FB9834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3、本项目实行电子招投标，供应商须登录政采云平台申请获取</w:t>
      </w:r>
      <w:r>
        <w:rPr>
          <w:rFonts w:hint="eastAsia" w:ascii="仿宋" w:hAnsi="仿宋" w:eastAsia="仿宋" w:cs="仿宋"/>
          <w:b w:val="0"/>
          <w:bCs w:val="0"/>
          <w:sz w:val="24"/>
          <w:szCs w:val="24"/>
          <w:highlight w:val="none"/>
          <w:lang w:eastAsia="zh-CN"/>
        </w:rPr>
        <w:t>采购文件</w:t>
      </w:r>
      <w:r>
        <w:rPr>
          <w:rFonts w:hint="eastAsia" w:ascii="仿宋" w:hAnsi="仿宋" w:eastAsia="仿宋" w:cs="仿宋"/>
          <w:b w:val="0"/>
          <w:bCs w:val="0"/>
          <w:sz w:val="24"/>
          <w:szCs w:val="24"/>
          <w:highlight w:val="none"/>
        </w:rPr>
        <w:t>，并通过政采云电子投标客户端制作响应文件，同时自行承担与投标有关的一切费用。</w:t>
      </w:r>
    </w:p>
    <w:p w14:paraId="63A6E9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3E5975A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14B82D7">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8" w:name="_Toc2284"/>
      <w:r>
        <w:rPr>
          <w:rFonts w:hint="eastAsia" w:ascii="仿宋" w:hAnsi="仿宋" w:eastAsia="仿宋" w:cs="仿宋"/>
          <w:b/>
          <w:bCs/>
          <w:sz w:val="24"/>
          <w:szCs w:val="24"/>
          <w:highlight w:val="none"/>
        </w:rPr>
        <w:t>对本次采购提出询问，请按以下方式联系</w:t>
      </w:r>
      <w:bookmarkEnd w:id="8"/>
    </w:p>
    <w:p w14:paraId="4E62ABB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47AC6C0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：新疆维吾尔自治区残疾人联合会</w:t>
      </w:r>
    </w:p>
    <w:p w14:paraId="0A88B1F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乌鲁木齐市沙依巴克区克拉玛依西街135号</w:t>
      </w:r>
    </w:p>
    <w:p w14:paraId="166B6A0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钱涛 0991-4800085</w:t>
      </w:r>
    </w:p>
    <w:p w14:paraId="595708BE">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7DB634F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新疆世纪星工程咨询有限公司</w:t>
      </w:r>
    </w:p>
    <w:p w14:paraId="6AC26D9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乌鲁木齐经济技术开发区二期黄山街一品九点阳光德港大厦B座20楼</w:t>
      </w:r>
    </w:p>
    <w:p w14:paraId="5A7900B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0991-3678303</w:t>
      </w:r>
    </w:p>
    <w:p w14:paraId="3E74D18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4FC23C9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訾王贝</w:t>
      </w:r>
    </w:p>
    <w:p w14:paraId="215BABB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 话</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0991-3678303</w:t>
      </w:r>
    </w:p>
    <w:p w14:paraId="27E4E383">
      <w:pPr>
        <w:pStyle w:val="2"/>
        <w:numPr>
          <w:ilvl w:val="0"/>
          <w:numId w:val="3"/>
        </w:numPr>
        <w:bidi w:val="0"/>
        <w:jc w:val="center"/>
        <w:rPr>
          <w:rFonts w:hint="eastAsia" w:ascii="仿宋" w:hAnsi="仿宋" w:eastAsia="仿宋" w:cs="仿宋"/>
          <w:sz w:val="32"/>
          <w:szCs w:val="32"/>
          <w:highlight w:val="none"/>
          <w:lang w:val="en-US" w:eastAsia="zh-CN"/>
        </w:rPr>
      </w:pPr>
      <w:bookmarkStart w:id="9" w:name="_Toc24613"/>
      <w:r>
        <w:rPr>
          <w:rFonts w:hint="eastAsia" w:ascii="仿宋" w:hAnsi="仿宋" w:eastAsia="仿宋" w:cs="仿宋"/>
          <w:sz w:val="32"/>
          <w:szCs w:val="32"/>
          <w:highlight w:val="none"/>
          <w:lang w:val="en-US" w:eastAsia="zh-CN"/>
        </w:rPr>
        <w:t>供应商须知前附表</w:t>
      </w:r>
      <w:bookmarkEnd w:id="9"/>
    </w:p>
    <w:p w14:paraId="3CFEA158">
      <w:pPr>
        <w:pStyle w:val="11"/>
        <w:rPr>
          <w:rFonts w:hint="eastAsia" w:ascii="仿宋" w:hAnsi="仿宋" w:eastAsia="仿宋" w:cs="仿宋"/>
          <w:highlight w:val="none"/>
          <w:lang w:val="en-US" w:eastAsia="zh-CN"/>
        </w:rPr>
      </w:pP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432924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E77B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lang w:val="en-US" w:eastAsia="zh-CN"/>
              </w:rPr>
              <w:t>条款号</w:t>
            </w:r>
          </w:p>
        </w:tc>
        <w:tc>
          <w:tcPr>
            <w:tcW w:w="6652" w:type="dxa"/>
            <w:tcBorders>
              <w:tl2br w:val="nil"/>
              <w:tr2bl w:val="nil"/>
            </w:tcBorders>
          </w:tcPr>
          <w:p w14:paraId="6FD399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lang w:val="en-US" w:eastAsia="zh-CN"/>
              </w:rPr>
              <w:t>内容</w:t>
            </w:r>
          </w:p>
        </w:tc>
      </w:tr>
      <w:tr w14:paraId="36830C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3231D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w:t>
            </w:r>
          </w:p>
        </w:tc>
        <w:tc>
          <w:tcPr>
            <w:tcW w:w="6652" w:type="dxa"/>
            <w:tcBorders>
              <w:tl2br w:val="nil"/>
              <w:tr2bl w:val="nil"/>
            </w:tcBorders>
            <w:vAlign w:val="center"/>
          </w:tcPr>
          <w:p w14:paraId="738A6E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采购人</w:t>
            </w:r>
            <w:r>
              <w:rPr>
                <w:rFonts w:hint="eastAsia" w:ascii="仿宋" w:hAnsi="仿宋" w:eastAsia="仿宋" w:cs="仿宋"/>
                <w:sz w:val="21"/>
                <w:szCs w:val="21"/>
                <w:highlight w:val="none"/>
                <w:vertAlign w:val="baseline"/>
              </w:rPr>
              <w:t>名 称</w:t>
            </w:r>
            <w:r>
              <w:rPr>
                <w:rFonts w:hint="eastAsia" w:ascii="仿宋" w:hAnsi="仿宋" w:eastAsia="仿宋" w:cs="仿宋"/>
                <w:sz w:val="21"/>
                <w:szCs w:val="21"/>
                <w:highlight w:val="none"/>
                <w:vertAlign w:val="baseline"/>
                <w:lang w:eastAsia="zh-CN"/>
              </w:rPr>
              <w:t>：新疆维吾尔自治区残疾人联合会</w:t>
            </w:r>
          </w:p>
          <w:p w14:paraId="78E097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rPr>
              <w:t>地 址</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乌鲁木齐市沙依巴克区克拉玛依西街135号</w:t>
            </w:r>
          </w:p>
          <w:p w14:paraId="062E56F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联系方式</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钱涛 0991-4800085</w:t>
            </w:r>
          </w:p>
        </w:tc>
      </w:tr>
      <w:tr w14:paraId="66D55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4FD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1.2</w:t>
            </w:r>
          </w:p>
        </w:tc>
        <w:tc>
          <w:tcPr>
            <w:tcW w:w="6652" w:type="dxa"/>
            <w:tcBorders>
              <w:tl2br w:val="nil"/>
              <w:tr2bl w:val="nil"/>
            </w:tcBorders>
            <w:vAlign w:val="center"/>
          </w:tcPr>
          <w:p w14:paraId="5284F8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采购代理机构</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 xml:space="preserve">新疆世纪星工程咨询有限公司 </w:t>
            </w:r>
          </w:p>
          <w:p w14:paraId="34F3278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地址</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 xml:space="preserve">乌鲁木齐经济技术开发区二期黄山街一品九点阳光德港大厦B座20楼 </w:t>
            </w:r>
          </w:p>
          <w:p w14:paraId="264471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rPr>
              <w:t>业务联系人</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訾王贝</w:t>
            </w:r>
            <w:r>
              <w:rPr>
                <w:rFonts w:hint="eastAsia" w:ascii="仿宋" w:hAnsi="仿宋" w:eastAsia="仿宋" w:cs="仿宋"/>
                <w:sz w:val="21"/>
                <w:szCs w:val="21"/>
                <w:highlight w:val="none"/>
                <w:vertAlign w:val="baseline"/>
              </w:rPr>
              <w:t xml:space="preserve">      </w:t>
            </w:r>
            <w:r>
              <w:rPr>
                <w:rFonts w:hint="eastAsia" w:ascii="仿宋" w:hAnsi="仿宋" w:eastAsia="仿宋" w:cs="仿宋"/>
                <w:sz w:val="21"/>
                <w:szCs w:val="21"/>
                <w:highlight w:val="none"/>
                <w:vertAlign w:val="baseline"/>
                <w:lang w:val="en-US" w:eastAsia="zh-CN"/>
              </w:rPr>
              <w:t xml:space="preserve">  </w:t>
            </w:r>
          </w:p>
          <w:p w14:paraId="79B34E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电话</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 xml:space="preserve">0991-3678303 </w:t>
            </w:r>
          </w:p>
          <w:p w14:paraId="533738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rPr>
              <w:t>电子邮箱</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1587610063@qq.com</w:t>
            </w:r>
          </w:p>
        </w:tc>
      </w:tr>
      <w:tr w14:paraId="4B0EA3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0D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1.3.3</w:t>
            </w:r>
          </w:p>
        </w:tc>
        <w:tc>
          <w:tcPr>
            <w:tcW w:w="6652" w:type="dxa"/>
            <w:tcBorders>
              <w:tl2br w:val="nil"/>
              <w:tr2bl w:val="nil"/>
            </w:tcBorders>
            <w:vAlign w:val="center"/>
          </w:tcPr>
          <w:p w14:paraId="16B040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eastAsia="zh-CN"/>
              </w:rPr>
            </w:pPr>
            <w:r>
              <w:rPr>
                <w:rFonts w:hint="eastAsia" w:ascii="仿宋" w:hAnsi="仿宋" w:eastAsia="仿宋" w:cs="仿宋"/>
                <w:b/>
                <w:bCs/>
                <w:sz w:val="21"/>
                <w:szCs w:val="21"/>
                <w:highlight w:val="none"/>
                <w:vertAlign w:val="baseline"/>
              </w:rPr>
              <w:t>合格</w:t>
            </w:r>
            <w:r>
              <w:rPr>
                <w:rFonts w:hint="eastAsia" w:ascii="仿宋" w:hAnsi="仿宋" w:eastAsia="仿宋" w:cs="仿宋"/>
                <w:b/>
                <w:bCs/>
                <w:sz w:val="21"/>
                <w:szCs w:val="21"/>
                <w:highlight w:val="none"/>
                <w:vertAlign w:val="baseline"/>
                <w:lang w:val="en-US" w:eastAsia="zh-CN"/>
              </w:rPr>
              <w:t>供应商</w:t>
            </w:r>
            <w:r>
              <w:rPr>
                <w:rFonts w:hint="eastAsia" w:ascii="仿宋" w:hAnsi="仿宋" w:eastAsia="仿宋" w:cs="仿宋"/>
                <w:b/>
                <w:bCs/>
                <w:sz w:val="21"/>
                <w:szCs w:val="21"/>
                <w:highlight w:val="none"/>
                <w:vertAlign w:val="baseline"/>
              </w:rPr>
              <w:t>的其他资格要求</w:t>
            </w:r>
            <w:r>
              <w:rPr>
                <w:rFonts w:hint="eastAsia" w:ascii="仿宋" w:hAnsi="仿宋" w:eastAsia="仿宋" w:cs="仿宋"/>
                <w:b/>
                <w:bCs/>
                <w:sz w:val="21"/>
                <w:szCs w:val="21"/>
                <w:highlight w:val="none"/>
                <w:vertAlign w:val="baseline"/>
                <w:lang w:eastAsia="zh-CN"/>
              </w:rPr>
              <w:t>：</w:t>
            </w:r>
          </w:p>
          <w:p w14:paraId="5FCD25D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6664F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highlight w:val="none"/>
              </w:rPr>
            </w:pPr>
            <w:r>
              <w:rPr>
                <w:rFonts w:hint="eastAsia" w:ascii="仿宋" w:hAnsi="仿宋" w:eastAsia="仿宋" w:cs="仿宋"/>
                <w:sz w:val="21"/>
                <w:szCs w:val="21"/>
                <w:highlight w:val="none"/>
                <w:vertAlign w:val="baseline"/>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0DFD4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1EC0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1.4</w:t>
            </w:r>
          </w:p>
        </w:tc>
        <w:tc>
          <w:tcPr>
            <w:tcW w:w="6652" w:type="dxa"/>
            <w:tcBorders>
              <w:tl2br w:val="nil"/>
              <w:tr2bl w:val="nil"/>
            </w:tcBorders>
            <w:vAlign w:val="center"/>
          </w:tcPr>
          <w:p w14:paraId="498A1C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是否允许采购进口产品：否</w:t>
            </w:r>
          </w:p>
          <w:p w14:paraId="51B809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highlight w:val="none"/>
              </w:rPr>
            </w:pPr>
            <w:r>
              <w:rPr>
                <w:rFonts w:hint="eastAsia" w:ascii="仿宋" w:hAnsi="仿宋" w:eastAsia="仿宋" w:cs="仿宋"/>
                <w:sz w:val="21"/>
                <w:szCs w:val="21"/>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57D88D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76F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1.5.1</w:t>
            </w:r>
          </w:p>
        </w:tc>
        <w:tc>
          <w:tcPr>
            <w:tcW w:w="6652" w:type="dxa"/>
            <w:tcBorders>
              <w:tl2br w:val="nil"/>
              <w:tr2bl w:val="nil"/>
            </w:tcBorders>
            <w:vAlign w:val="center"/>
          </w:tcPr>
          <w:p w14:paraId="7D24C7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本项目采购标的对应的中小企业划分标准所属行业</w:t>
            </w:r>
            <w:r>
              <w:rPr>
                <w:rFonts w:hint="eastAsia" w:ascii="仿宋" w:hAnsi="仿宋" w:eastAsia="仿宋" w:cs="仿宋"/>
                <w:sz w:val="21"/>
                <w:szCs w:val="21"/>
                <w:highlight w:val="none"/>
                <w:vertAlign w:val="baseline"/>
                <w:lang w:eastAsia="zh-CN"/>
              </w:rPr>
              <w:t>：</w:t>
            </w:r>
          </w:p>
          <w:p w14:paraId="2AA8FA42">
            <w:pPr>
              <w:pStyle w:val="11"/>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根据工业和信息化部、国家统计局、国家发展 和改革委员会、财政部《关于印发中小企业划型标准规定的通知》 （工信部联企业〔2011〕300 号）</w:t>
            </w:r>
            <w:r>
              <w:rPr>
                <w:rFonts w:hint="eastAsia" w:ascii="仿宋" w:hAnsi="仿宋" w:eastAsia="仿宋" w:cs="仿宋"/>
                <w:b/>
                <w:bCs/>
                <w:sz w:val="21"/>
                <w:szCs w:val="21"/>
                <w:highlight w:val="none"/>
                <w:u w:val="single"/>
              </w:rPr>
              <w:t>采购标的</w:t>
            </w:r>
            <w:r>
              <w:rPr>
                <w:rFonts w:hint="eastAsia" w:ascii="仿宋" w:hAnsi="仿宋" w:eastAsia="仿宋" w:cs="仿宋"/>
                <w:b/>
                <w:bCs/>
                <w:sz w:val="21"/>
                <w:szCs w:val="21"/>
                <w:highlight w:val="none"/>
                <w:u w:val="single"/>
                <w:lang w:eastAsia="zh-CN"/>
              </w:rPr>
              <w:t>新疆残疾人双创基地委托运营项目</w:t>
            </w:r>
            <w:r>
              <w:rPr>
                <w:rFonts w:hint="eastAsia" w:ascii="仿宋" w:hAnsi="仿宋" w:eastAsia="仿宋" w:cs="仿宋"/>
                <w:b/>
                <w:bCs/>
                <w:sz w:val="21"/>
                <w:szCs w:val="21"/>
                <w:highlight w:val="none"/>
                <w:u w:val="single"/>
              </w:rPr>
              <w:t>按照</w:t>
            </w:r>
            <w:r>
              <w:rPr>
                <w:rFonts w:hint="eastAsia" w:ascii="仿宋" w:hAnsi="仿宋" w:eastAsia="仿宋" w:cs="仿宋"/>
                <w:b/>
                <w:bCs/>
                <w:sz w:val="21"/>
                <w:szCs w:val="21"/>
                <w:highlight w:val="none"/>
                <w:u w:val="single"/>
                <w:lang w:val="en-US" w:eastAsia="zh-CN"/>
              </w:rPr>
              <w:t>其他未列明行业</w:t>
            </w:r>
            <w:r>
              <w:rPr>
                <w:rFonts w:hint="eastAsia" w:ascii="仿宋" w:hAnsi="仿宋" w:eastAsia="仿宋" w:cs="仿宋"/>
                <w:b/>
                <w:bCs/>
                <w:sz w:val="21"/>
                <w:szCs w:val="21"/>
                <w:highlight w:val="none"/>
                <w:u w:val="single"/>
              </w:rPr>
              <w:t>认定企业类型标准。</w:t>
            </w:r>
          </w:p>
        </w:tc>
      </w:tr>
      <w:tr w14:paraId="146C1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7CA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1.5.2</w:t>
            </w:r>
          </w:p>
        </w:tc>
        <w:tc>
          <w:tcPr>
            <w:tcW w:w="6652" w:type="dxa"/>
            <w:tcBorders>
              <w:tl2br w:val="nil"/>
              <w:tr2bl w:val="nil"/>
            </w:tcBorders>
            <w:vAlign w:val="center"/>
          </w:tcPr>
          <w:p w14:paraId="5859C2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本项目面向中小企业采购预留份额、措施及比例：</w:t>
            </w:r>
          </w:p>
          <w:p w14:paraId="13B443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□本项目不专门面向中小企业预留采购份额。</w:t>
            </w:r>
          </w:p>
          <w:p w14:paraId="7EE724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☑本项目专门面向</w:t>
            </w:r>
            <w:r>
              <w:rPr>
                <w:rFonts w:hint="eastAsia" w:ascii="仿宋" w:hAnsi="仿宋" w:eastAsia="仿宋" w:cs="仿宋"/>
                <w:b/>
                <w:bCs/>
                <w:sz w:val="21"/>
                <w:szCs w:val="21"/>
                <w:highlight w:val="none"/>
                <w:vertAlign w:val="baseline"/>
                <w:lang w:val="en-US" w:eastAsia="zh-CN"/>
              </w:rPr>
              <w:t>□中小☑小微企业</w:t>
            </w:r>
            <w:r>
              <w:rPr>
                <w:rFonts w:hint="eastAsia" w:ascii="仿宋" w:hAnsi="仿宋" w:eastAsia="仿宋" w:cs="仿宋"/>
                <w:sz w:val="21"/>
                <w:szCs w:val="21"/>
                <w:highlight w:val="none"/>
                <w:vertAlign w:val="baseline"/>
                <w:lang w:val="en-US" w:eastAsia="zh-CN"/>
              </w:rPr>
              <w:t xml:space="preserve"> 采购。即: 提供的货物全部由符合政策要求的</w:t>
            </w:r>
            <w:r>
              <w:rPr>
                <w:rFonts w:hint="eastAsia" w:ascii="仿宋" w:hAnsi="仿宋" w:eastAsia="仿宋" w:cs="仿宋"/>
                <w:b/>
                <w:bCs/>
                <w:sz w:val="21"/>
                <w:szCs w:val="21"/>
                <w:highlight w:val="none"/>
                <w:vertAlign w:val="baseline"/>
                <w:lang w:val="en-US" w:eastAsia="zh-CN"/>
              </w:rPr>
              <w:t>□中小□小微</w:t>
            </w:r>
            <w:r>
              <w:rPr>
                <w:rFonts w:hint="eastAsia" w:ascii="仿宋" w:hAnsi="仿宋" w:eastAsia="仿宋" w:cs="仿宋"/>
                <w:sz w:val="21"/>
                <w:szCs w:val="21"/>
                <w:highlight w:val="none"/>
                <w:vertAlign w:val="baseline"/>
                <w:lang w:val="en-US" w:eastAsia="zh-CN"/>
              </w:rPr>
              <w:t>企业制造、服务全部由符合政策要求的</w:t>
            </w:r>
            <w:r>
              <w:rPr>
                <w:rFonts w:hint="eastAsia" w:ascii="仿宋" w:hAnsi="仿宋" w:eastAsia="仿宋" w:cs="仿宋"/>
                <w:b/>
                <w:bCs/>
                <w:sz w:val="21"/>
                <w:szCs w:val="21"/>
                <w:highlight w:val="none"/>
                <w:vertAlign w:val="baseline"/>
                <w:lang w:val="en-US" w:eastAsia="zh-CN"/>
              </w:rPr>
              <w:t>□中小☑小微</w:t>
            </w:r>
            <w:r>
              <w:rPr>
                <w:rFonts w:hint="eastAsia" w:ascii="仿宋" w:hAnsi="仿宋" w:eastAsia="仿宋" w:cs="仿宋"/>
                <w:sz w:val="21"/>
                <w:szCs w:val="21"/>
                <w:highlight w:val="none"/>
                <w:vertAlign w:val="baseline"/>
                <w:lang w:val="en-US" w:eastAsia="zh-CN"/>
              </w:rPr>
              <w:t>企业承接。</w:t>
            </w:r>
          </w:p>
          <w:p w14:paraId="32CCD8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4E7BF1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37C2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1.12</w:t>
            </w:r>
          </w:p>
        </w:tc>
        <w:tc>
          <w:tcPr>
            <w:tcW w:w="6652" w:type="dxa"/>
            <w:tcBorders>
              <w:tl2br w:val="nil"/>
              <w:tr2bl w:val="nil"/>
            </w:tcBorders>
            <w:vAlign w:val="center"/>
          </w:tcPr>
          <w:p w14:paraId="18E629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是否允许联合体参加</w:t>
            </w:r>
            <w:r>
              <w:rPr>
                <w:rFonts w:hint="eastAsia" w:ascii="仿宋" w:hAnsi="仿宋" w:eastAsia="仿宋" w:cs="仿宋"/>
                <w:sz w:val="21"/>
                <w:szCs w:val="21"/>
                <w:highlight w:val="none"/>
                <w:vertAlign w:val="baseline"/>
                <w:lang w:eastAsia="zh-CN"/>
              </w:rPr>
              <w:t>磋商：</w:t>
            </w:r>
            <w:r>
              <w:rPr>
                <w:rFonts w:hint="eastAsia" w:ascii="仿宋" w:hAnsi="仿宋" w:eastAsia="仿宋" w:cs="仿宋"/>
                <w:sz w:val="21"/>
                <w:szCs w:val="21"/>
                <w:highlight w:val="none"/>
                <w:vertAlign w:val="baseline"/>
              </w:rPr>
              <w:t>否</w:t>
            </w:r>
          </w:p>
          <w:p w14:paraId="3F7CB7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联合体的其他资格要求</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无</w:t>
            </w:r>
          </w:p>
        </w:tc>
      </w:tr>
      <w:tr w14:paraId="36DFF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07C1A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2.2</w:t>
            </w:r>
          </w:p>
        </w:tc>
        <w:tc>
          <w:tcPr>
            <w:tcW w:w="6652" w:type="dxa"/>
            <w:tcBorders>
              <w:tl2br w:val="nil"/>
              <w:tr2bl w:val="nil"/>
            </w:tcBorders>
            <w:vAlign w:val="center"/>
          </w:tcPr>
          <w:p w14:paraId="041A62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项目预算金额：846300.00元</w:t>
            </w:r>
          </w:p>
          <w:p w14:paraId="5553F2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b/>
                <w:bCs/>
                <w:sz w:val="21"/>
                <w:szCs w:val="21"/>
                <w:highlight w:val="none"/>
                <w:vertAlign w:val="baseline"/>
                <w:lang w:val="en-US" w:eastAsia="zh-CN"/>
              </w:rPr>
              <w:t>最高限价：846300.00元（其中采购需求中单价限价及本项目最高限价</w:t>
            </w:r>
            <w:bookmarkStart w:id="107" w:name="_GoBack"/>
            <w:bookmarkEnd w:id="107"/>
            <w:r>
              <w:rPr>
                <w:rFonts w:hint="eastAsia" w:ascii="仿宋" w:hAnsi="仿宋" w:eastAsia="仿宋" w:cs="仿宋"/>
                <w:b/>
                <w:bCs/>
                <w:sz w:val="21"/>
                <w:szCs w:val="21"/>
                <w:highlight w:val="none"/>
                <w:vertAlign w:val="baseline"/>
                <w:lang w:val="en-US" w:eastAsia="zh-CN"/>
              </w:rPr>
              <w:t>均不允许超出，固定报价不允许变动，否则均以废标处理）</w:t>
            </w:r>
          </w:p>
        </w:tc>
      </w:tr>
      <w:tr w14:paraId="1878D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72D5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5.4</w:t>
            </w:r>
          </w:p>
        </w:tc>
        <w:tc>
          <w:tcPr>
            <w:tcW w:w="6652" w:type="dxa"/>
            <w:tcBorders>
              <w:tl2br w:val="nil"/>
              <w:tr2bl w:val="nil"/>
            </w:tcBorders>
            <w:vAlign w:val="center"/>
          </w:tcPr>
          <w:p w14:paraId="7055DE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是否组织现场考察或者召开答疑会</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 xml:space="preserve">否 </w:t>
            </w:r>
          </w:p>
          <w:p w14:paraId="4EBD4C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组织现场考察或者召开答疑会相关要求</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w:t>
            </w:r>
          </w:p>
        </w:tc>
      </w:tr>
      <w:tr w14:paraId="26F02D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6E63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6.1 </w:t>
            </w:r>
          </w:p>
        </w:tc>
        <w:tc>
          <w:tcPr>
            <w:tcW w:w="6652" w:type="dxa"/>
            <w:tcBorders>
              <w:tl2br w:val="nil"/>
              <w:tr2bl w:val="nil"/>
            </w:tcBorders>
            <w:vAlign w:val="center"/>
          </w:tcPr>
          <w:p w14:paraId="4C24CF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是否需要提供样品（演示）</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 xml:space="preserve">否 </w:t>
            </w:r>
          </w:p>
          <w:p w14:paraId="522D901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提供样品（演示）要求包括</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w:t>
            </w:r>
          </w:p>
        </w:tc>
      </w:tr>
      <w:tr w14:paraId="31A107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C7B5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8.1 </w:t>
            </w:r>
          </w:p>
        </w:tc>
        <w:tc>
          <w:tcPr>
            <w:tcW w:w="6652" w:type="dxa"/>
            <w:tcBorders>
              <w:tl2br w:val="nil"/>
              <w:tr2bl w:val="nil"/>
            </w:tcBorders>
            <w:vAlign w:val="center"/>
          </w:tcPr>
          <w:p w14:paraId="26D0875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如</w:t>
            </w:r>
            <w:r>
              <w:rPr>
                <w:rFonts w:hint="eastAsia" w:ascii="仿宋" w:hAnsi="仿宋" w:eastAsia="仿宋" w:cs="仿宋"/>
                <w:sz w:val="21"/>
                <w:szCs w:val="21"/>
                <w:highlight w:val="none"/>
                <w:vertAlign w:val="baseline"/>
                <w:lang w:val="en-US" w:eastAsia="zh-CN"/>
              </w:rPr>
              <w:t>供应商</w:t>
            </w:r>
            <w:r>
              <w:rPr>
                <w:rFonts w:hint="eastAsia" w:ascii="仿宋" w:hAnsi="仿宋" w:eastAsia="仿宋" w:cs="仿宋"/>
                <w:sz w:val="21"/>
                <w:szCs w:val="21"/>
                <w:highlight w:val="none"/>
                <w:vertAlign w:val="baseline"/>
              </w:rPr>
              <w:t>对</w:t>
            </w:r>
            <w:r>
              <w:rPr>
                <w:rFonts w:hint="eastAsia" w:ascii="仿宋" w:hAnsi="仿宋" w:eastAsia="仿宋" w:cs="仿宋"/>
                <w:b/>
                <w:bCs/>
                <w:sz w:val="21"/>
                <w:szCs w:val="21"/>
                <w:highlight w:val="none"/>
                <w:vertAlign w:val="baseline"/>
              </w:rPr>
              <w:t>多</w:t>
            </w:r>
            <w:r>
              <w:rPr>
                <w:rFonts w:hint="eastAsia" w:ascii="仿宋" w:hAnsi="仿宋" w:eastAsia="仿宋" w:cs="仿宋"/>
                <w:sz w:val="21"/>
                <w:szCs w:val="21"/>
                <w:highlight w:val="none"/>
                <w:vertAlign w:val="baseline"/>
              </w:rPr>
              <w:t>个包进行</w:t>
            </w:r>
            <w:r>
              <w:rPr>
                <w:rFonts w:hint="eastAsia" w:ascii="仿宋" w:hAnsi="仿宋" w:eastAsia="仿宋" w:cs="仿宋"/>
                <w:sz w:val="21"/>
                <w:szCs w:val="21"/>
                <w:highlight w:val="none"/>
                <w:vertAlign w:val="baseline"/>
                <w:lang w:val="en-US" w:eastAsia="zh-CN"/>
              </w:rPr>
              <w:t>磋商响应</w:t>
            </w:r>
            <w:r>
              <w:rPr>
                <w:rFonts w:hint="eastAsia" w:ascii="仿宋" w:hAnsi="仿宋" w:eastAsia="仿宋" w:cs="仿宋"/>
                <w:sz w:val="21"/>
                <w:szCs w:val="21"/>
                <w:highlight w:val="none"/>
                <w:vertAlign w:val="baseline"/>
              </w:rPr>
              <w:t>，可以</w:t>
            </w:r>
            <w:r>
              <w:rPr>
                <w:rFonts w:hint="eastAsia" w:ascii="仿宋" w:hAnsi="仿宋" w:eastAsia="仿宋" w:cs="仿宋"/>
                <w:sz w:val="21"/>
                <w:szCs w:val="21"/>
                <w:highlight w:val="none"/>
                <w:vertAlign w:val="baseline"/>
                <w:lang w:val="en-US" w:eastAsia="zh-CN"/>
              </w:rPr>
              <w:t>成交</w:t>
            </w:r>
            <w:r>
              <w:rPr>
                <w:rFonts w:hint="eastAsia" w:ascii="仿宋" w:hAnsi="仿宋" w:eastAsia="仿宋" w:cs="仿宋"/>
                <w:b/>
                <w:bCs/>
                <w:sz w:val="21"/>
                <w:szCs w:val="21"/>
                <w:highlight w:val="none"/>
                <w:u w:val="single"/>
                <w:vertAlign w:val="baseline"/>
              </w:rPr>
              <w:t>多</w:t>
            </w:r>
            <w:r>
              <w:rPr>
                <w:rFonts w:hint="eastAsia" w:ascii="仿宋" w:hAnsi="仿宋" w:eastAsia="仿宋" w:cs="仿宋"/>
                <w:sz w:val="21"/>
                <w:szCs w:val="21"/>
                <w:highlight w:val="none"/>
                <w:vertAlign w:val="baseline"/>
              </w:rPr>
              <w:t>包（本项目不适用）</w:t>
            </w:r>
          </w:p>
        </w:tc>
      </w:tr>
      <w:tr w14:paraId="2FBC13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266A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w:t>
            </w:r>
          </w:p>
        </w:tc>
        <w:tc>
          <w:tcPr>
            <w:tcW w:w="6652" w:type="dxa"/>
            <w:tcBorders>
              <w:tl2br w:val="nil"/>
              <w:tr2bl w:val="nil"/>
            </w:tcBorders>
            <w:vAlign w:val="center"/>
          </w:tcPr>
          <w:p w14:paraId="69C3256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保证金形式</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支票、汇票、本票、网上银行支付或者金融机构、担保机构出具的保函等政府采购法律法规中要求的非现金形式</w:t>
            </w:r>
          </w:p>
          <w:p w14:paraId="7366D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保证金数额</w:t>
            </w:r>
            <w:r>
              <w:rPr>
                <w:rFonts w:hint="eastAsia" w:ascii="仿宋" w:hAnsi="仿宋" w:eastAsia="仿宋" w:cs="仿宋"/>
                <w:sz w:val="21"/>
                <w:szCs w:val="21"/>
                <w:highlight w:val="none"/>
                <w:vertAlign w:val="baseline"/>
                <w:lang w:eastAsia="zh-CN"/>
              </w:rPr>
              <w:t>：</w:t>
            </w:r>
            <w:r>
              <w:rPr>
                <w:rFonts w:hint="eastAsia" w:ascii="仿宋" w:hAnsi="仿宋" w:eastAsia="仿宋" w:cs="仿宋"/>
                <w:b/>
                <w:bCs/>
                <w:sz w:val="21"/>
                <w:szCs w:val="21"/>
                <w:highlight w:val="none"/>
                <w:vertAlign w:val="baseline"/>
                <w:lang w:val="en-US" w:eastAsia="zh-CN"/>
              </w:rPr>
              <w:t>16000</w:t>
            </w:r>
            <w:r>
              <w:rPr>
                <w:rFonts w:hint="eastAsia" w:ascii="仿宋" w:hAnsi="仿宋" w:eastAsia="仿宋" w:cs="仿宋"/>
                <w:b/>
                <w:bCs/>
                <w:sz w:val="21"/>
                <w:szCs w:val="21"/>
                <w:highlight w:val="none"/>
                <w:vertAlign w:val="baseline"/>
              </w:rPr>
              <w:t>元</w:t>
            </w:r>
            <w:r>
              <w:rPr>
                <w:rFonts w:hint="eastAsia" w:ascii="仿宋" w:hAnsi="仿宋" w:eastAsia="仿宋" w:cs="仿宋"/>
                <w:sz w:val="21"/>
                <w:szCs w:val="21"/>
                <w:highlight w:val="none"/>
                <w:vertAlign w:val="baseline"/>
              </w:rPr>
              <w:t xml:space="preserve"> </w:t>
            </w:r>
          </w:p>
          <w:p w14:paraId="621FBB4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eastAsia="zh-CN"/>
              </w:rPr>
            </w:pPr>
            <w:r>
              <w:rPr>
                <w:rFonts w:hint="eastAsia" w:ascii="仿宋" w:hAnsi="仿宋" w:eastAsia="仿宋" w:cs="仿宋"/>
                <w:b/>
                <w:bCs/>
                <w:sz w:val="21"/>
                <w:szCs w:val="21"/>
                <w:highlight w:val="none"/>
                <w:vertAlign w:val="baseline"/>
              </w:rPr>
              <w:t>投标保证金递交方式</w:t>
            </w:r>
            <w:r>
              <w:rPr>
                <w:rFonts w:hint="eastAsia" w:ascii="仿宋" w:hAnsi="仿宋" w:eastAsia="仿宋" w:cs="仿宋"/>
                <w:b/>
                <w:bCs/>
                <w:sz w:val="21"/>
                <w:szCs w:val="21"/>
                <w:highlight w:val="none"/>
                <w:vertAlign w:val="baseline"/>
                <w:lang w:eastAsia="zh-CN"/>
              </w:rPr>
              <w:t>：</w:t>
            </w:r>
          </w:p>
          <w:p w14:paraId="2C4AE0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保证金收款人</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新疆世纪星工程咨询有限公司</w:t>
            </w:r>
          </w:p>
          <w:p w14:paraId="6402AF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保证金收款账号</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512090100100073085</w:t>
            </w:r>
          </w:p>
          <w:p w14:paraId="645AEE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保证收款银行及行号: 兴业银行乌鲁木齐分行营业部309881002010</w:t>
            </w:r>
          </w:p>
          <w:p w14:paraId="7D90EF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投标保证金到账（保函提交）截止时间同投标截止时间。</w:t>
            </w:r>
          </w:p>
          <w:p w14:paraId="0AB6C83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以支票、汇票、本票、网上银行支付等形式提交投标保证金的，应在投标截止时间前到账；</w:t>
            </w:r>
          </w:p>
          <w:p w14:paraId="674C2CB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b/>
                <w:bCs/>
                <w:sz w:val="21"/>
                <w:szCs w:val="21"/>
                <w:highlight w:val="none"/>
                <w:vertAlign w:val="baseline"/>
              </w:rPr>
              <w:t>投标保函提交方式</w:t>
            </w:r>
            <w:r>
              <w:rPr>
                <w:rFonts w:hint="eastAsia" w:ascii="仿宋" w:hAnsi="仿宋" w:eastAsia="仿宋" w:cs="仿宋"/>
                <w:b/>
                <w:bCs/>
                <w:sz w:val="21"/>
                <w:szCs w:val="21"/>
                <w:highlight w:val="none"/>
                <w:vertAlign w:val="baseline"/>
                <w:lang w:eastAsia="zh-CN"/>
              </w:rPr>
              <w:t>：</w:t>
            </w:r>
            <w:r>
              <w:rPr>
                <w:rFonts w:hint="eastAsia" w:ascii="仿宋" w:hAnsi="仿宋" w:eastAsia="仿宋" w:cs="仿宋"/>
                <w:sz w:val="21"/>
                <w:szCs w:val="21"/>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5EF4FB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由于到账时间晚于投标截止时间的，或者票据错误、印鉴不清等原因导致不能到账的，其投标无效。</w:t>
            </w:r>
          </w:p>
          <w:p w14:paraId="1AEF6E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投标保证金（投标保函）有效期与投标有效期一致。</w:t>
            </w:r>
          </w:p>
          <w:p w14:paraId="050203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注意事项</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58118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8DD31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12.1</w:t>
            </w:r>
          </w:p>
        </w:tc>
        <w:tc>
          <w:tcPr>
            <w:tcW w:w="6652" w:type="dxa"/>
            <w:tcBorders>
              <w:tl2br w:val="nil"/>
              <w:tr2bl w:val="nil"/>
            </w:tcBorders>
            <w:vAlign w:val="center"/>
          </w:tcPr>
          <w:p w14:paraId="59F48D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rPr>
            </w:pPr>
            <w:r>
              <w:rPr>
                <w:rFonts w:hint="eastAsia" w:ascii="仿宋" w:hAnsi="仿宋" w:eastAsia="仿宋" w:cs="仿宋"/>
                <w:b w:val="0"/>
                <w:bCs w:val="0"/>
                <w:sz w:val="21"/>
                <w:szCs w:val="21"/>
                <w:highlight w:val="none"/>
                <w:vertAlign w:val="baseline"/>
                <w:lang w:val="en-US" w:eastAsia="zh-CN"/>
              </w:rPr>
              <w:t>响应文件</w:t>
            </w:r>
            <w:r>
              <w:rPr>
                <w:rFonts w:hint="eastAsia" w:ascii="仿宋" w:hAnsi="仿宋" w:eastAsia="仿宋" w:cs="仿宋"/>
                <w:b w:val="0"/>
                <w:bCs w:val="0"/>
                <w:sz w:val="21"/>
                <w:szCs w:val="21"/>
                <w:highlight w:val="none"/>
                <w:vertAlign w:val="baseline"/>
              </w:rPr>
              <w:t>有效期</w:t>
            </w:r>
            <w:r>
              <w:rPr>
                <w:rFonts w:hint="eastAsia" w:ascii="仿宋" w:hAnsi="仿宋" w:eastAsia="仿宋" w:cs="仿宋"/>
                <w:b w:val="0"/>
                <w:bCs w:val="0"/>
                <w:sz w:val="21"/>
                <w:szCs w:val="21"/>
                <w:highlight w:val="none"/>
                <w:vertAlign w:val="baseline"/>
                <w:lang w:eastAsia="zh-CN"/>
              </w:rPr>
              <w:t>：</w:t>
            </w:r>
            <w:r>
              <w:rPr>
                <w:rFonts w:hint="eastAsia" w:ascii="仿宋" w:hAnsi="仿宋" w:eastAsia="仿宋" w:cs="仿宋"/>
                <w:b w:val="0"/>
                <w:bCs w:val="0"/>
                <w:sz w:val="21"/>
                <w:szCs w:val="21"/>
                <w:highlight w:val="none"/>
                <w:vertAlign w:val="baseline"/>
              </w:rPr>
              <w:t>从提交投标（响应）文件的截止之日起90日历天</w:t>
            </w:r>
          </w:p>
        </w:tc>
      </w:tr>
      <w:tr w14:paraId="76E477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526E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14.1</w:t>
            </w:r>
          </w:p>
        </w:tc>
        <w:tc>
          <w:tcPr>
            <w:tcW w:w="6652" w:type="dxa"/>
            <w:tcBorders>
              <w:tl2br w:val="nil"/>
              <w:tr2bl w:val="nil"/>
            </w:tcBorders>
            <w:vAlign w:val="center"/>
          </w:tcPr>
          <w:p w14:paraId="025165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响应截止时间：2026年05月26日 11:00（北京时间）</w:t>
            </w:r>
          </w:p>
          <w:p w14:paraId="4EF405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highlight w:val="none"/>
                <w:lang w:val="en-US" w:eastAsia="zh-CN"/>
              </w:rPr>
            </w:pPr>
            <w:r>
              <w:rPr>
                <w:rFonts w:hint="eastAsia" w:ascii="仿宋" w:hAnsi="仿宋" w:eastAsia="仿宋" w:cs="仿宋"/>
                <w:b/>
                <w:bCs/>
                <w:sz w:val="21"/>
                <w:szCs w:val="21"/>
                <w:highlight w:val="none"/>
                <w:vertAlign w:val="baseline"/>
                <w:lang w:val="en-US" w:eastAsia="zh-CN"/>
              </w:rPr>
              <w:t>投标人需在响应截止时间前，将加密投标（响应）文件上传至</w:t>
            </w:r>
            <w:r>
              <w:rPr>
                <w:rFonts w:hint="eastAsia" w:ascii="仿宋" w:hAnsi="仿宋" w:eastAsia="仿宋" w:cs="仿宋"/>
                <w:b/>
                <w:bCs/>
                <w:sz w:val="21"/>
                <w:szCs w:val="21"/>
                <w:highlight w:val="none"/>
                <w:u w:val="single"/>
                <w:vertAlign w:val="baseline"/>
                <w:lang w:val="en-US" w:eastAsia="zh-CN"/>
              </w:rPr>
              <w:t>政采云平台（https://www.zcygov.cn/）</w:t>
            </w:r>
            <w:r>
              <w:rPr>
                <w:rFonts w:hint="eastAsia" w:ascii="仿宋" w:hAnsi="仿宋" w:eastAsia="仿宋" w:cs="仿宋"/>
                <w:b/>
                <w:bCs/>
                <w:sz w:val="21"/>
                <w:szCs w:val="21"/>
                <w:highlight w:val="none"/>
                <w:vertAlign w:val="baseline"/>
                <w:lang w:val="en-US" w:eastAsia="zh-CN"/>
              </w:rPr>
              <w:t>项目采购系统中，逾期上传或错误方式投递送达将导致投标（响应）无效。</w:t>
            </w:r>
          </w:p>
        </w:tc>
      </w:tr>
      <w:tr w14:paraId="110621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2008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15.1</w:t>
            </w:r>
          </w:p>
        </w:tc>
        <w:tc>
          <w:tcPr>
            <w:tcW w:w="6652" w:type="dxa"/>
            <w:tcBorders>
              <w:tl2br w:val="nil"/>
              <w:tr2bl w:val="nil"/>
            </w:tcBorders>
            <w:vAlign w:val="center"/>
          </w:tcPr>
          <w:p w14:paraId="485E66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 xml:space="preserve">开标时间：同响应截止时间 </w:t>
            </w:r>
          </w:p>
          <w:p w14:paraId="7A2063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开标地点：政采云平台（https://www.zcygov.cn/）不见面开标系统</w:t>
            </w:r>
          </w:p>
        </w:tc>
      </w:tr>
      <w:tr w14:paraId="2AC00A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8" w:space="0"/>
            </w:tcBorders>
            <w:vAlign w:val="center"/>
          </w:tcPr>
          <w:p w14:paraId="285A6A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19.1</w:t>
            </w:r>
          </w:p>
        </w:tc>
        <w:tc>
          <w:tcPr>
            <w:tcW w:w="6652" w:type="dxa"/>
            <w:tcBorders>
              <w:bottom w:val="single" w:color="auto" w:sz="8" w:space="0"/>
            </w:tcBorders>
            <w:vAlign w:val="center"/>
          </w:tcPr>
          <w:p w14:paraId="5F1B46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采购人是否委托评标委员会直接确定中标人：否 </w:t>
            </w:r>
          </w:p>
        </w:tc>
      </w:tr>
      <w:tr w14:paraId="64298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8" w:space="0"/>
              <w:tl2br w:val="nil"/>
              <w:tr2bl w:val="nil"/>
            </w:tcBorders>
            <w:vAlign w:val="center"/>
          </w:tcPr>
          <w:p w14:paraId="15C076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27BA40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项目是否允许分包：</w:t>
            </w:r>
          </w:p>
          <w:p w14:paraId="058C3A2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☑不允许</w:t>
            </w:r>
          </w:p>
          <w:p w14:paraId="6500C5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□允许，具体要求：</w:t>
            </w:r>
          </w:p>
          <w:p w14:paraId="4EFF9E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（1）可以分包履行的具体内容：</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p w14:paraId="7652B9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（2）允许分包的金额或者比例：</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p w14:paraId="52CBBE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（3）其他要求：</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tc>
      </w:tr>
      <w:tr w14:paraId="02657C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966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23.1</w:t>
            </w:r>
          </w:p>
        </w:tc>
        <w:tc>
          <w:tcPr>
            <w:tcW w:w="6652" w:type="dxa"/>
            <w:tcBorders>
              <w:tl2br w:val="nil"/>
              <w:tr2bl w:val="nil"/>
            </w:tcBorders>
            <w:vAlign w:val="center"/>
          </w:tcPr>
          <w:p w14:paraId="404283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提交履约保证金的时间：/ </w:t>
            </w:r>
          </w:p>
          <w:p w14:paraId="1FED1C2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履约保证金金额：/ </w:t>
            </w:r>
          </w:p>
          <w:p w14:paraId="2575754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履约保证金形式：/</w:t>
            </w:r>
          </w:p>
        </w:tc>
      </w:tr>
      <w:tr w14:paraId="0EB50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8" w:space="0"/>
            </w:tcBorders>
            <w:vAlign w:val="center"/>
          </w:tcPr>
          <w:p w14:paraId="29FC94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24.1</w:t>
            </w:r>
          </w:p>
        </w:tc>
        <w:tc>
          <w:tcPr>
            <w:tcW w:w="6652" w:type="dxa"/>
            <w:tcBorders>
              <w:bottom w:val="single" w:color="auto" w:sz="8" w:space="0"/>
            </w:tcBorders>
            <w:vAlign w:val="center"/>
          </w:tcPr>
          <w:p w14:paraId="267E1D7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 xml:space="preserve">是否由中标人缴纳招标代理费：是 </w:t>
            </w:r>
          </w:p>
          <w:p w14:paraId="2F36B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招标代理费：以采购包中标通知书中的中标金额作为采购代理服务费的计算基数。按照采购文件第三章投标须知24.2条收费标准规定</w:t>
            </w:r>
            <w:r>
              <w:rPr>
                <w:rFonts w:hint="eastAsia" w:ascii="仿宋" w:hAnsi="仿宋" w:eastAsia="仿宋" w:cs="仿宋"/>
                <w:b w:val="0"/>
                <w:bCs w:val="0"/>
                <w:sz w:val="21"/>
                <w:szCs w:val="21"/>
                <w:highlight w:val="none"/>
                <w:u w:val="single"/>
                <w:vertAlign w:val="baseline"/>
                <w:lang w:val="en-US" w:eastAsia="zh-CN"/>
              </w:rPr>
              <w:t>“服务类”计费标准计算。</w:t>
            </w:r>
            <w:r>
              <w:rPr>
                <w:rFonts w:hint="eastAsia" w:ascii="仿宋" w:hAnsi="仿宋" w:eastAsia="仿宋" w:cs="仿宋"/>
                <w:b w:val="0"/>
                <w:bCs w:val="0"/>
                <w:sz w:val="21"/>
                <w:szCs w:val="21"/>
                <w:highlight w:val="none"/>
                <w:vertAlign w:val="baseline"/>
                <w:lang w:val="en-US" w:eastAsia="zh-CN"/>
              </w:rPr>
              <w:t xml:space="preserve">  </w:t>
            </w:r>
          </w:p>
          <w:p w14:paraId="469241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支付形式：支票、电汇等形式 </w:t>
            </w:r>
          </w:p>
          <w:p w14:paraId="109353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支付时间：在中标人领取中标通知书时，由中标人向采购代理机构一次性支付全部招标代理服务费</w:t>
            </w:r>
          </w:p>
          <w:p w14:paraId="460D364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招标代理服务费账户：</w:t>
            </w:r>
          </w:p>
          <w:p w14:paraId="31D726F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单位全称：新疆世纪星工程咨询有限公司</w:t>
            </w:r>
          </w:p>
          <w:p w14:paraId="324C7A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开 户 行：交通银行股份有限公司乌鲁木齐卫星路支行</w:t>
            </w:r>
          </w:p>
          <w:p w14:paraId="300EDD3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帐    号：651651056018800020157</w:t>
            </w:r>
          </w:p>
          <w:p w14:paraId="3706D8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行    号：301881000569</w:t>
            </w:r>
          </w:p>
        </w:tc>
      </w:tr>
      <w:tr w14:paraId="4D7415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8" w:space="0"/>
              <w:tl2br w:val="nil"/>
              <w:tr2bl w:val="nil"/>
            </w:tcBorders>
            <w:vAlign w:val="center"/>
          </w:tcPr>
          <w:p w14:paraId="71063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25</w:t>
            </w:r>
          </w:p>
        </w:tc>
        <w:tc>
          <w:tcPr>
            <w:tcW w:w="6652" w:type="dxa"/>
            <w:tcBorders>
              <w:top w:val="single" w:color="auto" w:sz="8" w:space="0"/>
              <w:tl2br w:val="nil"/>
              <w:tr2bl w:val="nil"/>
            </w:tcBorders>
            <w:vAlign w:val="center"/>
          </w:tcPr>
          <w:p w14:paraId="1011F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接收询问和质疑的联系方式：</w:t>
            </w:r>
          </w:p>
          <w:p w14:paraId="722838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1、询问</w:t>
            </w:r>
          </w:p>
          <w:p w14:paraId="197E74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联系部门、联系电话、通讯地址：见第一章《采购公告》中的采购代理机构信息和项目联系方式。</w:t>
            </w:r>
          </w:p>
          <w:p w14:paraId="21F85B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2、质疑</w:t>
            </w:r>
          </w:p>
          <w:p w14:paraId="3FB7823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联系部门：新疆世纪星工程咨询有限公司招标部</w:t>
            </w:r>
          </w:p>
          <w:p w14:paraId="4C6C5F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联系人、联系电话：     0991-3678303</w:t>
            </w:r>
          </w:p>
          <w:p w14:paraId="37D3A9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通讯地址：乌鲁木齐经济技术开发区二期黄山街一品九点阳光德港大厦B座20楼</w:t>
            </w:r>
          </w:p>
          <w:p w14:paraId="41F6F6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10F897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2B29D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适用于本供应商须知的额外增加的变动：</w:t>
            </w:r>
          </w:p>
        </w:tc>
      </w:tr>
      <w:tr w14:paraId="2C83F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1A3C46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核心产品（本项目不适用）：</w:t>
            </w:r>
          </w:p>
          <w:p w14:paraId="552C2F0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□本项目</w:t>
            </w:r>
            <w:r>
              <w:rPr>
                <w:rFonts w:hint="eastAsia" w:ascii="仿宋" w:hAnsi="仿宋" w:eastAsia="仿宋" w:cs="仿宋"/>
                <w:b w:val="0"/>
                <w:bCs w:val="0"/>
                <w:sz w:val="21"/>
                <w:szCs w:val="21"/>
                <w:highlight w:val="none"/>
                <w:u w:val="single"/>
                <w:vertAlign w:val="baseline"/>
                <w:lang w:val="en-US" w:eastAsia="zh-CN"/>
              </w:rPr>
              <w:t>标项一</w:t>
            </w:r>
            <w:r>
              <w:rPr>
                <w:rFonts w:hint="eastAsia" w:ascii="仿宋" w:hAnsi="仿宋" w:eastAsia="仿宋" w:cs="仿宋"/>
                <w:b w:val="0"/>
                <w:bCs w:val="0"/>
                <w:sz w:val="21"/>
                <w:szCs w:val="21"/>
                <w:highlight w:val="none"/>
                <w:vertAlign w:val="baseline"/>
                <w:lang w:val="en-US" w:eastAsia="zh-CN"/>
              </w:rPr>
              <w:t>为单一产品采购项目。</w:t>
            </w:r>
          </w:p>
          <w:p w14:paraId="68AF6F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□本项目</w:t>
            </w:r>
            <w:r>
              <w:rPr>
                <w:rFonts w:hint="eastAsia" w:ascii="仿宋" w:hAnsi="仿宋" w:eastAsia="仿宋" w:cs="仿宋"/>
                <w:b w:val="0"/>
                <w:bCs w:val="0"/>
                <w:sz w:val="21"/>
                <w:szCs w:val="21"/>
                <w:highlight w:val="none"/>
                <w:u w:val="single"/>
                <w:vertAlign w:val="baseline"/>
                <w:lang w:val="en-US" w:eastAsia="zh-CN"/>
              </w:rPr>
              <w:t>标项一</w:t>
            </w:r>
            <w:r>
              <w:rPr>
                <w:rFonts w:hint="eastAsia" w:ascii="仿宋" w:hAnsi="仿宋" w:eastAsia="仿宋" w:cs="仿宋"/>
                <w:b w:val="0"/>
                <w:bCs w:val="0"/>
                <w:sz w:val="21"/>
                <w:szCs w:val="21"/>
                <w:highlight w:val="none"/>
                <w:vertAlign w:val="baseline"/>
                <w:lang w:val="en-US" w:eastAsia="zh-CN"/>
              </w:rPr>
              <w:t>为非单一产品采购项目，核心产品为：</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p w14:paraId="4DA151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注：若不单独标明核心产品则所有产品均被视为核心产品</w:t>
            </w:r>
          </w:p>
        </w:tc>
      </w:tr>
      <w:tr w14:paraId="64536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19F83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评标方法：综合评分法</w:t>
            </w:r>
          </w:p>
        </w:tc>
      </w:tr>
      <w:tr w14:paraId="187AF9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385FCB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项目属性：服务</w:t>
            </w:r>
          </w:p>
        </w:tc>
      </w:tr>
      <w:tr w14:paraId="12ECDB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6A373786">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适用于本投标人须知的额外增加的变动：</w:t>
            </w:r>
          </w:p>
          <w:p w14:paraId="141EA7AC">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1、关于本项目所有公告、公示在</w:t>
            </w:r>
            <w:r>
              <w:rPr>
                <w:rFonts w:hint="eastAsia" w:ascii="仿宋" w:hAnsi="仿宋" w:eastAsia="仿宋" w:cs="仿宋"/>
                <w:b/>
                <w:bCs/>
                <w:sz w:val="21"/>
                <w:szCs w:val="21"/>
                <w:highlight w:val="none"/>
                <w:lang w:val="en-US" w:eastAsia="zh-CN"/>
              </w:rPr>
              <w:t>新疆政府采购网（http://www.ccgp-xinjiang.gov.cn）</w:t>
            </w:r>
            <w:r>
              <w:rPr>
                <w:rFonts w:hint="eastAsia" w:ascii="仿宋" w:hAnsi="仿宋" w:eastAsia="仿宋" w:cs="仿宋"/>
                <w:sz w:val="21"/>
                <w:szCs w:val="21"/>
                <w:highlight w:val="none"/>
                <w:lang w:val="en-US" w:eastAsia="zh-CN"/>
              </w:rPr>
              <w:t>发布。</w:t>
            </w:r>
          </w:p>
          <w:p w14:paraId="73555B4D">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2、请投标单位随时关注本项目的澄清、答疑、变更事项。</w:t>
            </w:r>
          </w:p>
          <w:p w14:paraId="1C3E962C">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3、本项目实行电子招投标，供应商须登录政采云平台申请获取采购文件，并通过政采云电子投标客户端制作投标（响应）文件，同时自行承担与投标有关的一切费用。</w:t>
            </w:r>
          </w:p>
          <w:p w14:paraId="01885C7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41354AD6">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5、有意向参与本项目的供应商，可访问新疆数字证书认证中心官方网站（https://www.xjca.com.cn/）或下载“新疆政务通”APP自行进行申领CA锁。如需咨询，请联系新疆CA服务热线0991-2819290。</w:t>
            </w:r>
          </w:p>
          <w:p w14:paraId="2966B3BF">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11017B8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r>
              <w:rPr>
                <w:rFonts w:hint="eastAsia" w:ascii="仿宋" w:hAnsi="仿宋" w:eastAsia="仿宋" w:cs="仿宋"/>
                <w:b/>
                <w:bCs/>
                <w:sz w:val="21"/>
                <w:szCs w:val="21"/>
                <w:highlight w:val="none"/>
                <w:lang w:val="en-US" w:eastAsia="zh-CN"/>
              </w:rPr>
              <w:t>本项目采用不见面开标，供应商须在投标截止时间前通过CA在政采云平台上传加密的电子投标（响应）文件。</w:t>
            </w:r>
            <w:r>
              <w:rPr>
                <w:rFonts w:hint="eastAsia" w:ascii="仿宋" w:hAnsi="仿宋" w:eastAsia="仿宋" w:cs="仿宋"/>
                <w:sz w:val="21"/>
                <w:szCs w:val="21"/>
                <w:highlight w:val="none"/>
                <w:lang w:val="en-US"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D858D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7、供应商在开标前须提前配置好电脑浏览器（建议使用360浏览器或谷歌浏览器），开标时请使用制作加密电子投标（响应）文件的CA锁进行解密及报价确认。</w:t>
            </w:r>
            <w:r>
              <w:rPr>
                <w:rFonts w:hint="eastAsia" w:ascii="仿宋" w:hAnsi="仿宋" w:eastAsia="仿宋" w:cs="仿宋"/>
                <w:b/>
                <w:bCs/>
                <w:sz w:val="21"/>
                <w:szCs w:val="21"/>
                <w:highlight w:val="none"/>
                <w:lang w:val="en-US" w:eastAsia="zh-CN"/>
              </w:rPr>
              <w:t>本项目投标（响应）文件解密时间定为30分钟，如供应商因自身原因导致在规定的时间未能成功解密的视为放弃投标（响应）。</w:t>
            </w:r>
          </w:p>
          <w:p w14:paraId="7235908C">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b/>
                <w:bCs/>
                <w:sz w:val="21"/>
                <w:szCs w:val="21"/>
                <w:highlight w:val="none"/>
                <w:lang w:val="en-US" w:eastAsia="zh-CN"/>
              </w:rPr>
              <w:t>8、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308AE14C">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9、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581A0C01">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10、本须知前附表是对供应商须知正文部分对应条款的补充、细化，供应商阅读时应与正文部分一并阅读，供应商须知前附表与正文部分不一致处，应以供应商须知前附表为准。 </w:t>
            </w:r>
          </w:p>
          <w:p w14:paraId="4A21760A">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11、“☑”符号表示本采购文件选定的内容；“□”符号表示本采购文件未选定的内容；空格中的“/”表示没有具体内容。供应商投标（响应）时请按“☑符号”选定的内容和要求参加投标（响应）。</w:t>
            </w:r>
          </w:p>
          <w:p w14:paraId="32FAE036">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12、与合同履行有关条款中注明的“甲方”、“买方”，在招标投标阶段按“采购人、招标人”理解；注明的“乙方”、“卖方”，按“投标人、供应商”理解。</w:t>
            </w:r>
          </w:p>
          <w:p w14:paraId="2E23E520">
            <w:pPr>
              <w:pStyle w:val="25"/>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tc>
      </w:tr>
    </w:tbl>
    <w:p w14:paraId="438F8B21">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09E02B6D">
      <w:pPr>
        <w:pStyle w:val="2"/>
        <w:numPr>
          <w:ilvl w:val="0"/>
          <w:numId w:val="4"/>
        </w:numPr>
        <w:bidi w:val="0"/>
        <w:jc w:val="center"/>
        <w:rPr>
          <w:rFonts w:hint="eastAsia" w:ascii="仿宋" w:hAnsi="仿宋" w:eastAsia="仿宋" w:cs="仿宋"/>
          <w:sz w:val="32"/>
          <w:szCs w:val="32"/>
          <w:highlight w:val="none"/>
          <w:lang w:val="en-US" w:eastAsia="zh-CN"/>
        </w:rPr>
      </w:pPr>
      <w:bookmarkStart w:id="10" w:name="_Toc13651"/>
      <w:r>
        <w:rPr>
          <w:rFonts w:hint="eastAsia" w:ascii="仿宋" w:hAnsi="仿宋" w:eastAsia="仿宋" w:cs="仿宋"/>
          <w:sz w:val="32"/>
          <w:szCs w:val="32"/>
          <w:highlight w:val="none"/>
          <w:lang w:val="en-US" w:eastAsia="zh-CN"/>
        </w:rPr>
        <w:t>供应商须知</w:t>
      </w:r>
      <w:bookmarkEnd w:id="10"/>
    </w:p>
    <w:p w14:paraId="5358FA98">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仿宋" w:hAnsi="仿宋" w:eastAsia="仿宋" w:cs="仿宋"/>
          <w:b/>
          <w:bCs/>
          <w:sz w:val="24"/>
          <w:szCs w:val="24"/>
          <w:highlight w:val="none"/>
        </w:rPr>
      </w:pPr>
      <w:bookmarkStart w:id="11" w:name="_Toc12719"/>
      <w:r>
        <w:rPr>
          <w:rFonts w:hint="eastAsia" w:ascii="仿宋" w:hAnsi="仿宋" w:eastAsia="仿宋" w:cs="仿宋"/>
          <w:b/>
          <w:bCs/>
          <w:sz w:val="24"/>
          <w:szCs w:val="24"/>
          <w:highlight w:val="none"/>
        </w:rPr>
        <w:t>说 明</w:t>
      </w:r>
      <w:bookmarkEnd w:id="11"/>
    </w:p>
    <w:p w14:paraId="325373C5">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采购人、采购代理机构及供应商</w:t>
      </w:r>
    </w:p>
    <w:p w14:paraId="77D8028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24B6F71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2B88DCD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投标人（供应商）：是指在本项目招标（采购）公告指定的电子招投标平台获取采购文件，并提交电子投标（响应）文件的供应商。</w:t>
      </w:r>
    </w:p>
    <w:p w14:paraId="4B7E1F1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供应商须满足以下条件：</w:t>
      </w:r>
    </w:p>
    <w:p w14:paraId="362A4C8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5CFA0FB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以采购文件规定的方式获得了本项目的采购文件。</w:t>
      </w:r>
    </w:p>
    <w:p w14:paraId="2707E7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符合</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中规定的其他资格要求。</w:t>
      </w:r>
    </w:p>
    <w:p w14:paraId="378F8183">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中未写明允许采购进口产品，如供应商所投产品为进口产品，其响应文件将作为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被拒绝。 </w:t>
      </w:r>
    </w:p>
    <w:p w14:paraId="4321D88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中小企业、监狱企业及残疾人福利性单位。</w:t>
      </w:r>
    </w:p>
    <w:p w14:paraId="38E8A28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采购标的对应的中小企业划分标准所属行业见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46A1A2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。本项目是否面向中小企业采购预留份额、措施及比例见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，未达到上述比例的响应文件将被认定为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。承接企业如为监狱企业或残疾人福利性单位的，视同为小型、微型企业。</w:t>
      </w:r>
    </w:p>
    <w:p w14:paraId="45BCD18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0956E2C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供应商提供的货物、工程或者服务符合下列情形的，享受中小企业扶持政策：</w:t>
      </w:r>
    </w:p>
    <w:p w14:paraId="08F1A717">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在货物采购项目中，货物由中小企业制造，即货物由中小企业生产且使用该中小企业商号或者注册商标；</w:t>
      </w:r>
    </w:p>
    <w:p w14:paraId="001C2C7E">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在工程采购项目中，工程由中小企业承建，即工程施工单位为中小企业；</w:t>
      </w:r>
    </w:p>
    <w:p w14:paraId="2A782220">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0AADBEE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32ADB2A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26E9D61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A8A7E8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68C7A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安置的残疾人占本单位在职职工人数的比例不低于25%（含25%），并且安置的残疾人人数不少于10人（含10人）； </w:t>
      </w:r>
    </w:p>
    <w:p w14:paraId="0533AC43">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依法与安置的每位残疾人签订了一年以上（含一年）的劳动合同或服务协议；</w:t>
      </w:r>
    </w:p>
    <w:p w14:paraId="0A24E5D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为安置的每位残疾人按月足额缴纳了基本养老保险、基本医疗保险、失业保险、工伤保险和生育保险等社会保险费；</w:t>
      </w:r>
    </w:p>
    <w:p w14:paraId="47DB6AE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7139368">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3D6A65C4">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856061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享受中小企业扶持政策获得政府采购合同的，小微企业不得将合同分包给大中型企业，中型企业不得将合同分包给大型企业。</w:t>
      </w:r>
    </w:p>
    <w:p w14:paraId="17BE583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w:t>
      </w:r>
    </w:p>
    <w:p w14:paraId="4C04ACD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B29BD3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7892E2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2047AF1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73BBA1E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支持乡村产业振兴管理</w:t>
      </w:r>
    </w:p>
    <w:p w14:paraId="2479E84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835BA6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正版软件</w:t>
      </w:r>
    </w:p>
    <w:p w14:paraId="5B3C2C5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109129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2195995">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供应商信用记录</w:t>
      </w:r>
    </w:p>
    <w:p w14:paraId="778CA9A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27E843A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采购需求标准</w:t>
      </w:r>
    </w:p>
    <w:p w14:paraId="240C8CC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sz w:val="24"/>
          <w:szCs w:val="24"/>
          <w:highlight w:val="none"/>
          <w:lang w:val="en-US" w:eastAsia="zh-CN"/>
        </w:rPr>
        <w:t>商品包装、快递包装政府采购需求标准（试行）</w:t>
      </w:r>
    </w:p>
    <w:p w14:paraId="65EB6C3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1DF57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绿色数据中心政府采购需求标准（试行）</w:t>
      </w:r>
    </w:p>
    <w:p w14:paraId="64BDC4B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1469C33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其他采购需求标准</w:t>
      </w:r>
    </w:p>
    <w:p w14:paraId="30ED2B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83DE6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支持本国产品</w:t>
      </w:r>
    </w:p>
    <w:p w14:paraId="7E1223B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r>
        <w:rPr>
          <w:rFonts w:hint="eastAsia" w:ascii="仿宋" w:hAnsi="仿宋" w:eastAsia="仿宋" w:cs="仿宋"/>
          <w:b w:val="0"/>
          <w:bCs w:val="0"/>
          <w:sz w:val="24"/>
          <w:szCs w:val="24"/>
          <w:highlight w:val="none"/>
          <w:lang w:val="en-US" w:eastAsia="zh-CN"/>
        </w:rPr>
        <w:t>政府采购活动中既有本国产品又有非本国产品参与竞争的，依法对本国产品给予价格评审优惠。</w:t>
      </w:r>
    </w:p>
    <w:p w14:paraId="513344B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34011D1">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4311CAD9">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中允许联合体投标，对联合体规定如下：</w:t>
      </w:r>
    </w:p>
    <w:p w14:paraId="4D48113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两个以上供应商可以组成一个联合体，以一个供应商的身份参加采购活动。</w:t>
      </w:r>
    </w:p>
    <w:p w14:paraId="2641CD7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07697F9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采购人根据采购项目对供应商的特殊要求，联合体中至少应当有一方符合相关规定。</w:t>
      </w:r>
    </w:p>
    <w:p w14:paraId="181ED5A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161BC81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4F566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联合体中有同类资质的供应商按照联合体分工承担相同工作的，按照资质等级较低的供应商确定资质等级。</w:t>
      </w:r>
    </w:p>
    <w:p w14:paraId="65EAC74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对联合体投标的其他资格要求见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4AF04B60">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单位负责人为同一人或者存在直接控股、管理关系的不同供应商，其响应文件将被认定为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 </w:t>
      </w:r>
    </w:p>
    <w:p w14:paraId="2CB284F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为本项目提供整体设计、规范编制或者项目管理、监理、检测等服务的供应商，其响应文件将被认定为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388D105E">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资金来源 </w:t>
      </w:r>
    </w:p>
    <w:p w14:paraId="1070DE83">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22AC526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项目预算金额和最高限价见</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w:t>
      </w:r>
    </w:p>
    <w:p w14:paraId="0F89EEB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供应商最后报价超过采购文件规定的预算金额或者最高限价的，其响应文件将被认定为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sz w:val="24"/>
          <w:szCs w:val="24"/>
          <w:highlight w:val="none"/>
          <w:lang w:val="en-US" w:eastAsia="zh-CN"/>
        </w:rPr>
        <w:t>。</w:t>
      </w:r>
    </w:p>
    <w:p w14:paraId="4949483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费用</w:t>
      </w:r>
    </w:p>
    <w:p w14:paraId="757A48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040DC8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适用法律</w:t>
      </w:r>
    </w:p>
    <w:p w14:paraId="4DB01AC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0A5F67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sz w:val="24"/>
          <w:szCs w:val="24"/>
          <w:highlight w:val="none"/>
          <w:lang w:val="en-US" w:eastAsia="zh-CN"/>
        </w:rPr>
      </w:pPr>
    </w:p>
    <w:p w14:paraId="10A19870">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2" w:name="_Toc25492"/>
      <w:r>
        <w:rPr>
          <w:rFonts w:hint="eastAsia" w:ascii="仿宋" w:hAnsi="仿宋" w:eastAsia="仿宋" w:cs="仿宋"/>
          <w:b/>
          <w:bCs/>
          <w:sz w:val="24"/>
          <w:szCs w:val="24"/>
          <w:highlight w:val="none"/>
          <w:lang w:val="en-US" w:eastAsia="zh-CN"/>
        </w:rPr>
        <w:t>采购文件</w:t>
      </w:r>
      <w:bookmarkEnd w:id="12"/>
    </w:p>
    <w:p w14:paraId="066FF70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采购文件构成</w:t>
      </w:r>
    </w:p>
    <w:p w14:paraId="5CEE91D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采购文件包括以下部分：</w:t>
      </w:r>
    </w:p>
    <w:p w14:paraId="4DDB72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第一章 竞争性磋商公告 </w:t>
      </w:r>
    </w:p>
    <w:p w14:paraId="2AFB165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第二章 供应商须知前附表 </w:t>
      </w:r>
    </w:p>
    <w:p w14:paraId="775604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第三章 供应商须知</w:t>
      </w:r>
    </w:p>
    <w:p w14:paraId="6E944F0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第四章 政府采购合同 </w:t>
      </w:r>
    </w:p>
    <w:p w14:paraId="6AC104E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第五章 采购需求 </w:t>
      </w:r>
    </w:p>
    <w:p w14:paraId="2704F1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第六章 评标程序、评标方法和评标标准</w:t>
      </w:r>
    </w:p>
    <w:p w14:paraId="2CFC44D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第七章 响应文件格式   </w:t>
      </w:r>
    </w:p>
    <w:p w14:paraId="45322AF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 w:hAnsi="仿宋" w:eastAsia="仿宋" w:cs="仿宋"/>
          <w:b/>
          <w:bCs/>
          <w:sz w:val="24"/>
          <w:szCs w:val="24"/>
          <w:highlight w:val="none"/>
          <w:lang w:val="en-US" w:eastAsia="zh-CN"/>
        </w:rPr>
        <w:t>响应无效。</w:t>
      </w:r>
    </w:p>
    <w:p w14:paraId="3FA47E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601AA43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现场考察或者答疑会及相关事项见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21B6DD9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174E7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供应商自行承担踏勘现场发生的责任、风险和自身费用。</w:t>
      </w:r>
    </w:p>
    <w:p w14:paraId="65F25315">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样品（演示）</w:t>
      </w:r>
    </w:p>
    <w:p w14:paraId="4D97DF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如需提供样品（演示），对样品（演示）相关要求</w:t>
      </w:r>
      <w:r>
        <w:rPr>
          <w:rFonts w:hint="eastAsia" w:ascii="仿宋" w:hAnsi="仿宋" w:eastAsia="仿宋" w:cs="仿宋"/>
          <w:b w:val="0"/>
          <w:bCs w:val="0"/>
          <w:sz w:val="24"/>
          <w:szCs w:val="24"/>
          <w:highlight w:val="none"/>
          <w:u w:val="single"/>
          <w:lang w:val="en-US" w:eastAsia="zh-CN"/>
        </w:rPr>
        <w:t>见供应商须知前附表</w:t>
      </w:r>
      <w:r>
        <w:rPr>
          <w:rFonts w:hint="eastAsia" w:ascii="仿宋" w:hAnsi="仿宋" w:eastAsia="仿宋" w:cs="仿宋"/>
          <w:b w:val="0"/>
          <w:bCs w:val="0"/>
          <w:sz w:val="24"/>
          <w:szCs w:val="24"/>
          <w:highlight w:val="none"/>
          <w:lang w:val="en-US" w:eastAsia="zh-CN"/>
        </w:rPr>
        <w:t>，对样品（演示）的评审方法及评审标准见采购文件第六章《评标程序、评标方法和评标标准》。</w:t>
      </w:r>
    </w:p>
    <w:p w14:paraId="0B3A9F0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采购文件规定供应商提交样品的，样品属于投标（响应）文件的组成部分。样品的生产、运输、安装、保全等一切费用由供应商自理。</w:t>
      </w:r>
    </w:p>
    <w:p w14:paraId="4C1003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响应截止时间前，供应商应将样品送达至指定地点。若需要现场演示的，供应商应提前做好演示准备（包括演示设备）。</w:t>
      </w:r>
    </w:p>
    <w:p w14:paraId="78A601E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575309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对采购文件的澄清或修改</w:t>
      </w:r>
    </w:p>
    <w:p w14:paraId="31AFCF7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3B8E187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9C4E9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340BC9F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75773A3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如更正公告有重新发布电子采购文件的，供应商应登录电子招投标平台下载最新发布的电子采购文件制作响应文件。</w:t>
      </w:r>
    </w:p>
    <w:p w14:paraId="1E18DA4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69A3A7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02F01B4F">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3" w:name="_Toc18659"/>
      <w:r>
        <w:rPr>
          <w:rFonts w:hint="eastAsia" w:ascii="仿宋" w:hAnsi="仿宋" w:eastAsia="仿宋" w:cs="仿宋"/>
          <w:b/>
          <w:bCs/>
          <w:sz w:val="24"/>
          <w:szCs w:val="24"/>
          <w:highlight w:val="none"/>
          <w:lang w:val="en-US" w:eastAsia="zh-CN"/>
        </w:rPr>
        <w:t>响应文件的编制</w:t>
      </w:r>
      <w:bookmarkEnd w:id="13"/>
    </w:p>
    <w:p w14:paraId="50ABF66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响应范围、响应文件中计量单位的使用及磋商语言</w:t>
      </w:r>
    </w:p>
    <w:p w14:paraId="79C556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供应商可对采购文件中一个或几个包（标项）进行响应，除非在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 xml:space="preserve">中另有规定。 </w:t>
      </w:r>
    </w:p>
    <w:p w14:paraId="016BACC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供应商应当对所投采购包（标项）对应第五章《采购需求》所列的全部内容进行响应，如仅响应采购包（标项）中的部分内容，其该包（标项）响应文件将被认定为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1C9E210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无论采购文件中是否要求，供应商所投货物或服务或工程均应符合国家强制性标准。</w:t>
      </w:r>
    </w:p>
    <w:p w14:paraId="753A5A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除采购文件有特殊要求外，本项目磋商所使用的计量单位，应采用中华人民共和国法定计量单位。</w:t>
      </w:r>
    </w:p>
    <w:p w14:paraId="51D43CB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B56C1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响应文件构成</w:t>
      </w:r>
    </w:p>
    <w:p w14:paraId="79EE17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4AFB7CA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第五章《采购需求》及第六章《评标程序、评标方法和评标标准》中涉及的证明文件。</w:t>
      </w:r>
    </w:p>
    <w:p w14:paraId="792416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0140A23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供应商认为应附的其他材料。</w:t>
      </w:r>
    </w:p>
    <w:p w14:paraId="76FE42D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2B74390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响应报价</w:t>
      </w:r>
    </w:p>
    <w:p w14:paraId="5E0B226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所有响应均以人民币报价。</w:t>
      </w:r>
    </w:p>
    <w:p w14:paraId="79788E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 w:hAnsi="仿宋" w:eastAsia="仿宋" w:cs="仿宋"/>
          <w:b/>
          <w:bCs/>
          <w:sz w:val="24"/>
          <w:szCs w:val="24"/>
          <w:highlight w:val="none"/>
          <w:lang w:val="en-US" w:eastAsia="zh-CN"/>
        </w:rPr>
        <w:t>响应文件被拒绝</w:t>
      </w:r>
      <w:r>
        <w:rPr>
          <w:rFonts w:hint="eastAsia" w:ascii="仿宋" w:hAnsi="仿宋" w:eastAsia="仿宋" w:cs="仿宋"/>
          <w:b w:val="0"/>
          <w:bCs w:val="0"/>
          <w:sz w:val="24"/>
          <w:szCs w:val="24"/>
          <w:highlight w:val="none"/>
          <w:lang w:val="en-US" w:eastAsia="zh-CN"/>
        </w:rPr>
        <w:t>。</w:t>
      </w:r>
    </w:p>
    <w:p w14:paraId="123033D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136415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3F568E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磋商保证金</w:t>
      </w:r>
    </w:p>
    <w:p w14:paraId="346AEF0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中规定的金额及要求交纳保证金，并作为其响应文件的一部分。</w:t>
      </w:r>
    </w:p>
    <w:p w14:paraId="2E59103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交纳保证金的形式除</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56F2F5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147C570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。电子保函与纸质保函具有同样效力。</w:t>
      </w:r>
    </w:p>
    <w:p w14:paraId="58422D5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保证金（保函）有效期同响应文件有效期。</w:t>
      </w:r>
    </w:p>
    <w:p w14:paraId="63455B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联合体磋商的，可以由联合体中的一方或者共同提交保证金，以一方名义提交磋商保证金（保函）的，对联合体各方均具有约束力。</w:t>
      </w:r>
    </w:p>
    <w:p w14:paraId="6F79777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65E3DFB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4ACB3C9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成交人的磋商保证金，自采购合同签订之日起 5 个工作日内退还中标人。 </w:t>
      </w:r>
    </w:p>
    <w:p w14:paraId="24DCD4C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未成交人的磋商保证金，自成交通知书发出之日起 5 个工作日内退还未成交人。</w:t>
      </w:r>
    </w:p>
    <w:p w14:paraId="2D194A5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终止采购活动的项目已经收取磋商保证金的，自终止采购活动后 5 个工作日内退还已收取的磋商保证金。</w:t>
      </w:r>
    </w:p>
    <w:p w14:paraId="3ABF49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有下列情形之一的，采购人或采购代理机构可以不予退还磋商保证金：</w:t>
      </w:r>
    </w:p>
    <w:p w14:paraId="7976FB3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在响应文件有效期内，供应商撤回响应文件的； </w:t>
      </w:r>
    </w:p>
    <w:p w14:paraId="0DBF3CC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成交人不按本采购文件的规定与采购人签订合同的； </w:t>
      </w:r>
    </w:p>
    <w:p w14:paraId="7C3A769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成交人不按本采购文件的规定提交履约保证金的； </w:t>
      </w:r>
    </w:p>
    <w:p w14:paraId="2B4C1A16">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成交人不按本采购文件的规定缴纳招标代理服务费的； </w:t>
      </w:r>
    </w:p>
    <w:p w14:paraId="5EE9521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存在的串通投标情形的； </w:t>
      </w:r>
    </w:p>
    <w:p w14:paraId="71E89F0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存在向采购人、代理机构或评标专家行贿事实的； </w:t>
      </w:r>
    </w:p>
    <w:p w14:paraId="501C8E5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法律、法规规定的其它情况。</w:t>
      </w:r>
    </w:p>
    <w:p w14:paraId="229C1E0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响应文件有效期</w:t>
      </w:r>
    </w:p>
    <w:p w14:paraId="7D3A5C4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中规定的响应文件有效期内保持有效，响应文件有效期少于采购文件规定期限的，其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511CBD0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47F1935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响应文件的制作</w:t>
      </w:r>
    </w:p>
    <w:p w14:paraId="2476BA5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响应），请充分考虑设备、网络环境、人员对系统熟悉度等因素，合理安排响应文件制作、提交时间，建议至少提前一天完成制作、提交工作。</w:t>
      </w:r>
    </w:p>
    <w:p w14:paraId="05B90CA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EC717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如有对多个采购包（标项）响应的，要对每个采购包（标项）独立制作电子响应文件。</w:t>
      </w:r>
    </w:p>
    <w:p w14:paraId="364E75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供应商须对采购文件的对应要求给予唯一的实质性响应，否则将视为不响应。</w:t>
      </w:r>
    </w:p>
    <w:p w14:paraId="49C353B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采购文件中，凡标有“※”的地方均为实质性响应条款，供应商若有一项带“※”的条款未响应或不满足，将按响应无效处理。</w:t>
      </w:r>
    </w:p>
    <w:p w14:paraId="4804E4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4C07CFB7">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4" w:name="_Toc6188"/>
      <w:r>
        <w:rPr>
          <w:rFonts w:hint="eastAsia" w:ascii="仿宋" w:hAnsi="仿宋" w:eastAsia="仿宋" w:cs="仿宋"/>
          <w:b/>
          <w:bCs/>
          <w:sz w:val="24"/>
          <w:szCs w:val="24"/>
          <w:highlight w:val="none"/>
          <w:lang w:val="en-US" w:eastAsia="zh-CN"/>
        </w:rPr>
        <w:t>响应文件的提交</w:t>
      </w:r>
      <w:bookmarkEnd w:id="14"/>
    </w:p>
    <w:p w14:paraId="4990B2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响应文件的提交</w:t>
      </w:r>
    </w:p>
    <w:p w14:paraId="694FA11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0D0881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代理机构对因不可抗力事件造成的响应文件的损坏、丢失的，不承担责任。</w:t>
      </w:r>
    </w:p>
    <w:p w14:paraId="4AC71C1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出现下述情形之一，属于未成功提交响应文件，按</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60D0EDD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至提交响应文件截止时，响应文件未完整上传的。 </w:t>
      </w:r>
    </w:p>
    <w:p w14:paraId="2608FD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27356CB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响应文件损坏或格式不正确的。</w:t>
      </w:r>
    </w:p>
    <w:p w14:paraId="3B19D8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响应文件的修改、撤回与撤销</w:t>
      </w:r>
    </w:p>
    <w:p w14:paraId="1C214E3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1BF36F8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在提交响应文件截止时间后，供应商不得补充、修改和更换响应文件。</w:t>
      </w:r>
    </w:p>
    <w:p w14:paraId="7E91714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3581054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5" w:name="_Toc7202"/>
      <w:r>
        <w:rPr>
          <w:rFonts w:hint="eastAsia" w:ascii="仿宋" w:hAnsi="仿宋" w:eastAsia="仿宋" w:cs="仿宋"/>
          <w:b/>
          <w:bCs/>
          <w:sz w:val="24"/>
          <w:szCs w:val="24"/>
          <w:highlight w:val="none"/>
          <w:lang w:val="en-US" w:eastAsia="zh-CN"/>
        </w:rPr>
        <w:t>开标及评标</w:t>
      </w:r>
      <w:bookmarkEnd w:id="15"/>
    </w:p>
    <w:p w14:paraId="66E7D93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w:t>
      </w:r>
    </w:p>
    <w:p w14:paraId="4EFF54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采购人和采购代理机构将按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中规定的开标时间和地点组织公开开标并邀请所有供应商代表参加。开标为远程电子开标。</w:t>
      </w:r>
    </w:p>
    <w:p w14:paraId="0F00A32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采用远程电子开标的：</w:t>
      </w:r>
    </w:p>
    <w:p w14:paraId="3E72E1E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供应商的法定代表人或其授权代表应当按照本采购文件载明的时间和模式等要求参加开标。在</w:t>
      </w:r>
      <w:r>
        <w:rPr>
          <w:rFonts w:hint="eastAsia" w:ascii="仿宋" w:hAnsi="仿宋" w:eastAsia="仿宋" w:cs="仿宋"/>
          <w:b/>
          <w:bCs/>
          <w:sz w:val="24"/>
          <w:szCs w:val="24"/>
          <w:highlight w:val="none"/>
          <w:lang w:val="en-US" w:eastAsia="zh-CN"/>
        </w:rPr>
        <w:t>响应截止时间前30分钟</w:t>
      </w:r>
      <w:r>
        <w:rPr>
          <w:rFonts w:hint="eastAsia" w:ascii="仿宋" w:hAnsi="仿宋" w:eastAsia="仿宋" w:cs="仿宋"/>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080C1AC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44BB82D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。如供应商无法在代理规定的时间内完成备用电子响应文件的上传，响应文件将被拒绝，作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1274623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5E6F6B4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响应截止时间后，供应商不足3家的，不得开标。同时，本次采购活动结束。</w:t>
      </w:r>
    </w:p>
    <w:p w14:paraId="331A02A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开标时出现下列情况的，视为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17CE0EA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因供应商自身原因，未在规定时间内完成电子响应文件解密的；</w:t>
      </w:r>
    </w:p>
    <w:p w14:paraId="4B3FE5B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341A730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采购人或采购代理机构将对开标过程进行记录，由参加开标的各供应商代表和相关工作人员签字确认。</w:t>
      </w:r>
    </w:p>
    <w:p w14:paraId="0036E05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w:t>
      </w:r>
    </w:p>
    <w:p w14:paraId="549427A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依据法律法规和采购文件中规定的内容，对供应商及其投标（响应）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2E35E3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资格审查要求详见第六章《评标程序、评标方法和评标标准》。</w:t>
      </w:r>
    </w:p>
    <w:p w14:paraId="2D37D94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7CB60DA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磋商小组</w:t>
      </w:r>
    </w:p>
    <w:p w14:paraId="0837F9D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磋商小组根据政府采购有关规定和本次采购项目的特点进行组建，并负责具体评标事务，独立履行职责。 </w:t>
      </w:r>
    </w:p>
    <w:p w14:paraId="4C68DA6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14ED4D4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评标程序、评标方法和评标标准</w:t>
      </w:r>
    </w:p>
    <w:p w14:paraId="0AA27E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详见第六章《评标程序、评标方法和评标标准》</w:t>
      </w:r>
    </w:p>
    <w:p w14:paraId="115489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24AF2556">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6" w:name="_Toc11391"/>
      <w:r>
        <w:rPr>
          <w:rFonts w:hint="eastAsia" w:ascii="仿宋" w:hAnsi="仿宋" w:eastAsia="仿宋" w:cs="仿宋"/>
          <w:b/>
          <w:bCs/>
          <w:sz w:val="24"/>
          <w:szCs w:val="24"/>
          <w:highlight w:val="none"/>
          <w:lang w:val="en-US" w:eastAsia="zh-CN"/>
        </w:rPr>
        <w:t>确定成交</w:t>
      </w:r>
      <w:bookmarkEnd w:id="16"/>
    </w:p>
    <w:p w14:paraId="507DAC8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确定成交人</w:t>
      </w:r>
    </w:p>
    <w:p w14:paraId="5D19ED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29BEC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成交公告与成交通知书</w:t>
      </w:r>
    </w:p>
    <w:p w14:paraId="49E3F22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645CD2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成交通知书对采购人和成交供应商均具有法律效力。成交通知书发出后，成交供应商放弃成交项目的，应当依法承担法律责任。</w:t>
      </w:r>
    </w:p>
    <w:p w14:paraId="24BC7C6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废标</w:t>
      </w:r>
    </w:p>
    <w:p w14:paraId="36CFD74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19.1在采购活动中，出现下列情形之一的，应予废标：</w:t>
      </w:r>
    </w:p>
    <w:p w14:paraId="611E9F9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EE222F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出现影响采购公正的违法、违规行为的；</w:t>
      </w:r>
    </w:p>
    <w:p w14:paraId="3699FCC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供应商的报价均超过了采购预算，采购人不能支付的；</w:t>
      </w:r>
    </w:p>
    <w:p w14:paraId="7C2926B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因重大变故，采购任务取消的。</w:t>
      </w:r>
    </w:p>
    <w:p w14:paraId="55FFEF9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废标后，采购人将废标理由通知所有供应商。</w:t>
      </w:r>
    </w:p>
    <w:p w14:paraId="7305766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签订合同</w:t>
      </w:r>
    </w:p>
    <w:p w14:paraId="196FAD9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2CB4E89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29C7859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联合体成交的，联合体各方应当共同与采购人签订合同，就成交项目向采购人承担连带责任。 </w:t>
      </w:r>
    </w:p>
    <w:p w14:paraId="4F5B71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584864E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履约保证金</w:t>
      </w:r>
    </w:p>
    <w:p w14:paraId="27D6C1F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成交人应按照</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规定的金额、形式和时间向采购人缴纳履约保证金。</w:t>
      </w:r>
    </w:p>
    <w:p w14:paraId="4636D7A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经采购人同意，成交人也可以自愿采用其他履约保证金的提供方式。</w:t>
      </w:r>
    </w:p>
    <w:p w14:paraId="16F816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0042A07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代理服务费</w:t>
      </w:r>
    </w:p>
    <w:p w14:paraId="5A7C004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收费对象及缴纳时间见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。由成交人支付的，成交人须一次性向采购代理机构缴纳代理费，响应报价应包含代理费用。</w:t>
      </w:r>
    </w:p>
    <w:p w14:paraId="3DBC4523">
      <w:pPr>
        <w:pStyle w:val="25"/>
        <w:numPr>
          <w:ilvl w:val="1"/>
          <w:numId w:val="10"/>
        </w:numPr>
        <w:ind w:left="0" w:leftChars="0" w:firstLine="0"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收费标准</w:t>
      </w:r>
    </w:p>
    <w:p w14:paraId="071C868D">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根据下表约定按差额定率累进法计算</w:t>
      </w:r>
      <w:r>
        <w:rPr>
          <w:rFonts w:hint="eastAsia" w:ascii="仿宋" w:hAnsi="仿宋" w:eastAsia="仿宋" w:cs="仿宋"/>
          <w:sz w:val="24"/>
          <w:highlight w:val="none"/>
          <w:lang w:val="en-US" w:eastAsia="zh-CN"/>
        </w:rPr>
        <w:t>:</w:t>
      </w:r>
    </w:p>
    <w:tbl>
      <w:tblPr>
        <w:tblStyle w:val="26"/>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r>
    </w:tbl>
    <w:p w14:paraId="332CE210">
      <w:pPr>
        <w:pStyle w:val="24"/>
        <w:numPr>
          <w:ilvl w:val="0"/>
          <w:numId w:val="0"/>
        </w:numPr>
        <w:ind w:leftChars="0" w:right="0" w:rightChars="0"/>
        <w:rPr>
          <w:rFonts w:hint="eastAsia" w:ascii="仿宋" w:hAnsi="仿宋" w:eastAsia="仿宋" w:cs="仿宋"/>
          <w:highlight w:val="none"/>
          <w:lang w:val="en-US" w:eastAsia="zh-CN"/>
        </w:rPr>
      </w:pPr>
    </w:p>
    <w:p w14:paraId="4563924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询问与质疑</w:t>
      </w:r>
    </w:p>
    <w:p w14:paraId="7FF4F2B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询问</w:t>
      </w:r>
    </w:p>
    <w:p w14:paraId="7DCC6B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中“采购人、采购代理机构的名称、地址和联系方式”。</w:t>
      </w:r>
    </w:p>
    <w:p w14:paraId="771702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w:t>
      </w:r>
    </w:p>
    <w:p w14:paraId="0173191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19C9087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供应商应知其权益受到损害之日是指：</w:t>
      </w:r>
    </w:p>
    <w:p w14:paraId="73F4F2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（1）对采购文件提出质疑的，为获取采购文件之日或者采购文件获取期限届满之日；</w:t>
      </w:r>
    </w:p>
    <w:p w14:paraId="1205E5F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（2）对采购过程提出质疑的，为各采购程序环节结束之日；</w:t>
      </w:r>
    </w:p>
    <w:p w14:paraId="276BA15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（3）对成交结果提出质疑的，为成交结果公告期限届满之日。</w:t>
      </w:r>
    </w:p>
    <w:p w14:paraId="5BCCFAD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F9D8FE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46A89A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质疑函应当包括下列内容： </w:t>
      </w:r>
    </w:p>
    <w:p w14:paraId="42E893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（1）投标人名称、地址、邮编、联系人及联系电话； </w:t>
      </w:r>
    </w:p>
    <w:p w14:paraId="23F73B7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（2）质疑项目的名称、编号； </w:t>
      </w:r>
    </w:p>
    <w:p w14:paraId="500ACA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（3）具体、明确的质疑事项和与质疑事项相关的请求； </w:t>
      </w:r>
    </w:p>
    <w:p w14:paraId="07D10B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（4）事实依据； </w:t>
      </w:r>
    </w:p>
    <w:p w14:paraId="0132EE1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（5）必要的法律依据； </w:t>
      </w:r>
    </w:p>
    <w:p w14:paraId="5128777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（6）提出质疑的日期。</w:t>
      </w:r>
    </w:p>
    <w:p w14:paraId="7770F37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7BFF59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8A19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其他</w:t>
      </w:r>
    </w:p>
    <w:p w14:paraId="201419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3895705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4446D1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适用于本供应商须知的额外增加的变动详见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1D8221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0591CA5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1E64820A">
      <w:pP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br w:type="page"/>
      </w:r>
    </w:p>
    <w:p w14:paraId="42EB1897">
      <w:pPr>
        <w:pStyle w:val="2"/>
        <w:numPr>
          <w:ilvl w:val="0"/>
          <w:numId w:val="4"/>
        </w:numPr>
        <w:bidi w:val="0"/>
        <w:jc w:val="center"/>
        <w:rPr>
          <w:rFonts w:hint="eastAsia" w:ascii="仿宋" w:hAnsi="仿宋" w:eastAsia="仿宋" w:cs="仿宋"/>
          <w:sz w:val="32"/>
          <w:szCs w:val="32"/>
          <w:highlight w:val="none"/>
          <w:lang w:val="en-US" w:eastAsia="zh-CN"/>
        </w:rPr>
      </w:pPr>
      <w:bookmarkStart w:id="17" w:name="_Toc4510"/>
      <w:r>
        <w:rPr>
          <w:rFonts w:hint="eastAsia" w:ascii="仿宋" w:hAnsi="仿宋" w:eastAsia="仿宋" w:cs="仿宋"/>
          <w:sz w:val="32"/>
          <w:szCs w:val="32"/>
          <w:highlight w:val="none"/>
          <w:lang w:val="en-US" w:eastAsia="zh-CN"/>
        </w:rPr>
        <w:t>政府采购合同</w:t>
      </w:r>
      <w:bookmarkEnd w:id="17"/>
    </w:p>
    <w:p w14:paraId="6A411E27">
      <w:pPr>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（本合同仅供参考，最终以实际签订合同为准）</w:t>
      </w:r>
    </w:p>
    <w:p w14:paraId="1B489438">
      <w:pPr>
        <w:spacing w:line="520" w:lineRule="exact"/>
        <w:jc w:val="cente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新疆残疾人就业创业孵化基地</w:t>
      </w:r>
    </w:p>
    <w:p w14:paraId="388B45E8">
      <w:pPr>
        <w:spacing w:line="520" w:lineRule="exact"/>
        <w:jc w:val="center"/>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委托运营合作协议</w:t>
      </w:r>
    </w:p>
    <w:p w14:paraId="0869C0D8">
      <w:pPr>
        <w:spacing w:line="520" w:lineRule="exact"/>
        <w:rPr>
          <w:rFonts w:hint="eastAsia" w:ascii="仿宋" w:hAnsi="仿宋" w:eastAsia="仿宋" w:cs="仿宋"/>
          <w:color w:val="auto"/>
          <w:kern w:val="0"/>
          <w:sz w:val="24"/>
          <w:szCs w:val="24"/>
          <w:u w:val="none"/>
          <w:lang w:eastAsia="zh-CN"/>
        </w:rPr>
      </w:pPr>
      <w:r>
        <w:rPr>
          <w:rFonts w:hint="eastAsia" w:ascii="仿宋" w:hAnsi="仿宋" w:eastAsia="仿宋" w:cs="仿宋"/>
          <w:color w:val="auto"/>
          <w:kern w:val="0"/>
          <w:sz w:val="24"/>
          <w:szCs w:val="24"/>
          <w:u w:val="none"/>
        </w:rPr>
        <w:t>委托方（甲方）</w:t>
      </w:r>
      <w:r>
        <w:rPr>
          <w:rFonts w:hint="eastAsia" w:ascii="仿宋" w:hAnsi="仿宋" w:eastAsia="仿宋" w:cs="仿宋"/>
          <w:color w:val="auto"/>
          <w:kern w:val="0"/>
          <w:sz w:val="24"/>
          <w:szCs w:val="24"/>
          <w:u w:val="none"/>
          <w:lang w:eastAsia="zh-CN"/>
        </w:rPr>
        <w:t>：</w:t>
      </w:r>
    </w:p>
    <w:p w14:paraId="62AFF499">
      <w:pPr>
        <w:spacing w:line="520" w:lineRule="exact"/>
        <w:rPr>
          <w:rFonts w:hint="eastAsia" w:ascii="仿宋" w:hAnsi="仿宋" w:eastAsia="仿宋" w:cs="仿宋"/>
          <w:color w:val="auto"/>
          <w:kern w:val="0"/>
          <w:sz w:val="24"/>
          <w:szCs w:val="24"/>
          <w:u w:val="none"/>
          <w:lang w:eastAsia="zh-CN"/>
        </w:rPr>
      </w:pPr>
      <w:r>
        <w:rPr>
          <w:rFonts w:hint="eastAsia" w:ascii="仿宋" w:hAnsi="仿宋" w:eastAsia="仿宋" w:cs="仿宋"/>
          <w:color w:val="auto"/>
          <w:kern w:val="0"/>
          <w:sz w:val="24"/>
          <w:szCs w:val="24"/>
          <w:u w:val="none"/>
        </w:rPr>
        <w:t>受托方（乙方）</w:t>
      </w:r>
      <w:r>
        <w:rPr>
          <w:rFonts w:hint="eastAsia" w:ascii="仿宋" w:hAnsi="仿宋" w:eastAsia="仿宋" w:cs="仿宋"/>
          <w:color w:val="auto"/>
          <w:kern w:val="0"/>
          <w:sz w:val="24"/>
          <w:szCs w:val="24"/>
          <w:u w:val="none"/>
          <w:lang w:eastAsia="zh-CN"/>
        </w:rPr>
        <w:t>：</w:t>
      </w:r>
    </w:p>
    <w:p w14:paraId="26420756">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为宣传新疆残疾人事业、培养残疾人文化艺术人才，发挥残疾人就业创业孵化示范带动作用，打造“双创基地”品牌化运营，切实发挥好示范作用，实现规范化、制度化、专业化管理。经甲乙双方平等、友好协商，根据《中华人民共和国民法典》的相关规定，双方就新疆残疾人文化创意产业基地/新疆残疾人就业创业孵化基地（以下简称“基地”）的委托运营事宜达成如下协议，自愿共同遵守。</w:t>
      </w:r>
    </w:p>
    <w:p w14:paraId="3DAB9A39">
      <w:pPr>
        <w:spacing w:line="520" w:lineRule="exact"/>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lang w:val="en-US" w:eastAsia="zh-CN"/>
        </w:rPr>
        <w:t xml:space="preserve">     </w:t>
      </w:r>
      <w:r>
        <w:rPr>
          <w:rFonts w:hint="eastAsia" w:ascii="仿宋" w:hAnsi="仿宋" w:eastAsia="仿宋" w:cs="仿宋"/>
          <w:bCs/>
          <w:color w:val="auto"/>
          <w:sz w:val="24"/>
          <w:szCs w:val="24"/>
          <w:u w:val="none"/>
        </w:rPr>
        <w:t>第一条  委托事项</w:t>
      </w:r>
    </w:p>
    <w:p w14:paraId="41C19F21">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（一）本合作协议所指准确名称为委托运</w:t>
      </w:r>
      <w:r>
        <w:rPr>
          <w:rFonts w:hint="eastAsia" w:ascii="仿宋" w:hAnsi="仿宋" w:eastAsia="仿宋" w:cs="仿宋"/>
          <w:color w:val="auto"/>
          <w:sz w:val="24"/>
          <w:szCs w:val="24"/>
          <w:u w:val="none"/>
          <w:lang w:eastAsia="zh-CN"/>
        </w:rPr>
        <w:t>营的</w:t>
      </w:r>
      <w:r>
        <w:rPr>
          <w:rFonts w:hint="eastAsia" w:ascii="仿宋" w:hAnsi="仿宋" w:eastAsia="仿宋" w:cs="仿宋"/>
          <w:color w:val="auto"/>
          <w:sz w:val="24"/>
          <w:szCs w:val="24"/>
          <w:u w:val="none"/>
        </w:rPr>
        <w:t>新疆残疾人文化创意产业基地/新疆残疾人就业创业孵化基地。</w:t>
      </w:r>
    </w:p>
    <w:p w14:paraId="6CADFF54">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（二）本协议有效期为</w:t>
      </w:r>
      <w:r>
        <w:rPr>
          <w:rFonts w:hint="eastAsia" w:ascii="仿宋" w:hAnsi="仿宋" w:eastAsia="仿宋" w:cs="仿宋"/>
          <w:color w:val="auto"/>
          <w:sz w:val="24"/>
          <w:szCs w:val="24"/>
          <w:u w:val="none"/>
          <w:lang w:val="en-US" w:eastAsia="zh-CN"/>
        </w:rPr>
        <w:t>2026年 月 日至2027年 月 日（具体时间以招标后签订合同为准），共计12个月</w:t>
      </w:r>
      <w:r>
        <w:rPr>
          <w:rFonts w:hint="eastAsia" w:ascii="仿宋" w:hAnsi="仿宋" w:eastAsia="仿宋" w:cs="仿宋"/>
          <w:color w:val="auto"/>
          <w:sz w:val="24"/>
          <w:szCs w:val="24"/>
          <w:u w:val="none"/>
        </w:rPr>
        <w:t>；合作协议金额（含税）</w:t>
      </w:r>
      <w:r>
        <w:rPr>
          <w:rFonts w:hint="eastAsia" w:ascii="仿宋" w:hAnsi="仿宋" w:eastAsia="仿宋" w:cs="仿宋"/>
          <w:color w:val="auto"/>
          <w:sz w:val="24"/>
          <w:szCs w:val="24"/>
          <w:u w:val="none"/>
          <w:lang w:eastAsia="zh-CN"/>
        </w:rPr>
        <w:t>：</w:t>
      </w:r>
      <w:r>
        <w:rPr>
          <w:rFonts w:hint="eastAsia" w:ascii="仿宋" w:hAnsi="仿宋" w:eastAsia="仿宋" w:cs="仿宋"/>
          <w:b w:val="0"/>
          <w:bCs w:val="0"/>
          <w:color w:val="auto"/>
          <w:sz w:val="24"/>
          <w:szCs w:val="24"/>
          <w:u w:val="none"/>
        </w:rPr>
        <w:t>￥</w:t>
      </w:r>
      <w:r>
        <w:rPr>
          <w:rFonts w:hint="eastAsia" w:ascii="仿宋" w:hAnsi="仿宋" w:eastAsia="仿宋" w:cs="仿宋"/>
          <w:b w:val="0"/>
          <w:bCs w:val="0"/>
          <w:color w:val="auto"/>
          <w:sz w:val="24"/>
          <w:szCs w:val="24"/>
          <w:u w:val="none"/>
          <w:lang w:val="en-US" w:eastAsia="zh-CN"/>
        </w:rPr>
        <w:t xml:space="preserve">        </w:t>
      </w:r>
      <w:r>
        <w:rPr>
          <w:rFonts w:hint="eastAsia" w:ascii="仿宋" w:hAnsi="仿宋" w:eastAsia="仿宋" w:cs="仿宋"/>
          <w:color w:val="auto"/>
          <w:sz w:val="24"/>
          <w:szCs w:val="24"/>
          <w:u w:val="none"/>
        </w:rPr>
        <w:t>元整（</w:t>
      </w:r>
      <w:r>
        <w:rPr>
          <w:rFonts w:hint="eastAsia" w:ascii="仿宋" w:hAnsi="仿宋" w:eastAsia="仿宋" w:cs="仿宋"/>
          <w:color w:val="auto"/>
          <w:sz w:val="24"/>
          <w:szCs w:val="24"/>
          <w:u w:val="none"/>
          <w:lang w:eastAsia="zh-CN"/>
        </w:rPr>
        <w:t>大</w:t>
      </w:r>
      <w:r>
        <w:rPr>
          <w:rFonts w:hint="eastAsia" w:ascii="仿宋" w:hAnsi="仿宋" w:eastAsia="仿宋" w:cs="仿宋"/>
          <w:color w:val="auto"/>
          <w:sz w:val="24"/>
          <w:szCs w:val="24"/>
          <w:u w:val="none"/>
        </w:rPr>
        <w:t>写</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元）。该费用为乙方按约完成本合同全部内容后甲方所应支付的所有费用，除该费用外，甲方不再向乙方支付任何费用。</w:t>
      </w:r>
    </w:p>
    <w:p w14:paraId="29A7038A">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（三）</w:t>
      </w:r>
      <w:r>
        <w:rPr>
          <w:rFonts w:hint="eastAsia" w:ascii="仿宋" w:hAnsi="仿宋" w:eastAsia="仿宋" w:cs="仿宋"/>
          <w:color w:val="auto"/>
          <w:sz w:val="24"/>
          <w:szCs w:val="24"/>
          <w:u w:val="none"/>
          <w:lang w:val="en-US" w:eastAsia="zh-CN"/>
        </w:rPr>
        <w:t>服务要求</w:t>
      </w:r>
      <w:r>
        <w:rPr>
          <w:rFonts w:hint="eastAsia" w:ascii="仿宋" w:hAnsi="仿宋" w:eastAsia="仿宋" w:cs="仿宋"/>
          <w:color w:val="auto"/>
          <w:sz w:val="24"/>
          <w:szCs w:val="24"/>
          <w:u w:val="none"/>
          <w:lang w:eastAsia="zh-CN"/>
        </w:rPr>
        <w:t>：</w:t>
      </w:r>
    </w:p>
    <w:p w14:paraId="69CC3A94">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受委托的第三方运营机构需配置专业团队驻地工作</w:t>
      </w:r>
      <w:r>
        <w:rPr>
          <w:rFonts w:hint="eastAsia" w:ascii="仿宋" w:hAnsi="仿宋" w:eastAsia="仿宋" w:cs="仿宋"/>
          <w:color w:val="auto"/>
          <w:sz w:val="24"/>
          <w:szCs w:val="24"/>
          <w:u w:val="none"/>
          <w:lang w:val="en-US" w:eastAsia="zh-CN"/>
        </w:rPr>
        <w:t>,</w:t>
      </w:r>
      <w:r>
        <w:rPr>
          <w:rFonts w:hint="eastAsia" w:ascii="仿宋" w:hAnsi="仿宋" w:eastAsia="仿宋" w:cs="仿宋"/>
          <w:color w:val="auto"/>
          <w:sz w:val="24"/>
          <w:szCs w:val="24"/>
          <w:u w:val="none"/>
        </w:rPr>
        <w:t>具体包括但不限于</w:t>
      </w:r>
      <w:r>
        <w:rPr>
          <w:rFonts w:hint="eastAsia" w:ascii="仿宋" w:hAnsi="仿宋" w:eastAsia="仿宋" w:cs="仿宋"/>
          <w:color w:val="auto"/>
          <w:sz w:val="24"/>
          <w:szCs w:val="24"/>
          <w:u w:val="none"/>
          <w:lang w:eastAsia="zh-CN"/>
        </w:rPr>
        <w:t>：</w:t>
      </w:r>
      <w:r>
        <w:rPr>
          <w:rFonts w:hint="eastAsia" w:ascii="仿宋" w:hAnsi="仿宋" w:eastAsia="仿宋" w:cs="仿宋"/>
          <w:b/>
          <w:bCs/>
          <w:color w:val="auto"/>
          <w:sz w:val="24"/>
          <w:szCs w:val="24"/>
          <w:u w:val="none"/>
        </w:rPr>
        <w:t>基地基础运营</w:t>
      </w:r>
      <w:r>
        <w:rPr>
          <w:rFonts w:hint="eastAsia" w:ascii="仿宋" w:hAnsi="仿宋" w:eastAsia="仿宋" w:cs="仿宋"/>
          <w:color w:val="auto"/>
          <w:sz w:val="24"/>
          <w:szCs w:val="24"/>
          <w:u w:val="none"/>
        </w:rPr>
        <w:t>（承担基地安保</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保洁、日常维护；定期开展水电暖、公共设备、办公设备的检查、维护维修；督促消防、电梯等第三方机构维保；监督入驻企业安全生产；负责日常消耗品采购及水电</w:t>
      </w:r>
      <w:r>
        <w:rPr>
          <w:rFonts w:hint="eastAsia" w:ascii="仿宋" w:hAnsi="仿宋" w:eastAsia="仿宋" w:cs="仿宋"/>
          <w:color w:val="auto"/>
          <w:sz w:val="24"/>
          <w:szCs w:val="24"/>
          <w:u w:val="none"/>
          <w:lang w:val="en-US" w:eastAsia="zh-CN"/>
        </w:rPr>
        <w:t>费</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4.7万元</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、物业（15万元）等费用缴纳；建立并执行入驻企业考勤、考核评估及安全生产检查制度；与残联各部室、地州残联等保持信息共享；在现有市级孵化基地基础上积极申报更高级别资质</w:t>
      </w:r>
      <w:r>
        <w:rPr>
          <w:rFonts w:hint="eastAsia" w:ascii="仿宋" w:hAnsi="仿宋" w:eastAsia="仿宋" w:cs="仿宋"/>
          <w:color w:val="auto"/>
          <w:sz w:val="24"/>
          <w:szCs w:val="24"/>
          <w:u w:val="none"/>
          <w:lang w:eastAsia="zh-CN"/>
        </w:rPr>
        <w:t>；负责“双创基地”日常运营管理及各种安全管理（包括但不限于消防安全、各种设备安全、水电安全、安保、人员人身安全等）；制定并执行经甲方批准的基地各类管理办法、规章制度，甲方交办的其他事宜等</w:t>
      </w:r>
      <w:r>
        <w:rPr>
          <w:rFonts w:hint="eastAsia" w:ascii="仿宋" w:hAnsi="仿宋" w:eastAsia="仿宋" w:cs="仿宋"/>
          <w:color w:val="auto"/>
          <w:sz w:val="24"/>
          <w:szCs w:val="24"/>
          <w:u w:val="none"/>
        </w:rPr>
        <w:t>）；</w:t>
      </w:r>
      <w:r>
        <w:rPr>
          <w:rFonts w:hint="eastAsia" w:ascii="仿宋" w:hAnsi="仿宋" w:eastAsia="仿宋" w:cs="仿宋"/>
          <w:b/>
          <w:bCs/>
          <w:color w:val="auto"/>
          <w:sz w:val="24"/>
          <w:szCs w:val="24"/>
          <w:u w:val="none"/>
        </w:rPr>
        <w:t>就业创业孵化服务</w:t>
      </w:r>
      <w:r>
        <w:rPr>
          <w:rFonts w:hint="eastAsia" w:ascii="仿宋" w:hAnsi="仿宋" w:eastAsia="仿宋" w:cs="仿宋"/>
          <w:color w:val="auto"/>
          <w:sz w:val="24"/>
          <w:szCs w:val="24"/>
          <w:u w:val="none"/>
        </w:rPr>
        <w:t>（聘请法律、财务、市场营销等专业背景导师；为每家入驻企业每月提供不少于1次现场创业指导；为已孵化企业每季度提供不少于1次跟踪指导；设立专门窗口提供证照代办服务；服务期内组织不少于4个地州市的“就业创业导师地州行”活动，每次3名导师加1名工作人员，行程3天）；</w:t>
      </w:r>
      <w:r>
        <w:rPr>
          <w:rFonts w:hint="eastAsia" w:ascii="仿宋" w:hAnsi="仿宋" w:eastAsia="仿宋" w:cs="仿宋"/>
          <w:b/>
          <w:bCs/>
          <w:color w:val="auto"/>
          <w:sz w:val="24"/>
          <w:szCs w:val="24"/>
          <w:u w:val="none"/>
        </w:rPr>
        <w:t>文化创意产业孵化服务</w:t>
      </w:r>
      <w:r>
        <w:rPr>
          <w:rFonts w:hint="eastAsia" w:ascii="仿宋" w:hAnsi="仿宋" w:eastAsia="仿宋" w:cs="仿宋"/>
          <w:color w:val="auto"/>
          <w:sz w:val="24"/>
          <w:szCs w:val="24"/>
          <w:u w:val="none"/>
        </w:rPr>
        <w:t>（搭建推广平台，全年组织不少于12场公益展示促销活动）；</w:t>
      </w:r>
      <w:r>
        <w:rPr>
          <w:rFonts w:hint="eastAsia" w:ascii="仿宋" w:hAnsi="仿宋" w:eastAsia="仿宋" w:cs="仿宋"/>
          <w:b/>
          <w:bCs/>
          <w:color w:val="auto"/>
          <w:sz w:val="24"/>
          <w:szCs w:val="24"/>
          <w:u w:val="none"/>
        </w:rPr>
        <w:t>残健共融互助活动</w:t>
      </w:r>
      <w:r>
        <w:rPr>
          <w:rFonts w:hint="eastAsia" w:ascii="仿宋" w:hAnsi="仿宋" w:eastAsia="仿宋" w:cs="仿宋"/>
          <w:color w:val="auto"/>
          <w:sz w:val="24"/>
          <w:szCs w:val="24"/>
          <w:u w:val="none"/>
        </w:rPr>
        <w:t>（围绕春节、爱耳日、妇女节、全国助残日、特奥日、中秋节、国庆节、国际残疾人日等重要节庆点，组织开展残健共融活动及残疾人就业创业主题活动，含物料设计制作及安装、场地布置、媒体宣传、人员劳务等）；</w:t>
      </w:r>
      <w:r>
        <w:rPr>
          <w:rFonts w:hint="eastAsia" w:ascii="仿宋" w:hAnsi="仿宋" w:eastAsia="仿宋" w:cs="仿宋"/>
          <w:b/>
          <w:bCs/>
          <w:color w:val="auto"/>
          <w:sz w:val="24"/>
          <w:szCs w:val="24"/>
          <w:u w:val="none"/>
        </w:rPr>
        <w:t>社会宣传服务</w:t>
      </w:r>
      <w:r>
        <w:rPr>
          <w:rFonts w:hint="eastAsia" w:ascii="仿宋" w:hAnsi="仿宋" w:eastAsia="仿宋" w:cs="仿宋"/>
          <w:color w:val="auto"/>
          <w:sz w:val="24"/>
          <w:szCs w:val="24"/>
          <w:u w:val="none"/>
        </w:rPr>
        <w:t>（全年集中展示创新创业成果不少于10次；负责抖音、微信视频号、微信公众号日常维护；常态化发布残疾人招聘信息；为每一个入驻企业拍摄1部宣传短视频）。乙方须建立详细服务台账，按季度提交工作报告，并进行年度自评及项目审计。</w:t>
      </w:r>
    </w:p>
    <w:p w14:paraId="0A0B7D3C">
      <w:pPr>
        <w:spacing w:line="520" w:lineRule="exact"/>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lang w:val="en-US" w:eastAsia="zh-CN"/>
        </w:rPr>
        <w:t xml:space="preserve">    </w:t>
      </w:r>
      <w:r>
        <w:rPr>
          <w:rFonts w:hint="eastAsia" w:ascii="仿宋" w:hAnsi="仿宋" w:eastAsia="仿宋" w:cs="仿宋"/>
          <w:bCs/>
          <w:color w:val="auto"/>
          <w:sz w:val="24"/>
          <w:szCs w:val="24"/>
          <w:u w:val="none"/>
        </w:rPr>
        <w:t>第二条  甲方权利及义务</w:t>
      </w:r>
    </w:p>
    <w:p w14:paraId="56350ED3">
      <w:pPr>
        <w:spacing w:line="520" w:lineRule="exact"/>
        <w:ind w:firstLine="480" w:firstLineChars="200"/>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rPr>
        <w:t>（一）甲方的权利</w:t>
      </w:r>
    </w:p>
    <w:p w14:paraId="3C8FDE1C">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1.甲方委托乙方作为甲方所属的新疆残疾人文化创意产业基地/新疆残疾人就业创业孵化基地指定全权委托</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管理者。在甲方领导下，开展基地的全面工作。</w:t>
      </w:r>
    </w:p>
    <w:p w14:paraId="24E57AD1">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2.甲方享有基地和基地内各种原有设备设施及名称的所有权，以及对基地发展的</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指导权和决策权，乙方需按季度向甲方进行书面工作汇报。</w:t>
      </w:r>
    </w:p>
    <w:p w14:paraId="59B8AE71">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3.甲方享有监督乙方在</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过程中遵守各项</w:t>
      </w:r>
      <w:r>
        <w:rPr>
          <w:rFonts w:hint="eastAsia" w:ascii="仿宋" w:hAnsi="仿宋" w:eastAsia="仿宋" w:cs="仿宋"/>
          <w:color w:val="auto"/>
          <w:sz w:val="24"/>
          <w:szCs w:val="24"/>
          <w:u w:val="none"/>
          <w:lang w:eastAsia="zh-CN"/>
        </w:rPr>
        <w:t>法律法规</w:t>
      </w:r>
      <w:r>
        <w:rPr>
          <w:rFonts w:hint="eastAsia" w:ascii="仿宋" w:hAnsi="仿宋" w:eastAsia="仿宋" w:cs="仿宋"/>
          <w:color w:val="auto"/>
          <w:sz w:val="24"/>
          <w:szCs w:val="24"/>
          <w:u w:val="none"/>
        </w:rPr>
        <w:t>的权利。若因乙方违反</w:t>
      </w:r>
      <w:r>
        <w:rPr>
          <w:rFonts w:hint="eastAsia" w:ascii="仿宋" w:hAnsi="仿宋" w:eastAsia="仿宋" w:cs="仿宋"/>
          <w:color w:val="auto"/>
          <w:sz w:val="24"/>
          <w:szCs w:val="24"/>
          <w:u w:val="none"/>
          <w:lang w:eastAsia="zh-CN"/>
        </w:rPr>
        <w:t>协议约定</w:t>
      </w:r>
      <w:r>
        <w:rPr>
          <w:rFonts w:hint="eastAsia" w:ascii="仿宋" w:hAnsi="仿宋" w:eastAsia="仿宋" w:cs="仿宋"/>
          <w:color w:val="auto"/>
          <w:sz w:val="24"/>
          <w:szCs w:val="24"/>
          <w:u w:val="none"/>
        </w:rPr>
        <w:t>，造成甲方多方面的损失（包含但不限于经济损失、财产损失、声誉损失等)，甲方有权向乙方提出书面整改意见及赔偿要求，乙方</w:t>
      </w:r>
      <w:r>
        <w:rPr>
          <w:rFonts w:hint="eastAsia" w:ascii="仿宋" w:hAnsi="仿宋" w:eastAsia="仿宋" w:cs="仿宋"/>
          <w:color w:val="auto"/>
          <w:sz w:val="24"/>
          <w:szCs w:val="24"/>
          <w:u w:val="none"/>
          <w:lang w:eastAsia="zh-CN"/>
        </w:rPr>
        <w:t>应及时</w:t>
      </w:r>
      <w:r>
        <w:rPr>
          <w:rFonts w:hint="eastAsia" w:ascii="仿宋" w:hAnsi="仿宋" w:eastAsia="仿宋" w:cs="仿宋"/>
          <w:color w:val="auto"/>
          <w:sz w:val="24"/>
          <w:szCs w:val="24"/>
          <w:u w:val="none"/>
        </w:rPr>
        <w:t>整改并</w:t>
      </w:r>
      <w:r>
        <w:rPr>
          <w:rFonts w:hint="eastAsia" w:ascii="仿宋" w:hAnsi="仿宋" w:eastAsia="仿宋" w:cs="仿宋"/>
          <w:color w:val="auto"/>
          <w:sz w:val="24"/>
          <w:szCs w:val="24"/>
          <w:u w:val="none"/>
          <w:lang w:eastAsia="zh-CN"/>
        </w:rPr>
        <w:t>承担相应的损失</w:t>
      </w:r>
      <w:r>
        <w:rPr>
          <w:rFonts w:hint="eastAsia" w:ascii="仿宋" w:hAnsi="仿宋" w:eastAsia="仿宋" w:cs="仿宋"/>
          <w:color w:val="auto"/>
          <w:sz w:val="24"/>
          <w:szCs w:val="24"/>
          <w:u w:val="none"/>
        </w:rPr>
        <w:t>，否则甲方有权单方解除协议;若乙方违反</w:t>
      </w:r>
      <w:r>
        <w:rPr>
          <w:rFonts w:hint="eastAsia" w:ascii="仿宋" w:hAnsi="仿宋" w:eastAsia="仿宋" w:cs="仿宋"/>
          <w:color w:val="auto"/>
          <w:sz w:val="24"/>
          <w:szCs w:val="24"/>
          <w:u w:val="none"/>
          <w:lang w:eastAsia="zh-CN"/>
        </w:rPr>
        <w:t>法律法规</w:t>
      </w:r>
      <w:r>
        <w:rPr>
          <w:rFonts w:hint="eastAsia" w:ascii="仿宋" w:hAnsi="仿宋" w:eastAsia="仿宋" w:cs="仿宋"/>
          <w:color w:val="auto"/>
          <w:sz w:val="24"/>
          <w:szCs w:val="24"/>
          <w:u w:val="none"/>
        </w:rPr>
        <w:t>规定</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的，甲方有权单方解除合同，并要求乙方赔偿全部损失。</w:t>
      </w:r>
    </w:p>
    <w:p w14:paraId="4078E0DC">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4.甲方享有对乙方委托工作结果的考核权及乙方在基地工作人员的建议权。</w:t>
      </w:r>
    </w:p>
    <w:p w14:paraId="095C1360">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5.甲方有权对基地内的设施设备、器材进行监督，防止设备毁损。若发生损坏，甲方有权向乙方索赔。</w:t>
      </w:r>
    </w:p>
    <w:p w14:paraId="6972EF4C">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bCs/>
          <w:color w:val="auto"/>
          <w:sz w:val="24"/>
          <w:szCs w:val="24"/>
          <w:u w:val="none"/>
        </w:rPr>
        <w:t>（二）甲方的义务</w:t>
      </w:r>
    </w:p>
    <w:p w14:paraId="74366296">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1.在委托前，甲方的债权、债务及其他问题全部由甲方承担。由此影响乙方正常开展工作的，甲方向乙方赔偿相应损失。</w:t>
      </w:r>
    </w:p>
    <w:p w14:paraId="650E8256">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2.甲方承诺在本协议期限内不再另外批准办理其他涉及本协议约定范围的基地管理或</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的经济实体。</w:t>
      </w:r>
    </w:p>
    <w:p w14:paraId="122909C8">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3.甲方负责协助乙方办理公安、消防等涉及基地</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的相关资质文件</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相应费用及责任后果由乙方承担</w:t>
      </w:r>
      <w:r>
        <w:rPr>
          <w:rFonts w:hint="eastAsia" w:ascii="仿宋" w:hAnsi="仿宋" w:eastAsia="仿宋" w:cs="仿宋"/>
          <w:color w:val="auto"/>
          <w:sz w:val="24"/>
          <w:szCs w:val="24"/>
          <w:u w:val="none"/>
        </w:rPr>
        <w:t>。</w:t>
      </w:r>
    </w:p>
    <w:p w14:paraId="29463FC4">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4.甲方应保证本协议上报程序的合法性，如因甲方没有履行</w:t>
      </w:r>
      <w:r>
        <w:rPr>
          <w:rFonts w:hint="eastAsia" w:ascii="仿宋" w:hAnsi="仿宋" w:eastAsia="仿宋" w:cs="仿宋"/>
          <w:color w:val="auto"/>
          <w:sz w:val="24"/>
          <w:szCs w:val="24"/>
          <w:u w:val="none"/>
          <w:lang w:eastAsia="zh-CN"/>
        </w:rPr>
        <w:t>必需的</w:t>
      </w:r>
      <w:r>
        <w:rPr>
          <w:rFonts w:hint="eastAsia" w:ascii="仿宋" w:hAnsi="仿宋" w:eastAsia="仿宋" w:cs="仿宋"/>
          <w:color w:val="auto"/>
          <w:sz w:val="24"/>
          <w:szCs w:val="24"/>
          <w:u w:val="none"/>
        </w:rPr>
        <w:t>报批手续，导致本协议不能如期履</w:t>
      </w:r>
      <w:r>
        <w:rPr>
          <w:rFonts w:hint="eastAsia" w:ascii="仿宋" w:hAnsi="仿宋" w:eastAsia="仿宋" w:cs="仿宋"/>
          <w:color w:val="auto"/>
          <w:sz w:val="24"/>
          <w:szCs w:val="24"/>
          <w:u w:val="none"/>
          <w:lang w:eastAsia="zh-CN"/>
        </w:rPr>
        <w:t>行</w:t>
      </w:r>
      <w:r>
        <w:rPr>
          <w:rFonts w:hint="eastAsia" w:ascii="仿宋" w:hAnsi="仿宋" w:eastAsia="仿宋" w:cs="仿宋"/>
          <w:color w:val="auto"/>
          <w:sz w:val="24"/>
          <w:szCs w:val="24"/>
          <w:u w:val="none"/>
        </w:rPr>
        <w:t>，对于乙方所支出的必要费用由甲方负责补偿。</w:t>
      </w:r>
    </w:p>
    <w:p w14:paraId="5AA1CC95">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5.甲方负责转达或下发国家、自治区等各项相关优惠政策；积极协调基地</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过程中所</w:t>
      </w:r>
      <w:r>
        <w:rPr>
          <w:rFonts w:hint="eastAsia" w:ascii="仿宋" w:hAnsi="仿宋" w:eastAsia="仿宋" w:cs="仿宋"/>
          <w:color w:val="auto"/>
          <w:sz w:val="24"/>
          <w:szCs w:val="24"/>
          <w:u w:val="none"/>
          <w:lang w:eastAsia="zh-CN"/>
        </w:rPr>
        <w:t>涉及</w:t>
      </w:r>
      <w:r>
        <w:rPr>
          <w:rFonts w:hint="eastAsia" w:ascii="仿宋" w:hAnsi="仿宋" w:eastAsia="仿宋" w:cs="仿宋"/>
          <w:color w:val="auto"/>
          <w:sz w:val="24"/>
          <w:szCs w:val="24"/>
          <w:u w:val="none"/>
        </w:rPr>
        <w:t>的公共关系处理等相关问题。</w:t>
      </w:r>
    </w:p>
    <w:p w14:paraId="23DDBA65">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6.甲方负责为乙方</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活动营造良好的环境，乙方以“基地”名义征得甲方同意后，对外开展的</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活动，甲方应给予积极协助。</w:t>
      </w:r>
    </w:p>
    <w:p w14:paraId="4B627C2F">
      <w:pPr>
        <w:spacing w:line="520" w:lineRule="exact"/>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lang w:val="en-US" w:eastAsia="zh-CN"/>
        </w:rPr>
        <w:t xml:space="preserve">    </w:t>
      </w:r>
      <w:r>
        <w:rPr>
          <w:rFonts w:hint="eastAsia" w:ascii="仿宋" w:hAnsi="仿宋" w:eastAsia="仿宋" w:cs="仿宋"/>
          <w:bCs/>
          <w:color w:val="auto"/>
          <w:sz w:val="24"/>
          <w:szCs w:val="24"/>
          <w:u w:val="none"/>
        </w:rPr>
        <w:t>第三条  乙方权利及义务</w:t>
      </w:r>
    </w:p>
    <w:p w14:paraId="5356FF65">
      <w:pPr>
        <w:spacing w:line="520" w:lineRule="exact"/>
        <w:ind w:firstLine="480" w:firstLineChars="200"/>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rPr>
        <w:t>（一）乙方的权利</w:t>
      </w:r>
    </w:p>
    <w:p w14:paraId="261E3A10">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1.享有在甲方领导下的基地使用权和</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权。</w:t>
      </w:r>
    </w:p>
    <w:p w14:paraId="640A3A77">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2.乙方在委托期内有权以“基地”的名义享受法定的优惠政策。</w:t>
      </w:r>
    </w:p>
    <w:p w14:paraId="4758C0EE">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3.乙方享有对“基地”聘用人员管理</w:t>
      </w:r>
      <w:r>
        <w:rPr>
          <w:rFonts w:hint="eastAsia" w:ascii="仿宋" w:hAnsi="仿宋" w:eastAsia="仿宋" w:cs="仿宋"/>
          <w:color w:val="auto"/>
          <w:sz w:val="24"/>
          <w:szCs w:val="24"/>
          <w:u w:val="none"/>
          <w:lang w:eastAsia="zh-CN"/>
        </w:rPr>
        <w:t>的权利，</w:t>
      </w:r>
      <w:r>
        <w:rPr>
          <w:rFonts w:hint="eastAsia" w:ascii="仿宋" w:hAnsi="仿宋" w:eastAsia="仿宋" w:cs="仿宋"/>
          <w:color w:val="auto"/>
          <w:sz w:val="24"/>
          <w:szCs w:val="24"/>
          <w:u w:val="none"/>
        </w:rPr>
        <w:t>可根据业务需要决定人员的配备、安排薪酬及招聘等。</w:t>
      </w:r>
    </w:p>
    <w:p w14:paraId="4D5BC2D0">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4.在征得甲方同意授权后，乙方可借用甲方本身宣传渠道资源进行活动推广等相关事宜。</w:t>
      </w:r>
    </w:p>
    <w:p w14:paraId="044A5DC3">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5.乙方在</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过程中自行采购的相关设施设备，在协议期满后，有权自行处置。</w:t>
      </w:r>
    </w:p>
    <w:p w14:paraId="337B91B0">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bCs/>
          <w:color w:val="auto"/>
          <w:sz w:val="24"/>
          <w:szCs w:val="24"/>
          <w:u w:val="none"/>
        </w:rPr>
        <w:t>（二）乙方的义务</w:t>
      </w:r>
    </w:p>
    <w:p w14:paraId="723B9C74">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1.乙方保证基地一切</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管理活动必须遵守国家法律法规，并接受当地行政部门的监督。基地</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符合残疾人文创产业发展规律，围绕基地核心定位开展业务。</w:t>
      </w:r>
    </w:p>
    <w:p w14:paraId="60DBC3C9">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2.乙方在</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活动中不得损害国家利益、社会公共利益、消费者权益和他人合法权益，也不得损害甲方权益，不得做出有损甲方和基地形象的行为，否则所有后果均由乙方自行承担。</w:t>
      </w:r>
    </w:p>
    <w:p w14:paraId="5A090D36">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3.乙方负责基地的物业、水电</w:t>
      </w:r>
      <w:r>
        <w:rPr>
          <w:rFonts w:hint="eastAsia" w:ascii="仿宋" w:hAnsi="仿宋" w:eastAsia="仿宋" w:cs="仿宋"/>
          <w:color w:val="auto"/>
          <w:sz w:val="24"/>
          <w:szCs w:val="24"/>
          <w:u w:val="none"/>
          <w:lang w:eastAsia="zh-CN"/>
        </w:rPr>
        <w:t>暖</w:t>
      </w:r>
      <w:r>
        <w:rPr>
          <w:rFonts w:hint="eastAsia" w:ascii="仿宋" w:hAnsi="仿宋" w:eastAsia="仿宋" w:cs="仿宋"/>
          <w:color w:val="auto"/>
          <w:sz w:val="24"/>
          <w:szCs w:val="24"/>
          <w:u w:val="none"/>
        </w:rPr>
        <w:t>、电梯等基础设施设备的日常维护、维修、管理及各种安全管理</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并承担相应日常维修维护费用</w:t>
      </w:r>
      <w:r>
        <w:rPr>
          <w:rFonts w:hint="eastAsia" w:ascii="仿宋" w:hAnsi="仿宋" w:eastAsia="仿宋" w:cs="仿宋"/>
          <w:color w:val="auto"/>
          <w:sz w:val="24"/>
          <w:szCs w:val="24"/>
          <w:u w:val="none"/>
        </w:rPr>
        <w:t>（包括但不限于消防安全、各种设备安全、水电安全、安保、人员人身安全等）。如发生房屋主体结构、电梯系统、消防系统等需要整体更换或大修的，不属于日常维保范围，相关重大维修支出不包含在本合同总金额内。</w:t>
      </w:r>
    </w:p>
    <w:p w14:paraId="5BCF960D">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4.乙方需配置不少于5人的专业团队驻地工作（包括负责人、创业孵化专员、宣传推广专员等），管理层发生变动应及时征得甲方同意。</w:t>
      </w:r>
    </w:p>
    <w:p w14:paraId="28DAA51D">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5.乙方负责建立健全基地各类管理办法及制度，建立完善人员、</w:t>
      </w:r>
      <w:r>
        <w:rPr>
          <w:rFonts w:hint="eastAsia" w:ascii="仿宋" w:hAnsi="仿宋" w:eastAsia="仿宋" w:cs="仿宋"/>
          <w:color w:val="auto"/>
          <w:sz w:val="24"/>
          <w:szCs w:val="24"/>
          <w:u w:val="none"/>
          <w:lang w:eastAsia="zh-CN"/>
        </w:rPr>
        <w:t>入驻协议等档案</w:t>
      </w:r>
      <w:r>
        <w:rPr>
          <w:rFonts w:hint="eastAsia" w:ascii="仿宋" w:hAnsi="仿宋" w:eastAsia="仿宋" w:cs="仿宋"/>
          <w:color w:val="auto"/>
          <w:sz w:val="24"/>
          <w:szCs w:val="24"/>
          <w:u w:val="none"/>
        </w:rPr>
        <w:t>，并不得与法律相抵触。乙方所制定各项制度经甲方</w:t>
      </w:r>
      <w:r>
        <w:rPr>
          <w:rFonts w:hint="eastAsia" w:ascii="仿宋" w:hAnsi="仿宋" w:eastAsia="仿宋" w:cs="仿宋"/>
          <w:color w:val="auto"/>
          <w:sz w:val="24"/>
          <w:szCs w:val="24"/>
          <w:u w:val="none"/>
          <w:lang w:val="en-US" w:eastAsia="zh-CN"/>
        </w:rPr>
        <w:t>书面</w:t>
      </w:r>
      <w:r>
        <w:rPr>
          <w:rFonts w:hint="eastAsia" w:ascii="仿宋" w:hAnsi="仿宋" w:eastAsia="仿宋" w:cs="仿宋"/>
          <w:color w:val="auto"/>
          <w:sz w:val="24"/>
          <w:szCs w:val="24"/>
          <w:u w:val="none"/>
        </w:rPr>
        <w:t>同意后方可实施。</w:t>
      </w:r>
    </w:p>
    <w:p w14:paraId="4F46C19E">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6.乙方制定工作规划，提交甲方审核通过后方可组织实施，乙方在委托运营期满</w:t>
      </w:r>
      <w:r>
        <w:rPr>
          <w:rFonts w:hint="eastAsia" w:ascii="仿宋" w:hAnsi="仿宋" w:eastAsia="仿宋" w:cs="仿宋"/>
          <w:color w:val="auto"/>
          <w:sz w:val="24"/>
          <w:szCs w:val="24"/>
          <w:u w:val="none"/>
          <w:lang w:eastAsia="zh-CN"/>
        </w:rPr>
        <w:t>，经甲方考核评估验收</w:t>
      </w:r>
      <w:r>
        <w:rPr>
          <w:rFonts w:hint="eastAsia" w:ascii="仿宋" w:hAnsi="仿宋" w:eastAsia="仿宋" w:cs="仿宋"/>
          <w:color w:val="auto"/>
          <w:sz w:val="24"/>
          <w:szCs w:val="24"/>
          <w:u w:val="none"/>
        </w:rPr>
        <w:t>。</w:t>
      </w:r>
    </w:p>
    <w:p w14:paraId="33109C75">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7.乙方负责策划、执行、宣传</w:t>
      </w:r>
      <w:r>
        <w:rPr>
          <w:rFonts w:hint="eastAsia" w:ascii="仿宋" w:hAnsi="仿宋" w:eastAsia="仿宋" w:cs="仿宋"/>
          <w:color w:val="auto"/>
          <w:sz w:val="24"/>
          <w:szCs w:val="24"/>
          <w:u w:val="none"/>
          <w:lang w:eastAsia="zh-CN"/>
        </w:rPr>
        <w:t>与</w:t>
      </w:r>
      <w:r>
        <w:rPr>
          <w:rFonts w:hint="eastAsia" w:ascii="仿宋" w:hAnsi="仿宋" w:eastAsia="仿宋" w:cs="仿宋"/>
          <w:color w:val="auto"/>
          <w:sz w:val="24"/>
          <w:szCs w:val="24"/>
          <w:u w:val="none"/>
        </w:rPr>
        <w:t>甲方</w:t>
      </w:r>
      <w:r>
        <w:rPr>
          <w:rFonts w:hint="eastAsia" w:ascii="仿宋" w:hAnsi="仿宋" w:eastAsia="仿宋" w:cs="仿宋"/>
          <w:color w:val="auto"/>
          <w:sz w:val="24"/>
          <w:szCs w:val="24"/>
          <w:u w:val="none"/>
          <w:lang w:eastAsia="zh-CN"/>
        </w:rPr>
        <w:t>约定</w:t>
      </w:r>
      <w:r>
        <w:rPr>
          <w:rFonts w:hint="eastAsia" w:ascii="仿宋" w:hAnsi="仿宋" w:eastAsia="仿宋" w:cs="仿宋"/>
          <w:color w:val="auto"/>
          <w:sz w:val="24"/>
          <w:szCs w:val="24"/>
          <w:u w:val="none"/>
        </w:rPr>
        <w:t>的活动并做好活动档案留存，按年度向甲方报活动年册。</w:t>
      </w:r>
    </w:p>
    <w:p w14:paraId="715E5BDC">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8.乙方负责基地工作室的合理规划和使用，挖掘吸纳全疆优秀的残疾人</w:t>
      </w:r>
      <w:r>
        <w:rPr>
          <w:rFonts w:hint="eastAsia" w:ascii="仿宋" w:hAnsi="仿宋" w:eastAsia="仿宋" w:cs="仿宋"/>
          <w:color w:val="auto"/>
          <w:sz w:val="24"/>
          <w:szCs w:val="24"/>
          <w:u w:val="none"/>
          <w:lang w:eastAsia="zh-CN"/>
        </w:rPr>
        <w:t>项目</w:t>
      </w:r>
      <w:r>
        <w:rPr>
          <w:rFonts w:hint="eastAsia" w:ascii="仿宋" w:hAnsi="仿宋" w:eastAsia="仿宋" w:cs="仿宋"/>
          <w:color w:val="auto"/>
          <w:sz w:val="24"/>
          <w:szCs w:val="24"/>
          <w:u w:val="none"/>
        </w:rPr>
        <w:t>入驻基地，拟入驻人员须报甲方同意后方可办理入驻手续。</w:t>
      </w:r>
    </w:p>
    <w:p w14:paraId="6203AC9E">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9.乙方需根据基地服务内容和实际需要，对入驻创业项目及工作室运营</w:t>
      </w:r>
      <w:r>
        <w:rPr>
          <w:rFonts w:hint="eastAsia" w:ascii="仿宋" w:hAnsi="仿宋" w:eastAsia="仿宋" w:cs="仿宋"/>
          <w:color w:val="auto"/>
          <w:sz w:val="24"/>
          <w:szCs w:val="24"/>
          <w:u w:val="none"/>
          <w:lang w:eastAsia="zh-CN"/>
        </w:rPr>
        <w:t>提供指导服务</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w:t>
      </w:r>
    </w:p>
    <w:p w14:paraId="5AF0CD04">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10.聘请有资质的就业创业专业导师团队（须具备法律、财务、心理、经济、市场营销等专业背景），为入驻项目提供孵化辅导服务。</w:t>
      </w:r>
    </w:p>
    <w:p w14:paraId="20E0BBF5">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11.乙方不得以“基地”的名义对外提供担保，不得以甲方所委托财产设定担保行为。乙方实施上述行为，应自行承担相应责任，并赔偿因为给甲方造成的全部损失。</w:t>
      </w:r>
    </w:p>
    <w:p w14:paraId="3E6E6157">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12.乙方在委托</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中所产生的债权、债务（包含但不限于艺术品委托交易、代理服务、信息咨询、项目申报等）由乙方享有或承担</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与甲方无关，若因此导致甲方被追责或被判定承担付款责任的，甲方有权按付款金额的1.5倍向乙方追偿</w:t>
      </w:r>
      <w:r>
        <w:rPr>
          <w:rFonts w:hint="eastAsia" w:ascii="仿宋" w:hAnsi="仿宋" w:eastAsia="仿宋" w:cs="仿宋"/>
          <w:color w:val="auto"/>
          <w:sz w:val="24"/>
          <w:szCs w:val="24"/>
          <w:u w:val="none"/>
        </w:rPr>
        <w:t>。</w:t>
      </w:r>
    </w:p>
    <w:p w14:paraId="746791DF">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13.乙方应与被聘用人员建立劳动关系，承担作为用人单位应承担的责任并为其缴纳社会保险费用；乙方应督促入驻企业及工作室人员购买意外伤害保险，定期进行安全隐患排查。如乙方和聘用的人员之间发生劳动纠纷或者出现工伤、工亡事故的，由乙方自行负责解决，甲方不承担任何责任</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若因此导致甲方被追责或被判定承担付款责任的，甲方有权按付款金额的1.5倍向乙方追偿</w:t>
      </w:r>
      <w:r>
        <w:rPr>
          <w:rFonts w:hint="eastAsia" w:ascii="仿宋" w:hAnsi="仿宋" w:eastAsia="仿宋" w:cs="仿宋"/>
          <w:color w:val="auto"/>
          <w:sz w:val="24"/>
          <w:szCs w:val="24"/>
          <w:u w:val="none"/>
        </w:rPr>
        <w:t>。</w:t>
      </w:r>
    </w:p>
    <w:p w14:paraId="4DF4ACFA">
      <w:pPr>
        <w:spacing w:line="520" w:lineRule="exact"/>
        <w:ind w:firstLine="480" w:firstLineChars="200"/>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14.新增：乙方须严格履行第一条（三）中全部量化服务要求，包括但不限于指导频次、地州行完成情况、活动场次、宣传任务等。任一量化指标未完成，甲方有权在考核中扣减相应比例经费，并记入季度/年度考核结果。</w:t>
      </w:r>
    </w:p>
    <w:p w14:paraId="15AE3491">
      <w:pPr>
        <w:spacing w:line="520" w:lineRule="exact"/>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lang w:val="en-US" w:eastAsia="zh-CN"/>
        </w:rPr>
        <w:t xml:space="preserve">    </w:t>
      </w:r>
      <w:r>
        <w:rPr>
          <w:rFonts w:hint="eastAsia" w:ascii="仿宋" w:hAnsi="仿宋" w:eastAsia="仿宋" w:cs="仿宋"/>
          <w:bCs/>
          <w:color w:val="auto"/>
          <w:sz w:val="24"/>
          <w:szCs w:val="24"/>
          <w:u w:val="none"/>
        </w:rPr>
        <w:t>第四条  知识产权</w:t>
      </w:r>
    </w:p>
    <w:p w14:paraId="4C37AE88">
      <w:pPr>
        <w:spacing w:line="520" w:lineRule="exact"/>
        <w:ind w:firstLine="480" w:firstLineChars="200"/>
        <w:rPr>
          <w:rFonts w:hint="eastAsia" w:ascii="仿宋" w:hAnsi="仿宋" w:eastAsia="仿宋" w:cs="仿宋"/>
          <w:bCs/>
          <w:color w:val="auto"/>
          <w:sz w:val="24"/>
          <w:szCs w:val="24"/>
          <w:u w:val="none"/>
        </w:rPr>
      </w:pPr>
      <w:r>
        <w:rPr>
          <w:rFonts w:hint="eastAsia" w:ascii="仿宋" w:hAnsi="仿宋" w:eastAsia="仿宋" w:cs="仿宋"/>
          <w:color w:val="auto"/>
          <w:sz w:val="24"/>
          <w:szCs w:val="24"/>
          <w:u w:val="none"/>
        </w:rPr>
        <w:t>（一）乙方确保其向甲方提供的产品或方案，在甲方对其使用期间不会侵害任何第三人的知识产权。</w:t>
      </w:r>
    </w:p>
    <w:p w14:paraId="2D30F340">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（二）甲方向乙方提供的资料信息及乙方为履行本合同所创作的全部作品（包括但不限于策划方案、设计成果、宣传内容等）的知识产权归甲方所有，乙方不得擅自使用或授权第三方使用。</w:t>
      </w:r>
    </w:p>
    <w:p w14:paraId="5BEC70F4">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（三）尊重知识产权是甲</w:t>
      </w:r>
      <w:r>
        <w:rPr>
          <w:rFonts w:hint="eastAsia" w:ascii="仿宋" w:hAnsi="仿宋" w:eastAsia="仿宋" w:cs="仿宋"/>
          <w:color w:val="auto"/>
          <w:sz w:val="24"/>
          <w:szCs w:val="24"/>
          <w:u w:val="none"/>
          <w:lang w:eastAsia="zh-CN"/>
        </w:rPr>
        <w:t>乙双</w:t>
      </w:r>
      <w:r>
        <w:rPr>
          <w:rFonts w:hint="eastAsia" w:ascii="仿宋" w:hAnsi="仿宋" w:eastAsia="仿宋" w:cs="仿宋"/>
          <w:color w:val="auto"/>
          <w:sz w:val="24"/>
          <w:szCs w:val="24"/>
          <w:u w:val="none"/>
        </w:rPr>
        <w:t>方应尽的义务，如有违反，</w:t>
      </w:r>
      <w:r>
        <w:rPr>
          <w:rFonts w:hint="eastAsia" w:ascii="仿宋" w:hAnsi="仿宋" w:eastAsia="仿宋" w:cs="仿宋"/>
          <w:color w:val="auto"/>
          <w:sz w:val="24"/>
          <w:szCs w:val="24"/>
          <w:u w:val="none"/>
          <w:lang w:eastAsia="zh-CN"/>
        </w:rPr>
        <w:t>向</w:t>
      </w:r>
      <w:r>
        <w:rPr>
          <w:rFonts w:hint="eastAsia" w:ascii="仿宋" w:hAnsi="仿宋" w:eastAsia="仿宋" w:cs="仿宋"/>
          <w:color w:val="auto"/>
          <w:sz w:val="24"/>
          <w:szCs w:val="24"/>
          <w:u w:val="none"/>
        </w:rPr>
        <w:t>对方负损害赔偿责任。</w:t>
      </w:r>
    </w:p>
    <w:p w14:paraId="552D1261">
      <w:pPr>
        <w:spacing w:line="520" w:lineRule="exact"/>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lang w:val="en-US" w:eastAsia="zh-CN"/>
        </w:rPr>
        <w:t xml:space="preserve">    </w:t>
      </w:r>
      <w:r>
        <w:rPr>
          <w:rFonts w:hint="eastAsia" w:ascii="仿宋" w:hAnsi="仿宋" w:eastAsia="仿宋" w:cs="仿宋"/>
          <w:bCs/>
          <w:color w:val="auto"/>
          <w:sz w:val="24"/>
          <w:szCs w:val="24"/>
          <w:u w:val="none"/>
        </w:rPr>
        <w:t>第五条  保密协议</w:t>
      </w:r>
    </w:p>
    <w:p w14:paraId="492C56B1">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甲乙双方应当对本协议的内容、因履行本协议或在本协议期间获得或收到的对方的商务、财务、技术、产品的信息、用户资料或其他标明保密的文件或信息的内容(简称“保密资料”)保守秘密，未经信息披露方书面事先同意，不得向本协议以外的任何第三方披露。</w:t>
      </w:r>
    </w:p>
    <w:p w14:paraId="308364F1">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（二）除非得到另一方的书面许可，甲乙双方均不得将本协议中的内容及在本协议执行过程中获得的对方的商业信息向任何第三方泄露。</w:t>
      </w:r>
    </w:p>
    <w:p w14:paraId="299FD448">
      <w:pPr>
        <w:spacing w:line="520" w:lineRule="exact"/>
        <w:ind w:right="-358" w:rightChars="-149"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（三）本保密义务应在本协议期满、解除或终止后五年内仍然有效。</w:t>
      </w:r>
    </w:p>
    <w:p w14:paraId="2008B15B">
      <w:pPr>
        <w:spacing w:line="520" w:lineRule="exact"/>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lang w:val="en-US" w:eastAsia="zh-CN"/>
        </w:rPr>
        <w:t xml:space="preserve">    </w:t>
      </w:r>
      <w:r>
        <w:rPr>
          <w:rFonts w:hint="eastAsia" w:ascii="仿宋" w:hAnsi="仿宋" w:eastAsia="仿宋" w:cs="仿宋"/>
          <w:bCs/>
          <w:color w:val="auto"/>
          <w:sz w:val="24"/>
          <w:szCs w:val="24"/>
          <w:u w:val="none"/>
        </w:rPr>
        <w:t>第六条  付款方式</w:t>
      </w:r>
    </w:p>
    <w:p w14:paraId="3E97DBA0">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（一）按照甲、乙双方约定,</w:t>
      </w:r>
      <w:r>
        <w:rPr>
          <w:rFonts w:hint="eastAsia" w:ascii="仿宋" w:hAnsi="仿宋" w:eastAsia="仿宋" w:cs="仿宋"/>
          <w:color w:val="auto"/>
          <w:sz w:val="24"/>
          <w:szCs w:val="24"/>
          <w:u w:val="none"/>
          <w:lang w:eastAsia="zh-CN"/>
        </w:rPr>
        <w:t>本</w:t>
      </w:r>
      <w:r>
        <w:rPr>
          <w:rFonts w:hint="eastAsia" w:ascii="仿宋" w:hAnsi="仿宋" w:eastAsia="仿宋" w:cs="仿宋"/>
          <w:color w:val="auto"/>
          <w:sz w:val="24"/>
          <w:szCs w:val="24"/>
          <w:u w:val="none"/>
        </w:rPr>
        <w:t>合作协议总金额为人民币</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元整（</w:t>
      </w:r>
      <w:r>
        <w:rPr>
          <w:rFonts w:hint="eastAsia" w:ascii="仿宋" w:hAnsi="仿宋" w:eastAsia="仿宋" w:cs="仿宋"/>
          <w:color w:val="auto"/>
          <w:sz w:val="24"/>
          <w:szCs w:val="24"/>
          <w:u w:val="none"/>
          <w:lang w:eastAsia="zh-CN"/>
        </w:rPr>
        <w:t>大</w:t>
      </w:r>
      <w:r>
        <w:rPr>
          <w:rFonts w:hint="eastAsia" w:ascii="仿宋" w:hAnsi="仿宋" w:eastAsia="仿宋" w:cs="仿宋"/>
          <w:color w:val="auto"/>
          <w:sz w:val="24"/>
          <w:szCs w:val="24"/>
          <w:u w:val="none"/>
        </w:rPr>
        <w:t>写</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u w:val="none"/>
        </w:rPr>
        <w:t>元）。</w:t>
      </w:r>
    </w:p>
    <w:p w14:paraId="03492D69">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1.合同签订后15个工作日内，甲方向乙方支付合同总金额的50%</w:t>
      </w:r>
      <w:r>
        <w:rPr>
          <w:rFonts w:hint="eastAsia" w:ascii="仿宋" w:hAnsi="仿宋" w:eastAsia="仿宋" w:cs="仿宋"/>
          <w:color w:val="auto"/>
          <w:sz w:val="24"/>
          <w:szCs w:val="24"/>
          <w:u w:val="none"/>
          <w:lang w:eastAsia="zh-CN"/>
        </w:rPr>
        <w:t>。</w:t>
      </w:r>
    </w:p>
    <w:p w14:paraId="1516B7DA">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2.</w:t>
      </w:r>
      <w:r>
        <w:rPr>
          <w:rFonts w:hint="eastAsia" w:ascii="仿宋" w:hAnsi="仿宋" w:eastAsia="仿宋" w:cs="仿宋"/>
          <w:color w:val="auto"/>
          <w:sz w:val="24"/>
          <w:szCs w:val="24"/>
          <w:u w:val="none"/>
        </w:rPr>
        <w:t>合同签订满两个月，经甲方考核确认基地正常运营、各项工作有序开展后，甲方向乙方支付合同总金额的30%</w:t>
      </w:r>
      <w:r>
        <w:rPr>
          <w:rFonts w:hint="eastAsia" w:ascii="仿宋" w:hAnsi="仿宋" w:eastAsia="仿宋" w:cs="仿宋"/>
          <w:color w:val="auto"/>
          <w:sz w:val="24"/>
          <w:szCs w:val="24"/>
          <w:u w:val="none"/>
          <w:lang w:eastAsia="zh-CN"/>
        </w:rPr>
        <w:t>。</w:t>
      </w:r>
    </w:p>
    <w:p w14:paraId="7C2BF0A6">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服务期最后一个月，乙方按要求完成运营任务且通过考核，甲方向乙方支付合同总金额剩余的</w:t>
      </w:r>
      <w:r>
        <w:rPr>
          <w:rFonts w:hint="eastAsia" w:ascii="仿宋" w:hAnsi="仿宋" w:eastAsia="仿宋" w:cs="仿宋"/>
          <w:color w:val="auto"/>
          <w:sz w:val="24"/>
          <w:szCs w:val="24"/>
          <w:u w:val="none"/>
          <w:lang w:val="en-US" w:eastAsia="zh-CN"/>
        </w:rPr>
        <w:t>2</w:t>
      </w:r>
      <w:r>
        <w:rPr>
          <w:rFonts w:hint="eastAsia" w:ascii="仿宋" w:hAnsi="仿宋" w:eastAsia="仿宋" w:cs="仿宋"/>
          <w:color w:val="auto"/>
          <w:sz w:val="24"/>
          <w:szCs w:val="24"/>
          <w:u w:val="none"/>
        </w:rPr>
        <w:t>0%。</w:t>
      </w:r>
    </w:p>
    <w:p w14:paraId="5ADCF04D">
      <w:pPr>
        <w:spacing w:line="520" w:lineRule="exact"/>
        <w:ind w:firstLine="482" w:firstLineChars="200"/>
        <w:rPr>
          <w:rFonts w:hint="eastAsia" w:ascii="仿宋" w:hAnsi="仿宋" w:eastAsia="仿宋" w:cs="仿宋"/>
          <w:b/>
          <w:bCs/>
          <w:color w:val="auto"/>
          <w:sz w:val="24"/>
          <w:szCs w:val="24"/>
          <w:u w:val="none"/>
          <w:lang w:eastAsia="zh-CN"/>
        </w:rPr>
      </w:pPr>
      <w:r>
        <w:rPr>
          <w:rFonts w:hint="eastAsia" w:ascii="仿宋" w:hAnsi="仿宋" w:eastAsia="仿宋" w:cs="仿宋"/>
          <w:b/>
          <w:bCs/>
          <w:color w:val="auto"/>
          <w:sz w:val="24"/>
          <w:szCs w:val="24"/>
          <w:u w:val="none"/>
        </w:rPr>
        <w:t>（二）经费构成如下</w:t>
      </w:r>
      <w:r>
        <w:rPr>
          <w:rFonts w:hint="eastAsia" w:ascii="仿宋" w:hAnsi="仿宋" w:eastAsia="仿宋" w:cs="仿宋"/>
          <w:b/>
          <w:bCs/>
          <w:color w:val="auto"/>
          <w:sz w:val="24"/>
          <w:szCs w:val="24"/>
          <w:u w:val="none"/>
          <w:lang w:eastAsia="zh-CN"/>
        </w:rPr>
        <w:t>：</w:t>
      </w:r>
    </w:p>
    <w:p w14:paraId="274480EB">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1.基础运营经费</w:t>
      </w:r>
      <w:r>
        <w:rPr>
          <w:rFonts w:hint="eastAsia" w:ascii="仿宋" w:hAnsi="仿宋" w:eastAsia="仿宋" w:cs="仿宋"/>
          <w:color w:val="auto"/>
          <w:sz w:val="24"/>
          <w:szCs w:val="24"/>
          <w:u w:val="none"/>
          <w:lang w:eastAsia="zh-CN"/>
        </w:rPr>
        <w:t>：</w:t>
      </w:r>
    </w:p>
    <w:p w14:paraId="1AE36B9E">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维修材料费（</w:t>
      </w:r>
      <w:r>
        <w:rPr>
          <w:rFonts w:hint="eastAsia" w:ascii="仿宋" w:hAnsi="仿宋" w:eastAsia="仿宋" w:cs="仿宋"/>
          <w:color w:val="auto"/>
          <w:sz w:val="24"/>
          <w:szCs w:val="24"/>
          <w:u w:val="none"/>
          <w:lang w:eastAsia="zh-CN"/>
        </w:rPr>
        <w:t>包括：</w:t>
      </w:r>
      <w:r>
        <w:rPr>
          <w:rFonts w:hint="eastAsia" w:ascii="仿宋" w:hAnsi="仿宋" w:eastAsia="仿宋" w:cs="仿宋"/>
          <w:color w:val="auto"/>
          <w:sz w:val="24"/>
          <w:szCs w:val="24"/>
          <w:u w:val="none"/>
        </w:rPr>
        <w:t>水电暖、公共设备等基础设施维修）；消防维保（包括</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灭火器更换）；热水器滤芯更换；电梯维保</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0.72万</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；基地日常消耗品采购维护；</w:t>
      </w:r>
      <w:r>
        <w:rPr>
          <w:rFonts w:hint="eastAsia" w:ascii="仿宋" w:hAnsi="仿宋" w:eastAsia="仿宋" w:cs="仿宋"/>
          <w:color w:val="auto"/>
          <w:sz w:val="24"/>
          <w:szCs w:val="24"/>
          <w:u w:val="none"/>
          <w:lang w:eastAsia="zh-CN"/>
        </w:rPr>
        <w:t>水</w:t>
      </w:r>
      <w:r>
        <w:rPr>
          <w:rFonts w:hint="eastAsia" w:ascii="仿宋" w:hAnsi="仿宋" w:eastAsia="仿宋" w:cs="仿宋"/>
          <w:color w:val="auto"/>
          <w:sz w:val="24"/>
          <w:szCs w:val="24"/>
          <w:u w:val="none"/>
        </w:rPr>
        <w:t>电费</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4.7万</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；安保费、保洁费</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15万元</w:t>
      </w:r>
      <w:r>
        <w:rPr>
          <w:rFonts w:hint="eastAsia" w:ascii="仿宋" w:hAnsi="仿宋" w:eastAsia="仿宋" w:cs="仿宋"/>
          <w:color w:val="auto"/>
          <w:sz w:val="24"/>
          <w:szCs w:val="24"/>
          <w:u w:val="none"/>
          <w:lang w:eastAsia="zh-CN"/>
        </w:rPr>
        <w:t>）；运营团队人员劳务费</w:t>
      </w:r>
      <w:r>
        <w:rPr>
          <w:rFonts w:hint="eastAsia" w:ascii="仿宋" w:hAnsi="仿宋" w:eastAsia="仿宋" w:cs="仿宋"/>
          <w:color w:val="auto"/>
          <w:sz w:val="24"/>
          <w:szCs w:val="24"/>
          <w:u w:val="none"/>
        </w:rPr>
        <w:t>。</w:t>
      </w:r>
    </w:p>
    <w:p w14:paraId="6C30FCCD">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2.</w:t>
      </w:r>
      <w:r>
        <w:rPr>
          <w:rFonts w:hint="eastAsia" w:ascii="仿宋" w:hAnsi="仿宋" w:eastAsia="仿宋" w:cs="仿宋"/>
          <w:color w:val="auto"/>
          <w:sz w:val="24"/>
          <w:szCs w:val="24"/>
          <w:u w:val="none"/>
          <w:lang w:eastAsia="zh-CN"/>
        </w:rPr>
        <w:t>就业创业孵化服务：</w:t>
      </w:r>
    </w:p>
    <w:p w14:paraId="4F54C073">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eastAsia="zh-CN"/>
        </w:rPr>
        <w:t>含就业创业导师服务费、入驻企业基础服务费（政策咨询、创业指导、品牌策划、项目规划、资质认证及代办、研学活动、联合委办局推进就业创业、入驻企业每月指导、已孵企业每季度指导）、就业创业导师地州行费用。</w:t>
      </w:r>
    </w:p>
    <w:p w14:paraId="078B08D6">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3.文化创意产业孵化服务</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搭建运营面向市场的平台，突出助残属性，</w:t>
      </w:r>
      <w:r>
        <w:rPr>
          <w:rFonts w:hint="eastAsia" w:ascii="仿宋" w:hAnsi="仿宋" w:eastAsia="仿宋" w:cs="仿宋"/>
          <w:color w:val="auto"/>
          <w:sz w:val="24"/>
          <w:szCs w:val="24"/>
          <w:u w:val="none"/>
          <w:lang w:eastAsia="zh-CN"/>
        </w:rPr>
        <w:t>全</w:t>
      </w:r>
      <w:r>
        <w:rPr>
          <w:rFonts w:hint="eastAsia" w:ascii="仿宋" w:hAnsi="仿宋" w:eastAsia="仿宋" w:cs="仿宋"/>
          <w:color w:val="auto"/>
          <w:sz w:val="24"/>
          <w:szCs w:val="24"/>
          <w:u w:val="none"/>
        </w:rPr>
        <w:t>年开展不少于12场公益展示促销活动。</w:t>
      </w:r>
    </w:p>
    <w:p w14:paraId="4AC59012">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4.</w:t>
      </w:r>
      <w:r>
        <w:rPr>
          <w:rFonts w:hint="eastAsia" w:ascii="仿宋" w:hAnsi="仿宋" w:eastAsia="仿宋" w:cs="仿宋"/>
          <w:color w:val="auto"/>
          <w:sz w:val="24"/>
          <w:szCs w:val="24"/>
          <w:u w:val="none"/>
        </w:rPr>
        <w:t>残健共融互助活动</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围绕春节、爱耳日、妇女节、全国助残日、特奥日、中秋节、国庆节、国际残疾人日等重要节庆点，组织开展主题鲜明的残健共融活动及残疾人就业创业主题活动，包括物料设计制作及安装、场地布置、媒体宣传、人员劳务等</w:t>
      </w:r>
      <w:r>
        <w:rPr>
          <w:rFonts w:hint="eastAsia" w:ascii="仿宋" w:hAnsi="仿宋" w:eastAsia="仿宋" w:cs="仿宋"/>
          <w:color w:val="auto"/>
          <w:sz w:val="24"/>
          <w:szCs w:val="24"/>
          <w:u w:val="none"/>
          <w:lang w:eastAsia="zh-CN"/>
        </w:rPr>
        <w:t>。</w:t>
      </w:r>
    </w:p>
    <w:p w14:paraId="1A93B2EF">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5.</w:t>
      </w:r>
      <w:r>
        <w:rPr>
          <w:rFonts w:hint="eastAsia" w:ascii="仿宋" w:hAnsi="仿宋" w:eastAsia="仿宋" w:cs="仿宋"/>
          <w:color w:val="auto"/>
          <w:sz w:val="24"/>
          <w:szCs w:val="24"/>
          <w:u w:val="none"/>
        </w:rPr>
        <w:t>社会宣传服务</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含创新创业成果展示（一年不少于10次）、抖音/微信视频号/微信公众号平台维护、短视频制作、残疾人招聘信息发布、为每一个入驻企业拍摄宣传短视频。</w:t>
      </w:r>
    </w:p>
    <w:p w14:paraId="56AB5A85">
      <w:pPr>
        <w:spacing w:line="520" w:lineRule="exact"/>
        <w:ind w:firstLine="480" w:firstLineChars="200"/>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6.经费预算按照实际所产生的费用来调整（调整波动不能超过20%），但不能超过协议总金额。</w:t>
      </w:r>
    </w:p>
    <w:p w14:paraId="00A7E57C">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（三）甲方要求乙方在付款前提供等额合法合规发票，否则甲方可拒绝付款。</w:t>
      </w:r>
    </w:p>
    <w:p w14:paraId="49FE9DFA">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（四）乙方账户</w:t>
      </w:r>
      <w:r>
        <w:rPr>
          <w:rFonts w:hint="eastAsia" w:ascii="仿宋" w:hAnsi="仿宋" w:eastAsia="仿宋" w:cs="仿宋"/>
          <w:color w:val="auto"/>
          <w:sz w:val="24"/>
          <w:szCs w:val="24"/>
          <w:u w:val="none"/>
          <w:lang w:eastAsia="zh-CN"/>
        </w:rPr>
        <w:t>：</w:t>
      </w:r>
    </w:p>
    <w:p w14:paraId="4B14817B">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统一社会信用代码</w:t>
      </w:r>
      <w:r>
        <w:rPr>
          <w:rFonts w:hint="eastAsia" w:ascii="仿宋" w:hAnsi="仿宋" w:eastAsia="仿宋" w:cs="仿宋"/>
          <w:color w:val="auto"/>
          <w:sz w:val="24"/>
          <w:szCs w:val="24"/>
          <w:u w:val="none"/>
          <w:lang w:eastAsia="zh-CN"/>
        </w:rPr>
        <w:t>：</w:t>
      </w:r>
    </w:p>
    <w:p w14:paraId="719CEAD6">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地址、电话</w:t>
      </w:r>
      <w:r>
        <w:rPr>
          <w:rFonts w:hint="eastAsia" w:ascii="仿宋" w:hAnsi="仿宋" w:eastAsia="仿宋" w:cs="仿宋"/>
          <w:color w:val="auto"/>
          <w:sz w:val="24"/>
          <w:szCs w:val="24"/>
          <w:u w:val="none"/>
          <w:lang w:eastAsia="zh-CN"/>
        </w:rPr>
        <w:t>：</w:t>
      </w:r>
    </w:p>
    <w:p w14:paraId="0A83B9BA">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开户行</w:t>
      </w:r>
      <w:r>
        <w:rPr>
          <w:rFonts w:hint="eastAsia" w:ascii="仿宋" w:hAnsi="仿宋" w:eastAsia="仿宋" w:cs="仿宋"/>
          <w:color w:val="auto"/>
          <w:sz w:val="24"/>
          <w:szCs w:val="24"/>
          <w:u w:val="none"/>
          <w:lang w:eastAsia="zh-CN"/>
        </w:rPr>
        <w:t>：</w:t>
      </w:r>
    </w:p>
    <w:p w14:paraId="37BEFBF4">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账号</w:t>
      </w:r>
      <w:r>
        <w:rPr>
          <w:rFonts w:hint="eastAsia" w:ascii="仿宋" w:hAnsi="仿宋" w:eastAsia="仿宋" w:cs="仿宋"/>
          <w:color w:val="auto"/>
          <w:sz w:val="24"/>
          <w:szCs w:val="24"/>
          <w:u w:val="none"/>
          <w:lang w:eastAsia="zh-CN"/>
        </w:rPr>
        <w:t>：</w:t>
      </w:r>
    </w:p>
    <w:p w14:paraId="20ADA894">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行号</w:t>
      </w:r>
      <w:r>
        <w:rPr>
          <w:rFonts w:hint="eastAsia" w:ascii="仿宋" w:hAnsi="仿宋" w:eastAsia="仿宋" w:cs="仿宋"/>
          <w:color w:val="auto"/>
          <w:sz w:val="24"/>
          <w:szCs w:val="24"/>
          <w:u w:val="none"/>
          <w:lang w:eastAsia="zh-CN"/>
        </w:rPr>
        <w:t>：</w:t>
      </w:r>
    </w:p>
    <w:p w14:paraId="20F869D0">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甲方将款项支付至上述账户视为已经履行完毕付款义务，乙方自行承担因上述账户问题引发的所有后果和责任。</w:t>
      </w:r>
    </w:p>
    <w:p w14:paraId="6DED382A">
      <w:pPr>
        <w:spacing w:line="520" w:lineRule="exact"/>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lang w:val="en-US" w:eastAsia="zh-CN"/>
        </w:rPr>
        <w:t xml:space="preserve">    </w:t>
      </w:r>
      <w:r>
        <w:rPr>
          <w:rFonts w:hint="eastAsia" w:ascii="仿宋" w:hAnsi="仿宋" w:eastAsia="仿宋" w:cs="仿宋"/>
          <w:bCs/>
          <w:color w:val="auto"/>
          <w:sz w:val="24"/>
          <w:szCs w:val="24"/>
          <w:u w:val="none"/>
        </w:rPr>
        <w:t>第七条  违约责任</w:t>
      </w:r>
    </w:p>
    <w:p w14:paraId="0837E5E3">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（一）甲乙双方如单方终止协议应承担违约责任，违约金为委托费总值的10%；若违约金不足以支付给对方造成的损失，还应赔偿对方损失中违约金不足以支付的部分。</w:t>
      </w:r>
    </w:p>
    <w:p w14:paraId="5E01AE9E">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（二）在委托期内如遇不可抗力的原因（如重大政策调整、国家征地造成乙方不能</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、自然灾害或委托期内因甲、乙任何一方主体消灭等）导致本协议无法履行时，甲乙双方应本着公平互利的原则予以解决，互相不追究违约责任。</w:t>
      </w:r>
    </w:p>
    <w:p w14:paraId="566C0315">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（三）乙方如未按照协议约定履行各项义务，应当赔偿给甲方造成的各项损失，并且按合同金额的10%向甲方另行支付违约金。</w:t>
      </w:r>
    </w:p>
    <w:p w14:paraId="2DFBE531">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eastAsia="zh-CN"/>
        </w:rPr>
        <w:t>四</w:t>
      </w:r>
      <w:r>
        <w:rPr>
          <w:rFonts w:hint="eastAsia" w:ascii="仿宋" w:hAnsi="仿宋" w:eastAsia="仿宋" w:cs="仿宋"/>
          <w:color w:val="auto"/>
          <w:sz w:val="24"/>
          <w:szCs w:val="24"/>
          <w:u w:val="none"/>
        </w:rPr>
        <w:t>）乙方未经甲方书面同意，擅自将合同项下全部或部分服务工作转包或分包的，乙方应当按照合同总额的20%向甲方支付违约金，并赔偿甲方所遭受的全部损失，且甲方有权解除合同。</w:t>
      </w:r>
    </w:p>
    <w:p w14:paraId="63372C38">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eastAsia="zh-CN"/>
        </w:rPr>
        <w:t>五</w:t>
      </w:r>
      <w:r>
        <w:rPr>
          <w:rFonts w:hint="eastAsia" w:ascii="仿宋" w:hAnsi="仿宋" w:eastAsia="仿宋" w:cs="仿宋"/>
          <w:color w:val="auto"/>
          <w:sz w:val="24"/>
          <w:szCs w:val="24"/>
          <w:u w:val="none"/>
        </w:rPr>
        <w:t>）乙方</w:t>
      </w:r>
      <w:r>
        <w:rPr>
          <w:rFonts w:hint="eastAsia" w:ascii="仿宋" w:hAnsi="仿宋" w:eastAsia="仿宋" w:cs="仿宋"/>
          <w:color w:val="auto"/>
          <w:sz w:val="24"/>
          <w:szCs w:val="24"/>
          <w:u w:val="none"/>
          <w:lang w:eastAsia="zh-CN"/>
        </w:rPr>
        <w:t>提供的</w:t>
      </w:r>
      <w:r>
        <w:rPr>
          <w:rFonts w:hint="eastAsia" w:ascii="仿宋" w:hAnsi="仿宋" w:eastAsia="仿宋" w:cs="仿宋"/>
          <w:color w:val="auto"/>
          <w:sz w:val="24"/>
          <w:szCs w:val="24"/>
          <w:u w:val="none"/>
        </w:rPr>
        <w:t>服务不得侵犯第三人权益，如乙方</w:t>
      </w:r>
      <w:r>
        <w:rPr>
          <w:rFonts w:hint="eastAsia" w:ascii="仿宋" w:hAnsi="仿宋" w:eastAsia="仿宋" w:cs="仿宋"/>
          <w:color w:val="auto"/>
          <w:sz w:val="24"/>
          <w:szCs w:val="24"/>
          <w:u w:val="none"/>
          <w:lang w:eastAsia="zh-CN"/>
        </w:rPr>
        <w:t>提供的</w:t>
      </w:r>
      <w:r>
        <w:rPr>
          <w:rFonts w:hint="eastAsia" w:ascii="仿宋" w:hAnsi="仿宋" w:eastAsia="仿宋" w:cs="仿宋"/>
          <w:color w:val="auto"/>
          <w:sz w:val="24"/>
          <w:szCs w:val="24"/>
          <w:u w:val="none"/>
        </w:rPr>
        <w:t>服务侵犯第三人权益，致使甲方无法使用合同</w:t>
      </w:r>
      <w:r>
        <w:rPr>
          <w:rFonts w:hint="eastAsia" w:ascii="仿宋" w:hAnsi="仿宋" w:eastAsia="仿宋" w:cs="仿宋"/>
          <w:color w:val="auto"/>
          <w:sz w:val="24"/>
          <w:szCs w:val="24"/>
          <w:u w:val="none"/>
          <w:lang w:eastAsia="zh-CN"/>
        </w:rPr>
        <w:t>约定的服务</w:t>
      </w:r>
      <w:r>
        <w:rPr>
          <w:rFonts w:hint="eastAsia" w:ascii="仿宋" w:hAnsi="仿宋" w:eastAsia="仿宋" w:cs="仿宋"/>
          <w:color w:val="auto"/>
          <w:sz w:val="24"/>
          <w:szCs w:val="24"/>
          <w:u w:val="none"/>
        </w:rPr>
        <w:t>或者造成甲方损失的(包含但不限于诉讼费、律师费、差旅费等)，乙方应承担全部责任，并向甲方支付合同总额20%的违约金。</w:t>
      </w:r>
    </w:p>
    <w:p w14:paraId="746D641E">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eastAsia="zh-CN"/>
        </w:rPr>
        <w:t>六</w:t>
      </w:r>
      <w:r>
        <w:rPr>
          <w:rFonts w:hint="eastAsia" w:ascii="仿宋" w:hAnsi="仿宋" w:eastAsia="仿宋" w:cs="仿宋"/>
          <w:color w:val="auto"/>
          <w:sz w:val="24"/>
          <w:szCs w:val="24"/>
          <w:u w:val="none"/>
        </w:rPr>
        <w:t>）未经对方同意，任何一方当事人违反合同保密约定，将有关文件、需要保密的资料和信息泄露给他人或公开披露的，违约方应承担合同总额30%的违约责任。不足以弥补实际损失的，以实际损失为限承担违约责任。</w:t>
      </w:r>
    </w:p>
    <w:p w14:paraId="64B5A484">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eastAsia="zh-CN"/>
        </w:rPr>
        <w:t>七</w:t>
      </w:r>
      <w:r>
        <w:rPr>
          <w:rFonts w:hint="eastAsia" w:ascii="仿宋" w:hAnsi="仿宋" w:eastAsia="仿宋" w:cs="仿宋"/>
          <w:color w:val="auto"/>
          <w:sz w:val="24"/>
          <w:szCs w:val="24"/>
          <w:u w:val="none"/>
        </w:rPr>
        <w:t>）任何一方违反本合同约定而产生争议的，另一方为追究违约方责任而支付的合理费用，包括但不限于律师费、诉讼费、保全费、保全保险费、调查取证费、差旅费等均由违约方承担。</w:t>
      </w:r>
    </w:p>
    <w:p w14:paraId="20863F32">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八</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乙方</w:t>
      </w:r>
      <w:r>
        <w:rPr>
          <w:rFonts w:hint="eastAsia" w:ascii="仿宋" w:hAnsi="仿宋" w:eastAsia="仿宋" w:cs="仿宋"/>
          <w:color w:val="auto"/>
          <w:sz w:val="24"/>
          <w:szCs w:val="24"/>
          <w:u w:val="none"/>
          <w:lang w:eastAsia="zh-CN"/>
        </w:rPr>
        <w:t>出现以下情形</w:t>
      </w:r>
      <w:r>
        <w:rPr>
          <w:rFonts w:hint="eastAsia" w:ascii="仿宋" w:hAnsi="仿宋" w:eastAsia="仿宋" w:cs="仿宋"/>
          <w:color w:val="auto"/>
          <w:sz w:val="24"/>
          <w:szCs w:val="24"/>
          <w:u w:val="none"/>
          <w:lang w:val="en-US" w:eastAsia="zh-CN"/>
        </w:rPr>
        <w:t>视为根本违约</w:t>
      </w:r>
      <w:r>
        <w:rPr>
          <w:rFonts w:hint="eastAsia" w:ascii="仿宋" w:hAnsi="仿宋" w:eastAsia="仿宋" w:cs="仿宋"/>
          <w:color w:val="auto"/>
          <w:sz w:val="24"/>
          <w:szCs w:val="24"/>
          <w:u w:val="none"/>
          <w:lang w:eastAsia="zh-CN"/>
        </w:rPr>
        <w:t>，甲方可单方解除合同，</w:t>
      </w:r>
      <w:r>
        <w:rPr>
          <w:rFonts w:hint="eastAsia" w:ascii="仿宋" w:hAnsi="仿宋" w:eastAsia="仿宋" w:cs="仿宋"/>
          <w:color w:val="auto"/>
          <w:sz w:val="24"/>
          <w:szCs w:val="24"/>
          <w:u w:val="none"/>
          <w:lang w:val="en-US" w:eastAsia="zh-CN"/>
        </w:rPr>
        <w:t>要求乙方退还全部已付费用，并支付合同总金额20%的</w:t>
      </w:r>
      <w:r>
        <w:rPr>
          <w:rFonts w:hint="eastAsia" w:ascii="仿宋" w:hAnsi="仿宋" w:eastAsia="仿宋" w:cs="仿宋"/>
          <w:color w:val="auto"/>
          <w:sz w:val="24"/>
          <w:szCs w:val="24"/>
          <w:u w:val="none"/>
          <w:lang w:eastAsia="zh-CN"/>
        </w:rPr>
        <w:t>违约金：</w:t>
      </w:r>
    </w:p>
    <w:p w14:paraId="18DA0462">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1、</w:t>
      </w:r>
      <w:r>
        <w:rPr>
          <w:rFonts w:hint="eastAsia" w:ascii="仿宋" w:hAnsi="仿宋" w:eastAsia="仿宋" w:cs="仿宋"/>
          <w:color w:val="auto"/>
          <w:sz w:val="24"/>
          <w:szCs w:val="24"/>
          <w:u w:val="none"/>
          <w:lang w:eastAsia="zh-CN"/>
        </w:rPr>
        <w:t>乙方</w:t>
      </w:r>
      <w:r>
        <w:rPr>
          <w:rFonts w:hint="eastAsia" w:ascii="仿宋" w:hAnsi="仿宋" w:eastAsia="仿宋" w:cs="仿宋"/>
          <w:color w:val="auto"/>
          <w:sz w:val="24"/>
          <w:szCs w:val="24"/>
          <w:u w:val="none"/>
          <w:lang w:val="en-US" w:eastAsia="zh-CN"/>
        </w:rPr>
        <w:t>累计三次未通过甲方的考核</w:t>
      </w:r>
      <w:r>
        <w:rPr>
          <w:rFonts w:hint="eastAsia" w:ascii="仿宋" w:hAnsi="仿宋" w:eastAsia="仿宋" w:cs="仿宋"/>
          <w:color w:val="auto"/>
          <w:sz w:val="24"/>
          <w:szCs w:val="24"/>
          <w:u w:val="none"/>
          <w:lang w:eastAsia="zh-CN"/>
        </w:rPr>
        <w:t>；</w:t>
      </w:r>
    </w:p>
    <w:p w14:paraId="739C3630">
      <w:pPr>
        <w:spacing w:line="520" w:lineRule="exact"/>
        <w:ind w:firstLine="480" w:firstLineChars="200"/>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2、乙方运营期间</w:t>
      </w:r>
      <w:r>
        <w:rPr>
          <w:rFonts w:hint="eastAsia" w:ascii="仿宋" w:hAnsi="仿宋" w:eastAsia="仿宋" w:cs="仿宋"/>
          <w:color w:val="auto"/>
          <w:sz w:val="24"/>
          <w:szCs w:val="24"/>
          <w:u w:val="none"/>
          <w:lang w:eastAsia="zh-CN"/>
        </w:rPr>
        <w:t>发生重大安全事故或侵权诉讼（</w:t>
      </w:r>
      <w:r>
        <w:rPr>
          <w:rFonts w:hint="eastAsia" w:ascii="仿宋" w:hAnsi="仿宋" w:eastAsia="仿宋" w:cs="仿宋"/>
          <w:color w:val="auto"/>
          <w:sz w:val="24"/>
          <w:szCs w:val="24"/>
          <w:u w:val="none"/>
          <w:lang w:val="en-US" w:eastAsia="zh-CN"/>
        </w:rPr>
        <w:t>金额超过50万元的</w:t>
      </w:r>
      <w:r>
        <w:rPr>
          <w:rFonts w:hint="eastAsia" w:ascii="仿宋" w:hAnsi="仿宋" w:eastAsia="仿宋" w:cs="仿宋"/>
          <w:color w:val="auto"/>
          <w:sz w:val="24"/>
          <w:szCs w:val="24"/>
          <w:u w:val="none"/>
          <w:lang w:eastAsia="zh-CN"/>
        </w:rPr>
        <w:t>）。</w:t>
      </w:r>
    </w:p>
    <w:p w14:paraId="1F29FE28">
      <w:pPr>
        <w:spacing w:line="520" w:lineRule="exact"/>
        <w:rPr>
          <w:rFonts w:hint="eastAsia" w:ascii="仿宋" w:hAnsi="仿宋" w:eastAsia="仿宋" w:cs="仿宋"/>
          <w:bCs/>
          <w:color w:val="auto"/>
          <w:sz w:val="24"/>
          <w:szCs w:val="24"/>
          <w:u w:val="none"/>
        </w:rPr>
      </w:pPr>
      <w:r>
        <w:rPr>
          <w:rFonts w:hint="eastAsia" w:ascii="仿宋" w:hAnsi="仿宋" w:eastAsia="仿宋" w:cs="仿宋"/>
          <w:bCs/>
          <w:color w:val="auto"/>
          <w:sz w:val="24"/>
          <w:szCs w:val="24"/>
          <w:u w:val="none"/>
          <w:lang w:val="en-US" w:eastAsia="zh-CN"/>
        </w:rPr>
        <w:t xml:space="preserve">    </w:t>
      </w:r>
      <w:r>
        <w:rPr>
          <w:rFonts w:hint="eastAsia" w:ascii="仿宋" w:hAnsi="仿宋" w:eastAsia="仿宋" w:cs="仿宋"/>
          <w:bCs/>
          <w:color w:val="auto"/>
          <w:sz w:val="24"/>
          <w:szCs w:val="24"/>
          <w:u w:val="none"/>
        </w:rPr>
        <w:t>第八条  附则</w:t>
      </w:r>
    </w:p>
    <w:p w14:paraId="06549497">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（一）本协议甲乙双方均为独立核算的</w:t>
      </w:r>
      <w:r>
        <w:rPr>
          <w:rFonts w:hint="eastAsia" w:ascii="仿宋" w:hAnsi="仿宋" w:eastAsia="仿宋" w:cs="仿宋"/>
          <w:color w:val="auto"/>
          <w:sz w:val="24"/>
          <w:szCs w:val="24"/>
          <w:u w:val="none"/>
          <w:lang w:eastAsia="zh-CN"/>
        </w:rPr>
        <w:t>运营</w:t>
      </w:r>
      <w:r>
        <w:rPr>
          <w:rFonts w:hint="eastAsia" w:ascii="仿宋" w:hAnsi="仿宋" w:eastAsia="仿宋" w:cs="仿宋"/>
          <w:color w:val="auto"/>
          <w:sz w:val="24"/>
          <w:szCs w:val="24"/>
          <w:u w:val="none"/>
        </w:rPr>
        <w:t>主体，各方自负盈亏。</w:t>
      </w:r>
    </w:p>
    <w:p w14:paraId="013714CA">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（二）本协议如有未尽事宜，甲乙双方可另行协商签订补充协议。补充协议为本协议附件，具有同等法律效力。</w:t>
      </w:r>
    </w:p>
    <w:p w14:paraId="3B26C35E">
      <w:pPr>
        <w:spacing w:line="520" w:lineRule="exact"/>
        <w:ind w:firstLine="480" w:firstLineChars="200"/>
        <w:rPr>
          <w:rFonts w:hint="eastAsia" w:ascii="仿宋" w:hAnsi="仿宋" w:eastAsia="仿宋" w:cs="仿宋"/>
          <w:bCs/>
          <w:color w:val="auto"/>
          <w:sz w:val="24"/>
          <w:szCs w:val="24"/>
          <w:u w:val="none"/>
        </w:rPr>
      </w:pPr>
      <w:r>
        <w:rPr>
          <w:rFonts w:hint="eastAsia" w:ascii="仿宋" w:hAnsi="仿宋" w:eastAsia="仿宋" w:cs="仿宋"/>
          <w:color w:val="auto"/>
          <w:sz w:val="24"/>
          <w:szCs w:val="24"/>
          <w:u w:val="none"/>
        </w:rPr>
        <w:t>（三）本协议签订后，除本协议另有约定外，任何一方未经另一方书面同意不得擅自变更协议条款或转让协议项下权利义务。</w:t>
      </w:r>
    </w:p>
    <w:p w14:paraId="38EC119F">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（四）本协议若产生争议</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双方应友好协商解决，协商不成的可向甲方所在地人民法院进行诉讼。</w:t>
      </w:r>
    </w:p>
    <w:p w14:paraId="6527E096">
      <w:pPr>
        <w:spacing w:line="520" w:lineRule="exact"/>
        <w:ind w:firstLine="480" w:firstLineChars="200"/>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（五）本协议自双方法定代表人或者授权代表签字并加盖公章或者合同章之日起生效，对双方均具有约束力。</w:t>
      </w:r>
    </w:p>
    <w:p w14:paraId="490C6B48">
      <w:pPr>
        <w:spacing w:line="520" w:lineRule="exact"/>
        <w:ind w:firstLine="480" w:firstLineChars="200"/>
        <w:jc w:val="left"/>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以下无正文</w:t>
      </w:r>
    </w:p>
    <w:p w14:paraId="413446B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（合同签署页）</w:t>
      </w:r>
    </w:p>
    <w:p w14:paraId="150DAB0B">
      <w:pPr>
        <w:pStyle w:val="13"/>
        <w:spacing w:before="236" w:line="220" w:lineRule="auto"/>
        <w:ind w:left="509"/>
        <w:rPr>
          <w:rFonts w:hint="eastAsia" w:ascii="仿宋" w:hAnsi="仿宋" w:eastAsia="仿宋" w:cs="仿宋"/>
          <w:spacing w:val="-6"/>
          <w:sz w:val="24"/>
          <w:szCs w:val="24"/>
        </w:rPr>
      </w:pPr>
    </w:p>
    <w:p w14:paraId="63746007">
      <w:pPr>
        <w:rPr>
          <w:rFonts w:hint="eastAsia" w:ascii="仿宋" w:hAnsi="仿宋" w:eastAsia="仿宋" w:cs="仿宋"/>
          <w:sz w:val="24"/>
          <w:szCs w:val="24"/>
        </w:rPr>
      </w:pPr>
      <w:r>
        <w:rPr>
          <w:rFonts w:hint="eastAsia" w:ascii="仿宋" w:hAnsi="仿宋" w:eastAsia="仿宋" w:cs="仿宋"/>
          <w:sz w:val="24"/>
          <w:szCs w:val="24"/>
        </w:rPr>
        <w:br w:type="page"/>
      </w:r>
    </w:p>
    <w:p w14:paraId="646F52B9">
      <w:pPr>
        <w:spacing w:line="353" w:lineRule="auto"/>
        <w:rPr>
          <w:rFonts w:hint="eastAsia" w:ascii="仿宋" w:hAnsi="仿宋" w:eastAsia="仿宋" w:cs="仿宋"/>
          <w:sz w:val="24"/>
          <w:szCs w:val="24"/>
        </w:rPr>
      </w:pPr>
    </w:p>
    <w:p w14:paraId="778FEF30">
      <w:pPr>
        <w:pStyle w:val="13"/>
        <w:spacing w:before="78" w:line="220" w:lineRule="auto"/>
        <w:ind w:left="30"/>
        <w:rPr>
          <w:rFonts w:hint="eastAsia" w:ascii="仿宋" w:hAnsi="仿宋" w:eastAsia="仿宋" w:cs="仿宋"/>
          <w:sz w:val="24"/>
          <w:szCs w:val="24"/>
        </w:rPr>
      </w:pPr>
      <w:r>
        <w:rPr>
          <w:rFonts w:hint="eastAsia" w:ascii="仿宋" w:hAnsi="仿宋" w:eastAsia="仿宋" w:cs="仿宋"/>
          <w:spacing w:val="-2"/>
          <w:sz w:val="24"/>
          <w:szCs w:val="24"/>
        </w:rPr>
        <w:t>甲方</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新疆维吾尔自治区残疾人劳动就业服务中心</w:t>
      </w:r>
    </w:p>
    <w:p w14:paraId="238032D3">
      <w:pPr>
        <w:pStyle w:val="13"/>
        <w:spacing w:before="232" w:line="220" w:lineRule="auto"/>
        <w:ind w:left="966"/>
        <w:rPr>
          <w:rFonts w:hint="eastAsia" w:ascii="仿宋" w:hAnsi="仿宋" w:eastAsia="仿宋" w:cs="仿宋"/>
          <w:sz w:val="24"/>
          <w:szCs w:val="24"/>
        </w:rPr>
      </w:pPr>
      <w:r>
        <w:rPr>
          <w:rFonts w:hint="eastAsia" w:ascii="仿宋" w:hAnsi="仿宋" w:eastAsia="仿宋" w:cs="仿宋"/>
          <w:spacing w:val="-2"/>
          <w:sz w:val="24"/>
          <w:szCs w:val="24"/>
        </w:rPr>
        <w:t>（新疆维吾尔自治区盲人按摩指导中心）</w:t>
      </w:r>
    </w:p>
    <w:p w14:paraId="72A25D8C">
      <w:pPr>
        <w:pStyle w:val="13"/>
        <w:spacing w:before="235" w:line="219" w:lineRule="auto"/>
        <w:rPr>
          <w:rFonts w:hint="eastAsia" w:ascii="仿宋" w:hAnsi="仿宋" w:eastAsia="仿宋" w:cs="仿宋"/>
          <w:sz w:val="24"/>
          <w:szCs w:val="24"/>
        </w:rPr>
      </w:pPr>
      <w:r>
        <w:rPr>
          <w:rFonts w:hint="eastAsia" w:ascii="仿宋" w:hAnsi="仿宋" w:eastAsia="仿宋" w:cs="仿宋"/>
          <w:spacing w:val="-1"/>
          <w:sz w:val="24"/>
          <w:szCs w:val="24"/>
        </w:rPr>
        <w:t>地址</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乌鲁木齐市克拉玛依西街 135</w:t>
      </w:r>
      <w:r>
        <w:rPr>
          <w:rFonts w:hint="eastAsia" w:ascii="仿宋" w:hAnsi="仿宋" w:eastAsia="仿宋" w:cs="仿宋"/>
          <w:spacing w:val="24"/>
          <w:sz w:val="24"/>
          <w:szCs w:val="24"/>
        </w:rPr>
        <w:t xml:space="preserve"> </w:t>
      </w:r>
      <w:r>
        <w:rPr>
          <w:rFonts w:hint="eastAsia" w:ascii="仿宋" w:hAnsi="仿宋" w:eastAsia="仿宋" w:cs="仿宋"/>
          <w:spacing w:val="-1"/>
          <w:sz w:val="24"/>
          <w:szCs w:val="24"/>
        </w:rPr>
        <w:t>号</w:t>
      </w:r>
    </w:p>
    <w:p w14:paraId="65629F54">
      <w:pPr>
        <w:pStyle w:val="13"/>
        <w:spacing w:before="235" w:line="220" w:lineRule="auto"/>
        <w:ind w:left="30"/>
        <w:rPr>
          <w:rFonts w:hint="eastAsia" w:ascii="仿宋" w:hAnsi="仿宋" w:eastAsia="仿宋" w:cs="仿宋"/>
          <w:sz w:val="24"/>
          <w:szCs w:val="24"/>
          <w:lang w:eastAsia="zh-CN"/>
        </w:rPr>
      </w:pPr>
      <w:r>
        <w:rPr>
          <w:rFonts w:hint="eastAsia" w:ascii="仿宋" w:hAnsi="仿宋" w:eastAsia="仿宋" w:cs="仿宋"/>
          <w:spacing w:val="-8"/>
          <w:sz w:val="24"/>
          <w:szCs w:val="24"/>
        </w:rPr>
        <w:t>甲方法人或委托代理人</w:t>
      </w:r>
      <w:r>
        <w:rPr>
          <w:rFonts w:hint="eastAsia" w:ascii="仿宋" w:hAnsi="仿宋" w:eastAsia="仿宋" w:cs="仿宋"/>
          <w:spacing w:val="-8"/>
          <w:sz w:val="24"/>
          <w:szCs w:val="24"/>
          <w:lang w:eastAsia="zh-CN"/>
        </w:rPr>
        <w:t>：</w:t>
      </w:r>
    </w:p>
    <w:p w14:paraId="08CFA9F3">
      <w:pPr>
        <w:pStyle w:val="13"/>
        <w:spacing w:before="232" w:line="222" w:lineRule="auto"/>
        <w:rPr>
          <w:rFonts w:hint="eastAsia" w:ascii="仿宋" w:hAnsi="仿宋" w:eastAsia="仿宋" w:cs="仿宋"/>
          <w:sz w:val="24"/>
          <w:szCs w:val="24"/>
          <w:lang w:eastAsia="zh-CN"/>
        </w:rPr>
      </w:pPr>
      <w:r>
        <w:rPr>
          <w:rFonts w:hint="eastAsia" w:ascii="仿宋" w:hAnsi="仿宋" w:eastAsia="仿宋" w:cs="仿宋"/>
          <w:spacing w:val="-11"/>
          <w:sz w:val="24"/>
          <w:szCs w:val="24"/>
        </w:rPr>
        <w:t>联系电话</w:t>
      </w:r>
      <w:r>
        <w:rPr>
          <w:rFonts w:hint="eastAsia" w:ascii="仿宋" w:hAnsi="仿宋" w:eastAsia="仿宋" w:cs="仿宋"/>
          <w:spacing w:val="-11"/>
          <w:sz w:val="24"/>
          <w:szCs w:val="24"/>
          <w:lang w:eastAsia="zh-CN"/>
        </w:rPr>
        <w:t>：</w:t>
      </w:r>
    </w:p>
    <w:p w14:paraId="03D8BB0F">
      <w:pPr>
        <w:pStyle w:val="13"/>
        <w:spacing w:before="232" w:line="220" w:lineRule="auto"/>
        <w:rPr>
          <w:rFonts w:hint="eastAsia" w:ascii="仿宋" w:hAnsi="仿宋" w:eastAsia="仿宋" w:cs="仿宋"/>
          <w:sz w:val="24"/>
          <w:szCs w:val="24"/>
        </w:rPr>
      </w:pPr>
      <w:r>
        <w:rPr>
          <w:rFonts w:hint="eastAsia" w:ascii="仿宋" w:hAnsi="仿宋" w:eastAsia="仿宋" w:cs="仿宋"/>
          <w:spacing w:val="-2"/>
          <w:sz w:val="24"/>
          <w:szCs w:val="24"/>
        </w:rPr>
        <w:t>签署日期</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 xml:space="preserve">    年</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月</w:t>
      </w:r>
      <w:r>
        <w:rPr>
          <w:rFonts w:hint="eastAsia" w:ascii="仿宋" w:hAnsi="仿宋" w:eastAsia="仿宋" w:cs="仿宋"/>
          <w:spacing w:val="25"/>
          <w:sz w:val="24"/>
          <w:szCs w:val="24"/>
        </w:rPr>
        <w:t xml:space="preserve">  </w:t>
      </w:r>
      <w:r>
        <w:rPr>
          <w:rFonts w:hint="eastAsia" w:ascii="仿宋" w:hAnsi="仿宋" w:eastAsia="仿宋" w:cs="仿宋"/>
          <w:spacing w:val="-2"/>
          <w:sz w:val="24"/>
          <w:szCs w:val="24"/>
        </w:rPr>
        <w:t>日</w:t>
      </w:r>
    </w:p>
    <w:p w14:paraId="1D43EC03">
      <w:pPr>
        <w:spacing w:line="297" w:lineRule="auto"/>
        <w:rPr>
          <w:rFonts w:hint="eastAsia" w:ascii="仿宋" w:hAnsi="仿宋" w:eastAsia="仿宋" w:cs="仿宋"/>
          <w:sz w:val="24"/>
          <w:szCs w:val="24"/>
        </w:rPr>
      </w:pPr>
    </w:p>
    <w:p w14:paraId="5C833F53">
      <w:pPr>
        <w:spacing w:line="297" w:lineRule="auto"/>
        <w:rPr>
          <w:rFonts w:hint="eastAsia" w:ascii="仿宋" w:hAnsi="仿宋" w:eastAsia="仿宋" w:cs="仿宋"/>
          <w:sz w:val="24"/>
          <w:szCs w:val="24"/>
        </w:rPr>
      </w:pPr>
    </w:p>
    <w:p w14:paraId="632B8C8B">
      <w:pPr>
        <w:spacing w:line="297" w:lineRule="auto"/>
        <w:rPr>
          <w:rFonts w:hint="eastAsia" w:ascii="仿宋" w:hAnsi="仿宋" w:eastAsia="仿宋" w:cs="仿宋"/>
          <w:sz w:val="24"/>
          <w:szCs w:val="24"/>
        </w:rPr>
      </w:pPr>
    </w:p>
    <w:p w14:paraId="54DA2272">
      <w:pPr>
        <w:spacing w:line="298" w:lineRule="auto"/>
        <w:rPr>
          <w:rFonts w:hint="eastAsia" w:ascii="仿宋" w:hAnsi="仿宋" w:eastAsia="仿宋" w:cs="仿宋"/>
          <w:sz w:val="24"/>
          <w:szCs w:val="24"/>
        </w:rPr>
      </w:pPr>
    </w:p>
    <w:p w14:paraId="0ED509D3">
      <w:pPr>
        <w:pStyle w:val="13"/>
        <w:spacing w:before="79" w:line="221" w:lineRule="auto"/>
        <w:ind w:left="23"/>
        <w:rPr>
          <w:rFonts w:hint="eastAsia" w:ascii="仿宋" w:hAnsi="仿宋" w:eastAsia="仿宋" w:cs="仿宋"/>
          <w:sz w:val="24"/>
          <w:szCs w:val="24"/>
          <w:lang w:eastAsia="zh-CN"/>
        </w:rPr>
      </w:pPr>
      <w:r>
        <w:rPr>
          <w:rFonts w:hint="eastAsia" w:ascii="仿宋" w:hAnsi="仿宋" w:eastAsia="仿宋" w:cs="仿宋"/>
          <w:spacing w:val="-20"/>
          <w:sz w:val="24"/>
          <w:szCs w:val="24"/>
        </w:rPr>
        <w:t>乙方</w:t>
      </w:r>
      <w:r>
        <w:rPr>
          <w:rFonts w:hint="eastAsia" w:ascii="仿宋" w:hAnsi="仿宋" w:eastAsia="仿宋" w:cs="仿宋"/>
          <w:spacing w:val="-20"/>
          <w:sz w:val="24"/>
          <w:szCs w:val="24"/>
          <w:lang w:eastAsia="zh-CN"/>
        </w:rPr>
        <w:t>：</w:t>
      </w:r>
    </w:p>
    <w:p w14:paraId="67DDAD3E">
      <w:pPr>
        <w:pStyle w:val="13"/>
        <w:spacing w:before="233" w:line="229" w:lineRule="auto"/>
        <w:rPr>
          <w:rFonts w:hint="eastAsia" w:ascii="仿宋" w:hAnsi="仿宋" w:eastAsia="仿宋" w:cs="仿宋"/>
          <w:sz w:val="24"/>
          <w:szCs w:val="24"/>
          <w:lang w:eastAsia="zh-CN"/>
        </w:rPr>
      </w:pPr>
      <w:r>
        <w:rPr>
          <w:rFonts w:hint="eastAsia" w:ascii="仿宋" w:hAnsi="仿宋" w:eastAsia="仿宋" w:cs="仿宋"/>
          <w:spacing w:val="-15"/>
          <w:sz w:val="24"/>
          <w:szCs w:val="24"/>
        </w:rPr>
        <w:t>地址</w:t>
      </w:r>
      <w:r>
        <w:rPr>
          <w:rFonts w:hint="eastAsia" w:ascii="仿宋" w:hAnsi="仿宋" w:eastAsia="仿宋" w:cs="仿宋"/>
          <w:spacing w:val="-15"/>
          <w:sz w:val="24"/>
          <w:szCs w:val="24"/>
          <w:lang w:eastAsia="zh-CN"/>
        </w:rPr>
        <w:t>：</w:t>
      </w:r>
    </w:p>
    <w:p w14:paraId="584BCF8E">
      <w:pPr>
        <w:pStyle w:val="13"/>
        <w:spacing w:before="220" w:line="220" w:lineRule="auto"/>
        <w:ind w:left="23"/>
        <w:rPr>
          <w:rFonts w:hint="eastAsia" w:ascii="仿宋" w:hAnsi="仿宋" w:eastAsia="仿宋" w:cs="仿宋"/>
          <w:sz w:val="24"/>
          <w:szCs w:val="24"/>
          <w:lang w:eastAsia="zh-CN"/>
        </w:rPr>
      </w:pPr>
      <w:r>
        <w:rPr>
          <w:rFonts w:hint="eastAsia" w:ascii="仿宋" w:hAnsi="仿宋" w:eastAsia="仿宋" w:cs="仿宋"/>
          <w:spacing w:val="-8"/>
          <w:sz w:val="24"/>
          <w:szCs w:val="24"/>
        </w:rPr>
        <w:t>乙方法人或委托代理人</w:t>
      </w:r>
      <w:r>
        <w:rPr>
          <w:rFonts w:hint="eastAsia" w:ascii="仿宋" w:hAnsi="仿宋" w:eastAsia="仿宋" w:cs="仿宋"/>
          <w:spacing w:val="-8"/>
          <w:sz w:val="24"/>
          <w:szCs w:val="24"/>
          <w:lang w:eastAsia="zh-CN"/>
        </w:rPr>
        <w:t>：</w:t>
      </w:r>
    </w:p>
    <w:p w14:paraId="2F49D1CD">
      <w:pPr>
        <w:pStyle w:val="13"/>
        <w:spacing w:before="235" w:line="222" w:lineRule="auto"/>
        <w:rPr>
          <w:rFonts w:hint="eastAsia" w:ascii="仿宋" w:hAnsi="仿宋" w:eastAsia="仿宋" w:cs="仿宋"/>
          <w:sz w:val="24"/>
          <w:szCs w:val="24"/>
          <w:lang w:eastAsia="zh-CN"/>
        </w:rPr>
      </w:pPr>
      <w:r>
        <w:rPr>
          <w:rFonts w:hint="eastAsia" w:ascii="仿宋" w:hAnsi="仿宋" w:eastAsia="仿宋" w:cs="仿宋"/>
          <w:spacing w:val="-11"/>
          <w:sz w:val="24"/>
          <w:szCs w:val="24"/>
        </w:rPr>
        <w:t>联系电话</w:t>
      </w:r>
      <w:r>
        <w:rPr>
          <w:rFonts w:hint="eastAsia" w:ascii="仿宋" w:hAnsi="仿宋" w:eastAsia="仿宋" w:cs="仿宋"/>
          <w:spacing w:val="-11"/>
          <w:sz w:val="24"/>
          <w:szCs w:val="24"/>
          <w:lang w:eastAsia="zh-CN"/>
        </w:rPr>
        <w:t>：</w:t>
      </w:r>
    </w:p>
    <w:p w14:paraId="0F1695AB">
      <w:pPr>
        <w:pStyle w:val="13"/>
        <w:spacing w:before="232" w:line="220" w:lineRule="auto"/>
        <w:rPr>
          <w:rFonts w:hint="eastAsia" w:ascii="仿宋" w:hAnsi="仿宋" w:eastAsia="仿宋" w:cs="仿宋"/>
          <w:sz w:val="24"/>
          <w:szCs w:val="24"/>
        </w:rPr>
      </w:pPr>
      <w:r>
        <w:rPr>
          <w:rFonts w:hint="eastAsia" w:ascii="仿宋" w:hAnsi="仿宋" w:eastAsia="仿宋" w:cs="仿宋"/>
          <w:spacing w:val="-2"/>
          <w:sz w:val="24"/>
          <w:szCs w:val="24"/>
        </w:rPr>
        <w:t>签署日期</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 xml:space="preserve">    年</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月</w:t>
      </w:r>
      <w:r>
        <w:rPr>
          <w:rFonts w:hint="eastAsia" w:ascii="仿宋" w:hAnsi="仿宋" w:eastAsia="仿宋" w:cs="仿宋"/>
          <w:spacing w:val="25"/>
          <w:sz w:val="24"/>
          <w:szCs w:val="24"/>
        </w:rPr>
        <w:t xml:space="preserve">  </w:t>
      </w:r>
      <w:r>
        <w:rPr>
          <w:rFonts w:hint="eastAsia" w:ascii="仿宋" w:hAnsi="仿宋" w:eastAsia="仿宋" w:cs="仿宋"/>
          <w:spacing w:val="-2"/>
          <w:sz w:val="24"/>
          <w:szCs w:val="24"/>
        </w:rPr>
        <w:t>日</w:t>
      </w:r>
    </w:p>
    <w:p w14:paraId="75D3CF59">
      <w:pPr>
        <w:spacing w:line="220" w:lineRule="auto"/>
        <w:rPr>
          <w:rFonts w:hint="eastAsia" w:ascii="仿宋" w:hAnsi="仿宋" w:eastAsia="仿宋" w:cs="仿宋"/>
          <w:sz w:val="24"/>
          <w:szCs w:val="24"/>
        </w:rPr>
        <w:sectPr>
          <w:footerReference r:id="rId6" w:type="default"/>
          <w:pgSz w:w="11907" w:h="16839"/>
          <w:pgMar w:top="1431" w:right="1785" w:bottom="935" w:left="1622" w:header="0" w:footer="733" w:gutter="0"/>
          <w:pgNumType w:fmt="decimal" w:start="1"/>
          <w:cols w:space="720" w:num="1"/>
        </w:sectPr>
      </w:pPr>
    </w:p>
    <w:p w14:paraId="3BBF059F">
      <w:pPr>
        <w:pStyle w:val="2"/>
        <w:numPr>
          <w:ilvl w:val="0"/>
          <w:numId w:val="4"/>
        </w:numPr>
        <w:bidi w:val="0"/>
        <w:jc w:val="center"/>
        <w:rPr>
          <w:rFonts w:hint="eastAsia" w:ascii="仿宋" w:hAnsi="仿宋" w:eastAsia="仿宋" w:cs="仿宋"/>
          <w:sz w:val="32"/>
          <w:szCs w:val="32"/>
          <w:highlight w:val="none"/>
          <w:lang w:val="en-US" w:eastAsia="zh-CN"/>
        </w:rPr>
      </w:pPr>
      <w:bookmarkStart w:id="18" w:name="_Toc7887"/>
      <w:r>
        <w:rPr>
          <w:rFonts w:hint="eastAsia" w:ascii="仿宋" w:hAnsi="仿宋" w:eastAsia="仿宋" w:cs="仿宋"/>
          <w:sz w:val="32"/>
          <w:szCs w:val="32"/>
          <w:highlight w:val="none"/>
          <w:lang w:val="en-US" w:eastAsia="zh-CN"/>
        </w:rPr>
        <w:t>采购需求</w:t>
      </w:r>
      <w:bookmarkEnd w:id="18"/>
    </w:p>
    <w:tbl>
      <w:tblPr>
        <w:tblStyle w:val="26"/>
        <w:tblW w:w="104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5"/>
        <w:gridCol w:w="1384"/>
        <w:gridCol w:w="5107"/>
        <w:gridCol w:w="1308"/>
        <w:gridCol w:w="1256"/>
      </w:tblGrid>
      <w:tr w14:paraId="5D206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B54C38E">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项目</w:t>
            </w:r>
          </w:p>
        </w:tc>
        <w:tc>
          <w:tcPr>
            <w:tcW w:w="138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616812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具体项目</w:t>
            </w:r>
          </w:p>
        </w:tc>
        <w:tc>
          <w:tcPr>
            <w:tcW w:w="5107"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D4E403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关键、主要内容描述</w:t>
            </w:r>
          </w:p>
        </w:tc>
        <w:tc>
          <w:tcPr>
            <w:tcW w:w="1308"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4663A7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单项限价（元）</w:t>
            </w:r>
          </w:p>
        </w:tc>
        <w:tc>
          <w:tcPr>
            <w:tcW w:w="125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BC1FB9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r>
      <w:tr w14:paraId="6185E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5F63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一、基地运营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（51.47万）</w:t>
            </w:r>
          </w:p>
        </w:tc>
        <w:tc>
          <w:tcPr>
            <w:tcW w:w="13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637D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基地日常维护和安全管理</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492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维修材料费（水电暖、公共设备等基础设施维修）</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33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85AB">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rPr>
              <w:t>仅限日常维修。房屋、电梯、消防等重大维修支出不包含在本项目总金额内</w:t>
            </w:r>
          </w:p>
        </w:tc>
      </w:tr>
      <w:tr w14:paraId="435ED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BFF74">
            <w:pPr>
              <w:jc w:val="center"/>
              <w:rPr>
                <w:rFonts w:hint="eastAsia" w:ascii="仿宋" w:hAnsi="仿宋" w:eastAsia="仿宋" w:cs="仿宋"/>
                <w:i w:val="0"/>
                <w:iCs w:val="0"/>
                <w:color w:val="000000"/>
                <w:sz w:val="21"/>
                <w:szCs w:val="21"/>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6B49E">
            <w:pPr>
              <w:jc w:val="center"/>
              <w:rPr>
                <w:rFonts w:hint="eastAsia" w:ascii="仿宋" w:hAnsi="仿宋" w:eastAsia="仿宋" w:cs="仿宋"/>
                <w:i w:val="0"/>
                <w:iCs w:val="0"/>
                <w:color w:val="000000"/>
                <w:sz w:val="21"/>
                <w:szCs w:val="21"/>
                <w:u w:val="none"/>
              </w:rPr>
            </w:pP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CDE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消防维保</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EB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833A">
            <w:pPr>
              <w:jc w:val="center"/>
              <w:rPr>
                <w:rFonts w:hint="eastAsia" w:ascii="仿宋" w:hAnsi="仿宋" w:eastAsia="仿宋" w:cs="仿宋"/>
                <w:i w:val="0"/>
                <w:iCs w:val="0"/>
                <w:color w:val="000000"/>
                <w:sz w:val="21"/>
                <w:szCs w:val="21"/>
                <w:u w:val="none"/>
              </w:rPr>
            </w:pPr>
          </w:p>
        </w:tc>
      </w:tr>
      <w:tr w14:paraId="37DC1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5EB1D">
            <w:pPr>
              <w:jc w:val="center"/>
              <w:rPr>
                <w:rFonts w:hint="eastAsia" w:ascii="仿宋" w:hAnsi="仿宋" w:eastAsia="仿宋" w:cs="仿宋"/>
                <w:i w:val="0"/>
                <w:iCs w:val="0"/>
                <w:color w:val="000000"/>
                <w:sz w:val="21"/>
                <w:szCs w:val="21"/>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67A24">
            <w:pPr>
              <w:jc w:val="center"/>
              <w:rPr>
                <w:rFonts w:hint="eastAsia" w:ascii="仿宋" w:hAnsi="仿宋" w:eastAsia="仿宋" w:cs="仿宋"/>
                <w:i w:val="0"/>
                <w:iCs w:val="0"/>
                <w:color w:val="000000"/>
                <w:sz w:val="21"/>
                <w:szCs w:val="21"/>
                <w:u w:val="none"/>
              </w:rPr>
            </w:pP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4AA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热水器滤芯更换(380元+780元）*5个</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5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4DD4">
            <w:pPr>
              <w:jc w:val="center"/>
              <w:rPr>
                <w:rFonts w:hint="eastAsia" w:ascii="仿宋" w:hAnsi="仿宋" w:eastAsia="仿宋" w:cs="仿宋"/>
                <w:b/>
                <w:bCs/>
                <w:i w:val="0"/>
                <w:iCs w:val="0"/>
                <w:color w:val="000000"/>
                <w:sz w:val="21"/>
                <w:szCs w:val="21"/>
                <w:u w:val="none"/>
              </w:rPr>
            </w:pPr>
          </w:p>
        </w:tc>
      </w:tr>
      <w:tr w14:paraId="54377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43E9E">
            <w:pPr>
              <w:jc w:val="center"/>
              <w:rPr>
                <w:rFonts w:hint="eastAsia" w:ascii="仿宋" w:hAnsi="仿宋" w:eastAsia="仿宋" w:cs="仿宋"/>
                <w:i w:val="0"/>
                <w:iCs w:val="0"/>
                <w:color w:val="000000"/>
                <w:sz w:val="21"/>
                <w:szCs w:val="21"/>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37BAC">
            <w:pPr>
              <w:jc w:val="center"/>
              <w:rPr>
                <w:rFonts w:hint="eastAsia" w:ascii="仿宋" w:hAnsi="仿宋" w:eastAsia="仿宋" w:cs="仿宋"/>
                <w:i w:val="0"/>
                <w:iCs w:val="0"/>
                <w:color w:val="000000"/>
                <w:sz w:val="21"/>
                <w:szCs w:val="21"/>
                <w:u w:val="none"/>
              </w:rPr>
            </w:pP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0DC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电梯维保（一部电梯0.72万/年）</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0F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92FF">
            <w:pPr>
              <w:keepNext w:val="0"/>
              <w:keepLines w:val="0"/>
              <w:widowControl/>
              <w:suppressLineNumbers w:val="0"/>
              <w:jc w:val="left"/>
              <w:textAlignment w:val="center"/>
              <w:rPr>
                <w:rFonts w:hint="default"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固定报价，变动报价，予以废标处理</w:t>
            </w:r>
          </w:p>
        </w:tc>
      </w:tr>
      <w:tr w14:paraId="5A9E7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CB010">
            <w:pPr>
              <w:jc w:val="center"/>
              <w:rPr>
                <w:rFonts w:hint="eastAsia" w:ascii="仿宋" w:hAnsi="仿宋" w:eastAsia="仿宋" w:cs="仿宋"/>
                <w:i w:val="0"/>
                <w:iCs w:val="0"/>
                <w:color w:val="000000"/>
                <w:sz w:val="21"/>
                <w:szCs w:val="21"/>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E138C">
            <w:pPr>
              <w:jc w:val="center"/>
              <w:rPr>
                <w:rFonts w:hint="eastAsia" w:ascii="仿宋" w:hAnsi="仿宋" w:eastAsia="仿宋" w:cs="仿宋"/>
                <w:i w:val="0"/>
                <w:iCs w:val="0"/>
                <w:color w:val="000000"/>
                <w:sz w:val="21"/>
                <w:szCs w:val="21"/>
                <w:u w:val="none"/>
              </w:rPr>
            </w:pP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4CA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基地日常消耗品采购维护</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92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15700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49FE">
            <w:pPr>
              <w:jc w:val="center"/>
              <w:rPr>
                <w:rFonts w:hint="eastAsia" w:ascii="仿宋" w:hAnsi="仿宋" w:eastAsia="仿宋" w:cs="仿宋"/>
                <w:i w:val="0"/>
                <w:iCs w:val="0"/>
                <w:color w:val="000000"/>
                <w:sz w:val="21"/>
                <w:szCs w:val="21"/>
                <w:u w:val="none"/>
              </w:rPr>
            </w:pPr>
          </w:p>
        </w:tc>
      </w:tr>
      <w:tr w14:paraId="67D36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C1C08">
            <w:pPr>
              <w:jc w:val="center"/>
              <w:rPr>
                <w:rFonts w:hint="eastAsia" w:ascii="仿宋" w:hAnsi="仿宋" w:eastAsia="仿宋" w:cs="仿宋"/>
                <w:i w:val="0"/>
                <w:iCs w:val="0"/>
                <w:color w:val="000000"/>
                <w:sz w:val="21"/>
                <w:szCs w:val="21"/>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FFF83">
            <w:pPr>
              <w:jc w:val="center"/>
              <w:rPr>
                <w:rFonts w:hint="eastAsia" w:ascii="仿宋" w:hAnsi="仿宋" w:eastAsia="仿宋" w:cs="仿宋"/>
                <w:i w:val="0"/>
                <w:iCs w:val="0"/>
                <w:color w:val="000000"/>
                <w:sz w:val="21"/>
                <w:szCs w:val="21"/>
                <w:u w:val="none"/>
              </w:rPr>
            </w:pP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5EE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水、电费（每月水、电费0.47万元左右）</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77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8611">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固定报价，变动报价，予以废标处理</w:t>
            </w:r>
          </w:p>
        </w:tc>
      </w:tr>
      <w:tr w14:paraId="5790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02178">
            <w:pPr>
              <w:jc w:val="center"/>
              <w:rPr>
                <w:rFonts w:hint="eastAsia" w:ascii="仿宋" w:hAnsi="仿宋" w:eastAsia="仿宋" w:cs="仿宋"/>
                <w:i w:val="0"/>
                <w:iCs w:val="0"/>
                <w:color w:val="000000"/>
                <w:sz w:val="21"/>
                <w:szCs w:val="21"/>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A1FB8">
            <w:pPr>
              <w:jc w:val="center"/>
              <w:rPr>
                <w:rFonts w:hint="eastAsia" w:ascii="仿宋" w:hAnsi="仿宋" w:eastAsia="仿宋" w:cs="仿宋"/>
                <w:i w:val="0"/>
                <w:iCs w:val="0"/>
                <w:color w:val="000000"/>
                <w:sz w:val="21"/>
                <w:szCs w:val="21"/>
                <w:u w:val="none"/>
              </w:rPr>
            </w:pP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AB5A">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物业（安保费：7500元/月*12月=9万；保洁费：5000元/月*12月=6万）</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650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D412">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固定报价，变动报价，予以废标处理</w:t>
            </w:r>
          </w:p>
        </w:tc>
      </w:tr>
      <w:tr w14:paraId="7448A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8"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C4D2E">
            <w:pPr>
              <w:jc w:val="center"/>
              <w:rPr>
                <w:rFonts w:hint="eastAsia" w:ascii="仿宋" w:hAnsi="仿宋" w:eastAsia="仿宋" w:cs="仿宋"/>
                <w:i w:val="0"/>
                <w:iCs w:val="0"/>
                <w:color w:val="000000"/>
                <w:sz w:val="21"/>
                <w:szCs w:val="21"/>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81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运营人员劳务费</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5FC9">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负责人1名，月薪5000元×12月=6万元；工作人员4名，月薪4500元×12月×4人=21.6万元。</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8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276000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61F2">
            <w:pPr>
              <w:jc w:val="center"/>
              <w:rPr>
                <w:rFonts w:hint="eastAsia" w:ascii="仿宋" w:hAnsi="仿宋" w:eastAsia="仿宋" w:cs="仿宋"/>
                <w:i w:val="0"/>
                <w:iCs w:val="0"/>
                <w:color w:val="000000"/>
                <w:sz w:val="21"/>
                <w:szCs w:val="21"/>
                <w:u w:val="none"/>
              </w:rPr>
            </w:pPr>
          </w:p>
        </w:tc>
      </w:tr>
      <w:tr w14:paraId="41679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FBC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二、就业创业孵化服务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（18.96万元）</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A5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提供就业创业导师</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服务费</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218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提供就业创业导师服务费（导师团队具有法律、咨询、创业指导等专业）</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94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9B64">
            <w:pPr>
              <w:jc w:val="center"/>
              <w:rPr>
                <w:rFonts w:hint="eastAsia" w:ascii="仿宋" w:hAnsi="仿宋" w:eastAsia="仿宋" w:cs="仿宋"/>
                <w:i w:val="0"/>
                <w:iCs w:val="0"/>
                <w:color w:val="000000"/>
                <w:sz w:val="21"/>
                <w:szCs w:val="21"/>
                <w:u w:val="none"/>
              </w:rPr>
            </w:pPr>
          </w:p>
        </w:tc>
      </w:tr>
      <w:tr w14:paraId="17C70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2"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FF828">
            <w:pPr>
              <w:jc w:val="center"/>
              <w:rPr>
                <w:rFonts w:hint="eastAsia" w:ascii="仿宋" w:hAnsi="仿宋" w:eastAsia="仿宋" w:cs="仿宋"/>
                <w:i w:val="0"/>
                <w:iCs w:val="0"/>
                <w:color w:val="000000"/>
                <w:sz w:val="21"/>
                <w:szCs w:val="21"/>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BA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为入驻企业提供基础服务</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EF5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为入驻企业提供包含政策咨询、创业指导、品牌策划、项目规划、资质认证及代办等在内的基础服务，并针对入驻工作室开展企业咨询、就业创业辅导及创业创新研讨活动；同时，需负责基地的宣传与活动执行，结合书法、绘画、玉雕、摄影、软陶、工艺美术、面点烘焙、器乐等文化业态定期组织研学，联合委办局推进就业创业工作，为已孵化企业及来访咨询人员（含大学生）提供持续指导，并协助入驻企业办理各类资质与证照申办服务。为入驻企业每家每月提供一次指导，为已孵化企业每季度提供一次指导。</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A9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DE49">
            <w:pPr>
              <w:jc w:val="center"/>
              <w:rPr>
                <w:rFonts w:hint="eastAsia" w:ascii="仿宋" w:hAnsi="仿宋" w:eastAsia="仿宋" w:cs="仿宋"/>
                <w:i w:val="0"/>
                <w:iCs w:val="0"/>
                <w:color w:val="000000"/>
                <w:sz w:val="21"/>
                <w:szCs w:val="21"/>
                <w:u w:val="none"/>
              </w:rPr>
            </w:pPr>
          </w:p>
        </w:tc>
      </w:tr>
      <w:tr w14:paraId="4877A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8"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CA0B5">
            <w:pPr>
              <w:jc w:val="center"/>
              <w:rPr>
                <w:rFonts w:hint="eastAsia" w:ascii="仿宋" w:hAnsi="仿宋" w:eastAsia="仿宋" w:cs="仿宋"/>
                <w:i w:val="0"/>
                <w:iCs w:val="0"/>
                <w:color w:val="000000"/>
                <w:sz w:val="21"/>
                <w:szCs w:val="21"/>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2F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就业创业导师地州行</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CF9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创业导师3人和基地工作人员1人，去4个地州市，每次行程3天。（往返交通费1500元/人*4个人*4次=24000元；授课费1000元/人/天*2天*3个人*4次=24000元；住宿费350元/人/天+餐费100元/人/天）*3天*4个人*4次=21600元）</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A4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69600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256A">
            <w:pPr>
              <w:jc w:val="center"/>
              <w:rPr>
                <w:rFonts w:hint="eastAsia" w:ascii="仿宋" w:hAnsi="仿宋" w:eastAsia="仿宋" w:cs="仿宋"/>
                <w:i w:val="0"/>
                <w:iCs w:val="0"/>
                <w:color w:val="000000"/>
                <w:sz w:val="21"/>
                <w:szCs w:val="21"/>
                <w:u w:val="none"/>
              </w:rPr>
            </w:pPr>
          </w:p>
        </w:tc>
      </w:tr>
      <w:tr w14:paraId="1BB16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6"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D8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三、文化创意产业孵化服务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（4.6万元）</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1FE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搭建平台</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BCA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依托基地入驻企业和工作室，以残疾人制作的产品、提供的服务为核心，吸纳社会爱心企业热销产品，搭建运营面向市场的平台，突出助残属性，讲好残疾人故事和产品内涵，每年开展不少于12场公益展示促销活动。</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66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575A">
            <w:pPr>
              <w:jc w:val="center"/>
              <w:rPr>
                <w:rFonts w:hint="eastAsia" w:ascii="仿宋" w:hAnsi="仿宋" w:eastAsia="仿宋" w:cs="仿宋"/>
                <w:i w:val="0"/>
                <w:iCs w:val="0"/>
                <w:color w:val="000000"/>
                <w:sz w:val="21"/>
                <w:szCs w:val="21"/>
                <w:u w:val="none"/>
              </w:rPr>
            </w:pPr>
          </w:p>
        </w:tc>
      </w:tr>
      <w:tr w14:paraId="2849F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6" w:hRule="atLeast"/>
          <w:jc w:val="center"/>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78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四、残健共融互助活动</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（2.4万元）</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B8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残健共融互助活动</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C0A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有关节庆点组织开展活动:包括春节、爱耳日、妇女节、助残日、特奥日、中秋节、十一、国际残疾人日等活动，物料设计，制作、安装、场地布置、物料制作安装、媒体宣传等;残疾人就业创业主题活动场地布置、物料制作安装、媒体宣传、人员劳务等。</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69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78D7">
            <w:pPr>
              <w:jc w:val="center"/>
              <w:rPr>
                <w:rFonts w:hint="eastAsia" w:ascii="仿宋" w:hAnsi="仿宋" w:eastAsia="仿宋" w:cs="仿宋"/>
                <w:i w:val="0"/>
                <w:iCs w:val="0"/>
                <w:color w:val="000000"/>
                <w:sz w:val="21"/>
                <w:szCs w:val="21"/>
                <w:u w:val="none"/>
              </w:rPr>
            </w:pPr>
          </w:p>
        </w:tc>
      </w:tr>
      <w:tr w14:paraId="02304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14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701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五、社会宣传服务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（7.2万元）</w:t>
            </w: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95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创新创业成果展示</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104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常态化展示基地残疾人创新创业成果，定期遴选并集中呈现优秀项目、产品及服务，展现残疾人群体的职业技能（一年不少于10次）</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42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3B5E">
            <w:pPr>
              <w:jc w:val="center"/>
              <w:rPr>
                <w:rFonts w:hint="eastAsia" w:ascii="仿宋" w:hAnsi="仿宋" w:eastAsia="仿宋" w:cs="仿宋"/>
                <w:i w:val="0"/>
                <w:iCs w:val="0"/>
                <w:color w:val="000000"/>
                <w:sz w:val="21"/>
                <w:szCs w:val="21"/>
                <w:u w:val="none"/>
              </w:rPr>
            </w:pPr>
          </w:p>
        </w:tc>
      </w:tr>
      <w:tr w14:paraId="483DD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0"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9BC05">
            <w:pPr>
              <w:jc w:val="center"/>
              <w:rPr>
                <w:rFonts w:hint="eastAsia" w:ascii="仿宋" w:hAnsi="仿宋" w:eastAsia="仿宋" w:cs="仿宋"/>
                <w:i w:val="0"/>
                <w:iCs w:val="0"/>
                <w:color w:val="000000"/>
                <w:sz w:val="21"/>
                <w:szCs w:val="21"/>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E1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残疾人文化事业传播</w:t>
            </w:r>
          </w:p>
        </w:tc>
        <w:tc>
          <w:tcPr>
            <w:tcW w:w="5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2BC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抖音、微信视频号、微信公众号等宣传平台维护，并通过短视频形式，介绍残疾人文化、艺术、体育等方面的成果与活动，展示残疾人的多彩生活,传递正能量，激励更多人关注和支持残疾人事业。在基地宣传平台发布残疾人招聘信息,为每一个入驻企业拍摄宣传短视频。</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EA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EFB9">
            <w:pPr>
              <w:jc w:val="center"/>
              <w:rPr>
                <w:rFonts w:hint="eastAsia" w:ascii="仿宋" w:hAnsi="仿宋" w:eastAsia="仿宋" w:cs="仿宋"/>
                <w:i w:val="0"/>
                <w:iCs w:val="0"/>
                <w:color w:val="000000"/>
                <w:sz w:val="21"/>
                <w:szCs w:val="21"/>
                <w:u w:val="none"/>
              </w:rPr>
            </w:pPr>
          </w:p>
        </w:tc>
      </w:tr>
    </w:tbl>
    <w:p w14:paraId="2A4DE0DF">
      <w:pPr>
        <w:rPr>
          <w:rFonts w:hint="eastAsia" w:ascii="仿宋" w:hAnsi="仿宋" w:eastAsia="仿宋" w:cs="仿宋"/>
          <w:b/>
          <w:bCs/>
          <w:spacing w:val="-5"/>
          <w:sz w:val="24"/>
          <w:szCs w:val="24"/>
        </w:rPr>
      </w:pPr>
      <w:r>
        <w:rPr>
          <w:rFonts w:hint="eastAsia" w:ascii="仿宋" w:hAnsi="仿宋" w:eastAsia="仿宋" w:cs="仿宋"/>
          <w:b/>
          <w:bCs/>
          <w:spacing w:val="-5"/>
          <w:sz w:val="24"/>
          <w:szCs w:val="24"/>
        </w:rPr>
        <w:br w:type="page"/>
      </w:r>
    </w:p>
    <w:p w14:paraId="47BB0E8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黑体" w:hAnsi="黑体" w:eastAsia="黑体" w:cs="黑体"/>
          <w:sz w:val="28"/>
          <w:szCs w:val="28"/>
        </w:rPr>
      </w:pPr>
      <w:r>
        <w:rPr>
          <w:rFonts w:hint="eastAsia" w:ascii="黑体" w:hAnsi="黑体" w:eastAsia="黑体" w:cs="黑体"/>
          <w:sz w:val="28"/>
          <w:szCs w:val="28"/>
        </w:rPr>
        <w:t>新疆残疾人“双创基地”委托运营项目</w:t>
      </w:r>
    </w:p>
    <w:p w14:paraId="7A89F18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黑体" w:hAnsi="黑体" w:eastAsia="黑体" w:cs="黑体"/>
          <w:sz w:val="28"/>
          <w:szCs w:val="28"/>
        </w:rPr>
      </w:pPr>
      <w:r>
        <w:rPr>
          <w:rFonts w:hint="eastAsia" w:ascii="黑体" w:hAnsi="黑体" w:eastAsia="黑体" w:cs="黑体"/>
          <w:sz w:val="28"/>
          <w:szCs w:val="28"/>
        </w:rPr>
        <w:t>采购需求</w:t>
      </w:r>
    </w:p>
    <w:p w14:paraId="7D3851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一、服务内容及服务范围</w:t>
      </w:r>
    </w:p>
    <w:p w14:paraId="0F3E4C7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shd w:val="clear" w:color="auto" w:fill="auto"/>
        </w:rPr>
      </w:pPr>
      <w:r>
        <w:rPr>
          <w:rFonts w:hint="eastAsia" w:ascii="仿宋" w:hAnsi="仿宋" w:eastAsia="仿宋" w:cs="仿宋"/>
          <w:sz w:val="28"/>
          <w:szCs w:val="28"/>
        </w:rPr>
        <w:t>本项目旨在通过专业化、精细化的运营管理，将“双创基地”打造为集企业孵化、就业指导、资质服务、成果展示于一体的综合性示范平台，并充分发挥基地对全疆残疾人就业创业工作的辐射带动作用。受委托的第三方运营机构（以下简称“运营方”）须组建不少于5人的专业团队驻地工作，全面负责基地的日常运营、入驻管理、孵化服务、活动策划及宣传推广等工作，</w:t>
      </w:r>
      <w:r>
        <w:rPr>
          <w:rFonts w:hint="eastAsia" w:ascii="仿宋" w:hAnsi="仿宋" w:eastAsia="仿宋" w:cs="仿宋"/>
          <w:sz w:val="28"/>
          <w:szCs w:val="28"/>
          <w:shd w:val="clear" w:color="auto" w:fill="auto"/>
        </w:rPr>
        <w:t>工作重心聚焦于就业创业孵化的实效。</w:t>
      </w:r>
    </w:p>
    <w:p w14:paraId="5C3161E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sz w:val="28"/>
          <w:szCs w:val="28"/>
        </w:rPr>
      </w:pPr>
      <w:r>
        <w:rPr>
          <w:rFonts w:hint="eastAsia" w:ascii="楷体" w:hAnsi="楷体" w:eastAsia="楷体" w:cs="楷体"/>
          <w:sz w:val="28"/>
          <w:szCs w:val="28"/>
        </w:rPr>
        <w:t>（一）基地基础运营</w:t>
      </w:r>
    </w:p>
    <w:p w14:paraId="3A4F68A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日常维护与安全管理</w:t>
      </w:r>
      <w:r>
        <w:rPr>
          <w:rFonts w:hint="eastAsia" w:ascii="仿宋" w:hAnsi="仿宋" w:eastAsia="仿宋" w:cs="仿宋"/>
          <w:b/>
          <w:bCs/>
          <w:sz w:val="28"/>
          <w:szCs w:val="28"/>
          <w:lang w:eastAsia="zh-CN"/>
        </w:rPr>
        <w:t>：</w:t>
      </w:r>
      <w:r>
        <w:rPr>
          <w:rFonts w:hint="eastAsia" w:ascii="仿宋" w:hAnsi="仿宋" w:eastAsia="仿宋" w:cs="仿宋"/>
          <w:sz w:val="28"/>
          <w:szCs w:val="28"/>
        </w:rPr>
        <w:t>承担基地的安保、保洁、日常维护管理职责。定期开展基地水电暖、公共设备、办公设备的检查、</w:t>
      </w:r>
      <w:r>
        <w:rPr>
          <w:rFonts w:hint="eastAsia" w:ascii="仿宋" w:hAnsi="仿宋" w:eastAsia="仿宋" w:cs="仿宋"/>
          <w:sz w:val="28"/>
          <w:szCs w:val="28"/>
          <w:lang w:eastAsia="zh-CN"/>
        </w:rPr>
        <w:t>日常</w:t>
      </w:r>
      <w:r>
        <w:rPr>
          <w:rFonts w:hint="eastAsia" w:ascii="仿宋" w:hAnsi="仿宋" w:eastAsia="仿宋" w:cs="仿宋"/>
          <w:sz w:val="28"/>
          <w:szCs w:val="28"/>
        </w:rPr>
        <w:t>维护维修工作；督促消防、电梯、安监等第三方机构对硬件设备进行</w:t>
      </w:r>
      <w:r>
        <w:rPr>
          <w:rFonts w:hint="eastAsia" w:ascii="仿宋" w:hAnsi="仿宋" w:eastAsia="仿宋" w:cs="仿宋"/>
          <w:sz w:val="28"/>
          <w:szCs w:val="28"/>
          <w:lang w:eastAsia="zh-CN"/>
        </w:rPr>
        <w:t>例行</w:t>
      </w:r>
      <w:r>
        <w:rPr>
          <w:rFonts w:hint="eastAsia" w:ascii="仿宋" w:hAnsi="仿宋" w:eastAsia="仿宋" w:cs="仿宋"/>
          <w:sz w:val="28"/>
          <w:szCs w:val="28"/>
        </w:rPr>
        <w:t>维护保养；监督入驻企业和工作室落实安全生产责任，定期开展安全检查与考核</w:t>
      </w:r>
      <w:r>
        <w:rPr>
          <w:rFonts w:hint="eastAsia" w:ascii="仿宋" w:hAnsi="仿宋" w:eastAsia="仿宋" w:cs="仿宋"/>
          <w:sz w:val="28"/>
          <w:szCs w:val="28"/>
          <w:lang w:eastAsia="zh-CN"/>
        </w:rPr>
        <w:t>（注：若房屋建筑主体、电梯核心部件、消防主管网等发生重大维修或更换，相关费用不包含在本项目总预算内）</w:t>
      </w:r>
      <w:r>
        <w:rPr>
          <w:rFonts w:hint="eastAsia" w:ascii="仿宋" w:hAnsi="仿宋" w:eastAsia="仿宋" w:cs="仿宋"/>
          <w:sz w:val="28"/>
          <w:szCs w:val="28"/>
        </w:rPr>
        <w:t>；负责基地日常消耗品采购，以及水、电、物业等费用的缴纳。</w:t>
      </w:r>
    </w:p>
    <w:p w14:paraId="4FE4954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入驻机构规范化管理</w:t>
      </w:r>
      <w:r>
        <w:rPr>
          <w:rFonts w:hint="eastAsia" w:ascii="仿宋" w:hAnsi="仿宋" w:eastAsia="仿宋" w:cs="仿宋"/>
          <w:b/>
          <w:bCs/>
          <w:sz w:val="28"/>
          <w:szCs w:val="28"/>
          <w:lang w:eastAsia="zh-CN"/>
        </w:rPr>
        <w:t>：</w:t>
      </w:r>
      <w:r>
        <w:rPr>
          <w:rFonts w:hint="eastAsia" w:ascii="仿宋" w:hAnsi="仿宋" w:eastAsia="仿宋" w:cs="仿宋"/>
          <w:sz w:val="28"/>
          <w:szCs w:val="28"/>
        </w:rPr>
        <w:t>建立并执行严格的入驻企业（工作室）考勤制度、考核评估制度及安全生产检查制度。对违反入驻协议</w:t>
      </w:r>
      <w:r>
        <w:rPr>
          <w:rFonts w:hint="eastAsia" w:ascii="仿宋" w:hAnsi="仿宋" w:eastAsia="仿宋" w:cs="仿宋"/>
          <w:sz w:val="28"/>
          <w:szCs w:val="28"/>
          <w:lang w:eastAsia="zh-CN"/>
        </w:rPr>
        <w:t>的</w:t>
      </w:r>
      <w:r>
        <w:rPr>
          <w:rFonts w:hint="eastAsia" w:ascii="仿宋" w:hAnsi="仿宋" w:eastAsia="仿宋" w:cs="仿宋"/>
          <w:sz w:val="28"/>
          <w:szCs w:val="28"/>
        </w:rPr>
        <w:t>下达整改通知，对整改不合格的启动退出程序，确保基地运营秩序和孵化资源有效流转。</w:t>
      </w:r>
    </w:p>
    <w:p w14:paraId="4FDC8BA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信息共享与资质认证</w:t>
      </w:r>
      <w:r>
        <w:rPr>
          <w:rFonts w:hint="eastAsia" w:ascii="仿宋" w:hAnsi="仿宋" w:eastAsia="仿宋" w:cs="仿宋"/>
          <w:b/>
          <w:bCs/>
          <w:sz w:val="28"/>
          <w:szCs w:val="28"/>
          <w:lang w:eastAsia="zh-CN"/>
        </w:rPr>
        <w:t>：</w:t>
      </w:r>
      <w:r>
        <w:rPr>
          <w:rFonts w:hint="eastAsia" w:ascii="仿宋" w:hAnsi="仿宋" w:eastAsia="仿宋" w:cs="仿宋"/>
          <w:sz w:val="28"/>
          <w:szCs w:val="28"/>
        </w:rPr>
        <w:t>与自治区残联各部室、各地残联及专门协会、残疾人学校等保持密切联系，落实政策支持，协调资源共享。在现有“乌鲁木齐市级创业孵化示范基地”基础上，积极申报更高级别资质。</w:t>
      </w:r>
    </w:p>
    <w:p w14:paraId="746C8A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sz w:val="28"/>
          <w:szCs w:val="28"/>
        </w:rPr>
      </w:pPr>
      <w:r>
        <w:rPr>
          <w:rFonts w:hint="eastAsia" w:ascii="楷体" w:hAnsi="楷体" w:eastAsia="楷体" w:cs="楷体"/>
          <w:sz w:val="28"/>
          <w:szCs w:val="28"/>
        </w:rPr>
        <w:t>（二）就业创业孵化服务</w:t>
      </w:r>
    </w:p>
    <w:p w14:paraId="47CEB2F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提供就业创业导师服务</w:t>
      </w:r>
      <w:r>
        <w:rPr>
          <w:rFonts w:hint="eastAsia" w:ascii="仿宋" w:hAnsi="仿宋" w:eastAsia="仿宋" w:cs="仿宋"/>
          <w:b/>
          <w:bCs/>
          <w:sz w:val="28"/>
          <w:szCs w:val="28"/>
          <w:lang w:eastAsia="zh-CN"/>
        </w:rPr>
        <w:t>：</w:t>
      </w:r>
      <w:r>
        <w:rPr>
          <w:rFonts w:hint="eastAsia" w:ascii="仿宋" w:hAnsi="仿宋" w:eastAsia="仿宋" w:cs="仿宋"/>
          <w:sz w:val="28"/>
          <w:szCs w:val="28"/>
        </w:rPr>
        <w:t>运营方须组建或聘请具备法律、财务、</w:t>
      </w:r>
      <w:r>
        <w:rPr>
          <w:rFonts w:hint="eastAsia" w:ascii="仿宋" w:hAnsi="仿宋" w:eastAsia="仿宋" w:cs="仿宋"/>
          <w:sz w:val="28"/>
          <w:szCs w:val="28"/>
          <w:lang w:eastAsia="zh-CN"/>
        </w:rPr>
        <w:t>心理、经济、</w:t>
      </w:r>
      <w:r>
        <w:rPr>
          <w:rFonts w:hint="eastAsia" w:ascii="仿宋" w:hAnsi="仿宋" w:eastAsia="仿宋" w:cs="仿宋"/>
          <w:sz w:val="28"/>
          <w:szCs w:val="28"/>
        </w:rPr>
        <w:t>市场营销、就业创业咨询等专业背景的就业创业导师团队，为基地孵化服务提供专业支撑。</w:t>
      </w:r>
    </w:p>
    <w:p w14:paraId="54344A8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常态化孵化指导</w:t>
      </w:r>
      <w:r>
        <w:rPr>
          <w:rFonts w:hint="eastAsia" w:ascii="仿宋" w:hAnsi="仿宋" w:eastAsia="仿宋" w:cs="仿宋"/>
          <w:b/>
          <w:bCs/>
          <w:sz w:val="28"/>
          <w:szCs w:val="28"/>
          <w:lang w:eastAsia="zh-CN"/>
        </w:rPr>
        <w:t>：</w:t>
      </w:r>
      <w:r>
        <w:rPr>
          <w:rFonts w:hint="eastAsia" w:ascii="仿宋" w:hAnsi="仿宋" w:eastAsia="仿宋" w:cs="仿宋"/>
          <w:sz w:val="28"/>
          <w:szCs w:val="28"/>
        </w:rPr>
        <w:t>为入驻企业每家每月提供不少于1次的现场创业指导（内容涵盖经营管理、市场拓展、政策申报等）；为已成功孵化出基地的企业，每季度提供不少于1次的持续跟踪指导服务</w:t>
      </w:r>
      <w:r>
        <w:rPr>
          <w:rFonts w:hint="eastAsia" w:ascii="仿宋" w:hAnsi="仿宋" w:eastAsia="仿宋" w:cs="仿宋"/>
          <w:sz w:val="28"/>
          <w:szCs w:val="28"/>
          <w:lang w:eastAsia="zh-CN"/>
        </w:rPr>
        <w:t>；对</w:t>
      </w:r>
      <w:r>
        <w:rPr>
          <w:rFonts w:hint="eastAsia" w:ascii="仿宋" w:hAnsi="仿宋" w:eastAsia="仿宋" w:cs="仿宋"/>
          <w:sz w:val="28"/>
          <w:szCs w:val="28"/>
        </w:rPr>
        <w:t>来访咨询的残疾人、大学生等社会求创求业人员</w:t>
      </w:r>
      <w:r>
        <w:rPr>
          <w:rFonts w:hint="eastAsia" w:ascii="仿宋" w:hAnsi="仿宋" w:eastAsia="仿宋" w:cs="仿宋"/>
          <w:sz w:val="28"/>
          <w:szCs w:val="28"/>
          <w:lang w:eastAsia="zh-CN"/>
        </w:rPr>
        <w:t>提供咨询服务</w:t>
      </w:r>
      <w:r>
        <w:rPr>
          <w:rFonts w:hint="eastAsia" w:ascii="仿宋" w:hAnsi="仿宋" w:eastAsia="仿宋" w:cs="仿宋"/>
          <w:sz w:val="28"/>
          <w:szCs w:val="28"/>
        </w:rPr>
        <w:t>。</w:t>
      </w:r>
    </w:p>
    <w:p w14:paraId="3945D41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全方位基础服务与证照代办</w:t>
      </w:r>
      <w:r>
        <w:rPr>
          <w:rFonts w:hint="eastAsia" w:ascii="仿宋" w:hAnsi="仿宋" w:eastAsia="仿宋" w:cs="仿宋"/>
          <w:b/>
          <w:bCs/>
          <w:sz w:val="28"/>
          <w:szCs w:val="28"/>
          <w:lang w:eastAsia="zh-CN"/>
        </w:rPr>
        <w:t>：</w:t>
      </w:r>
      <w:r>
        <w:rPr>
          <w:rFonts w:hint="eastAsia" w:ascii="仿宋" w:hAnsi="仿宋" w:eastAsia="仿宋" w:cs="仿宋"/>
          <w:sz w:val="28"/>
          <w:szCs w:val="28"/>
        </w:rPr>
        <w:t>为入驻企业（工作室）提供包含政策咨询、创业指导、品牌策划、项目规划、资质认证及代办等在内的基础服务。运营方须设立专门服务窗口，主动协助入驻企业及来访咨询人员，对接相关部门，办理各类经营资质、许可证照及享受税收优惠所需的资格认定。</w:t>
      </w:r>
    </w:p>
    <w:p w14:paraId="3D1D6F6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trike w:val="0"/>
          <w:sz w:val="28"/>
          <w:szCs w:val="28"/>
          <w:u w:val="single"/>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开展就业创业导师地州行活动</w:t>
      </w:r>
      <w:r>
        <w:rPr>
          <w:rFonts w:hint="eastAsia" w:ascii="仿宋" w:hAnsi="仿宋" w:eastAsia="仿宋" w:cs="仿宋"/>
          <w:b/>
          <w:bCs/>
          <w:sz w:val="28"/>
          <w:szCs w:val="28"/>
          <w:lang w:eastAsia="zh-CN"/>
        </w:rPr>
        <w:t>：</w:t>
      </w:r>
      <w:r>
        <w:rPr>
          <w:rFonts w:hint="eastAsia" w:ascii="仿宋" w:hAnsi="仿宋" w:eastAsia="仿宋" w:cs="仿宋"/>
          <w:sz w:val="28"/>
          <w:szCs w:val="28"/>
        </w:rPr>
        <w:t>服务期内组织"就业创业导师地州行"活动。地州行活动</w:t>
      </w:r>
      <w:r>
        <w:rPr>
          <w:rFonts w:hint="eastAsia" w:ascii="仿宋" w:hAnsi="仿宋" w:eastAsia="仿宋" w:cs="仿宋"/>
          <w:sz w:val="28"/>
          <w:szCs w:val="28"/>
          <w:lang w:eastAsia="zh-CN"/>
        </w:rPr>
        <w:t>不少于</w:t>
      </w:r>
      <w:r>
        <w:rPr>
          <w:rFonts w:hint="eastAsia" w:ascii="仿宋" w:hAnsi="仿宋" w:eastAsia="仿宋" w:cs="仿宋"/>
          <w:sz w:val="28"/>
          <w:szCs w:val="28"/>
        </w:rPr>
        <w:t>4个地州市，内容包括面向当地残疾人创业者、残疾人就业服务机构工作人员及有意向的残疾人开展集中授课、专题辅导、项目问诊、政策宣讲及现场咨询等。</w:t>
      </w:r>
    </w:p>
    <w:p w14:paraId="5B1057A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sz w:val="28"/>
          <w:szCs w:val="28"/>
        </w:rPr>
      </w:pPr>
      <w:r>
        <w:rPr>
          <w:rFonts w:hint="eastAsia" w:ascii="楷体" w:hAnsi="楷体" w:eastAsia="楷体" w:cs="楷体"/>
          <w:sz w:val="28"/>
          <w:szCs w:val="28"/>
        </w:rPr>
        <w:t>（三）文化创意产业孵化服务</w:t>
      </w:r>
    </w:p>
    <w:p w14:paraId="72C8A5E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依托基地入驻企业和工作室，以残疾人制作的产品、提供的服务为核心，吸纳社会爱心企业热销产品，搭建运营面向市场的平台，突出助残属性，讲好残疾人故事和产品内涵，每年开展不少于12场公益展示促销活动。</w:t>
      </w:r>
    </w:p>
    <w:p w14:paraId="1347C4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sz w:val="28"/>
          <w:szCs w:val="28"/>
        </w:rPr>
      </w:pPr>
      <w:r>
        <w:rPr>
          <w:rFonts w:hint="eastAsia" w:ascii="楷体" w:hAnsi="楷体" w:eastAsia="楷体" w:cs="楷体"/>
          <w:sz w:val="28"/>
          <w:szCs w:val="28"/>
        </w:rPr>
        <w:t>（四）残健共融互助活动</w:t>
      </w:r>
    </w:p>
    <w:p w14:paraId="2CBD3E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运营方需围绕运营周期内的春节、爱耳日、妇女节、全国助残日、特奥日、中秋节、国庆节、国际残疾人日等重要节庆点，组织开展主题鲜明的残健共融活动。活动形式包括但不限于文化演出、艺术交流、主题宣传等，通过物料设计制作、场地布置、媒体宣传等，营造扶残助残的良好社会氛围。</w:t>
      </w:r>
    </w:p>
    <w:p w14:paraId="22B7C1A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sz w:val="28"/>
          <w:szCs w:val="28"/>
        </w:rPr>
      </w:pPr>
      <w:r>
        <w:rPr>
          <w:rFonts w:hint="eastAsia" w:ascii="楷体" w:hAnsi="楷体" w:eastAsia="楷体" w:cs="楷体"/>
          <w:sz w:val="28"/>
          <w:szCs w:val="28"/>
        </w:rPr>
        <w:t>（五）社会宣传与成果展示服务</w:t>
      </w:r>
    </w:p>
    <w:p w14:paraId="329E85C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创新创业成果常态化展示</w:t>
      </w:r>
      <w:r>
        <w:rPr>
          <w:rFonts w:hint="eastAsia" w:ascii="仿宋" w:hAnsi="仿宋" w:eastAsia="仿宋" w:cs="仿宋"/>
          <w:sz w:val="28"/>
          <w:szCs w:val="28"/>
          <w:lang w:eastAsia="zh-CN"/>
        </w:rPr>
        <w:t>：</w:t>
      </w:r>
      <w:r>
        <w:rPr>
          <w:rFonts w:hint="eastAsia" w:ascii="仿宋" w:hAnsi="仿宋" w:eastAsia="仿宋" w:cs="仿宋"/>
          <w:color w:val="auto"/>
          <w:sz w:val="28"/>
          <w:szCs w:val="28"/>
        </w:rPr>
        <w:t>在基地公共区域及线上平台，常态化展示入驻企业及残疾人的创新创业成果。定期遴选优秀项目、产品及服务进行集中呈现，全年集中展示活动不少于10次。</w:t>
      </w:r>
    </w:p>
    <w:p w14:paraId="0D5C4BB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多渠道传播与就业服务</w:t>
      </w:r>
      <w:r>
        <w:rPr>
          <w:rFonts w:hint="eastAsia" w:ascii="仿宋" w:hAnsi="仿宋" w:eastAsia="仿宋" w:cs="仿宋"/>
          <w:sz w:val="28"/>
          <w:szCs w:val="28"/>
          <w:lang w:eastAsia="zh-CN"/>
        </w:rPr>
        <w:t>：</w:t>
      </w:r>
      <w:r>
        <w:rPr>
          <w:rFonts w:hint="eastAsia" w:ascii="仿宋" w:hAnsi="仿宋" w:eastAsia="仿宋" w:cs="仿宋"/>
          <w:sz w:val="28"/>
          <w:szCs w:val="28"/>
        </w:rPr>
        <w:t>负责基地官方抖音、微信视频号、微信公众号等宣传平台的日常维护与内容更新。通过制作发布短视频、图文信息等形式，介绍残疾人文化艺术、</w:t>
      </w:r>
      <w:r>
        <w:rPr>
          <w:rFonts w:hint="eastAsia" w:ascii="仿宋" w:hAnsi="仿宋" w:eastAsia="仿宋" w:cs="仿宋"/>
          <w:sz w:val="28"/>
          <w:szCs w:val="28"/>
          <w:lang w:eastAsia="zh-CN"/>
        </w:rPr>
        <w:t>就业创业</w:t>
      </w:r>
      <w:r>
        <w:rPr>
          <w:rFonts w:hint="eastAsia" w:ascii="仿宋" w:hAnsi="仿宋" w:eastAsia="仿宋" w:cs="仿宋"/>
          <w:sz w:val="28"/>
          <w:szCs w:val="28"/>
        </w:rPr>
        <w:t>，分享励志故事，传递正能量。在基地宣传平台常态化发布经核实的残疾人招聘信息。</w:t>
      </w:r>
    </w:p>
    <w:p w14:paraId="4A82524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定制化宣传服务</w:t>
      </w:r>
      <w:r>
        <w:rPr>
          <w:rFonts w:hint="eastAsia" w:ascii="仿宋" w:hAnsi="仿宋" w:eastAsia="仿宋" w:cs="仿宋"/>
          <w:sz w:val="28"/>
          <w:szCs w:val="28"/>
          <w:lang w:eastAsia="zh-CN"/>
        </w:rPr>
        <w:t>：</w:t>
      </w:r>
      <w:r>
        <w:rPr>
          <w:rFonts w:hint="eastAsia" w:ascii="仿宋" w:hAnsi="仿宋" w:eastAsia="仿宋" w:cs="仿宋"/>
          <w:sz w:val="28"/>
          <w:szCs w:val="28"/>
        </w:rPr>
        <w:t>为基地每一个入驻企业或工作室，根据其业务特点和发展需求，策划并拍摄制作1部专属的宣传短视频。</w:t>
      </w:r>
    </w:p>
    <w:p w14:paraId="6496CB3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二、岗位人员设定</w:t>
      </w:r>
    </w:p>
    <w:p w14:paraId="1B948B3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运营方须配置不少于5人的专业团队驻地工作。团队角色应至少包括</w:t>
      </w:r>
      <w:r>
        <w:rPr>
          <w:rFonts w:hint="eastAsia" w:ascii="仿宋" w:hAnsi="仿宋" w:eastAsia="仿宋" w:cs="仿宋"/>
          <w:sz w:val="28"/>
          <w:szCs w:val="28"/>
          <w:lang w:eastAsia="zh-CN"/>
        </w:rPr>
        <w:t>：</w:t>
      </w:r>
      <w:r>
        <w:rPr>
          <w:rFonts w:hint="eastAsia" w:ascii="仿宋" w:hAnsi="仿宋" w:eastAsia="仿宋" w:cs="仿宋"/>
          <w:sz w:val="28"/>
          <w:szCs w:val="28"/>
        </w:rPr>
        <w:t>负责人、创业孵化专员、宣传推广专员</w:t>
      </w:r>
      <w:r>
        <w:rPr>
          <w:rFonts w:hint="eastAsia" w:ascii="仿宋" w:hAnsi="仿宋" w:eastAsia="仿宋" w:cs="仿宋"/>
          <w:sz w:val="28"/>
          <w:szCs w:val="28"/>
          <w:lang w:eastAsia="zh-CN"/>
        </w:rPr>
        <w:t>等</w:t>
      </w:r>
      <w:r>
        <w:rPr>
          <w:rFonts w:hint="eastAsia" w:ascii="仿宋" w:hAnsi="仿宋" w:eastAsia="仿宋" w:cs="仿宋"/>
          <w:sz w:val="28"/>
          <w:szCs w:val="28"/>
        </w:rPr>
        <w:t>。运营团队负责基地日常管理、活动策划执行、宣传内容制作、企业对接、服务台账记录、入驻企业考勤管理、孵化准入与退出执行等全部运营职责。运营团队与就业创业导师团队为不同角色</w:t>
      </w:r>
      <w:r>
        <w:rPr>
          <w:rFonts w:hint="eastAsia" w:ascii="仿宋" w:hAnsi="仿宋" w:eastAsia="仿宋" w:cs="仿宋"/>
          <w:sz w:val="28"/>
          <w:szCs w:val="28"/>
          <w:lang w:eastAsia="zh-CN"/>
        </w:rPr>
        <w:t>。</w:t>
      </w:r>
    </w:p>
    <w:p w14:paraId="233500B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三、项目时间要求</w:t>
      </w:r>
    </w:p>
    <w:p w14:paraId="66F6499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服务期限为2026年6月至2027年5月</w:t>
      </w:r>
      <w:r>
        <w:rPr>
          <w:rFonts w:hint="eastAsia" w:ascii="仿宋" w:hAnsi="仿宋" w:eastAsia="仿宋" w:cs="仿宋"/>
          <w:sz w:val="28"/>
          <w:szCs w:val="28"/>
          <w:lang w:eastAsia="zh-CN"/>
        </w:rPr>
        <w:t>（以实际签订合同时间为准）</w:t>
      </w:r>
      <w:r>
        <w:rPr>
          <w:rFonts w:hint="eastAsia" w:ascii="仿宋" w:hAnsi="仿宋" w:eastAsia="仿宋" w:cs="仿宋"/>
          <w:sz w:val="28"/>
          <w:szCs w:val="28"/>
        </w:rPr>
        <w:t>，共计12个月。</w:t>
      </w:r>
    </w:p>
    <w:p w14:paraId="06B7DEC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四、考核与付款方式</w:t>
      </w:r>
    </w:p>
    <w:p w14:paraId="3E14A59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本项目实行严格的监督考核机制，根据委托协议及本采购需求，对运营机构进行季度和年终考核验收。</w:t>
      </w:r>
      <w:r>
        <w:rPr>
          <w:rFonts w:hint="eastAsia" w:ascii="仿宋" w:hAnsi="仿宋" w:eastAsia="仿宋" w:cs="仿宋"/>
          <w:sz w:val="28"/>
          <w:szCs w:val="28"/>
          <w:highlight w:val="none"/>
        </w:rPr>
        <w:t>运营方需季度提交进展报告并进行年度自评</w:t>
      </w:r>
      <w:r>
        <w:rPr>
          <w:rFonts w:hint="eastAsia" w:ascii="仿宋" w:hAnsi="仿宋" w:eastAsia="仿宋" w:cs="仿宋"/>
          <w:sz w:val="28"/>
          <w:szCs w:val="28"/>
          <w:highlight w:val="none"/>
          <w:lang w:eastAsia="zh-CN"/>
        </w:rPr>
        <w:t>、项目审计</w:t>
      </w:r>
      <w:r>
        <w:rPr>
          <w:rFonts w:hint="eastAsia" w:ascii="仿宋" w:hAnsi="仿宋" w:eastAsia="仿宋" w:cs="仿宋"/>
          <w:sz w:val="28"/>
          <w:szCs w:val="28"/>
          <w:highlight w:val="none"/>
        </w:rPr>
        <w:t>，</w:t>
      </w:r>
      <w:r>
        <w:rPr>
          <w:rFonts w:hint="eastAsia" w:ascii="仿宋" w:hAnsi="仿宋" w:eastAsia="仿宋" w:cs="仿宋"/>
          <w:sz w:val="28"/>
          <w:szCs w:val="28"/>
        </w:rPr>
        <w:t>甲方将组织专项考核小组，依据本采购需求中的量化指标（包括月度/季度指导频次、地州行完成情况、活动场次、宣传任务完成度等）对运营成效进行客观评估。</w:t>
      </w:r>
    </w:p>
    <w:p w14:paraId="09FDE73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合同签订后15个工作日内，甲方向乙方支付合同总金额的50%；</w:t>
      </w:r>
      <w:r>
        <w:rPr>
          <w:rFonts w:hint="eastAsia" w:ascii="仿宋" w:hAnsi="仿宋" w:eastAsia="仿宋" w:cs="仿宋"/>
          <w:sz w:val="28"/>
          <w:szCs w:val="28"/>
          <w:highlight w:val="none"/>
        </w:rPr>
        <w:t>合同签订满两个月，经甲方考核确认基地正常运营、各项工作有序开展后，甲方向乙方支付合同总金额的</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0%；</w:t>
      </w:r>
      <w:r>
        <w:rPr>
          <w:rFonts w:hint="eastAsia" w:ascii="仿宋" w:hAnsi="仿宋" w:eastAsia="仿宋" w:cs="仿宋"/>
          <w:sz w:val="28"/>
          <w:szCs w:val="28"/>
          <w:highlight w:val="none"/>
          <w:lang w:eastAsia="zh-CN"/>
        </w:rPr>
        <w:t>服务期最后一个月</w:t>
      </w:r>
      <w:r>
        <w:rPr>
          <w:rFonts w:hint="eastAsia" w:ascii="仿宋" w:hAnsi="仿宋" w:eastAsia="仿宋" w:cs="仿宋"/>
          <w:sz w:val="28"/>
          <w:szCs w:val="28"/>
          <w:highlight w:val="none"/>
        </w:rPr>
        <w:t>，乙方按要求完成运营任务且通过考核，甲方向乙方支付合同总金额剩余的</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0%。</w:t>
      </w:r>
      <w:r>
        <w:rPr>
          <w:rFonts w:hint="eastAsia" w:ascii="仿宋" w:hAnsi="仿宋" w:eastAsia="仿宋" w:cs="仿宋"/>
          <w:sz w:val="28"/>
          <w:szCs w:val="28"/>
        </w:rPr>
        <w:t>评估结果将作为经费结算的核心依据。</w:t>
      </w:r>
    </w:p>
    <w:p w14:paraId="45DE1155">
      <w:pPr>
        <w:rPr>
          <w:rFonts w:hint="eastAsia" w:ascii="仿宋" w:hAnsi="仿宋" w:eastAsia="仿宋" w:cs="仿宋"/>
          <w:b/>
          <w:bCs/>
          <w:spacing w:val="-5"/>
          <w:sz w:val="24"/>
          <w:szCs w:val="24"/>
        </w:rPr>
      </w:pPr>
      <w:r>
        <w:rPr>
          <w:rFonts w:hint="eastAsia" w:ascii="仿宋" w:hAnsi="仿宋" w:eastAsia="仿宋" w:cs="仿宋"/>
          <w:b/>
          <w:bCs/>
          <w:spacing w:val="-5"/>
          <w:sz w:val="24"/>
          <w:szCs w:val="24"/>
        </w:rPr>
        <w:br w:type="page"/>
      </w:r>
    </w:p>
    <w:p w14:paraId="4F6930D2">
      <w:pPr>
        <w:pStyle w:val="2"/>
        <w:numPr>
          <w:ilvl w:val="0"/>
          <w:numId w:val="4"/>
        </w:numPr>
        <w:bidi w:val="0"/>
        <w:jc w:val="center"/>
        <w:rPr>
          <w:rFonts w:hint="eastAsia" w:ascii="仿宋" w:hAnsi="仿宋" w:eastAsia="仿宋" w:cs="仿宋"/>
          <w:sz w:val="32"/>
          <w:szCs w:val="32"/>
          <w:highlight w:val="none"/>
          <w:lang w:val="en-US" w:eastAsia="zh-CN"/>
        </w:rPr>
      </w:pPr>
      <w:bookmarkStart w:id="19" w:name="_Toc1024"/>
      <w:r>
        <w:rPr>
          <w:rFonts w:hint="eastAsia" w:ascii="仿宋" w:hAnsi="仿宋" w:eastAsia="仿宋" w:cs="仿宋"/>
          <w:sz w:val="32"/>
          <w:szCs w:val="32"/>
          <w:highlight w:val="none"/>
          <w:lang w:val="en-US" w:eastAsia="zh-CN"/>
        </w:rPr>
        <w:t>评标程序、评标方法和评标标准</w:t>
      </w:r>
      <w:bookmarkEnd w:id="19"/>
    </w:p>
    <w:p w14:paraId="0E3131D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仿宋" w:hAnsi="仿宋" w:eastAsia="仿宋" w:cs="仿宋"/>
          <w:b/>
          <w:bCs/>
          <w:sz w:val="32"/>
          <w:szCs w:val="32"/>
          <w:highlight w:val="none"/>
          <w:lang w:val="en-US" w:eastAsia="zh-CN"/>
        </w:rPr>
      </w:pPr>
    </w:p>
    <w:p w14:paraId="40F60E13">
      <w:pPr>
        <w:keepNext w:val="0"/>
        <w:keepLines w:val="0"/>
        <w:pageBreakBefore w:val="0"/>
        <w:widowControl w:val="0"/>
        <w:numPr>
          <w:ilvl w:val="0"/>
          <w:numId w:val="11"/>
        </w:numPr>
        <w:kinsoku/>
        <w:wordWrap/>
        <w:overflowPunct/>
        <w:topLinePunct w:val="0"/>
        <w:autoSpaceDE/>
        <w:autoSpaceDN/>
        <w:bidi w:val="0"/>
        <w:adjustRightInd/>
        <w:snapToGrid/>
        <w:spacing w:line="420" w:lineRule="exact"/>
        <w:jc w:val="both"/>
        <w:textAlignment w:val="auto"/>
        <w:outlineLvl w:val="1"/>
        <w:rPr>
          <w:rFonts w:hint="eastAsia" w:ascii="仿宋" w:hAnsi="仿宋" w:eastAsia="仿宋" w:cs="仿宋"/>
          <w:b/>
          <w:bCs/>
          <w:sz w:val="24"/>
          <w:szCs w:val="24"/>
          <w:highlight w:val="none"/>
          <w:lang w:val="en-US" w:eastAsia="zh-CN"/>
        </w:rPr>
      </w:pPr>
      <w:bookmarkStart w:id="20" w:name="_Toc9930"/>
      <w:r>
        <w:rPr>
          <w:rFonts w:hint="eastAsia" w:ascii="仿宋" w:hAnsi="仿宋" w:eastAsia="仿宋" w:cs="仿宋"/>
          <w:b/>
          <w:bCs/>
          <w:sz w:val="24"/>
          <w:szCs w:val="24"/>
          <w:highlight w:val="none"/>
          <w:lang w:val="en-US" w:eastAsia="zh-CN"/>
        </w:rPr>
        <w:t>评标方法</w:t>
      </w:r>
      <w:bookmarkEnd w:id="20"/>
      <w:r>
        <w:rPr>
          <w:rFonts w:hint="eastAsia" w:ascii="仿宋" w:hAnsi="仿宋" w:eastAsia="仿宋" w:cs="仿宋"/>
          <w:b/>
          <w:bCs/>
          <w:sz w:val="24"/>
          <w:szCs w:val="24"/>
          <w:highlight w:val="none"/>
          <w:lang w:val="en-US" w:eastAsia="zh-CN"/>
        </w:rPr>
        <w:t xml:space="preserve"> </w:t>
      </w:r>
    </w:p>
    <w:p w14:paraId="47E6296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2237196B">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1" w:name="_Toc7495"/>
      <w:r>
        <w:rPr>
          <w:rFonts w:hint="eastAsia" w:ascii="仿宋" w:hAnsi="仿宋" w:eastAsia="仿宋" w:cs="仿宋"/>
          <w:b/>
          <w:bCs/>
          <w:sz w:val="24"/>
          <w:szCs w:val="24"/>
          <w:highlight w:val="none"/>
          <w:lang w:val="en-US" w:eastAsia="zh-CN"/>
        </w:rPr>
        <w:t>评标原则</w:t>
      </w:r>
      <w:bookmarkEnd w:id="21"/>
    </w:p>
    <w:p w14:paraId="15D3FA71">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评标活动遵循公平、公正、科学和择优的原则，以采购文件和响应文件为评标的基本依据，并按照采购文件规定的评标方法和评标标准进行评标。</w:t>
      </w:r>
    </w:p>
    <w:p w14:paraId="6A11C34E">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505876BC">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（6）法律法规及采购文件规定的其他情形。</w:t>
      </w:r>
    </w:p>
    <w:p w14:paraId="79E5CE8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对违反评标纪律的评委，将取消其评委资格，对评标工作造成严重损失者将予以通报批评乃至追究法律责任。</w:t>
      </w:r>
    </w:p>
    <w:p w14:paraId="67486B9E">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2" w:name="_Toc23410"/>
      <w:r>
        <w:rPr>
          <w:rFonts w:hint="eastAsia" w:ascii="仿宋" w:hAnsi="仿宋" w:eastAsia="仿宋" w:cs="仿宋"/>
          <w:b/>
          <w:bCs/>
          <w:sz w:val="24"/>
          <w:szCs w:val="24"/>
          <w:highlight w:val="none"/>
          <w:lang w:val="en-US" w:eastAsia="zh-CN"/>
        </w:rPr>
        <w:t>资格审查</w:t>
      </w:r>
      <w:bookmarkEnd w:id="22"/>
    </w:p>
    <w:p w14:paraId="558023BC">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208B0A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highlight w:val="none"/>
          <w:lang w:val="en-US" w:eastAsia="zh-CN"/>
        </w:rPr>
      </w:pPr>
    </w:p>
    <w:p w14:paraId="4DEDF7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35"/>
        <w:gridCol w:w="5829"/>
      </w:tblGrid>
      <w:tr w14:paraId="06CC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dxa"/>
            <w:vAlign w:val="center"/>
          </w:tcPr>
          <w:p w14:paraId="2DFA200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序号</w:t>
            </w:r>
          </w:p>
        </w:tc>
        <w:tc>
          <w:tcPr>
            <w:tcW w:w="1935" w:type="dxa"/>
            <w:vAlign w:val="center"/>
          </w:tcPr>
          <w:p w14:paraId="6D7AFF1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审查因素</w:t>
            </w:r>
          </w:p>
        </w:tc>
        <w:tc>
          <w:tcPr>
            <w:tcW w:w="5829" w:type="dxa"/>
            <w:vAlign w:val="center"/>
          </w:tcPr>
          <w:p w14:paraId="2AFA093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审查内容</w:t>
            </w:r>
          </w:p>
        </w:tc>
      </w:tr>
      <w:tr w14:paraId="7532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A5DF07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w:t>
            </w:r>
          </w:p>
        </w:tc>
        <w:tc>
          <w:tcPr>
            <w:tcW w:w="1935" w:type="dxa"/>
            <w:vAlign w:val="center"/>
          </w:tcPr>
          <w:p w14:paraId="7394CA1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具有独立承担民事责任的能力</w:t>
            </w:r>
          </w:p>
        </w:tc>
        <w:tc>
          <w:tcPr>
            <w:tcW w:w="5829" w:type="dxa"/>
            <w:vAlign w:val="center"/>
          </w:tcPr>
          <w:p w14:paraId="67F1122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为企业（包括合伙企业）的，应提供有效的“营业执照”；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上述资料须复印件加盖公章）</w:t>
            </w:r>
          </w:p>
          <w:p w14:paraId="6432364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E7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34628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w:t>
            </w:r>
          </w:p>
        </w:tc>
        <w:tc>
          <w:tcPr>
            <w:tcW w:w="1935" w:type="dxa"/>
            <w:vAlign w:val="center"/>
          </w:tcPr>
          <w:p w14:paraId="519A2F8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w:t>
            </w:r>
          </w:p>
        </w:tc>
        <w:tc>
          <w:tcPr>
            <w:tcW w:w="5829" w:type="dxa"/>
            <w:vAlign w:val="center"/>
          </w:tcPr>
          <w:p w14:paraId="23FD1194">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w:t>
            </w:r>
            <w:r>
              <w:rPr>
                <w:rFonts w:hint="eastAsia" w:ascii="仿宋" w:hAnsi="仿宋" w:eastAsia="仿宋" w:cs="仿宋"/>
                <w:b/>
                <w:bCs/>
                <w:color w:val="000000"/>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 w:hAnsi="仿宋" w:eastAsia="仿宋" w:cs="仿宋"/>
                <w:b w:val="0"/>
                <w:bCs w:val="0"/>
                <w:color w:val="000000"/>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2B6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3215B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3</w:t>
            </w:r>
          </w:p>
        </w:tc>
        <w:tc>
          <w:tcPr>
            <w:tcW w:w="1935" w:type="dxa"/>
            <w:vAlign w:val="center"/>
          </w:tcPr>
          <w:p w14:paraId="6B068DA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具有履行合同所必需的设备和专业技术能力</w:t>
            </w:r>
          </w:p>
        </w:tc>
        <w:tc>
          <w:tcPr>
            <w:tcW w:w="5829" w:type="dxa"/>
            <w:vAlign w:val="center"/>
          </w:tcPr>
          <w:p w14:paraId="057A443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须提供具备履行合同所必需的设备和专业技术能力的资格声明书加盖电子公章</w:t>
            </w:r>
          </w:p>
        </w:tc>
      </w:tr>
      <w:tr w14:paraId="230E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E4981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4</w:t>
            </w:r>
          </w:p>
        </w:tc>
        <w:tc>
          <w:tcPr>
            <w:tcW w:w="1935" w:type="dxa"/>
            <w:vAlign w:val="center"/>
          </w:tcPr>
          <w:p w14:paraId="02C1B44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829" w:type="dxa"/>
            <w:vAlign w:val="center"/>
          </w:tcPr>
          <w:p w14:paraId="47FA22A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须提供投标（响应）文件递交截止日期之前六个月内（含投标（响应）截止时间当月）任何一期的依法缴纳税收的相关证明材料扫描件加盖电子公章（如供应商缴纳的增值税、所得税、印花税等我国现行税种中任意一项即可），依法免税的应提供相应文件说明。</w:t>
            </w:r>
          </w:p>
          <w:p w14:paraId="42FDB41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6CD8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58" w:type="dxa"/>
            <w:tcBorders>
              <w:bottom w:val="single" w:color="auto" w:sz="4" w:space="0"/>
            </w:tcBorders>
            <w:vAlign w:val="center"/>
          </w:tcPr>
          <w:p w14:paraId="30D0E7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5</w:t>
            </w:r>
          </w:p>
        </w:tc>
        <w:tc>
          <w:tcPr>
            <w:tcW w:w="1935" w:type="dxa"/>
            <w:tcBorders>
              <w:bottom w:val="single" w:color="auto" w:sz="4" w:space="0"/>
            </w:tcBorders>
            <w:vAlign w:val="center"/>
          </w:tcPr>
          <w:p w14:paraId="7E346FE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829" w:type="dxa"/>
            <w:tcBorders>
              <w:bottom w:val="single" w:color="auto" w:sz="4" w:space="0"/>
            </w:tcBorders>
            <w:vAlign w:val="center"/>
          </w:tcPr>
          <w:p w14:paraId="32B84DD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采购活动前3年内，在经营活动中没有重大违法记录，提供供应商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5A60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11EE40A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6</w:t>
            </w:r>
          </w:p>
        </w:tc>
        <w:tc>
          <w:tcPr>
            <w:tcW w:w="1935" w:type="dxa"/>
            <w:tcBorders>
              <w:top w:val="single" w:color="auto" w:sz="4" w:space="0"/>
              <w:bottom w:val="single" w:color="auto" w:sz="4" w:space="0"/>
            </w:tcBorders>
            <w:vAlign w:val="center"/>
          </w:tcPr>
          <w:p w14:paraId="1007FE9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法律、行政法规规定的其他条件</w:t>
            </w:r>
          </w:p>
        </w:tc>
        <w:tc>
          <w:tcPr>
            <w:tcW w:w="5829" w:type="dxa"/>
            <w:tcBorders>
              <w:top w:val="single" w:color="auto" w:sz="4" w:space="0"/>
              <w:bottom w:val="single" w:color="auto" w:sz="4" w:space="0"/>
            </w:tcBorders>
            <w:vAlign w:val="center"/>
          </w:tcPr>
          <w:p w14:paraId="7DB6FDF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不存在违反国家法律、法规规定的其他情形</w:t>
            </w:r>
          </w:p>
        </w:tc>
      </w:tr>
      <w:tr w14:paraId="02B3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20789E9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7</w:t>
            </w:r>
          </w:p>
        </w:tc>
        <w:tc>
          <w:tcPr>
            <w:tcW w:w="1935" w:type="dxa"/>
            <w:tcBorders>
              <w:top w:val="single" w:color="auto" w:sz="4" w:space="0"/>
              <w:bottom w:val="single" w:color="auto" w:sz="4" w:space="0"/>
            </w:tcBorders>
            <w:vAlign w:val="center"/>
          </w:tcPr>
          <w:p w14:paraId="1D5481D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投标保证金</w:t>
            </w:r>
          </w:p>
        </w:tc>
        <w:tc>
          <w:tcPr>
            <w:tcW w:w="5829" w:type="dxa"/>
            <w:tcBorders>
              <w:top w:val="single" w:color="auto" w:sz="4" w:space="0"/>
              <w:bottom w:val="single" w:color="auto" w:sz="4" w:space="0"/>
            </w:tcBorders>
            <w:vAlign w:val="center"/>
          </w:tcPr>
          <w:p w14:paraId="225F186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按照采购文件的规定提交投标保证金</w:t>
            </w:r>
          </w:p>
        </w:tc>
      </w:tr>
      <w:tr w14:paraId="7E58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789B1AD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8</w:t>
            </w:r>
          </w:p>
        </w:tc>
        <w:tc>
          <w:tcPr>
            <w:tcW w:w="1935" w:type="dxa"/>
            <w:tcBorders>
              <w:top w:val="single" w:color="auto" w:sz="4" w:space="0"/>
              <w:bottom w:val="single" w:color="auto" w:sz="4" w:space="0"/>
            </w:tcBorders>
            <w:vAlign w:val="center"/>
          </w:tcPr>
          <w:p w14:paraId="4A5CEA5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落实政府采购政策的资格要求</w:t>
            </w:r>
          </w:p>
        </w:tc>
        <w:tc>
          <w:tcPr>
            <w:tcW w:w="5829" w:type="dxa"/>
            <w:tcBorders>
              <w:top w:val="single" w:color="auto" w:sz="4" w:space="0"/>
              <w:bottom w:val="single" w:color="auto" w:sz="4" w:space="0"/>
            </w:tcBorders>
            <w:vAlign w:val="center"/>
          </w:tcPr>
          <w:p w14:paraId="2ABE761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本项目专门面向中小企业，供应商必须提供中小企业声明函 。</w:t>
            </w:r>
          </w:p>
        </w:tc>
      </w:tr>
      <w:tr w14:paraId="1E9F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3BDDCE9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9</w:t>
            </w:r>
          </w:p>
        </w:tc>
        <w:tc>
          <w:tcPr>
            <w:tcW w:w="1935" w:type="dxa"/>
            <w:tcBorders>
              <w:top w:val="single" w:color="auto" w:sz="4" w:space="0"/>
            </w:tcBorders>
            <w:vAlign w:val="center"/>
          </w:tcPr>
          <w:p w14:paraId="70267F2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本项目的其他资格要求（1）</w:t>
            </w:r>
          </w:p>
        </w:tc>
        <w:tc>
          <w:tcPr>
            <w:tcW w:w="5829" w:type="dxa"/>
            <w:tcBorders>
              <w:top w:val="single" w:color="auto" w:sz="4" w:space="0"/>
            </w:tcBorders>
            <w:vAlign w:val="center"/>
          </w:tcPr>
          <w:p w14:paraId="083E28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3ED6242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00ABD4D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017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4C5D7AC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10</w:t>
            </w:r>
          </w:p>
        </w:tc>
        <w:tc>
          <w:tcPr>
            <w:tcW w:w="1935" w:type="dxa"/>
            <w:vAlign w:val="center"/>
          </w:tcPr>
          <w:p w14:paraId="3B3B98B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本项目的其他资格要求（2）</w:t>
            </w:r>
          </w:p>
        </w:tc>
        <w:tc>
          <w:tcPr>
            <w:tcW w:w="5829" w:type="dxa"/>
            <w:vAlign w:val="center"/>
          </w:tcPr>
          <w:p w14:paraId="1EE3953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检测等服务的供应商，不得再参与本项目投标（响应）。提供供应商资格声明书。</w:t>
            </w:r>
          </w:p>
        </w:tc>
      </w:tr>
    </w:tbl>
    <w:p w14:paraId="6FC21025">
      <w:pPr>
        <w:pStyle w:val="24"/>
        <w:widowControl w:val="0"/>
        <w:numPr>
          <w:ilvl w:val="0"/>
          <w:numId w:val="0"/>
        </w:numPr>
        <w:autoSpaceDE w:val="0"/>
        <w:autoSpaceDN w:val="0"/>
        <w:spacing w:before="0" w:after="0" w:line="240" w:lineRule="auto"/>
        <w:ind w:right="0" w:rightChars="0"/>
        <w:jc w:val="left"/>
        <w:rPr>
          <w:rFonts w:hint="eastAsia" w:ascii="仿宋" w:hAnsi="仿宋" w:eastAsia="仿宋" w:cs="仿宋"/>
          <w:b/>
          <w:bCs/>
          <w:highlight w:val="none"/>
          <w:lang w:val="en-US" w:eastAsia="zh-CN"/>
        </w:rPr>
      </w:pPr>
    </w:p>
    <w:p w14:paraId="7987B38E">
      <w:pPr>
        <w:pStyle w:val="24"/>
        <w:keepNext w:val="0"/>
        <w:keepLines w:val="0"/>
        <w:pageBreakBefore w:val="0"/>
        <w:widowControl w:val="0"/>
        <w:numPr>
          <w:ilvl w:val="0"/>
          <w:numId w:val="11"/>
        </w:numP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仿宋" w:hAnsi="仿宋" w:eastAsia="仿宋" w:cs="仿宋"/>
          <w:sz w:val="24"/>
          <w:szCs w:val="24"/>
          <w:highlight w:val="none"/>
          <w:lang w:val="en-US" w:eastAsia="zh-CN"/>
        </w:rPr>
      </w:pPr>
      <w:bookmarkStart w:id="23" w:name="_Toc16763"/>
      <w:r>
        <w:rPr>
          <w:rFonts w:hint="eastAsia" w:ascii="仿宋" w:hAnsi="仿宋" w:eastAsia="仿宋" w:cs="仿宋"/>
          <w:b/>
          <w:bCs/>
          <w:sz w:val="24"/>
          <w:szCs w:val="24"/>
          <w:highlight w:val="none"/>
          <w:lang w:val="en-US" w:eastAsia="zh-CN"/>
        </w:rPr>
        <w:t>符合性审查</w:t>
      </w:r>
      <w:bookmarkEnd w:id="23"/>
    </w:p>
    <w:p w14:paraId="781FBA8C">
      <w:pPr>
        <w:keepNext w:val="0"/>
        <w:keepLines w:val="0"/>
        <w:pageBreakBefore w:val="0"/>
        <w:widowControl w:val="0"/>
        <w:numPr>
          <w:ilvl w:val="1"/>
          <w:numId w:val="11"/>
        </w:numPr>
        <w:kinsoku/>
        <w:wordWrap/>
        <w:overflowPunct/>
        <w:topLinePunct w:val="0"/>
        <w:bidi w:val="0"/>
        <w:adjustRightInd/>
        <w:snapToGrid/>
        <w:spacing w:line="44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9A163E1">
      <w:pPr>
        <w:pStyle w:val="24"/>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 w:hAnsi="仿宋" w:eastAsia="仿宋" w:cs="仿宋"/>
          <w:b/>
          <w:bCs/>
          <w:sz w:val="24"/>
          <w:szCs w:val="24"/>
          <w:highlight w:val="none"/>
          <w:lang w:val="en-US" w:eastAsia="zh-CN"/>
        </w:rPr>
      </w:pPr>
    </w:p>
    <w:p w14:paraId="3D01363E">
      <w:pPr>
        <w:pStyle w:val="24"/>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符合性审查要求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5FF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D3955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序号</w:t>
            </w:r>
          </w:p>
        </w:tc>
        <w:tc>
          <w:tcPr>
            <w:tcW w:w="2132" w:type="dxa"/>
            <w:vAlign w:val="center"/>
          </w:tcPr>
          <w:p w14:paraId="7A29495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审查因素</w:t>
            </w:r>
          </w:p>
        </w:tc>
        <w:tc>
          <w:tcPr>
            <w:tcW w:w="5573" w:type="dxa"/>
            <w:vAlign w:val="center"/>
          </w:tcPr>
          <w:p w14:paraId="210DD42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审查内容</w:t>
            </w:r>
          </w:p>
        </w:tc>
      </w:tr>
      <w:tr w14:paraId="5627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B6DE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w:t>
            </w:r>
          </w:p>
        </w:tc>
        <w:tc>
          <w:tcPr>
            <w:tcW w:w="2132" w:type="dxa"/>
            <w:vAlign w:val="center"/>
          </w:tcPr>
          <w:p w14:paraId="316811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授权委托书</w:t>
            </w:r>
          </w:p>
        </w:tc>
        <w:tc>
          <w:tcPr>
            <w:tcW w:w="5573" w:type="dxa"/>
            <w:vAlign w:val="center"/>
          </w:tcPr>
          <w:p w14:paraId="6A66194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7A35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Align w:val="center"/>
          </w:tcPr>
          <w:p w14:paraId="5A38C3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w:t>
            </w:r>
          </w:p>
        </w:tc>
        <w:tc>
          <w:tcPr>
            <w:tcW w:w="2132" w:type="dxa"/>
            <w:vAlign w:val="center"/>
          </w:tcPr>
          <w:p w14:paraId="6F16AA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响应完整性</w:t>
            </w:r>
          </w:p>
        </w:tc>
        <w:tc>
          <w:tcPr>
            <w:tcW w:w="5573" w:type="dxa"/>
            <w:vAlign w:val="center"/>
          </w:tcPr>
          <w:p w14:paraId="5CFD816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未将一个采购包/标项中的内容拆开投标</w:t>
            </w:r>
          </w:p>
        </w:tc>
      </w:tr>
      <w:tr w14:paraId="3AEF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B32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w:t>
            </w:r>
          </w:p>
        </w:tc>
        <w:tc>
          <w:tcPr>
            <w:tcW w:w="2132" w:type="dxa"/>
            <w:vAlign w:val="center"/>
          </w:tcPr>
          <w:p w14:paraId="2A0164A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响应报价</w:t>
            </w:r>
          </w:p>
        </w:tc>
        <w:tc>
          <w:tcPr>
            <w:tcW w:w="5573" w:type="dxa"/>
            <w:vAlign w:val="center"/>
          </w:tcPr>
          <w:p w14:paraId="2FA1DDF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最后报价未超过磋商文件中规定的采购品目单价预算金额/单价最高限价或项目/采购包（标项）预算金额或者项目/采购包（标项）最高限价；</w:t>
            </w:r>
          </w:p>
        </w:tc>
      </w:tr>
      <w:tr w14:paraId="3ADF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C6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4</w:t>
            </w:r>
          </w:p>
        </w:tc>
        <w:tc>
          <w:tcPr>
            <w:tcW w:w="2132" w:type="dxa"/>
            <w:vAlign w:val="center"/>
          </w:tcPr>
          <w:p w14:paraId="4A4F973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报价唯一性</w:t>
            </w:r>
          </w:p>
        </w:tc>
        <w:tc>
          <w:tcPr>
            <w:tcW w:w="5573" w:type="dxa"/>
            <w:vAlign w:val="center"/>
          </w:tcPr>
          <w:p w14:paraId="590D39E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响应文件未出现可选择性或可调整的报价（采购文件另有规定的除外）</w:t>
            </w:r>
          </w:p>
        </w:tc>
      </w:tr>
      <w:tr w14:paraId="6CDA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F6AA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w:t>
            </w:r>
          </w:p>
        </w:tc>
        <w:tc>
          <w:tcPr>
            <w:tcW w:w="2132" w:type="dxa"/>
            <w:vAlign w:val="center"/>
          </w:tcPr>
          <w:p w14:paraId="35146A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响应有效期</w:t>
            </w:r>
          </w:p>
        </w:tc>
        <w:tc>
          <w:tcPr>
            <w:tcW w:w="5573" w:type="dxa"/>
            <w:vAlign w:val="center"/>
          </w:tcPr>
          <w:p w14:paraId="366C194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响应文件中承诺的响应有效期满足采购文件中载明的响应有效期的</w:t>
            </w:r>
          </w:p>
        </w:tc>
      </w:tr>
      <w:tr w14:paraId="7BC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14:paraId="29645E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6</w:t>
            </w:r>
          </w:p>
        </w:tc>
        <w:tc>
          <w:tcPr>
            <w:tcW w:w="2132" w:type="dxa"/>
            <w:vAlign w:val="center"/>
          </w:tcPr>
          <w:p w14:paraId="4F760B3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签署、盖章</w:t>
            </w:r>
          </w:p>
        </w:tc>
        <w:tc>
          <w:tcPr>
            <w:tcW w:w="5573" w:type="dxa"/>
            <w:vAlign w:val="center"/>
          </w:tcPr>
          <w:p w14:paraId="24995C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按照采购文件要求签署、盖章的</w:t>
            </w:r>
          </w:p>
        </w:tc>
      </w:tr>
      <w:tr w14:paraId="5FE4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3BCBAC0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7</w:t>
            </w:r>
          </w:p>
        </w:tc>
        <w:tc>
          <w:tcPr>
            <w:tcW w:w="2132" w:type="dxa"/>
            <w:vAlign w:val="center"/>
          </w:tcPr>
          <w:p w14:paraId="7C62F97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采购需求的响应</w:t>
            </w:r>
          </w:p>
        </w:tc>
        <w:tc>
          <w:tcPr>
            <w:tcW w:w="5573" w:type="dxa"/>
            <w:vAlign w:val="center"/>
          </w:tcPr>
          <w:p w14:paraId="40D231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响应文件满足采购文件中※号条款要求的</w:t>
            </w:r>
          </w:p>
        </w:tc>
      </w:tr>
      <w:tr w14:paraId="6B3F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24029F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8</w:t>
            </w:r>
          </w:p>
        </w:tc>
        <w:tc>
          <w:tcPr>
            <w:tcW w:w="2132" w:type="dxa"/>
            <w:vAlign w:val="center"/>
          </w:tcPr>
          <w:p w14:paraId="268CD0E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报价合理性</w:t>
            </w:r>
          </w:p>
        </w:tc>
        <w:tc>
          <w:tcPr>
            <w:tcW w:w="5573" w:type="dxa"/>
            <w:vAlign w:val="center"/>
          </w:tcPr>
          <w:p w14:paraId="192DD3B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报价合理，或</w:t>
            </w:r>
            <w:r>
              <w:rPr>
                <w:rFonts w:hint="eastAsia" w:ascii="方正仿宋_GB2312" w:hAnsi="方正仿宋_GB2312" w:eastAsia="方正仿宋_GB2312" w:cs="方正仿宋_GB2312"/>
                <w:b w:val="0"/>
                <w:bCs w:val="0"/>
                <w:sz w:val="21"/>
                <w:szCs w:val="21"/>
                <w:highlight w:val="none"/>
                <w:vertAlign w:val="baseline"/>
                <w:lang w:val="en-US" w:eastAsia="zh-CN"/>
              </w:rPr>
              <w:t>报价通过磋商小组异常低价投标(响应)审查</w:t>
            </w:r>
          </w:p>
        </w:tc>
      </w:tr>
      <w:tr w14:paraId="3331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vAlign w:val="center"/>
          </w:tcPr>
          <w:p w14:paraId="583F18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9</w:t>
            </w:r>
          </w:p>
        </w:tc>
        <w:tc>
          <w:tcPr>
            <w:tcW w:w="2132" w:type="dxa"/>
            <w:vAlign w:val="center"/>
          </w:tcPr>
          <w:p w14:paraId="144B7F9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附加条件</w:t>
            </w:r>
          </w:p>
        </w:tc>
        <w:tc>
          <w:tcPr>
            <w:tcW w:w="5573" w:type="dxa"/>
            <w:vAlign w:val="center"/>
          </w:tcPr>
          <w:p w14:paraId="099976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响应文件未含有采购人不能接受的附加条件的</w:t>
            </w:r>
          </w:p>
        </w:tc>
      </w:tr>
      <w:tr w14:paraId="643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DAD4C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10</w:t>
            </w:r>
          </w:p>
        </w:tc>
        <w:tc>
          <w:tcPr>
            <w:tcW w:w="2132" w:type="dxa"/>
            <w:vAlign w:val="center"/>
          </w:tcPr>
          <w:p w14:paraId="7F8FDC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其他</w:t>
            </w:r>
          </w:p>
        </w:tc>
        <w:tc>
          <w:tcPr>
            <w:tcW w:w="5573" w:type="dxa"/>
            <w:vAlign w:val="center"/>
          </w:tcPr>
          <w:p w14:paraId="2D210E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响应文件中不存在违反国家法律、法规和采购文件规定的其他无效情形</w:t>
            </w:r>
          </w:p>
        </w:tc>
      </w:tr>
    </w:tbl>
    <w:p w14:paraId="342C1F97">
      <w:pPr>
        <w:pStyle w:val="24"/>
        <w:ind w:left="0" w:leftChars="0" w:firstLine="0" w:firstLineChars="0"/>
        <w:rPr>
          <w:rFonts w:hint="eastAsia" w:ascii="仿宋" w:hAnsi="仿宋" w:eastAsia="仿宋" w:cs="仿宋"/>
          <w:highlight w:val="none"/>
          <w:lang w:val="en-US" w:eastAsia="zh-CN"/>
        </w:rPr>
      </w:pPr>
    </w:p>
    <w:p w14:paraId="19376780">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4" w:name="_Toc23927"/>
      <w:r>
        <w:rPr>
          <w:rFonts w:hint="eastAsia" w:ascii="仿宋" w:hAnsi="仿宋" w:eastAsia="仿宋" w:cs="仿宋"/>
          <w:b/>
          <w:bCs/>
          <w:sz w:val="24"/>
          <w:szCs w:val="24"/>
          <w:highlight w:val="none"/>
          <w:lang w:val="en-US" w:eastAsia="zh-CN"/>
        </w:rPr>
        <w:t>响应文件澄清</w:t>
      </w:r>
      <w:bookmarkEnd w:id="24"/>
    </w:p>
    <w:p w14:paraId="096B9A6A">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标过程中，磋商小组将以书面形式要求供应商对其投标（响应）文件中含义不明确、同类问题表述不一致或者有明显文字和计算错误的内容，作出必要的澄清、说明或者补正。代理机构可根据开标环节记录的授权代表人联系方式电话告知供应商，供应商需登录电子招投标系统，在规定时间内完成澄清（响应），并加盖电子印章。若因供应商联系方式错误未接收短信、未接听电话或超时未进行澄清（响应）造成的不利后果由供应商自行承担。供应商的澄清、说明或者补正不得超出投标（响应）文件的范围或者改变投标（响应）文件的实质性内容。澄清文件将作为投标（响应）文件内容的一部分。</w:t>
      </w:r>
    </w:p>
    <w:p w14:paraId="16944EF2">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异常低价审查：依据《关于推动解决政府采购异常低价问题的通知》（财库〔2026〕2号）政府采购评审中出现下列情形之一的，磋商小组应当启动异常低价投标（响应）审查程序：</w:t>
      </w:r>
    </w:p>
    <w:p w14:paraId="4419C5C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34F41A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6CCD729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（3）投标（响应）报价低于采购项目最高限价45%的，即投标（响应）报价＜采购项目最高限价×45%；</w:t>
      </w:r>
    </w:p>
    <w:p w14:paraId="38C24A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（4）评审委员会基于专业判断，认为供应商报价过低，有可能影响产品质量或者不能诚信履约的其他情形。</w:t>
      </w:r>
    </w:p>
    <w:p w14:paraId="67A427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37F86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4C6A48B">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磋商小组不接受供应商主动提出的澄清、说明或补正。</w:t>
      </w:r>
    </w:p>
    <w:p w14:paraId="54AA363F">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磋商小组对供应商提交的澄清、说明或补正有疑问的，可以要求供应商进一步澄清、说明或补正。</w:t>
      </w:r>
    </w:p>
    <w:p w14:paraId="2990785F">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sz w:val="24"/>
          <w:szCs w:val="24"/>
          <w:highlight w:val="none"/>
          <w:lang w:val="en-US" w:eastAsia="zh-CN"/>
        </w:rPr>
      </w:pPr>
      <w:bookmarkStart w:id="25" w:name="_Toc20525"/>
      <w:r>
        <w:rPr>
          <w:rFonts w:hint="eastAsia" w:ascii="仿宋" w:hAnsi="仿宋" w:eastAsia="仿宋" w:cs="仿宋"/>
          <w:b/>
          <w:bCs/>
          <w:sz w:val="24"/>
          <w:szCs w:val="24"/>
          <w:highlight w:val="none"/>
          <w:lang w:val="en-US" w:eastAsia="zh-CN"/>
        </w:rPr>
        <w:t>磋商</w:t>
      </w:r>
      <w:bookmarkEnd w:id="25"/>
    </w:p>
    <w:p w14:paraId="485F5F96">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磋商小组所有成员应当集中与单一供应商分别进行磋商，并给予所有参加磋商的供应商平等的磋商机会。</w:t>
      </w:r>
    </w:p>
    <w:p w14:paraId="57E6DF0E">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0424BCDD">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对采购文件作出的实质性变动是采购文件的有效组成部分，磋商小组应当及时、同时通知所有参加磋商的供应商。</w:t>
      </w:r>
    </w:p>
    <w:p w14:paraId="43A0DF99">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0618C4A0">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6" w:name="_Toc20797"/>
      <w:r>
        <w:rPr>
          <w:rFonts w:hint="eastAsia" w:ascii="仿宋" w:hAnsi="仿宋" w:eastAsia="仿宋" w:cs="仿宋"/>
          <w:b/>
          <w:bCs/>
          <w:sz w:val="24"/>
          <w:szCs w:val="24"/>
          <w:highlight w:val="none"/>
          <w:lang w:val="en-US" w:eastAsia="zh-CN"/>
        </w:rPr>
        <w:t>最后报价</w:t>
      </w:r>
      <w:bookmarkEnd w:id="26"/>
    </w:p>
    <w:p w14:paraId="04D2DBBD">
      <w:pPr>
        <w:pStyle w:val="24"/>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731C3EB3">
      <w:pPr>
        <w:pStyle w:val="24"/>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已提交响应文件的供应商，在提交最后报价之前，可以根据磋商情况退出磋商。</w:t>
      </w:r>
    </w:p>
    <w:p w14:paraId="4E6DF683">
      <w:pPr>
        <w:pStyle w:val="24"/>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除法规规定的特殊性情形外，提交最后报价的供应商不得少于3家。</w:t>
      </w:r>
    </w:p>
    <w:p w14:paraId="5574CD9F">
      <w:pPr>
        <w:pStyle w:val="24"/>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仿宋" w:hAnsi="仿宋" w:eastAsia="仿宋" w:cs="仿宋"/>
          <w:b/>
          <w:bCs/>
          <w:highlight w:val="none"/>
          <w:lang w:val="en-US" w:eastAsia="zh-CN"/>
        </w:rPr>
        <w:t>响应无效</w:t>
      </w:r>
      <w:r>
        <w:rPr>
          <w:rFonts w:hint="eastAsia" w:ascii="仿宋" w:hAnsi="仿宋" w:eastAsia="仿宋" w:cs="仿宋"/>
          <w:highlight w:val="none"/>
          <w:lang w:val="en-US" w:eastAsia="zh-CN"/>
        </w:rPr>
        <w:t>。</w:t>
      </w:r>
    </w:p>
    <w:p w14:paraId="4C0ECF9F">
      <w:pPr>
        <w:keepNext w:val="0"/>
        <w:keepLines w:val="0"/>
        <w:pageBreakBefore w:val="0"/>
        <w:widowControl w:val="0"/>
        <w:numPr>
          <w:ilvl w:val="0"/>
          <w:numId w:val="11"/>
        </w:numPr>
        <w:kinsoku/>
        <w:wordWrap/>
        <w:overflowPunct/>
        <w:topLinePunct w:val="0"/>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7" w:name="_Toc31460"/>
      <w:r>
        <w:rPr>
          <w:rFonts w:hint="eastAsia" w:ascii="仿宋" w:hAnsi="仿宋" w:eastAsia="仿宋" w:cs="仿宋"/>
          <w:b/>
          <w:bCs/>
          <w:sz w:val="24"/>
          <w:szCs w:val="24"/>
          <w:highlight w:val="none"/>
          <w:lang w:val="en-US" w:eastAsia="zh-CN"/>
        </w:rPr>
        <w:t>详细评审</w:t>
      </w:r>
      <w:bookmarkEnd w:id="27"/>
    </w:p>
    <w:p w14:paraId="7EB5C8C7">
      <w:pPr>
        <w:pStyle w:val="24"/>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磋商小组对提交最后报价的供应商的响应文件和最后报价，对其技术部分、商务部分及报价部分作进一步的综合比较和评价。详细评审标准如下：</w:t>
      </w:r>
    </w:p>
    <w:p w14:paraId="3BB7CF20">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2A880B12">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7A7C6246">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4F2B07BF">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06E202E8">
      <w:pPr>
        <w:pStyle w:val="21"/>
        <w:rPr>
          <w:rFonts w:hint="eastAsia" w:ascii="仿宋" w:hAnsi="仿宋" w:eastAsia="仿宋" w:cs="仿宋"/>
          <w:b/>
          <w:bCs/>
          <w:highlight w:val="none"/>
          <w:lang w:val="en-US" w:eastAsia="zh-CN"/>
        </w:rPr>
      </w:pPr>
    </w:p>
    <w:p w14:paraId="1269DAC1">
      <w:pPr>
        <w:rPr>
          <w:rFonts w:hint="eastAsia"/>
          <w:lang w:val="en-US" w:eastAsia="zh-CN"/>
        </w:rPr>
      </w:pPr>
    </w:p>
    <w:p w14:paraId="3FA00FA9">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报价评审标准</w:t>
      </w:r>
    </w:p>
    <w:tbl>
      <w:tblPr>
        <w:tblStyle w:val="27"/>
        <w:tblW w:w="9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2"/>
        <w:gridCol w:w="843"/>
        <w:gridCol w:w="6091"/>
      </w:tblGrid>
      <w:tr w14:paraId="40B5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3062" w:type="dxa"/>
            <w:vAlign w:val="center"/>
          </w:tcPr>
          <w:p w14:paraId="48547E26">
            <w:pPr>
              <w:pStyle w:val="18"/>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lang w:val="en-US" w:eastAsia="zh-CN"/>
              </w:rPr>
              <w:t>报价</w:t>
            </w:r>
            <w:r>
              <w:rPr>
                <w:rFonts w:hint="eastAsia" w:ascii="仿宋" w:hAnsi="仿宋" w:eastAsia="仿宋" w:cs="仿宋"/>
                <w:kern w:val="0"/>
                <w:sz w:val="21"/>
                <w:szCs w:val="21"/>
                <w:highlight w:val="none"/>
                <w:vertAlign w:val="baseline"/>
              </w:rPr>
              <w:t>部分</w:t>
            </w:r>
          </w:p>
          <w:p w14:paraId="025979B2">
            <w:pPr>
              <w:pStyle w:val="18"/>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rPr>
              <w:t>（</w:t>
            </w:r>
            <w:r>
              <w:rPr>
                <w:rFonts w:hint="eastAsia" w:ascii="仿宋" w:hAnsi="仿宋" w:eastAsia="仿宋" w:cs="仿宋"/>
                <w:kern w:val="0"/>
                <w:sz w:val="21"/>
                <w:szCs w:val="21"/>
                <w:highlight w:val="none"/>
                <w:vertAlign w:val="baseline"/>
                <w:lang w:val="en-US" w:eastAsia="zh-CN"/>
              </w:rPr>
              <w:t>1</w:t>
            </w:r>
            <w:r>
              <w:rPr>
                <w:rFonts w:hint="eastAsia" w:ascii="仿宋" w:hAnsi="仿宋" w:eastAsia="仿宋" w:cs="仿宋"/>
                <w:kern w:val="0"/>
                <w:sz w:val="21"/>
                <w:szCs w:val="21"/>
                <w:highlight w:val="none"/>
                <w:vertAlign w:val="baseline"/>
              </w:rPr>
              <w:t>0分）</w:t>
            </w:r>
          </w:p>
        </w:tc>
        <w:tc>
          <w:tcPr>
            <w:tcW w:w="843" w:type="dxa"/>
            <w:vAlign w:val="center"/>
          </w:tcPr>
          <w:p w14:paraId="1F832C31">
            <w:pPr>
              <w:pStyle w:val="18"/>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lang w:val="en-US" w:eastAsia="zh-CN"/>
              </w:rPr>
              <w:t>10分</w:t>
            </w:r>
          </w:p>
        </w:tc>
        <w:tc>
          <w:tcPr>
            <w:tcW w:w="6091" w:type="dxa"/>
          </w:tcPr>
          <w:p w14:paraId="52D13E4B">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lang w:eastAsia="zh-CN"/>
              </w:rPr>
            </w:pPr>
            <w:r>
              <w:rPr>
                <w:rFonts w:hint="eastAsia" w:ascii="仿宋" w:hAnsi="仿宋" w:eastAsia="仿宋" w:cs="仿宋"/>
                <w:kern w:val="0"/>
                <w:sz w:val="21"/>
                <w:szCs w:val="21"/>
                <w:highlight w:val="none"/>
                <w:vertAlign w:val="baseline"/>
                <w:lang w:val="en-US" w:eastAsia="zh-CN"/>
              </w:rPr>
              <w:t>满足采购文件</w:t>
            </w:r>
            <w:r>
              <w:rPr>
                <w:rFonts w:hint="eastAsia" w:ascii="仿宋" w:hAnsi="仿宋" w:eastAsia="仿宋" w:cs="仿宋"/>
                <w:kern w:val="0"/>
                <w:sz w:val="21"/>
                <w:szCs w:val="21"/>
                <w:highlight w:val="none"/>
                <w:vertAlign w:val="baseline"/>
              </w:rPr>
              <w:t>要求且</w:t>
            </w:r>
            <w:r>
              <w:rPr>
                <w:rFonts w:hint="eastAsia" w:ascii="仿宋" w:hAnsi="仿宋" w:eastAsia="仿宋" w:cs="仿宋"/>
                <w:kern w:val="0"/>
                <w:sz w:val="21"/>
                <w:szCs w:val="21"/>
                <w:highlight w:val="none"/>
                <w:vertAlign w:val="baseline"/>
                <w:lang w:val="en-US" w:eastAsia="zh-CN"/>
              </w:rPr>
              <w:t>投标</w:t>
            </w:r>
            <w:r>
              <w:rPr>
                <w:rFonts w:hint="eastAsia" w:ascii="仿宋" w:hAnsi="仿宋" w:eastAsia="仿宋" w:cs="仿宋"/>
                <w:kern w:val="0"/>
                <w:sz w:val="21"/>
                <w:szCs w:val="21"/>
                <w:highlight w:val="none"/>
                <w:vertAlign w:val="baseline"/>
              </w:rPr>
              <w:t>价格最低的有效</w:t>
            </w:r>
            <w:r>
              <w:rPr>
                <w:rFonts w:hint="eastAsia" w:ascii="仿宋" w:hAnsi="仿宋" w:eastAsia="仿宋" w:cs="仿宋"/>
                <w:kern w:val="0"/>
                <w:sz w:val="21"/>
                <w:szCs w:val="21"/>
                <w:highlight w:val="none"/>
                <w:vertAlign w:val="baseline"/>
                <w:lang w:val="en-US" w:eastAsia="zh-CN"/>
              </w:rPr>
              <w:t>投标</w:t>
            </w:r>
            <w:r>
              <w:rPr>
                <w:rFonts w:hint="eastAsia" w:ascii="仿宋" w:hAnsi="仿宋" w:eastAsia="仿宋" w:cs="仿宋"/>
                <w:kern w:val="0"/>
                <w:sz w:val="21"/>
                <w:szCs w:val="21"/>
                <w:highlight w:val="none"/>
                <w:vertAlign w:val="baseline"/>
              </w:rPr>
              <w:t>报价（即除低于成本报价以外的报价）为评标基准价。其他</w:t>
            </w:r>
            <w:r>
              <w:rPr>
                <w:rFonts w:hint="eastAsia" w:ascii="仿宋" w:hAnsi="仿宋" w:eastAsia="仿宋" w:cs="仿宋"/>
                <w:kern w:val="0"/>
                <w:sz w:val="21"/>
                <w:szCs w:val="21"/>
                <w:highlight w:val="none"/>
                <w:vertAlign w:val="baseline"/>
                <w:lang w:val="en-US" w:eastAsia="zh-CN"/>
              </w:rPr>
              <w:t>供应商</w:t>
            </w:r>
            <w:r>
              <w:rPr>
                <w:rFonts w:hint="eastAsia" w:ascii="仿宋" w:hAnsi="仿宋" w:eastAsia="仿宋" w:cs="仿宋"/>
                <w:kern w:val="0"/>
                <w:sz w:val="21"/>
                <w:szCs w:val="21"/>
                <w:highlight w:val="none"/>
                <w:vertAlign w:val="baseline"/>
              </w:rPr>
              <w:t>的价格分统一按照下列公式计算</w:t>
            </w:r>
            <w:r>
              <w:rPr>
                <w:rFonts w:hint="eastAsia" w:ascii="仿宋" w:hAnsi="仿宋" w:eastAsia="仿宋" w:cs="仿宋"/>
                <w:kern w:val="0"/>
                <w:sz w:val="21"/>
                <w:szCs w:val="21"/>
                <w:highlight w:val="none"/>
                <w:vertAlign w:val="baseline"/>
                <w:lang w:eastAsia="zh-CN"/>
              </w:rPr>
              <w:t>：</w:t>
            </w:r>
          </w:p>
          <w:p w14:paraId="26B41A71">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rPr>
              <w:t>投标报价得分=（评标基准价/投标报价）×</w:t>
            </w:r>
            <w:r>
              <w:rPr>
                <w:rFonts w:hint="eastAsia" w:ascii="仿宋" w:hAnsi="仿宋" w:eastAsia="仿宋" w:cs="仿宋"/>
                <w:kern w:val="0"/>
                <w:sz w:val="21"/>
                <w:szCs w:val="21"/>
                <w:highlight w:val="none"/>
                <w:vertAlign w:val="baseline"/>
                <w:lang w:val="en-US" w:eastAsia="zh-CN"/>
              </w:rPr>
              <w:t>价格满分分值</w:t>
            </w:r>
          </w:p>
          <w:p w14:paraId="7FA22D6A">
            <w:pPr>
              <w:pStyle w:val="18"/>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lang w:val="en-US" w:eastAsia="zh-CN"/>
              </w:rPr>
              <w:t>因落实政府采购政策进行价格调整的，以调整后的价格计算评标基准价和响应报价。</w:t>
            </w:r>
          </w:p>
        </w:tc>
      </w:tr>
    </w:tbl>
    <w:p w14:paraId="3A5953EA">
      <w:pPr>
        <w:pStyle w:val="24"/>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default" w:ascii="仿宋" w:hAnsi="仿宋" w:eastAsia="仿宋" w:cs="仿宋"/>
          <w:b/>
          <w:bCs/>
          <w:highlight w:val="none"/>
          <w:lang w:val="en-US" w:eastAsia="zh-CN"/>
        </w:rPr>
      </w:pPr>
      <w:r>
        <w:rPr>
          <w:rFonts w:hint="eastAsia" w:ascii="仿宋" w:hAnsi="仿宋" w:eastAsia="仿宋" w:cs="仿宋"/>
          <w:b/>
          <w:bCs/>
          <w:highlight w:val="none"/>
          <w:lang w:val="en-US" w:eastAsia="zh-CN"/>
        </w:rPr>
        <w:t>商务技术评审标准</w:t>
      </w:r>
    </w:p>
    <w:tbl>
      <w:tblPr>
        <w:tblStyle w:val="44"/>
        <w:tblW w:w="100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9"/>
        <w:gridCol w:w="1326"/>
        <w:gridCol w:w="619"/>
        <w:gridCol w:w="7558"/>
      </w:tblGrid>
      <w:tr w14:paraId="4A302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jc w:val="center"/>
        </w:trPr>
        <w:tc>
          <w:tcPr>
            <w:tcW w:w="569" w:type="dxa"/>
            <w:vAlign w:val="top"/>
          </w:tcPr>
          <w:p w14:paraId="1CAF19FC">
            <w:pPr>
              <w:pStyle w:val="43"/>
              <w:spacing w:before="237" w:line="240" w:lineRule="auto"/>
              <w:ind w:left="139"/>
              <w:rPr>
                <w:rFonts w:hint="eastAsia" w:ascii="仿宋" w:hAnsi="仿宋" w:eastAsia="仿宋" w:cs="仿宋"/>
                <w:b w:val="0"/>
                <w:bCs w:val="0"/>
                <w:sz w:val="21"/>
                <w:szCs w:val="21"/>
              </w:rPr>
            </w:pPr>
            <w:r>
              <w:rPr>
                <w:rFonts w:hint="eastAsia" w:ascii="仿宋" w:hAnsi="仿宋" w:eastAsia="仿宋" w:cs="仿宋"/>
                <w:b w:val="0"/>
                <w:bCs w:val="0"/>
                <w:spacing w:val="-3"/>
                <w:sz w:val="21"/>
                <w:szCs w:val="21"/>
              </w:rPr>
              <w:t>序号</w:t>
            </w:r>
          </w:p>
        </w:tc>
        <w:tc>
          <w:tcPr>
            <w:tcW w:w="1326" w:type="dxa"/>
            <w:vAlign w:val="top"/>
          </w:tcPr>
          <w:p w14:paraId="50336243">
            <w:pPr>
              <w:pStyle w:val="43"/>
              <w:spacing w:before="237" w:line="240" w:lineRule="auto"/>
              <w:ind w:left="365"/>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评审项目</w:t>
            </w:r>
          </w:p>
        </w:tc>
        <w:tc>
          <w:tcPr>
            <w:tcW w:w="619" w:type="dxa"/>
            <w:vAlign w:val="top"/>
          </w:tcPr>
          <w:p w14:paraId="788FBA7F">
            <w:pPr>
              <w:pStyle w:val="43"/>
              <w:spacing w:before="237" w:line="240" w:lineRule="auto"/>
              <w:ind w:left="164"/>
              <w:rPr>
                <w:rFonts w:hint="eastAsia" w:ascii="仿宋" w:hAnsi="仿宋" w:eastAsia="仿宋" w:cs="仿宋"/>
                <w:b w:val="0"/>
                <w:bCs w:val="0"/>
                <w:sz w:val="21"/>
                <w:szCs w:val="21"/>
              </w:rPr>
            </w:pPr>
            <w:r>
              <w:rPr>
                <w:rFonts w:hint="eastAsia" w:ascii="仿宋" w:hAnsi="仿宋" w:eastAsia="仿宋" w:cs="仿宋"/>
                <w:b w:val="0"/>
                <w:bCs w:val="0"/>
                <w:spacing w:val="-3"/>
                <w:sz w:val="21"/>
                <w:szCs w:val="21"/>
              </w:rPr>
              <w:t>分值</w:t>
            </w:r>
          </w:p>
        </w:tc>
        <w:tc>
          <w:tcPr>
            <w:tcW w:w="7558" w:type="dxa"/>
            <w:vAlign w:val="top"/>
          </w:tcPr>
          <w:p w14:paraId="6AEC2544">
            <w:pPr>
              <w:pStyle w:val="43"/>
              <w:spacing w:before="237" w:line="240" w:lineRule="auto"/>
              <w:ind w:left="3480"/>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评分标准</w:t>
            </w:r>
          </w:p>
        </w:tc>
      </w:tr>
      <w:tr w14:paraId="1548F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569" w:type="dxa"/>
            <w:vAlign w:val="top"/>
          </w:tcPr>
          <w:p w14:paraId="7F4E2A36">
            <w:pPr>
              <w:spacing w:line="240" w:lineRule="auto"/>
              <w:rPr>
                <w:rFonts w:hint="eastAsia" w:ascii="仿宋" w:hAnsi="仿宋" w:eastAsia="仿宋" w:cs="仿宋"/>
                <w:b w:val="0"/>
                <w:bCs w:val="0"/>
                <w:sz w:val="21"/>
                <w:szCs w:val="21"/>
              </w:rPr>
            </w:pPr>
          </w:p>
          <w:p w14:paraId="6BC77D4E">
            <w:pPr>
              <w:pStyle w:val="43"/>
              <w:spacing w:before="49" w:line="240" w:lineRule="auto"/>
              <w:ind w:left="264"/>
              <w:rPr>
                <w:rFonts w:hint="eastAsia" w:ascii="仿宋" w:hAnsi="仿宋" w:eastAsia="仿宋" w:cs="仿宋"/>
                <w:b w:val="0"/>
                <w:bCs w:val="0"/>
                <w:sz w:val="21"/>
                <w:szCs w:val="21"/>
              </w:rPr>
            </w:pPr>
            <w:r>
              <w:rPr>
                <w:rFonts w:hint="eastAsia" w:ascii="仿宋" w:hAnsi="仿宋" w:eastAsia="仿宋" w:cs="仿宋"/>
                <w:b w:val="0"/>
                <w:bCs w:val="0"/>
                <w:spacing w:val="-2"/>
                <w:position w:val="1"/>
                <w:sz w:val="21"/>
                <w:szCs w:val="21"/>
              </w:rPr>
              <w:t>1</w:t>
            </w:r>
          </w:p>
        </w:tc>
        <w:tc>
          <w:tcPr>
            <w:tcW w:w="1326" w:type="dxa"/>
            <w:vAlign w:val="top"/>
          </w:tcPr>
          <w:p w14:paraId="5154F3A4">
            <w:pPr>
              <w:spacing w:line="240" w:lineRule="auto"/>
              <w:rPr>
                <w:rFonts w:hint="eastAsia" w:ascii="仿宋" w:hAnsi="仿宋" w:eastAsia="仿宋" w:cs="仿宋"/>
                <w:b w:val="0"/>
                <w:bCs w:val="0"/>
                <w:sz w:val="21"/>
                <w:szCs w:val="21"/>
              </w:rPr>
            </w:pPr>
          </w:p>
          <w:p w14:paraId="3C4A49A5">
            <w:pPr>
              <w:pStyle w:val="43"/>
              <w:spacing w:before="49" w:line="240" w:lineRule="auto"/>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供应商业绩</w:t>
            </w:r>
          </w:p>
        </w:tc>
        <w:tc>
          <w:tcPr>
            <w:tcW w:w="619" w:type="dxa"/>
            <w:vAlign w:val="top"/>
          </w:tcPr>
          <w:p w14:paraId="2FE0308C">
            <w:pPr>
              <w:spacing w:line="240" w:lineRule="auto"/>
              <w:jc w:val="center"/>
              <w:rPr>
                <w:rFonts w:hint="eastAsia" w:ascii="仿宋" w:hAnsi="仿宋" w:eastAsia="仿宋" w:cs="仿宋"/>
                <w:b w:val="0"/>
                <w:bCs w:val="0"/>
                <w:sz w:val="21"/>
                <w:szCs w:val="21"/>
              </w:rPr>
            </w:pPr>
          </w:p>
          <w:p w14:paraId="557B2C33">
            <w:pPr>
              <w:pStyle w:val="43"/>
              <w:spacing w:before="49" w:line="240" w:lineRule="auto"/>
              <w:jc w:val="center"/>
              <w:rPr>
                <w:rFonts w:hint="eastAsia" w:ascii="仿宋" w:hAnsi="仿宋" w:eastAsia="仿宋" w:cs="仿宋"/>
                <w:b w:val="0"/>
                <w:bCs w:val="0"/>
                <w:sz w:val="21"/>
                <w:szCs w:val="21"/>
              </w:rPr>
            </w:pPr>
            <w:r>
              <w:rPr>
                <w:rFonts w:hint="eastAsia" w:ascii="仿宋" w:hAnsi="仿宋" w:eastAsia="仿宋" w:cs="仿宋"/>
                <w:b w:val="0"/>
                <w:bCs w:val="0"/>
                <w:spacing w:val="-5"/>
                <w:sz w:val="21"/>
                <w:szCs w:val="21"/>
                <w:lang w:val="en-US" w:eastAsia="zh-CN"/>
              </w:rPr>
              <w:t>9</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5"/>
                <w:sz w:val="21"/>
                <w:szCs w:val="21"/>
              </w:rPr>
              <w:t>分</w:t>
            </w:r>
          </w:p>
        </w:tc>
        <w:tc>
          <w:tcPr>
            <w:tcW w:w="7558" w:type="dxa"/>
            <w:vAlign w:val="top"/>
          </w:tcPr>
          <w:p w14:paraId="7E98A70B">
            <w:pPr>
              <w:pStyle w:val="43"/>
              <w:spacing w:before="172" w:line="240" w:lineRule="auto"/>
              <w:ind w:left="111" w:right="39"/>
              <w:rPr>
                <w:rFonts w:hint="eastAsia" w:ascii="仿宋" w:hAnsi="仿宋" w:eastAsia="仿宋" w:cs="仿宋"/>
                <w:b w:val="0"/>
                <w:bCs w:val="0"/>
                <w:sz w:val="21"/>
                <w:szCs w:val="21"/>
              </w:rPr>
            </w:pPr>
            <w:r>
              <w:rPr>
                <w:rFonts w:hint="eastAsia" w:ascii="仿宋" w:hAnsi="仿宋" w:eastAsia="仿宋" w:cs="仿宋"/>
                <w:b w:val="0"/>
                <w:bCs w:val="0"/>
                <w:spacing w:val="-4"/>
                <w:sz w:val="21"/>
                <w:szCs w:val="21"/>
              </w:rPr>
              <w:t>供应商须有类似业绩。须提供近三年（202</w:t>
            </w:r>
            <w:r>
              <w:rPr>
                <w:rFonts w:hint="eastAsia" w:ascii="仿宋" w:hAnsi="仿宋" w:eastAsia="仿宋" w:cs="仿宋"/>
                <w:b w:val="0"/>
                <w:bCs w:val="0"/>
                <w:spacing w:val="-4"/>
                <w:sz w:val="21"/>
                <w:szCs w:val="21"/>
                <w:lang w:val="en-US" w:eastAsia="zh-CN"/>
              </w:rPr>
              <w:t>3</w:t>
            </w:r>
            <w:r>
              <w:rPr>
                <w:rFonts w:hint="eastAsia" w:ascii="仿宋" w:hAnsi="仿宋" w:eastAsia="仿宋" w:cs="仿宋"/>
                <w:b w:val="0"/>
                <w:bCs w:val="0"/>
                <w:spacing w:val="-32"/>
                <w:sz w:val="21"/>
                <w:szCs w:val="21"/>
              </w:rPr>
              <w:t xml:space="preserve"> </w:t>
            </w:r>
            <w:r>
              <w:rPr>
                <w:rFonts w:hint="eastAsia" w:ascii="仿宋" w:hAnsi="仿宋" w:eastAsia="仿宋" w:cs="仿宋"/>
                <w:b w:val="0"/>
                <w:bCs w:val="0"/>
                <w:spacing w:val="-4"/>
                <w:sz w:val="21"/>
                <w:szCs w:val="21"/>
              </w:rPr>
              <w:t>年</w:t>
            </w:r>
            <w:r>
              <w:rPr>
                <w:rFonts w:hint="eastAsia" w:ascii="仿宋" w:hAnsi="仿宋" w:eastAsia="仿宋" w:cs="仿宋"/>
                <w:b w:val="0"/>
                <w:bCs w:val="0"/>
                <w:spacing w:val="-21"/>
                <w:sz w:val="21"/>
                <w:szCs w:val="21"/>
              </w:rPr>
              <w:t xml:space="preserve"> </w:t>
            </w:r>
            <w:r>
              <w:rPr>
                <w:rFonts w:hint="eastAsia" w:ascii="仿宋" w:hAnsi="仿宋" w:eastAsia="仿宋" w:cs="仿宋"/>
                <w:b w:val="0"/>
                <w:bCs w:val="0"/>
                <w:spacing w:val="-4"/>
                <w:sz w:val="21"/>
                <w:szCs w:val="21"/>
              </w:rPr>
              <w:t>1</w:t>
            </w:r>
            <w:r>
              <w:rPr>
                <w:rFonts w:hint="eastAsia" w:ascii="仿宋" w:hAnsi="仿宋" w:eastAsia="仿宋" w:cs="仿宋"/>
                <w:b w:val="0"/>
                <w:bCs w:val="0"/>
                <w:spacing w:val="-29"/>
                <w:sz w:val="21"/>
                <w:szCs w:val="21"/>
              </w:rPr>
              <w:t xml:space="preserve"> </w:t>
            </w:r>
            <w:r>
              <w:rPr>
                <w:rFonts w:hint="eastAsia" w:ascii="仿宋" w:hAnsi="仿宋" w:eastAsia="仿宋" w:cs="仿宋"/>
                <w:b w:val="0"/>
                <w:bCs w:val="0"/>
                <w:spacing w:val="-4"/>
                <w:sz w:val="21"/>
                <w:szCs w:val="21"/>
              </w:rPr>
              <w:t>月</w:t>
            </w:r>
            <w:r>
              <w:rPr>
                <w:rFonts w:hint="eastAsia" w:ascii="仿宋" w:hAnsi="仿宋" w:eastAsia="仿宋" w:cs="仿宋"/>
                <w:b w:val="0"/>
                <w:bCs w:val="0"/>
                <w:spacing w:val="-22"/>
                <w:sz w:val="21"/>
                <w:szCs w:val="21"/>
              </w:rPr>
              <w:t xml:space="preserve"> </w:t>
            </w:r>
            <w:r>
              <w:rPr>
                <w:rFonts w:hint="eastAsia" w:ascii="仿宋" w:hAnsi="仿宋" w:eastAsia="仿宋" w:cs="仿宋"/>
                <w:b w:val="0"/>
                <w:bCs w:val="0"/>
                <w:spacing w:val="-4"/>
                <w:sz w:val="21"/>
                <w:szCs w:val="21"/>
              </w:rPr>
              <w:t>1 日至今）类似业绩证明材料（合同（协议书</w:t>
            </w:r>
            <w:r>
              <w:rPr>
                <w:rFonts w:hint="eastAsia" w:ascii="仿宋" w:hAnsi="仿宋" w:eastAsia="仿宋" w:cs="仿宋"/>
                <w:b w:val="0"/>
                <w:bCs w:val="0"/>
                <w:spacing w:val="-5"/>
                <w:sz w:val="21"/>
                <w:szCs w:val="21"/>
              </w:rPr>
              <w:t>）或中标（成交）</w:t>
            </w:r>
            <w:r>
              <w:rPr>
                <w:rFonts w:hint="eastAsia" w:ascii="仿宋" w:hAnsi="仿宋" w:eastAsia="仿宋" w:cs="仿宋"/>
                <w:b w:val="0"/>
                <w:bCs w:val="0"/>
                <w:spacing w:val="-2"/>
                <w:sz w:val="21"/>
                <w:szCs w:val="21"/>
              </w:rPr>
              <w:t>通知书（复印件加盖公章</w:t>
            </w:r>
            <w:r>
              <w:rPr>
                <w:rFonts w:hint="eastAsia" w:ascii="仿宋" w:hAnsi="仿宋" w:eastAsia="仿宋" w:cs="仿宋"/>
                <w:b w:val="0"/>
                <w:bCs w:val="0"/>
                <w:spacing w:val="5"/>
                <w:sz w:val="21"/>
                <w:szCs w:val="21"/>
              </w:rPr>
              <w:t>）），</w:t>
            </w:r>
            <w:r>
              <w:rPr>
                <w:rFonts w:hint="eastAsia" w:ascii="仿宋" w:hAnsi="仿宋" w:eastAsia="仿宋" w:cs="仿宋"/>
                <w:b w:val="0"/>
                <w:bCs w:val="0"/>
                <w:spacing w:val="-2"/>
                <w:sz w:val="21"/>
                <w:szCs w:val="21"/>
              </w:rPr>
              <w:t>每提供</w:t>
            </w:r>
            <w:r>
              <w:rPr>
                <w:rFonts w:hint="eastAsia" w:ascii="仿宋" w:hAnsi="仿宋" w:eastAsia="仿宋" w:cs="仿宋"/>
                <w:b w:val="0"/>
                <w:bCs w:val="0"/>
                <w:spacing w:val="-19"/>
                <w:sz w:val="21"/>
                <w:szCs w:val="21"/>
              </w:rPr>
              <w:t xml:space="preserve"> </w:t>
            </w:r>
            <w:r>
              <w:rPr>
                <w:rFonts w:hint="eastAsia" w:ascii="仿宋" w:hAnsi="仿宋" w:eastAsia="仿宋" w:cs="仿宋"/>
                <w:b w:val="0"/>
                <w:bCs w:val="0"/>
                <w:spacing w:val="-2"/>
                <w:sz w:val="21"/>
                <w:szCs w:val="21"/>
              </w:rPr>
              <w:t>1</w:t>
            </w:r>
            <w:r>
              <w:rPr>
                <w:rFonts w:hint="eastAsia" w:ascii="仿宋" w:hAnsi="仿宋" w:eastAsia="仿宋" w:cs="仿宋"/>
                <w:b w:val="0"/>
                <w:bCs w:val="0"/>
                <w:spacing w:val="-27"/>
                <w:sz w:val="21"/>
                <w:szCs w:val="21"/>
              </w:rPr>
              <w:t xml:space="preserve"> </w:t>
            </w:r>
            <w:r>
              <w:rPr>
                <w:rFonts w:hint="eastAsia" w:ascii="仿宋" w:hAnsi="仿宋" w:eastAsia="仿宋" w:cs="仿宋"/>
                <w:b w:val="0"/>
                <w:bCs w:val="0"/>
                <w:spacing w:val="-2"/>
                <w:sz w:val="21"/>
                <w:szCs w:val="21"/>
              </w:rPr>
              <w:t>项得</w:t>
            </w:r>
            <w:r>
              <w:rPr>
                <w:rFonts w:hint="eastAsia" w:ascii="仿宋" w:hAnsi="仿宋" w:eastAsia="仿宋" w:cs="仿宋"/>
                <w:b w:val="0"/>
                <w:bCs w:val="0"/>
                <w:spacing w:val="-31"/>
                <w:sz w:val="21"/>
                <w:szCs w:val="21"/>
              </w:rPr>
              <w:t xml:space="preserve"> </w:t>
            </w:r>
            <w:r>
              <w:rPr>
                <w:rFonts w:hint="eastAsia" w:ascii="仿宋" w:hAnsi="仿宋" w:eastAsia="仿宋" w:cs="仿宋"/>
                <w:b w:val="0"/>
                <w:bCs w:val="0"/>
                <w:spacing w:val="-2"/>
                <w:sz w:val="21"/>
                <w:szCs w:val="21"/>
                <w:lang w:val="en-US" w:eastAsia="zh-CN"/>
              </w:rPr>
              <w:t>3</w:t>
            </w:r>
            <w:r>
              <w:rPr>
                <w:rFonts w:hint="eastAsia" w:ascii="仿宋" w:hAnsi="仿宋" w:eastAsia="仿宋" w:cs="仿宋"/>
                <w:b w:val="0"/>
                <w:bCs w:val="0"/>
                <w:spacing w:val="-31"/>
                <w:sz w:val="21"/>
                <w:szCs w:val="21"/>
              </w:rPr>
              <w:t xml:space="preserve"> </w:t>
            </w:r>
            <w:r>
              <w:rPr>
                <w:rFonts w:hint="eastAsia" w:ascii="仿宋" w:hAnsi="仿宋" w:eastAsia="仿宋" w:cs="仿宋"/>
                <w:b w:val="0"/>
                <w:bCs w:val="0"/>
                <w:spacing w:val="-2"/>
                <w:sz w:val="21"/>
                <w:szCs w:val="21"/>
              </w:rPr>
              <w:t>分，最高得</w:t>
            </w:r>
            <w:r>
              <w:rPr>
                <w:rFonts w:hint="eastAsia" w:ascii="仿宋" w:hAnsi="仿宋" w:eastAsia="仿宋" w:cs="仿宋"/>
                <w:b w:val="0"/>
                <w:bCs w:val="0"/>
                <w:spacing w:val="-31"/>
                <w:sz w:val="21"/>
                <w:szCs w:val="21"/>
              </w:rPr>
              <w:t xml:space="preserve"> </w:t>
            </w:r>
            <w:r>
              <w:rPr>
                <w:rFonts w:hint="eastAsia" w:ascii="仿宋" w:hAnsi="仿宋" w:eastAsia="仿宋" w:cs="仿宋"/>
                <w:b w:val="0"/>
                <w:bCs w:val="0"/>
                <w:spacing w:val="-2"/>
                <w:sz w:val="21"/>
                <w:szCs w:val="21"/>
                <w:lang w:val="en-US" w:eastAsia="zh-CN"/>
              </w:rPr>
              <w:t>9</w:t>
            </w:r>
            <w:r>
              <w:rPr>
                <w:rFonts w:hint="eastAsia" w:ascii="仿宋" w:hAnsi="仿宋" w:eastAsia="仿宋" w:cs="仿宋"/>
                <w:b w:val="0"/>
                <w:bCs w:val="0"/>
                <w:spacing w:val="-30"/>
                <w:sz w:val="21"/>
                <w:szCs w:val="21"/>
              </w:rPr>
              <w:t xml:space="preserve"> </w:t>
            </w:r>
            <w:r>
              <w:rPr>
                <w:rFonts w:hint="eastAsia" w:ascii="仿宋" w:hAnsi="仿宋" w:eastAsia="仿宋" w:cs="仿宋"/>
                <w:b w:val="0"/>
                <w:bCs w:val="0"/>
                <w:spacing w:val="-2"/>
                <w:sz w:val="21"/>
                <w:szCs w:val="21"/>
              </w:rPr>
              <w:t>分，不满足或不提供不得分。</w:t>
            </w:r>
          </w:p>
        </w:tc>
      </w:tr>
      <w:tr w14:paraId="199AC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569" w:type="dxa"/>
            <w:vMerge w:val="restart"/>
            <w:tcBorders>
              <w:bottom w:val="nil"/>
            </w:tcBorders>
            <w:vAlign w:val="top"/>
          </w:tcPr>
          <w:p w14:paraId="003DA1ED">
            <w:pPr>
              <w:spacing w:line="240" w:lineRule="auto"/>
              <w:rPr>
                <w:rFonts w:hint="eastAsia" w:ascii="仿宋" w:hAnsi="仿宋" w:eastAsia="仿宋" w:cs="仿宋"/>
                <w:b w:val="0"/>
                <w:bCs w:val="0"/>
                <w:sz w:val="21"/>
                <w:szCs w:val="21"/>
              </w:rPr>
            </w:pPr>
          </w:p>
          <w:p w14:paraId="093A2E42">
            <w:pPr>
              <w:spacing w:line="240" w:lineRule="auto"/>
              <w:rPr>
                <w:rFonts w:hint="eastAsia" w:ascii="仿宋" w:hAnsi="仿宋" w:eastAsia="仿宋" w:cs="仿宋"/>
                <w:b w:val="0"/>
                <w:bCs w:val="0"/>
                <w:sz w:val="21"/>
                <w:szCs w:val="21"/>
              </w:rPr>
            </w:pPr>
          </w:p>
          <w:p w14:paraId="65E229E4">
            <w:pPr>
              <w:spacing w:line="240" w:lineRule="auto"/>
              <w:rPr>
                <w:rFonts w:hint="eastAsia" w:ascii="仿宋" w:hAnsi="仿宋" w:eastAsia="仿宋" w:cs="仿宋"/>
                <w:b w:val="0"/>
                <w:bCs w:val="0"/>
                <w:sz w:val="21"/>
                <w:szCs w:val="21"/>
              </w:rPr>
            </w:pPr>
          </w:p>
          <w:p w14:paraId="399E4397">
            <w:pPr>
              <w:spacing w:line="240" w:lineRule="auto"/>
              <w:rPr>
                <w:rFonts w:hint="eastAsia" w:ascii="仿宋" w:hAnsi="仿宋" w:eastAsia="仿宋" w:cs="仿宋"/>
                <w:b w:val="0"/>
                <w:bCs w:val="0"/>
                <w:sz w:val="21"/>
                <w:szCs w:val="21"/>
              </w:rPr>
            </w:pPr>
          </w:p>
          <w:p w14:paraId="72F665FB">
            <w:pPr>
              <w:pStyle w:val="43"/>
              <w:spacing w:before="49" w:line="240" w:lineRule="auto"/>
              <w:ind w:left="254"/>
              <w:rPr>
                <w:rFonts w:hint="eastAsia" w:ascii="仿宋" w:hAnsi="仿宋" w:eastAsia="仿宋" w:cs="仿宋"/>
                <w:b w:val="0"/>
                <w:bCs w:val="0"/>
                <w:sz w:val="21"/>
                <w:szCs w:val="21"/>
              </w:rPr>
            </w:pPr>
            <w:r>
              <w:rPr>
                <w:rFonts w:hint="eastAsia" w:ascii="仿宋" w:hAnsi="仿宋" w:eastAsia="仿宋" w:cs="仿宋"/>
                <w:b w:val="0"/>
                <w:bCs w:val="0"/>
                <w:spacing w:val="-2"/>
                <w:position w:val="1"/>
                <w:sz w:val="21"/>
                <w:szCs w:val="21"/>
              </w:rPr>
              <w:t>2</w:t>
            </w:r>
          </w:p>
        </w:tc>
        <w:tc>
          <w:tcPr>
            <w:tcW w:w="1326" w:type="dxa"/>
            <w:vMerge w:val="restart"/>
            <w:tcBorders>
              <w:bottom w:val="nil"/>
            </w:tcBorders>
            <w:vAlign w:val="top"/>
          </w:tcPr>
          <w:p w14:paraId="5FE6675E">
            <w:pPr>
              <w:spacing w:line="240" w:lineRule="auto"/>
              <w:rPr>
                <w:rFonts w:hint="eastAsia" w:ascii="仿宋" w:hAnsi="仿宋" w:eastAsia="仿宋" w:cs="仿宋"/>
                <w:b w:val="0"/>
                <w:bCs w:val="0"/>
                <w:sz w:val="21"/>
                <w:szCs w:val="21"/>
              </w:rPr>
            </w:pPr>
          </w:p>
          <w:p w14:paraId="5D406B6A">
            <w:pPr>
              <w:spacing w:line="240" w:lineRule="auto"/>
              <w:rPr>
                <w:rFonts w:hint="eastAsia" w:ascii="仿宋" w:hAnsi="仿宋" w:eastAsia="仿宋" w:cs="仿宋"/>
                <w:b w:val="0"/>
                <w:bCs w:val="0"/>
                <w:sz w:val="21"/>
                <w:szCs w:val="21"/>
              </w:rPr>
            </w:pPr>
          </w:p>
          <w:p w14:paraId="77615B6E">
            <w:pPr>
              <w:spacing w:line="240" w:lineRule="auto"/>
              <w:rPr>
                <w:rFonts w:hint="eastAsia" w:ascii="仿宋" w:hAnsi="仿宋" w:eastAsia="仿宋" w:cs="仿宋"/>
                <w:b w:val="0"/>
                <w:bCs w:val="0"/>
                <w:sz w:val="21"/>
                <w:szCs w:val="21"/>
              </w:rPr>
            </w:pPr>
          </w:p>
          <w:p w14:paraId="2B289E41">
            <w:pPr>
              <w:spacing w:line="240" w:lineRule="auto"/>
              <w:rPr>
                <w:rFonts w:hint="eastAsia" w:ascii="仿宋" w:hAnsi="仿宋" w:eastAsia="仿宋" w:cs="仿宋"/>
                <w:b w:val="0"/>
                <w:bCs w:val="0"/>
                <w:sz w:val="21"/>
                <w:szCs w:val="21"/>
              </w:rPr>
            </w:pPr>
          </w:p>
          <w:p w14:paraId="60E87596">
            <w:pPr>
              <w:pStyle w:val="43"/>
              <w:spacing w:before="49" w:line="240" w:lineRule="auto"/>
              <w:rPr>
                <w:rFonts w:hint="eastAsia" w:ascii="仿宋" w:hAnsi="仿宋" w:eastAsia="仿宋" w:cs="仿宋"/>
                <w:b w:val="0"/>
                <w:bCs w:val="0"/>
                <w:sz w:val="21"/>
                <w:szCs w:val="21"/>
              </w:rPr>
            </w:pPr>
            <w:r>
              <w:rPr>
                <w:rFonts w:hint="eastAsia" w:ascii="仿宋" w:hAnsi="仿宋" w:eastAsia="仿宋" w:cs="仿宋"/>
                <w:b w:val="0"/>
                <w:bCs w:val="0"/>
                <w:spacing w:val="-3"/>
                <w:sz w:val="21"/>
                <w:szCs w:val="21"/>
              </w:rPr>
              <w:t>人员配置</w:t>
            </w:r>
          </w:p>
        </w:tc>
        <w:tc>
          <w:tcPr>
            <w:tcW w:w="619" w:type="dxa"/>
            <w:vAlign w:val="top"/>
          </w:tcPr>
          <w:p w14:paraId="2F1FDAB8">
            <w:pPr>
              <w:pStyle w:val="43"/>
              <w:spacing w:before="288" w:line="240" w:lineRule="auto"/>
              <w:jc w:val="center"/>
              <w:rPr>
                <w:rFonts w:hint="eastAsia" w:ascii="仿宋" w:hAnsi="仿宋" w:eastAsia="仿宋" w:cs="仿宋"/>
                <w:b w:val="0"/>
                <w:bCs w:val="0"/>
                <w:sz w:val="21"/>
                <w:szCs w:val="21"/>
              </w:rPr>
            </w:pPr>
            <w:r>
              <w:rPr>
                <w:rFonts w:hint="eastAsia" w:ascii="仿宋" w:hAnsi="仿宋" w:eastAsia="仿宋" w:cs="仿宋"/>
                <w:b w:val="0"/>
                <w:bCs w:val="0"/>
                <w:spacing w:val="-4"/>
                <w:sz w:val="21"/>
                <w:szCs w:val="21"/>
                <w:lang w:val="en-US" w:eastAsia="zh-CN"/>
              </w:rPr>
              <w:t>4</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4"/>
                <w:sz w:val="21"/>
                <w:szCs w:val="21"/>
              </w:rPr>
              <w:t>分</w:t>
            </w:r>
          </w:p>
        </w:tc>
        <w:tc>
          <w:tcPr>
            <w:tcW w:w="7558" w:type="dxa"/>
            <w:vAlign w:val="top"/>
          </w:tcPr>
          <w:p w14:paraId="47C6489C">
            <w:pPr>
              <w:pStyle w:val="43"/>
              <w:spacing w:before="168" w:line="240" w:lineRule="auto"/>
              <w:ind w:left="111"/>
              <w:rPr>
                <w:rFonts w:hint="eastAsia" w:ascii="仿宋" w:hAnsi="仿宋" w:eastAsia="仿宋" w:cs="仿宋"/>
                <w:b w:val="0"/>
                <w:bCs w:val="0"/>
                <w:sz w:val="21"/>
                <w:szCs w:val="21"/>
              </w:rPr>
            </w:pPr>
            <w:r>
              <w:rPr>
                <w:rFonts w:hint="eastAsia" w:ascii="仿宋" w:hAnsi="仿宋" w:eastAsia="仿宋" w:cs="仿宋"/>
                <w:b w:val="0"/>
                <w:bCs w:val="0"/>
                <w:sz w:val="21"/>
                <w:szCs w:val="21"/>
              </w:rPr>
              <w:t>拟派项目负责人具有高级及以上职称得</w:t>
            </w:r>
            <w:r>
              <w:rPr>
                <w:rFonts w:hint="eastAsia" w:ascii="仿宋" w:hAnsi="仿宋" w:eastAsia="仿宋" w:cs="仿宋"/>
                <w:b w:val="0"/>
                <w:bCs w:val="0"/>
                <w:spacing w:val="-33"/>
                <w:sz w:val="21"/>
                <w:szCs w:val="21"/>
              </w:rPr>
              <w:t xml:space="preserve"> </w:t>
            </w:r>
            <w:r>
              <w:rPr>
                <w:rFonts w:hint="eastAsia" w:ascii="仿宋" w:hAnsi="仿宋" w:eastAsia="仿宋" w:cs="仿宋"/>
                <w:b w:val="0"/>
                <w:bCs w:val="0"/>
                <w:sz w:val="21"/>
                <w:szCs w:val="21"/>
                <w:lang w:val="en-US" w:eastAsia="zh-CN"/>
              </w:rPr>
              <w:t>2</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z w:val="21"/>
                <w:szCs w:val="21"/>
              </w:rPr>
              <w:t>分，中级职</w:t>
            </w:r>
            <w:r>
              <w:rPr>
                <w:rFonts w:hint="eastAsia" w:ascii="仿宋" w:hAnsi="仿宋" w:eastAsia="仿宋" w:cs="仿宋"/>
                <w:b w:val="0"/>
                <w:bCs w:val="0"/>
                <w:spacing w:val="-1"/>
                <w:sz w:val="21"/>
                <w:szCs w:val="21"/>
              </w:rPr>
              <w:t>称得</w:t>
            </w:r>
            <w:r>
              <w:rPr>
                <w:rFonts w:hint="eastAsia" w:ascii="仿宋" w:hAnsi="仿宋" w:eastAsia="仿宋" w:cs="仿宋"/>
                <w:b w:val="0"/>
                <w:bCs w:val="0"/>
                <w:spacing w:val="-1"/>
                <w:sz w:val="21"/>
                <w:szCs w:val="21"/>
                <w:lang w:val="en-US" w:eastAsia="zh-CN"/>
              </w:rPr>
              <w:t>4</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1"/>
                <w:sz w:val="21"/>
                <w:szCs w:val="21"/>
              </w:rPr>
              <w:t>分；</w:t>
            </w:r>
          </w:p>
          <w:p w14:paraId="2F630812">
            <w:pPr>
              <w:pStyle w:val="43"/>
              <w:spacing w:before="61" w:line="240" w:lineRule="auto"/>
              <w:ind w:left="119"/>
              <w:rPr>
                <w:rFonts w:hint="eastAsia" w:ascii="仿宋" w:hAnsi="仿宋" w:eastAsia="仿宋" w:cs="仿宋"/>
                <w:b w:val="0"/>
                <w:bCs w:val="0"/>
                <w:sz w:val="21"/>
                <w:szCs w:val="21"/>
              </w:rPr>
            </w:pPr>
            <w:r>
              <w:rPr>
                <w:rFonts w:hint="eastAsia" w:ascii="仿宋" w:hAnsi="仿宋" w:eastAsia="仿宋" w:cs="仿宋"/>
                <w:b w:val="0"/>
                <w:bCs w:val="0"/>
                <w:spacing w:val="-1"/>
                <w:sz w:val="21"/>
                <w:szCs w:val="21"/>
              </w:rPr>
              <w:t>需提供有效的证明材料，不满足或不提供不得分。</w:t>
            </w:r>
          </w:p>
        </w:tc>
      </w:tr>
      <w:tr w14:paraId="1B380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jc w:val="center"/>
        </w:trPr>
        <w:tc>
          <w:tcPr>
            <w:tcW w:w="569" w:type="dxa"/>
            <w:vMerge w:val="continue"/>
            <w:tcBorders>
              <w:top w:val="nil"/>
              <w:bottom w:val="nil"/>
            </w:tcBorders>
            <w:vAlign w:val="top"/>
          </w:tcPr>
          <w:p w14:paraId="74327000">
            <w:pPr>
              <w:spacing w:line="240" w:lineRule="auto"/>
              <w:rPr>
                <w:rFonts w:hint="eastAsia" w:ascii="仿宋" w:hAnsi="仿宋" w:eastAsia="仿宋" w:cs="仿宋"/>
                <w:b w:val="0"/>
                <w:bCs w:val="0"/>
                <w:sz w:val="21"/>
                <w:szCs w:val="21"/>
              </w:rPr>
            </w:pPr>
          </w:p>
        </w:tc>
        <w:tc>
          <w:tcPr>
            <w:tcW w:w="1326" w:type="dxa"/>
            <w:vMerge w:val="continue"/>
            <w:tcBorders>
              <w:top w:val="nil"/>
              <w:bottom w:val="nil"/>
            </w:tcBorders>
            <w:vAlign w:val="top"/>
          </w:tcPr>
          <w:p w14:paraId="6E7A781A">
            <w:pPr>
              <w:spacing w:line="240" w:lineRule="auto"/>
              <w:rPr>
                <w:rFonts w:hint="eastAsia" w:ascii="仿宋" w:hAnsi="仿宋" w:eastAsia="仿宋" w:cs="仿宋"/>
                <w:b w:val="0"/>
                <w:bCs w:val="0"/>
                <w:sz w:val="21"/>
                <w:szCs w:val="21"/>
              </w:rPr>
            </w:pPr>
          </w:p>
        </w:tc>
        <w:tc>
          <w:tcPr>
            <w:tcW w:w="619" w:type="dxa"/>
            <w:vAlign w:val="top"/>
          </w:tcPr>
          <w:p w14:paraId="638D6BA6">
            <w:pPr>
              <w:spacing w:line="240" w:lineRule="auto"/>
              <w:jc w:val="center"/>
              <w:rPr>
                <w:rFonts w:hint="eastAsia" w:ascii="仿宋" w:hAnsi="仿宋" w:eastAsia="仿宋" w:cs="仿宋"/>
                <w:b w:val="0"/>
                <w:bCs w:val="0"/>
                <w:sz w:val="21"/>
                <w:szCs w:val="21"/>
              </w:rPr>
            </w:pPr>
          </w:p>
          <w:p w14:paraId="1E00AE7A">
            <w:pPr>
              <w:pStyle w:val="43"/>
              <w:spacing w:before="48" w:line="240" w:lineRule="auto"/>
              <w:jc w:val="center"/>
              <w:rPr>
                <w:rFonts w:hint="eastAsia" w:ascii="仿宋" w:hAnsi="仿宋" w:eastAsia="仿宋" w:cs="仿宋"/>
                <w:b w:val="0"/>
                <w:bCs w:val="0"/>
                <w:sz w:val="21"/>
                <w:szCs w:val="21"/>
              </w:rPr>
            </w:pPr>
            <w:r>
              <w:rPr>
                <w:rFonts w:hint="eastAsia" w:ascii="仿宋" w:hAnsi="仿宋" w:eastAsia="仿宋" w:cs="仿宋"/>
                <w:b w:val="0"/>
                <w:bCs w:val="0"/>
                <w:spacing w:val="-5"/>
                <w:sz w:val="21"/>
                <w:szCs w:val="21"/>
              </w:rPr>
              <w:t>6</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5"/>
                <w:sz w:val="21"/>
                <w:szCs w:val="21"/>
              </w:rPr>
              <w:t>分</w:t>
            </w:r>
          </w:p>
        </w:tc>
        <w:tc>
          <w:tcPr>
            <w:tcW w:w="7558" w:type="dxa"/>
            <w:vAlign w:val="top"/>
          </w:tcPr>
          <w:p w14:paraId="3B6BC484">
            <w:pPr>
              <w:pStyle w:val="43"/>
              <w:spacing w:before="178" w:line="240" w:lineRule="auto"/>
              <w:ind w:left="139" w:right="105" w:hanging="28"/>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拟派项目负责人具有运营团队管理经验，须</w:t>
            </w:r>
            <w:r>
              <w:rPr>
                <w:rFonts w:hint="eastAsia" w:ascii="仿宋" w:hAnsi="仿宋" w:eastAsia="仿宋" w:cs="仿宋"/>
                <w:b w:val="0"/>
                <w:bCs w:val="0"/>
                <w:spacing w:val="-3"/>
                <w:sz w:val="21"/>
                <w:szCs w:val="21"/>
              </w:rPr>
              <w:t>提供近三年（202</w:t>
            </w:r>
            <w:r>
              <w:rPr>
                <w:rFonts w:hint="eastAsia" w:ascii="仿宋" w:hAnsi="仿宋" w:eastAsia="仿宋" w:cs="仿宋"/>
                <w:b w:val="0"/>
                <w:bCs w:val="0"/>
                <w:spacing w:val="-3"/>
                <w:sz w:val="21"/>
                <w:szCs w:val="21"/>
                <w:lang w:val="en-US" w:eastAsia="zh-CN"/>
              </w:rPr>
              <w:t>3</w:t>
            </w:r>
            <w:r>
              <w:rPr>
                <w:rFonts w:hint="eastAsia" w:ascii="仿宋" w:hAnsi="仿宋" w:eastAsia="仿宋" w:cs="仿宋"/>
                <w:b w:val="0"/>
                <w:bCs w:val="0"/>
                <w:spacing w:val="-31"/>
                <w:sz w:val="21"/>
                <w:szCs w:val="21"/>
              </w:rPr>
              <w:t xml:space="preserve"> </w:t>
            </w:r>
            <w:r>
              <w:rPr>
                <w:rFonts w:hint="eastAsia" w:ascii="仿宋" w:hAnsi="仿宋" w:eastAsia="仿宋" w:cs="仿宋"/>
                <w:b w:val="0"/>
                <w:bCs w:val="0"/>
                <w:spacing w:val="-3"/>
                <w:sz w:val="21"/>
                <w:szCs w:val="21"/>
              </w:rPr>
              <w:t>年</w:t>
            </w:r>
            <w:r>
              <w:rPr>
                <w:rFonts w:hint="eastAsia" w:ascii="仿宋" w:hAnsi="仿宋" w:eastAsia="仿宋" w:cs="仿宋"/>
                <w:b w:val="0"/>
                <w:bCs w:val="0"/>
                <w:spacing w:val="-22"/>
                <w:sz w:val="21"/>
                <w:szCs w:val="21"/>
              </w:rPr>
              <w:t xml:space="preserve"> </w:t>
            </w:r>
            <w:r>
              <w:rPr>
                <w:rFonts w:hint="eastAsia" w:ascii="仿宋" w:hAnsi="仿宋" w:eastAsia="仿宋" w:cs="仿宋"/>
                <w:b w:val="0"/>
                <w:bCs w:val="0"/>
                <w:spacing w:val="-3"/>
                <w:sz w:val="21"/>
                <w:szCs w:val="21"/>
              </w:rPr>
              <w:t>1</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3"/>
                <w:sz w:val="21"/>
                <w:szCs w:val="21"/>
              </w:rPr>
              <w:t>月</w:t>
            </w:r>
            <w:r>
              <w:rPr>
                <w:rFonts w:hint="eastAsia" w:ascii="仿宋" w:hAnsi="仿宋" w:eastAsia="仿宋" w:cs="仿宋"/>
                <w:b w:val="0"/>
                <w:bCs w:val="0"/>
                <w:spacing w:val="-22"/>
                <w:sz w:val="21"/>
                <w:szCs w:val="21"/>
              </w:rPr>
              <w:t xml:space="preserve"> </w:t>
            </w:r>
            <w:r>
              <w:rPr>
                <w:rFonts w:hint="eastAsia" w:ascii="仿宋" w:hAnsi="仿宋" w:eastAsia="仿宋" w:cs="仿宋"/>
                <w:b w:val="0"/>
                <w:bCs w:val="0"/>
                <w:spacing w:val="-3"/>
                <w:sz w:val="21"/>
                <w:szCs w:val="21"/>
              </w:rPr>
              <w:t>1 日至今）类似业绩证明材料（能够体现项</w:t>
            </w:r>
            <w:r>
              <w:rPr>
                <w:rFonts w:hint="eastAsia" w:ascii="仿宋" w:hAnsi="仿宋" w:eastAsia="仿宋" w:cs="仿宋"/>
                <w:b w:val="0"/>
                <w:bCs w:val="0"/>
                <w:spacing w:val="-2"/>
                <w:sz w:val="21"/>
                <w:szCs w:val="21"/>
              </w:rPr>
              <w:t>目负责人身份的证明材料（复印件加盖公章</w:t>
            </w:r>
            <w:r>
              <w:rPr>
                <w:rFonts w:hint="eastAsia" w:ascii="仿宋" w:hAnsi="仿宋" w:eastAsia="仿宋" w:cs="仿宋"/>
                <w:b w:val="0"/>
                <w:bCs w:val="0"/>
                <w:spacing w:val="1"/>
                <w:sz w:val="21"/>
                <w:szCs w:val="21"/>
              </w:rPr>
              <w:t>）），</w:t>
            </w:r>
            <w:r>
              <w:rPr>
                <w:rFonts w:hint="eastAsia" w:ascii="仿宋" w:hAnsi="仿宋" w:eastAsia="仿宋" w:cs="仿宋"/>
                <w:b w:val="0"/>
                <w:bCs w:val="0"/>
                <w:spacing w:val="-2"/>
                <w:sz w:val="21"/>
                <w:szCs w:val="21"/>
              </w:rPr>
              <w:t>每提供</w:t>
            </w:r>
            <w:r>
              <w:rPr>
                <w:rFonts w:hint="eastAsia" w:ascii="仿宋" w:hAnsi="仿宋" w:eastAsia="仿宋" w:cs="仿宋"/>
                <w:b w:val="0"/>
                <w:bCs w:val="0"/>
                <w:spacing w:val="-20"/>
                <w:sz w:val="21"/>
                <w:szCs w:val="21"/>
              </w:rPr>
              <w:t xml:space="preserve"> </w:t>
            </w:r>
            <w:r>
              <w:rPr>
                <w:rFonts w:hint="eastAsia" w:ascii="仿宋" w:hAnsi="仿宋" w:eastAsia="仿宋" w:cs="仿宋"/>
                <w:b w:val="0"/>
                <w:bCs w:val="0"/>
                <w:spacing w:val="-2"/>
                <w:sz w:val="21"/>
                <w:szCs w:val="21"/>
              </w:rPr>
              <w:t>1</w:t>
            </w:r>
            <w:r>
              <w:rPr>
                <w:rFonts w:hint="eastAsia" w:ascii="仿宋" w:hAnsi="仿宋" w:eastAsia="仿宋" w:cs="仿宋"/>
                <w:b w:val="0"/>
                <w:bCs w:val="0"/>
                <w:spacing w:val="-27"/>
                <w:sz w:val="21"/>
                <w:szCs w:val="21"/>
              </w:rPr>
              <w:t xml:space="preserve"> </w:t>
            </w:r>
            <w:r>
              <w:rPr>
                <w:rFonts w:hint="eastAsia" w:ascii="仿宋" w:hAnsi="仿宋" w:eastAsia="仿宋" w:cs="仿宋"/>
                <w:b w:val="0"/>
                <w:bCs w:val="0"/>
                <w:spacing w:val="-2"/>
                <w:sz w:val="21"/>
                <w:szCs w:val="21"/>
              </w:rPr>
              <w:t>项得</w:t>
            </w:r>
            <w:r>
              <w:rPr>
                <w:rFonts w:hint="eastAsia" w:ascii="仿宋" w:hAnsi="仿宋" w:eastAsia="仿宋" w:cs="仿宋"/>
                <w:b w:val="0"/>
                <w:bCs w:val="0"/>
                <w:spacing w:val="-31"/>
                <w:sz w:val="21"/>
                <w:szCs w:val="21"/>
              </w:rPr>
              <w:t xml:space="preserve"> </w:t>
            </w:r>
            <w:r>
              <w:rPr>
                <w:rFonts w:hint="eastAsia" w:ascii="仿宋" w:hAnsi="仿宋" w:eastAsia="仿宋" w:cs="仿宋"/>
                <w:b w:val="0"/>
                <w:bCs w:val="0"/>
                <w:spacing w:val="-2"/>
                <w:sz w:val="21"/>
                <w:szCs w:val="21"/>
                <w:lang w:val="en-US" w:eastAsia="zh-CN"/>
              </w:rPr>
              <w:t>3</w:t>
            </w:r>
            <w:r>
              <w:rPr>
                <w:rFonts w:hint="eastAsia" w:ascii="仿宋" w:hAnsi="仿宋" w:eastAsia="仿宋" w:cs="仿宋"/>
                <w:b w:val="0"/>
                <w:bCs w:val="0"/>
                <w:spacing w:val="-30"/>
                <w:sz w:val="21"/>
                <w:szCs w:val="21"/>
              </w:rPr>
              <w:t xml:space="preserve"> </w:t>
            </w:r>
            <w:r>
              <w:rPr>
                <w:rFonts w:hint="eastAsia" w:ascii="仿宋" w:hAnsi="仿宋" w:eastAsia="仿宋" w:cs="仿宋"/>
                <w:b w:val="0"/>
                <w:bCs w:val="0"/>
                <w:spacing w:val="-2"/>
                <w:sz w:val="21"/>
                <w:szCs w:val="21"/>
              </w:rPr>
              <w:t>分，最高得</w:t>
            </w:r>
            <w:r>
              <w:rPr>
                <w:rFonts w:hint="eastAsia" w:ascii="仿宋" w:hAnsi="仿宋" w:eastAsia="仿宋" w:cs="仿宋"/>
                <w:b w:val="0"/>
                <w:bCs w:val="0"/>
                <w:spacing w:val="-32"/>
                <w:sz w:val="21"/>
                <w:szCs w:val="21"/>
              </w:rPr>
              <w:t xml:space="preserve"> </w:t>
            </w:r>
            <w:r>
              <w:rPr>
                <w:rFonts w:hint="eastAsia" w:ascii="仿宋" w:hAnsi="仿宋" w:eastAsia="仿宋" w:cs="仿宋"/>
                <w:b w:val="0"/>
                <w:bCs w:val="0"/>
                <w:spacing w:val="-2"/>
                <w:sz w:val="21"/>
                <w:szCs w:val="21"/>
              </w:rPr>
              <w:t>6</w:t>
            </w:r>
            <w:r>
              <w:rPr>
                <w:rFonts w:hint="eastAsia" w:ascii="仿宋" w:hAnsi="仿宋" w:eastAsia="仿宋" w:cs="仿宋"/>
                <w:b w:val="0"/>
                <w:bCs w:val="0"/>
                <w:spacing w:val="-30"/>
                <w:sz w:val="21"/>
                <w:szCs w:val="21"/>
              </w:rPr>
              <w:t xml:space="preserve"> </w:t>
            </w:r>
            <w:r>
              <w:rPr>
                <w:rFonts w:hint="eastAsia" w:ascii="仿宋" w:hAnsi="仿宋" w:eastAsia="仿宋" w:cs="仿宋"/>
                <w:b w:val="0"/>
                <w:bCs w:val="0"/>
                <w:spacing w:val="-2"/>
                <w:sz w:val="21"/>
                <w:szCs w:val="21"/>
              </w:rPr>
              <w:t>分，不满足或不提供不得分。</w:t>
            </w:r>
          </w:p>
        </w:tc>
      </w:tr>
      <w:tr w14:paraId="7436F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569" w:type="dxa"/>
            <w:vMerge w:val="continue"/>
            <w:tcBorders>
              <w:top w:val="nil"/>
            </w:tcBorders>
            <w:vAlign w:val="top"/>
          </w:tcPr>
          <w:p w14:paraId="4B3BBF00">
            <w:pPr>
              <w:spacing w:line="240" w:lineRule="auto"/>
              <w:rPr>
                <w:rFonts w:hint="eastAsia" w:ascii="仿宋" w:hAnsi="仿宋" w:eastAsia="仿宋" w:cs="仿宋"/>
                <w:b w:val="0"/>
                <w:bCs w:val="0"/>
                <w:sz w:val="21"/>
                <w:szCs w:val="21"/>
              </w:rPr>
            </w:pPr>
          </w:p>
        </w:tc>
        <w:tc>
          <w:tcPr>
            <w:tcW w:w="1326" w:type="dxa"/>
            <w:vMerge w:val="continue"/>
            <w:tcBorders>
              <w:top w:val="nil"/>
            </w:tcBorders>
            <w:vAlign w:val="top"/>
          </w:tcPr>
          <w:p w14:paraId="01295420">
            <w:pPr>
              <w:spacing w:line="240" w:lineRule="auto"/>
              <w:rPr>
                <w:rFonts w:hint="eastAsia" w:ascii="仿宋" w:hAnsi="仿宋" w:eastAsia="仿宋" w:cs="仿宋"/>
                <w:b w:val="0"/>
                <w:bCs w:val="0"/>
                <w:sz w:val="21"/>
                <w:szCs w:val="21"/>
              </w:rPr>
            </w:pPr>
          </w:p>
        </w:tc>
        <w:tc>
          <w:tcPr>
            <w:tcW w:w="619" w:type="dxa"/>
            <w:vAlign w:val="top"/>
          </w:tcPr>
          <w:p w14:paraId="18D295FC">
            <w:pPr>
              <w:spacing w:line="240" w:lineRule="auto"/>
              <w:jc w:val="center"/>
              <w:rPr>
                <w:rFonts w:hint="eastAsia" w:ascii="仿宋" w:hAnsi="仿宋" w:eastAsia="仿宋" w:cs="仿宋"/>
                <w:b w:val="0"/>
                <w:bCs w:val="0"/>
                <w:sz w:val="21"/>
                <w:szCs w:val="21"/>
              </w:rPr>
            </w:pPr>
          </w:p>
          <w:p w14:paraId="3A184E72">
            <w:pPr>
              <w:pStyle w:val="43"/>
              <w:spacing w:before="48" w:line="240" w:lineRule="auto"/>
              <w:jc w:val="center"/>
              <w:rPr>
                <w:rFonts w:hint="eastAsia" w:ascii="仿宋" w:hAnsi="仿宋" w:eastAsia="仿宋" w:cs="仿宋"/>
                <w:b w:val="0"/>
                <w:bCs w:val="0"/>
                <w:sz w:val="21"/>
                <w:szCs w:val="21"/>
              </w:rPr>
            </w:pPr>
            <w:r>
              <w:rPr>
                <w:rFonts w:hint="eastAsia" w:ascii="仿宋" w:hAnsi="仿宋" w:eastAsia="仿宋" w:cs="仿宋"/>
                <w:b w:val="0"/>
                <w:bCs w:val="0"/>
                <w:spacing w:val="-7"/>
                <w:sz w:val="21"/>
                <w:szCs w:val="21"/>
              </w:rPr>
              <w:t>1</w:t>
            </w:r>
            <w:r>
              <w:rPr>
                <w:rFonts w:hint="eastAsia" w:ascii="仿宋" w:hAnsi="仿宋" w:eastAsia="仿宋" w:cs="仿宋"/>
                <w:b w:val="0"/>
                <w:bCs w:val="0"/>
                <w:spacing w:val="-7"/>
                <w:sz w:val="21"/>
                <w:szCs w:val="21"/>
                <w:lang w:val="en-US" w:eastAsia="zh-CN"/>
              </w:rPr>
              <w:t>2</w:t>
            </w:r>
            <w:r>
              <w:rPr>
                <w:rFonts w:hint="eastAsia" w:ascii="仿宋" w:hAnsi="仿宋" w:eastAsia="仿宋" w:cs="仿宋"/>
                <w:b w:val="0"/>
                <w:bCs w:val="0"/>
                <w:spacing w:val="-30"/>
                <w:sz w:val="21"/>
                <w:szCs w:val="21"/>
              </w:rPr>
              <w:t xml:space="preserve"> </w:t>
            </w:r>
            <w:r>
              <w:rPr>
                <w:rFonts w:hint="eastAsia" w:ascii="仿宋" w:hAnsi="仿宋" w:eastAsia="仿宋" w:cs="仿宋"/>
                <w:b w:val="0"/>
                <w:bCs w:val="0"/>
                <w:spacing w:val="-7"/>
                <w:sz w:val="21"/>
                <w:szCs w:val="21"/>
              </w:rPr>
              <w:t>分</w:t>
            </w:r>
          </w:p>
        </w:tc>
        <w:tc>
          <w:tcPr>
            <w:tcW w:w="7558" w:type="dxa"/>
            <w:vAlign w:val="top"/>
          </w:tcPr>
          <w:p w14:paraId="0CEDC768">
            <w:pPr>
              <w:pStyle w:val="43"/>
              <w:spacing w:before="124" w:line="240" w:lineRule="auto"/>
              <w:ind w:left="111" w:right="104" w:firstLine="1"/>
              <w:rPr>
                <w:rFonts w:hint="eastAsia" w:ascii="仿宋" w:hAnsi="仿宋" w:eastAsia="仿宋" w:cs="仿宋"/>
                <w:b w:val="0"/>
                <w:bCs w:val="0"/>
                <w:spacing w:val="-4"/>
                <w:sz w:val="21"/>
                <w:szCs w:val="21"/>
                <w:lang w:val="en-US" w:eastAsia="zh-CN"/>
              </w:rPr>
            </w:pPr>
            <w:r>
              <w:rPr>
                <w:rFonts w:hint="eastAsia" w:ascii="仿宋" w:hAnsi="仿宋" w:eastAsia="仿宋" w:cs="仿宋"/>
                <w:b w:val="0"/>
                <w:bCs w:val="0"/>
                <w:spacing w:val="-2"/>
                <w:sz w:val="21"/>
                <w:szCs w:val="21"/>
                <w:lang w:val="en-US" w:eastAsia="zh-CN"/>
              </w:rPr>
              <w:t>运营团队：</w:t>
            </w:r>
            <w:r>
              <w:rPr>
                <w:rFonts w:hint="eastAsia" w:ascii="仿宋" w:hAnsi="仿宋" w:eastAsia="仿宋" w:cs="仿宋"/>
                <w:b w:val="0"/>
                <w:bCs w:val="0"/>
                <w:spacing w:val="-2"/>
                <w:sz w:val="21"/>
                <w:szCs w:val="21"/>
              </w:rPr>
              <w:t>至少配备</w:t>
            </w:r>
            <w:r>
              <w:rPr>
                <w:rFonts w:hint="eastAsia" w:ascii="仿宋" w:hAnsi="仿宋" w:eastAsia="仿宋" w:cs="仿宋"/>
                <w:b w:val="0"/>
                <w:bCs w:val="0"/>
                <w:spacing w:val="-30"/>
                <w:sz w:val="21"/>
                <w:szCs w:val="21"/>
              </w:rPr>
              <w:t xml:space="preserve"> </w:t>
            </w:r>
            <w:r>
              <w:rPr>
                <w:rFonts w:hint="eastAsia" w:ascii="仿宋" w:hAnsi="仿宋" w:eastAsia="仿宋" w:cs="仿宋"/>
                <w:b w:val="0"/>
                <w:bCs w:val="0"/>
                <w:spacing w:val="-2"/>
                <w:sz w:val="21"/>
                <w:szCs w:val="21"/>
              </w:rPr>
              <w:t>5</w:t>
            </w:r>
            <w:r>
              <w:rPr>
                <w:rFonts w:hint="eastAsia" w:ascii="仿宋" w:hAnsi="仿宋" w:eastAsia="仿宋" w:cs="仿宋"/>
                <w:b w:val="0"/>
                <w:bCs w:val="0"/>
                <w:spacing w:val="-30"/>
                <w:sz w:val="21"/>
                <w:szCs w:val="21"/>
              </w:rPr>
              <w:t xml:space="preserve"> </w:t>
            </w:r>
            <w:r>
              <w:rPr>
                <w:rFonts w:hint="eastAsia" w:ascii="仿宋" w:hAnsi="仿宋" w:eastAsia="仿宋" w:cs="仿宋"/>
                <w:b w:val="0"/>
                <w:bCs w:val="0"/>
                <w:spacing w:val="-2"/>
                <w:sz w:val="21"/>
                <w:szCs w:val="21"/>
              </w:rPr>
              <w:t>人的服务团队，人员除项目负责人外包含但不限于创业孵化专员、宣传推广专员</w:t>
            </w:r>
            <w:r>
              <w:rPr>
                <w:rFonts w:hint="eastAsia" w:ascii="仿宋" w:hAnsi="仿宋" w:eastAsia="仿宋" w:cs="仿宋"/>
                <w:b w:val="0"/>
                <w:bCs w:val="0"/>
                <w:spacing w:val="-2"/>
                <w:sz w:val="21"/>
                <w:szCs w:val="21"/>
                <w:lang w:val="en-US" w:eastAsia="zh-CN"/>
              </w:rPr>
              <w:t>等</w:t>
            </w:r>
            <w:r>
              <w:rPr>
                <w:rFonts w:hint="eastAsia" w:ascii="仿宋" w:hAnsi="仿宋" w:eastAsia="仿宋" w:cs="仿宋"/>
                <w:b w:val="0"/>
                <w:bCs w:val="0"/>
                <w:spacing w:val="8"/>
                <w:sz w:val="21"/>
                <w:szCs w:val="21"/>
              </w:rPr>
              <w:t>；</w:t>
            </w:r>
            <w:r>
              <w:rPr>
                <w:rFonts w:hint="eastAsia" w:ascii="仿宋" w:hAnsi="仿宋" w:eastAsia="仿宋" w:cs="仿宋"/>
                <w:b w:val="0"/>
                <w:bCs w:val="0"/>
                <w:spacing w:val="-4"/>
                <w:sz w:val="21"/>
                <w:szCs w:val="21"/>
              </w:rPr>
              <w:t>满足要求的得</w:t>
            </w:r>
            <w:r>
              <w:rPr>
                <w:rFonts w:hint="eastAsia" w:ascii="仿宋" w:hAnsi="仿宋" w:eastAsia="仿宋" w:cs="仿宋"/>
                <w:b w:val="0"/>
                <w:bCs w:val="0"/>
                <w:spacing w:val="-22"/>
                <w:sz w:val="21"/>
                <w:szCs w:val="21"/>
              </w:rPr>
              <w:t xml:space="preserve"> </w:t>
            </w:r>
            <w:r>
              <w:rPr>
                <w:rFonts w:hint="eastAsia" w:ascii="仿宋" w:hAnsi="仿宋" w:eastAsia="仿宋" w:cs="仿宋"/>
                <w:b w:val="0"/>
                <w:bCs w:val="0"/>
                <w:spacing w:val="-4"/>
                <w:sz w:val="21"/>
                <w:szCs w:val="21"/>
                <w:lang w:val="en-US" w:eastAsia="zh-CN"/>
              </w:rPr>
              <w:t>2</w:t>
            </w:r>
            <w:r>
              <w:rPr>
                <w:rFonts w:hint="eastAsia" w:ascii="仿宋" w:hAnsi="仿宋" w:eastAsia="仿宋" w:cs="仿宋"/>
                <w:b w:val="0"/>
                <w:bCs w:val="0"/>
                <w:spacing w:val="-4"/>
                <w:sz w:val="21"/>
                <w:szCs w:val="21"/>
              </w:rPr>
              <w:t>分；每增加</w:t>
            </w:r>
            <w:r>
              <w:rPr>
                <w:rFonts w:hint="eastAsia" w:ascii="仿宋" w:hAnsi="仿宋" w:eastAsia="仿宋" w:cs="仿宋"/>
                <w:b w:val="0"/>
                <w:bCs w:val="0"/>
                <w:spacing w:val="-22"/>
                <w:sz w:val="21"/>
                <w:szCs w:val="21"/>
              </w:rPr>
              <w:t xml:space="preserve"> </w:t>
            </w:r>
            <w:r>
              <w:rPr>
                <w:rFonts w:hint="eastAsia" w:ascii="仿宋" w:hAnsi="仿宋" w:eastAsia="仿宋" w:cs="仿宋"/>
                <w:b w:val="0"/>
                <w:bCs w:val="0"/>
                <w:spacing w:val="-4"/>
                <w:sz w:val="21"/>
                <w:szCs w:val="21"/>
              </w:rPr>
              <w:t>1</w:t>
            </w:r>
            <w:r>
              <w:rPr>
                <w:rFonts w:hint="eastAsia" w:ascii="仿宋" w:hAnsi="仿宋" w:eastAsia="仿宋" w:cs="仿宋"/>
                <w:b w:val="0"/>
                <w:bCs w:val="0"/>
                <w:spacing w:val="-31"/>
                <w:sz w:val="21"/>
                <w:szCs w:val="21"/>
              </w:rPr>
              <w:t xml:space="preserve"> </w:t>
            </w:r>
            <w:r>
              <w:rPr>
                <w:rFonts w:hint="eastAsia" w:ascii="仿宋" w:hAnsi="仿宋" w:eastAsia="仿宋" w:cs="仿宋"/>
                <w:b w:val="0"/>
                <w:bCs w:val="0"/>
                <w:spacing w:val="-4"/>
                <w:sz w:val="21"/>
                <w:szCs w:val="21"/>
              </w:rPr>
              <w:t>人加</w:t>
            </w:r>
            <w:r>
              <w:rPr>
                <w:rFonts w:hint="eastAsia" w:ascii="仿宋" w:hAnsi="仿宋" w:eastAsia="仿宋" w:cs="仿宋"/>
                <w:b w:val="0"/>
                <w:bCs w:val="0"/>
                <w:spacing w:val="-21"/>
                <w:sz w:val="21"/>
                <w:szCs w:val="21"/>
              </w:rPr>
              <w:t xml:space="preserve"> </w:t>
            </w:r>
            <w:r>
              <w:rPr>
                <w:rFonts w:hint="eastAsia" w:ascii="仿宋" w:hAnsi="仿宋" w:eastAsia="仿宋" w:cs="仿宋"/>
                <w:b w:val="0"/>
                <w:bCs w:val="0"/>
                <w:spacing w:val="-4"/>
                <w:sz w:val="21"/>
                <w:szCs w:val="21"/>
                <w:lang w:val="en-US" w:eastAsia="zh-CN"/>
              </w:rPr>
              <w:t>1</w:t>
            </w:r>
            <w:r>
              <w:rPr>
                <w:rFonts w:hint="eastAsia" w:ascii="仿宋" w:hAnsi="仿宋" w:eastAsia="仿宋" w:cs="仿宋"/>
                <w:b w:val="0"/>
                <w:bCs w:val="0"/>
                <w:spacing w:val="-30"/>
                <w:sz w:val="21"/>
                <w:szCs w:val="21"/>
              </w:rPr>
              <w:t xml:space="preserve"> </w:t>
            </w:r>
            <w:r>
              <w:rPr>
                <w:rFonts w:hint="eastAsia" w:ascii="仿宋" w:hAnsi="仿宋" w:eastAsia="仿宋" w:cs="仿宋"/>
                <w:b w:val="0"/>
                <w:bCs w:val="0"/>
                <w:spacing w:val="-4"/>
                <w:sz w:val="21"/>
                <w:szCs w:val="21"/>
              </w:rPr>
              <w:t>分，最多加</w:t>
            </w:r>
            <w:r>
              <w:rPr>
                <w:rFonts w:hint="eastAsia" w:ascii="仿宋" w:hAnsi="仿宋" w:eastAsia="仿宋" w:cs="仿宋"/>
                <w:b w:val="0"/>
                <w:bCs w:val="0"/>
                <w:spacing w:val="-32"/>
                <w:sz w:val="21"/>
                <w:szCs w:val="21"/>
                <w:lang w:val="en-US" w:eastAsia="zh-CN"/>
              </w:rPr>
              <w:t>3</w:t>
            </w:r>
            <w:r>
              <w:rPr>
                <w:rFonts w:hint="eastAsia" w:ascii="仿宋" w:hAnsi="仿宋" w:eastAsia="仿宋" w:cs="仿宋"/>
                <w:b w:val="0"/>
                <w:bCs w:val="0"/>
                <w:spacing w:val="-4"/>
                <w:sz w:val="21"/>
                <w:szCs w:val="21"/>
              </w:rPr>
              <w:t>分。</w:t>
            </w:r>
            <w:r>
              <w:rPr>
                <w:rFonts w:hint="eastAsia" w:ascii="仿宋" w:hAnsi="仿宋" w:eastAsia="仿宋" w:cs="仿宋"/>
                <w:b w:val="0"/>
                <w:bCs w:val="0"/>
                <w:spacing w:val="-4"/>
                <w:sz w:val="21"/>
                <w:szCs w:val="21"/>
                <w:lang w:val="en-US" w:eastAsia="zh-CN"/>
              </w:rPr>
              <w:t>人员重复不得分，需提供相关证明材料。</w:t>
            </w:r>
          </w:p>
          <w:p w14:paraId="0DCCC0BE">
            <w:pPr>
              <w:pStyle w:val="43"/>
              <w:spacing w:line="240" w:lineRule="auto"/>
              <w:ind w:left="111"/>
              <w:rPr>
                <w:rFonts w:hint="default" w:ascii="仿宋" w:hAnsi="仿宋" w:eastAsia="仿宋" w:cs="仿宋"/>
                <w:b w:val="0"/>
                <w:bCs w:val="0"/>
                <w:spacing w:val="-4"/>
                <w:sz w:val="21"/>
                <w:szCs w:val="21"/>
                <w:lang w:val="en-US" w:eastAsia="zh-CN"/>
              </w:rPr>
            </w:pPr>
            <w:r>
              <w:rPr>
                <w:rFonts w:hint="default" w:ascii="仿宋" w:hAnsi="仿宋" w:eastAsia="仿宋" w:cs="仿宋"/>
                <w:b w:val="0"/>
                <w:bCs w:val="0"/>
                <w:spacing w:val="-4"/>
                <w:sz w:val="21"/>
                <w:szCs w:val="21"/>
                <w:lang w:val="en-US" w:eastAsia="zh-CN"/>
              </w:rPr>
              <w:t>就业创业导师团队</w:t>
            </w:r>
            <w:r>
              <w:rPr>
                <w:rFonts w:hint="eastAsia" w:ascii="仿宋" w:hAnsi="仿宋" w:eastAsia="仿宋" w:cs="仿宋"/>
                <w:b w:val="0"/>
                <w:bCs w:val="0"/>
                <w:spacing w:val="-2"/>
                <w:sz w:val="21"/>
                <w:szCs w:val="21"/>
              </w:rPr>
              <w:t>包含但不限于</w:t>
            </w:r>
            <w:r>
              <w:rPr>
                <w:rFonts w:hint="eastAsia" w:ascii="仿宋" w:hAnsi="仿宋" w:eastAsia="仿宋" w:cs="仿宋"/>
                <w:b w:val="0"/>
                <w:bCs w:val="0"/>
                <w:spacing w:val="-4"/>
                <w:sz w:val="21"/>
                <w:szCs w:val="21"/>
                <w:lang w:val="en-US" w:eastAsia="zh-CN"/>
              </w:rPr>
              <w:t>：法律、财务、心理、经济、市场营销、就业创业咨询等专业专员，每提供1人得1分，最多加7分。人员重复不得分，需提供相关证明材料。</w:t>
            </w:r>
          </w:p>
        </w:tc>
      </w:tr>
      <w:tr w14:paraId="773D2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jc w:val="center"/>
        </w:trPr>
        <w:tc>
          <w:tcPr>
            <w:tcW w:w="569" w:type="dxa"/>
            <w:vAlign w:val="top"/>
          </w:tcPr>
          <w:p w14:paraId="65DCE335">
            <w:pPr>
              <w:spacing w:line="240" w:lineRule="auto"/>
              <w:rPr>
                <w:rFonts w:hint="eastAsia" w:ascii="仿宋" w:hAnsi="仿宋" w:eastAsia="仿宋" w:cs="仿宋"/>
                <w:b w:val="0"/>
                <w:bCs w:val="0"/>
                <w:sz w:val="21"/>
                <w:szCs w:val="21"/>
              </w:rPr>
            </w:pPr>
          </w:p>
          <w:p w14:paraId="6EEA0013">
            <w:pPr>
              <w:pStyle w:val="43"/>
              <w:spacing w:before="48" w:line="240" w:lineRule="auto"/>
              <w:ind w:left="255"/>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3</w:t>
            </w:r>
          </w:p>
        </w:tc>
        <w:tc>
          <w:tcPr>
            <w:tcW w:w="1326" w:type="dxa"/>
            <w:vAlign w:val="top"/>
          </w:tcPr>
          <w:p w14:paraId="225BFB38">
            <w:pPr>
              <w:spacing w:line="240" w:lineRule="auto"/>
              <w:rPr>
                <w:rFonts w:hint="eastAsia" w:ascii="仿宋" w:hAnsi="仿宋" w:eastAsia="仿宋" w:cs="仿宋"/>
                <w:b w:val="0"/>
                <w:bCs w:val="0"/>
                <w:sz w:val="21"/>
                <w:szCs w:val="21"/>
              </w:rPr>
            </w:pPr>
          </w:p>
          <w:p w14:paraId="364FDE82">
            <w:pPr>
              <w:pStyle w:val="43"/>
              <w:spacing w:before="48" w:line="240" w:lineRule="auto"/>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后续服务承诺</w:t>
            </w:r>
          </w:p>
        </w:tc>
        <w:tc>
          <w:tcPr>
            <w:tcW w:w="619" w:type="dxa"/>
            <w:vAlign w:val="top"/>
          </w:tcPr>
          <w:p w14:paraId="359ABCB8">
            <w:pPr>
              <w:spacing w:line="240" w:lineRule="auto"/>
              <w:jc w:val="center"/>
              <w:rPr>
                <w:rFonts w:hint="eastAsia" w:ascii="仿宋" w:hAnsi="仿宋" w:eastAsia="仿宋" w:cs="仿宋"/>
                <w:b w:val="0"/>
                <w:bCs w:val="0"/>
                <w:sz w:val="21"/>
                <w:szCs w:val="21"/>
              </w:rPr>
            </w:pPr>
          </w:p>
          <w:p w14:paraId="1DA19541">
            <w:pPr>
              <w:pStyle w:val="43"/>
              <w:spacing w:before="49" w:line="240" w:lineRule="auto"/>
              <w:jc w:val="center"/>
              <w:rPr>
                <w:rFonts w:hint="eastAsia" w:ascii="仿宋" w:hAnsi="仿宋" w:eastAsia="仿宋" w:cs="仿宋"/>
                <w:b w:val="0"/>
                <w:bCs w:val="0"/>
                <w:sz w:val="21"/>
                <w:szCs w:val="21"/>
              </w:rPr>
            </w:pPr>
            <w:r>
              <w:rPr>
                <w:rFonts w:hint="eastAsia" w:ascii="仿宋" w:hAnsi="仿宋" w:eastAsia="仿宋" w:cs="仿宋"/>
                <w:b w:val="0"/>
                <w:bCs w:val="0"/>
                <w:spacing w:val="-4"/>
                <w:sz w:val="21"/>
                <w:szCs w:val="21"/>
                <w:lang w:val="en-US" w:eastAsia="zh-CN"/>
              </w:rPr>
              <w:t>3</w:t>
            </w:r>
            <w:r>
              <w:rPr>
                <w:rFonts w:hint="eastAsia" w:ascii="仿宋" w:hAnsi="仿宋" w:eastAsia="仿宋" w:cs="仿宋"/>
                <w:b w:val="0"/>
                <w:bCs w:val="0"/>
                <w:spacing w:val="-4"/>
                <w:sz w:val="21"/>
                <w:szCs w:val="21"/>
              </w:rPr>
              <w:t>分</w:t>
            </w:r>
          </w:p>
        </w:tc>
        <w:tc>
          <w:tcPr>
            <w:tcW w:w="7558" w:type="dxa"/>
            <w:vAlign w:val="top"/>
          </w:tcPr>
          <w:p w14:paraId="3247E46D">
            <w:pPr>
              <w:pStyle w:val="43"/>
              <w:spacing w:before="179" w:line="240" w:lineRule="auto"/>
              <w:ind w:left="111" w:right="106"/>
              <w:rPr>
                <w:rFonts w:hint="eastAsia" w:ascii="仿宋" w:hAnsi="仿宋" w:eastAsia="仿宋" w:cs="仿宋"/>
                <w:b w:val="0"/>
                <w:bCs w:val="0"/>
                <w:sz w:val="21"/>
                <w:szCs w:val="21"/>
              </w:rPr>
            </w:pPr>
            <w:r>
              <w:rPr>
                <w:rFonts w:hint="eastAsia" w:ascii="仿宋" w:hAnsi="仿宋" w:eastAsia="仿宋" w:cs="仿宋"/>
                <w:b w:val="0"/>
                <w:bCs w:val="0"/>
                <w:sz w:val="21"/>
                <w:szCs w:val="21"/>
              </w:rPr>
              <w:t>满足项目基本服务要求以外的，对项目开展有利的资源、技术支撑手段或服</w:t>
            </w:r>
            <w:r>
              <w:rPr>
                <w:rFonts w:hint="eastAsia" w:ascii="仿宋" w:hAnsi="仿宋" w:eastAsia="仿宋" w:cs="仿宋"/>
                <w:b w:val="0"/>
                <w:bCs w:val="0"/>
                <w:spacing w:val="-1"/>
                <w:sz w:val="21"/>
                <w:szCs w:val="21"/>
              </w:rPr>
              <w:t>务等</w:t>
            </w:r>
            <w:r>
              <w:rPr>
                <w:rFonts w:hint="eastAsia" w:ascii="仿宋" w:hAnsi="仿宋" w:eastAsia="仿宋" w:cs="仿宋"/>
                <w:b w:val="0"/>
                <w:bCs w:val="0"/>
                <w:spacing w:val="-1"/>
                <w:sz w:val="21"/>
                <w:szCs w:val="21"/>
                <w:lang w:eastAsia="zh-CN"/>
              </w:rPr>
              <w:t>、</w:t>
            </w:r>
            <w:r>
              <w:rPr>
                <w:rFonts w:hint="eastAsia" w:ascii="仿宋" w:hAnsi="仿宋" w:eastAsia="仿宋" w:cs="仿宋"/>
                <w:b w:val="0"/>
                <w:bCs w:val="0"/>
                <w:spacing w:val="-1"/>
                <w:sz w:val="21"/>
                <w:szCs w:val="21"/>
              </w:rPr>
              <w:t>提供额外的增值服务承诺。每</w:t>
            </w:r>
            <w:r>
              <w:rPr>
                <w:rFonts w:hint="eastAsia" w:ascii="仿宋" w:hAnsi="仿宋" w:eastAsia="仿宋" w:cs="仿宋"/>
                <w:b w:val="0"/>
                <w:bCs w:val="0"/>
                <w:spacing w:val="-2"/>
                <w:sz w:val="21"/>
                <w:szCs w:val="21"/>
              </w:rPr>
              <w:t>提供</w:t>
            </w:r>
            <w:r>
              <w:rPr>
                <w:rFonts w:hint="eastAsia" w:ascii="仿宋" w:hAnsi="仿宋" w:eastAsia="仿宋" w:cs="仿宋"/>
                <w:b w:val="0"/>
                <w:bCs w:val="0"/>
                <w:spacing w:val="-21"/>
                <w:sz w:val="21"/>
                <w:szCs w:val="21"/>
              </w:rPr>
              <w:t xml:space="preserve"> </w:t>
            </w:r>
            <w:r>
              <w:rPr>
                <w:rFonts w:hint="eastAsia" w:ascii="仿宋" w:hAnsi="仿宋" w:eastAsia="仿宋" w:cs="仿宋"/>
                <w:b w:val="0"/>
                <w:bCs w:val="0"/>
                <w:spacing w:val="-2"/>
                <w:sz w:val="21"/>
                <w:szCs w:val="21"/>
              </w:rPr>
              <w:t>1</w:t>
            </w:r>
            <w:r>
              <w:rPr>
                <w:rFonts w:hint="eastAsia" w:ascii="仿宋" w:hAnsi="仿宋" w:eastAsia="仿宋" w:cs="仿宋"/>
                <w:b w:val="0"/>
                <w:bCs w:val="0"/>
                <w:spacing w:val="-31"/>
                <w:sz w:val="21"/>
                <w:szCs w:val="21"/>
              </w:rPr>
              <w:t xml:space="preserve"> </w:t>
            </w:r>
            <w:r>
              <w:rPr>
                <w:rFonts w:hint="eastAsia" w:ascii="仿宋" w:hAnsi="仿宋" w:eastAsia="仿宋" w:cs="仿宋"/>
                <w:b w:val="0"/>
                <w:bCs w:val="0"/>
                <w:spacing w:val="-2"/>
                <w:sz w:val="21"/>
                <w:szCs w:val="21"/>
              </w:rPr>
              <w:t>条有价值的服务承诺加</w:t>
            </w:r>
            <w:r>
              <w:rPr>
                <w:rFonts w:hint="eastAsia" w:ascii="仿宋" w:hAnsi="仿宋" w:eastAsia="仿宋" w:cs="仿宋"/>
                <w:b w:val="0"/>
                <w:bCs w:val="0"/>
                <w:spacing w:val="-22"/>
                <w:sz w:val="21"/>
                <w:szCs w:val="21"/>
              </w:rPr>
              <w:t xml:space="preserve"> </w:t>
            </w:r>
            <w:r>
              <w:rPr>
                <w:rFonts w:hint="eastAsia" w:ascii="仿宋" w:hAnsi="仿宋" w:eastAsia="仿宋" w:cs="仿宋"/>
                <w:b w:val="0"/>
                <w:bCs w:val="0"/>
                <w:spacing w:val="-2"/>
                <w:sz w:val="21"/>
                <w:szCs w:val="21"/>
              </w:rPr>
              <w:t>1</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2"/>
                <w:sz w:val="21"/>
                <w:szCs w:val="21"/>
              </w:rPr>
              <w:t>分，满分</w:t>
            </w:r>
            <w:r>
              <w:rPr>
                <w:rFonts w:hint="eastAsia" w:ascii="仿宋" w:hAnsi="仿宋" w:eastAsia="仿宋" w:cs="仿宋"/>
                <w:b w:val="0"/>
                <w:bCs w:val="0"/>
                <w:spacing w:val="-33"/>
                <w:sz w:val="21"/>
                <w:szCs w:val="21"/>
              </w:rPr>
              <w:t xml:space="preserve"> </w:t>
            </w:r>
            <w:r>
              <w:rPr>
                <w:rFonts w:hint="eastAsia" w:ascii="仿宋" w:hAnsi="仿宋" w:eastAsia="仿宋" w:cs="仿宋"/>
                <w:b w:val="0"/>
                <w:bCs w:val="0"/>
                <w:spacing w:val="-33"/>
                <w:sz w:val="21"/>
                <w:szCs w:val="21"/>
                <w:lang w:val="en-US" w:eastAsia="zh-CN"/>
              </w:rPr>
              <w:t>3</w:t>
            </w:r>
            <w:r>
              <w:rPr>
                <w:rFonts w:hint="eastAsia" w:ascii="仿宋" w:hAnsi="仿宋" w:eastAsia="仿宋" w:cs="仿宋"/>
                <w:b w:val="0"/>
                <w:bCs w:val="0"/>
                <w:spacing w:val="-30"/>
                <w:sz w:val="21"/>
                <w:szCs w:val="21"/>
              </w:rPr>
              <w:t xml:space="preserve"> </w:t>
            </w:r>
            <w:r>
              <w:rPr>
                <w:rFonts w:hint="eastAsia" w:ascii="仿宋" w:hAnsi="仿宋" w:eastAsia="仿宋" w:cs="仿宋"/>
                <w:b w:val="0"/>
                <w:bCs w:val="0"/>
                <w:spacing w:val="-2"/>
                <w:sz w:val="21"/>
                <w:szCs w:val="21"/>
              </w:rPr>
              <w:t>分</w:t>
            </w:r>
            <w:r>
              <w:rPr>
                <w:rFonts w:hint="eastAsia" w:ascii="仿宋" w:hAnsi="仿宋" w:eastAsia="仿宋" w:cs="仿宋"/>
                <w:b w:val="0"/>
                <w:bCs w:val="0"/>
                <w:spacing w:val="-3"/>
                <w:sz w:val="21"/>
                <w:szCs w:val="21"/>
              </w:rPr>
              <w:t>，未提供不得分。</w:t>
            </w:r>
          </w:p>
        </w:tc>
      </w:tr>
      <w:tr w14:paraId="7D985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jc w:val="center"/>
        </w:trPr>
        <w:tc>
          <w:tcPr>
            <w:tcW w:w="569" w:type="dxa"/>
            <w:vAlign w:val="top"/>
          </w:tcPr>
          <w:p w14:paraId="78907AAC">
            <w:pPr>
              <w:spacing w:line="240" w:lineRule="auto"/>
              <w:rPr>
                <w:rFonts w:hint="eastAsia" w:ascii="仿宋" w:hAnsi="仿宋" w:eastAsia="仿宋" w:cs="仿宋"/>
                <w:b w:val="0"/>
                <w:bCs w:val="0"/>
                <w:sz w:val="21"/>
                <w:szCs w:val="21"/>
              </w:rPr>
            </w:pPr>
          </w:p>
          <w:p w14:paraId="54410B8A">
            <w:pPr>
              <w:pStyle w:val="43"/>
              <w:spacing w:before="49" w:line="240" w:lineRule="auto"/>
              <w:ind w:left="252"/>
              <w:rPr>
                <w:rFonts w:hint="eastAsia" w:ascii="仿宋" w:hAnsi="仿宋" w:eastAsia="仿宋" w:cs="仿宋"/>
                <w:b w:val="0"/>
                <w:bCs w:val="0"/>
                <w:sz w:val="21"/>
                <w:szCs w:val="21"/>
              </w:rPr>
            </w:pPr>
            <w:r>
              <w:rPr>
                <w:rFonts w:hint="eastAsia" w:ascii="仿宋" w:hAnsi="仿宋" w:eastAsia="仿宋" w:cs="仿宋"/>
                <w:b w:val="0"/>
                <w:bCs w:val="0"/>
                <w:spacing w:val="-2"/>
                <w:position w:val="1"/>
                <w:sz w:val="21"/>
                <w:szCs w:val="21"/>
              </w:rPr>
              <w:t>4</w:t>
            </w:r>
          </w:p>
        </w:tc>
        <w:tc>
          <w:tcPr>
            <w:tcW w:w="1326" w:type="dxa"/>
            <w:shd w:val="clear" w:color="auto" w:fill="auto"/>
            <w:vAlign w:val="top"/>
          </w:tcPr>
          <w:p w14:paraId="2AD00847">
            <w:pPr>
              <w:pStyle w:val="43"/>
              <w:spacing w:before="104" w:line="240" w:lineRule="auto"/>
              <w:ind w:right="130" w:righ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2"/>
                <w:sz w:val="21"/>
                <w:szCs w:val="21"/>
              </w:rPr>
              <w:t>基础运营服务方案</w:t>
            </w:r>
          </w:p>
        </w:tc>
        <w:tc>
          <w:tcPr>
            <w:tcW w:w="619" w:type="dxa"/>
            <w:shd w:val="clear" w:color="auto" w:fill="auto"/>
            <w:vAlign w:val="top"/>
          </w:tcPr>
          <w:p w14:paraId="74421BDC">
            <w:pPr>
              <w:pStyle w:val="43"/>
              <w:spacing w:before="223" w:line="240" w:lineRule="auto"/>
              <w:jc w:val="center"/>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6"/>
                <w:sz w:val="21"/>
                <w:szCs w:val="21"/>
              </w:rPr>
              <w:t>5</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6"/>
                <w:sz w:val="21"/>
                <w:szCs w:val="21"/>
              </w:rPr>
              <w:t>分</w:t>
            </w:r>
          </w:p>
        </w:tc>
        <w:tc>
          <w:tcPr>
            <w:tcW w:w="7558" w:type="dxa"/>
            <w:shd w:val="clear" w:color="auto" w:fill="auto"/>
            <w:vAlign w:val="top"/>
          </w:tcPr>
          <w:p w14:paraId="71FFC886">
            <w:pPr>
              <w:pStyle w:val="43"/>
              <w:spacing w:before="104" w:line="240" w:lineRule="auto"/>
              <w:ind w:left="113" w:leftChars="0" w:right="102" w:rightChars="0" w:hanging="2" w:firstLine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z w:val="21"/>
                <w:szCs w:val="21"/>
              </w:rPr>
              <w:t>基础运营服务方案架构完整，包含服务目标、服务内容、工作流程、运维保障、质量管控</w:t>
            </w:r>
            <w:r>
              <w:rPr>
                <w:rFonts w:hint="eastAsia" w:ascii="仿宋" w:hAnsi="仿宋" w:eastAsia="仿宋" w:cs="仿宋"/>
                <w:b w:val="0"/>
                <w:bCs w:val="0"/>
                <w:sz w:val="21"/>
                <w:szCs w:val="21"/>
                <w:lang w:val="en-US" w:eastAsia="zh-CN"/>
              </w:rPr>
              <w:t>等</w:t>
            </w: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最高得5分，内容每缺少一项扣1分；内容简单或内容不详细或内容存在缺陷扣0.5分；未提供不得分。注：缺陷是指①存在项目实施对象错误②存在不适用项目实际情况的情形③内容前后逻辑错误④内容遗漏及不符合采购需求等。</w:t>
            </w:r>
          </w:p>
        </w:tc>
      </w:tr>
      <w:tr w14:paraId="090F8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569" w:type="dxa"/>
            <w:vAlign w:val="top"/>
          </w:tcPr>
          <w:p w14:paraId="7DF3E32D">
            <w:pPr>
              <w:pStyle w:val="43"/>
              <w:spacing w:before="223" w:line="240" w:lineRule="auto"/>
              <w:ind w:left="255"/>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5</w:t>
            </w:r>
          </w:p>
        </w:tc>
        <w:tc>
          <w:tcPr>
            <w:tcW w:w="1326" w:type="dxa"/>
            <w:shd w:val="clear" w:color="auto" w:fill="auto"/>
            <w:vAlign w:val="top"/>
          </w:tcPr>
          <w:p w14:paraId="2CFF278A">
            <w:pPr>
              <w:pStyle w:val="43"/>
              <w:spacing w:before="125"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2"/>
                <w:sz w:val="21"/>
                <w:szCs w:val="21"/>
              </w:rPr>
              <w:t>建立信息共享机制，整合资源优化服务方案</w:t>
            </w:r>
          </w:p>
        </w:tc>
        <w:tc>
          <w:tcPr>
            <w:tcW w:w="619" w:type="dxa"/>
            <w:shd w:val="clear" w:color="auto" w:fill="auto"/>
            <w:vAlign w:val="top"/>
          </w:tcPr>
          <w:p w14:paraId="3ADF78DE">
            <w:pPr>
              <w:spacing w:line="240" w:lineRule="auto"/>
              <w:rPr>
                <w:rFonts w:hint="eastAsia" w:ascii="仿宋" w:hAnsi="仿宋" w:eastAsia="仿宋" w:cs="仿宋"/>
                <w:b w:val="0"/>
                <w:bCs w:val="0"/>
                <w:sz w:val="21"/>
                <w:szCs w:val="21"/>
              </w:rPr>
            </w:pPr>
          </w:p>
          <w:p w14:paraId="5126770D">
            <w:pPr>
              <w:pStyle w:val="43"/>
              <w:spacing w:before="49"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6"/>
                <w:sz w:val="21"/>
                <w:szCs w:val="21"/>
              </w:rPr>
              <w:t>5</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6"/>
                <w:sz w:val="21"/>
                <w:szCs w:val="21"/>
              </w:rPr>
              <w:t>分</w:t>
            </w:r>
          </w:p>
        </w:tc>
        <w:tc>
          <w:tcPr>
            <w:tcW w:w="7558" w:type="dxa"/>
            <w:shd w:val="clear" w:color="auto" w:fill="auto"/>
            <w:vAlign w:val="top"/>
          </w:tcPr>
          <w:p w14:paraId="18FBED93">
            <w:pPr>
              <w:pStyle w:val="43"/>
              <w:spacing w:before="245" w:line="240" w:lineRule="auto"/>
              <w:ind w:right="105" w:righ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z w:val="21"/>
                <w:szCs w:val="21"/>
              </w:rPr>
              <w:t>具备完善信息共享机制</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rPr>
              <w:t>共享组织架构</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2、</w:t>
            </w:r>
            <w:r>
              <w:rPr>
                <w:rFonts w:hint="eastAsia" w:ascii="仿宋" w:hAnsi="仿宋" w:eastAsia="仿宋" w:cs="仿宋"/>
                <w:b w:val="0"/>
                <w:bCs w:val="0"/>
                <w:sz w:val="21"/>
                <w:szCs w:val="21"/>
              </w:rPr>
              <w:t>共享流程</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3、</w:t>
            </w:r>
            <w:r>
              <w:rPr>
                <w:rFonts w:hint="eastAsia" w:ascii="仿宋" w:hAnsi="仿宋" w:eastAsia="仿宋" w:cs="仿宋"/>
                <w:b w:val="0"/>
                <w:bCs w:val="0"/>
                <w:sz w:val="21"/>
                <w:szCs w:val="21"/>
              </w:rPr>
              <w:t>数据互通标准</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4、</w:t>
            </w:r>
            <w:r>
              <w:rPr>
                <w:rFonts w:hint="eastAsia" w:ascii="仿宋" w:hAnsi="仿宋" w:eastAsia="仿宋" w:cs="仿宋"/>
                <w:b w:val="0"/>
                <w:bCs w:val="0"/>
                <w:sz w:val="21"/>
                <w:szCs w:val="21"/>
              </w:rPr>
              <w:t>权限管理</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5、</w:t>
            </w:r>
            <w:r>
              <w:rPr>
                <w:rFonts w:hint="eastAsia" w:ascii="仿宋" w:hAnsi="仿宋" w:eastAsia="仿宋" w:cs="仿宋"/>
                <w:b w:val="0"/>
                <w:bCs w:val="0"/>
                <w:sz w:val="21"/>
                <w:szCs w:val="21"/>
              </w:rPr>
              <w:t>安全保密机制；能深度整合内外各类资源，有明确资源统筹、调配、联动机制；</w:t>
            </w:r>
            <w:r>
              <w:rPr>
                <w:rFonts w:hint="eastAsia" w:ascii="仿宋" w:hAnsi="仿宋" w:eastAsia="仿宋" w:cs="仿宋"/>
                <w:b w:val="0"/>
                <w:bCs w:val="0"/>
                <w:sz w:val="21"/>
                <w:szCs w:val="21"/>
                <w:lang w:val="en-US" w:eastAsia="zh-CN"/>
              </w:rPr>
              <w:t>最高得5分，内容每缺少一项扣1分；内容简单或内容不详细或内容存在缺陷扣0.5分；未提供不得分。注：缺陷是指①存在项目实施对象错误②存在不适用项目实际情况的情形③内容前后逻辑错误④内容遗漏及不符合采购需求等。</w:t>
            </w:r>
          </w:p>
        </w:tc>
      </w:tr>
      <w:tr w14:paraId="4F6CD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jc w:val="center"/>
        </w:trPr>
        <w:tc>
          <w:tcPr>
            <w:tcW w:w="569" w:type="dxa"/>
            <w:vAlign w:val="top"/>
          </w:tcPr>
          <w:p w14:paraId="771B964F">
            <w:pPr>
              <w:spacing w:line="240" w:lineRule="auto"/>
              <w:rPr>
                <w:rFonts w:hint="eastAsia" w:ascii="仿宋" w:hAnsi="仿宋" w:eastAsia="仿宋" w:cs="仿宋"/>
                <w:b w:val="0"/>
                <w:bCs w:val="0"/>
                <w:sz w:val="21"/>
                <w:szCs w:val="21"/>
              </w:rPr>
            </w:pPr>
          </w:p>
          <w:p w14:paraId="1CFF075F">
            <w:pPr>
              <w:pStyle w:val="43"/>
              <w:spacing w:before="49" w:line="240" w:lineRule="auto"/>
              <w:ind w:left="254"/>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6</w:t>
            </w:r>
          </w:p>
        </w:tc>
        <w:tc>
          <w:tcPr>
            <w:tcW w:w="1326" w:type="dxa"/>
            <w:shd w:val="clear" w:color="auto" w:fill="auto"/>
            <w:vAlign w:val="top"/>
          </w:tcPr>
          <w:p w14:paraId="57D22C4D">
            <w:pPr>
              <w:pStyle w:val="43"/>
              <w:spacing w:before="174" w:line="240" w:lineRule="auto"/>
              <w:ind w:right="130" w:righ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2"/>
                <w:sz w:val="21"/>
                <w:szCs w:val="21"/>
              </w:rPr>
              <w:t>就业创业孵化及培训服务方案</w:t>
            </w:r>
          </w:p>
        </w:tc>
        <w:tc>
          <w:tcPr>
            <w:tcW w:w="619" w:type="dxa"/>
            <w:shd w:val="clear" w:color="auto" w:fill="auto"/>
            <w:vAlign w:val="top"/>
          </w:tcPr>
          <w:p w14:paraId="38CD4B65">
            <w:pPr>
              <w:spacing w:line="240" w:lineRule="auto"/>
              <w:rPr>
                <w:rFonts w:hint="eastAsia" w:ascii="仿宋" w:hAnsi="仿宋" w:eastAsia="仿宋" w:cs="仿宋"/>
                <w:b w:val="0"/>
                <w:bCs w:val="0"/>
                <w:sz w:val="21"/>
                <w:szCs w:val="21"/>
              </w:rPr>
            </w:pPr>
          </w:p>
          <w:p w14:paraId="33D94189">
            <w:pPr>
              <w:pStyle w:val="43"/>
              <w:spacing w:before="48"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6"/>
                <w:sz w:val="21"/>
                <w:szCs w:val="21"/>
              </w:rPr>
              <w:t>5</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6"/>
                <w:sz w:val="21"/>
                <w:szCs w:val="21"/>
              </w:rPr>
              <w:t>分</w:t>
            </w:r>
          </w:p>
        </w:tc>
        <w:tc>
          <w:tcPr>
            <w:tcW w:w="7558" w:type="dxa"/>
            <w:shd w:val="clear" w:color="auto" w:fill="auto"/>
            <w:vAlign w:val="top"/>
          </w:tcPr>
          <w:p w14:paraId="2D6A1C9C">
            <w:pPr>
              <w:pStyle w:val="43"/>
              <w:spacing w:before="173" w:line="240" w:lineRule="auto"/>
              <w:ind w:left="116" w:leftChars="0" w:right="105" w:rightChars="0" w:hanging="4" w:firstLine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z w:val="21"/>
                <w:szCs w:val="21"/>
              </w:rPr>
              <w:t>服务方案内容完整系统，涵盖</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rPr>
              <w:t>创业孵化体系</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2、</w:t>
            </w:r>
            <w:r>
              <w:rPr>
                <w:rFonts w:hint="eastAsia" w:ascii="仿宋" w:hAnsi="仿宋" w:eastAsia="仿宋" w:cs="仿宋"/>
                <w:b w:val="0"/>
                <w:bCs w:val="0"/>
                <w:sz w:val="21"/>
                <w:szCs w:val="21"/>
              </w:rPr>
              <w:t>就业帮扶举措</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3、完善入孵考核评估与退出机制；4、</w:t>
            </w:r>
            <w:r>
              <w:rPr>
                <w:rFonts w:hint="eastAsia" w:ascii="仿宋" w:hAnsi="仿宋" w:eastAsia="仿宋" w:cs="仿宋"/>
                <w:b w:val="0"/>
                <w:bCs w:val="0"/>
                <w:sz w:val="21"/>
                <w:szCs w:val="21"/>
              </w:rPr>
              <w:t>孵化场地运营</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5、</w:t>
            </w:r>
            <w:r>
              <w:rPr>
                <w:rFonts w:hint="eastAsia" w:ascii="仿宋" w:hAnsi="仿宋" w:eastAsia="仿宋" w:cs="仿宋"/>
                <w:b w:val="0"/>
                <w:bCs w:val="0"/>
                <w:sz w:val="21"/>
                <w:szCs w:val="21"/>
              </w:rPr>
              <w:t>后续跟踪服务等全部核心内容；贴合项目实际需求，思路清晰、措施具体、流程完善、可落地性强，具备完善的管理制度、实施计划及质量管控措施。</w:t>
            </w:r>
            <w:r>
              <w:rPr>
                <w:rFonts w:hint="eastAsia" w:ascii="仿宋" w:hAnsi="仿宋" w:eastAsia="仿宋" w:cs="仿宋"/>
                <w:b w:val="0"/>
                <w:bCs w:val="0"/>
                <w:sz w:val="21"/>
                <w:szCs w:val="21"/>
                <w:lang w:val="en-US" w:eastAsia="zh-CN"/>
              </w:rPr>
              <w:t>最高得5分，内容每缺少一项扣1分；内容简单或内容不详细或内容存在缺陷扣0.5分；未提供不得分。注：缺陷是指①存在项目实施对象错误②存在不适用项目实际情况的情形③内容前后逻辑错误④内容遗漏及不符合采购需求等。</w:t>
            </w:r>
          </w:p>
        </w:tc>
      </w:tr>
      <w:tr w14:paraId="06053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jc w:val="center"/>
        </w:trPr>
        <w:tc>
          <w:tcPr>
            <w:tcW w:w="569" w:type="dxa"/>
            <w:vAlign w:val="top"/>
          </w:tcPr>
          <w:p w14:paraId="7A2C1403">
            <w:pPr>
              <w:spacing w:line="240" w:lineRule="auto"/>
              <w:rPr>
                <w:rFonts w:hint="eastAsia" w:ascii="仿宋" w:hAnsi="仿宋" w:eastAsia="仿宋" w:cs="仿宋"/>
                <w:b w:val="0"/>
                <w:bCs w:val="0"/>
                <w:sz w:val="21"/>
                <w:szCs w:val="21"/>
              </w:rPr>
            </w:pPr>
          </w:p>
          <w:p w14:paraId="0A2CE3AF">
            <w:pPr>
              <w:pStyle w:val="43"/>
              <w:spacing w:before="49" w:line="240" w:lineRule="auto"/>
              <w:ind w:left="256"/>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7</w:t>
            </w:r>
          </w:p>
        </w:tc>
        <w:tc>
          <w:tcPr>
            <w:tcW w:w="1326" w:type="dxa"/>
            <w:shd w:val="clear" w:color="auto" w:fill="auto"/>
            <w:vAlign w:val="top"/>
          </w:tcPr>
          <w:p w14:paraId="18E817EE">
            <w:pPr>
              <w:pStyle w:val="43"/>
              <w:spacing w:before="251" w:line="240" w:lineRule="auto"/>
              <w:ind w:right="130" w:righ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2"/>
                <w:sz w:val="21"/>
                <w:szCs w:val="21"/>
              </w:rPr>
              <w:t>文化创意产业孵化服务方案</w:t>
            </w:r>
          </w:p>
        </w:tc>
        <w:tc>
          <w:tcPr>
            <w:tcW w:w="619" w:type="dxa"/>
            <w:shd w:val="clear" w:color="auto" w:fill="auto"/>
            <w:vAlign w:val="top"/>
          </w:tcPr>
          <w:p w14:paraId="14402EC2">
            <w:pPr>
              <w:spacing w:line="240" w:lineRule="auto"/>
              <w:rPr>
                <w:rFonts w:hint="eastAsia" w:ascii="仿宋" w:hAnsi="仿宋" w:eastAsia="仿宋" w:cs="仿宋"/>
                <w:b w:val="0"/>
                <w:bCs w:val="0"/>
                <w:sz w:val="21"/>
                <w:szCs w:val="21"/>
              </w:rPr>
            </w:pPr>
          </w:p>
          <w:p w14:paraId="67AA4102">
            <w:pPr>
              <w:pStyle w:val="43"/>
              <w:spacing w:before="49"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5"/>
                <w:sz w:val="21"/>
                <w:szCs w:val="21"/>
                <w:lang w:val="en-US" w:eastAsia="zh-CN"/>
              </w:rPr>
              <w:t>6</w:t>
            </w:r>
            <w:r>
              <w:rPr>
                <w:rFonts w:hint="eastAsia" w:ascii="仿宋" w:hAnsi="仿宋" w:eastAsia="仿宋" w:cs="仿宋"/>
                <w:b w:val="0"/>
                <w:bCs w:val="0"/>
                <w:spacing w:val="-5"/>
                <w:sz w:val="21"/>
                <w:szCs w:val="21"/>
              </w:rPr>
              <w:t>分</w:t>
            </w:r>
          </w:p>
        </w:tc>
        <w:tc>
          <w:tcPr>
            <w:tcW w:w="7558" w:type="dxa"/>
            <w:shd w:val="clear" w:color="auto" w:fill="auto"/>
            <w:vAlign w:val="top"/>
          </w:tcPr>
          <w:p w14:paraId="24630D50">
            <w:pPr>
              <w:pStyle w:val="43"/>
              <w:spacing w:before="130" w:line="240" w:lineRule="auto"/>
              <w:ind w:left="112" w:lef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z w:val="21"/>
                <w:szCs w:val="21"/>
              </w:rPr>
              <w:t>文化创意产业孵化</w:t>
            </w:r>
            <w:r>
              <w:rPr>
                <w:rFonts w:hint="eastAsia" w:ascii="仿宋" w:hAnsi="仿宋" w:eastAsia="仿宋" w:cs="仿宋"/>
                <w:b w:val="0"/>
                <w:bCs w:val="0"/>
                <w:sz w:val="21"/>
                <w:szCs w:val="21"/>
                <w:highlight w:val="none"/>
              </w:rPr>
              <w:t>服务方案包含但不限于</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rPr>
              <w:t>①定期组织开</w:t>
            </w:r>
            <w:r>
              <w:rPr>
                <w:rFonts w:hint="eastAsia" w:ascii="仿宋" w:hAnsi="仿宋" w:eastAsia="仿宋" w:cs="仿宋"/>
                <w:b w:val="0"/>
                <w:bCs w:val="0"/>
                <w:spacing w:val="-1"/>
                <w:sz w:val="21"/>
                <w:szCs w:val="21"/>
                <w:highlight w:val="none"/>
              </w:rPr>
              <w:t>展</w:t>
            </w:r>
            <w:r>
              <w:rPr>
                <w:rFonts w:hint="eastAsia" w:ascii="仿宋" w:hAnsi="仿宋" w:eastAsia="仿宋" w:cs="仿宋"/>
                <w:b w:val="0"/>
                <w:bCs w:val="0"/>
                <w:spacing w:val="-1"/>
                <w:sz w:val="21"/>
                <w:szCs w:val="21"/>
                <w:highlight w:val="none"/>
                <w:lang w:val="en-US" w:eastAsia="zh-CN"/>
              </w:rPr>
              <w:t>公益促销</w:t>
            </w:r>
            <w:r>
              <w:rPr>
                <w:rFonts w:hint="eastAsia" w:ascii="仿宋" w:hAnsi="仿宋" w:eastAsia="仿宋" w:cs="仿宋"/>
                <w:b w:val="0"/>
                <w:bCs w:val="0"/>
                <w:spacing w:val="-1"/>
                <w:sz w:val="21"/>
                <w:szCs w:val="21"/>
                <w:highlight w:val="none"/>
              </w:rPr>
              <w:t>活动；②</w:t>
            </w:r>
            <w:r>
              <w:rPr>
                <w:rFonts w:hint="eastAsia" w:ascii="仿宋" w:hAnsi="仿宋" w:eastAsia="仿宋" w:cs="仿宋"/>
                <w:b w:val="0"/>
                <w:bCs w:val="0"/>
                <w:spacing w:val="-1"/>
                <w:sz w:val="21"/>
                <w:szCs w:val="21"/>
                <w:highlight w:val="none"/>
                <w:lang w:val="en-US" w:eastAsia="zh-CN"/>
              </w:rPr>
              <w:t>定期举办专题展活动</w:t>
            </w:r>
            <w:r>
              <w:rPr>
                <w:rFonts w:hint="eastAsia" w:ascii="仿宋" w:hAnsi="仿宋" w:eastAsia="仿宋" w:cs="仿宋"/>
                <w:b w:val="0"/>
                <w:bCs w:val="0"/>
                <w:spacing w:val="-1"/>
                <w:sz w:val="21"/>
                <w:szCs w:val="21"/>
                <w:highlight w:val="none"/>
              </w:rPr>
              <w:t>；③搭建运营面向市场的平台等；</w:t>
            </w:r>
            <w:r>
              <w:rPr>
                <w:rFonts w:hint="eastAsia" w:ascii="仿宋" w:hAnsi="仿宋" w:eastAsia="仿宋" w:cs="仿宋"/>
                <w:b w:val="0"/>
                <w:bCs w:val="0"/>
                <w:spacing w:val="-1"/>
                <w:sz w:val="21"/>
                <w:szCs w:val="21"/>
                <w:highlight w:val="none"/>
                <w:lang w:val="en-US" w:eastAsia="zh-CN"/>
              </w:rPr>
              <w:t>最高得6分，内容每缺少一项扣2分；内容简单或内容不详细或内容存在缺</w:t>
            </w:r>
            <w:r>
              <w:rPr>
                <w:rFonts w:hint="eastAsia" w:ascii="仿宋" w:hAnsi="仿宋" w:eastAsia="仿宋" w:cs="仿宋"/>
                <w:b w:val="0"/>
                <w:bCs w:val="0"/>
                <w:spacing w:val="-1"/>
                <w:sz w:val="21"/>
                <w:szCs w:val="21"/>
                <w:lang w:val="en-US" w:eastAsia="zh-CN"/>
              </w:rPr>
              <w:t>陷扣1分；未提供不得分。注：缺陷是指①存在项目实施对象错误②存在不适用项目实际情况的情形③内容前后逻辑错误④内容遗漏及不符合采购需求等。</w:t>
            </w:r>
          </w:p>
        </w:tc>
      </w:tr>
      <w:tr w14:paraId="72DFA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jc w:val="center"/>
        </w:trPr>
        <w:tc>
          <w:tcPr>
            <w:tcW w:w="569" w:type="dxa"/>
            <w:vAlign w:val="top"/>
          </w:tcPr>
          <w:p w14:paraId="1824961E">
            <w:pPr>
              <w:spacing w:line="240" w:lineRule="auto"/>
              <w:rPr>
                <w:rFonts w:hint="eastAsia" w:ascii="仿宋" w:hAnsi="仿宋" w:eastAsia="仿宋" w:cs="仿宋"/>
                <w:b w:val="0"/>
                <w:bCs w:val="0"/>
                <w:sz w:val="21"/>
                <w:szCs w:val="21"/>
              </w:rPr>
            </w:pPr>
          </w:p>
          <w:p w14:paraId="4B4C3CAE">
            <w:pPr>
              <w:pStyle w:val="43"/>
              <w:spacing w:before="48" w:line="240" w:lineRule="auto"/>
              <w:ind w:left="253"/>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8</w:t>
            </w:r>
          </w:p>
        </w:tc>
        <w:tc>
          <w:tcPr>
            <w:tcW w:w="1326" w:type="dxa"/>
            <w:shd w:val="clear" w:color="auto" w:fill="auto"/>
            <w:vAlign w:val="top"/>
          </w:tcPr>
          <w:p w14:paraId="66D77A95">
            <w:pPr>
              <w:spacing w:line="240" w:lineRule="auto"/>
              <w:rPr>
                <w:rFonts w:hint="eastAsia" w:ascii="仿宋" w:hAnsi="仿宋" w:eastAsia="仿宋" w:cs="仿宋"/>
                <w:b w:val="0"/>
                <w:bCs w:val="0"/>
                <w:sz w:val="21"/>
                <w:szCs w:val="21"/>
              </w:rPr>
            </w:pPr>
          </w:p>
          <w:p w14:paraId="00707D4F">
            <w:pPr>
              <w:pStyle w:val="43"/>
              <w:spacing w:before="49" w:line="240" w:lineRule="auto"/>
              <w:ind w:right="130" w:righ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2"/>
                <w:sz w:val="21"/>
                <w:szCs w:val="21"/>
              </w:rPr>
              <w:t>宣传服务及品牌推广方案</w:t>
            </w:r>
          </w:p>
        </w:tc>
        <w:tc>
          <w:tcPr>
            <w:tcW w:w="619" w:type="dxa"/>
            <w:shd w:val="clear" w:color="auto" w:fill="auto"/>
            <w:vAlign w:val="top"/>
          </w:tcPr>
          <w:p w14:paraId="69498359">
            <w:pPr>
              <w:spacing w:line="240" w:lineRule="auto"/>
              <w:rPr>
                <w:rFonts w:hint="eastAsia" w:ascii="仿宋" w:hAnsi="仿宋" w:eastAsia="仿宋" w:cs="仿宋"/>
                <w:b w:val="0"/>
                <w:bCs w:val="0"/>
                <w:sz w:val="21"/>
                <w:szCs w:val="21"/>
              </w:rPr>
            </w:pPr>
          </w:p>
          <w:p w14:paraId="0221660A">
            <w:pPr>
              <w:pStyle w:val="43"/>
              <w:spacing w:before="49"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5"/>
                <w:sz w:val="21"/>
                <w:szCs w:val="21"/>
              </w:rPr>
              <w:t>8</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5"/>
                <w:sz w:val="21"/>
                <w:szCs w:val="21"/>
              </w:rPr>
              <w:t>分</w:t>
            </w:r>
          </w:p>
        </w:tc>
        <w:tc>
          <w:tcPr>
            <w:tcW w:w="7558" w:type="dxa"/>
            <w:shd w:val="clear" w:color="auto" w:fill="auto"/>
            <w:vAlign w:val="top"/>
          </w:tcPr>
          <w:p w14:paraId="5EC133E4">
            <w:pPr>
              <w:pStyle w:val="43"/>
              <w:spacing w:before="239" w:line="240" w:lineRule="auto"/>
              <w:ind w:left="111" w:leftChars="0" w:right="102" w:rightChars="0" w:firstLine="2" w:firstLineChars="0"/>
              <w:jc w:val="both"/>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z w:val="21"/>
                <w:szCs w:val="21"/>
              </w:rPr>
              <w:t>宣传服务及品牌推广方案包含但不限于</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①创新创业成果展示；②励</w:t>
            </w:r>
            <w:r>
              <w:rPr>
                <w:rFonts w:hint="eastAsia" w:ascii="仿宋" w:hAnsi="仿宋" w:eastAsia="仿宋" w:cs="仿宋"/>
                <w:b w:val="0"/>
                <w:bCs w:val="0"/>
                <w:spacing w:val="-1"/>
                <w:sz w:val="21"/>
                <w:szCs w:val="21"/>
              </w:rPr>
              <w:t>志故事分享；③残疾人文化事业传播；④招</w:t>
            </w:r>
            <w:r>
              <w:rPr>
                <w:rFonts w:hint="eastAsia" w:ascii="仿宋" w:hAnsi="仿宋" w:eastAsia="仿宋" w:cs="仿宋"/>
                <w:b w:val="0"/>
                <w:bCs w:val="0"/>
                <w:sz w:val="21"/>
                <w:szCs w:val="21"/>
              </w:rPr>
              <w:t>聘信息；通过新疆残疾人双创基地的抖音、微信视频号、</w:t>
            </w:r>
            <w:r>
              <w:rPr>
                <w:rFonts w:hint="eastAsia" w:ascii="仿宋" w:hAnsi="仿宋" w:eastAsia="仿宋" w:cs="仿宋"/>
                <w:b w:val="0"/>
                <w:bCs w:val="0"/>
                <w:spacing w:val="-1"/>
                <w:sz w:val="21"/>
                <w:szCs w:val="21"/>
              </w:rPr>
              <w:t>微信公众号等平台，做好社会宣传服务。</w:t>
            </w:r>
            <w:r>
              <w:rPr>
                <w:rFonts w:hint="eastAsia" w:ascii="仿宋" w:hAnsi="仿宋" w:eastAsia="仿宋" w:cs="仿宋"/>
                <w:b w:val="0"/>
                <w:bCs w:val="0"/>
                <w:spacing w:val="-1"/>
                <w:sz w:val="21"/>
                <w:szCs w:val="21"/>
                <w:lang w:val="en-US" w:eastAsia="zh-CN"/>
              </w:rPr>
              <w:t>最高得8分，内容每缺少一项扣2分；内容简单或内容不详细或内容存在缺陷扣1分；未提供不得分。注：缺陷是指①存在项目实施对象错误②存在不适用项目实际情况的情形③内容前后逻辑错误④内容遗漏及不符合采购需求等。</w:t>
            </w:r>
          </w:p>
        </w:tc>
      </w:tr>
      <w:tr w14:paraId="20F02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jc w:val="center"/>
        </w:trPr>
        <w:tc>
          <w:tcPr>
            <w:tcW w:w="569" w:type="dxa"/>
            <w:vAlign w:val="top"/>
          </w:tcPr>
          <w:p w14:paraId="2B7EF91D">
            <w:pPr>
              <w:spacing w:line="240" w:lineRule="auto"/>
              <w:rPr>
                <w:rFonts w:hint="eastAsia" w:ascii="仿宋" w:hAnsi="仿宋" w:eastAsia="仿宋" w:cs="仿宋"/>
                <w:b w:val="0"/>
                <w:bCs w:val="0"/>
                <w:sz w:val="21"/>
                <w:szCs w:val="21"/>
              </w:rPr>
            </w:pPr>
          </w:p>
          <w:p w14:paraId="43761CBC">
            <w:pPr>
              <w:pStyle w:val="43"/>
              <w:spacing w:before="49" w:line="240" w:lineRule="auto"/>
              <w:ind w:left="253"/>
              <w:rPr>
                <w:rFonts w:hint="eastAsia" w:ascii="仿宋" w:hAnsi="仿宋" w:eastAsia="仿宋" w:cs="仿宋"/>
                <w:b w:val="0"/>
                <w:bCs w:val="0"/>
                <w:sz w:val="21"/>
                <w:szCs w:val="21"/>
              </w:rPr>
            </w:pPr>
            <w:r>
              <w:rPr>
                <w:rFonts w:hint="eastAsia" w:ascii="仿宋" w:hAnsi="仿宋" w:eastAsia="仿宋" w:cs="仿宋"/>
                <w:b w:val="0"/>
                <w:bCs w:val="0"/>
                <w:spacing w:val="-2"/>
                <w:sz w:val="21"/>
                <w:szCs w:val="21"/>
              </w:rPr>
              <w:t>9</w:t>
            </w:r>
          </w:p>
        </w:tc>
        <w:tc>
          <w:tcPr>
            <w:tcW w:w="1326" w:type="dxa"/>
            <w:shd w:val="clear" w:color="auto" w:fill="auto"/>
            <w:vAlign w:val="top"/>
          </w:tcPr>
          <w:p w14:paraId="5153DB05">
            <w:pPr>
              <w:pStyle w:val="43"/>
              <w:spacing w:before="251"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3"/>
                <w:sz w:val="21"/>
                <w:szCs w:val="21"/>
              </w:rPr>
              <w:t>安全管理措施</w:t>
            </w:r>
          </w:p>
        </w:tc>
        <w:tc>
          <w:tcPr>
            <w:tcW w:w="619" w:type="dxa"/>
            <w:shd w:val="clear" w:color="auto" w:fill="auto"/>
            <w:vAlign w:val="top"/>
          </w:tcPr>
          <w:p w14:paraId="4680319E">
            <w:pPr>
              <w:pStyle w:val="43"/>
              <w:spacing w:before="250"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4"/>
                <w:sz w:val="21"/>
                <w:szCs w:val="21"/>
                <w:lang w:val="en-US" w:eastAsia="zh-CN"/>
              </w:rPr>
              <w:t>8</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4"/>
                <w:sz w:val="21"/>
                <w:szCs w:val="21"/>
              </w:rPr>
              <w:t>分</w:t>
            </w:r>
          </w:p>
        </w:tc>
        <w:tc>
          <w:tcPr>
            <w:tcW w:w="7558" w:type="dxa"/>
            <w:shd w:val="clear" w:color="auto" w:fill="auto"/>
            <w:vAlign w:val="top"/>
          </w:tcPr>
          <w:p w14:paraId="04B4D3B0">
            <w:pPr>
              <w:pStyle w:val="43"/>
              <w:spacing w:before="131" w:line="240" w:lineRule="auto"/>
              <w:ind w:left="128" w:leftChars="0" w:right="63" w:rightChars="0" w:hanging="17" w:firstLine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2"/>
                <w:sz w:val="21"/>
                <w:szCs w:val="21"/>
              </w:rPr>
              <w:t>针对本项目提供①保证人员安全；②饮食安全问题；③人员</w:t>
            </w:r>
            <w:r>
              <w:rPr>
                <w:rFonts w:hint="eastAsia" w:ascii="仿宋" w:hAnsi="仿宋" w:eastAsia="仿宋" w:cs="仿宋"/>
                <w:b w:val="0"/>
                <w:bCs w:val="0"/>
                <w:spacing w:val="-3"/>
                <w:sz w:val="21"/>
                <w:szCs w:val="21"/>
              </w:rPr>
              <w:t>出行安全；④人身安全突发意外等情况安全管理措施；</w:t>
            </w:r>
            <w:r>
              <w:rPr>
                <w:rFonts w:hint="eastAsia" w:ascii="仿宋" w:hAnsi="仿宋" w:eastAsia="仿宋" w:cs="仿宋"/>
                <w:b w:val="0"/>
                <w:bCs w:val="0"/>
                <w:spacing w:val="-3"/>
                <w:sz w:val="21"/>
                <w:szCs w:val="21"/>
                <w:lang w:val="en-US" w:eastAsia="zh-CN"/>
              </w:rPr>
              <w:t>最高得8分，内容每缺少一项扣2分；内容简单或内容不详细或内容存在缺陷扣1分；未提供不得分。注：缺陷是指①存在项目实施对象错误②存在不适用项目实际情况的情形③内容前后逻辑错误④内容遗漏及不符合采购需求等。</w:t>
            </w:r>
          </w:p>
        </w:tc>
      </w:tr>
      <w:tr w14:paraId="72392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jc w:val="center"/>
        </w:trPr>
        <w:tc>
          <w:tcPr>
            <w:tcW w:w="569" w:type="dxa"/>
            <w:vAlign w:val="top"/>
          </w:tcPr>
          <w:p w14:paraId="3EF0DDE1">
            <w:pPr>
              <w:pStyle w:val="43"/>
              <w:spacing w:before="251" w:line="240" w:lineRule="auto"/>
              <w:ind w:left="225"/>
              <w:rPr>
                <w:rFonts w:hint="eastAsia" w:ascii="仿宋" w:hAnsi="仿宋" w:eastAsia="仿宋" w:cs="仿宋"/>
                <w:b w:val="0"/>
                <w:bCs w:val="0"/>
                <w:sz w:val="21"/>
                <w:szCs w:val="21"/>
              </w:rPr>
            </w:pPr>
            <w:r>
              <w:rPr>
                <w:rFonts w:hint="eastAsia" w:ascii="仿宋" w:hAnsi="仿宋" w:eastAsia="仿宋" w:cs="仿宋"/>
                <w:b w:val="0"/>
                <w:bCs w:val="0"/>
                <w:spacing w:val="-6"/>
                <w:sz w:val="21"/>
                <w:szCs w:val="21"/>
              </w:rPr>
              <w:t>10</w:t>
            </w:r>
          </w:p>
        </w:tc>
        <w:tc>
          <w:tcPr>
            <w:tcW w:w="1326" w:type="dxa"/>
            <w:shd w:val="clear" w:color="auto" w:fill="auto"/>
            <w:vAlign w:val="top"/>
          </w:tcPr>
          <w:p w14:paraId="218093AF">
            <w:pPr>
              <w:spacing w:line="240" w:lineRule="auto"/>
              <w:rPr>
                <w:rFonts w:hint="eastAsia" w:ascii="仿宋" w:hAnsi="仿宋" w:eastAsia="仿宋" w:cs="仿宋"/>
                <w:b w:val="0"/>
                <w:bCs w:val="0"/>
                <w:sz w:val="21"/>
                <w:szCs w:val="21"/>
              </w:rPr>
            </w:pPr>
          </w:p>
          <w:p w14:paraId="1D64311A">
            <w:pPr>
              <w:pStyle w:val="43"/>
              <w:spacing w:before="48" w:line="240" w:lineRule="auto"/>
              <w:ind w:right="130" w:righ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3"/>
                <w:sz w:val="21"/>
                <w:szCs w:val="21"/>
              </w:rPr>
              <w:t>突发事件处理预</w:t>
            </w:r>
            <w:r>
              <w:rPr>
                <w:rFonts w:hint="eastAsia" w:ascii="仿宋" w:hAnsi="仿宋" w:eastAsia="仿宋" w:cs="仿宋"/>
                <w:b w:val="0"/>
                <w:bCs w:val="0"/>
                <w:spacing w:val="-2"/>
                <w:sz w:val="21"/>
                <w:szCs w:val="21"/>
              </w:rPr>
              <w:t>案</w:t>
            </w:r>
          </w:p>
        </w:tc>
        <w:tc>
          <w:tcPr>
            <w:tcW w:w="619" w:type="dxa"/>
            <w:shd w:val="clear" w:color="auto" w:fill="auto"/>
            <w:vAlign w:val="top"/>
          </w:tcPr>
          <w:p w14:paraId="743D847F">
            <w:pPr>
              <w:spacing w:line="240" w:lineRule="auto"/>
              <w:rPr>
                <w:rFonts w:hint="eastAsia" w:ascii="仿宋" w:hAnsi="仿宋" w:eastAsia="仿宋" w:cs="仿宋"/>
                <w:b w:val="0"/>
                <w:bCs w:val="0"/>
                <w:sz w:val="21"/>
                <w:szCs w:val="21"/>
              </w:rPr>
            </w:pPr>
          </w:p>
          <w:p w14:paraId="0C417475">
            <w:pPr>
              <w:pStyle w:val="43"/>
              <w:spacing w:before="49"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4"/>
                <w:sz w:val="21"/>
                <w:szCs w:val="21"/>
                <w:lang w:val="en-US" w:eastAsia="zh-CN"/>
              </w:rPr>
              <w:t>8</w:t>
            </w:r>
            <w:r>
              <w:rPr>
                <w:rFonts w:hint="eastAsia" w:ascii="仿宋" w:hAnsi="仿宋" w:eastAsia="仿宋" w:cs="仿宋"/>
                <w:b w:val="0"/>
                <w:bCs w:val="0"/>
                <w:spacing w:val="-4"/>
                <w:sz w:val="21"/>
                <w:szCs w:val="21"/>
              </w:rPr>
              <w:t>分</w:t>
            </w:r>
          </w:p>
        </w:tc>
        <w:tc>
          <w:tcPr>
            <w:tcW w:w="7558" w:type="dxa"/>
            <w:shd w:val="clear" w:color="auto" w:fill="auto"/>
            <w:vAlign w:val="top"/>
          </w:tcPr>
          <w:p w14:paraId="4D6246FA">
            <w:pPr>
              <w:pStyle w:val="43"/>
              <w:spacing w:before="119" w:line="240" w:lineRule="auto"/>
              <w:ind w:left="111"/>
              <w:rPr>
                <w:rFonts w:hint="eastAsia" w:ascii="仿宋" w:hAnsi="仿宋" w:eastAsia="仿宋" w:cs="仿宋"/>
                <w:b w:val="0"/>
                <w:bCs w:val="0"/>
                <w:sz w:val="21"/>
                <w:szCs w:val="21"/>
              </w:rPr>
            </w:pPr>
            <w:r>
              <w:rPr>
                <w:rFonts w:hint="eastAsia" w:ascii="仿宋" w:hAnsi="仿宋" w:eastAsia="仿宋" w:cs="仿宋"/>
                <w:b w:val="0"/>
                <w:bCs w:val="0"/>
                <w:sz w:val="21"/>
                <w:szCs w:val="21"/>
              </w:rPr>
              <w:t>供应商针对本项目提供突发事件处理预案，内容包括但不限于以</w:t>
            </w:r>
            <w:r>
              <w:rPr>
                <w:rFonts w:hint="eastAsia" w:ascii="仿宋" w:hAnsi="仿宋" w:eastAsia="仿宋" w:cs="仿宋"/>
                <w:b w:val="0"/>
                <w:bCs w:val="0"/>
                <w:spacing w:val="-1"/>
                <w:sz w:val="21"/>
                <w:szCs w:val="21"/>
              </w:rPr>
              <w:t>下内容</w:t>
            </w:r>
            <w:r>
              <w:rPr>
                <w:rFonts w:hint="eastAsia" w:ascii="仿宋" w:hAnsi="仿宋" w:eastAsia="仿宋" w:cs="仿宋"/>
                <w:b w:val="0"/>
                <w:bCs w:val="0"/>
                <w:spacing w:val="-1"/>
                <w:sz w:val="21"/>
                <w:szCs w:val="21"/>
                <w:lang w:eastAsia="zh-CN"/>
              </w:rPr>
              <w:t>：</w:t>
            </w:r>
            <w:r>
              <w:rPr>
                <w:rFonts w:hint="eastAsia" w:ascii="仿宋" w:hAnsi="仿宋" w:eastAsia="仿宋" w:cs="仿宋"/>
                <w:b w:val="0"/>
                <w:bCs w:val="0"/>
                <w:sz w:val="21"/>
                <w:szCs w:val="21"/>
              </w:rPr>
              <w:t>①突发事件应急处理小组及人员分工；②突发事件防范措施；③可能突发的事件及</w:t>
            </w:r>
            <w:r>
              <w:rPr>
                <w:rFonts w:hint="eastAsia" w:ascii="仿宋" w:hAnsi="仿宋" w:eastAsia="仿宋" w:cs="仿宋"/>
                <w:b w:val="0"/>
                <w:bCs w:val="0"/>
                <w:spacing w:val="-1"/>
                <w:sz w:val="21"/>
                <w:szCs w:val="21"/>
              </w:rPr>
              <w:t>处理方法；④突发事件应急措</w:t>
            </w:r>
            <w:r>
              <w:rPr>
                <w:rFonts w:hint="eastAsia" w:ascii="仿宋" w:hAnsi="仿宋" w:eastAsia="仿宋" w:cs="仿宋"/>
                <w:b w:val="0"/>
                <w:bCs w:val="0"/>
                <w:spacing w:val="-10"/>
                <w:sz w:val="21"/>
                <w:szCs w:val="21"/>
              </w:rPr>
              <w:t>施；</w:t>
            </w:r>
          </w:p>
          <w:p w14:paraId="478AC398">
            <w:pPr>
              <w:pStyle w:val="43"/>
              <w:spacing w:line="240" w:lineRule="auto"/>
              <w:ind w:left="128" w:lef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z w:val="21"/>
                <w:szCs w:val="21"/>
                <w:lang w:val="en-US" w:eastAsia="zh-CN"/>
              </w:rPr>
              <w:t>最高得8分，内容每缺少一项扣2分；内容简单或内容不详细或内容存在缺陷扣1分；未提供不得分。注：缺陷是指①存在项目实施对象错误②存在不适用项目实际情况的情形③内容前后逻辑错误④内容遗漏及不符合采购需求等。</w:t>
            </w:r>
          </w:p>
        </w:tc>
      </w:tr>
      <w:tr w14:paraId="141D7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jc w:val="center"/>
        </w:trPr>
        <w:tc>
          <w:tcPr>
            <w:tcW w:w="569" w:type="dxa"/>
            <w:vAlign w:val="top"/>
          </w:tcPr>
          <w:p w14:paraId="28A8DFDE">
            <w:pPr>
              <w:spacing w:line="240" w:lineRule="auto"/>
              <w:rPr>
                <w:rFonts w:hint="eastAsia" w:ascii="仿宋" w:hAnsi="仿宋" w:eastAsia="仿宋" w:cs="仿宋"/>
                <w:b w:val="0"/>
                <w:bCs w:val="0"/>
                <w:sz w:val="21"/>
                <w:szCs w:val="21"/>
              </w:rPr>
            </w:pPr>
          </w:p>
          <w:p w14:paraId="75DDAD37">
            <w:pPr>
              <w:pStyle w:val="43"/>
              <w:spacing w:before="49" w:line="240" w:lineRule="auto"/>
              <w:ind w:left="225"/>
              <w:rPr>
                <w:rFonts w:hint="eastAsia" w:ascii="仿宋" w:hAnsi="仿宋" w:eastAsia="仿宋" w:cs="仿宋"/>
                <w:b w:val="0"/>
                <w:bCs w:val="0"/>
                <w:sz w:val="21"/>
                <w:szCs w:val="21"/>
              </w:rPr>
            </w:pPr>
            <w:r>
              <w:rPr>
                <w:rFonts w:hint="eastAsia" w:ascii="仿宋" w:hAnsi="仿宋" w:eastAsia="仿宋" w:cs="仿宋"/>
                <w:b w:val="0"/>
                <w:bCs w:val="0"/>
                <w:spacing w:val="-6"/>
                <w:position w:val="1"/>
                <w:sz w:val="21"/>
                <w:szCs w:val="21"/>
              </w:rPr>
              <w:t>11</w:t>
            </w:r>
          </w:p>
        </w:tc>
        <w:tc>
          <w:tcPr>
            <w:tcW w:w="1326" w:type="dxa"/>
            <w:shd w:val="clear" w:color="auto" w:fill="auto"/>
            <w:vAlign w:val="top"/>
          </w:tcPr>
          <w:p w14:paraId="06FA6964">
            <w:pPr>
              <w:pStyle w:val="43"/>
              <w:spacing w:before="273" w:line="240" w:lineRule="auto"/>
              <w:ind w:right="130" w:righ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2"/>
                <w:sz w:val="21"/>
                <w:szCs w:val="21"/>
              </w:rPr>
              <w:t>质量保障措施及控制措施体系</w:t>
            </w:r>
          </w:p>
        </w:tc>
        <w:tc>
          <w:tcPr>
            <w:tcW w:w="619" w:type="dxa"/>
            <w:shd w:val="clear" w:color="auto" w:fill="auto"/>
            <w:vAlign w:val="top"/>
          </w:tcPr>
          <w:p w14:paraId="603D9454">
            <w:pPr>
              <w:spacing w:line="240" w:lineRule="auto"/>
              <w:rPr>
                <w:rFonts w:hint="eastAsia" w:ascii="仿宋" w:hAnsi="仿宋" w:eastAsia="仿宋" w:cs="仿宋"/>
                <w:b w:val="0"/>
                <w:bCs w:val="0"/>
                <w:sz w:val="21"/>
                <w:szCs w:val="21"/>
              </w:rPr>
            </w:pPr>
          </w:p>
          <w:p w14:paraId="6218F99F">
            <w:pPr>
              <w:pStyle w:val="43"/>
              <w:spacing w:before="49"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6"/>
                <w:sz w:val="21"/>
                <w:szCs w:val="21"/>
                <w:lang w:val="en-US" w:eastAsia="zh-CN"/>
              </w:rPr>
              <w:t>6</w:t>
            </w:r>
            <w:r>
              <w:rPr>
                <w:rFonts w:hint="eastAsia" w:ascii="仿宋" w:hAnsi="仿宋" w:eastAsia="仿宋" w:cs="仿宋"/>
                <w:b w:val="0"/>
                <w:bCs w:val="0"/>
                <w:spacing w:val="-6"/>
                <w:sz w:val="21"/>
                <w:szCs w:val="21"/>
              </w:rPr>
              <w:t>分</w:t>
            </w:r>
          </w:p>
        </w:tc>
        <w:tc>
          <w:tcPr>
            <w:tcW w:w="7558" w:type="dxa"/>
            <w:shd w:val="clear" w:color="auto" w:fill="auto"/>
            <w:vAlign w:val="top"/>
          </w:tcPr>
          <w:p w14:paraId="2C031C7C">
            <w:pPr>
              <w:pStyle w:val="43"/>
              <w:spacing w:before="153" w:line="240" w:lineRule="auto"/>
              <w:ind w:left="111"/>
              <w:rPr>
                <w:rFonts w:hint="eastAsia" w:ascii="仿宋" w:hAnsi="仿宋" w:eastAsia="仿宋" w:cs="仿宋"/>
                <w:b w:val="0"/>
                <w:bCs w:val="0"/>
                <w:sz w:val="21"/>
                <w:szCs w:val="21"/>
                <w:lang w:eastAsia="zh-CN"/>
              </w:rPr>
            </w:pPr>
            <w:r>
              <w:rPr>
                <w:rFonts w:hint="eastAsia" w:ascii="仿宋" w:hAnsi="仿宋" w:eastAsia="仿宋" w:cs="仿宋"/>
                <w:b w:val="0"/>
                <w:bCs w:val="0"/>
                <w:spacing w:val="-1"/>
                <w:sz w:val="21"/>
                <w:szCs w:val="21"/>
              </w:rPr>
              <w:t>供应商针对本项目提供的质量保障措施，内容包括但不限于以下内容</w:t>
            </w:r>
            <w:r>
              <w:rPr>
                <w:rFonts w:hint="eastAsia" w:ascii="仿宋" w:hAnsi="仿宋" w:eastAsia="仿宋" w:cs="仿宋"/>
                <w:b w:val="0"/>
                <w:bCs w:val="0"/>
                <w:spacing w:val="-1"/>
                <w:sz w:val="21"/>
                <w:szCs w:val="21"/>
                <w:lang w:eastAsia="zh-CN"/>
              </w:rPr>
              <w:t>：</w:t>
            </w:r>
          </w:p>
          <w:p w14:paraId="719E078D">
            <w:pPr>
              <w:pStyle w:val="43"/>
              <w:spacing w:before="60" w:line="240" w:lineRule="auto"/>
              <w:ind w:left="110"/>
              <w:rPr>
                <w:rFonts w:hint="eastAsia" w:ascii="仿宋" w:hAnsi="仿宋" w:eastAsia="仿宋" w:cs="仿宋"/>
                <w:b w:val="0"/>
                <w:bCs w:val="0"/>
                <w:sz w:val="21"/>
                <w:szCs w:val="21"/>
              </w:rPr>
            </w:pPr>
            <w:r>
              <w:rPr>
                <w:rFonts w:hint="eastAsia" w:ascii="仿宋" w:hAnsi="仿宋" w:eastAsia="仿宋" w:cs="仿宋"/>
                <w:b w:val="0"/>
                <w:bCs w:val="0"/>
                <w:sz w:val="21"/>
                <w:szCs w:val="21"/>
              </w:rPr>
              <w:t>①建立全面质量管理体系；②加强活动现场的质量控制；③加强活动人员的技能培</w:t>
            </w:r>
            <w:r>
              <w:rPr>
                <w:rFonts w:hint="eastAsia" w:ascii="仿宋" w:hAnsi="仿宋" w:eastAsia="仿宋" w:cs="仿宋"/>
                <w:b w:val="0"/>
                <w:bCs w:val="0"/>
                <w:spacing w:val="-1"/>
                <w:sz w:val="21"/>
                <w:szCs w:val="21"/>
              </w:rPr>
              <w:t>训；</w:t>
            </w:r>
          </w:p>
          <w:p w14:paraId="6C0C0146">
            <w:pPr>
              <w:pStyle w:val="43"/>
              <w:spacing w:before="62" w:line="240" w:lineRule="auto"/>
              <w:ind w:left="128" w:left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z w:val="21"/>
                <w:szCs w:val="21"/>
                <w:lang w:val="en-US" w:eastAsia="zh-CN"/>
              </w:rPr>
              <w:t>最高得6分，内容每缺少一项扣2分；内容简单或内容不详细或内容存在缺陷扣1分；未提供不得分。注：缺陷是指①存在项目实施对象错误②存在不适用项目实际情况的情形③内容前后逻辑错误④内容遗漏及不符合采购需求等。</w:t>
            </w:r>
          </w:p>
        </w:tc>
      </w:tr>
      <w:tr w14:paraId="6BF28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jc w:val="center"/>
        </w:trPr>
        <w:tc>
          <w:tcPr>
            <w:tcW w:w="569" w:type="dxa"/>
            <w:vAlign w:val="top"/>
          </w:tcPr>
          <w:p w14:paraId="364CD517">
            <w:pPr>
              <w:spacing w:line="240" w:lineRule="auto"/>
              <w:rPr>
                <w:rFonts w:hint="eastAsia" w:ascii="仿宋" w:hAnsi="仿宋" w:eastAsia="仿宋" w:cs="仿宋"/>
                <w:b w:val="0"/>
                <w:bCs w:val="0"/>
                <w:sz w:val="21"/>
                <w:szCs w:val="21"/>
              </w:rPr>
            </w:pPr>
          </w:p>
          <w:p w14:paraId="56BF4ADC">
            <w:pPr>
              <w:pStyle w:val="43"/>
              <w:spacing w:before="49" w:line="240" w:lineRule="auto"/>
              <w:ind w:left="225"/>
              <w:rPr>
                <w:rFonts w:hint="eastAsia" w:ascii="仿宋" w:hAnsi="仿宋" w:eastAsia="仿宋" w:cs="仿宋"/>
                <w:b w:val="0"/>
                <w:bCs w:val="0"/>
                <w:sz w:val="21"/>
                <w:szCs w:val="21"/>
              </w:rPr>
            </w:pPr>
            <w:r>
              <w:rPr>
                <w:rFonts w:hint="eastAsia" w:ascii="仿宋" w:hAnsi="仿宋" w:eastAsia="仿宋" w:cs="仿宋"/>
                <w:b w:val="0"/>
                <w:bCs w:val="0"/>
                <w:spacing w:val="-6"/>
                <w:position w:val="1"/>
                <w:sz w:val="21"/>
                <w:szCs w:val="21"/>
              </w:rPr>
              <w:t>12</w:t>
            </w:r>
          </w:p>
        </w:tc>
        <w:tc>
          <w:tcPr>
            <w:tcW w:w="1326" w:type="dxa"/>
            <w:shd w:val="clear" w:color="auto" w:fill="auto"/>
            <w:vAlign w:val="top"/>
          </w:tcPr>
          <w:p w14:paraId="208153AE">
            <w:pPr>
              <w:spacing w:line="240" w:lineRule="auto"/>
              <w:rPr>
                <w:rFonts w:hint="eastAsia" w:ascii="仿宋" w:hAnsi="仿宋" w:eastAsia="仿宋" w:cs="仿宋"/>
                <w:b w:val="0"/>
                <w:bCs w:val="0"/>
                <w:sz w:val="21"/>
                <w:szCs w:val="21"/>
              </w:rPr>
            </w:pPr>
          </w:p>
          <w:p w14:paraId="061B8995">
            <w:pPr>
              <w:pStyle w:val="43"/>
              <w:spacing w:before="49"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2"/>
                <w:sz w:val="21"/>
                <w:szCs w:val="21"/>
              </w:rPr>
              <w:t>验收方案</w:t>
            </w:r>
          </w:p>
        </w:tc>
        <w:tc>
          <w:tcPr>
            <w:tcW w:w="619" w:type="dxa"/>
            <w:shd w:val="clear" w:color="auto" w:fill="auto"/>
            <w:vAlign w:val="top"/>
          </w:tcPr>
          <w:p w14:paraId="0E113F2E">
            <w:pPr>
              <w:spacing w:line="240" w:lineRule="auto"/>
              <w:rPr>
                <w:rFonts w:hint="eastAsia" w:ascii="仿宋" w:hAnsi="仿宋" w:eastAsia="仿宋" w:cs="仿宋"/>
                <w:b w:val="0"/>
                <w:bCs w:val="0"/>
                <w:sz w:val="21"/>
                <w:szCs w:val="21"/>
              </w:rPr>
            </w:pPr>
          </w:p>
          <w:p w14:paraId="399673F8">
            <w:pPr>
              <w:pStyle w:val="43"/>
              <w:spacing w:before="48" w:line="240" w:lineRule="auto"/>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pacing w:val="-6"/>
                <w:sz w:val="21"/>
                <w:szCs w:val="21"/>
              </w:rPr>
              <w:t>5</w:t>
            </w:r>
            <w:r>
              <w:rPr>
                <w:rFonts w:hint="eastAsia" w:ascii="仿宋" w:hAnsi="仿宋" w:eastAsia="仿宋" w:cs="仿宋"/>
                <w:b w:val="0"/>
                <w:bCs w:val="0"/>
                <w:spacing w:val="-28"/>
                <w:sz w:val="21"/>
                <w:szCs w:val="21"/>
              </w:rPr>
              <w:t xml:space="preserve"> </w:t>
            </w:r>
            <w:r>
              <w:rPr>
                <w:rFonts w:hint="eastAsia" w:ascii="仿宋" w:hAnsi="仿宋" w:eastAsia="仿宋" w:cs="仿宋"/>
                <w:b w:val="0"/>
                <w:bCs w:val="0"/>
                <w:spacing w:val="-6"/>
                <w:sz w:val="21"/>
                <w:szCs w:val="21"/>
              </w:rPr>
              <w:t>分</w:t>
            </w:r>
          </w:p>
        </w:tc>
        <w:tc>
          <w:tcPr>
            <w:tcW w:w="7558" w:type="dxa"/>
            <w:shd w:val="clear" w:color="auto" w:fill="auto"/>
            <w:vAlign w:val="top"/>
          </w:tcPr>
          <w:p w14:paraId="06B99264">
            <w:pPr>
              <w:pStyle w:val="43"/>
              <w:spacing w:before="201" w:line="240" w:lineRule="auto"/>
              <w:ind w:left="113" w:leftChars="0" w:right="106" w:rightChars="0" w:hanging="2" w:firstLineChars="0"/>
              <w:rPr>
                <w:rFonts w:hint="eastAsia" w:ascii="仿宋" w:hAnsi="仿宋" w:eastAsia="仿宋" w:cs="仿宋"/>
                <w:b w:val="0"/>
                <w:bCs w:val="0"/>
                <w:snapToGrid w:val="0"/>
                <w:color w:val="000000"/>
                <w:kern w:val="0"/>
                <w:sz w:val="21"/>
                <w:szCs w:val="21"/>
                <w:lang w:val="en-US" w:eastAsia="en-US" w:bidi="ar-SA"/>
              </w:rPr>
            </w:pPr>
            <w:r>
              <w:rPr>
                <w:rFonts w:hint="eastAsia" w:ascii="仿宋" w:hAnsi="仿宋" w:eastAsia="仿宋" w:cs="仿宋"/>
                <w:b w:val="0"/>
                <w:bCs w:val="0"/>
                <w:sz w:val="21"/>
                <w:szCs w:val="21"/>
              </w:rPr>
              <w:t>提供完整可行的验收方案，包含①验收依据、②验收标准、③验收办法、</w:t>
            </w:r>
            <w:r>
              <w:rPr>
                <w:rFonts w:hint="eastAsia" w:ascii="仿宋" w:hAnsi="仿宋" w:eastAsia="仿宋" w:cs="仿宋"/>
                <w:b w:val="0"/>
                <w:bCs w:val="0"/>
                <w:spacing w:val="-1"/>
                <w:sz w:val="21"/>
                <w:szCs w:val="21"/>
              </w:rPr>
              <w:t>④验收方式、⑤验收流程等内容。</w:t>
            </w:r>
            <w:r>
              <w:rPr>
                <w:rFonts w:hint="eastAsia" w:ascii="仿宋" w:hAnsi="仿宋" w:eastAsia="仿宋" w:cs="仿宋"/>
                <w:b w:val="0"/>
                <w:bCs w:val="0"/>
                <w:spacing w:val="-1"/>
                <w:sz w:val="21"/>
                <w:szCs w:val="21"/>
                <w:lang w:val="en-US" w:eastAsia="zh-CN"/>
              </w:rPr>
              <w:t>最高得5分，内容每缺少一项扣1分；内容简单或内容不详细或内容存在缺陷扣0.5分；未提供不得分。注：缺陷是指①存在项目实施对象错误②存在不适用项目实际情况的情形③内容前后逻辑错误④内容遗漏及不符合采购需求等。</w:t>
            </w:r>
          </w:p>
        </w:tc>
      </w:tr>
    </w:tbl>
    <w:p w14:paraId="1B732C84">
      <w:pPr>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br w:type="page"/>
      </w:r>
    </w:p>
    <w:p w14:paraId="6AB3CFEB">
      <w:pPr>
        <w:pStyle w:val="21"/>
        <w:rPr>
          <w:rFonts w:hint="eastAsia"/>
          <w:highlight w:val="none"/>
          <w:lang w:val="en-US" w:eastAsia="zh-CN"/>
        </w:rPr>
      </w:pPr>
    </w:p>
    <w:p w14:paraId="0A77289B">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评审标准中应考虑下列因素：</w:t>
      </w:r>
    </w:p>
    <w:p w14:paraId="23288FA5">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落实中小企业政府采购政策的价格调整：</w:t>
      </w:r>
    </w:p>
    <w:p w14:paraId="26E315D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
          <w:sz w:val="24"/>
          <w:szCs w:val="24"/>
          <w:highlight w:val="none"/>
          <w:u w:val="single"/>
          <w:lang w:val="en-US" w:eastAsia="zh-CN"/>
        </w:rPr>
        <w:t xml:space="preserve"> 10 % </w:t>
      </w:r>
      <w:r>
        <w:rPr>
          <w:rFonts w:hint="eastAsia" w:ascii="仿宋" w:hAnsi="仿宋" w:eastAsia="仿宋" w:cs="仿宋"/>
          <w:sz w:val="24"/>
          <w:szCs w:val="24"/>
          <w:highlight w:val="none"/>
          <w:lang w:val="en-US" w:eastAsia="zh-CN"/>
        </w:rPr>
        <w:t>后参与评审。对于同时属于小微企业、监狱企业或残疾人福利性单位的，不重复进行最后报价扣除。</w:t>
      </w:r>
    </w:p>
    <w:p w14:paraId="6A3CB2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szCs w:val="24"/>
          <w:highlight w:val="none"/>
          <w:u w:val="single"/>
          <w:lang w:val="en-US" w:eastAsia="zh-CN"/>
        </w:rPr>
        <w:t xml:space="preserve"> 30 %</w:t>
      </w:r>
      <w:r>
        <w:rPr>
          <w:rFonts w:hint="eastAsia" w:ascii="仿宋" w:hAnsi="仿宋" w:eastAsia="仿宋" w:cs="仿宋"/>
          <w:sz w:val="24"/>
          <w:szCs w:val="24"/>
          <w:highlight w:val="none"/>
          <w:lang w:val="en-US" w:eastAsia="zh-CN"/>
        </w:rPr>
        <w:t>以上的联合体或者大中型企业的报价给予</w:t>
      </w:r>
      <w:r>
        <w:rPr>
          <w:rFonts w:hint="eastAsia" w:ascii="仿宋" w:hAnsi="仿宋" w:eastAsia="仿宋" w:cs="仿宋"/>
          <w:sz w:val="24"/>
          <w:szCs w:val="24"/>
          <w:highlight w:val="none"/>
          <w:u w:val="single"/>
          <w:lang w:val="en-US" w:eastAsia="zh-CN"/>
        </w:rPr>
        <w:t xml:space="preserve"> 4% </w:t>
      </w:r>
      <w:r>
        <w:rPr>
          <w:rFonts w:hint="eastAsia" w:ascii="仿宋" w:hAnsi="仿宋" w:eastAsia="仿宋" w:cs="仿宋"/>
          <w:sz w:val="24"/>
          <w:szCs w:val="24"/>
          <w:highlight w:val="none"/>
          <w:lang w:val="en-US" w:eastAsia="zh-CN"/>
        </w:rPr>
        <w:t>的扣除，用扣除后的价格参加评审。</w:t>
      </w:r>
    </w:p>
    <w:p w14:paraId="11E3F5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（3）组成联合体或者接受分包的小微企业与联合体内其他企业、分包企业之间存在直接控股、管理关系的，不享受价格扣除优惠政策。</w:t>
      </w:r>
    </w:p>
    <w:p w14:paraId="2A606C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（4）价格扣除比例对小型企业和微型企业同等对待，不作区分。</w:t>
      </w:r>
    </w:p>
    <w:p w14:paraId="11A1F5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（5）中小企业参加政府采购活动，应当按照采购文件给定的格式出具《中小企业声明函》，否则不得享受相关中小企业扶持政策。</w:t>
      </w:r>
    </w:p>
    <w:p w14:paraId="6FE1ED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（6）监狱企业提供了由省级以上监狱管理局、戒毒管理局（含新疆生产建设兵团）出具的属于监狱企业的证明文件的，视同小微企业。</w:t>
      </w:r>
    </w:p>
    <w:p w14:paraId="5D4DD9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（7）残疾人福利性单位按采购文件要求提供了《残疾人福利性单位声明函》（见附件）的，视同小微企业。</w:t>
      </w:r>
    </w:p>
    <w:p w14:paraId="0A8DEB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（8）若供应商同时属于小型或微型企业、监狱企业、残疾人福利性单位中的两种及以上，将不重复享受小微企业价格扣减的优惠政策。</w:t>
      </w:r>
    </w:p>
    <w:p w14:paraId="4224A5A0">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highlight w:val="none"/>
          <w:lang w:val="en-US" w:eastAsia="zh-CN"/>
        </w:rPr>
        <w:t>落实</w:t>
      </w:r>
      <w:r>
        <w:rPr>
          <w:rFonts w:hint="eastAsia" w:ascii="仿宋" w:hAnsi="仿宋" w:eastAsia="仿宋" w:cs="仿宋"/>
          <w:sz w:val="24"/>
          <w:szCs w:val="24"/>
          <w:highlight w:val="none"/>
          <w:lang w:val="en-US" w:eastAsia="zh-CN"/>
        </w:rPr>
        <w:t>对本国产品的支持政策的价格调整：</w:t>
      </w:r>
    </w:p>
    <w:p w14:paraId="58D2F06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370847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374EE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0D1988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1064B0C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FFD97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2A0912ED">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40659B1F">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供应商所投产品列入无线局域网产品清单，应提供相关证明，在评标时予以优先采购，具体优惠措施为：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45114F47">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5A9D2DE6">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sz w:val="24"/>
          <w:szCs w:val="24"/>
          <w:highlight w:val="none"/>
          <w:u w:val="single"/>
          <w:lang w:val="en-US" w:eastAsia="zh-CN"/>
        </w:rPr>
        <w:t xml:space="preserve">  综合得分相同时排名优先。</w:t>
      </w:r>
    </w:p>
    <w:p w14:paraId="75DCFFCE">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同品牌同型号处理办法：</w:t>
      </w:r>
    </w:p>
    <w:p w14:paraId="4C0431C9">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687F3AB8">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如一个分包内包含多种产品的，采购人或采购代理机构将在</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 xml:space="preserve">中载明核心产品，多家供应商提供的所有核心产品品牌型号均相同的，按前款规定处理。 </w:t>
      </w:r>
    </w:p>
    <w:p w14:paraId="79F62394">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确定中标候选人名单</w:t>
      </w:r>
    </w:p>
    <w:p w14:paraId="6E3C54C2">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47E477B3">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磋商小组要对评分汇总情况进行复核，特别是对排名第一的、报价最低的、响应文件被认定为无效的情形进行重点复核。</w:t>
      </w:r>
    </w:p>
    <w:p w14:paraId="2A742222">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7A7C5431">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18F01DEF">
      <w:pPr>
        <w:pStyle w:val="24"/>
        <w:numPr>
          <w:ilvl w:val="0"/>
          <w:numId w:val="4"/>
        </w:numPr>
        <w:bidi w:val="0"/>
        <w:jc w:val="center"/>
        <w:outlineLvl w:val="0"/>
        <w:rPr>
          <w:rFonts w:hint="eastAsia" w:ascii="仿宋" w:hAnsi="仿宋" w:eastAsia="仿宋" w:cs="仿宋"/>
          <w:b/>
          <w:bCs/>
          <w:sz w:val="32"/>
          <w:szCs w:val="32"/>
          <w:highlight w:val="none"/>
          <w:lang w:val="en-US" w:eastAsia="zh-CN"/>
        </w:rPr>
      </w:pPr>
      <w:bookmarkStart w:id="28" w:name="_Toc3612"/>
      <w:r>
        <w:rPr>
          <w:rFonts w:hint="eastAsia" w:ascii="仿宋" w:hAnsi="仿宋" w:eastAsia="仿宋" w:cs="仿宋"/>
          <w:b/>
          <w:bCs/>
          <w:sz w:val="32"/>
          <w:szCs w:val="32"/>
          <w:highlight w:val="none"/>
          <w:lang w:val="en-US" w:eastAsia="zh-CN"/>
        </w:rPr>
        <w:t>响应文件格式</w:t>
      </w:r>
      <w:bookmarkEnd w:id="28"/>
    </w:p>
    <w:p w14:paraId="76E8E8C2">
      <w:pPr>
        <w:pStyle w:val="24"/>
        <w:rPr>
          <w:rFonts w:hint="eastAsia" w:ascii="仿宋" w:hAnsi="仿宋" w:eastAsia="仿宋" w:cs="仿宋"/>
          <w:highlight w:val="none"/>
          <w:lang w:val="en-US" w:eastAsia="zh-CN"/>
        </w:rPr>
      </w:pPr>
    </w:p>
    <w:p w14:paraId="7C7403B9">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供应商编制文件须知</w:t>
      </w:r>
    </w:p>
    <w:p w14:paraId="68DD1448">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1.为保证评标工作的顺利进行，各供应商需参照如下的格式，认真进行响应文件的编写工作。需建立详细的目录。</w:t>
      </w:r>
    </w:p>
    <w:p w14:paraId="11F4A8CD">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2.各供应商提交文件中涉及商业机密的，应明确标明，采购人及最终用户将给予保密处理，否则视为公开资料。</w:t>
      </w:r>
    </w:p>
    <w:p w14:paraId="2B55F0DB">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526970E">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4.“法定代表人（单位负责人）”指供应商营业执照或登记证书载明的“法定代表人”、“负责人”、“执行事务合伙人”、“投资人”等。</w:t>
      </w:r>
    </w:p>
    <w:p w14:paraId="5A2C1A65">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5.全部声明和问题的回答及所附材料必须是真实的、准确的和完整的。</w:t>
      </w:r>
    </w:p>
    <w:p w14:paraId="4A9FF093">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6.以联合体参加的，除采购文件格式中要求外，采购文件要求的供应商盖章处应按加盖联合体协议中约定的联合体牵头人公章或所有联合体成员公章。</w:t>
      </w:r>
    </w:p>
    <w:p w14:paraId="4B8AA6CE">
      <w:pPr>
        <w:rPr>
          <w:rFonts w:hint="eastAsia" w:ascii="仿宋" w:hAnsi="仿宋" w:eastAsia="仿宋" w:cs="仿宋"/>
          <w:highlight w:val="none"/>
          <w:lang w:val="en-US" w:eastAsia="zh-CN"/>
        </w:rPr>
      </w:pPr>
    </w:p>
    <w:p w14:paraId="58C0D2A0">
      <w:pPr>
        <w:pStyle w:val="24"/>
        <w:rPr>
          <w:rFonts w:hint="eastAsia" w:ascii="仿宋" w:hAnsi="仿宋" w:eastAsia="仿宋" w:cs="仿宋"/>
          <w:highlight w:val="none"/>
          <w:lang w:val="en-US" w:eastAsia="zh-CN"/>
        </w:rPr>
      </w:pPr>
    </w:p>
    <w:p w14:paraId="610A341F">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46CCAE0B">
      <w:pPr>
        <w:keepNext w:val="0"/>
        <w:keepLines w:val="0"/>
        <w:widowControl/>
        <w:suppressLineNumbers w:val="0"/>
        <w:jc w:val="left"/>
        <w:outlineLvl w:val="1"/>
        <w:rPr>
          <w:rFonts w:hint="eastAsia" w:ascii="仿宋" w:hAnsi="仿宋" w:eastAsia="仿宋" w:cs="仿宋"/>
          <w:b/>
          <w:bCs/>
          <w:color w:val="000000"/>
          <w:kern w:val="0"/>
          <w:sz w:val="24"/>
          <w:szCs w:val="24"/>
          <w:highlight w:val="none"/>
          <w:lang w:val="en-US" w:eastAsia="zh-CN" w:bidi="ar"/>
        </w:rPr>
      </w:pPr>
      <w:bookmarkStart w:id="29" w:name="_Toc24875"/>
      <w:bookmarkStart w:id="30" w:name="_Toc14175"/>
      <w:bookmarkStart w:id="31" w:name="_Toc8153"/>
      <w:r>
        <w:rPr>
          <w:rFonts w:hint="eastAsia" w:ascii="仿宋" w:hAnsi="仿宋" w:eastAsia="仿宋" w:cs="仿宋"/>
          <w:b/>
          <w:bCs/>
          <w:color w:val="000000"/>
          <w:kern w:val="0"/>
          <w:sz w:val="24"/>
          <w:szCs w:val="24"/>
          <w:highlight w:val="none"/>
          <w:lang w:val="en-US" w:eastAsia="zh-CN" w:bidi="ar"/>
        </w:rPr>
        <w:t>投标文件封面（参考格式）</w:t>
      </w:r>
      <w:bookmarkEnd w:id="29"/>
      <w:bookmarkEnd w:id="30"/>
      <w:bookmarkEnd w:id="31"/>
    </w:p>
    <w:p w14:paraId="4E70AF9B">
      <w:pPr>
        <w:keepNext w:val="0"/>
        <w:keepLines w:val="0"/>
        <w:widowControl/>
        <w:suppressLineNumbers w:val="0"/>
        <w:jc w:val="left"/>
        <w:rPr>
          <w:rFonts w:hint="eastAsia" w:ascii="仿宋" w:hAnsi="仿宋" w:eastAsia="仿宋" w:cs="仿宋"/>
          <w:b/>
          <w:bCs/>
          <w:color w:val="000000"/>
          <w:kern w:val="0"/>
          <w:sz w:val="84"/>
          <w:szCs w:val="84"/>
          <w:highlight w:val="none"/>
          <w:lang w:val="en-US" w:eastAsia="zh-CN" w:bidi="ar"/>
        </w:rPr>
      </w:pPr>
    </w:p>
    <w:p w14:paraId="557127EC">
      <w:pPr>
        <w:pStyle w:val="25"/>
        <w:rPr>
          <w:rFonts w:hint="eastAsia" w:ascii="仿宋" w:hAnsi="仿宋" w:eastAsia="仿宋" w:cs="仿宋"/>
          <w:highlight w:val="none"/>
          <w:lang w:val="en-US" w:eastAsia="zh-CN"/>
        </w:rPr>
      </w:pPr>
    </w:p>
    <w:p w14:paraId="760A6ACD">
      <w:pPr>
        <w:keepNext w:val="0"/>
        <w:keepLines w:val="0"/>
        <w:widowControl/>
        <w:suppressLineNumbers w:val="0"/>
        <w:jc w:val="center"/>
        <w:rPr>
          <w:rFonts w:hint="eastAsia" w:ascii="仿宋" w:hAnsi="仿宋" w:eastAsia="仿宋" w:cs="仿宋"/>
          <w:highlight w:val="none"/>
        </w:rPr>
      </w:pPr>
      <w:r>
        <w:rPr>
          <w:rFonts w:hint="eastAsia" w:ascii="仿宋" w:hAnsi="仿宋" w:eastAsia="仿宋" w:cs="仿宋"/>
          <w:b/>
          <w:bCs/>
          <w:color w:val="000000"/>
          <w:kern w:val="0"/>
          <w:sz w:val="84"/>
          <w:szCs w:val="84"/>
          <w:highlight w:val="none"/>
          <w:lang w:val="en-US" w:eastAsia="zh-CN" w:bidi="ar"/>
        </w:rPr>
        <w:t>响应文件</w:t>
      </w:r>
    </w:p>
    <w:p w14:paraId="780F446A">
      <w:pPr>
        <w:keepNext w:val="0"/>
        <w:keepLines w:val="0"/>
        <w:widowControl/>
        <w:suppressLineNumbers w:val="0"/>
        <w:jc w:val="left"/>
        <w:rPr>
          <w:rFonts w:hint="eastAsia" w:ascii="仿宋" w:hAnsi="仿宋" w:eastAsia="仿宋" w:cs="仿宋"/>
          <w:b/>
          <w:bCs/>
          <w:color w:val="000000"/>
          <w:kern w:val="0"/>
          <w:sz w:val="52"/>
          <w:szCs w:val="52"/>
          <w:highlight w:val="none"/>
          <w:lang w:val="en-US" w:eastAsia="zh-CN" w:bidi="ar"/>
        </w:rPr>
      </w:pPr>
    </w:p>
    <w:p w14:paraId="753560B4">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52"/>
          <w:szCs w:val="52"/>
          <w:highlight w:val="none"/>
          <w:lang w:val="en-US" w:eastAsia="zh-CN" w:bidi="ar"/>
        </w:rPr>
        <w:t xml:space="preserve"> </w:t>
      </w:r>
    </w:p>
    <w:p w14:paraId="281E2031">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1ACA2EAC">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177101A5">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20B97C4B">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项目名称: </w:t>
      </w:r>
    </w:p>
    <w:p w14:paraId="30833A78">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项目编号： </w:t>
      </w:r>
    </w:p>
    <w:p w14:paraId="7A8C54E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供应商名称（盖公章）：</w:t>
      </w:r>
    </w:p>
    <w:p w14:paraId="29CE6C33">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法定代表人或其授权代表（签字或印鉴）：</w:t>
      </w:r>
    </w:p>
    <w:p w14:paraId="2412C74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715578FC">
      <w:pPr>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br w:type="page"/>
      </w:r>
    </w:p>
    <w:p w14:paraId="50A647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   满足《中华人民共和国政府采购法》第二十二条规定及法律法规的其他规定 </w:t>
      </w:r>
    </w:p>
    <w:p w14:paraId="0BF7F27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p>
    <w:p w14:paraId="2293A3A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附件 1-1 法人或者其他组织的营业执照等证明文件或自然人的身份证明复印件;</w:t>
      </w:r>
    </w:p>
    <w:p w14:paraId="422896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2376FFD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16566B90">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41646F6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2</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具有良好的商业信誉和健全的财务会计制度的证明文件</w:t>
      </w:r>
    </w:p>
    <w:p w14:paraId="120245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eastAsia="zh-CN" w:bidi="ar"/>
        </w:rPr>
      </w:pPr>
      <w:r>
        <w:rPr>
          <w:rFonts w:hint="eastAsia" w:ascii="仿宋" w:hAnsi="仿宋" w:eastAsia="仿宋" w:cs="仿宋"/>
          <w:color w:val="000000"/>
          <w:kern w:val="0"/>
          <w:sz w:val="24"/>
          <w:highlight w:val="none"/>
          <w:u w:val="none"/>
          <w:lang w:bidi="ar"/>
        </w:rPr>
        <w:t>说明</w:t>
      </w:r>
      <w:r>
        <w:rPr>
          <w:rFonts w:hint="eastAsia" w:ascii="仿宋" w:hAnsi="仿宋" w:eastAsia="仿宋" w:cs="仿宋"/>
          <w:color w:val="000000"/>
          <w:kern w:val="0"/>
          <w:sz w:val="24"/>
          <w:highlight w:val="none"/>
          <w:u w:val="none"/>
          <w:lang w:eastAsia="zh-CN" w:bidi="ar"/>
        </w:rPr>
        <w:t>：</w:t>
      </w:r>
    </w:p>
    <w:p w14:paraId="7DD8AB6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bookmarkStart w:id="32" w:name="_Toc17403"/>
      <w:bookmarkStart w:id="33" w:name="_Toc29059"/>
      <w:bookmarkStart w:id="34" w:name="_Toc21667"/>
      <w:r>
        <w:rPr>
          <w:rFonts w:hint="eastAsia" w:ascii="仿宋" w:hAnsi="仿宋" w:eastAsia="仿宋" w:cs="仿宋"/>
          <w:color w:val="000000"/>
          <w:kern w:val="0"/>
          <w:sz w:val="24"/>
          <w:highlight w:val="none"/>
          <w:u w:val="none"/>
          <w:lang w:bidi="ar"/>
        </w:rPr>
        <w:t>1、</w:t>
      </w:r>
      <w:bookmarkEnd w:id="32"/>
      <w:bookmarkEnd w:id="33"/>
      <w:r>
        <w:rPr>
          <w:rFonts w:hint="eastAsia" w:ascii="仿宋" w:hAnsi="仿宋" w:eastAsia="仿宋" w:cs="仿宋"/>
          <w:color w:val="000000"/>
          <w:kern w:val="0"/>
          <w:sz w:val="24"/>
          <w:highlight w:val="none"/>
          <w:u w:val="none"/>
          <w:lang w:bidi="ar"/>
        </w:rPr>
        <w:t>扫描件并加盖本单位电子公章</w:t>
      </w:r>
      <w:r>
        <w:rPr>
          <w:rFonts w:hint="eastAsia" w:ascii="仿宋" w:hAnsi="仿宋" w:eastAsia="仿宋" w:cs="仿宋"/>
          <w:color w:val="000000"/>
          <w:kern w:val="0"/>
          <w:sz w:val="24"/>
          <w:highlight w:val="none"/>
          <w:u w:val="none"/>
          <w:lang w:eastAsia="zh-CN" w:bidi="ar"/>
        </w:rPr>
        <w:t>。</w:t>
      </w:r>
      <w:bookmarkEnd w:id="34"/>
    </w:p>
    <w:p w14:paraId="26EB6F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5FA77EF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5" w:name="_Toc4372"/>
      <w:bookmarkStart w:id="36" w:name="_Toc14987"/>
      <w:bookmarkStart w:id="37" w:name="_Toc21430"/>
      <w:r>
        <w:rPr>
          <w:rFonts w:hint="eastAsia" w:ascii="仿宋" w:hAnsi="仿宋" w:eastAsia="仿宋" w:cs="仿宋"/>
          <w:color w:val="000000"/>
          <w:kern w:val="0"/>
          <w:sz w:val="24"/>
          <w:highlight w:val="none"/>
          <w:u w:val="none"/>
          <w:lang w:bidi="ar"/>
        </w:rPr>
        <w:t>3、如果是联合体</w:t>
      </w:r>
      <w:r>
        <w:rPr>
          <w:rFonts w:hint="eastAsia" w:ascii="仿宋" w:hAnsi="仿宋" w:eastAsia="仿宋" w:cs="仿宋"/>
          <w:color w:val="000000"/>
          <w:kern w:val="0"/>
          <w:sz w:val="24"/>
          <w:highlight w:val="none"/>
          <w:u w:val="none"/>
          <w:lang w:val="en-US" w:eastAsia="zh-CN" w:bidi="ar"/>
        </w:rPr>
        <w:t>响应</w:t>
      </w:r>
      <w:r>
        <w:rPr>
          <w:rFonts w:hint="eastAsia" w:ascii="仿宋" w:hAnsi="仿宋" w:eastAsia="仿宋" w:cs="仿宋"/>
          <w:color w:val="000000"/>
          <w:kern w:val="0"/>
          <w:sz w:val="24"/>
          <w:highlight w:val="none"/>
          <w:u w:val="none"/>
          <w:lang w:bidi="ar"/>
        </w:rPr>
        <w:t>，联合体各方均需提供上述证明。</w:t>
      </w:r>
      <w:bookmarkEnd w:id="35"/>
      <w:bookmarkEnd w:id="36"/>
      <w:bookmarkEnd w:id="37"/>
    </w:p>
    <w:p w14:paraId="26710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2E9329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210463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3</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缴纳税收的证明</w:t>
      </w:r>
    </w:p>
    <w:p w14:paraId="101714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eastAsia="zh-CN" w:bidi="ar"/>
        </w:rPr>
      </w:pPr>
      <w:r>
        <w:rPr>
          <w:rFonts w:hint="eastAsia" w:ascii="仿宋" w:hAnsi="仿宋" w:eastAsia="仿宋" w:cs="仿宋"/>
          <w:color w:val="000000"/>
          <w:kern w:val="0"/>
          <w:sz w:val="24"/>
          <w:highlight w:val="none"/>
          <w:u w:val="none"/>
          <w:lang w:bidi="ar"/>
        </w:rPr>
        <w:t>说明</w:t>
      </w:r>
      <w:r>
        <w:rPr>
          <w:rFonts w:hint="eastAsia" w:ascii="仿宋" w:hAnsi="仿宋" w:eastAsia="仿宋" w:cs="仿宋"/>
          <w:color w:val="000000"/>
          <w:kern w:val="0"/>
          <w:sz w:val="24"/>
          <w:highlight w:val="none"/>
          <w:u w:val="none"/>
          <w:lang w:eastAsia="zh-CN" w:bidi="ar"/>
        </w:rPr>
        <w:t>：</w:t>
      </w:r>
    </w:p>
    <w:p w14:paraId="30F7CC7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bookmarkStart w:id="38" w:name="_Toc11228"/>
      <w:bookmarkStart w:id="39" w:name="_Toc4614"/>
      <w:bookmarkStart w:id="40" w:name="_Toc27172"/>
      <w:r>
        <w:rPr>
          <w:rFonts w:hint="eastAsia" w:ascii="仿宋" w:hAnsi="仿宋" w:eastAsia="仿宋" w:cs="仿宋"/>
          <w:color w:val="000000"/>
          <w:kern w:val="0"/>
          <w:sz w:val="24"/>
          <w:highlight w:val="none"/>
          <w:u w:val="none"/>
          <w:lang w:bidi="ar"/>
        </w:rPr>
        <w:t>1、扫描件并加盖本单位电子公章</w:t>
      </w:r>
      <w:r>
        <w:rPr>
          <w:rFonts w:hint="eastAsia" w:ascii="仿宋" w:hAnsi="仿宋" w:eastAsia="仿宋" w:cs="仿宋"/>
          <w:color w:val="000000"/>
          <w:kern w:val="0"/>
          <w:sz w:val="24"/>
          <w:highlight w:val="none"/>
          <w:u w:val="none"/>
          <w:lang w:eastAsia="zh-CN" w:bidi="ar"/>
        </w:rPr>
        <w:t>。</w:t>
      </w:r>
      <w:bookmarkEnd w:id="38"/>
    </w:p>
    <w:p w14:paraId="17193AD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41" w:name="_Toc23094"/>
      <w:r>
        <w:rPr>
          <w:rFonts w:hint="eastAsia" w:ascii="仿宋" w:hAnsi="仿宋" w:eastAsia="仿宋" w:cs="仿宋"/>
          <w:color w:val="000000"/>
          <w:kern w:val="0"/>
          <w:sz w:val="24"/>
          <w:highlight w:val="none"/>
          <w:u w:val="none"/>
          <w:lang w:bidi="ar"/>
        </w:rPr>
        <w:t>2、采购人、采购代理机构保留审核原件的权利。</w:t>
      </w:r>
      <w:bookmarkEnd w:id="41"/>
    </w:p>
    <w:p w14:paraId="7CF44E1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42" w:name="_Toc17905"/>
      <w:r>
        <w:rPr>
          <w:rFonts w:hint="eastAsia" w:ascii="仿宋" w:hAnsi="仿宋" w:eastAsia="仿宋" w:cs="仿宋"/>
          <w:color w:val="000000"/>
          <w:kern w:val="0"/>
          <w:sz w:val="24"/>
          <w:highlight w:val="none"/>
          <w:u w:val="none"/>
          <w:lang w:bidi="ar"/>
        </w:rPr>
        <w:t>3、如果是联合体投标，联合体各方均需提供上述证明。</w:t>
      </w:r>
      <w:r>
        <w:rPr>
          <w:rFonts w:hint="eastAsia" w:ascii="仿宋" w:hAnsi="仿宋" w:eastAsia="仿宋" w:cs="仿宋"/>
          <w:color w:val="000000"/>
          <w:kern w:val="0"/>
          <w:sz w:val="24"/>
          <w:highlight w:val="none"/>
          <w:u w:val="none"/>
          <w:lang w:bidi="ar"/>
        </w:rPr>
        <w:br w:type="page"/>
      </w:r>
      <w:bookmarkEnd w:id="39"/>
      <w:bookmarkEnd w:id="40"/>
      <w:bookmarkEnd w:id="42"/>
    </w:p>
    <w:p w14:paraId="270F57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4</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为职工缴纳社会保险的证明</w:t>
      </w:r>
    </w:p>
    <w:p w14:paraId="46DED4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eastAsia="zh-CN" w:bidi="ar"/>
        </w:rPr>
      </w:pPr>
      <w:r>
        <w:rPr>
          <w:rFonts w:hint="eastAsia" w:ascii="仿宋" w:hAnsi="仿宋" w:eastAsia="仿宋" w:cs="仿宋"/>
          <w:color w:val="000000"/>
          <w:kern w:val="0"/>
          <w:sz w:val="24"/>
          <w:highlight w:val="none"/>
          <w:u w:val="none"/>
          <w:lang w:bidi="ar"/>
        </w:rPr>
        <w:t>说明</w:t>
      </w:r>
      <w:r>
        <w:rPr>
          <w:rFonts w:hint="eastAsia" w:ascii="仿宋" w:hAnsi="仿宋" w:eastAsia="仿宋" w:cs="仿宋"/>
          <w:color w:val="000000"/>
          <w:kern w:val="0"/>
          <w:sz w:val="24"/>
          <w:highlight w:val="none"/>
          <w:u w:val="none"/>
          <w:lang w:eastAsia="zh-CN" w:bidi="ar"/>
        </w:rPr>
        <w:t>：</w:t>
      </w:r>
    </w:p>
    <w:p w14:paraId="2BD1D04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bookmarkStart w:id="43" w:name="_Toc3286"/>
      <w:r>
        <w:rPr>
          <w:rFonts w:hint="eastAsia" w:ascii="仿宋" w:hAnsi="仿宋" w:eastAsia="仿宋" w:cs="仿宋"/>
          <w:color w:val="000000"/>
          <w:kern w:val="0"/>
          <w:sz w:val="24"/>
          <w:highlight w:val="none"/>
          <w:u w:val="none"/>
          <w:lang w:bidi="ar"/>
        </w:rPr>
        <w:t>1、扫描件并加盖本单位电子公章</w:t>
      </w:r>
      <w:r>
        <w:rPr>
          <w:rFonts w:hint="eastAsia" w:ascii="仿宋" w:hAnsi="仿宋" w:eastAsia="仿宋" w:cs="仿宋"/>
          <w:color w:val="000000"/>
          <w:kern w:val="0"/>
          <w:sz w:val="24"/>
          <w:highlight w:val="none"/>
          <w:u w:val="none"/>
          <w:lang w:eastAsia="zh-CN" w:bidi="ar"/>
        </w:rPr>
        <w:t>。</w:t>
      </w:r>
      <w:bookmarkEnd w:id="43"/>
    </w:p>
    <w:p w14:paraId="1A87889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44" w:name="_Toc3735"/>
      <w:r>
        <w:rPr>
          <w:rFonts w:hint="eastAsia" w:ascii="仿宋" w:hAnsi="仿宋" w:eastAsia="仿宋" w:cs="仿宋"/>
          <w:color w:val="000000"/>
          <w:kern w:val="0"/>
          <w:sz w:val="24"/>
          <w:highlight w:val="none"/>
          <w:u w:val="none"/>
          <w:lang w:bidi="ar"/>
        </w:rPr>
        <w:t>2、采购人、采购代理机构保留审核原件的权利。</w:t>
      </w:r>
      <w:bookmarkEnd w:id="44"/>
    </w:p>
    <w:p w14:paraId="37CBE73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45" w:name="_Toc26614"/>
      <w:r>
        <w:rPr>
          <w:rFonts w:hint="eastAsia" w:ascii="仿宋" w:hAnsi="仿宋" w:eastAsia="仿宋" w:cs="仿宋"/>
          <w:color w:val="000000"/>
          <w:kern w:val="0"/>
          <w:sz w:val="24"/>
          <w:highlight w:val="none"/>
          <w:u w:val="none"/>
          <w:lang w:bidi="ar"/>
        </w:rPr>
        <w:t>3、如果是联合体投标，联合体各方均需提供上述证明。</w:t>
      </w:r>
      <w:bookmarkEnd w:id="45"/>
    </w:p>
    <w:p w14:paraId="0DA30F20">
      <w:pPr>
        <w:rPr>
          <w:rFonts w:hint="eastAsia" w:ascii="仿宋" w:hAnsi="仿宋" w:eastAsia="仿宋" w:cs="仿宋"/>
          <w:color w:val="000000"/>
          <w:kern w:val="0"/>
          <w:sz w:val="24"/>
          <w:highlight w:val="none"/>
          <w:u w:val="none"/>
          <w:lang w:bidi="ar"/>
        </w:rPr>
      </w:pPr>
    </w:p>
    <w:p w14:paraId="04CD6E28">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6E5515C3">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5</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资格声明书</w:t>
      </w:r>
    </w:p>
    <w:p w14:paraId="1081BCFC">
      <w:pPr>
        <w:rPr>
          <w:rFonts w:hint="eastAsia" w:ascii="仿宋" w:hAnsi="仿宋" w:eastAsia="仿宋" w:cs="仿宋"/>
          <w:color w:val="000000"/>
          <w:kern w:val="0"/>
          <w:sz w:val="24"/>
          <w:highlight w:val="none"/>
          <w:u w:val="none"/>
          <w:lang w:bidi="ar"/>
        </w:rPr>
      </w:pPr>
    </w:p>
    <w:p w14:paraId="102F6430">
      <w:pPr>
        <w:keepNext w:val="0"/>
        <w:keepLines w:val="0"/>
        <w:widowControl/>
        <w:suppressLineNumbers w:val="0"/>
        <w:jc w:val="center"/>
        <w:rPr>
          <w:rFonts w:hint="eastAsia" w:ascii="仿宋" w:hAnsi="仿宋" w:eastAsia="仿宋" w:cs="仿宋"/>
          <w:b w:val="0"/>
          <w:bCs w:val="0"/>
          <w:sz w:val="32"/>
          <w:szCs w:val="32"/>
          <w:highlight w:val="none"/>
        </w:rPr>
      </w:pPr>
      <w:r>
        <w:rPr>
          <w:rFonts w:hint="eastAsia" w:ascii="仿宋" w:hAnsi="仿宋" w:eastAsia="仿宋" w:cs="仿宋"/>
          <w:b w:val="0"/>
          <w:bCs w:val="0"/>
          <w:color w:val="000000"/>
          <w:kern w:val="0"/>
          <w:sz w:val="32"/>
          <w:szCs w:val="32"/>
          <w:highlight w:val="none"/>
          <w:lang w:val="en-US" w:eastAsia="zh-CN" w:bidi="ar"/>
        </w:rPr>
        <w:t>供应商资格声明书</w:t>
      </w:r>
    </w:p>
    <w:p w14:paraId="181497F2">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7499CB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4F90DB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在参与本次项目采购活动中，我单位承诺： </w:t>
      </w:r>
    </w:p>
    <w:p w14:paraId="23E22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（一）具有良好的商业信誉和健全的财务会计制度； </w:t>
      </w:r>
    </w:p>
    <w:p w14:paraId="25E547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（二）具有履行合同所必需的设备和专业技术能力； </w:t>
      </w:r>
    </w:p>
    <w:p w14:paraId="014490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（三）有依法缴纳税收和社会保障资金的良好记录； </w:t>
      </w:r>
    </w:p>
    <w:p w14:paraId="124DB81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0C637A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1AB470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E35328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上述声明真实有效，否则我方负全部责任。 </w:t>
      </w:r>
    </w:p>
    <w:p w14:paraId="46702F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42BBB2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C4C19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供应商名称：  </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（加盖公章）</w:t>
      </w:r>
    </w:p>
    <w:p w14:paraId="45FA59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法定代表人或其授权代理人：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ab/>
      </w:r>
      <w:r>
        <w:rPr>
          <w:rFonts w:hint="eastAsia" w:ascii="仿宋" w:hAnsi="仿宋" w:eastAsia="仿宋" w:cs="仿宋"/>
          <w:color w:val="000000"/>
          <w:kern w:val="0"/>
          <w:sz w:val="24"/>
          <w:szCs w:val="24"/>
          <w:highlight w:val="none"/>
          <w:u w:val="single"/>
          <w:lang w:val="en-US" w:eastAsia="zh-CN" w:bidi="ar"/>
        </w:rPr>
        <w:t>（签字或印鉴）</w:t>
      </w:r>
      <w:r>
        <w:rPr>
          <w:rFonts w:hint="eastAsia" w:ascii="仿宋" w:hAnsi="仿宋" w:eastAsia="仿宋" w:cs="仿宋"/>
          <w:color w:val="000000"/>
          <w:kern w:val="0"/>
          <w:sz w:val="24"/>
          <w:szCs w:val="24"/>
          <w:highlight w:val="none"/>
          <w:lang w:val="en-US" w:eastAsia="zh-CN" w:bidi="ar"/>
        </w:rPr>
        <w:tab/>
      </w:r>
    </w:p>
    <w:p w14:paraId="476826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798A5BC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5D513AA1">
      <w:pPr>
        <w:rPr>
          <w:rFonts w:hint="eastAsia" w:ascii="仿宋" w:hAnsi="仿宋" w:eastAsia="仿宋" w:cs="仿宋"/>
          <w:color w:val="000000"/>
          <w:kern w:val="0"/>
          <w:sz w:val="24"/>
          <w:szCs w:val="24"/>
          <w:highlight w:val="none"/>
          <w:lang w:val="en-US" w:eastAsia="zh-CN" w:bidi="ar"/>
        </w:rPr>
      </w:pPr>
      <w:bookmarkStart w:id="46" w:name="_Toc21978"/>
      <w:bookmarkStart w:id="47" w:name="_Toc14014"/>
      <w:r>
        <w:rPr>
          <w:rFonts w:hint="eastAsia" w:ascii="仿宋" w:hAnsi="仿宋" w:eastAsia="仿宋" w:cs="仿宋"/>
          <w:color w:val="000000"/>
          <w:kern w:val="0"/>
          <w:sz w:val="24"/>
          <w:szCs w:val="24"/>
          <w:highlight w:val="none"/>
          <w:lang w:val="en-US" w:eastAsia="zh-CN" w:bidi="ar"/>
        </w:rPr>
        <w:br w:type="page"/>
      </w:r>
    </w:p>
    <w:p w14:paraId="401636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8" w:name="_Toc23079"/>
      <w:r>
        <w:rPr>
          <w:rFonts w:hint="eastAsia" w:ascii="仿宋" w:hAnsi="仿宋" w:eastAsia="仿宋" w:cs="仿宋"/>
          <w:color w:val="000000"/>
          <w:kern w:val="0"/>
          <w:sz w:val="24"/>
          <w:szCs w:val="24"/>
          <w:highlight w:val="none"/>
          <w:lang w:val="en-US" w:eastAsia="zh-CN" w:bidi="ar"/>
        </w:rPr>
        <w:t>2 落实政府采购政策需满足的资格要求（如有）</w:t>
      </w:r>
      <w:bookmarkEnd w:id="46"/>
      <w:bookmarkEnd w:id="47"/>
      <w:bookmarkEnd w:id="48"/>
      <w:r>
        <w:rPr>
          <w:rFonts w:hint="eastAsia" w:ascii="仿宋" w:hAnsi="仿宋" w:eastAsia="仿宋" w:cs="仿宋"/>
          <w:color w:val="000000"/>
          <w:kern w:val="0"/>
          <w:sz w:val="24"/>
          <w:szCs w:val="24"/>
          <w:highlight w:val="none"/>
          <w:lang w:val="en-US" w:eastAsia="zh-CN" w:bidi="ar"/>
        </w:rPr>
        <w:t xml:space="preserve"> </w:t>
      </w:r>
    </w:p>
    <w:p w14:paraId="5C8B8A2A">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2-1 中小企业声明函 </w:t>
      </w:r>
    </w:p>
    <w:p w14:paraId="0B42A944">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说明： </w:t>
      </w:r>
    </w:p>
    <w:p w14:paraId="247A50CE">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1F850F4D">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F1CBC68">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588B80FC">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21A94397">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（5）中小企业声明函填写注意事项 </w:t>
      </w:r>
    </w:p>
    <w:p w14:paraId="235CB000">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6B1650C8">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2）对于联合体中由中小企业承担的部分，或者分包给中小企业的部分，必须全</w:t>
      </w:r>
    </w:p>
    <w:p w14:paraId="3B5A4B50">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部由中小企业制造、承建或者承接。供应商应当在声明函“标的名称”部分标明</w:t>
      </w:r>
    </w:p>
    <w:p w14:paraId="1E91CFB4">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联合体中中小企业承担的具体内容或者中小企业的具体分包内容。 </w:t>
      </w:r>
    </w:p>
    <w:p w14:paraId="3F828A62">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6E25E163">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 w:hAnsi="仿宋" w:eastAsia="仿宋" w:cs="仿宋"/>
          <w:b w:val="0"/>
          <w:bCs w:val="0"/>
          <w:color w:val="000000"/>
          <w:kern w:val="0"/>
          <w:sz w:val="24"/>
          <w:szCs w:val="24"/>
          <w:highlight w:val="none"/>
          <w:lang w:val="en-US" w:eastAsia="zh-CN" w:bidi="ar"/>
        </w:rPr>
        <w:br w:type="page"/>
      </w:r>
    </w:p>
    <w:p w14:paraId="4DC1EAF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中小企业声明函（服务）</w:t>
      </w:r>
    </w:p>
    <w:p w14:paraId="17EB6D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B1FEFB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本公司（联合体）郑重声明，根据《政府采购促进中小企业发展管理办法》 </w:t>
      </w:r>
    </w:p>
    <w:p w14:paraId="5F233A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（财库﹝2020﹞46号）的规定，本公司（联合体）参加</w:t>
      </w:r>
      <w:r>
        <w:rPr>
          <w:rFonts w:hint="eastAsia" w:ascii="仿宋" w:hAnsi="仿宋" w:eastAsia="仿宋" w:cs="仿宋"/>
          <w:i/>
          <w:iCs/>
          <w:color w:val="000000"/>
          <w:kern w:val="0"/>
          <w:sz w:val="24"/>
          <w:szCs w:val="24"/>
          <w:highlight w:val="none"/>
          <w:u w:val="single"/>
          <w:lang w:val="en-US" w:eastAsia="zh-CN" w:bidi="ar"/>
        </w:rPr>
        <w:t>（单位名称）</w:t>
      </w:r>
      <w:r>
        <w:rPr>
          <w:rFonts w:hint="eastAsia" w:ascii="仿宋" w:hAnsi="仿宋" w:eastAsia="仿宋" w:cs="仿宋"/>
          <w:color w:val="000000"/>
          <w:kern w:val="0"/>
          <w:sz w:val="24"/>
          <w:szCs w:val="24"/>
          <w:highlight w:val="none"/>
          <w:lang w:val="en-US" w:eastAsia="zh-CN" w:bidi="ar"/>
        </w:rPr>
        <w:t>的</w:t>
      </w:r>
      <w:r>
        <w:rPr>
          <w:rFonts w:hint="eastAsia" w:ascii="仿宋" w:hAnsi="仿宋" w:eastAsia="仿宋" w:cs="仿宋"/>
          <w:i/>
          <w:iCs/>
          <w:color w:val="000000"/>
          <w:kern w:val="0"/>
          <w:sz w:val="24"/>
          <w:szCs w:val="24"/>
          <w:highlight w:val="none"/>
          <w:u w:val="single"/>
          <w:lang w:val="en-US" w:eastAsia="zh-CN" w:bidi="ar"/>
        </w:rPr>
        <w:t>（项目名称）</w:t>
      </w:r>
      <w:r>
        <w:rPr>
          <w:rFonts w:hint="eastAsia" w:ascii="仿宋" w:hAnsi="仿宋" w:eastAsia="仿宋" w:cs="仿宋"/>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25DFC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1. </w:t>
      </w:r>
      <w:r>
        <w:rPr>
          <w:rFonts w:hint="eastAsia" w:ascii="仿宋" w:hAnsi="仿宋" w:eastAsia="仿宋" w:cs="仿宋"/>
          <w:i/>
          <w:iCs/>
          <w:color w:val="000000"/>
          <w:kern w:val="0"/>
          <w:sz w:val="24"/>
          <w:szCs w:val="24"/>
          <w:highlight w:val="none"/>
          <w:u w:val="single"/>
          <w:lang w:val="en-US" w:eastAsia="zh-CN" w:bidi="ar"/>
        </w:rPr>
        <w:t>（标的名称）</w:t>
      </w:r>
      <w:r>
        <w:rPr>
          <w:rFonts w:hint="eastAsia" w:ascii="仿宋" w:hAnsi="仿宋" w:eastAsia="仿宋" w:cs="仿宋"/>
          <w:color w:val="000000"/>
          <w:kern w:val="0"/>
          <w:sz w:val="24"/>
          <w:szCs w:val="24"/>
          <w:highlight w:val="none"/>
          <w:lang w:val="en-US" w:eastAsia="zh-CN" w:bidi="ar"/>
        </w:rPr>
        <w:t>，属于</w:t>
      </w:r>
      <w:r>
        <w:rPr>
          <w:rFonts w:hint="eastAsia" w:ascii="仿宋" w:hAnsi="仿宋" w:eastAsia="仿宋" w:cs="仿宋"/>
          <w:i/>
          <w:iCs/>
          <w:color w:val="000000"/>
          <w:kern w:val="0"/>
          <w:sz w:val="24"/>
          <w:szCs w:val="24"/>
          <w:highlight w:val="none"/>
          <w:u w:val="single"/>
          <w:lang w:val="en-US" w:eastAsia="zh-CN" w:bidi="ar"/>
        </w:rPr>
        <w:t>（采购文件中明确的所属行业）</w:t>
      </w:r>
      <w:r>
        <w:rPr>
          <w:rFonts w:hint="eastAsia" w:ascii="仿宋" w:hAnsi="仿宋" w:eastAsia="仿宋" w:cs="仿宋"/>
          <w:color w:val="000000"/>
          <w:kern w:val="0"/>
          <w:sz w:val="24"/>
          <w:szCs w:val="24"/>
          <w:highlight w:val="none"/>
          <w:lang w:val="en-US" w:eastAsia="zh-CN" w:bidi="ar"/>
        </w:rPr>
        <w:t xml:space="preserve">；承建（承接）企业 </w:t>
      </w:r>
    </w:p>
    <w:p w14:paraId="12E676A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为</w:t>
      </w:r>
      <w:r>
        <w:rPr>
          <w:rFonts w:hint="eastAsia" w:ascii="仿宋" w:hAnsi="仿宋" w:eastAsia="仿宋" w:cs="仿宋"/>
          <w:i/>
          <w:iCs/>
          <w:color w:val="000000"/>
          <w:kern w:val="0"/>
          <w:sz w:val="24"/>
          <w:szCs w:val="24"/>
          <w:highlight w:val="none"/>
          <w:u w:val="single"/>
          <w:lang w:val="en-US" w:eastAsia="zh-CN" w:bidi="ar"/>
        </w:rPr>
        <w:t>（企业名称）</w:t>
      </w:r>
      <w:r>
        <w:rPr>
          <w:rFonts w:hint="eastAsia" w:ascii="仿宋" w:hAnsi="仿宋" w:eastAsia="仿宋" w:cs="仿宋"/>
          <w:color w:val="000000"/>
          <w:kern w:val="0"/>
          <w:sz w:val="24"/>
          <w:szCs w:val="24"/>
          <w:highlight w:val="none"/>
          <w:lang w:val="en-US" w:eastAsia="zh-CN" w:bidi="ar"/>
        </w:rPr>
        <w:t>，从业人员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人，营业收入为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万元，资产总额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为万元，属于</w:t>
      </w:r>
      <w:r>
        <w:rPr>
          <w:rFonts w:hint="eastAsia" w:ascii="仿宋" w:hAnsi="仿宋" w:eastAsia="仿宋" w:cs="仿宋"/>
          <w:i/>
          <w:iCs/>
          <w:color w:val="000000"/>
          <w:kern w:val="0"/>
          <w:sz w:val="24"/>
          <w:szCs w:val="24"/>
          <w:highlight w:val="none"/>
          <w:u w:val="single"/>
          <w:lang w:val="en-US" w:eastAsia="zh-CN" w:bidi="ar"/>
        </w:rPr>
        <w:t>（中型企业、小型企业、微型企业）</w:t>
      </w:r>
      <w:r>
        <w:rPr>
          <w:rFonts w:hint="eastAsia" w:ascii="仿宋" w:hAnsi="仿宋" w:eastAsia="仿宋" w:cs="仿宋"/>
          <w:color w:val="000000"/>
          <w:kern w:val="0"/>
          <w:sz w:val="24"/>
          <w:szCs w:val="24"/>
          <w:highlight w:val="none"/>
          <w:lang w:val="en-US" w:eastAsia="zh-CN" w:bidi="ar"/>
        </w:rPr>
        <w:t xml:space="preserve">； </w:t>
      </w:r>
    </w:p>
    <w:p w14:paraId="12D336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 </w:t>
      </w:r>
      <w:r>
        <w:rPr>
          <w:rFonts w:hint="eastAsia" w:ascii="仿宋" w:hAnsi="仿宋" w:eastAsia="仿宋" w:cs="仿宋"/>
          <w:i/>
          <w:iCs/>
          <w:color w:val="000000"/>
          <w:kern w:val="0"/>
          <w:sz w:val="24"/>
          <w:szCs w:val="24"/>
          <w:highlight w:val="none"/>
          <w:u w:val="single"/>
          <w:lang w:val="en-US" w:eastAsia="zh-CN" w:bidi="ar"/>
        </w:rPr>
        <w:t>（标的名称）</w:t>
      </w:r>
      <w:r>
        <w:rPr>
          <w:rFonts w:hint="eastAsia" w:ascii="仿宋" w:hAnsi="仿宋" w:eastAsia="仿宋" w:cs="仿宋"/>
          <w:color w:val="000000"/>
          <w:kern w:val="0"/>
          <w:sz w:val="24"/>
          <w:szCs w:val="24"/>
          <w:highlight w:val="none"/>
          <w:lang w:val="en-US" w:eastAsia="zh-CN" w:bidi="ar"/>
        </w:rPr>
        <w:t>，属于</w:t>
      </w:r>
      <w:r>
        <w:rPr>
          <w:rFonts w:hint="eastAsia" w:ascii="仿宋" w:hAnsi="仿宋" w:eastAsia="仿宋" w:cs="仿宋"/>
          <w:i/>
          <w:iCs/>
          <w:color w:val="000000"/>
          <w:kern w:val="0"/>
          <w:sz w:val="24"/>
          <w:szCs w:val="24"/>
          <w:highlight w:val="none"/>
          <w:u w:val="single"/>
          <w:lang w:val="en-US" w:eastAsia="zh-CN" w:bidi="ar"/>
        </w:rPr>
        <w:t>（采购文件中明确的所属行业）</w:t>
      </w:r>
      <w:r>
        <w:rPr>
          <w:rFonts w:hint="eastAsia" w:ascii="仿宋" w:hAnsi="仿宋" w:eastAsia="仿宋" w:cs="仿宋"/>
          <w:color w:val="000000"/>
          <w:kern w:val="0"/>
          <w:sz w:val="24"/>
          <w:szCs w:val="24"/>
          <w:highlight w:val="none"/>
          <w:lang w:val="en-US" w:eastAsia="zh-CN" w:bidi="ar"/>
        </w:rPr>
        <w:t>；承建（承接）企业</w:t>
      </w:r>
    </w:p>
    <w:p w14:paraId="44FFAF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为</w:t>
      </w:r>
      <w:r>
        <w:rPr>
          <w:rFonts w:hint="eastAsia" w:ascii="仿宋" w:hAnsi="仿宋" w:eastAsia="仿宋" w:cs="仿宋"/>
          <w:i/>
          <w:iCs/>
          <w:color w:val="000000"/>
          <w:kern w:val="0"/>
          <w:sz w:val="24"/>
          <w:szCs w:val="24"/>
          <w:highlight w:val="none"/>
          <w:u w:val="single"/>
          <w:lang w:val="en-US" w:eastAsia="zh-CN" w:bidi="ar"/>
        </w:rPr>
        <w:t>（企业名称）</w:t>
      </w:r>
      <w:r>
        <w:rPr>
          <w:rFonts w:hint="eastAsia" w:ascii="仿宋" w:hAnsi="仿宋" w:eastAsia="仿宋" w:cs="仿宋"/>
          <w:color w:val="000000"/>
          <w:kern w:val="0"/>
          <w:sz w:val="24"/>
          <w:szCs w:val="24"/>
          <w:highlight w:val="none"/>
          <w:lang w:val="en-US" w:eastAsia="zh-CN" w:bidi="ar"/>
        </w:rPr>
        <w:t>，从业人员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人，营业收入为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万元，资产总额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为万元，属于</w:t>
      </w:r>
      <w:r>
        <w:rPr>
          <w:rFonts w:hint="eastAsia" w:ascii="仿宋" w:hAnsi="仿宋" w:eastAsia="仿宋" w:cs="仿宋"/>
          <w:i/>
          <w:iCs/>
          <w:color w:val="000000"/>
          <w:kern w:val="0"/>
          <w:sz w:val="24"/>
          <w:szCs w:val="24"/>
          <w:highlight w:val="none"/>
          <w:u w:val="single"/>
          <w:lang w:val="en-US" w:eastAsia="zh-CN" w:bidi="ar"/>
        </w:rPr>
        <w:t>（中型企业、小型企业、微型企业）</w:t>
      </w:r>
      <w:r>
        <w:rPr>
          <w:rFonts w:hint="eastAsia" w:ascii="仿宋" w:hAnsi="仿宋" w:eastAsia="仿宋" w:cs="仿宋"/>
          <w:color w:val="000000"/>
          <w:kern w:val="0"/>
          <w:sz w:val="24"/>
          <w:szCs w:val="24"/>
          <w:highlight w:val="none"/>
          <w:lang w:val="en-US" w:eastAsia="zh-CN" w:bidi="ar"/>
        </w:rPr>
        <w:t xml:space="preserve">；； </w:t>
      </w:r>
    </w:p>
    <w:p w14:paraId="328F2C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w:t>
      </w:r>
    </w:p>
    <w:p w14:paraId="19F6E00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以上企业，不属于大企业的分支机构，不存在控股股东为大企业的情形， </w:t>
      </w:r>
    </w:p>
    <w:p w14:paraId="5964BB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也不存在与大企业的负责人为同一人的情形。 </w:t>
      </w:r>
    </w:p>
    <w:p w14:paraId="196889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本企业对上述声明内容的真实性负责。如有虚假，将依法承担相应责任。</w:t>
      </w:r>
    </w:p>
    <w:p w14:paraId="117FAE92">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 </w:t>
      </w:r>
    </w:p>
    <w:p w14:paraId="2B758435">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highlight w:val="none"/>
          <w:u w:val="singl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             </w:t>
      </w:r>
      <w:r>
        <w:rPr>
          <w:rFonts w:hint="eastAsia" w:ascii="仿宋" w:hAnsi="仿宋" w:eastAsia="仿宋" w:cs="仿宋"/>
          <w:i w:val="0"/>
          <w:iCs w:val="0"/>
          <w:caps w:val="0"/>
          <w:color w:val="000000"/>
          <w:spacing w:val="0"/>
          <w:sz w:val="24"/>
          <w:szCs w:val="24"/>
          <w:highlight w:val="none"/>
        </w:rPr>
        <w:t>企业名称（盖章）</w:t>
      </w:r>
      <w:r>
        <w:rPr>
          <w:rFonts w:hint="eastAsia" w:ascii="仿宋" w:hAnsi="仿宋" w:eastAsia="仿宋" w:cs="仿宋"/>
          <w:i w:val="0"/>
          <w:iCs w:val="0"/>
          <w:caps w:val="0"/>
          <w:color w:val="000000"/>
          <w:spacing w:val="0"/>
          <w:sz w:val="24"/>
          <w:szCs w:val="24"/>
          <w:highlight w:val="none"/>
          <w:lang w:eastAsia="zh-CN"/>
        </w:rPr>
        <w:t>：</w:t>
      </w:r>
      <w:r>
        <w:rPr>
          <w:rFonts w:hint="eastAsia" w:ascii="仿宋" w:hAnsi="仿宋" w:eastAsia="仿宋" w:cs="仿宋"/>
          <w:i w:val="0"/>
          <w:iCs w:val="0"/>
          <w:caps w:val="0"/>
          <w:color w:val="000000"/>
          <w:spacing w:val="0"/>
          <w:sz w:val="24"/>
          <w:szCs w:val="24"/>
          <w:highlight w:val="none"/>
          <w:u w:val="single"/>
          <w:lang w:val="en-US" w:eastAsia="zh-CN"/>
        </w:rPr>
        <w:t xml:space="preserve">          </w:t>
      </w:r>
    </w:p>
    <w:p w14:paraId="2E95F5AD">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 w:hAnsi="仿宋" w:eastAsia="仿宋" w:cs="仿宋"/>
          <w:i w:val="0"/>
          <w:iCs w:val="0"/>
          <w:caps w:val="0"/>
          <w:color w:val="000000"/>
          <w:spacing w:val="0"/>
          <w:sz w:val="27"/>
          <w:szCs w:val="27"/>
          <w:highlight w:val="none"/>
          <w:u w:val="single"/>
          <w:lang w:val="en-US" w:eastAsia="zh-CN"/>
        </w:rPr>
      </w:pPr>
      <w:r>
        <w:rPr>
          <w:rFonts w:hint="eastAsia" w:ascii="仿宋" w:hAnsi="仿宋" w:eastAsia="仿宋" w:cs="仿宋"/>
          <w:i w:val="0"/>
          <w:iCs w:val="0"/>
          <w:caps w:val="0"/>
          <w:color w:val="000000"/>
          <w:spacing w:val="0"/>
          <w:sz w:val="24"/>
          <w:szCs w:val="24"/>
          <w:highlight w:val="none"/>
        </w:rPr>
        <w:t>日期</w:t>
      </w:r>
      <w:r>
        <w:rPr>
          <w:rFonts w:hint="eastAsia" w:ascii="仿宋" w:hAnsi="仿宋" w:eastAsia="仿宋" w:cs="仿宋"/>
          <w:i w:val="0"/>
          <w:iCs w:val="0"/>
          <w:caps w:val="0"/>
          <w:color w:val="000000"/>
          <w:spacing w:val="0"/>
          <w:sz w:val="24"/>
          <w:szCs w:val="24"/>
          <w:highlight w:val="none"/>
          <w:lang w:eastAsia="zh-CN"/>
        </w:rPr>
        <w:t>：</w:t>
      </w:r>
      <w:r>
        <w:rPr>
          <w:rFonts w:hint="eastAsia" w:ascii="仿宋" w:hAnsi="仿宋" w:eastAsia="仿宋" w:cs="仿宋"/>
          <w:i w:val="0"/>
          <w:iCs w:val="0"/>
          <w:caps w:val="0"/>
          <w:color w:val="000000"/>
          <w:spacing w:val="0"/>
          <w:sz w:val="24"/>
          <w:szCs w:val="24"/>
          <w:highlight w:val="none"/>
          <w:u w:val="single"/>
          <w:lang w:val="en-US" w:eastAsia="zh-CN"/>
        </w:rPr>
        <w:t xml:space="preserve">         </w:t>
      </w:r>
    </w:p>
    <w:p w14:paraId="68FDB2F0">
      <w:pPr>
        <w:rPr>
          <w:rFonts w:hint="eastAsia" w:ascii="仿宋" w:hAnsi="仿宋" w:eastAsia="仿宋" w:cs="仿宋"/>
          <w:b w:val="0"/>
          <w:bCs w:val="0"/>
          <w:color w:val="000000"/>
          <w:kern w:val="0"/>
          <w:sz w:val="21"/>
          <w:szCs w:val="21"/>
          <w:highlight w:val="none"/>
          <w:lang w:val="en-US" w:eastAsia="zh-CN" w:bidi="ar"/>
        </w:rPr>
      </w:pPr>
    </w:p>
    <w:p w14:paraId="79EA4A95">
      <w:pPr>
        <w:rPr>
          <w:rFonts w:hint="eastAsia" w:ascii="仿宋" w:hAnsi="仿宋" w:eastAsia="仿宋" w:cs="仿宋"/>
          <w:b w:val="0"/>
          <w:bCs w:val="0"/>
          <w:color w:val="000000"/>
          <w:kern w:val="0"/>
          <w:sz w:val="21"/>
          <w:szCs w:val="21"/>
          <w:highlight w:val="none"/>
          <w:lang w:val="en-US" w:eastAsia="zh-CN" w:bidi="ar"/>
        </w:rPr>
      </w:pPr>
    </w:p>
    <w:p w14:paraId="2C5709A3">
      <w:pPr>
        <w:rPr>
          <w:rFonts w:hint="eastAsia" w:ascii="仿宋" w:hAnsi="仿宋" w:eastAsia="仿宋" w:cs="仿宋"/>
          <w:b w:val="0"/>
          <w:bCs w:val="0"/>
          <w:color w:val="000000"/>
          <w:kern w:val="0"/>
          <w:sz w:val="21"/>
          <w:szCs w:val="21"/>
          <w:highlight w:val="none"/>
          <w:lang w:val="en-US" w:eastAsia="zh-CN" w:bidi="ar"/>
        </w:rPr>
      </w:pPr>
    </w:p>
    <w:p w14:paraId="7054ACAB">
      <w:pPr>
        <w:rPr>
          <w:rFonts w:hint="eastAsia" w:ascii="仿宋" w:hAnsi="仿宋" w:eastAsia="仿宋" w:cs="仿宋"/>
          <w:b w:val="0"/>
          <w:bCs w:val="0"/>
          <w:color w:val="000000"/>
          <w:kern w:val="0"/>
          <w:sz w:val="21"/>
          <w:szCs w:val="21"/>
          <w:highlight w:val="none"/>
          <w:lang w:val="en-US" w:eastAsia="zh-CN" w:bidi="ar"/>
        </w:rPr>
      </w:pPr>
    </w:p>
    <w:p w14:paraId="3587C514">
      <w:pPr>
        <w:rPr>
          <w:rFonts w:hint="eastAsia" w:ascii="仿宋" w:hAnsi="仿宋" w:eastAsia="仿宋" w:cs="仿宋"/>
          <w:b w:val="0"/>
          <w:bCs w:val="0"/>
          <w:color w:val="000000"/>
          <w:kern w:val="0"/>
          <w:sz w:val="21"/>
          <w:szCs w:val="21"/>
          <w:highlight w:val="none"/>
          <w:lang w:val="en-US" w:eastAsia="zh-CN" w:bidi="ar"/>
        </w:rPr>
      </w:pPr>
    </w:p>
    <w:p w14:paraId="0A8A9347">
      <w:pPr>
        <w:rPr>
          <w:rFonts w:hint="eastAsia" w:ascii="仿宋" w:hAnsi="仿宋" w:eastAsia="仿宋" w:cs="仿宋"/>
          <w:b w:val="0"/>
          <w:bCs w:val="0"/>
          <w:color w:val="000000"/>
          <w:kern w:val="0"/>
          <w:sz w:val="21"/>
          <w:szCs w:val="21"/>
          <w:highlight w:val="none"/>
          <w:lang w:val="en-US" w:eastAsia="zh-CN" w:bidi="ar"/>
        </w:rPr>
      </w:pPr>
    </w:p>
    <w:p w14:paraId="1C6923B4">
      <w:pPr>
        <w:rPr>
          <w:rFonts w:hint="eastAsia" w:ascii="仿宋" w:hAnsi="仿宋" w:eastAsia="仿宋" w:cs="仿宋"/>
          <w:b w:val="0"/>
          <w:bCs w:val="0"/>
          <w:color w:val="000000"/>
          <w:kern w:val="0"/>
          <w:sz w:val="21"/>
          <w:szCs w:val="21"/>
          <w:highlight w:val="none"/>
          <w:lang w:val="en-US" w:eastAsia="zh-CN" w:bidi="ar"/>
        </w:rPr>
      </w:pPr>
    </w:p>
    <w:p w14:paraId="4ED6FE7C">
      <w:pPr>
        <w:rPr>
          <w:rFonts w:hint="eastAsia" w:ascii="仿宋" w:hAnsi="仿宋" w:eastAsia="仿宋" w:cs="仿宋"/>
          <w:b w:val="0"/>
          <w:bCs w:val="0"/>
          <w:color w:val="000000"/>
          <w:kern w:val="0"/>
          <w:sz w:val="21"/>
          <w:szCs w:val="21"/>
          <w:highlight w:val="none"/>
          <w:lang w:val="en-US" w:eastAsia="zh-CN" w:bidi="ar"/>
        </w:rPr>
      </w:pPr>
      <w:r>
        <w:rPr>
          <w:rFonts w:hint="eastAsia" w:ascii="仿宋" w:hAnsi="仿宋" w:eastAsia="仿宋" w:cs="仿宋"/>
          <w:b w:val="0"/>
          <w:bCs w:val="0"/>
          <w:color w:val="000000"/>
          <w:kern w:val="0"/>
          <w:sz w:val="21"/>
          <w:szCs w:val="21"/>
          <w:highlight w:val="none"/>
          <w:lang w:val="en-US" w:eastAsia="zh-CN" w:bidi="ar"/>
        </w:rPr>
        <w:t>从业人员、营业收入、资产总额填报上一年度数据，无上一年度数据的新成立企业可不填报。</w:t>
      </w:r>
    </w:p>
    <w:p w14:paraId="4A50FBD5">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3BD2FF5">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残疾人福利性单位声明函格式</w:t>
      </w:r>
    </w:p>
    <w:p w14:paraId="6ADD5423">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p>
    <w:p w14:paraId="3626DA9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000000"/>
          <w:kern w:val="0"/>
          <w:sz w:val="24"/>
          <w:szCs w:val="24"/>
          <w:highlight w:val="none"/>
          <w:lang w:val="en-US" w:eastAsia="zh-CN" w:bidi="ar"/>
        </w:rPr>
        <w:t>（请进行勾选）</w:t>
      </w:r>
      <w:r>
        <w:rPr>
          <w:rFonts w:hint="eastAsia" w:ascii="仿宋" w:hAnsi="仿宋" w:eastAsia="仿宋" w:cs="仿宋"/>
          <w:color w:val="000000"/>
          <w:kern w:val="0"/>
          <w:sz w:val="24"/>
          <w:szCs w:val="24"/>
          <w:highlight w:val="none"/>
          <w:lang w:val="en-US" w:eastAsia="zh-CN" w:bidi="ar"/>
        </w:rPr>
        <w:t xml:space="preserve">： </w:t>
      </w:r>
    </w:p>
    <w:p w14:paraId="5D6A64FA">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□不属于符合条件的残疾人福利性单位。 </w:t>
      </w:r>
    </w:p>
    <w:p w14:paraId="624045D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□属于符合条件的残疾人福利性单位，</w:t>
      </w:r>
      <w:r>
        <w:rPr>
          <w:rFonts w:hint="eastAsia" w:ascii="仿宋" w:hAnsi="仿宋" w:eastAsia="仿宋" w:cs="仿宋"/>
          <w:color w:val="000000"/>
          <w:kern w:val="0"/>
          <w:sz w:val="24"/>
          <w:szCs w:val="24"/>
          <w:highlight w:val="none"/>
          <w:lang w:val="en-US" w:eastAsia="zh-CN" w:bidi="ar"/>
        </w:rPr>
        <w:t>且本单位参加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单位的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84922B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本单位对上述声明的真实性负责。如有虚假，将依法承担相应责任。 </w:t>
      </w:r>
    </w:p>
    <w:p w14:paraId="2B182F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2EA3E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1DD2398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单位名称（盖章）：</w:t>
      </w:r>
    </w:p>
    <w:p w14:paraId="7277959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日期：</w:t>
      </w:r>
    </w:p>
    <w:p w14:paraId="74576E01">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488DF6E">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2-3 其它落实政府采购政策的资格要求（如有）</w:t>
      </w:r>
    </w:p>
    <w:p w14:paraId="1CD52470">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682672E8">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1FD8552D">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8083B09">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  本项目的特定资格要求（如有） </w:t>
      </w:r>
    </w:p>
    <w:p w14:paraId="7BA27001">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一、下述公司负责人与我公司单位负责人为同一人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（如无则本项填写“无”）  </w:t>
      </w:r>
    </w:p>
    <w:p w14:paraId="01AB03A2">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04A8B5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23D2CB51">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041AB9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3A6B5378">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二、我公司与下述公司存在直接控股关系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（如无则本项填写“无”） </w:t>
      </w:r>
    </w:p>
    <w:p w14:paraId="3FAEFF9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72DB522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941C994">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C6690F4">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7E5331E7">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三、我公司与下述公司存在直接管理关系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（如无则本项填写“无”） </w:t>
      </w:r>
    </w:p>
    <w:p w14:paraId="309AC1FE">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6F1C578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795831CD">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1295775">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345E29A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32F8898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24AC5E3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3590EA2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供应商名称：</w:t>
      </w:r>
      <w:r>
        <w:rPr>
          <w:rFonts w:hint="eastAsia" w:ascii="仿宋" w:hAnsi="仿宋" w:eastAsia="仿宋" w:cs="仿宋"/>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32DC4E2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p>
    <w:p w14:paraId="2C6D7CF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1、单位负责人，是指单位法定代表人或者法律、行政法规规定代表单位行使职权的主要负责人。</w:t>
      </w:r>
    </w:p>
    <w:p w14:paraId="2AC1FBB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7666E196">
      <w:pPr>
        <w:rPr>
          <w:rFonts w:hint="eastAsia" w:ascii="仿宋" w:hAnsi="仿宋" w:eastAsia="仿宋" w:cs="仿宋"/>
          <w:b w:val="0"/>
          <w:bCs w:val="0"/>
          <w:color w:val="000000"/>
          <w:kern w:val="0"/>
          <w:sz w:val="24"/>
          <w:szCs w:val="24"/>
          <w:highlight w:val="none"/>
          <w:lang w:val="en-US" w:eastAsia="zh-CN" w:bidi="ar"/>
        </w:rPr>
      </w:pPr>
    </w:p>
    <w:p w14:paraId="52C6F5D3">
      <w:pPr>
        <w:rPr>
          <w:rFonts w:hint="eastAsia" w:ascii="仿宋" w:hAnsi="仿宋" w:eastAsia="仿宋" w:cs="仿宋"/>
          <w:b w:val="0"/>
          <w:bCs w:val="0"/>
          <w:color w:val="000000"/>
          <w:kern w:val="0"/>
          <w:sz w:val="24"/>
          <w:szCs w:val="24"/>
          <w:highlight w:val="none"/>
          <w:lang w:val="en-US" w:eastAsia="zh-CN" w:bidi="ar"/>
        </w:rPr>
      </w:pPr>
    </w:p>
    <w:p w14:paraId="36B85302">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147CD3B">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3-2其它本项目的特定资格要求（如有）</w:t>
      </w:r>
      <w:r>
        <w:rPr>
          <w:rFonts w:hint="eastAsia" w:ascii="仿宋" w:hAnsi="仿宋" w:eastAsia="仿宋" w:cs="仿宋"/>
          <w:b w:val="0"/>
          <w:bCs w:val="0"/>
          <w:color w:val="000000"/>
          <w:kern w:val="0"/>
          <w:sz w:val="24"/>
          <w:szCs w:val="24"/>
          <w:highlight w:val="none"/>
          <w:lang w:val="en-US" w:eastAsia="zh-CN" w:bidi="ar"/>
        </w:rPr>
        <w:br w:type="page"/>
      </w:r>
    </w:p>
    <w:p w14:paraId="3EA8F44E">
      <w:pPr>
        <w:keepNext w:val="0"/>
        <w:keepLines w:val="0"/>
        <w:widowControl/>
        <w:suppressLineNumbers w:val="0"/>
        <w:jc w:val="left"/>
        <w:rPr>
          <w:rFonts w:hint="eastAsia" w:ascii="仿宋" w:hAnsi="仿宋" w:eastAsia="仿宋" w:cs="仿宋"/>
          <w:sz w:val="24"/>
          <w:szCs w:val="24"/>
          <w:highlight w:val="none"/>
          <w:lang w:val="en-US"/>
        </w:rPr>
      </w:pPr>
      <w:r>
        <w:rPr>
          <w:rFonts w:hint="eastAsia" w:ascii="仿宋" w:hAnsi="仿宋" w:eastAsia="仿宋" w:cs="仿宋"/>
          <w:color w:val="000000"/>
          <w:kern w:val="0"/>
          <w:sz w:val="24"/>
          <w:szCs w:val="24"/>
          <w:highlight w:val="none"/>
          <w:lang w:val="en-US" w:eastAsia="zh-CN" w:bidi="ar"/>
        </w:rPr>
        <w:t>4  保证金凭证/交款单据电子件/保函</w:t>
      </w:r>
    </w:p>
    <w:p w14:paraId="109BF281">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7DEB94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4A5EC5E2">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0C63D841">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2A099FB">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5  投标书 </w:t>
      </w:r>
    </w:p>
    <w:p w14:paraId="14E01D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2C098E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投标书</w:t>
      </w:r>
    </w:p>
    <w:p w14:paraId="68E5E9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54DB0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r>
        <w:rPr>
          <w:rFonts w:hint="eastAsia" w:ascii="仿宋" w:hAnsi="仿宋" w:eastAsia="仿宋" w:cs="仿宋"/>
          <w:color w:val="000000"/>
          <w:kern w:val="0"/>
          <w:sz w:val="24"/>
          <w:szCs w:val="24"/>
          <w:highlight w:val="none"/>
          <w:lang w:val="en-US" w:eastAsia="zh-CN" w:bidi="ar"/>
        </w:rPr>
        <w:t xml:space="preserve"> </w:t>
      </w:r>
    </w:p>
    <w:p w14:paraId="7A7500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我方参加你方就</w:t>
      </w:r>
      <w:r>
        <w:rPr>
          <w:rFonts w:hint="eastAsia" w:ascii="仿宋" w:hAnsi="仿宋" w:eastAsia="仿宋" w:cs="仿宋"/>
          <w:color w:val="000000"/>
          <w:kern w:val="0"/>
          <w:sz w:val="24"/>
          <w:szCs w:val="24"/>
          <w:highlight w:val="none"/>
          <w:u w:val="single"/>
          <w:lang w:val="en-US" w:eastAsia="zh-CN" w:bidi="ar"/>
        </w:rPr>
        <w:t>（项目名称、项目编号、包/标段号）</w:t>
      </w:r>
      <w:r>
        <w:rPr>
          <w:rFonts w:hint="eastAsia" w:ascii="仿宋" w:hAnsi="仿宋" w:eastAsia="仿宋" w:cs="仿宋"/>
          <w:color w:val="000000"/>
          <w:kern w:val="0"/>
          <w:sz w:val="24"/>
          <w:szCs w:val="24"/>
          <w:highlight w:val="none"/>
          <w:lang w:val="en-US" w:eastAsia="zh-CN" w:bidi="ar"/>
        </w:rPr>
        <w:t xml:space="preserve">组织的采购活动，并对此项目进行投标响应。 </w:t>
      </w:r>
    </w:p>
    <w:p w14:paraId="139FBA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9" w:name="_Toc962"/>
      <w:bookmarkStart w:id="50" w:name="_Toc31541"/>
      <w:bookmarkStart w:id="51" w:name="_Toc31257"/>
      <w:r>
        <w:rPr>
          <w:rFonts w:hint="eastAsia" w:ascii="仿宋" w:hAnsi="仿宋" w:eastAsia="仿宋" w:cs="仿宋"/>
          <w:color w:val="000000"/>
          <w:kern w:val="0"/>
          <w:sz w:val="24"/>
          <w:szCs w:val="24"/>
          <w:highlight w:val="none"/>
          <w:lang w:val="en-US" w:eastAsia="zh-CN" w:bidi="ar"/>
        </w:rPr>
        <w:t>1. 我方已详细审查全部采购文件，自愿参与投标响应并承诺如下</w:t>
      </w:r>
      <w:bookmarkEnd w:id="49"/>
      <w:bookmarkEnd w:id="50"/>
      <w:bookmarkEnd w:id="51"/>
      <w:r>
        <w:rPr>
          <w:rFonts w:hint="eastAsia" w:ascii="仿宋" w:hAnsi="仿宋" w:eastAsia="仿宋" w:cs="仿宋"/>
          <w:color w:val="000000"/>
          <w:kern w:val="0"/>
          <w:sz w:val="24"/>
          <w:szCs w:val="24"/>
          <w:highlight w:val="none"/>
          <w:lang w:val="en-US" w:eastAsia="zh-CN" w:bidi="ar"/>
        </w:rPr>
        <w:t xml:space="preserve">： </w:t>
      </w:r>
    </w:p>
    <w:p w14:paraId="06893A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（1）本响应有效期为自提交响应文件的截止之日起</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个日历日。 </w:t>
      </w:r>
    </w:p>
    <w:p w14:paraId="6AD987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（2）除合同条款及采购需求偏离表列出的偏离外，我方响应采购文件的全部要求。 </w:t>
      </w:r>
    </w:p>
    <w:p w14:paraId="1AA120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（3）我方已提供的全部文件资料是真实、准确的，并对此承担一切法律后果。 </w:t>
      </w:r>
    </w:p>
    <w:p w14:paraId="331376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630A45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52" w:name="_Toc30568"/>
      <w:bookmarkStart w:id="53" w:name="_Toc7839"/>
      <w:bookmarkStart w:id="54" w:name="_Toc8798"/>
      <w:r>
        <w:rPr>
          <w:rFonts w:hint="eastAsia" w:ascii="仿宋" w:hAnsi="仿宋" w:eastAsia="仿宋" w:cs="仿宋"/>
          <w:color w:val="000000"/>
          <w:kern w:val="0"/>
          <w:sz w:val="24"/>
          <w:szCs w:val="24"/>
          <w:highlight w:val="none"/>
          <w:lang w:val="en-US" w:eastAsia="zh-CN" w:bidi="ar"/>
        </w:rPr>
        <w:t>2. 其他补充条款（如有）：</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w:t>
      </w:r>
      <w:bookmarkEnd w:id="52"/>
      <w:bookmarkEnd w:id="53"/>
      <w:bookmarkEnd w:id="54"/>
      <w:r>
        <w:rPr>
          <w:rFonts w:hint="eastAsia" w:ascii="仿宋" w:hAnsi="仿宋" w:eastAsia="仿宋" w:cs="仿宋"/>
          <w:color w:val="000000"/>
          <w:kern w:val="0"/>
          <w:sz w:val="24"/>
          <w:szCs w:val="24"/>
          <w:highlight w:val="none"/>
          <w:lang w:val="en-US" w:eastAsia="zh-CN" w:bidi="ar"/>
        </w:rPr>
        <w:t xml:space="preserve"> </w:t>
      </w:r>
    </w:p>
    <w:p w14:paraId="2823F4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与本投标有关的一切正式往来信函请寄： </w:t>
      </w:r>
    </w:p>
    <w:p w14:paraId="4AE134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地址</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传真</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4D7D07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电话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电子函件</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781538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2C1CDE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供应商名称（加盖公章） </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7CF823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76BB9BF4">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C5334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55" w:name="_Toc26890"/>
      <w:bookmarkStart w:id="56" w:name="_Toc19816"/>
      <w:bookmarkStart w:id="57" w:name="_Toc3632"/>
      <w:r>
        <w:rPr>
          <w:rFonts w:hint="eastAsia" w:ascii="仿宋" w:hAnsi="仿宋" w:eastAsia="仿宋" w:cs="仿宋"/>
          <w:color w:val="000000"/>
          <w:kern w:val="0"/>
          <w:sz w:val="24"/>
          <w:szCs w:val="24"/>
          <w:highlight w:val="none"/>
          <w:lang w:val="en-US" w:eastAsia="zh-CN" w:bidi="ar"/>
        </w:rPr>
        <w:t>6  授权委托书</w:t>
      </w:r>
      <w:bookmarkEnd w:id="55"/>
      <w:bookmarkEnd w:id="56"/>
      <w:bookmarkEnd w:id="57"/>
      <w:r>
        <w:rPr>
          <w:rFonts w:hint="eastAsia" w:ascii="仿宋" w:hAnsi="仿宋" w:eastAsia="仿宋" w:cs="仿宋"/>
          <w:color w:val="000000"/>
          <w:kern w:val="0"/>
          <w:sz w:val="24"/>
          <w:szCs w:val="24"/>
          <w:highlight w:val="none"/>
          <w:lang w:val="en-US" w:eastAsia="zh-CN" w:bidi="ar"/>
        </w:rPr>
        <w:t xml:space="preserve"> </w:t>
      </w:r>
    </w:p>
    <w:p w14:paraId="12872E6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kern w:val="0"/>
          <w:sz w:val="32"/>
          <w:szCs w:val="32"/>
          <w:highlight w:val="none"/>
          <w:lang w:val="en-US" w:eastAsia="zh-CN" w:bidi="ar"/>
        </w:rPr>
      </w:pPr>
    </w:p>
    <w:p w14:paraId="1E17DE2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授权委托书</w:t>
      </w:r>
    </w:p>
    <w:p w14:paraId="4EE5F9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13E74E6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（姓名）系</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（供应商名称）的法定代表人（单位负责人），现委托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（姓名）为我方代理人。代理人根据授权，以我方名义签署、澄清确认、递交、撤回、修改</w:t>
      </w:r>
      <w:r>
        <w:rPr>
          <w:rFonts w:hint="eastAsia" w:ascii="仿宋" w:hAnsi="仿宋" w:eastAsia="仿宋" w:cs="仿宋"/>
          <w:color w:val="000000"/>
          <w:kern w:val="0"/>
          <w:sz w:val="24"/>
          <w:szCs w:val="24"/>
          <w:highlight w:val="none"/>
          <w:u w:val="single"/>
          <w:lang w:val="en-US" w:eastAsia="zh-CN" w:bidi="ar"/>
        </w:rPr>
        <w:t xml:space="preserve">        （项目名称、项目编号、包/标段号）</w:t>
      </w:r>
      <w:r>
        <w:rPr>
          <w:rFonts w:hint="eastAsia" w:ascii="仿宋" w:hAnsi="仿宋" w:eastAsia="仿宋" w:cs="仿宋"/>
          <w:color w:val="000000"/>
          <w:kern w:val="0"/>
          <w:sz w:val="24"/>
          <w:szCs w:val="24"/>
          <w:highlight w:val="none"/>
          <w:lang w:val="en-US" w:eastAsia="zh-CN" w:bidi="ar"/>
        </w:rPr>
        <w:t xml:space="preserve">响应文件和处理有关事宜，其法律后果由我方承担。 </w:t>
      </w:r>
    </w:p>
    <w:p w14:paraId="6B0C3C5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委托期限：自本授权委托书签署之日起至响应有效期届满之日止。 </w:t>
      </w:r>
    </w:p>
    <w:p w14:paraId="4F0E7E4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代理人无转委托权。 </w:t>
      </w:r>
    </w:p>
    <w:p w14:paraId="7F51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12255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6D8378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5E07A6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6B7708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r>
        <w:rPr>
          <w:rFonts w:hint="eastAsia" w:ascii="仿宋" w:hAnsi="仿宋" w:eastAsia="仿宋" w:cs="仿宋"/>
          <w:color w:val="000000"/>
          <w:kern w:val="0"/>
          <w:sz w:val="24"/>
          <w:szCs w:val="24"/>
          <w:highlight w:val="none"/>
          <w:lang w:val="en-US" w:eastAsia="zh-CN" w:bidi="ar"/>
        </w:rPr>
        <w:t xml:space="preserve"> </w:t>
      </w:r>
    </w:p>
    <w:p w14:paraId="1E2242B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58516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C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4B537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23AA1D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4C03D8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3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947AA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74DDD0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43499D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55D7E53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25FA61F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58" w:name="_Toc24165"/>
      <w:bookmarkStart w:id="59" w:name="_Toc19808"/>
      <w:bookmarkStart w:id="60" w:name="_Toc26120"/>
      <w:r>
        <w:rPr>
          <w:rFonts w:hint="eastAsia" w:ascii="仿宋" w:hAnsi="仿宋" w:eastAsia="仿宋" w:cs="仿宋"/>
          <w:color w:val="000000"/>
          <w:kern w:val="0"/>
          <w:sz w:val="24"/>
          <w:szCs w:val="24"/>
          <w:highlight w:val="none"/>
          <w:lang w:val="en-US" w:eastAsia="zh-CN" w:bidi="ar"/>
        </w:rPr>
        <w:t>3.供应商为自然人的情形，可不提供本《授权委托书》。</w:t>
      </w:r>
      <w:bookmarkEnd w:id="58"/>
      <w:bookmarkEnd w:id="59"/>
      <w:bookmarkEnd w:id="60"/>
    </w:p>
    <w:p w14:paraId="1F3C560D">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4551B66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附：法定代表人（单位负责人）身份证明</w:t>
      </w:r>
    </w:p>
    <w:p w14:paraId="2123A6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4776A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7CEECFF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兹证明， </w:t>
      </w:r>
    </w:p>
    <w:p w14:paraId="4587465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000000"/>
          <w:kern w:val="0"/>
          <w:sz w:val="24"/>
          <w:szCs w:val="24"/>
          <w:highlight w:val="none"/>
          <w:u w:val="single"/>
          <w:lang w:val="en-US" w:eastAsia="zh-CN" w:bidi="ar"/>
        </w:rPr>
      </w:pPr>
      <w:r>
        <w:rPr>
          <w:rFonts w:hint="eastAsia" w:ascii="仿宋" w:hAnsi="仿宋" w:eastAsia="仿宋" w:cs="仿宋"/>
          <w:color w:val="000000"/>
          <w:kern w:val="0"/>
          <w:sz w:val="24"/>
          <w:szCs w:val="24"/>
          <w:highlight w:val="none"/>
          <w:lang w:val="en-US" w:eastAsia="zh-CN" w:bidi="ar"/>
        </w:rPr>
        <w:t>姓名：</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性别：</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年龄：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职务：</w:t>
      </w:r>
      <w:r>
        <w:rPr>
          <w:rFonts w:hint="eastAsia" w:ascii="仿宋" w:hAnsi="仿宋" w:eastAsia="仿宋" w:cs="仿宋"/>
          <w:color w:val="000000"/>
          <w:kern w:val="0"/>
          <w:sz w:val="24"/>
          <w:szCs w:val="24"/>
          <w:highlight w:val="none"/>
          <w:u w:val="single"/>
          <w:lang w:val="en-US" w:eastAsia="zh-CN" w:bidi="ar"/>
        </w:rPr>
        <w:t xml:space="preserve">     </w:t>
      </w:r>
    </w:p>
    <w:p w14:paraId="3EBD637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系</w:t>
      </w:r>
      <w:r>
        <w:rPr>
          <w:rFonts w:hint="eastAsia" w:ascii="仿宋" w:hAnsi="仿宋" w:eastAsia="仿宋" w:cs="仿宋"/>
          <w:color w:val="000000"/>
          <w:kern w:val="0"/>
          <w:sz w:val="24"/>
          <w:szCs w:val="24"/>
          <w:highlight w:val="none"/>
          <w:u w:val="single"/>
          <w:lang w:val="en-US" w:eastAsia="zh-CN" w:bidi="ar"/>
        </w:rPr>
        <w:t xml:space="preserve">       （供应商名称）</w:t>
      </w:r>
      <w:r>
        <w:rPr>
          <w:rFonts w:hint="eastAsia" w:ascii="仿宋" w:hAnsi="仿宋" w:eastAsia="仿宋" w:cs="仿宋"/>
          <w:color w:val="000000"/>
          <w:kern w:val="0"/>
          <w:sz w:val="24"/>
          <w:szCs w:val="24"/>
          <w:highlight w:val="none"/>
          <w:lang w:val="en-US" w:eastAsia="zh-CN" w:bidi="ar"/>
        </w:rPr>
        <w:t xml:space="preserve">的法定代表人（单位负责人）。 </w:t>
      </w:r>
    </w:p>
    <w:p w14:paraId="1121C9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1898A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4C0BF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附：法定代表人（单位负责人）有效期内的身份证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7B5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55BCBB6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c>
          <w:tcPr>
            <w:tcW w:w="4261" w:type="dxa"/>
          </w:tcPr>
          <w:p w14:paraId="4999AC16">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r>
    </w:tbl>
    <w:p w14:paraId="36E7BEE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2CD7A4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18F91D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42A7B8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194D25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0A235EB0">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76C9E5CF">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17DCBE5">
      <w:pPr>
        <w:outlineLvl w:val="1"/>
        <w:rPr>
          <w:rFonts w:hint="eastAsia" w:ascii="仿宋" w:hAnsi="仿宋" w:eastAsia="仿宋" w:cs="仿宋"/>
          <w:sz w:val="24"/>
          <w:szCs w:val="24"/>
          <w:highlight w:val="none"/>
          <w:lang w:val="en-US" w:eastAsia="zh-CN"/>
        </w:rPr>
      </w:pPr>
      <w:bookmarkStart w:id="61" w:name="_Toc26817"/>
      <w:bookmarkStart w:id="62" w:name="_Toc18742"/>
      <w:bookmarkStart w:id="63" w:name="_Toc28935"/>
      <w:r>
        <w:rPr>
          <w:rFonts w:hint="eastAsia" w:ascii="仿宋" w:hAnsi="仿宋" w:eastAsia="仿宋" w:cs="仿宋"/>
          <w:sz w:val="24"/>
          <w:szCs w:val="24"/>
          <w:highlight w:val="none"/>
          <w:lang w:val="en-US" w:eastAsia="zh-CN"/>
        </w:rPr>
        <w:t>7  报价一览表</w:t>
      </w:r>
      <w:bookmarkEnd w:id="61"/>
      <w:bookmarkEnd w:id="62"/>
      <w:bookmarkEnd w:id="63"/>
    </w:p>
    <w:p w14:paraId="4FB5F192">
      <w:pPr>
        <w:rPr>
          <w:rFonts w:hint="eastAsia" w:ascii="仿宋" w:hAnsi="仿宋" w:eastAsia="仿宋" w:cs="仿宋"/>
          <w:highlight w:val="none"/>
          <w:lang w:val="en-US" w:eastAsia="zh-CN"/>
        </w:rPr>
      </w:pPr>
    </w:p>
    <w:p w14:paraId="0F523E6A">
      <w:pPr>
        <w:jc w:val="center"/>
        <w:rPr>
          <w:rFonts w:hint="eastAsia" w:ascii="仿宋" w:hAnsi="仿宋" w:eastAsia="仿宋" w:cs="仿宋"/>
          <w:highlight w:val="none"/>
          <w:lang w:val="en-US" w:eastAsia="zh-CN"/>
        </w:rPr>
      </w:pPr>
      <w:r>
        <w:rPr>
          <w:rFonts w:hint="eastAsia" w:ascii="仿宋" w:hAnsi="仿宋" w:eastAsia="仿宋" w:cs="仿宋"/>
          <w:b/>
          <w:bCs/>
          <w:sz w:val="32"/>
          <w:szCs w:val="32"/>
          <w:highlight w:val="none"/>
          <w:lang w:val="en-US" w:eastAsia="zh-CN"/>
        </w:rPr>
        <w:t>首次报价表</w:t>
      </w:r>
    </w:p>
    <w:p w14:paraId="04D7174A">
      <w:pPr>
        <w:rPr>
          <w:rFonts w:hint="eastAsia" w:ascii="仿宋" w:hAnsi="仿宋" w:eastAsia="仿宋" w:cs="仿宋"/>
          <w:highlight w:val="none"/>
          <w:lang w:val="en-US" w:eastAsia="zh-CN"/>
        </w:rPr>
      </w:pPr>
    </w:p>
    <w:p w14:paraId="2331822E">
      <w:pPr>
        <w:rPr>
          <w:rFonts w:hint="eastAsia" w:ascii="仿宋" w:hAnsi="仿宋" w:eastAsia="仿宋" w:cs="仿宋"/>
          <w:highlight w:val="none"/>
          <w:lang w:val="en-US" w:eastAsia="zh-CN"/>
        </w:rPr>
      </w:pPr>
      <w:r>
        <w:rPr>
          <w:rFonts w:hint="eastAsia" w:ascii="仿宋" w:hAnsi="仿宋" w:eastAsia="仿宋" w:cs="仿宋"/>
          <w:sz w:val="21"/>
          <w:szCs w:val="21"/>
          <w:highlight w:val="none"/>
          <w:lang w:val="en-US" w:eastAsia="zh-CN"/>
        </w:rPr>
        <w:t>项目编号/包（标项）号：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项目名称：</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C03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14587D44">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序号</w:t>
            </w:r>
          </w:p>
        </w:tc>
        <w:tc>
          <w:tcPr>
            <w:tcW w:w="2951" w:type="dxa"/>
            <w:vMerge w:val="restart"/>
            <w:vAlign w:val="center"/>
          </w:tcPr>
          <w:p w14:paraId="07F9A26F">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供应商名称</w:t>
            </w:r>
          </w:p>
        </w:tc>
        <w:tc>
          <w:tcPr>
            <w:tcW w:w="4262" w:type="dxa"/>
            <w:gridSpan w:val="2"/>
            <w:vAlign w:val="center"/>
          </w:tcPr>
          <w:p w14:paraId="457AAFC4">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响应报价（元）</w:t>
            </w:r>
          </w:p>
        </w:tc>
      </w:tr>
      <w:tr w14:paraId="6CB7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7B91E8BD">
            <w:pPr>
              <w:pStyle w:val="25"/>
              <w:jc w:val="center"/>
              <w:rPr>
                <w:rFonts w:hint="eastAsia" w:ascii="仿宋" w:hAnsi="仿宋" w:eastAsia="仿宋" w:cs="仿宋"/>
                <w:b/>
                <w:bCs/>
                <w:sz w:val="21"/>
                <w:szCs w:val="21"/>
                <w:highlight w:val="none"/>
                <w:vertAlign w:val="baseline"/>
                <w:lang w:val="en-US" w:eastAsia="zh-CN"/>
              </w:rPr>
            </w:pPr>
          </w:p>
        </w:tc>
        <w:tc>
          <w:tcPr>
            <w:tcW w:w="2951" w:type="dxa"/>
            <w:vMerge w:val="continue"/>
            <w:vAlign w:val="center"/>
          </w:tcPr>
          <w:p w14:paraId="496E0DED">
            <w:pPr>
              <w:pStyle w:val="25"/>
              <w:jc w:val="center"/>
              <w:rPr>
                <w:rFonts w:hint="eastAsia" w:ascii="仿宋" w:hAnsi="仿宋" w:eastAsia="仿宋" w:cs="仿宋"/>
                <w:b/>
                <w:bCs/>
                <w:sz w:val="21"/>
                <w:szCs w:val="21"/>
                <w:highlight w:val="none"/>
                <w:vertAlign w:val="baseline"/>
                <w:lang w:val="en-US" w:eastAsia="zh-CN"/>
              </w:rPr>
            </w:pPr>
          </w:p>
        </w:tc>
        <w:tc>
          <w:tcPr>
            <w:tcW w:w="2131" w:type="dxa"/>
            <w:vAlign w:val="center"/>
          </w:tcPr>
          <w:p w14:paraId="502EEBBA">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大写</w:t>
            </w:r>
          </w:p>
        </w:tc>
        <w:tc>
          <w:tcPr>
            <w:tcW w:w="2131" w:type="dxa"/>
            <w:vAlign w:val="center"/>
          </w:tcPr>
          <w:p w14:paraId="723B51BC">
            <w:pPr>
              <w:pStyle w:val="25"/>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小写</w:t>
            </w:r>
          </w:p>
        </w:tc>
      </w:tr>
      <w:tr w14:paraId="5CC4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AEB606">
            <w:pPr>
              <w:pStyle w:val="25"/>
              <w:jc w:val="center"/>
              <w:rPr>
                <w:rFonts w:hint="eastAsia" w:ascii="仿宋" w:hAnsi="仿宋" w:eastAsia="仿宋" w:cs="仿宋"/>
                <w:sz w:val="21"/>
                <w:szCs w:val="21"/>
                <w:highlight w:val="none"/>
                <w:vertAlign w:val="baseline"/>
                <w:lang w:val="en-US" w:eastAsia="zh-CN"/>
              </w:rPr>
            </w:pPr>
          </w:p>
        </w:tc>
        <w:tc>
          <w:tcPr>
            <w:tcW w:w="2951" w:type="dxa"/>
            <w:vAlign w:val="center"/>
          </w:tcPr>
          <w:p w14:paraId="6BC8E6A2">
            <w:pPr>
              <w:pStyle w:val="25"/>
              <w:jc w:val="center"/>
              <w:rPr>
                <w:rFonts w:hint="eastAsia" w:ascii="仿宋" w:hAnsi="仿宋" w:eastAsia="仿宋" w:cs="仿宋"/>
                <w:sz w:val="21"/>
                <w:szCs w:val="21"/>
                <w:highlight w:val="none"/>
                <w:vertAlign w:val="baseline"/>
                <w:lang w:val="en-US" w:eastAsia="zh-CN"/>
              </w:rPr>
            </w:pPr>
          </w:p>
        </w:tc>
        <w:tc>
          <w:tcPr>
            <w:tcW w:w="2131" w:type="dxa"/>
            <w:vAlign w:val="center"/>
          </w:tcPr>
          <w:p w14:paraId="326DFD8F">
            <w:pPr>
              <w:pStyle w:val="25"/>
              <w:jc w:val="center"/>
              <w:rPr>
                <w:rFonts w:hint="eastAsia" w:ascii="仿宋" w:hAnsi="仿宋" w:eastAsia="仿宋" w:cs="仿宋"/>
                <w:sz w:val="21"/>
                <w:szCs w:val="21"/>
                <w:highlight w:val="none"/>
                <w:vertAlign w:val="baseline"/>
                <w:lang w:val="en-US" w:eastAsia="zh-CN"/>
              </w:rPr>
            </w:pPr>
          </w:p>
        </w:tc>
        <w:tc>
          <w:tcPr>
            <w:tcW w:w="2131" w:type="dxa"/>
            <w:vAlign w:val="center"/>
          </w:tcPr>
          <w:p w14:paraId="03BBBD21">
            <w:pPr>
              <w:pStyle w:val="25"/>
              <w:jc w:val="center"/>
              <w:rPr>
                <w:rFonts w:hint="eastAsia" w:ascii="仿宋" w:hAnsi="仿宋" w:eastAsia="仿宋" w:cs="仿宋"/>
                <w:sz w:val="21"/>
                <w:szCs w:val="21"/>
                <w:highlight w:val="none"/>
                <w:vertAlign w:val="baseline"/>
                <w:lang w:val="en-US" w:eastAsia="zh-CN"/>
              </w:rPr>
            </w:pPr>
          </w:p>
        </w:tc>
      </w:tr>
      <w:tr w14:paraId="238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32101A74">
            <w:pPr>
              <w:pStyle w:val="25"/>
              <w:ind w:left="0" w:leftChars="0"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bl>
    <w:p w14:paraId="1F9127B5">
      <w:pPr>
        <w:pStyle w:val="25"/>
        <w:ind w:left="0" w:leftChars="0" w:firstLine="0" w:firstLineChars="0"/>
        <w:rPr>
          <w:rFonts w:hint="eastAsia" w:ascii="仿宋" w:hAnsi="仿宋" w:eastAsia="仿宋" w:cs="仿宋"/>
          <w:highlight w:val="none"/>
          <w:lang w:val="en-US" w:eastAsia="zh-CN"/>
        </w:rPr>
      </w:pPr>
    </w:p>
    <w:p w14:paraId="6AC43C0E">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r>
        <w:rPr>
          <w:rFonts w:hint="eastAsia" w:ascii="仿宋" w:hAnsi="仿宋" w:eastAsia="仿宋" w:cs="仿宋"/>
          <w:kern w:val="2"/>
          <w:sz w:val="21"/>
          <w:szCs w:val="24"/>
          <w:highlight w:val="none"/>
          <w:lang w:val="en-US" w:eastAsia="zh-CN" w:bidi="zh-CN"/>
        </w:rPr>
        <w:t>注：1.此表中，每包（标项）的响应报价应和《分项报价表》中的总价相一致。</w:t>
      </w:r>
    </w:p>
    <w:p w14:paraId="2CB97E1B">
      <w:pPr>
        <w:widowControl w:val="0"/>
        <w:spacing w:line="360" w:lineRule="auto"/>
        <w:ind w:firstLine="210" w:firstLineChars="100"/>
        <w:jc w:val="both"/>
        <w:outlineLvl w:val="1"/>
        <w:rPr>
          <w:rFonts w:hint="eastAsia" w:ascii="仿宋" w:hAnsi="仿宋" w:eastAsia="仿宋" w:cs="仿宋"/>
          <w:kern w:val="2"/>
          <w:sz w:val="21"/>
          <w:szCs w:val="24"/>
          <w:highlight w:val="none"/>
          <w:lang w:val="en-US" w:eastAsia="zh-CN" w:bidi="zh-CN"/>
        </w:rPr>
      </w:pPr>
      <w:bookmarkStart w:id="64" w:name="_Toc28372"/>
      <w:bookmarkStart w:id="65" w:name="_Toc16486"/>
      <w:bookmarkStart w:id="66" w:name="_Toc11050"/>
      <w:r>
        <w:rPr>
          <w:rFonts w:hint="eastAsia" w:ascii="仿宋" w:hAnsi="仿宋" w:eastAsia="仿宋" w:cs="仿宋"/>
          <w:kern w:val="2"/>
          <w:sz w:val="21"/>
          <w:szCs w:val="24"/>
          <w:highlight w:val="none"/>
          <w:lang w:val="en-US" w:eastAsia="zh-CN" w:bidi="zh-CN"/>
        </w:rPr>
        <w:t>2.本表必须按包（标项）分别填写。</w:t>
      </w:r>
      <w:bookmarkEnd w:id="64"/>
      <w:bookmarkEnd w:id="65"/>
      <w:bookmarkEnd w:id="66"/>
    </w:p>
    <w:p w14:paraId="6A475658">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0F8403A6">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238057E1">
      <w:pPr>
        <w:widowControl w:val="0"/>
        <w:spacing w:line="360" w:lineRule="auto"/>
        <w:ind w:firstLine="240" w:firstLineChars="100"/>
        <w:jc w:val="both"/>
        <w:rPr>
          <w:rFonts w:hint="eastAsia" w:ascii="仿宋" w:hAnsi="仿宋" w:eastAsia="仿宋" w:cs="仿宋"/>
          <w:kern w:val="2"/>
          <w:sz w:val="24"/>
          <w:szCs w:val="24"/>
          <w:highlight w:val="none"/>
          <w:u w:val="single"/>
          <w:lang w:val="en-US" w:eastAsia="zh-CN" w:bidi="zh-CN"/>
        </w:rPr>
      </w:pPr>
      <w:r>
        <w:rPr>
          <w:rFonts w:hint="eastAsia" w:ascii="仿宋" w:hAnsi="仿宋" w:eastAsia="仿宋" w:cs="仿宋"/>
          <w:kern w:val="2"/>
          <w:sz w:val="24"/>
          <w:szCs w:val="24"/>
          <w:highlight w:val="none"/>
          <w:lang w:val="en-US" w:eastAsia="zh-CN" w:bidi="zh-CN"/>
        </w:rPr>
        <w:t xml:space="preserve">供应商名称（加盖公章）： </w:t>
      </w:r>
      <w:r>
        <w:rPr>
          <w:rFonts w:hint="eastAsia" w:ascii="仿宋" w:hAnsi="仿宋" w:eastAsia="仿宋" w:cs="仿宋"/>
          <w:kern w:val="2"/>
          <w:sz w:val="24"/>
          <w:szCs w:val="24"/>
          <w:highlight w:val="none"/>
          <w:u w:val="single"/>
          <w:lang w:val="en-US" w:eastAsia="zh-CN" w:bidi="zh-CN"/>
        </w:rPr>
        <w:t xml:space="preserve">                </w:t>
      </w:r>
    </w:p>
    <w:p w14:paraId="1A96CFEC">
      <w:pPr>
        <w:widowControl w:val="0"/>
        <w:spacing w:line="360" w:lineRule="auto"/>
        <w:ind w:firstLine="240" w:firstLineChars="10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日期：</w:t>
      </w:r>
      <w:r>
        <w:rPr>
          <w:rFonts w:hint="eastAsia" w:ascii="仿宋" w:hAnsi="仿宋" w:eastAsia="仿宋" w:cs="仿宋"/>
          <w:kern w:val="2"/>
          <w:sz w:val="24"/>
          <w:szCs w:val="24"/>
          <w:highlight w:val="none"/>
          <w:u w:val="single"/>
          <w:lang w:val="en-US" w:eastAsia="zh-CN" w:bidi="zh-CN"/>
        </w:rPr>
        <w:t xml:space="preserve">     年    月    日</w:t>
      </w:r>
    </w:p>
    <w:p w14:paraId="24DE8807">
      <w:pPr>
        <w:pStyle w:val="21"/>
        <w:rPr>
          <w:rFonts w:hint="eastAsia" w:ascii="仿宋" w:hAnsi="仿宋" w:eastAsia="仿宋" w:cs="仿宋"/>
          <w:highlight w:val="none"/>
          <w:lang w:val="en-US" w:eastAsia="zh-CN"/>
        </w:rPr>
      </w:pPr>
    </w:p>
    <w:p w14:paraId="7751D12E">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300F4E95">
      <w:pPr>
        <w:pStyle w:val="25"/>
        <w:ind w:left="0" w:leftChars="0" w:firstLine="0" w:firstLineChars="0"/>
        <w:outlineLvl w:val="1"/>
        <w:rPr>
          <w:rFonts w:hint="eastAsia" w:ascii="仿宋" w:hAnsi="仿宋" w:eastAsia="仿宋" w:cs="仿宋"/>
          <w:sz w:val="24"/>
          <w:szCs w:val="24"/>
          <w:highlight w:val="none"/>
          <w:lang w:val="en-US" w:eastAsia="zh-CN"/>
        </w:rPr>
      </w:pPr>
      <w:bookmarkStart w:id="67" w:name="_Toc16619"/>
      <w:bookmarkStart w:id="68" w:name="_Toc32732"/>
      <w:bookmarkStart w:id="69" w:name="_Toc29518"/>
      <w:r>
        <w:rPr>
          <w:rFonts w:hint="eastAsia" w:ascii="仿宋" w:hAnsi="仿宋" w:eastAsia="仿宋" w:cs="仿宋"/>
          <w:sz w:val="24"/>
          <w:szCs w:val="24"/>
          <w:highlight w:val="none"/>
          <w:lang w:val="en-US" w:eastAsia="zh-CN"/>
        </w:rPr>
        <w:t>7  分项报价表</w:t>
      </w:r>
      <w:bookmarkEnd w:id="67"/>
      <w:bookmarkEnd w:id="68"/>
      <w:bookmarkEnd w:id="69"/>
    </w:p>
    <w:p w14:paraId="3EFAFAE3">
      <w:pPr>
        <w:widowControl w:val="0"/>
        <w:spacing w:after="120" w:line="360" w:lineRule="auto"/>
        <w:ind w:left="0" w:leftChars="0" w:firstLine="0" w:firstLineChars="0"/>
        <w:jc w:val="center"/>
        <w:rPr>
          <w:rFonts w:hint="eastAsia" w:ascii="仿宋" w:hAnsi="仿宋" w:eastAsia="仿宋" w:cs="仿宋"/>
          <w:b/>
          <w:bCs/>
          <w:kern w:val="0"/>
          <w:sz w:val="32"/>
          <w:szCs w:val="32"/>
          <w:highlight w:val="none"/>
          <w:lang w:val="en-US" w:eastAsia="zh-CN" w:bidi="ar-SA"/>
        </w:rPr>
      </w:pPr>
      <w:r>
        <w:rPr>
          <w:rFonts w:hint="eastAsia" w:ascii="仿宋" w:hAnsi="仿宋" w:eastAsia="仿宋" w:cs="仿宋"/>
          <w:b/>
          <w:bCs/>
          <w:kern w:val="0"/>
          <w:sz w:val="32"/>
          <w:szCs w:val="32"/>
          <w:highlight w:val="none"/>
          <w:lang w:val="en-US" w:eastAsia="zh-CN" w:bidi="ar-SA"/>
        </w:rPr>
        <w:t>投标分项报价表（服务）</w:t>
      </w:r>
    </w:p>
    <w:p w14:paraId="68576C4C">
      <w:pPr>
        <w:widowControl w:val="0"/>
        <w:spacing w:after="120" w:line="360" w:lineRule="auto"/>
        <w:ind w:left="0" w:leftChars="0" w:firstLine="0" w:firstLineChars="0"/>
        <w:jc w:val="center"/>
        <w:rPr>
          <w:rFonts w:hint="eastAsia" w:ascii="仿宋" w:hAnsi="仿宋" w:eastAsia="仿宋" w:cs="仿宋"/>
          <w:kern w:val="0"/>
          <w:sz w:val="21"/>
          <w:szCs w:val="24"/>
          <w:highlight w:val="none"/>
          <w:lang w:val="en-US" w:eastAsia="zh-CN" w:bidi="ar-SA"/>
        </w:rPr>
      </w:pPr>
    </w:p>
    <w:p w14:paraId="7A591788">
      <w:pPr>
        <w:widowControl w:val="0"/>
        <w:spacing w:after="120" w:line="360" w:lineRule="auto"/>
        <w:ind w:left="0" w:leftChars="0" w:firstLine="0" w:firstLineChars="0"/>
        <w:jc w:val="center"/>
        <w:rPr>
          <w:rFonts w:hint="eastAsia" w:ascii="仿宋" w:hAnsi="仿宋" w:eastAsia="仿宋" w:cs="仿宋"/>
          <w:kern w:val="0"/>
          <w:sz w:val="21"/>
          <w:szCs w:val="24"/>
          <w:highlight w:val="none"/>
          <w:lang w:val="en-US" w:eastAsia="zh-CN" w:bidi="ar-SA"/>
        </w:rPr>
      </w:pPr>
      <w:r>
        <w:rPr>
          <w:rFonts w:hint="eastAsia" w:ascii="仿宋" w:hAnsi="仿宋" w:eastAsia="仿宋" w:cs="仿宋"/>
          <w:kern w:val="0"/>
          <w:sz w:val="21"/>
          <w:szCs w:val="24"/>
          <w:highlight w:val="none"/>
          <w:lang w:val="en-US" w:eastAsia="zh-CN" w:bidi="ar-SA"/>
        </w:rPr>
        <w:t>项目编号/包（标项）号：</w:t>
      </w:r>
      <w:r>
        <w:rPr>
          <w:rFonts w:hint="eastAsia" w:ascii="仿宋" w:hAnsi="仿宋" w:eastAsia="仿宋" w:cs="仿宋"/>
          <w:kern w:val="0"/>
          <w:sz w:val="21"/>
          <w:szCs w:val="24"/>
          <w:highlight w:val="none"/>
          <w:u w:val="single"/>
          <w:lang w:val="en-US" w:eastAsia="zh-CN" w:bidi="ar-SA"/>
        </w:rPr>
        <w:t xml:space="preserve">            </w:t>
      </w:r>
      <w:r>
        <w:rPr>
          <w:rFonts w:hint="eastAsia" w:ascii="仿宋" w:hAnsi="仿宋" w:eastAsia="仿宋" w:cs="仿宋"/>
          <w:kern w:val="0"/>
          <w:sz w:val="21"/>
          <w:szCs w:val="24"/>
          <w:highlight w:val="none"/>
          <w:lang w:val="en-US" w:eastAsia="zh-CN" w:bidi="ar-SA"/>
        </w:rPr>
        <w:t xml:space="preserve"> 项目名称：</w:t>
      </w:r>
      <w:r>
        <w:rPr>
          <w:rFonts w:hint="eastAsia" w:ascii="仿宋" w:hAnsi="仿宋" w:eastAsia="仿宋" w:cs="仿宋"/>
          <w:kern w:val="0"/>
          <w:sz w:val="21"/>
          <w:szCs w:val="24"/>
          <w:highlight w:val="none"/>
          <w:u w:val="single"/>
          <w:lang w:val="en-US" w:eastAsia="zh-CN" w:bidi="ar-SA"/>
        </w:rPr>
        <w:t xml:space="preserve">          </w:t>
      </w:r>
      <w:r>
        <w:rPr>
          <w:rFonts w:hint="eastAsia" w:ascii="仿宋" w:hAnsi="仿宋" w:eastAsia="仿宋" w:cs="仿宋"/>
          <w:kern w:val="0"/>
          <w:sz w:val="21"/>
          <w:szCs w:val="24"/>
          <w:highlight w:val="none"/>
          <w:lang w:val="en-US" w:eastAsia="zh-CN" w:bidi="ar-SA"/>
        </w:rPr>
        <w:t xml:space="preserve">      报价单位：人民币元</w:t>
      </w:r>
    </w:p>
    <w:tbl>
      <w:tblPr>
        <w:tblStyle w:val="26"/>
        <w:tblW w:w="103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2"/>
        <w:gridCol w:w="1342"/>
        <w:gridCol w:w="3694"/>
        <w:gridCol w:w="1251"/>
        <w:gridCol w:w="1364"/>
        <w:gridCol w:w="1364"/>
      </w:tblGrid>
      <w:tr w14:paraId="2E141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138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9F39A10">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项目</w:t>
            </w:r>
          </w:p>
        </w:tc>
        <w:tc>
          <w:tcPr>
            <w:tcW w:w="134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7ED735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具体项目</w:t>
            </w:r>
          </w:p>
        </w:tc>
        <w:tc>
          <w:tcPr>
            <w:tcW w:w="369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BED8EC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关键、主要内容描述</w:t>
            </w:r>
          </w:p>
        </w:tc>
        <w:tc>
          <w:tcPr>
            <w:tcW w:w="125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853787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单项限价（元）</w:t>
            </w:r>
          </w:p>
        </w:tc>
        <w:tc>
          <w:tcPr>
            <w:tcW w:w="136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F0B5F46">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投标报价（元）</w:t>
            </w:r>
          </w:p>
        </w:tc>
        <w:tc>
          <w:tcPr>
            <w:tcW w:w="136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6798AE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r>
      <w:tr w14:paraId="317F1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13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7FB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一、基地运营</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（51.47万）</w:t>
            </w:r>
          </w:p>
        </w:tc>
        <w:tc>
          <w:tcPr>
            <w:tcW w:w="13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3A0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基地日常维护和安全管理</w:t>
            </w: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28CC">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维修材料费（水电暖、公共设备等基础设施维修）</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11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512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56C0">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rPr>
              <w:t>仅限日常维修。房屋、电梯、消防等重大维修支出不包含在本项目总金额内</w:t>
            </w:r>
          </w:p>
        </w:tc>
      </w:tr>
      <w:tr w14:paraId="74655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03A79">
            <w:pPr>
              <w:jc w:val="center"/>
              <w:rPr>
                <w:rFonts w:hint="eastAsia" w:ascii="仿宋" w:hAnsi="仿宋" w:eastAsia="仿宋" w:cs="仿宋"/>
                <w:i w:val="0"/>
                <w:iCs w:val="0"/>
                <w:color w:val="000000"/>
                <w:sz w:val="21"/>
                <w:szCs w:val="21"/>
                <w:u w:val="none"/>
              </w:rPr>
            </w:pPr>
          </w:p>
        </w:tc>
        <w:tc>
          <w:tcPr>
            <w:tcW w:w="13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F1CEB">
            <w:pPr>
              <w:jc w:val="center"/>
              <w:rPr>
                <w:rFonts w:hint="eastAsia" w:ascii="仿宋" w:hAnsi="仿宋" w:eastAsia="仿宋" w:cs="仿宋"/>
                <w:i w:val="0"/>
                <w:iCs w:val="0"/>
                <w:color w:val="000000"/>
                <w:sz w:val="21"/>
                <w:szCs w:val="21"/>
                <w:u w:val="none"/>
              </w:rPr>
            </w:pP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4417">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消防维保</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34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EDE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9472">
            <w:pPr>
              <w:jc w:val="center"/>
              <w:rPr>
                <w:rFonts w:hint="eastAsia" w:ascii="仿宋" w:hAnsi="仿宋" w:eastAsia="仿宋" w:cs="仿宋"/>
                <w:i w:val="0"/>
                <w:iCs w:val="0"/>
                <w:color w:val="000000"/>
                <w:sz w:val="21"/>
                <w:szCs w:val="21"/>
                <w:u w:val="none"/>
              </w:rPr>
            </w:pPr>
          </w:p>
        </w:tc>
      </w:tr>
      <w:tr w14:paraId="50B44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CC651">
            <w:pPr>
              <w:jc w:val="center"/>
              <w:rPr>
                <w:rFonts w:hint="eastAsia" w:ascii="仿宋" w:hAnsi="仿宋" w:eastAsia="仿宋" w:cs="仿宋"/>
                <w:i w:val="0"/>
                <w:iCs w:val="0"/>
                <w:color w:val="000000"/>
                <w:sz w:val="21"/>
                <w:szCs w:val="21"/>
                <w:u w:val="none"/>
              </w:rPr>
            </w:pPr>
          </w:p>
        </w:tc>
        <w:tc>
          <w:tcPr>
            <w:tcW w:w="13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E14E0">
            <w:pPr>
              <w:jc w:val="center"/>
              <w:rPr>
                <w:rFonts w:hint="eastAsia" w:ascii="仿宋" w:hAnsi="仿宋" w:eastAsia="仿宋" w:cs="仿宋"/>
                <w:i w:val="0"/>
                <w:iCs w:val="0"/>
                <w:color w:val="000000"/>
                <w:sz w:val="21"/>
                <w:szCs w:val="21"/>
                <w:u w:val="none"/>
              </w:rPr>
            </w:pP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75D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热水器滤芯更换(380元+780元）*5个</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C7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8D7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B72D0">
            <w:pPr>
              <w:jc w:val="center"/>
              <w:rPr>
                <w:rFonts w:hint="eastAsia" w:ascii="仿宋" w:hAnsi="仿宋" w:eastAsia="仿宋" w:cs="仿宋"/>
                <w:b/>
                <w:bCs/>
                <w:i w:val="0"/>
                <w:iCs w:val="0"/>
                <w:color w:val="000000"/>
                <w:sz w:val="21"/>
                <w:szCs w:val="21"/>
                <w:u w:val="none"/>
              </w:rPr>
            </w:pPr>
          </w:p>
        </w:tc>
      </w:tr>
      <w:tr w14:paraId="24A88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CDF3F">
            <w:pPr>
              <w:jc w:val="center"/>
              <w:rPr>
                <w:rFonts w:hint="eastAsia" w:ascii="仿宋" w:hAnsi="仿宋" w:eastAsia="仿宋" w:cs="仿宋"/>
                <w:i w:val="0"/>
                <w:iCs w:val="0"/>
                <w:color w:val="000000"/>
                <w:sz w:val="21"/>
                <w:szCs w:val="21"/>
                <w:u w:val="none"/>
              </w:rPr>
            </w:pPr>
          </w:p>
        </w:tc>
        <w:tc>
          <w:tcPr>
            <w:tcW w:w="13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CA52C">
            <w:pPr>
              <w:jc w:val="center"/>
              <w:rPr>
                <w:rFonts w:hint="eastAsia" w:ascii="仿宋" w:hAnsi="仿宋" w:eastAsia="仿宋" w:cs="仿宋"/>
                <w:i w:val="0"/>
                <w:iCs w:val="0"/>
                <w:color w:val="000000"/>
                <w:sz w:val="21"/>
                <w:szCs w:val="21"/>
                <w:u w:val="none"/>
              </w:rPr>
            </w:pP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B18F">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电梯维保（一部电梯0.72万/年）</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59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64F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D81C">
            <w:pPr>
              <w:keepNext w:val="0"/>
              <w:keepLines w:val="0"/>
              <w:widowControl/>
              <w:suppressLineNumbers w:val="0"/>
              <w:jc w:val="left"/>
              <w:textAlignment w:val="center"/>
              <w:rPr>
                <w:rFonts w:hint="default"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固定报价，变动报价，予以废标处理</w:t>
            </w:r>
          </w:p>
        </w:tc>
      </w:tr>
      <w:tr w14:paraId="52D03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89BBC">
            <w:pPr>
              <w:jc w:val="center"/>
              <w:rPr>
                <w:rFonts w:hint="eastAsia" w:ascii="仿宋" w:hAnsi="仿宋" w:eastAsia="仿宋" w:cs="仿宋"/>
                <w:i w:val="0"/>
                <w:iCs w:val="0"/>
                <w:color w:val="000000"/>
                <w:sz w:val="21"/>
                <w:szCs w:val="21"/>
                <w:u w:val="none"/>
              </w:rPr>
            </w:pPr>
          </w:p>
        </w:tc>
        <w:tc>
          <w:tcPr>
            <w:tcW w:w="13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58821">
            <w:pPr>
              <w:jc w:val="center"/>
              <w:rPr>
                <w:rFonts w:hint="eastAsia" w:ascii="仿宋" w:hAnsi="仿宋" w:eastAsia="仿宋" w:cs="仿宋"/>
                <w:i w:val="0"/>
                <w:iCs w:val="0"/>
                <w:color w:val="000000"/>
                <w:sz w:val="21"/>
                <w:szCs w:val="21"/>
                <w:u w:val="none"/>
              </w:rPr>
            </w:pP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7E98">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基地日常消耗品采购维护</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6E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15700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49F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B528">
            <w:pPr>
              <w:jc w:val="center"/>
              <w:rPr>
                <w:rFonts w:hint="eastAsia" w:ascii="仿宋" w:hAnsi="仿宋" w:eastAsia="仿宋" w:cs="仿宋"/>
                <w:i w:val="0"/>
                <w:iCs w:val="0"/>
                <w:color w:val="000000"/>
                <w:sz w:val="21"/>
                <w:szCs w:val="21"/>
                <w:u w:val="none"/>
              </w:rPr>
            </w:pPr>
          </w:p>
        </w:tc>
      </w:tr>
      <w:tr w14:paraId="6620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06B1B">
            <w:pPr>
              <w:jc w:val="center"/>
              <w:rPr>
                <w:rFonts w:hint="eastAsia" w:ascii="仿宋" w:hAnsi="仿宋" w:eastAsia="仿宋" w:cs="仿宋"/>
                <w:i w:val="0"/>
                <w:iCs w:val="0"/>
                <w:color w:val="000000"/>
                <w:sz w:val="21"/>
                <w:szCs w:val="21"/>
                <w:u w:val="none"/>
              </w:rPr>
            </w:pPr>
          </w:p>
        </w:tc>
        <w:tc>
          <w:tcPr>
            <w:tcW w:w="13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80244">
            <w:pPr>
              <w:jc w:val="center"/>
              <w:rPr>
                <w:rFonts w:hint="eastAsia" w:ascii="仿宋" w:hAnsi="仿宋" w:eastAsia="仿宋" w:cs="仿宋"/>
                <w:i w:val="0"/>
                <w:iCs w:val="0"/>
                <w:color w:val="000000"/>
                <w:sz w:val="21"/>
                <w:szCs w:val="21"/>
                <w:u w:val="none"/>
              </w:rPr>
            </w:pP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AB86">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水、电费（每月水、电费0.47万元左右）</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9F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4CE7">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A1C8">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固定报价，变动报价，予以废标处理</w:t>
            </w:r>
          </w:p>
        </w:tc>
      </w:tr>
      <w:tr w14:paraId="6BCBB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48E42">
            <w:pPr>
              <w:jc w:val="center"/>
              <w:rPr>
                <w:rFonts w:hint="eastAsia" w:ascii="仿宋" w:hAnsi="仿宋" w:eastAsia="仿宋" w:cs="仿宋"/>
                <w:i w:val="0"/>
                <w:iCs w:val="0"/>
                <w:color w:val="000000"/>
                <w:sz w:val="21"/>
                <w:szCs w:val="21"/>
                <w:u w:val="none"/>
              </w:rPr>
            </w:pPr>
          </w:p>
        </w:tc>
        <w:tc>
          <w:tcPr>
            <w:tcW w:w="13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74473">
            <w:pPr>
              <w:jc w:val="center"/>
              <w:rPr>
                <w:rFonts w:hint="eastAsia" w:ascii="仿宋" w:hAnsi="仿宋" w:eastAsia="仿宋" w:cs="仿宋"/>
                <w:i w:val="0"/>
                <w:iCs w:val="0"/>
                <w:color w:val="000000"/>
                <w:sz w:val="21"/>
                <w:szCs w:val="21"/>
                <w:u w:val="none"/>
              </w:rPr>
            </w:pP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F2FE">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物业（安保费：7500元/月*12月=9万；保洁费：5000元/月*12月=6万）</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3F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4AD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C4A6">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固定报价，变动报价，予以废标处理</w:t>
            </w:r>
          </w:p>
        </w:tc>
      </w:tr>
      <w:tr w14:paraId="31755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320C6">
            <w:pPr>
              <w:jc w:val="center"/>
              <w:rPr>
                <w:rFonts w:hint="eastAsia" w:ascii="仿宋" w:hAnsi="仿宋" w:eastAsia="仿宋" w:cs="仿宋"/>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46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运营人员劳务费</w:t>
            </w: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057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负责人1名，月薪5000元×12月=6万元；工作人员4名，月薪4500元×12月×4人=21.6万元。</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61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276000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27B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5285">
            <w:pPr>
              <w:jc w:val="center"/>
              <w:rPr>
                <w:rFonts w:hint="eastAsia" w:ascii="仿宋" w:hAnsi="仿宋" w:eastAsia="仿宋" w:cs="仿宋"/>
                <w:i w:val="0"/>
                <w:iCs w:val="0"/>
                <w:color w:val="000000"/>
                <w:sz w:val="21"/>
                <w:szCs w:val="21"/>
                <w:u w:val="none"/>
              </w:rPr>
            </w:pPr>
          </w:p>
        </w:tc>
      </w:tr>
      <w:tr w14:paraId="4950C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jc w:val="center"/>
        </w:trPr>
        <w:tc>
          <w:tcPr>
            <w:tcW w:w="13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5126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二、就业创业孵化服务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（18.96万元）</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09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提供就业创业导师</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服务费</w:t>
            </w: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495B">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提供就业创业导师服务费（导师团队具有法律、咨询、创业指导等专业）</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14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0FFC">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82C1">
            <w:pPr>
              <w:jc w:val="center"/>
              <w:rPr>
                <w:rFonts w:hint="eastAsia" w:ascii="仿宋" w:hAnsi="仿宋" w:eastAsia="仿宋" w:cs="仿宋"/>
                <w:i w:val="0"/>
                <w:iCs w:val="0"/>
                <w:color w:val="000000"/>
                <w:sz w:val="21"/>
                <w:szCs w:val="21"/>
                <w:u w:val="none"/>
              </w:rPr>
            </w:pPr>
          </w:p>
        </w:tc>
      </w:tr>
      <w:tr w14:paraId="7B347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1"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A123B">
            <w:pPr>
              <w:jc w:val="center"/>
              <w:rPr>
                <w:rFonts w:hint="eastAsia" w:ascii="仿宋" w:hAnsi="仿宋" w:eastAsia="仿宋" w:cs="仿宋"/>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3C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为入驻企业提供基础服务</w:t>
            </w: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33C5">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为入驻企业提供包含政策咨询、创业指导、品牌策划、项目规划、资质认证及代办等在内的基础服务，并针对入驻工作室开展企业咨询、就业创业辅导及创业创新研讨活动；同时，需负责基地的宣传与活动执行，结合书法、绘画、玉雕、摄影、软陶、工艺美术、面点烘焙、器乐等文化业态定期组织研学，联合委办局推进就业创业工作，为已孵化企业及来访咨询人员（含大学生）提供持续指导，并协助入驻企业办理各类资质与证照申办服务。为入驻企业每家每月提供一次指导，为已孵化企业每季度提供一次指导。</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53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DC7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4B5F">
            <w:pPr>
              <w:jc w:val="center"/>
              <w:rPr>
                <w:rFonts w:hint="eastAsia" w:ascii="仿宋" w:hAnsi="仿宋" w:eastAsia="仿宋" w:cs="仿宋"/>
                <w:i w:val="0"/>
                <w:iCs w:val="0"/>
                <w:color w:val="000000"/>
                <w:sz w:val="21"/>
                <w:szCs w:val="21"/>
                <w:u w:val="none"/>
              </w:rPr>
            </w:pPr>
          </w:p>
        </w:tc>
      </w:tr>
      <w:tr w14:paraId="7D946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6"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76BB0">
            <w:pPr>
              <w:jc w:val="center"/>
              <w:rPr>
                <w:rFonts w:hint="eastAsia" w:ascii="仿宋" w:hAnsi="仿宋" w:eastAsia="仿宋" w:cs="仿宋"/>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C2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就业创业导师地州行</w:t>
            </w: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605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创业导师3人和基地工作人员1人，去4个地州市，每次行程3天。（往返交通费1500元/人*4个人*4次=24000元；授课费1000元/人/天*2天*3个人*4次=24000元；住宿费350元/人/天+餐费100元/人/天）*3天*4个人*4次=21600元）</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40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69600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BD5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1233">
            <w:pPr>
              <w:jc w:val="center"/>
              <w:rPr>
                <w:rFonts w:hint="eastAsia" w:ascii="仿宋" w:hAnsi="仿宋" w:eastAsia="仿宋" w:cs="仿宋"/>
                <w:i w:val="0"/>
                <w:iCs w:val="0"/>
                <w:color w:val="000000"/>
                <w:sz w:val="21"/>
                <w:szCs w:val="21"/>
                <w:u w:val="none"/>
              </w:rPr>
            </w:pPr>
          </w:p>
        </w:tc>
      </w:tr>
      <w:tr w14:paraId="2833B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80" w:hRule="atLeast"/>
          <w:jc w:val="center"/>
        </w:trPr>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E9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三、文化创意产业孵化服务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（4.6万元）</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C5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搭建平台</w:t>
            </w: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8FA0">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依托基地入驻企业和工作室，以残疾人制作的产品、提供的服务为核心，吸纳社会爱心企业热销产品，搭建运营面向市场的平台，突出助残属性，讲好残疾人故事和产品内涵，每年开展不少于12场公益展示促销活动。</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C4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627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5E06">
            <w:pPr>
              <w:jc w:val="center"/>
              <w:rPr>
                <w:rFonts w:hint="eastAsia" w:ascii="仿宋" w:hAnsi="仿宋" w:eastAsia="仿宋" w:cs="仿宋"/>
                <w:i w:val="0"/>
                <w:iCs w:val="0"/>
                <w:color w:val="000000"/>
                <w:sz w:val="21"/>
                <w:szCs w:val="21"/>
                <w:u w:val="none"/>
              </w:rPr>
            </w:pPr>
          </w:p>
        </w:tc>
      </w:tr>
      <w:tr w14:paraId="4A233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6" w:hRule="atLeast"/>
          <w:jc w:val="center"/>
        </w:trPr>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54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四、残健共融互助活动</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（2.4万元）</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544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残健共融互助活动</w:t>
            </w: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8304">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有关节庆点组织开展活动:包括春节、爱耳日、妇女节、助残日、特奥日、中秋节、十一、国际残疾人日等活动，物料设计，制作、安装、场地布置、物料制作安装、媒体宣传等;残疾人就业创业主题活动场地布置、物料制作安装、媒体宣传、人员劳务等。</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865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D2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6CF2">
            <w:pPr>
              <w:jc w:val="center"/>
              <w:rPr>
                <w:rFonts w:hint="eastAsia" w:ascii="仿宋" w:hAnsi="仿宋" w:eastAsia="仿宋" w:cs="仿宋"/>
                <w:i w:val="0"/>
                <w:iCs w:val="0"/>
                <w:color w:val="000000"/>
                <w:sz w:val="21"/>
                <w:szCs w:val="21"/>
                <w:u w:val="none"/>
              </w:rPr>
            </w:pPr>
          </w:p>
        </w:tc>
      </w:tr>
      <w:tr w14:paraId="66FC8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13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0C0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五、社会宣传服务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（7.2万元）</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9C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创新创业成果展示</w:t>
            </w: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F322">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常态化展示基地残疾人创新创业成果，定期遴选并集中呈现优秀项目、产品及服务，展现残疾人群体的职业技能（一年不少于10次）</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A6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1B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9D01">
            <w:pPr>
              <w:jc w:val="center"/>
              <w:rPr>
                <w:rFonts w:hint="eastAsia" w:ascii="仿宋" w:hAnsi="仿宋" w:eastAsia="仿宋" w:cs="仿宋"/>
                <w:i w:val="0"/>
                <w:iCs w:val="0"/>
                <w:color w:val="000000"/>
                <w:sz w:val="21"/>
                <w:szCs w:val="21"/>
                <w:u w:val="none"/>
              </w:rPr>
            </w:pPr>
          </w:p>
        </w:tc>
      </w:tr>
      <w:tr w14:paraId="37FE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6" w:hRule="atLeast"/>
          <w:jc w:val="center"/>
        </w:trPr>
        <w:tc>
          <w:tcPr>
            <w:tcW w:w="1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930B4">
            <w:pPr>
              <w:jc w:val="center"/>
              <w:rPr>
                <w:rFonts w:hint="eastAsia" w:ascii="仿宋" w:hAnsi="仿宋" w:eastAsia="仿宋" w:cs="仿宋"/>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14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残疾人文化事业传播</w:t>
            </w:r>
          </w:p>
        </w:tc>
        <w:tc>
          <w:tcPr>
            <w:tcW w:w="3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A22D">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抖音、微信视频号、微信公众号等宣传平台维护，并通过短视频形式，介绍残疾人文化、艺术、体育等方面的成果与活动，展示残疾人的多彩生活,传递正能量，激励更多人关注和支持残疾人事业。在基地宣传平台发布残疾人招聘信息,为每一个入驻企业拍摄宣传短视频。</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3C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40000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822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0BA8">
            <w:pPr>
              <w:jc w:val="center"/>
              <w:rPr>
                <w:rFonts w:hint="eastAsia" w:ascii="仿宋" w:hAnsi="仿宋" w:eastAsia="仿宋" w:cs="仿宋"/>
                <w:i w:val="0"/>
                <w:iCs w:val="0"/>
                <w:color w:val="000000"/>
                <w:sz w:val="21"/>
                <w:szCs w:val="21"/>
                <w:u w:val="none"/>
              </w:rPr>
            </w:pPr>
          </w:p>
        </w:tc>
      </w:tr>
    </w:tbl>
    <w:p w14:paraId="79247A75">
      <w:pPr>
        <w:widowControl w:val="0"/>
        <w:spacing w:line="360" w:lineRule="auto"/>
        <w:ind w:left="0" w:leftChars="0" w:firstLine="0" w:firstLineChars="0"/>
        <w:jc w:val="both"/>
        <w:rPr>
          <w:rFonts w:hint="eastAsia" w:ascii="仿宋" w:hAnsi="仿宋" w:eastAsia="仿宋" w:cs="仿宋"/>
          <w:kern w:val="2"/>
          <w:sz w:val="21"/>
          <w:szCs w:val="24"/>
          <w:highlight w:val="none"/>
          <w:lang w:val="en-US" w:eastAsia="zh-CN" w:bidi="zh-CN"/>
        </w:rPr>
      </w:pPr>
    </w:p>
    <w:p w14:paraId="4F317FEB">
      <w:pPr>
        <w:pStyle w:val="21"/>
        <w:rPr>
          <w:rFonts w:hint="eastAsia" w:ascii="仿宋" w:hAnsi="仿宋" w:eastAsia="仿宋" w:cs="仿宋"/>
          <w:highlight w:val="none"/>
          <w:lang w:val="en-US" w:eastAsia="zh-CN"/>
        </w:rPr>
      </w:pPr>
    </w:p>
    <w:p w14:paraId="4868D665">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注：1.本表应按包（标项）分别填写。</w:t>
      </w:r>
    </w:p>
    <w:p w14:paraId="47EC77E9">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1F92D3DA">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21F5CA79">
      <w:pPr>
        <w:spacing w:line="360" w:lineRule="auto"/>
        <w:rPr>
          <w:rFonts w:hint="eastAsia" w:ascii="仿宋" w:hAnsi="仿宋" w:eastAsia="仿宋" w:cs="仿宋"/>
          <w:sz w:val="24"/>
          <w:szCs w:val="24"/>
          <w:highlight w:val="none"/>
          <w:lang w:val="en-US" w:eastAsia="zh-CN"/>
        </w:rPr>
      </w:pPr>
    </w:p>
    <w:p w14:paraId="70F811DF">
      <w:pPr>
        <w:spacing w:line="360" w:lineRule="auto"/>
        <w:rPr>
          <w:rFonts w:hint="eastAsia" w:ascii="仿宋" w:hAnsi="仿宋" w:eastAsia="仿宋" w:cs="仿宋"/>
          <w:sz w:val="24"/>
          <w:szCs w:val="24"/>
          <w:highlight w:val="none"/>
          <w:lang w:val="en-US" w:eastAsia="zh-CN"/>
        </w:rPr>
      </w:pPr>
    </w:p>
    <w:p w14:paraId="4A1A88E3">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投标人名称（加盖公章）：____________</w:t>
      </w:r>
    </w:p>
    <w:p w14:paraId="5C519600">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日期：_____年______月______日</w:t>
      </w:r>
    </w:p>
    <w:p w14:paraId="0E30B9C6">
      <w:pPr>
        <w:spacing w:line="360" w:lineRule="auto"/>
        <w:rPr>
          <w:rFonts w:hint="eastAsia" w:ascii="仿宋" w:hAnsi="仿宋" w:eastAsia="仿宋" w:cs="仿宋"/>
          <w:sz w:val="24"/>
          <w:szCs w:val="24"/>
          <w:highlight w:val="none"/>
          <w:lang w:val="en-US" w:eastAsia="zh-CN"/>
        </w:rPr>
      </w:pPr>
    </w:p>
    <w:p w14:paraId="6CE81779">
      <w:pPr>
        <w:pStyle w:val="25"/>
        <w:rPr>
          <w:rFonts w:hint="eastAsia" w:ascii="仿宋" w:hAnsi="仿宋" w:eastAsia="仿宋" w:cs="仿宋"/>
          <w:sz w:val="24"/>
          <w:szCs w:val="24"/>
          <w:highlight w:val="none"/>
          <w:lang w:val="en-US" w:eastAsia="zh-CN"/>
        </w:rPr>
      </w:pPr>
    </w:p>
    <w:p w14:paraId="40CF4DBC">
      <w:pPr>
        <w:pStyle w:val="21"/>
        <w:ind w:left="0" w:leftChars="0" w:firstLine="0" w:firstLineChars="0"/>
        <w:jc w:val="left"/>
        <w:outlineLvl w:val="1"/>
        <w:rPr>
          <w:rFonts w:hint="eastAsia" w:ascii="仿宋" w:hAnsi="仿宋" w:eastAsia="仿宋" w:cs="仿宋"/>
          <w:sz w:val="24"/>
          <w:szCs w:val="24"/>
          <w:highlight w:val="none"/>
          <w:lang w:val="en-US" w:eastAsia="zh-CN"/>
        </w:rPr>
      </w:pPr>
      <w:bookmarkStart w:id="70" w:name="_Toc27376"/>
      <w:bookmarkStart w:id="71" w:name="_Toc23182"/>
      <w:bookmarkStart w:id="72" w:name="_Toc24429"/>
      <w:r>
        <w:rPr>
          <w:rFonts w:hint="eastAsia" w:ascii="仿宋" w:hAnsi="仿宋" w:eastAsia="仿宋" w:cs="仿宋"/>
          <w:sz w:val="24"/>
          <w:szCs w:val="24"/>
          <w:highlight w:val="none"/>
          <w:lang w:val="en-US" w:eastAsia="zh-CN"/>
        </w:rPr>
        <w:t>8  合同条款偏离表</w:t>
      </w:r>
      <w:bookmarkEnd w:id="70"/>
      <w:bookmarkEnd w:id="71"/>
      <w:bookmarkEnd w:id="72"/>
    </w:p>
    <w:p w14:paraId="153DAF7E">
      <w:pPr>
        <w:pStyle w:val="21"/>
        <w:ind w:left="0" w:leftChars="0" w:firstLine="0" w:firstLineChars="0"/>
        <w:jc w:val="center"/>
        <w:rPr>
          <w:rFonts w:hint="eastAsia" w:ascii="仿宋" w:hAnsi="仿宋" w:eastAsia="仿宋" w:cs="仿宋"/>
          <w:sz w:val="32"/>
          <w:szCs w:val="32"/>
          <w:highlight w:val="none"/>
          <w:lang w:val="en-US" w:eastAsia="zh-CN"/>
        </w:rPr>
      </w:pPr>
    </w:p>
    <w:p w14:paraId="50358A47">
      <w:pPr>
        <w:pStyle w:val="21"/>
        <w:ind w:left="0" w:leftChars="0" w:firstLine="0" w:firstLineChars="0"/>
        <w:jc w:val="center"/>
        <w:rPr>
          <w:rFonts w:hint="eastAsia" w:ascii="仿宋" w:hAnsi="仿宋" w:eastAsia="仿宋" w:cs="仿宋"/>
          <w:b/>
          <w:bCs/>
          <w:i w:val="0"/>
          <w:iCs w:val="0"/>
          <w:sz w:val="32"/>
          <w:szCs w:val="32"/>
          <w:highlight w:val="none"/>
          <w:lang w:val="en-US" w:eastAsia="zh-CN"/>
        </w:rPr>
      </w:pPr>
      <w:r>
        <w:rPr>
          <w:rFonts w:hint="eastAsia" w:ascii="仿宋" w:hAnsi="仿宋" w:eastAsia="仿宋" w:cs="仿宋"/>
          <w:b/>
          <w:bCs/>
          <w:i w:val="0"/>
          <w:iCs w:val="0"/>
          <w:sz w:val="32"/>
          <w:szCs w:val="32"/>
          <w:highlight w:val="none"/>
          <w:lang w:val="en-US" w:eastAsia="zh-CN"/>
        </w:rPr>
        <w:t>合同条款偏离表</w:t>
      </w:r>
    </w:p>
    <w:p w14:paraId="39BC85D7">
      <w:pPr>
        <w:rPr>
          <w:rFonts w:hint="eastAsia" w:ascii="仿宋" w:hAnsi="仿宋" w:eastAsia="仿宋" w:cs="仿宋"/>
          <w:highlight w:val="none"/>
          <w:lang w:val="en-US" w:eastAsia="zh-CN"/>
        </w:rPr>
      </w:pPr>
    </w:p>
    <w:p w14:paraId="7E7232A4">
      <w:pPr>
        <w:pStyle w:val="21"/>
        <w:ind w:left="0" w:leftChars="0" w:firstLine="0" w:firstLineChars="0"/>
        <w:jc w:val="left"/>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项目编号/包（标项）号：</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lang w:val="en-US" w:eastAsia="zh-CN"/>
        </w:rPr>
        <w:t xml:space="preserve"> 项目名称：</w:t>
      </w:r>
      <w:r>
        <w:rPr>
          <w:rFonts w:hint="eastAsia" w:ascii="仿宋" w:hAnsi="仿宋" w:eastAsia="仿宋" w:cs="仿宋"/>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96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0D73A5A">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对本项目合同条款的偏离情况（请进行勾选）：</w:t>
            </w:r>
          </w:p>
          <w:p w14:paraId="505F0C26">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无偏离</w:t>
            </w:r>
            <w:r>
              <w:rPr>
                <w:rFonts w:hint="eastAsia" w:ascii="仿宋" w:hAnsi="仿宋" w:eastAsia="仿宋" w:cs="仿宋"/>
                <w:sz w:val="24"/>
                <w:szCs w:val="24"/>
                <w:highlight w:val="none"/>
                <w:vertAlign w:val="baseline"/>
                <w:lang w:val="en-US" w:eastAsia="zh-CN"/>
              </w:rPr>
              <w:t>（如无偏离，仅选择无偏离即可；无偏离即为对合同条款中的所有要求，均视作供应商已对之理解和响应。）</w:t>
            </w:r>
          </w:p>
          <w:p w14:paraId="0610BDC8">
            <w:pPr>
              <w:spacing w:line="240" w:lineRule="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有偏离</w:t>
            </w:r>
            <w:r>
              <w:rPr>
                <w:rFonts w:hint="eastAsia" w:ascii="仿宋" w:hAnsi="仿宋" w:eastAsia="仿宋" w:cs="仿宋"/>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3D6A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2E1CF2">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1" w:type="dxa"/>
            <w:vAlign w:val="center"/>
          </w:tcPr>
          <w:p w14:paraId="3F14DCBF">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w:t>
            </w:r>
          </w:p>
          <w:p w14:paraId="55814100">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条目号</w:t>
            </w:r>
          </w:p>
          <w:p w14:paraId="2D7CCBC8">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（页码）</w:t>
            </w:r>
          </w:p>
        </w:tc>
        <w:tc>
          <w:tcPr>
            <w:tcW w:w="1901" w:type="dxa"/>
            <w:vAlign w:val="center"/>
          </w:tcPr>
          <w:p w14:paraId="34C8941E">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753" w:type="dxa"/>
            <w:vAlign w:val="center"/>
          </w:tcPr>
          <w:p w14:paraId="20874B8C">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561" w:type="dxa"/>
            <w:vAlign w:val="center"/>
          </w:tcPr>
          <w:p w14:paraId="0C737A6F">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052" w:type="dxa"/>
            <w:vAlign w:val="center"/>
          </w:tcPr>
          <w:p w14:paraId="64E48EA9">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0E3A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A791769">
            <w:pPr>
              <w:rPr>
                <w:rFonts w:hint="eastAsia" w:ascii="仿宋" w:hAnsi="仿宋" w:eastAsia="仿宋" w:cs="仿宋"/>
                <w:sz w:val="21"/>
                <w:szCs w:val="21"/>
                <w:highlight w:val="none"/>
                <w:vertAlign w:val="baseline"/>
                <w:lang w:val="en-US" w:eastAsia="zh-CN"/>
              </w:rPr>
            </w:pPr>
          </w:p>
        </w:tc>
        <w:tc>
          <w:tcPr>
            <w:tcW w:w="1421" w:type="dxa"/>
          </w:tcPr>
          <w:p w14:paraId="31C4EE19">
            <w:pPr>
              <w:rPr>
                <w:rFonts w:hint="eastAsia" w:ascii="仿宋" w:hAnsi="仿宋" w:eastAsia="仿宋" w:cs="仿宋"/>
                <w:sz w:val="21"/>
                <w:szCs w:val="21"/>
                <w:highlight w:val="none"/>
                <w:vertAlign w:val="baseline"/>
                <w:lang w:val="en-US" w:eastAsia="zh-CN"/>
              </w:rPr>
            </w:pPr>
          </w:p>
        </w:tc>
        <w:tc>
          <w:tcPr>
            <w:tcW w:w="1901" w:type="dxa"/>
          </w:tcPr>
          <w:p w14:paraId="6FCD3964">
            <w:pPr>
              <w:rPr>
                <w:rFonts w:hint="eastAsia" w:ascii="仿宋" w:hAnsi="仿宋" w:eastAsia="仿宋" w:cs="仿宋"/>
                <w:sz w:val="21"/>
                <w:szCs w:val="21"/>
                <w:highlight w:val="none"/>
                <w:vertAlign w:val="baseline"/>
                <w:lang w:val="en-US" w:eastAsia="zh-CN"/>
              </w:rPr>
            </w:pPr>
          </w:p>
        </w:tc>
        <w:tc>
          <w:tcPr>
            <w:tcW w:w="1753" w:type="dxa"/>
          </w:tcPr>
          <w:p w14:paraId="55208365">
            <w:pPr>
              <w:rPr>
                <w:rFonts w:hint="eastAsia" w:ascii="仿宋" w:hAnsi="仿宋" w:eastAsia="仿宋" w:cs="仿宋"/>
                <w:sz w:val="21"/>
                <w:szCs w:val="21"/>
                <w:highlight w:val="none"/>
                <w:vertAlign w:val="baseline"/>
                <w:lang w:val="en-US" w:eastAsia="zh-CN"/>
              </w:rPr>
            </w:pPr>
          </w:p>
        </w:tc>
        <w:tc>
          <w:tcPr>
            <w:tcW w:w="1561" w:type="dxa"/>
          </w:tcPr>
          <w:p w14:paraId="13E967EC">
            <w:pPr>
              <w:rPr>
                <w:rFonts w:hint="eastAsia" w:ascii="仿宋" w:hAnsi="仿宋" w:eastAsia="仿宋" w:cs="仿宋"/>
                <w:sz w:val="21"/>
                <w:szCs w:val="21"/>
                <w:highlight w:val="none"/>
                <w:vertAlign w:val="baseline"/>
                <w:lang w:val="en-US" w:eastAsia="zh-CN"/>
              </w:rPr>
            </w:pPr>
          </w:p>
        </w:tc>
        <w:tc>
          <w:tcPr>
            <w:tcW w:w="1052" w:type="dxa"/>
          </w:tcPr>
          <w:p w14:paraId="5469A9CF">
            <w:pPr>
              <w:rPr>
                <w:rFonts w:hint="eastAsia" w:ascii="仿宋" w:hAnsi="仿宋" w:eastAsia="仿宋" w:cs="仿宋"/>
                <w:sz w:val="21"/>
                <w:szCs w:val="21"/>
                <w:highlight w:val="none"/>
                <w:vertAlign w:val="baseline"/>
                <w:lang w:val="en-US" w:eastAsia="zh-CN"/>
              </w:rPr>
            </w:pPr>
          </w:p>
        </w:tc>
      </w:tr>
      <w:tr w14:paraId="3936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2911D12">
            <w:pPr>
              <w:rPr>
                <w:rFonts w:hint="eastAsia" w:ascii="仿宋" w:hAnsi="仿宋" w:eastAsia="仿宋" w:cs="仿宋"/>
                <w:sz w:val="21"/>
                <w:szCs w:val="21"/>
                <w:highlight w:val="none"/>
                <w:vertAlign w:val="baseline"/>
                <w:lang w:val="en-US" w:eastAsia="zh-CN"/>
              </w:rPr>
            </w:pPr>
          </w:p>
        </w:tc>
        <w:tc>
          <w:tcPr>
            <w:tcW w:w="1421" w:type="dxa"/>
          </w:tcPr>
          <w:p w14:paraId="027A4FD5">
            <w:pPr>
              <w:rPr>
                <w:rFonts w:hint="eastAsia" w:ascii="仿宋" w:hAnsi="仿宋" w:eastAsia="仿宋" w:cs="仿宋"/>
                <w:sz w:val="21"/>
                <w:szCs w:val="21"/>
                <w:highlight w:val="none"/>
                <w:vertAlign w:val="baseline"/>
                <w:lang w:val="en-US" w:eastAsia="zh-CN"/>
              </w:rPr>
            </w:pPr>
          </w:p>
        </w:tc>
        <w:tc>
          <w:tcPr>
            <w:tcW w:w="1901" w:type="dxa"/>
          </w:tcPr>
          <w:p w14:paraId="598482EF">
            <w:pPr>
              <w:rPr>
                <w:rFonts w:hint="eastAsia" w:ascii="仿宋" w:hAnsi="仿宋" w:eastAsia="仿宋" w:cs="仿宋"/>
                <w:sz w:val="21"/>
                <w:szCs w:val="21"/>
                <w:highlight w:val="none"/>
                <w:vertAlign w:val="baseline"/>
                <w:lang w:val="en-US" w:eastAsia="zh-CN"/>
              </w:rPr>
            </w:pPr>
          </w:p>
        </w:tc>
        <w:tc>
          <w:tcPr>
            <w:tcW w:w="1753" w:type="dxa"/>
          </w:tcPr>
          <w:p w14:paraId="42BE6F30">
            <w:pPr>
              <w:rPr>
                <w:rFonts w:hint="eastAsia" w:ascii="仿宋" w:hAnsi="仿宋" w:eastAsia="仿宋" w:cs="仿宋"/>
                <w:sz w:val="21"/>
                <w:szCs w:val="21"/>
                <w:highlight w:val="none"/>
                <w:vertAlign w:val="baseline"/>
                <w:lang w:val="en-US" w:eastAsia="zh-CN"/>
              </w:rPr>
            </w:pPr>
          </w:p>
        </w:tc>
        <w:tc>
          <w:tcPr>
            <w:tcW w:w="1561" w:type="dxa"/>
          </w:tcPr>
          <w:p w14:paraId="2C696AFE">
            <w:pPr>
              <w:rPr>
                <w:rFonts w:hint="eastAsia" w:ascii="仿宋" w:hAnsi="仿宋" w:eastAsia="仿宋" w:cs="仿宋"/>
                <w:sz w:val="21"/>
                <w:szCs w:val="21"/>
                <w:highlight w:val="none"/>
                <w:vertAlign w:val="baseline"/>
                <w:lang w:val="en-US" w:eastAsia="zh-CN"/>
              </w:rPr>
            </w:pPr>
          </w:p>
        </w:tc>
        <w:tc>
          <w:tcPr>
            <w:tcW w:w="1052" w:type="dxa"/>
          </w:tcPr>
          <w:p w14:paraId="2B1D2349">
            <w:pPr>
              <w:rPr>
                <w:rFonts w:hint="eastAsia" w:ascii="仿宋" w:hAnsi="仿宋" w:eastAsia="仿宋" w:cs="仿宋"/>
                <w:sz w:val="21"/>
                <w:szCs w:val="21"/>
                <w:highlight w:val="none"/>
                <w:vertAlign w:val="baseline"/>
                <w:lang w:val="en-US" w:eastAsia="zh-CN"/>
              </w:rPr>
            </w:pPr>
          </w:p>
        </w:tc>
      </w:tr>
      <w:tr w14:paraId="1BA0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83CA163">
            <w:pPr>
              <w:rPr>
                <w:rFonts w:hint="eastAsia" w:ascii="仿宋" w:hAnsi="仿宋" w:eastAsia="仿宋" w:cs="仿宋"/>
                <w:sz w:val="21"/>
                <w:szCs w:val="21"/>
                <w:highlight w:val="none"/>
                <w:vertAlign w:val="baseline"/>
                <w:lang w:val="en-US" w:eastAsia="zh-CN"/>
              </w:rPr>
            </w:pPr>
          </w:p>
        </w:tc>
        <w:tc>
          <w:tcPr>
            <w:tcW w:w="1421" w:type="dxa"/>
          </w:tcPr>
          <w:p w14:paraId="12396A21">
            <w:pPr>
              <w:rPr>
                <w:rFonts w:hint="eastAsia" w:ascii="仿宋" w:hAnsi="仿宋" w:eastAsia="仿宋" w:cs="仿宋"/>
                <w:sz w:val="21"/>
                <w:szCs w:val="21"/>
                <w:highlight w:val="none"/>
                <w:vertAlign w:val="baseline"/>
                <w:lang w:val="en-US" w:eastAsia="zh-CN"/>
              </w:rPr>
            </w:pPr>
          </w:p>
        </w:tc>
        <w:tc>
          <w:tcPr>
            <w:tcW w:w="1901" w:type="dxa"/>
          </w:tcPr>
          <w:p w14:paraId="271FD244">
            <w:pPr>
              <w:rPr>
                <w:rFonts w:hint="eastAsia" w:ascii="仿宋" w:hAnsi="仿宋" w:eastAsia="仿宋" w:cs="仿宋"/>
                <w:sz w:val="21"/>
                <w:szCs w:val="21"/>
                <w:highlight w:val="none"/>
                <w:vertAlign w:val="baseline"/>
                <w:lang w:val="en-US" w:eastAsia="zh-CN"/>
              </w:rPr>
            </w:pPr>
          </w:p>
        </w:tc>
        <w:tc>
          <w:tcPr>
            <w:tcW w:w="1753" w:type="dxa"/>
          </w:tcPr>
          <w:p w14:paraId="0F26E969">
            <w:pPr>
              <w:rPr>
                <w:rFonts w:hint="eastAsia" w:ascii="仿宋" w:hAnsi="仿宋" w:eastAsia="仿宋" w:cs="仿宋"/>
                <w:sz w:val="21"/>
                <w:szCs w:val="21"/>
                <w:highlight w:val="none"/>
                <w:vertAlign w:val="baseline"/>
                <w:lang w:val="en-US" w:eastAsia="zh-CN"/>
              </w:rPr>
            </w:pPr>
          </w:p>
        </w:tc>
        <w:tc>
          <w:tcPr>
            <w:tcW w:w="1561" w:type="dxa"/>
          </w:tcPr>
          <w:p w14:paraId="1DB4D91B">
            <w:pPr>
              <w:rPr>
                <w:rFonts w:hint="eastAsia" w:ascii="仿宋" w:hAnsi="仿宋" w:eastAsia="仿宋" w:cs="仿宋"/>
                <w:sz w:val="21"/>
                <w:szCs w:val="21"/>
                <w:highlight w:val="none"/>
                <w:vertAlign w:val="baseline"/>
                <w:lang w:val="en-US" w:eastAsia="zh-CN"/>
              </w:rPr>
            </w:pPr>
          </w:p>
        </w:tc>
        <w:tc>
          <w:tcPr>
            <w:tcW w:w="1052" w:type="dxa"/>
          </w:tcPr>
          <w:p w14:paraId="713C2EFF">
            <w:pPr>
              <w:rPr>
                <w:rFonts w:hint="eastAsia" w:ascii="仿宋" w:hAnsi="仿宋" w:eastAsia="仿宋" w:cs="仿宋"/>
                <w:sz w:val="21"/>
                <w:szCs w:val="21"/>
                <w:highlight w:val="none"/>
                <w:vertAlign w:val="baseline"/>
                <w:lang w:val="en-US" w:eastAsia="zh-CN"/>
              </w:rPr>
            </w:pPr>
          </w:p>
        </w:tc>
      </w:tr>
      <w:tr w14:paraId="17A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71DA790B">
            <w:pPr>
              <w:rPr>
                <w:rFonts w:hint="eastAsia" w:ascii="仿宋" w:hAnsi="仿宋" w:eastAsia="仿宋" w:cs="仿宋"/>
                <w:sz w:val="21"/>
                <w:szCs w:val="21"/>
                <w:highlight w:val="none"/>
                <w:vertAlign w:val="baseline"/>
                <w:lang w:val="en-US" w:eastAsia="zh-CN"/>
              </w:rPr>
            </w:pPr>
          </w:p>
        </w:tc>
        <w:tc>
          <w:tcPr>
            <w:tcW w:w="1421" w:type="dxa"/>
          </w:tcPr>
          <w:p w14:paraId="60AF06B7">
            <w:pPr>
              <w:rPr>
                <w:rFonts w:hint="eastAsia" w:ascii="仿宋" w:hAnsi="仿宋" w:eastAsia="仿宋" w:cs="仿宋"/>
                <w:sz w:val="21"/>
                <w:szCs w:val="21"/>
                <w:highlight w:val="none"/>
                <w:vertAlign w:val="baseline"/>
                <w:lang w:val="en-US" w:eastAsia="zh-CN"/>
              </w:rPr>
            </w:pPr>
          </w:p>
        </w:tc>
        <w:tc>
          <w:tcPr>
            <w:tcW w:w="1901" w:type="dxa"/>
          </w:tcPr>
          <w:p w14:paraId="7E2E9BBF">
            <w:pPr>
              <w:rPr>
                <w:rFonts w:hint="eastAsia" w:ascii="仿宋" w:hAnsi="仿宋" w:eastAsia="仿宋" w:cs="仿宋"/>
                <w:sz w:val="21"/>
                <w:szCs w:val="21"/>
                <w:highlight w:val="none"/>
                <w:vertAlign w:val="baseline"/>
                <w:lang w:val="en-US" w:eastAsia="zh-CN"/>
              </w:rPr>
            </w:pPr>
          </w:p>
        </w:tc>
        <w:tc>
          <w:tcPr>
            <w:tcW w:w="1753" w:type="dxa"/>
          </w:tcPr>
          <w:p w14:paraId="49D337F0">
            <w:pPr>
              <w:rPr>
                <w:rFonts w:hint="eastAsia" w:ascii="仿宋" w:hAnsi="仿宋" w:eastAsia="仿宋" w:cs="仿宋"/>
                <w:sz w:val="21"/>
                <w:szCs w:val="21"/>
                <w:highlight w:val="none"/>
                <w:vertAlign w:val="baseline"/>
                <w:lang w:val="en-US" w:eastAsia="zh-CN"/>
              </w:rPr>
            </w:pPr>
          </w:p>
        </w:tc>
        <w:tc>
          <w:tcPr>
            <w:tcW w:w="1561" w:type="dxa"/>
          </w:tcPr>
          <w:p w14:paraId="1A79B249">
            <w:pPr>
              <w:rPr>
                <w:rFonts w:hint="eastAsia" w:ascii="仿宋" w:hAnsi="仿宋" w:eastAsia="仿宋" w:cs="仿宋"/>
                <w:sz w:val="21"/>
                <w:szCs w:val="21"/>
                <w:highlight w:val="none"/>
                <w:vertAlign w:val="baseline"/>
                <w:lang w:val="en-US" w:eastAsia="zh-CN"/>
              </w:rPr>
            </w:pPr>
          </w:p>
        </w:tc>
        <w:tc>
          <w:tcPr>
            <w:tcW w:w="1052" w:type="dxa"/>
          </w:tcPr>
          <w:p w14:paraId="6323F973">
            <w:pPr>
              <w:rPr>
                <w:rFonts w:hint="eastAsia" w:ascii="仿宋" w:hAnsi="仿宋" w:eastAsia="仿宋" w:cs="仿宋"/>
                <w:sz w:val="21"/>
                <w:szCs w:val="21"/>
                <w:highlight w:val="none"/>
                <w:vertAlign w:val="baseline"/>
                <w:lang w:val="en-US" w:eastAsia="zh-CN"/>
              </w:rPr>
            </w:pPr>
          </w:p>
        </w:tc>
      </w:tr>
      <w:tr w14:paraId="46AF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850108F">
            <w:pPr>
              <w:rPr>
                <w:rFonts w:hint="eastAsia" w:ascii="仿宋" w:hAnsi="仿宋" w:eastAsia="仿宋" w:cs="仿宋"/>
                <w:sz w:val="21"/>
                <w:szCs w:val="21"/>
                <w:highlight w:val="none"/>
                <w:vertAlign w:val="baseline"/>
                <w:lang w:val="en-US" w:eastAsia="zh-CN"/>
              </w:rPr>
            </w:pPr>
          </w:p>
        </w:tc>
        <w:tc>
          <w:tcPr>
            <w:tcW w:w="1421" w:type="dxa"/>
          </w:tcPr>
          <w:p w14:paraId="1B6BF59D">
            <w:pPr>
              <w:rPr>
                <w:rFonts w:hint="eastAsia" w:ascii="仿宋" w:hAnsi="仿宋" w:eastAsia="仿宋" w:cs="仿宋"/>
                <w:sz w:val="21"/>
                <w:szCs w:val="21"/>
                <w:highlight w:val="none"/>
                <w:vertAlign w:val="baseline"/>
                <w:lang w:val="en-US" w:eastAsia="zh-CN"/>
              </w:rPr>
            </w:pPr>
          </w:p>
        </w:tc>
        <w:tc>
          <w:tcPr>
            <w:tcW w:w="1901" w:type="dxa"/>
          </w:tcPr>
          <w:p w14:paraId="4A3DE4AF">
            <w:pPr>
              <w:rPr>
                <w:rFonts w:hint="eastAsia" w:ascii="仿宋" w:hAnsi="仿宋" w:eastAsia="仿宋" w:cs="仿宋"/>
                <w:sz w:val="21"/>
                <w:szCs w:val="21"/>
                <w:highlight w:val="none"/>
                <w:vertAlign w:val="baseline"/>
                <w:lang w:val="en-US" w:eastAsia="zh-CN"/>
              </w:rPr>
            </w:pPr>
          </w:p>
        </w:tc>
        <w:tc>
          <w:tcPr>
            <w:tcW w:w="1753" w:type="dxa"/>
          </w:tcPr>
          <w:p w14:paraId="383BE75C">
            <w:pPr>
              <w:rPr>
                <w:rFonts w:hint="eastAsia" w:ascii="仿宋" w:hAnsi="仿宋" w:eastAsia="仿宋" w:cs="仿宋"/>
                <w:sz w:val="21"/>
                <w:szCs w:val="21"/>
                <w:highlight w:val="none"/>
                <w:vertAlign w:val="baseline"/>
                <w:lang w:val="en-US" w:eastAsia="zh-CN"/>
              </w:rPr>
            </w:pPr>
          </w:p>
        </w:tc>
        <w:tc>
          <w:tcPr>
            <w:tcW w:w="1561" w:type="dxa"/>
          </w:tcPr>
          <w:p w14:paraId="15857B3D">
            <w:pPr>
              <w:rPr>
                <w:rFonts w:hint="eastAsia" w:ascii="仿宋" w:hAnsi="仿宋" w:eastAsia="仿宋" w:cs="仿宋"/>
                <w:sz w:val="21"/>
                <w:szCs w:val="21"/>
                <w:highlight w:val="none"/>
                <w:vertAlign w:val="baseline"/>
                <w:lang w:val="en-US" w:eastAsia="zh-CN"/>
              </w:rPr>
            </w:pPr>
          </w:p>
        </w:tc>
        <w:tc>
          <w:tcPr>
            <w:tcW w:w="1052" w:type="dxa"/>
          </w:tcPr>
          <w:p w14:paraId="73720B83">
            <w:pPr>
              <w:rPr>
                <w:rFonts w:hint="eastAsia" w:ascii="仿宋" w:hAnsi="仿宋" w:eastAsia="仿宋" w:cs="仿宋"/>
                <w:sz w:val="21"/>
                <w:szCs w:val="21"/>
                <w:highlight w:val="none"/>
                <w:vertAlign w:val="baseline"/>
                <w:lang w:val="en-US" w:eastAsia="zh-CN"/>
              </w:rPr>
            </w:pPr>
          </w:p>
        </w:tc>
      </w:tr>
    </w:tbl>
    <w:p w14:paraId="56B0C4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6C8BC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 对合同条款中的所有要求，除本表所列明的所有偏离外，均视作供应商已对之理解和响应。</w:t>
      </w:r>
    </w:p>
    <w:p w14:paraId="6E4EA1B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sz w:val="24"/>
          <w:szCs w:val="24"/>
          <w:highlight w:val="none"/>
          <w:lang w:val="en-US" w:eastAsia="zh-CN"/>
        </w:rPr>
      </w:pPr>
      <w:bookmarkStart w:id="73" w:name="_Toc5054"/>
      <w:bookmarkStart w:id="74" w:name="_Toc30559"/>
      <w:bookmarkStart w:id="75" w:name="_Toc5343"/>
      <w:r>
        <w:rPr>
          <w:rFonts w:hint="eastAsia" w:ascii="仿宋" w:hAnsi="仿宋" w:eastAsia="仿宋" w:cs="仿宋"/>
          <w:sz w:val="24"/>
          <w:szCs w:val="24"/>
          <w:highlight w:val="none"/>
          <w:lang w:val="en-US" w:eastAsia="zh-CN"/>
        </w:rPr>
        <w:t>2. “偏离情况”列应据实填写“正偏离”或“负偏离”。</w:t>
      </w:r>
      <w:bookmarkEnd w:id="73"/>
      <w:bookmarkEnd w:id="74"/>
      <w:bookmarkEnd w:id="75"/>
    </w:p>
    <w:p w14:paraId="367E64B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160A25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5C5623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供应商名称（加盖公章）：</w:t>
      </w:r>
      <w:r>
        <w:rPr>
          <w:rFonts w:hint="eastAsia" w:ascii="仿宋" w:hAnsi="仿宋" w:eastAsia="仿宋" w:cs="仿宋"/>
          <w:sz w:val="24"/>
          <w:szCs w:val="24"/>
          <w:highlight w:val="none"/>
          <w:u w:val="single"/>
          <w:lang w:val="en-US" w:eastAsia="zh-CN"/>
        </w:rPr>
        <w:t xml:space="preserve">                 </w:t>
      </w:r>
    </w:p>
    <w:p w14:paraId="7AAE027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14D7366F">
      <w:pPr>
        <w:pStyle w:val="25"/>
        <w:rPr>
          <w:rFonts w:hint="eastAsia" w:ascii="仿宋" w:hAnsi="仿宋" w:eastAsia="仿宋" w:cs="仿宋"/>
          <w:sz w:val="24"/>
          <w:szCs w:val="24"/>
          <w:highlight w:val="none"/>
          <w:lang w:val="en-US" w:eastAsia="zh-CN"/>
        </w:rPr>
      </w:pPr>
    </w:p>
    <w:p w14:paraId="05EB6812">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63415D7">
      <w:pPr>
        <w:pStyle w:val="21"/>
        <w:ind w:left="0" w:leftChars="0" w:firstLine="0" w:firstLineChars="0"/>
        <w:outlineLvl w:val="1"/>
        <w:rPr>
          <w:rFonts w:hint="eastAsia" w:ascii="仿宋" w:hAnsi="仿宋" w:eastAsia="仿宋" w:cs="仿宋"/>
          <w:sz w:val="24"/>
          <w:szCs w:val="24"/>
          <w:highlight w:val="none"/>
          <w:lang w:val="en-US" w:eastAsia="zh-CN"/>
        </w:rPr>
      </w:pPr>
      <w:bookmarkStart w:id="76" w:name="_Toc3795"/>
      <w:bookmarkStart w:id="77" w:name="_Toc12415"/>
      <w:bookmarkStart w:id="78" w:name="_Toc28877"/>
      <w:r>
        <w:rPr>
          <w:rFonts w:hint="eastAsia" w:ascii="仿宋" w:hAnsi="仿宋" w:eastAsia="仿宋" w:cs="仿宋"/>
          <w:sz w:val="24"/>
          <w:szCs w:val="24"/>
          <w:highlight w:val="none"/>
          <w:lang w:val="en-US" w:eastAsia="zh-CN"/>
        </w:rPr>
        <w:t>9  技术要求偏离表</w:t>
      </w:r>
      <w:bookmarkEnd w:id="76"/>
      <w:bookmarkEnd w:id="77"/>
      <w:bookmarkEnd w:id="78"/>
    </w:p>
    <w:p w14:paraId="3D1C909A">
      <w:pPr>
        <w:pStyle w:val="21"/>
        <w:ind w:left="0" w:leftChars="0" w:firstLine="0" w:firstLineChars="0"/>
        <w:rPr>
          <w:rFonts w:hint="eastAsia" w:ascii="仿宋" w:hAnsi="仿宋" w:eastAsia="仿宋" w:cs="仿宋"/>
          <w:sz w:val="24"/>
          <w:szCs w:val="24"/>
          <w:highlight w:val="none"/>
          <w:lang w:val="en-US" w:eastAsia="zh-CN"/>
        </w:rPr>
      </w:pPr>
    </w:p>
    <w:p w14:paraId="1DBAC2C3">
      <w:pPr>
        <w:pStyle w:val="21"/>
        <w:ind w:left="0" w:leftChars="0" w:firstLine="0" w:firstLineChars="0"/>
        <w:jc w:val="cente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采购需求偏离表</w:t>
      </w:r>
    </w:p>
    <w:p w14:paraId="395F1441">
      <w:pPr>
        <w:pStyle w:val="21"/>
        <w:ind w:left="0" w:leftChars="0" w:firstLine="0" w:firstLineChars="0"/>
        <w:rPr>
          <w:rFonts w:hint="eastAsia" w:ascii="仿宋" w:hAnsi="仿宋" w:eastAsia="仿宋" w:cs="仿宋"/>
          <w:sz w:val="24"/>
          <w:szCs w:val="24"/>
          <w:highlight w:val="none"/>
          <w:lang w:val="en-US" w:eastAsia="zh-CN"/>
        </w:rPr>
      </w:pPr>
    </w:p>
    <w:p w14:paraId="5BD765DC">
      <w:pPr>
        <w:pStyle w:val="21"/>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项目编号/包（标项）号：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项目名称：</w:t>
      </w:r>
      <w:r>
        <w:rPr>
          <w:rFonts w:hint="eastAsia" w:ascii="仿宋" w:hAnsi="仿宋" w:eastAsia="仿宋" w:cs="仿宋"/>
          <w:sz w:val="21"/>
          <w:szCs w:val="21"/>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7E5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789C7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2" w:type="dxa"/>
            <w:vAlign w:val="center"/>
          </w:tcPr>
          <w:p w14:paraId="33515D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采购文件条</w:t>
            </w:r>
          </w:p>
          <w:p w14:paraId="4AB32F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目号(页码)</w:t>
            </w:r>
          </w:p>
        </w:tc>
        <w:tc>
          <w:tcPr>
            <w:tcW w:w="1805" w:type="dxa"/>
            <w:vAlign w:val="center"/>
          </w:tcPr>
          <w:p w14:paraId="3A6EE2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672" w:type="dxa"/>
            <w:vAlign w:val="center"/>
          </w:tcPr>
          <w:p w14:paraId="53C0E9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421" w:type="dxa"/>
            <w:vAlign w:val="center"/>
          </w:tcPr>
          <w:p w14:paraId="62ACCD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421" w:type="dxa"/>
            <w:vAlign w:val="center"/>
          </w:tcPr>
          <w:p w14:paraId="5570DB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7D4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9A24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2BBD5E4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6D0BFB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495CEC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B2898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297066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4722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433EB1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07F7C1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15F0E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3244EF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688A21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DED64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7BC3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E9B7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63F9FD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017576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5B08CB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676A05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190F70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288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4D4BD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10B0D8A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3867B5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7F6BE93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61B7E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D72E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515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03C49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B8195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41351F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58B423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5114D2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08272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bl>
    <w:p w14:paraId="1347086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6743BAA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1.供应商应对采购文件第五章采购需求的内容给予逐条响应，以投标产品和服务所能达到的内容予以填写，而不得复制招标的技术要求作为响应内容，有具体参数的应填写具体参数。</w:t>
      </w:r>
    </w:p>
    <w:p w14:paraId="0754E2D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2.在本表中未对采购文件第五章采购需求的内容给予逐条响应的视为没有实质上响应采购文件的要求，响应无效。 此表中仅标注“全部满足”、“全部响应”等，无法体现供应商实质性响应或者偏离技术要求的；或无任何文字说明，内容为空白的，其响应无效。</w:t>
      </w:r>
    </w:p>
    <w:p w14:paraId="27BE8C0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3.供应商应按照采购文件第五章采购需求中要求提供投标产品技术支持资料（或证明材料），并在采购需求响应及偏离表中给予文件名称、所处响应文件页码或位置等必要说明。</w:t>
      </w:r>
    </w:p>
    <w:p w14:paraId="6C270E1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4.“偏离情况”列应据实填写“正偏离”、“负偏离”或“无偏离”。</w:t>
      </w:r>
    </w:p>
    <w:p w14:paraId="3868B9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2E386B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76B2BD8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供应商名称（加盖公章）： </w:t>
      </w:r>
      <w:r>
        <w:rPr>
          <w:rFonts w:hint="eastAsia" w:ascii="仿宋" w:hAnsi="仿宋" w:eastAsia="仿宋" w:cs="仿宋"/>
          <w:sz w:val="24"/>
          <w:szCs w:val="24"/>
          <w:highlight w:val="none"/>
          <w:u w:val="single"/>
          <w:lang w:val="en-US" w:eastAsia="zh-CN"/>
        </w:rPr>
        <w:t xml:space="preserve">              </w:t>
      </w:r>
    </w:p>
    <w:p w14:paraId="792BCC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42155D68">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5F8226AA">
      <w:pPr>
        <w:widowControl w:val="0"/>
        <w:numPr>
          <w:ilvl w:val="0"/>
          <w:numId w:val="0"/>
        </w:numPr>
        <w:spacing w:line="360" w:lineRule="auto"/>
        <w:ind w:left="0" w:leftChars="0" w:firstLine="0" w:firstLineChars="0"/>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kern w:val="2"/>
          <w:sz w:val="21"/>
          <w:szCs w:val="21"/>
          <w:highlight w:val="none"/>
          <w:lang w:val="en-US" w:eastAsia="zh-CN" w:bidi="zh-CN"/>
        </w:rPr>
        <w:t>10、业绩一览表（格式）</w:t>
      </w:r>
    </w:p>
    <w:p w14:paraId="44C9C318">
      <w:pPr>
        <w:widowControl w:val="0"/>
        <w:numPr>
          <w:ilvl w:val="0"/>
          <w:numId w:val="0"/>
        </w:numPr>
        <w:spacing w:line="360" w:lineRule="auto"/>
        <w:ind w:leftChars="0" w:firstLine="240" w:firstLineChars="100"/>
        <w:jc w:val="both"/>
        <w:rPr>
          <w:rFonts w:hint="eastAsia" w:ascii="仿宋" w:hAnsi="仿宋" w:eastAsia="仿宋" w:cs="仿宋"/>
          <w:kern w:val="2"/>
          <w:sz w:val="24"/>
          <w:szCs w:val="24"/>
          <w:highlight w:val="none"/>
          <w:vertAlign w:val="baseline"/>
          <w:lang w:val="en-US" w:eastAsia="zh-CN" w:bidi="zh-CN"/>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57" w:type="dxa"/>
            <w:vAlign w:val="center"/>
          </w:tcPr>
          <w:p w14:paraId="47F386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序号</w:t>
            </w:r>
          </w:p>
        </w:tc>
        <w:tc>
          <w:tcPr>
            <w:tcW w:w="1656" w:type="dxa"/>
            <w:vAlign w:val="center"/>
          </w:tcPr>
          <w:p w14:paraId="35503A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合同签订时间</w:t>
            </w:r>
          </w:p>
        </w:tc>
        <w:tc>
          <w:tcPr>
            <w:tcW w:w="1645" w:type="dxa"/>
            <w:vAlign w:val="center"/>
          </w:tcPr>
          <w:p w14:paraId="52FD39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服务主要内容</w:t>
            </w:r>
          </w:p>
        </w:tc>
        <w:tc>
          <w:tcPr>
            <w:tcW w:w="1219" w:type="dxa"/>
            <w:vAlign w:val="center"/>
          </w:tcPr>
          <w:p w14:paraId="6467EB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采购单位</w:t>
            </w:r>
          </w:p>
        </w:tc>
        <w:tc>
          <w:tcPr>
            <w:tcW w:w="1824" w:type="dxa"/>
            <w:vAlign w:val="center"/>
          </w:tcPr>
          <w:p w14:paraId="475A49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联系人及电话</w:t>
            </w:r>
          </w:p>
        </w:tc>
        <w:tc>
          <w:tcPr>
            <w:tcW w:w="1117" w:type="dxa"/>
            <w:vAlign w:val="center"/>
          </w:tcPr>
          <w:p w14:paraId="5EBEE5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7" w:type="dxa"/>
          </w:tcPr>
          <w:p w14:paraId="5E7AF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413996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6AE8F5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060E46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4CE243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10DC30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7" w:type="dxa"/>
          </w:tcPr>
          <w:p w14:paraId="6B0C80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245FBA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64686D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60F0C3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684A81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3FDFFF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72C207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0BB4B9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434C67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6DE5B7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6DA70D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42D5ED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bl>
    <w:p w14:paraId="05F6FF6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240" w:firstLineChars="100"/>
        <w:jc w:val="both"/>
        <w:textAlignment w:val="auto"/>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 xml:space="preserve">  </w:t>
      </w:r>
    </w:p>
    <w:p w14:paraId="4BD457A9">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注： </w:t>
      </w:r>
    </w:p>
    <w:p w14:paraId="0079B945">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1.供应商应如实列出以上情况，如有虚假，一经查实将导致其</w:t>
      </w:r>
      <w:r>
        <w:rPr>
          <w:rFonts w:hint="eastAsia" w:ascii="仿宋" w:hAnsi="仿宋" w:eastAsia="仿宋" w:cs="仿宋"/>
          <w:b/>
          <w:bCs/>
          <w:kern w:val="2"/>
          <w:sz w:val="24"/>
          <w:szCs w:val="24"/>
          <w:highlight w:val="none"/>
          <w:lang w:val="en-US" w:eastAsia="zh-CN" w:bidi="ar-SA"/>
        </w:rPr>
        <w:t>响应无效</w:t>
      </w:r>
      <w:r>
        <w:rPr>
          <w:rFonts w:hint="eastAsia" w:ascii="仿宋" w:hAnsi="仿宋" w:eastAsia="仿宋" w:cs="仿宋"/>
          <w:kern w:val="2"/>
          <w:sz w:val="24"/>
          <w:szCs w:val="24"/>
          <w:highlight w:val="none"/>
          <w:lang w:val="en-US" w:eastAsia="zh-CN" w:bidi="ar-SA"/>
        </w:rPr>
        <w:t>并被拒绝。 2.供应商应按照采购文件第六章评标程序、评标方法和评标标准中的要求提供业绩证明材料。</w:t>
      </w:r>
    </w:p>
    <w:p w14:paraId="2FFA81F1">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w:t>
      </w:r>
      <w:r>
        <w:rPr>
          <w:rFonts w:hint="eastAsia" w:ascii="仿宋" w:hAnsi="仿宋" w:eastAsia="仿宋" w:cs="仿宋"/>
          <w:sz w:val="24"/>
          <w:szCs w:val="24"/>
          <w:highlight w:val="none"/>
          <w:u w:val="none"/>
          <w:lang w:val="en-US" w:eastAsia="zh-CN"/>
        </w:rPr>
        <w:t>：</w:t>
      </w:r>
      <w:r>
        <w:rPr>
          <w:rFonts w:hint="eastAsia" w:ascii="仿宋" w:hAnsi="仿宋" w:eastAsia="仿宋" w:cs="仿宋"/>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w:t>
      </w:r>
    </w:p>
    <w:p w14:paraId="1CE4B262">
      <w:pPr>
        <w:widowControl w:val="0"/>
        <w:spacing w:after="120" w:line="360" w:lineRule="auto"/>
        <w:ind w:left="480" w:leftChars="200" w:firstLine="420" w:firstLineChars="200"/>
        <w:jc w:val="both"/>
        <w:rPr>
          <w:rFonts w:hint="eastAsia" w:ascii="仿宋" w:hAnsi="仿宋" w:eastAsia="仿宋" w:cs="仿宋"/>
          <w:kern w:val="0"/>
          <w:sz w:val="21"/>
          <w:szCs w:val="24"/>
          <w:highlight w:val="none"/>
          <w:lang w:val="en-US" w:eastAsia="zh-CN" w:bidi="ar-SA"/>
        </w:rPr>
      </w:pPr>
    </w:p>
    <w:p w14:paraId="4B7DBE15">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57746A76">
      <w:pPr>
        <w:widowControl w:val="0"/>
        <w:spacing w:line="360" w:lineRule="auto"/>
        <w:ind w:left="0" w:leftChars="0" w:firstLine="0" w:firstLineChars="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11、采购文件要求提供或供应商认为应附的其他材料</w:t>
      </w:r>
    </w:p>
    <w:p w14:paraId="74EC9DAD">
      <w:pPr>
        <w:pStyle w:val="21"/>
        <w:rPr>
          <w:rFonts w:hint="eastAsia" w:ascii="仿宋" w:hAnsi="仿宋" w:eastAsia="仿宋" w:cs="仿宋"/>
          <w:highlight w:val="none"/>
          <w:lang w:val="en-US" w:eastAsia="zh-CN"/>
        </w:rPr>
      </w:pPr>
    </w:p>
    <w:p w14:paraId="4902779E">
      <w:pPr>
        <w:rPr>
          <w:rFonts w:hint="eastAsia" w:ascii="仿宋" w:hAnsi="仿宋" w:eastAsia="仿宋" w:cs="仿宋"/>
          <w:sz w:val="21"/>
          <w:highlight w:val="none"/>
          <w:lang w:val="en-US" w:eastAsia="zh-CN"/>
        </w:rPr>
      </w:pPr>
      <w:r>
        <w:rPr>
          <w:rFonts w:hint="eastAsia" w:ascii="仿宋" w:hAnsi="仿宋" w:eastAsia="仿宋" w:cs="仿宋"/>
          <w:sz w:val="21"/>
          <w:highlight w:val="none"/>
          <w:lang w:val="en-US" w:eastAsia="zh-CN"/>
        </w:rPr>
        <w:br w:type="page"/>
      </w:r>
    </w:p>
    <w:p w14:paraId="160BFBFE">
      <w:pPr>
        <w:keepNext/>
        <w:keepLines/>
        <w:widowControl w:val="0"/>
        <w:spacing w:before="0" w:after="260" w:line="240" w:lineRule="atLeast"/>
        <w:jc w:val="both"/>
        <w:outlineLvl w:val="1"/>
        <w:rPr>
          <w:rFonts w:hint="eastAsia" w:ascii="仿宋" w:hAnsi="仿宋" w:eastAsia="仿宋" w:cs="仿宋"/>
          <w:b w:val="0"/>
          <w:bCs/>
          <w:kern w:val="2"/>
          <w:sz w:val="24"/>
          <w:szCs w:val="32"/>
          <w:highlight w:val="none"/>
          <w:lang w:val="en-US" w:eastAsia="zh-CN" w:bidi="ar-SA"/>
        </w:rPr>
      </w:pPr>
      <w:bookmarkStart w:id="79" w:name="_Ref467988543"/>
      <w:bookmarkStart w:id="80" w:name="_Toc520356224"/>
      <w:bookmarkStart w:id="81" w:name="_Toc216582819"/>
      <w:bookmarkStart w:id="82" w:name="_Toc480942355"/>
      <w:bookmarkStart w:id="83" w:name="_Toc15963"/>
      <w:bookmarkStart w:id="84" w:name="_Toc507399535"/>
      <w:bookmarkStart w:id="85" w:name="_Toc522"/>
      <w:bookmarkStart w:id="86" w:name="_Toc9592"/>
      <w:bookmarkStart w:id="87" w:name="_Toc17143"/>
      <w:bookmarkStart w:id="88" w:name="_Toc4183"/>
      <w:bookmarkStart w:id="89" w:name="_Toc21320"/>
      <w:bookmarkStart w:id="90" w:name="_Toc20238"/>
      <w:bookmarkStart w:id="91" w:name="_Toc27430"/>
      <w:bookmarkStart w:id="92" w:name="_Toc3420"/>
      <w:bookmarkStart w:id="93" w:name="_Toc8281"/>
      <w:r>
        <w:rPr>
          <w:rFonts w:hint="eastAsia" w:ascii="仿宋" w:hAnsi="仿宋" w:eastAsia="仿宋" w:cs="仿宋"/>
          <w:b/>
          <w:bCs/>
          <w:kern w:val="2"/>
          <w:sz w:val="24"/>
          <w:szCs w:val="32"/>
          <w:highlight w:val="none"/>
          <w:lang w:val="en-US" w:eastAsia="zh-CN" w:bidi="ar-SA"/>
        </w:rPr>
        <w:t xml:space="preserve">12   </w:t>
      </w:r>
      <w:bookmarkEnd w:id="79"/>
      <w:bookmarkEnd w:id="80"/>
      <w:bookmarkEnd w:id="81"/>
      <w:bookmarkEnd w:id="82"/>
      <w:bookmarkStart w:id="94" w:name="_Hlt520273973"/>
      <w:bookmarkEnd w:id="94"/>
      <w:bookmarkStart w:id="95" w:name="_Hlt520343000"/>
      <w:bookmarkEnd w:id="95"/>
      <w:bookmarkStart w:id="96" w:name="_Hlt520343392"/>
      <w:bookmarkEnd w:id="96"/>
      <w:bookmarkStart w:id="97" w:name="_Hlt520273711"/>
      <w:bookmarkEnd w:id="97"/>
      <w:bookmarkStart w:id="98" w:name="_Hlt520274393"/>
      <w:bookmarkEnd w:id="98"/>
      <w:bookmarkStart w:id="99" w:name="_Hlt520274407"/>
      <w:bookmarkEnd w:id="99"/>
      <w:bookmarkStart w:id="100" w:name="_Hlt520274065"/>
      <w:bookmarkEnd w:id="100"/>
      <w:bookmarkStart w:id="101" w:name="_Hlt520271212"/>
      <w:bookmarkEnd w:id="101"/>
      <w:bookmarkStart w:id="102" w:name="_Hlt520350918"/>
      <w:bookmarkEnd w:id="102"/>
      <w:bookmarkStart w:id="103" w:name="_Hlt520274911"/>
      <w:bookmarkEnd w:id="103"/>
      <w:bookmarkStart w:id="104" w:name="_Hlt520350957"/>
      <w:bookmarkEnd w:id="104"/>
      <w:bookmarkStart w:id="105" w:name="_Toc216582821"/>
      <w:bookmarkStart w:id="106" w:name="_Toc216513801"/>
      <w:r>
        <w:rPr>
          <w:rFonts w:hint="eastAsia" w:ascii="仿宋" w:hAnsi="仿宋" w:eastAsia="仿宋" w:cs="仿宋"/>
          <w:b/>
          <w:bCs/>
          <w:kern w:val="2"/>
          <w:sz w:val="24"/>
          <w:szCs w:val="32"/>
          <w:highlight w:val="none"/>
          <w:lang w:val="en-US" w:eastAsia="zh-CN" w:bidi="ar-SA"/>
        </w:rPr>
        <w:t>中标服务费承诺书</w:t>
      </w:r>
      <w:bookmarkEnd w:id="83"/>
      <w:bookmarkEnd w:id="84"/>
      <w:bookmarkEnd w:id="85"/>
      <w:bookmarkEnd w:id="86"/>
      <w:bookmarkEnd w:id="87"/>
      <w:bookmarkEnd w:id="88"/>
      <w:bookmarkEnd w:id="89"/>
      <w:bookmarkEnd w:id="90"/>
      <w:bookmarkEnd w:id="91"/>
    </w:p>
    <w:p w14:paraId="4E67CB56">
      <w:pPr>
        <w:spacing w:line="240" w:lineRule="atLeast"/>
        <w:ind w:left="1157" w:leftChars="257" w:hanging="540"/>
        <w:rPr>
          <w:rFonts w:hint="eastAsia" w:ascii="仿宋" w:hAnsi="仿宋" w:eastAsia="仿宋" w:cs="仿宋"/>
          <w:b/>
          <w:sz w:val="24"/>
          <w:highlight w:val="none"/>
        </w:rPr>
      </w:pPr>
    </w:p>
    <w:p w14:paraId="51D19976">
      <w:pPr>
        <w:spacing w:line="240" w:lineRule="atLeast"/>
        <w:ind w:left="1157" w:leftChars="257" w:hanging="540"/>
        <w:jc w:val="center"/>
        <w:rPr>
          <w:rFonts w:hint="eastAsia" w:ascii="仿宋" w:hAnsi="仿宋" w:eastAsia="仿宋" w:cs="仿宋"/>
          <w:b/>
          <w:bCs/>
          <w:sz w:val="24"/>
          <w:highlight w:val="none"/>
        </w:rPr>
      </w:pPr>
      <w:r>
        <w:rPr>
          <w:rFonts w:hint="eastAsia" w:ascii="仿宋" w:hAnsi="仿宋" w:eastAsia="仿宋" w:cs="仿宋"/>
          <w:b/>
          <w:bCs/>
          <w:sz w:val="24"/>
          <w:highlight w:val="none"/>
        </w:rPr>
        <w:t>中标服务费承诺书</w:t>
      </w:r>
    </w:p>
    <w:p w14:paraId="71DA6760">
      <w:pPr>
        <w:spacing w:line="440" w:lineRule="exact"/>
        <w:ind w:left="1080" w:hanging="1080"/>
        <w:rPr>
          <w:rFonts w:hint="eastAsia" w:ascii="仿宋" w:hAnsi="仿宋" w:eastAsia="仿宋" w:cs="仿宋"/>
          <w:sz w:val="24"/>
          <w:highlight w:val="none"/>
        </w:rPr>
      </w:pPr>
    </w:p>
    <w:p w14:paraId="7B0F7B95">
      <w:pPr>
        <w:spacing w:line="440" w:lineRule="exact"/>
        <w:ind w:left="1080" w:hanging="1080"/>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新疆世纪星工程咨询有限公司</w:t>
      </w:r>
    </w:p>
    <w:p w14:paraId="484D36FD">
      <w:pPr>
        <w:spacing w:line="440" w:lineRule="exact"/>
        <w:ind w:left="1157" w:leftChars="257" w:hanging="540"/>
        <w:rPr>
          <w:rFonts w:hint="eastAsia" w:ascii="仿宋" w:hAnsi="仿宋" w:eastAsia="仿宋" w:cs="仿宋"/>
          <w:sz w:val="24"/>
          <w:highlight w:val="none"/>
        </w:rPr>
      </w:pPr>
    </w:p>
    <w:p w14:paraId="03435E3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sz w:val="24"/>
          <w:highlight w:val="none"/>
        </w:rPr>
        <w:t xml:space="preserve"> 我们在贵公司组织的</w:t>
      </w:r>
      <w:r>
        <w:rPr>
          <w:rFonts w:hint="eastAsia" w:ascii="仿宋" w:hAnsi="仿宋" w:eastAsia="仿宋" w:cs="仿宋"/>
          <w:sz w:val="24"/>
          <w:highlight w:val="none"/>
          <w:u w:val="single"/>
        </w:rPr>
        <w:tab/>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en-US" w:eastAsia="zh-CN"/>
        </w:rPr>
        <w:t>项目名称、项目编号</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rPr>
        <w:t>项目招标中若获得中标资格，我们保证在领取中标通知书的同时按</w:t>
      </w:r>
      <w:r>
        <w:rPr>
          <w:rFonts w:hint="eastAsia" w:ascii="仿宋" w:hAnsi="仿宋" w:eastAsia="仿宋" w:cs="仿宋"/>
          <w:sz w:val="24"/>
          <w:highlight w:val="none"/>
          <w:lang w:eastAsia="zh-CN"/>
        </w:rPr>
        <w:t>采购文件</w:t>
      </w:r>
      <w:r>
        <w:rPr>
          <w:rFonts w:hint="eastAsia" w:ascii="仿宋" w:hAnsi="仿宋" w:eastAsia="仿宋" w:cs="仿宋"/>
          <w:sz w:val="24"/>
          <w:highlight w:val="none"/>
        </w:rPr>
        <w:t>的规定，按</w:t>
      </w:r>
      <w:r>
        <w:rPr>
          <w:rFonts w:hint="eastAsia" w:ascii="仿宋" w:hAnsi="仿宋" w:eastAsia="仿宋" w:cs="仿宋"/>
          <w:sz w:val="24"/>
          <w:highlight w:val="none"/>
          <w:lang w:eastAsia="zh-CN"/>
        </w:rPr>
        <w:t>采购文件</w:t>
      </w:r>
      <w:r>
        <w:rPr>
          <w:rFonts w:hint="eastAsia" w:ascii="仿宋" w:hAnsi="仿宋" w:eastAsia="仿宋" w:cs="仿宋"/>
          <w:sz w:val="24"/>
          <w:highlight w:val="none"/>
        </w:rPr>
        <w:t>对代理服务费支付方式的约定，承担本项目代理服务费。</w:t>
      </w:r>
    </w:p>
    <w:p w14:paraId="43D69F4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157" w:leftChars="257" w:hanging="540"/>
        <w:rPr>
          <w:rFonts w:hint="eastAsia" w:ascii="仿宋" w:hAnsi="仿宋" w:eastAsia="仿宋" w:cs="仿宋"/>
          <w:sz w:val="24"/>
          <w:highlight w:val="none"/>
        </w:rPr>
      </w:pPr>
      <w:r>
        <w:rPr>
          <w:rFonts w:hint="eastAsia" w:ascii="仿宋" w:hAnsi="仿宋" w:eastAsia="仿宋" w:cs="仿宋"/>
          <w:sz w:val="24"/>
          <w:highlight w:val="none"/>
        </w:rPr>
        <w:t>特此承诺！</w:t>
      </w:r>
    </w:p>
    <w:p w14:paraId="69FCE403">
      <w:pPr>
        <w:spacing w:line="440" w:lineRule="exact"/>
        <w:ind w:left="1157" w:leftChars="257" w:hanging="540"/>
        <w:rPr>
          <w:rFonts w:hint="eastAsia" w:ascii="仿宋" w:hAnsi="仿宋" w:eastAsia="仿宋" w:cs="仿宋"/>
          <w:sz w:val="24"/>
          <w:highlight w:val="none"/>
        </w:rPr>
      </w:pPr>
    </w:p>
    <w:p w14:paraId="58630916">
      <w:pPr>
        <w:spacing w:line="440" w:lineRule="exact"/>
        <w:ind w:left="1157" w:leftChars="257" w:hanging="540"/>
        <w:rPr>
          <w:rFonts w:hint="eastAsia" w:ascii="仿宋" w:hAnsi="仿宋" w:eastAsia="仿宋" w:cs="仿宋"/>
          <w:sz w:val="24"/>
          <w:highlight w:val="none"/>
        </w:rPr>
      </w:pPr>
    </w:p>
    <w:p w14:paraId="436BA01B">
      <w:pPr>
        <w:spacing w:line="440" w:lineRule="exact"/>
        <w:ind w:left="1157" w:leftChars="257" w:hanging="540"/>
        <w:rPr>
          <w:rFonts w:hint="eastAsia" w:ascii="仿宋" w:hAnsi="仿宋" w:eastAsia="仿宋" w:cs="仿宋"/>
          <w:sz w:val="24"/>
          <w:highlight w:val="none"/>
        </w:rPr>
      </w:pPr>
    </w:p>
    <w:p w14:paraId="574B7AFD">
      <w:pPr>
        <w:spacing w:line="440" w:lineRule="exact"/>
        <w:ind w:left="1157" w:leftChars="257" w:hanging="540"/>
        <w:rPr>
          <w:rFonts w:hint="eastAsia" w:ascii="仿宋" w:hAnsi="仿宋" w:eastAsia="仿宋" w:cs="仿宋"/>
          <w:sz w:val="24"/>
          <w:highlight w:val="none"/>
        </w:rPr>
      </w:pPr>
    </w:p>
    <w:p w14:paraId="0921CCAD">
      <w:pPr>
        <w:spacing w:line="440" w:lineRule="exact"/>
        <w:ind w:left="1080" w:hanging="1080"/>
        <w:rPr>
          <w:rFonts w:hint="eastAsia" w:ascii="仿宋" w:hAnsi="仿宋" w:eastAsia="仿宋" w:cs="仿宋"/>
          <w:sz w:val="24"/>
          <w:highlight w:val="none"/>
        </w:rPr>
      </w:pPr>
    </w:p>
    <w:p w14:paraId="3852A371">
      <w:pPr>
        <w:spacing w:line="440" w:lineRule="exact"/>
        <w:ind w:left="1495" w:leftChars="273" w:hanging="840" w:hangingChars="350"/>
        <w:rPr>
          <w:rFonts w:hint="eastAsia" w:ascii="仿宋" w:hAnsi="仿宋" w:eastAsia="仿宋" w:cs="仿宋"/>
          <w:sz w:val="24"/>
          <w:highlight w:val="none"/>
        </w:rPr>
      </w:pPr>
      <w:r>
        <w:rPr>
          <w:rFonts w:hint="eastAsia" w:ascii="仿宋" w:hAnsi="仿宋" w:eastAsia="仿宋" w:cs="仿宋"/>
          <w:sz w:val="24"/>
          <w:highlight w:val="none"/>
        </w:rPr>
        <w:t>承诺方法定名称</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none"/>
        </w:rPr>
        <w:t>（承诺方盖章）</w:t>
      </w:r>
    </w:p>
    <w:p w14:paraId="0C95BCDD">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1F41CF89">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传真</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3EDB604C">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电传</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邮编</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742151BC">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承诺方授权代表签字</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p>
    <w:p w14:paraId="5434612C">
      <w:pPr>
        <w:spacing w:line="440" w:lineRule="exact"/>
        <w:ind w:left="1697" w:leftChars="257" w:hanging="1080"/>
        <w:rPr>
          <w:rFonts w:hint="eastAsia" w:ascii="仿宋" w:hAnsi="仿宋" w:eastAsia="仿宋" w:cs="仿宋"/>
          <w:sz w:val="24"/>
          <w:highlight w:val="none"/>
          <w:u w:val="single"/>
        </w:rPr>
      </w:pPr>
      <w:r>
        <w:rPr>
          <w:rFonts w:hint="eastAsia" w:ascii="仿宋" w:hAnsi="仿宋" w:eastAsia="仿宋" w:cs="仿宋"/>
          <w:sz w:val="24"/>
          <w:highlight w:val="none"/>
        </w:rPr>
        <w:t>承诺日期</w:t>
      </w:r>
      <w:r>
        <w:rPr>
          <w:rFonts w:hint="eastAsia" w:ascii="仿宋" w:hAnsi="仿宋" w:eastAsia="仿宋" w:cs="仿宋"/>
          <w:sz w:val="24"/>
          <w:highlight w:val="non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bookmarkEnd w:id="105"/>
      <w:bookmarkEnd w:id="106"/>
    </w:p>
    <w:bookmarkEnd w:id="92"/>
    <w:bookmarkEnd w:id="93"/>
    <w:p w14:paraId="0F5F0768">
      <w:pPr>
        <w:rPr>
          <w:rFonts w:hint="eastAsia" w:ascii="仿宋" w:hAnsi="仿宋" w:eastAsia="仿宋" w:cs="仿宋"/>
          <w:b w:val="0"/>
          <w:bCs w:val="0"/>
          <w:color w:val="000000"/>
          <w:kern w:val="0"/>
          <w:sz w:val="24"/>
          <w:szCs w:val="24"/>
          <w:highlight w:val="none"/>
          <w:lang w:val="en-US" w:eastAsia="zh-CN" w:bidi="ar"/>
        </w:rPr>
      </w:pPr>
    </w:p>
    <w:p w14:paraId="678096D5">
      <w:pPr>
        <w:pStyle w:val="21"/>
        <w:ind w:left="0" w:leftChars="0" w:firstLine="0" w:firstLineChars="0"/>
        <w:rPr>
          <w:rFonts w:hint="eastAsia" w:ascii="仿宋" w:hAnsi="仿宋" w:eastAsia="仿宋" w:cs="仿宋"/>
          <w:highlight w:val="none"/>
          <w:lang w:val="en-US" w:eastAsia="zh-CN"/>
        </w:rPr>
      </w:pPr>
    </w:p>
    <w:p w14:paraId="3D396336">
      <w:pPr>
        <w:rPr>
          <w:rFonts w:hint="eastAsia" w:ascii="仿宋" w:hAnsi="仿宋" w:eastAsia="仿宋" w:cs="仿宋"/>
          <w:highlight w:val="none"/>
          <w:lang w:val="en-US" w:eastAsia="zh-CN"/>
        </w:rPr>
      </w:pPr>
    </w:p>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FCE67A-BA5A-4292-8B05-9020E691C1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7D71CB37-0E75-4D2C-961A-7E65351B9362}"/>
  </w:font>
  <w:font w:name="微软雅黑">
    <w:panose1 w:val="020B0503020204020204"/>
    <w:charset w:val="86"/>
    <w:family w:val="auto"/>
    <w:pitch w:val="default"/>
    <w:sig w:usb0="80000287" w:usb1="2ACF3C50" w:usb2="00000016" w:usb3="00000000" w:csb0="0004001F" w:csb1="00000000"/>
    <w:embedRegular r:id="rId3" w:fontKey="{259C0A3C-157D-4382-A4AF-9A0A18C0521E}"/>
  </w:font>
  <w:font w:name="楷体">
    <w:panose1 w:val="02010609060101010101"/>
    <w:charset w:val="86"/>
    <w:family w:val="modern"/>
    <w:pitch w:val="default"/>
    <w:sig w:usb0="800002BF" w:usb1="38CF7CFA" w:usb2="00000016" w:usb3="00000000" w:csb0="00040001" w:csb1="00000000"/>
    <w:embedRegular r:id="rId4" w:fontKey="{E4768635-02BD-49D7-95C4-69AF0325E410}"/>
  </w:font>
  <w:font w:name="仿宋">
    <w:panose1 w:val="02010609060101010101"/>
    <w:charset w:val="86"/>
    <w:family w:val="auto"/>
    <w:pitch w:val="default"/>
    <w:sig w:usb0="800002BF" w:usb1="38CF7CFA" w:usb2="00000016" w:usb3="00000000" w:csb0="00040001" w:csb1="00000000"/>
    <w:embedRegular r:id="rId5" w:fontKey="{FB016F68-B2B6-4739-9BB7-E6096FEB5B30}"/>
  </w:font>
  <w:font w:name="Microsoft JhengHei UI">
    <w:panose1 w:val="020B0604030504040204"/>
    <w:charset w:val="88"/>
    <w:family w:val="auto"/>
    <w:pitch w:val="default"/>
    <w:sig w:usb0="000002A7" w:usb1="28CF4400" w:usb2="00000016" w:usb3="00000000" w:csb0="00100009" w:csb1="00000000"/>
    <w:embedRegular r:id="rId6" w:fontKey="{B30482A0-0691-4D7B-8AF0-EB426B31FDBC}"/>
  </w:font>
  <w:font w:name="方正仿宋_GB2312">
    <w:panose1 w:val="02000000000000000000"/>
    <w:charset w:val="86"/>
    <w:family w:val="auto"/>
    <w:pitch w:val="default"/>
    <w:sig w:usb0="A00002BF" w:usb1="184F6CFA" w:usb2="00000012" w:usb3="00000000" w:csb0="00040001" w:csb1="00000000"/>
    <w:embedRegular r:id="rId7" w:fontKey="{D09EABFA-31D8-4AEA-AF2A-7D7EF0CC6674}"/>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23AE">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9B8CC">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D9B8CC">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D2404">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C020A">
    <w:pPr>
      <w:spacing w:line="223" w:lineRule="auto"/>
      <w:ind w:left="429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5D569">
                          <w:pPr>
                            <w:pStyle w:val="18"/>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DA5D569">
                    <w:pPr>
                      <w:pStyle w:val="18"/>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C0EB">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3BEE4">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33BEE4">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9636">
    <w:pPr>
      <w:pStyle w:val="19"/>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52271041">
    <w:pPr>
      <w:pStyle w:val="19"/>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w:t>
    </w:r>
    <w:r>
      <w:rPr>
        <w:rFonts w:hint="eastAsia" w:ascii="仿宋_GB2312" w:hAnsi="仿宋_GB2312" w:cs="仿宋_GB2312"/>
        <w:sz w:val="16"/>
        <w:szCs w:val="16"/>
        <w:lang w:val="en-US" w:eastAsia="zh-CN"/>
      </w:rPr>
      <w:t>：</w:t>
    </w:r>
    <w:r>
      <w:rPr>
        <w:rFonts w:hint="eastAsia" w:ascii="仿宋_GB2312" w:hAnsi="仿宋_GB2312" w:eastAsia="仿宋_GB2312" w:cs="仿宋_GB2312"/>
        <w:sz w:val="16"/>
        <w:szCs w:val="16"/>
        <w:lang w:val="en-US" w:eastAsia="zh-CN"/>
      </w:rPr>
      <w:t>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54B0E084"/>
    <w:multiLevelType w:val="singleLevel"/>
    <w:tmpl w:val="54B0E084"/>
    <w:lvl w:ilvl="0" w:tentative="0">
      <w:start w:val="2"/>
      <w:numFmt w:val="chineseCounting"/>
      <w:suff w:val="space"/>
      <w:lvlText w:val="第%1章"/>
      <w:lvlJc w:val="left"/>
      <w:rPr>
        <w:rFonts w:hint="eastAsia"/>
      </w:rPr>
    </w:lvl>
  </w:abstractNum>
  <w:abstractNum w:abstractNumId="6">
    <w:nsid w:val="63862E25"/>
    <w:multiLevelType w:val="singleLevel"/>
    <w:tmpl w:val="63862E25"/>
    <w:lvl w:ilvl="0" w:tentative="0">
      <w:start w:val="1"/>
      <w:numFmt w:val="decimal"/>
      <w:suff w:val="space"/>
      <w:lvlText w:val="（%1）"/>
      <w:lvlJc w:val="left"/>
    </w:lvl>
  </w:abstractNum>
  <w:abstractNum w:abstractNumId="7">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8">
    <w:nsid w:val="73E6972B"/>
    <w:multiLevelType w:val="singleLevel"/>
    <w:tmpl w:val="73E6972B"/>
    <w:lvl w:ilvl="0" w:tentative="0">
      <w:start w:val="1"/>
      <w:numFmt w:val="chineseCounting"/>
      <w:suff w:val="space"/>
      <w:lvlText w:val="%1、"/>
      <w:lvlJc w:val="left"/>
      <w:rPr>
        <w:rFonts w:hint="eastAsia"/>
      </w:rPr>
    </w:lvl>
  </w:abstractNum>
  <w:abstractNum w:abstractNumId="9">
    <w:nsid w:val="7633D9B6"/>
    <w:multiLevelType w:val="singleLevel"/>
    <w:tmpl w:val="7633D9B6"/>
    <w:lvl w:ilvl="0" w:tentative="0">
      <w:start w:val="3"/>
      <w:numFmt w:val="chineseCounting"/>
      <w:suff w:val="space"/>
      <w:lvlText w:val="第%1章"/>
      <w:lvlJc w:val="left"/>
      <w:rPr>
        <w:rFonts w:hint="eastAsia"/>
      </w:rPr>
    </w:lvl>
  </w:abstractNum>
  <w:abstractNum w:abstractNumId="10">
    <w:nsid w:val="78F60E4F"/>
    <w:multiLevelType w:val="singleLevel"/>
    <w:tmpl w:val="78F60E4F"/>
    <w:lvl w:ilvl="0" w:tentative="0">
      <w:start w:val="1"/>
      <w:numFmt w:val="chineseCounting"/>
      <w:suff w:val="nothing"/>
      <w:lvlText w:val="%1、"/>
      <w:lvlJc w:val="left"/>
      <w:rPr>
        <w:rFonts w:hint="eastAsia"/>
      </w:rPr>
    </w:lvl>
  </w:abstractNum>
  <w:num w:numId="1">
    <w:abstractNumId w:val="0"/>
  </w:num>
  <w:num w:numId="2">
    <w:abstractNumId w:val="8"/>
  </w:num>
  <w:num w:numId="3">
    <w:abstractNumId w:val="5"/>
  </w:num>
  <w:num w:numId="4">
    <w:abstractNumId w:val="9"/>
  </w:num>
  <w:num w:numId="5">
    <w:abstractNumId w:val="10"/>
  </w:num>
  <w:num w:numId="6">
    <w:abstractNumId w:val="7"/>
  </w:num>
  <w:num w:numId="7">
    <w:abstractNumId w:val="4"/>
  </w:num>
  <w:num w:numId="8">
    <w:abstractNumId w:val="1"/>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0346ED2"/>
    <w:rsid w:val="004C21E5"/>
    <w:rsid w:val="02353A89"/>
    <w:rsid w:val="023769C8"/>
    <w:rsid w:val="030A23FA"/>
    <w:rsid w:val="034F484F"/>
    <w:rsid w:val="03711A83"/>
    <w:rsid w:val="04071455"/>
    <w:rsid w:val="04100C9A"/>
    <w:rsid w:val="041932E9"/>
    <w:rsid w:val="05545C1C"/>
    <w:rsid w:val="061B1E9A"/>
    <w:rsid w:val="06C4362D"/>
    <w:rsid w:val="07011CC2"/>
    <w:rsid w:val="071751E8"/>
    <w:rsid w:val="07644792"/>
    <w:rsid w:val="07BE71A8"/>
    <w:rsid w:val="07F70A7C"/>
    <w:rsid w:val="0822060B"/>
    <w:rsid w:val="08E17110"/>
    <w:rsid w:val="09284798"/>
    <w:rsid w:val="09353BD7"/>
    <w:rsid w:val="09857EFE"/>
    <w:rsid w:val="099153F6"/>
    <w:rsid w:val="09BC4A90"/>
    <w:rsid w:val="09CB5382"/>
    <w:rsid w:val="0A081CD9"/>
    <w:rsid w:val="0AD0118D"/>
    <w:rsid w:val="0C5D0751"/>
    <w:rsid w:val="0C6E02C3"/>
    <w:rsid w:val="0D6A1561"/>
    <w:rsid w:val="0D8A6C86"/>
    <w:rsid w:val="0D9037A8"/>
    <w:rsid w:val="0D9F625A"/>
    <w:rsid w:val="0E0407B3"/>
    <w:rsid w:val="0F2B6FD9"/>
    <w:rsid w:val="0F6459AD"/>
    <w:rsid w:val="10240C99"/>
    <w:rsid w:val="109C1ED3"/>
    <w:rsid w:val="11286567"/>
    <w:rsid w:val="116A0877"/>
    <w:rsid w:val="12816272"/>
    <w:rsid w:val="1294398E"/>
    <w:rsid w:val="1324792E"/>
    <w:rsid w:val="1393060F"/>
    <w:rsid w:val="15113EE2"/>
    <w:rsid w:val="15423C10"/>
    <w:rsid w:val="1585667E"/>
    <w:rsid w:val="16175528"/>
    <w:rsid w:val="170B3BD8"/>
    <w:rsid w:val="17363E85"/>
    <w:rsid w:val="181A30AD"/>
    <w:rsid w:val="183B2A68"/>
    <w:rsid w:val="183C240D"/>
    <w:rsid w:val="18EE62E8"/>
    <w:rsid w:val="1956098F"/>
    <w:rsid w:val="1A7D3DC7"/>
    <w:rsid w:val="1A824F3A"/>
    <w:rsid w:val="1A8607B2"/>
    <w:rsid w:val="1A8F15E8"/>
    <w:rsid w:val="1A97642A"/>
    <w:rsid w:val="1AA24D9F"/>
    <w:rsid w:val="1AA9696A"/>
    <w:rsid w:val="1B723BA2"/>
    <w:rsid w:val="1B8D0258"/>
    <w:rsid w:val="1C6074FD"/>
    <w:rsid w:val="1C6923AC"/>
    <w:rsid w:val="1DCB5CE7"/>
    <w:rsid w:val="1FB05EDF"/>
    <w:rsid w:val="1FEC5F97"/>
    <w:rsid w:val="21754D72"/>
    <w:rsid w:val="22491B20"/>
    <w:rsid w:val="22FD7853"/>
    <w:rsid w:val="23CF5A1D"/>
    <w:rsid w:val="244200FD"/>
    <w:rsid w:val="2451225E"/>
    <w:rsid w:val="24B77ED6"/>
    <w:rsid w:val="256E1756"/>
    <w:rsid w:val="269E7115"/>
    <w:rsid w:val="28DA2E89"/>
    <w:rsid w:val="29430F3E"/>
    <w:rsid w:val="2A4254F9"/>
    <w:rsid w:val="2A7D0224"/>
    <w:rsid w:val="2AD46BDB"/>
    <w:rsid w:val="2B065713"/>
    <w:rsid w:val="2C0C0B07"/>
    <w:rsid w:val="2C7960FD"/>
    <w:rsid w:val="2C87105C"/>
    <w:rsid w:val="2D1F32F4"/>
    <w:rsid w:val="2E220607"/>
    <w:rsid w:val="2F055054"/>
    <w:rsid w:val="2F723377"/>
    <w:rsid w:val="2FBB1B81"/>
    <w:rsid w:val="31205C64"/>
    <w:rsid w:val="323B4D81"/>
    <w:rsid w:val="32742892"/>
    <w:rsid w:val="32DA370D"/>
    <w:rsid w:val="32E4458C"/>
    <w:rsid w:val="34B70380"/>
    <w:rsid w:val="35E13004"/>
    <w:rsid w:val="365C69BF"/>
    <w:rsid w:val="366D4898"/>
    <w:rsid w:val="36AD2FF0"/>
    <w:rsid w:val="36B47218"/>
    <w:rsid w:val="36C31C10"/>
    <w:rsid w:val="370C7C37"/>
    <w:rsid w:val="37804343"/>
    <w:rsid w:val="3783605E"/>
    <w:rsid w:val="38492F92"/>
    <w:rsid w:val="39F75D2A"/>
    <w:rsid w:val="3AE174A3"/>
    <w:rsid w:val="3B133C60"/>
    <w:rsid w:val="3B810614"/>
    <w:rsid w:val="3C6109FB"/>
    <w:rsid w:val="3CA61E79"/>
    <w:rsid w:val="3D1B32A0"/>
    <w:rsid w:val="3EAB01F4"/>
    <w:rsid w:val="3F172BE7"/>
    <w:rsid w:val="3F3314F0"/>
    <w:rsid w:val="3F6455D5"/>
    <w:rsid w:val="40BE2AD0"/>
    <w:rsid w:val="421F113C"/>
    <w:rsid w:val="42AC04F6"/>
    <w:rsid w:val="42B71375"/>
    <w:rsid w:val="43446334"/>
    <w:rsid w:val="445A5800"/>
    <w:rsid w:val="448C5F4F"/>
    <w:rsid w:val="44A84E71"/>
    <w:rsid w:val="477172B3"/>
    <w:rsid w:val="477DCE1E"/>
    <w:rsid w:val="47A2531C"/>
    <w:rsid w:val="48D6451F"/>
    <w:rsid w:val="4B2E7391"/>
    <w:rsid w:val="4C2061DD"/>
    <w:rsid w:val="4C577725"/>
    <w:rsid w:val="4E5B34FC"/>
    <w:rsid w:val="4E9C3B15"/>
    <w:rsid w:val="4EC72940"/>
    <w:rsid w:val="4F1418FD"/>
    <w:rsid w:val="4FEE65F2"/>
    <w:rsid w:val="50D737EC"/>
    <w:rsid w:val="512C1180"/>
    <w:rsid w:val="51416E8D"/>
    <w:rsid w:val="51A52CE0"/>
    <w:rsid w:val="5253098E"/>
    <w:rsid w:val="525C3CE7"/>
    <w:rsid w:val="535C4392"/>
    <w:rsid w:val="536A4041"/>
    <w:rsid w:val="54581294"/>
    <w:rsid w:val="56557314"/>
    <w:rsid w:val="56E60023"/>
    <w:rsid w:val="57037009"/>
    <w:rsid w:val="570D1A54"/>
    <w:rsid w:val="573E1E21"/>
    <w:rsid w:val="589B63E9"/>
    <w:rsid w:val="58C61EBA"/>
    <w:rsid w:val="592A2449"/>
    <w:rsid w:val="593D0B75"/>
    <w:rsid w:val="59716F44"/>
    <w:rsid w:val="599334A5"/>
    <w:rsid w:val="59A509D9"/>
    <w:rsid w:val="59D9419E"/>
    <w:rsid w:val="5A571512"/>
    <w:rsid w:val="5B4251D6"/>
    <w:rsid w:val="5B44356A"/>
    <w:rsid w:val="5B487E91"/>
    <w:rsid w:val="5C553C81"/>
    <w:rsid w:val="5C9E0AC3"/>
    <w:rsid w:val="5CF9550F"/>
    <w:rsid w:val="5D6B74D4"/>
    <w:rsid w:val="5DF13A02"/>
    <w:rsid w:val="5E4C10B3"/>
    <w:rsid w:val="5E781EA8"/>
    <w:rsid w:val="5E955F07"/>
    <w:rsid w:val="5EA84152"/>
    <w:rsid w:val="5EE62337"/>
    <w:rsid w:val="5EFEBDE8"/>
    <w:rsid w:val="60755DA6"/>
    <w:rsid w:val="6085265B"/>
    <w:rsid w:val="60FD0443"/>
    <w:rsid w:val="6155202D"/>
    <w:rsid w:val="619B0311"/>
    <w:rsid w:val="61D05B58"/>
    <w:rsid w:val="625B691D"/>
    <w:rsid w:val="626D784A"/>
    <w:rsid w:val="62CF5E0F"/>
    <w:rsid w:val="63E92F01"/>
    <w:rsid w:val="642B176B"/>
    <w:rsid w:val="64BF74AD"/>
    <w:rsid w:val="64FD3107"/>
    <w:rsid w:val="65672428"/>
    <w:rsid w:val="66BC09E3"/>
    <w:rsid w:val="66F4722E"/>
    <w:rsid w:val="67D32677"/>
    <w:rsid w:val="67E61C31"/>
    <w:rsid w:val="68CA2609"/>
    <w:rsid w:val="68CC1AED"/>
    <w:rsid w:val="692A0243"/>
    <w:rsid w:val="69BB0F42"/>
    <w:rsid w:val="6A637494"/>
    <w:rsid w:val="6AD23432"/>
    <w:rsid w:val="6B1308BC"/>
    <w:rsid w:val="6BB81877"/>
    <w:rsid w:val="6BCF62E6"/>
    <w:rsid w:val="6C8639E2"/>
    <w:rsid w:val="6CD3A16D"/>
    <w:rsid w:val="6D535020"/>
    <w:rsid w:val="6E5F49A6"/>
    <w:rsid w:val="6F23376B"/>
    <w:rsid w:val="6FBE656C"/>
    <w:rsid w:val="6FE0165C"/>
    <w:rsid w:val="6FF637CB"/>
    <w:rsid w:val="6FFF37D2"/>
    <w:rsid w:val="70127B77"/>
    <w:rsid w:val="70DA1D6D"/>
    <w:rsid w:val="70DE2EF1"/>
    <w:rsid w:val="71520337"/>
    <w:rsid w:val="71AA1F21"/>
    <w:rsid w:val="71D7294D"/>
    <w:rsid w:val="7221658E"/>
    <w:rsid w:val="72DC0379"/>
    <w:rsid w:val="73BF43B6"/>
    <w:rsid w:val="74DE76B8"/>
    <w:rsid w:val="75203B28"/>
    <w:rsid w:val="7523330F"/>
    <w:rsid w:val="76057F95"/>
    <w:rsid w:val="76181E56"/>
    <w:rsid w:val="76437269"/>
    <w:rsid w:val="767B4F55"/>
    <w:rsid w:val="769413F2"/>
    <w:rsid w:val="769E50BB"/>
    <w:rsid w:val="77D850E7"/>
    <w:rsid w:val="780D6D66"/>
    <w:rsid w:val="782064CA"/>
    <w:rsid w:val="79D815F5"/>
    <w:rsid w:val="7A6D3E2A"/>
    <w:rsid w:val="7B436597"/>
    <w:rsid w:val="7BB75966"/>
    <w:rsid w:val="7C5F4108"/>
    <w:rsid w:val="7CCF6CE0"/>
    <w:rsid w:val="7D332F7E"/>
    <w:rsid w:val="7DF86D11"/>
    <w:rsid w:val="7E213C73"/>
    <w:rsid w:val="7E67712E"/>
    <w:rsid w:val="7E687DD8"/>
    <w:rsid w:val="7F79C282"/>
    <w:rsid w:val="7F7B6CAE"/>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autoRedefine/>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autoRedefine/>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autoRedefine/>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autoRedefine/>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autoRedefine/>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autoRedefine/>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autoRedefine/>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8">
    <w:name w:val="Default Paragraph Font"/>
    <w:autoRedefine/>
    <w:qFormat/>
    <w:uiPriority w:val="0"/>
    <w:rPr>
      <w:rFonts w:eastAsia="微软雅黑" w:asciiTheme="minorAscii" w:hAnsiTheme="minorAscii"/>
    </w:rPr>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11">
    <w:name w:val="Normal Indent"/>
    <w:next w:val="12"/>
    <w:autoRedefine/>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2">
    <w:name w:val="toa heading"/>
    <w:next w:val="1"/>
    <w:autoRedefine/>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3">
    <w:name w:val="Body Text"/>
    <w:basedOn w:val="1"/>
    <w:autoRedefine/>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4">
    <w:name w:val="Body Text Indent"/>
    <w:next w:val="15"/>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5">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6">
    <w:name w:val="Plain Text"/>
    <w:basedOn w:val="1"/>
    <w:unhideWhenUsed/>
    <w:qFormat/>
    <w:uiPriority w:val="0"/>
    <w:rPr>
      <w:rFonts w:hAnsi="Courier New"/>
    </w:rPr>
  </w:style>
  <w:style w:type="paragraph" w:styleId="17">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8">
    <w:name w:val="footer"/>
    <w:basedOn w:val="1"/>
    <w:autoRedefine/>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0">
    <w:name w:val="toc 1"/>
    <w:basedOn w:val="1"/>
    <w:next w:val="1"/>
    <w:autoRedefine/>
    <w:qFormat/>
    <w:uiPriority w:val="0"/>
  </w:style>
  <w:style w:type="paragraph" w:styleId="21">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2">
    <w:name w:val="toc 2"/>
    <w:basedOn w:val="1"/>
    <w:next w:val="1"/>
    <w:autoRedefine/>
    <w:qFormat/>
    <w:uiPriority w:val="0"/>
    <w:pPr>
      <w:ind w:left="420" w:leftChars="200"/>
    </w:pPr>
  </w:style>
  <w:style w:type="paragraph" w:styleId="23">
    <w:name w:val="Normal (Web)"/>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4">
    <w:name w:val="Body Text First Indent"/>
    <w:next w:val="21"/>
    <w:autoRedefine/>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5">
    <w:name w:val="Body Text First Indent 2"/>
    <w:next w:val="24"/>
    <w:autoRedefine/>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27">
    <w:name w:val="Table Grid"/>
    <w:basedOn w:val="26"/>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0"/>
    <w:rPr>
      <w:b/>
    </w:rPr>
  </w:style>
  <w:style w:type="character" w:styleId="30">
    <w:name w:val="Emphasis"/>
    <w:qFormat/>
    <w:uiPriority w:val="0"/>
    <w:rPr>
      <w:i/>
    </w:rPr>
  </w:style>
  <w:style w:type="paragraph" w:customStyle="1" w:styleId="31">
    <w:name w:val="WPSOffice手动目录 1"/>
    <w:autoRedefine/>
    <w:qFormat/>
    <w:uiPriority w:val="0"/>
    <w:pPr>
      <w:ind w:leftChars="0"/>
    </w:pPr>
    <w:rPr>
      <w:rFonts w:ascii="Times New Roman" w:hAnsi="Times New Roman" w:eastAsia="宋体" w:cs="Times New Roman"/>
      <w:sz w:val="20"/>
      <w:szCs w:val="20"/>
    </w:rPr>
  </w:style>
  <w:style w:type="paragraph" w:customStyle="1" w:styleId="32">
    <w:name w:val="WPSOffice手动目录 2"/>
    <w:autoRedefine/>
    <w:qFormat/>
    <w:uiPriority w:val="0"/>
    <w:pPr>
      <w:ind w:leftChars="200"/>
    </w:pPr>
    <w:rPr>
      <w:rFonts w:ascii="Times New Roman" w:hAnsi="Times New Roman" w:eastAsia="宋体" w:cs="Times New Roman"/>
      <w:sz w:val="20"/>
      <w:szCs w:val="20"/>
    </w:rPr>
  </w:style>
  <w:style w:type="paragraph" w:customStyle="1" w:styleId="33">
    <w:name w:val="null3"/>
    <w:hidden/>
    <w:qFormat/>
    <w:uiPriority w:val="0"/>
    <w:rPr>
      <w:rFonts w:hint="eastAsia" w:asciiTheme="minorHAnsi" w:hAnsiTheme="minorHAnsi" w:eastAsiaTheme="minorEastAsia" w:cstheme="minorBidi"/>
      <w:lang w:val="en-US" w:eastAsia="zh-Hans"/>
    </w:rPr>
  </w:style>
  <w:style w:type="paragraph" w:customStyle="1" w:styleId="34">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35">
    <w:name w:val="No Spacing"/>
    <w:autoRedefine/>
    <w:qFormat/>
    <w:uiPriority w:val="1"/>
    <w:pPr>
      <w:widowControl w:val="0"/>
    </w:pPr>
    <w:rPr>
      <w:rFonts w:ascii="宋体" w:hAnsi="宋体" w:eastAsia="宋体" w:cstheme="minorBidi"/>
      <w:kern w:val="2"/>
      <w:sz w:val="24"/>
      <w:szCs w:val="22"/>
      <w:lang w:val="en-US" w:eastAsia="zh-CN" w:bidi="ar-SA"/>
    </w:rPr>
  </w:style>
  <w:style w:type="paragraph" w:customStyle="1" w:styleId="36">
    <w:name w:val="正文2b"/>
    <w:basedOn w:val="1"/>
    <w:next w:val="1"/>
    <w:autoRedefine/>
    <w:qFormat/>
    <w:uiPriority w:val="0"/>
    <w:pPr>
      <w:spacing w:line="360" w:lineRule="auto"/>
      <w:ind w:firstLine="200" w:firstLineChars="200"/>
    </w:pPr>
    <w:rPr>
      <w:rFonts w:ascii="仿宋_GB2312" w:eastAsia="仿宋_GB2312"/>
      <w:sz w:val="24"/>
    </w:rPr>
  </w:style>
  <w:style w:type="character" w:customStyle="1" w:styleId="37">
    <w:name w:val="font31"/>
    <w:autoRedefine/>
    <w:qFormat/>
    <w:uiPriority w:val="0"/>
    <w:rPr>
      <w:rFonts w:hint="eastAsia" w:ascii="宋体" w:hAnsi="宋体" w:eastAsia="宋体" w:cs="宋体"/>
      <w:color w:val="000000"/>
      <w:sz w:val="21"/>
      <w:szCs w:val="21"/>
      <w:u w:val="none"/>
    </w:rPr>
  </w:style>
  <w:style w:type="paragraph" w:customStyle="1" w:styleId="38">
    <w:name w:val="正文2a"/>
    <w:basedOn w:val="36"/>
    <w:next w:val="36"/>
    <w:qFormat/>
    <w:uiPriority w:val="0"/>
    <w:pPr>
      <w:ind w:firstLine="482"/>
    </w:pPr>
    <w:rPr>
      <w:rFonts w:cs="宋体"/>
      <w:b/>
      <w:bCs/>
    </w:rPr>
  </w:style>
  <w:style w:type="paragraph" w:customStyle="1" w:styleId="39">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 w:type="paragraph" w:customStyle="1" w:styleId="40">
    <w:name w:val="Normal_5"/>
    <w:qFormat/>
    <w:uiPriority w:val="0"/>
    <w:rPr>
      <w:rFonts w:ascii="Times New Roman" w:hAnsi="Times New Roman" w:eastAsia="Times New Roman" w:cs="Times New Roman"/>
      <w:sz w:val="24"/>
      <w:szCs w:val="24"/>
    </w:rPr>
  </w:style>
  <w:style w:type="paragraph" w:customStyle="1" w:styleId="41">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42">
    <w:name w:val="Char1"/>
    <w:basedOn w:val="1"/>
    <w:qFormat/>
    <w:uiPriority w:val="0"/>
    <w:pPr>
      <w:tabs>
        <w:tab w:val="left" w:pos="360"/>
      </w:tabs>
    </w:pPr>
    <w:rPr>
      <w:sz w:val="24"/>
    </w:rPr>
  </w:style>
  <w:style w:type="paragraph" w:customStyle="1" w:styleId="43">
    <w:name w:val="Table Text"/>
    <w:basedOn w:val="1"/>
    <w:semiHidden/>
    <w:qFormat/>
    <w:uiPriority w:val="0"/>
    <w:rPr>
      <w:rFonts w:ascii="宋体" w:hAnsi="宋体" w:eastAsia="宋体" w:cs="宋体"/>
      <w:sz w:val="18"/>
      <w:szCs w:val="18"/>
      <w:lang w:val="en-US" w:eastAsia="en-US" w:bidi="ar-SA"/>
    </w:rPr>
  </w:style>
  <w:style w:type="table" w:customStyle="1" w:styleId="4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1537</Words>
  <Characters>1899</Characters>
  <Lines>0</Lines>
  <Paragraphs>0</Paragraphs>
  <TotalTime>22</TotalTime>
  <ScaleCrop>false</ScaleCrop>
  <LinksUpToDate>false</LinksUpToDate>
  <CharactersWithSpaces>2038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李梦媛</cp:lastModifiedBy>
  <cp:lastPrinted>2026-05-13T06:55:00Z</cp:lastPrinted>
  <dcterms:modified xsi:type="dcterms:W3CDTF">2026-05-15T03:26:33Z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C2D4D3E5F3164C90B4643843E58869AB_13</vt:lpwstr>
  </property>
  <property fmtid="{D5CDD505-2E9C-101B-9397-08002B2CF9AE}" pid="6" name="KSOTemplateDocerSaveRecord">
    <vt:lpwstr>eyJoZGlkIjoiYTY0ZGVhMzY2Mjc2ZTVmNTg0OTc4MWEzZmNmZjdjMjUiLCJ1c2VySWQiOiI0NTE3ODAxODIifQ==</vt:lpwstr>
  </property>
</Properties>
</file>