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C48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新疆拓源工程管理咨询有限公司关于</w:t>
      </w:r>
      <w:r>
        <w:rPr>
          <w:rFonts w:hint="eastAsia" w:ascii="宋体" w:hAnsi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喀什地区疾病预防控制中心（喀什地区卫生监督所）医疗保障能力提升项目-高通量宏基因测序仪（二次）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highlight w:val="none"/>
          <w:lang w:val="en-US" w:eastAsia="zh-CN" w:bidi="ar-SA"/>
        </w:rPr>
        <w:t>招标公告</w:t>
      </w:r>
    </w:p>
    <w:p w14:paraId="03B8B710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项目概况</w:t>
      </w:r>
    </w:p>
    <w:p w14:paraId="67B86174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喀什地区疾病预防控制中心（喀什地区卫生监督所）医疗保障能力提升项目-高通量宏基因测序仪（二次）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招标项目的潜在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新疆政府采购云平台https://www.zcygov.cn/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获取招标文件，并于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2026年6月18日 16 点00分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北京时间）前上传投标文件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232A8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0" w:name="_Toc28359002"/>
      <w:bookmarkStart w:id="1" w:name="_Toc28359079"/>
      <w:bookmarkStart w:id="2" w:name="_Toc35393790"/>
      <w:bookmarkStart w:id="3" w:name="_Toc35393621"/>
      <w:bookmarkStart w:id="4" w:name="_Hlk2437920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14D6B1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TYHWZB2026-029-2</w:t>
      </w:r>
    </w:p>
    <w:p w14:paraId="0CE165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bookmarkEnd w:id="4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喀什地区疾病预防控制中心（喀什地区卫生监督所）医疗保障能力提升项目-高通量宏基因测序仪（二次）</w:t>
      </w:r>
    </w:p>
    <w:p w14:paraId="3AB944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4750000.00元</w:t>
      </w:r>
    </w:p>
    <w:p w14:paraId="0098CC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采购1台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高通量宏基因测序仪。（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详见招标文件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C15FE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合同履约期限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详见招标文件。</w:t>
      </w:r>
    </w:p>
    <w:p w14:paraId="36C33A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合体投标。</w:t>
      </w:r>
    </w:p>
    <w:p w14:paraId="32E23B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5" w:name="_Toc35393622"/>
      <w:bookmarkStart w:id="6" w:name="_Toc28359080"/>
      <w:bookmarkStart w:id="7" w:name="_Toc35393791"/>
      <w:bookmarkStart w:id="8" w:name="_Toc2835900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 w14:paraId="00FFE1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31408F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9" w:name="_Toc28359004"/>
      <w:bookmarkStart w:id="10" w:name="_Toc2835908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专门面向中小企业采购的项目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（若投标供应商所提供的货物全部由符合政策要求的小微企业制造，并按要求提交《中小企业声明函》，可享受10%的价格扣除优惠，用扣除后的价格参与评审。）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D6461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①若所投产品为第二类医疗器械，生产商须提供有效的《医疗器械生产许可证》及所投产品的《医疗器械注册证》，代理商或经销商须提供有效的《第二类医疗器械经营备案凭证》及所投产品的《医疗器械注册证》；②若所投产品为第三类医疗器械，生产商须提供有效的《医疗器械生产许可证》及所投产品的《医疗器械注册证》，代理商或经销商须提供有效的《医疗器械经营许可证》及所投产品的《医疗器械注册证》；③若所投产品不属于上述医疗器械管理范围的，可按要求提供证明文件并加盖公章。</w:t>
      </w:r>
    </w:p>
    <w:p w14:paraId="503300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三、获取招标文件</w:t>
      </w:r>
      <w:bookmarkEnd w:id="9"/>
      <w:bookmarkEnd w:id="10"/>
      <w:bookmarkEnd w:id="11"/>
      <w:bookmarkEnd w:id="12"/>
    </w:p>
    <w:p w14:paraId="07A42D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日，每天上午00:00至23：59（北京时间，线上获取法定节假日均可）；</w:t>
      </w:r>
    </w:p>
    <w:p w14:paraId="49EE94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政采云平台http://www.zcygov.cn/</w:t>
      </w:r>
    </w:p>
    <w:p w14:paraId="473BE3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供应商登录政采云平台https://www.zcygov.cn/在线申请获取采购文件（进入“项目采购”应用，在获取采购文件菜单中选择项目，申请获取采购文件），或者点击采购公告底部潜在供应商“获取采购文件”，页面跳转后登陆，直接获取采购文件。</w:t>
      </w:r>
    </w:p>
    <w:p w14:paraId="0F7E06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免费获取</w:t>
      </w:r>
    </w:p>
    <w:p w14:paraId="226A63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3" w:name="_Toc28359005"/>
      <w:bookmarkStart w:id="14" w:name="_Toc28359082"/>
      <w:bookmarkStart w:id="15" w:name="_Toc35393624"/>
      <w:bookmarkStart w:id="16" w:name="_Toc3539379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 w14:paraId="11DD20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提交投标文件截止时间：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2026年6月18日 16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52B6FE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2026年6月18日 16 点00分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 w14:paraId="6A9F09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开标地点：</w:t>
      </w:r>
      <w:bookmarkStart w:id="17" w:name="_Toc35393794"/>
      <w:bookmarkStart w:id="18" w:name="_Toc35393625"/>
      <w:bookmarkStart w:id="19" w:name="_Toc28359084"/>
      <w:bookmarkStart w:id="20" w:name="_Toc2835900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政采云平台http://www.zcygov.cn/</w:t>
      </w:r>
    </w:p>
    <w:p w14:paraId="443500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 w14:paraId="59202E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 w14:paraId="34AC40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1" w:name="_Toc35393795"/>
      <w:bookmarkStart w:id="22" w:name="_Toc3539362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六、其他补充事宜</w:t>
      </w:r>
      <w:bookmarkEnd w:id="21"/>
      <w:bookmarkEnd w:id="22"/>
    </w:p>
    <w:p w14:paraId="6EC6C3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(1)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本项目实行全流程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电子交易方式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，采用电子加密投标文件上传方式；</w:t>
      </w:r>
    </w:p>
    <w:p w14:paraId="0F3F6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(2)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各供应商在投标前应确保成为新疆政府采购网正式注册入库供应商，并完成CA数字证书（符合国密标准）申领。因未注册入库、未办理CA数字证书等原因造成无法上传或投标失败等后果由供应商自行承担。有意向参与的供应商，可访问新疆数字证书认证中心官方网站（https://www.xjca.com.cn/）或下载“新疆政务通”APP自行申领。如需咨询，请联系新疆CA服务热线0991-2819290；</w:t>
      </w:r>
    </w:p>
    <w:p w14:paraId="487A0C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(3)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完成政采云电子交易客户端下载、安装后，可通过账号密码或CA登录客户端进行投标文件的制作。在使用“政采云投标客户端”时，建议使用WIN7及以上操作系统。客户端请至新疆政府采购网（http://www.ccgp-xinjiang.gov.cn/）下载专区查看，如遇问题可拨打政采云客户服务热线95763进行咨询。如因供应商自身原因导致在规定时间内无法正常解密的（如：浏览器故障、未安装相关驱动、网络故障、加密CA与解密CA不一致等），采购中心、代理机构不予异常处理，视为供应商自动弃标；</w:t>
      </w:r>
    </w:p>
    <w:p w14:paraId="678720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(4)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供应商应当在投标截止时间前,将生成的“电子加密投标文件”上传至“政府采购云平台”,投标截止时间以后上传的投标文件将被“政府采购云平台”拒收；</w:t>
      </w:r>
    </w:p>
    <w:p w14:paraId="70BF42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(5)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在投标前须提前配置好电脑浏览器（建议使用360浏览器或谷歌浏览器）,开标时登录政采云平台，在“项目采购-开标评审”功能中，使用制作加密投标文件电子标书的CA锁进行解密及报价确认。本项目投标文件的解密时间定为30分钟内,若供应商在规定时间内因自身原因导致无法正常解密,后果由供应商自行承担；</w:t>
      </w:r>
    </w:p>
    <w:p w14:paraId="728A0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14" w:firstLineChars="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(6)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供应商登录政采云平台，在开标时间后30分钟内用“项目采购-开标评审”功能进行解密投标文件，若供应商在规定时间内未按时解密的，视为响应无效。解密与加密投标文件须使用同一个CA。</w:t>
      </w:r>
    </w:p>
    <w:p w14:paraId="306518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3" w:name="_Toc35393796"/>
      <w:bookmarkStart w:id="24" w:name="_Toc35393627"/>
      <w:bookmarkStart w:id="25" w:name="_Toc28359085"/>
      <w:bookmarkStart w:id="26" w:name="_Toc2835900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七、对本次招标提出询问，请按以下方式联系</w:t>
      </w:r>
      <w:bookmarkEnd w:id="23"/>
      <w:bookmarkEnd w:id="24"/>
      <w:bookmarkEnd w:id="25"/>
      <w:bookmarkEnd w:id="2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</w:t>
      </w:r>
    </w:p>
    <w:p w14:paraId="33DBFA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4553F7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新疆维吾尔自治区喀什地区疾病预防控制中心（喀什地区卫生监督所）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</w:t>
      </w:r>
    </w:p>
    <w:p w14:paraId="5848D7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喀什地区疏附县花城大道北侧81号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</w:t>
      </w:r>
    </w:p>
    <w:p w14:paraId="00DF01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古丽米热、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09982871093</w:t>
      </w:r>
    </w:p>
    <w:p w14:paraId="1DDD7C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称：新疆拓源工程管理咨询有限公司</w:t>
      </w:r>
      <w:bookmarkStart w:id="27" w:name="_GoBack"/>
      <w:bookmarkEnd w:id="2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</w:t>
      </w:r>
    </w:p>
    <w:p w14:paraId="1B51D7E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新疆喀什地区喀什市人民东路财富大厦8楼807室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</w:t>
      </w:r>
    </w:p>
    <w:p w14:paraId="7BF74B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杨雯、杨蒙蒙、金山虎、田释月、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苟丽华</w:t>
      </w:r>
    </w:p>
    <w:p w14:paraId="48C170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　话：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17853507578</w:t>
      </w:r>
    </w:p>
    <w:p w14:paraId="113F8D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3.同级政府采购监督管理部门</w:t>
      </w:r>
    </w:p>
    <w:p w14:paraId="2D0A6E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名    称：喀什地区财政局政府采购管理办公室            </w:t>
      </w:r>
    </w:p>
    <w:p w14:paraId="56C13A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地    址：喀什地区财政局 </w:t>
      </w:r>
    </w:p>
    <w:p w14:paraId="216161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监督投诉电话：09982597000/09982597200</w:t>
      </w:r>
    </w:p>
    <w:p w14:paraId="1BC435B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10C4F"/>
    <w:rsid w:val="0D52453D"/>
    <w:rsid w:val="10066A65"/>
    <w:rsid w:val="13AC0021"/>
    <w:rsid w:val="19C31A4D"/>
    <w:rsid w:val="39B15DD7"/>
    <w:rsid w:val="3CE138EA"/>
    <w:rsid w:val="441C2BFE"/>
    <w:rsid w:val="45624BDA"/>
    <w:rsid w:val="46D97D19"/>
    <w:rsid w:val="4D5D520F"/>
    <w:rsid w:val="505E2890"/>
    <w:rsid w:val="536126ED"/>
    <w:rsid w:val="56843843"/>
    <w:rsid w:val="5E5E4943"/>
    <w:rsid w:val="7CA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Lines/>
      <w:spacing w:before="260" w:after="260" w:line="416" w:lineRule="auto"/>
      <w:outlineLvl w:val="1"/>
    </w:pPr>
    <w:rPr>
      <w:rFonts w:ascii="Arial" w:hAnsi="Arial" w:eastAsia="黑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_2_0"/>
    <w:basedOn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2_1"/>
    <w:basedOn w:val="10"/>
    <w:next w:val="31"/>
    <w:qFormat/>
    <w:uiPriority w:val="0"/>
    <w:rPr>
      <w:szCs w:val="24"/>
    </w:rPr>
  </w:style>
  <w:style w:type="paragraph" w:customStyle="1" w:styleId="10">
    <w:name w:val="正文_3_0"/>
    <w:basedOn w:val="11"/>
    <w:next w:val="14"/>
    <w:qFormat/>
    <w:uiPriority w:val="0"/>
  </w:style>
  <w:style w:type="paragraph" w:customStyle="1" w:styleId="11">
    <w:name w:val="Normal_0_0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Body Text_0"/>
    <w:basedOn w:val="13"/>
    <w:qFormat/>
    <w:uiPriority w:val="0"/>
    <w:pPr>
      <w:spacing w:after="120"/>
    </w:pPr>
  </w:style>
  <w:style w:type="paragraph" w:customStyle="1" w:styleId="13">
    <w:name w:val="Normal_1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缩进_0_0_1"/>
    <w:basedOn w:val="15"/>
    <w:unhideWhenUsed/>
    <w:qFormat/>
    <w:uiPriority w:val="0"/>
    <w:pPr>
      <w:ind w:firstLine="420" w:firstLineChars="200"/>
    </w:pPr>
  </w:style>
  <w:style w:type="paragraph" w:customStyle="1" w:styleId="15">
    <w:name w:val="正文_0_1_1"/>
    <w:basedOn w:val="16"/>
    <w:next w:val="28"/>
    <w:qFormat/>
    <w:uiPriority w:val="0"/>
    <w:rPr>
      <w:rFonts w:eastAsia="Calibri"/>
    </w:rPr>
  </w:style>
  <w:style w:type="paragraph" w:customStyle="1" w:styleId="16">
    <w:name w:val="正文_3_1"/>
    <w:basedOn w:val="17"/>
    <w:next w:val="20"/>
    <w:qFormat/>
    <w:uiPriority w:val="0"/>
    <w:rPr>
      <w:rFonts w:ascii="Calibri" w:hAnsi="Calibri"/>
      <w:sz w:val="21"/>
      <w:szCs w:val="22"/>
    </w:rPr>
  </w:style>
  <w:style w:type="paragraph" w:customStyle="1" w:styleId="17">
    <w:name w:val="Normal_0_1"/>
    <w:basedOn w:val="18"/>
    <w:qFormat/>
    <w:uiPriority w:val="0"/>
    <w:rPr>
      <w:rFonts w:ascii="黑体" w:hAnsi="黑体" w:eastAsia="黑体"/>
      <w:b/>
      <w:sz w:val="32"/>
      <w:szCs w:val="24"/>
    </w:rPr>
  </w:style>
  <w:style w:type="paragraph" w:customStyle="1" w:styleId="18">
    <w:name w:val="Normal_2"/>
    <w:next w:val="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Body Text_1"/>
    <w:basedOn w:val="18"/>
    <w:qFormat/>
    <w:uiPriority w:val="0"/>
    <w:pPr>
      <w:spacing w:after="120"/>
    </w:pPr>
  </w:style>
  <w:style w:type="paragraph" w:customStyle="1" w:styleId="20">
    <w:name w:val="正文缩进_0_0_0"/>
    <w:basedOn w:val="21"/>
    <w:unhideWhenUsed/>
    <w:qFormat/>
    <w:uiPriority w:val="0"/>
    <w:pPr>
      <w:ind w:firstLine="420" w:firstLineChars="200"/>
    </w:pPr>
  </w:style>
  <w:style w:type="paragraph" w:customStyle="1" w:styleId="21">
    <w:name w:val="正文_0_1_0"/>
    <w:basedOn w:val="22"/>
    <w:next w:val="23"/>
    <w:qFormat/>
    <w:uiPriority w:val="0"/>
    <w:rPr>
      <w:rFonts w:eastAsia="Calibri"/>
    </w:rPr>
  </w:style>
  <w:style w:type="paragraph" w:customStyle="1" w:styleId="22">
    <w:name w:val="正文_1_1"/>
    <w:next w:val="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脚注文本_0"/>
    <w:basedOn w:val="24"/>
    <w:next w:val="26"/>
    <w:unhideWhenUsed/>
    <w:qFormat/>
    <w:uiPriority w:val="99"/>
    <w:pPr>
      <w:snapToGrid w:val="0"/>
      <w:jc w:val="left"/>
    </w:pPr>
    <w:rPr>
      <w:rFonts w:ascii="Calibri" w:hAnsi="Calibri" w:eastAsia="Calibri"/>
      <w:sz w:val="18"/>
    </w:rPr>
  </w:style>
  <w:style w:type="paragraph" w:customStyle="1" w:styleId="24">
    <w:name w:val="正文_0_2"/>
    <w:next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页脚_0_0"/>
    <w:basedOn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6">
    <w:name w:val="正文_2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文本_0"/>
    <w:basedOn w:val="8"/>
    <w:qFormat/>
    <w:uiPriority w:val="0"/>
  </w:style>
  <w:style w:type="paragraph" w:customStyle="1" w:styleId="28">
    <w:name w:val="脚注文本1"/>
    <w:basedOn w:val="29"/>
    <w:next w:val="30"/>
    <w:unhideWhenUsed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customStyle="1" w:styleId="29">
    <w:name w:val="正文_1_0"/>
    <w:next w:val="2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索引 51"/>
    <w:basedOn w:val="29"/>
    <w:next w:val="29"/>
    <w:unhideWhenUsed/>
    <w:qFormat/>
    <w:uiPriority w:val="99"/>
    <w:pPr>
      <w:ind w:left="1680"/>
    </w:pPr>
  </w:style>
  <w:style w:type="paragraph" w:customStyle="1" w:styleId="31">
    <w:name w:val="No Spacing_0"/>
    <w:basedOn w:val="32"/>
    <w:qFormat/>
    <w:uiPriority w:val="1"/>
  </w:style>
  <w:style w:type="paragraph" w:customStyle="1" w:styleId="32">
    <w:name w:val="正文_5"/>
    <w:basedOn w:val="26"/>
    <w:next w:val="33"/>
    <w:qFormat/>
    <w:uiPriority w:val="0"/>
    <w:rPr>
      <w:rFonts w:ascii="Calibri" w:hAnsi="Calibri"/>
      <w:szCs w:val="22"/>
    </w:rPr>
  </w:style>
  <w:style w:type="paragraph" w:customStyle="1" w:styleId="33">
    <w:name w:val="段_0"/>
    <w:next w:val="32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Calibri" w:cs="Times New Roman"/>
      <w:sz w:val="24"/>
      <w:szCs w:val="22"/>
      <w:lang w:val="en-US" w:eastAsia="zh-CN" w:bidi="ar-SA"/>
    </w:rPr>
  </w:style>
  <w:style w:type="character" w:customStyle="1" w:styleId="34">
    <w:name w:val="NormalCharacter"/>
    <w:link w:val="35"/>
    <w:qFormat/>
    <w:uiPriority w:val="0"/>
  </w:style>
  <w:style w:type="paragraph" w:customStyle="1" w:styleId="35">
    <w:name w:val="UserStyle_5"/>
    <w:basedOn w:val="1"/>
    <w:link w:val="34"/>
    <w:qFormat/>
    <w:uiPriority w:val="0"/>
    <w:pPr>
      <w:widowControl/>
      <w:spacing w:after="160" w:afterLines="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1858</Words>
  <Characters>2146</Characters>
  <Lines>0</Lines>
  <Paragraphs>0</Paragraphs>
  <TotalTime>0</TotalTime>
  <ScaleCrop>false</ScaleCrop>
  <LinksUpToDate>false</LinksUpToDate>
  <CharactersWithSpaces>2222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2026-03-09T03:25:00Z</dcterms:created>
  <dc:creator>13677</dc:creator>
  <cp:lastModifiedBy>1233一条格式CAS</cp:lastModifiedBy>
  <dcterms:modified xsi:type="dcterms:W3CDTF">2026-05-26T03:46:38Z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680111AD2356415588E6220042589E2E_12</vt:lpwstr>
  </property>
  <property fmtid="{D5CDD505-2E9C-101B-9397-08002B2CF9AE}" pid="4" name="KSOTemplateDocerSaveRecord">
    <vt:lpwstr>eyJoZGlkIjoiYzk3YzAwZDM4YmNmNmJmYjFiNDQ1OWQ1NjViOGRlYjYiLCJ1c2VySWQiOiIzMTc2NzM0NDcifQ==</vt:lpwstr>
  </property>
</Properties>
</file>