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101C6">
      <w:pPr>
        <w:rPr>
          <w:rFonts w:hint="eastAsia" w:ascii="宋体" w:hAnsi="宋体" w:eastAsia="宋体" w:cs="宋体"/>
          <w:color w:val="auto"/>
          <w:sz w:val="32"/>
          <w:szCs w:val="32"/>
          <w:highlight w:val="none"/>
        </w:rPr>
      </w:pPr>
    </w:p>
    <w:p w14:paraId="12D0CCFF">
      <w:pPr>
        <w:jc w:val="center"/>
        <w:rPr>
          <w:rFonts w:hint="eastAsia" w:ascii="宋体" w:hAnsi="宋体" w:eastAsia="宋体" w:cs="宋体"/>
          <w:b/>
          <w:bCs/>
          <w:color w:val="auto"/>
          <w:sz w:val="96"/>
          <w:szCs w:val="96"/>
          <w:highlight w:val="none"/>
        </w:rPr>
      </w:pPr>
      <w:r>
        <w:rPr>
          <w:rFonts w:hint="eastAsia" w:ascii="宋体" w:hAnsi="宋体" w:eastAsia="宋体" w:cs="宋体"/>
          <w:b/>
          <w:bCs/>
          <w:color w:val="auto"/>
          <w:kern w:val="0"/>
          <w:sz w:val="96"/>
          <w:szCs w:val="96"/>
          <w:highlight w:val="none"/>
        </w:rPr>
        <w:t>政府采购项目</w:t>
      </w:r>
    </w:p>
    <w:p w14:paraId="3E78B354">
      <w:pPr>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公开招标文件</w:t>
      </w:r>
    </w:p>
    <w:p w14:paraId="3FF66BD7">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rPr>
        <w:t>（货物）</w:t>
      </w:r>
    </w:p>
    <w:p w14:paraId="62C0E4D0">
      <w:pPr>
        <w:jc w:val="center"/>
        <w:rPr>
          <w:rFonts w:hint="eastAsia" w:ascii="宋体" w:hAnsi="宋体" w:eastAsia="宋体" w:cs="宋体"/>
          <w:b/>
          <w:bCs/>
          <w:color w:val="auto"/>
          <w:sz w:val="60"/>
          <w:szCs w:val="60"/>
          <w:highlight w:val="none"/>
        </w:rPr>
      </w:pPr>
      <w:bookmarkStart w:id="0" w:name="_Hlk164181180"/>
      <w:r>
        <w:rPr>
          <w:rFonts w:hint="eastAsia" w:ascii="宋体" w:hAnsi="宋体" w:eastAsia="宋体" w:cs="宋体"/>
          <w:b/>
          <w:bCs/>
          <w:color w:val="auto"/>
          <w:sz w:val="28"/>
          <w:szCs w:val="28"/>
          <w:highlight w:val="none"/>
        </w:rPr>
        <w:drawing>
          <wp:anchor distT="0" distB="0" distL="0" distR="0" simplePos="0" relativeHeight="251659264" behindDoc="1" locked="0" layoutInCell="1" allowOverlap="1">
            <wp:simplePos x="0" y="0"/>
            <wp:positionH relativeFrom="column">
              <wp:posOffset>930910</wp:posOffset>
            </wp:positionH>
            <wp:positionV relativeFrom="paragraph">
              <wp:posOffset>438150</wp:posOffset>
            </wp:positionV>
            <wp:extent cx="3273425" cy="2569845"/>
            <wp:effectExtent l="0" t="0" r="3175" b="1905"/>
            <wp:wrapNone/>
            <wp:docPr id="1" name="图片 2" descr="图片1"/>
            <wp:cNvGraphicFramePr/>
            <a:graphic xmlns:a="http://schemas.openxmlformats.org/drawingml/2006/main">
              <a:graphicData uri="http://schemas.openxmlformats.org/drawingml/2006/picture">
                <pic:pic xmlns:pic="http://schemas.openxmlformats.org/drawingml/2006/picture">
                  <pic:nvPicPr>
                    <pic:cNvPr id="1" name="图片 2" descr="图片1"/>
                    <pic:cNvPicPr/>
                  </pic:nvPicPr>
                  <pic:blipFill>
                    <a:blip r:embed="rId12"/>
                    <a:stretch>
                      <a:fillRect/>
                    </a:stretch>
                  </pic:blipFill>
                  <pic:spPr>
                    <a:xfrm>
                      <a:off x="0" y="0"/>
                      <a:ext cx="3273425" cy="2569845"/>
                    </a:xfrm>
                    <a:prstGeom prst="rect">
                      <a:avLst/>
                    </a:prstGeom>
                    <a:noFill/>
                    <a:ln>
                      <a:noFill/>
                    </a:ln>
                  </pic:spPr>
                </pic:pic>
              </a:graphicData>
            </a:graphic>
          </wp:anchor>
        </w:drawing>
      </w:r>
    </w:p>
    <w:bookmarkEnd w:id="0"/>
    <w:p w14:paraId="6D4D353A">
      <w:pPr>
        <w:spacing w:line="240" w:lineRule="auto"/>
        <w:jc w:val="center"/>
        <w:rPr>
          <w:rFonts w:hint="eastAsia" w:ascii="宋体" w:hAnsi="宋体" w:eastAsia="宋体" w:cs="宋体"/>
          <w:color w:val="auto"/>
          <w:sz w:val="52"/>
          <w:szCs w:val="52"/>
          <w:highlight w:val="none"/>
        </w:rPr>
      </w:pPr>
    </w:p>
    <w:p w14:paraId="57FAE0FC">
      <w:pPr>
        <w:spacing w:line="240" w:lineRule="auto"/>
        <w:jc w:val="center"/>
        <w:rPr>
          <w:rFonts w:hint="eastAsia" w:ascii="宋体" w:hAnsi="宋体" w:eastAsia="宋体" w:cs="宋体"/>
          <w:color w:val="auto"/>
          <w:sz w:val="52"/>
          <w:szCs w:val="52"/>
          <w:highlight w:val="none"/>
        </w:rPr>
      </w:pPr>
    </w:p>
    <w:p w14:paraId="09C416E8">
      <w:pPr>
        <w:spacing w:line="240" w:lineRule="auto"/>
        <w:jc w:val="center"/>
        <w:rPr>
          <w:rFonts w:hint="eastAsia" w:ascii="宋体" w:hAnsi="宋体" w:eastAsia="宋体" w:cs="宋体"/>
          <w:color w:val="auto"/>
          <w:sz w:val="52"/>
          <w:szCs w:val="52"/>
          <w:highlight w:val="none"/>
        </w:rPr>
      </w:pPr>
    </w:p>
    <w:p w14:paraId="66C64A3B">
      <w:pPr>
        <w:ind w:left="420" w:leftChars="175"/>
        <w:rPr>
          <w:rFonts w:hint="eastAsia" w:ascii="宋体" w:hAnsi="宋体" w:eastAsia="宋体" w:cs="宋体"/>
          <w:color w:val="auto"/>
          <w:sz w:val="36"/>
          <w:szCs w:val="36"/>
          <w:highlight w:val="none"/>
        </w:rPr>
      </w:pPr>
    </w:p>
    <w:p w14:paraId="29A4787A">
      <w:pPr>
        <w:ind w:left="420" w:leftChars="175"/>
        <w:rPr>
          <w:rFonts w:hint="eastAsia" w:ascii="宋体" w:hAnsi="宋体" w:eastAsia="宋体" w:cs="宋体"/>
          <w:color w:val="auto"/>
          <w:sz w:val="36"/>
          <w:szCs w:val="36"/>
          <w:highlight w:val="none"/>
        </w:rPr>
      </w:pPr>
    </w:p>
    <w:p w14:paraId="599DEAC0">
      <w:pPr>
        <w:ind w:left="420" w:leftChars="175"/>
        <w:rPr>
          <w:rFonts w:hint="eastAsia" w:ascii="宋体" w:hAnsi="宋体" w:eastAsia="宋体" w:cs="宋体"/>
          <w:color w:val="auto"/>
          <w:sz w:val="36"/>
          <w:szCs w:val="36"/>
          <w:highlight w:val="none"/>
        </w:rPr>
      </w:pPr>
    </w:p>
    <w:p w14:paraId="3837F1F1">
      <w:pPr>
        <w:pStyle w:val="7"/>
        <w:ind w:firstLine="480"/>
        <w:rPr>
          <w:rFonts w:hint="eastAsia" w:ascii="宋体" w:hAnsi="宋体" w:eastAsia="宋体" w:cs="宋体"/>
          <w:color w:val="auto"/>
          <w:highlight w:val="none"/>
        </w:rPr>
      </w:pPr>
    </w:p>
    <w:p w14:paraId="21CF6DE7">
      <w:pPr>
        <w:ind w:left="420" w:leftChars="175"/>
        <w:rPr>
          <w:rFonts w:hint="eastAsia" w:ascii="宋体" w:hAnsi="宋体" w:eastAsia="宋体" w:cs="宋体"/>
          <w:color w:val="auto"/>
          <w:sz w:val="36"/>
          <w:szCs w:val="36"/>
          <w:highlight w:val="none"/>
          <w:u w:val="none"/>
          <w:lang w:val="en-US" w:eastAsia="zh-CN"/>
        </w:rPr>
      </w:pPr>
      <w:r>
        <w:rPr>
          <w:rFonts w:hint="eastAsia" w:ascii="宋体" w:hAnsi="宋体" w:eastAsia="宋体" w:cs="宋体"/>
          <w:color w:val="auto"/>
          <w:sz w:val="36"/>
          <w:szCs w:val="36"/>
          <w:highlight w:val="none"/>
          <w:u w:val="none"/>
        </w:rPr>
        <w:t>项目编号：</w:t>
      </w:r>
      <w:r>
        <w:rPr>
          <w:rFonts w:hint="eastAsia" w:cs="宋体"/>
          <w:color w:val="auto"/>
          <w:sz w:val="36"/>
          <w:szCs w:val="36"/>
          <w:highlight w:val="none"/>
          <w:u w:val="none"/>
          <w:lang w:eastAsia="zh-CN"/>
        </w:rPr>
        <w:t>XJCC-ZB-202</w:t>
      </w:r>
      <w:r>
        <w:rPr>
          <w:rFonts w:hint="eastAsia" w:cs="宋体"/>
          <w:color w:val="auto"/>
          <w:sz w:val="36"/>
          <w:szCs w:val="36"/>
          <w:highlight w:val="none"/>
          <w:u w:val="none"/>
          <w:lang w:val="en-US" w:eastAsia="zh-CN"/>
        </w:rPr>
        <w:t>6</w:t>
      </w:r>
      <w:r>
        <w:rPr>
          <w:rFonts w:hint="eastAsia" w:cs="宋体"/>
          <w:color w:val="auto"/>
          <w:sz w:val="36"/>
          <w:szCs w:val="36"/>
          <w:highlight w:val="none"/>
          <w:u w:val="none"/>
          <w:lang w:eastAsia="zh-CN"/>
        </w:rPr>
        <w:t>-</w:t>
      </w:r>
      <w:r>
        <w:rPr>
          <w:rFonts w:hint="eastAsia" w:cs="宋体"/>
          <w:color w:val="auto"/>
          <w:sz w:val="36"/>
          <w:szCs w:val="36"/>
          <w:highlight w:val="none"/>
          <w:u w:val="none"/>
          <w:lang w:val="en-US" w:eastAsia="zh-CN"/>
        </w:rPr>
        <w:t>087</w:t>
      </w:r>
      <w:r>
        <w:rPr>
          <w:rFonts w:hint="eastAsia" w:ascii="宋体" w:hAnsi="宋体" w:eastAsia="宋体" w:cs="宋体"/>
          <w:color w:val="auto"/>
          <w:sz w:val="36"/>
          <w:szCs w:val="36"/>
          <w:highlight w:val="none"/>
          <w:u w:val="none"/>
          <w:lang w:val="en-US" w:eastAsia="zh-CN"/>
        </w:rPr>
        <w:t xml:space="preserve"> </w:t>
      </w:r>
    </w:p>
    <w:p w14:paraId="160AF253">
      <w:pPr>
        <w:ind w:left="2220" w:leftChars="175" w:hanging="1800" w:hangingChars="500"/>
        <w:rPr>
          <w:rFonts w:hint="eastAsia" w:ascii="宋体" w:hAnsi="宋体" w:eastAsia="宋体" w:cs="宋体"/>
          <w:color w:val="auto"/>
          <w:sz w:val="36"/>
          <w:szCs w:val="36"/>
          <w:highlight w:val="none"/>
          <w:u w:val="none"/>
          <w:lang w:eastAsia="zh-CN"/>
        </w:rPr>
      </w:pPr>
      <w:r>
        <w:rPr>
          <w:rFonts w:hint="eastAsia" w:ascii="宋体" w:hAnsi="宋体" w:eastAsia="宋体" w:cs="宋体"/>
          <w:color w:val="auto"/>
          <w:sz w:val="36"/>
          <w:szCs w:val="36"/>
          <w:highlight w:val="none"/>
          <w:u w:val="none"/>
        </w:rPr>
        <w:t>项目名称：新疆维吾尔自治区第三人民医院高压造影注射系统</w:t>
      </w:r>
      <w:r>
        <w:rPr>
          <w:rFonts w:hint="eastAsia" w:ascii="宋体" w:hAnsi="宋体" w:eastAsia="宋体" w:cs="宋体"/>
          <w:color w:val="auto"/>
          <w:sz w:val="36"/>
          <w:szCs w:val="36"/>
          <w:highlight w:val="none"/>
          <w:u w:val="none"/>
          <w:lang w:val="hr-HR"/>
        </w:rPr>
        <w:t>采购项目</w:t>
      </w:r>
    </w:p>
    <w:p w14:paraId="58F30F2A">
      <w:pPr>
        <w:ind w:left="420" w:leftChars="175"/>
        <w:rPr>
          <w:rFonts w:hint="eastAsia" w:ascii="宋体" w:hAnsi="宋体" w:eastAsia="宋体" w:cs="宋体"/>
          <w:color w:val="auto"/>
          <w:sz w:val="36"/>
          <w:szCs w:val="36"/>
          <w:highlight w:val="none"/>
          <w:u w:val="none"/>
          <w:lang w:val="en-US" w:eastAsia="zh-CN"/>
        </w:rPr>
      </w:pPr>
      <w:r>
        <w:rPr>
          <w:rFonts w:hint="eastAsia" w:ascii="宋体" w:hAnsi="宋体" w:eastAsia="宋体" w:cs="宋体"/>
          <w:color w:val="auto"/>
          <w:sz w:val="36"/>
          <w:szCs w:val="36"/>
          <w:highlight w:val="none"/>
          <w:u w:val="none"/>
        </w:rPr>
        <w:t>采购人：新疆维吾尔自治区第三人民医院</w:t>
      </w:r>
    </w:p>
    <w:p w14:paraId="4F2FC002">
      <w:pPr>
        <w:ind w:left="420" w:leftChars="175"/>
        <w:rPr>
          <w:rFonts w:hint="eastAsia" w:ascii="宋体" w:hAnsi="宋体" w:eastAsia="宋体" w:cs="宋体"/>
          <w:color w:val="auto"/>
          <w:sz w:val="36"/>
          <w:szCs w:val="36"/>
          <w:highlight w:val="none"/>
          <w:u w:val="none"/>
        </w:rPr>
      </w:pPr>
      <w:r>
        <w:rPr>
          <w:rFonts w:hint="eastAsia" w:ascii="宋体" w:hAnsi="宋体" w:eastAsia="宋体" w:cs="宋体"/>
          <w:color w:val="auto"/>
          <w:sz w:val="36"/>
          <w:szCs w:val="36"/>
          <w:highlight w:val="none"/>
          <w:u w:val="none"/>
        </w:rPr>
        <w:t>采购代理机构：新疆诚成工程项目管理有限公司</w:t>
      </w:r>
    </w:p>
    <w:p w14:paraId="0B434D89">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br w:type="page"/>
      </w:r>
      <w:r>
        <w:rPr>
          <w:rFonts w:hint="eastAsia" w:ascii="宋体" w:hAnsi="宋体" w:eastAsia="宋体" w:cs="宋体"/>
          <w:b/>
          <w:bCs/>
          <w:color w:val="auto"/>
          <w:sz w:val="36"/>
          <w:szCs w:val="36"/>
          <w:highlight w:val="none"/>
        </w:rPr>
        <w:t>目  录</w:t>
      </w:r>
    </w:p>
    <w:p w14:paraId="46EC9ECB">
      <w:pPr>
        <w:spacing w:line="240" w:lineRule="auto"/>
        <w:jc w:val="center"/>
        <w:rPr>
          <w:rFonts w:hint="eastAsia" w:ascii="宋体" w:hAnsi="宋体" w:eastAsia="宋体" w:cs="宋体"/>
          <w:color w:val="auto"/>
          <w:highlight w:val="none"/>
        </w:rPr>
      </w:pPr>
    </w:p>
    <w:p w14:paraId="494D80B6">
      <w:pPr>
        <w:pStyle w:val="15"/>
        <w:tabs>
          <w:tab w:val="right" w:leader="dot" w:pos="8306"/>
        </w:tabs>
        <w:rPr>
          <w:color w:val="auto"/>
          <w:sz w:val="28"/>
          <w:szCs w:val="28"/>
          <w:highlight w:val="none"/>
        </w:rPr>
      </w:pPr>
      <w:r>
        <w:rPr>
          <w:rFonts w:hint="eastAsia" w:ascii="宋体" w:hAnsi="宋体" w:eastAsia="宋体" w:cs="宋体"/>
          <w:color w:val="auto"/>
          <w:sz w:val="44"/>
          <w:szCs w:val="44"/>
          <w:highlight w:val="none"/>
        </w:rPr>
        <w:fldChar w:fldCharType="begin"/>
      </w:r>
      <w:r>
        <w:rPr>
          <w:rFonts w:hint="eastAsia" w:ascii="宋体" w:hAnsi="宋体" w:eastAsia="宋体" w:cs="宋体"/>
          <w:color w:val="auto"/>
          <w:sz w:val="44"/>
          <w:szCs w:val="44"/>
          <w:highlight w:val="none"/>
        </w:rPr>
        <w:instrText xml:space="preserve">TOC \o "1-1" \h \u </w:instrText>
      </w:r>
      <w:r>
        <w:rPr>
          <w:rFonts w:hint="eastAsia" w:ascii="宋体" w:hAnsi="宋体" w:eastAsia="宋体" w:cs="宋体"/>
          <w:color w:val="auto"/>
          <w:sz w:val="44"/>
          <w:szCs w:val="44"/>
          <w:highlight w:val="none"/>
        </w:rPr>
        <w:fldChar w:fldCharType="separate"/>
      </w: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_Toc16372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 xml:space="preserve">第一章 </w:t>
      </w:r>
      <w:r>
        <w:rPr>
          <w:rFonts w:hint="eastAsia" w:ascii="宋体" w:hAnsi="宋体" w:eastAsia="宋体" w:cs="宋体"/>
          <w:color w:val="auto"/>
          <w:sz w:val="28"/>
          <w:szCs w:val="52"/>
          <w:highlight w:val="none"/>
        </w:rPr>
        <w:t>招标公告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_Toc16372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050F7919">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_Toc14929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第二章 投标人须知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_Toc14929 \h </w:instrText>
      </w:r>
      <w:r>
        <w:rPr>
          <w:color w:val="auto"/>
          <w:sz w:val="28"/>
          <w:szCs w:val="28"/>
          <w:highlight w:val="none"/>
        </w:rPr>
        <w:fldChar w:fldCharType="separate"/>
      </w:r>
      <w:r>
        <w:rPr>
          <w:color w:val="auto"/>
          <w:sz w:val="28"/>
          <w:szCs w:val="28"/>
          <w:highlight w:val="none"/>
        </w:rPr>
        <w:t>4</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7561C7A9">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_Toc11277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第三章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_Toc11277 \h </w:instrText>
      </w:r>
      <w:r>
        <w:rPr>
          <w:color w:val="auto"/>
          <w:sz w:val="28"/>
          <w:szCs w:val="28"/>
          <w:highlight w:val="none"/>
        </w:rPr>
        <w:fldChar w:fldCharType="separate"/>
      </w:r>
      <w:r>
        <w:rPr>
          <w:color w:val="auto"/>
          <w:sz w:val="28"/>
          <w:szCs w:val="28"/>
          <w:highlight w:val="none"/>
        </w:rPr>
        <w:t>40</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2D9C3630">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_Toc29841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第四章 资格审查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_Toc29841 \h </w:instrText>
      </w:r>
      <w:r>
        <w:rPr>
          <w:color w:val="auto"/>
          <w:sz w:val="28"/>
          <w:szCs w:val="28"/>
          <w:highlight w:val="none"/>
        </w:rPr>
        <w:fldChar w:fldCharType="separate"/>
      </w:r>
      <w:r>
        <w:rPr>
          <w:color w:val="auto"/>
          <w:sz w:val="28"/>
          <w:szCs w:val="28"/>
          <w:highlight w:val="none"/>
        </w:rPr>
        <w:t>43</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512C7431">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_Toc16715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第五章 评标方法及标准(综合评分法)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_Toc16715 \h </w:instrText>
      </w:r>
      <w:r>
        <w:rPr>
          <w:color w:val="auto"/>
          <w:sz w:val="28"/>
          <w:szCs w:val="28"/>
          <w:highlight w:val="none"/>
        </w:rPr>
        <w:fldChar w:fldCharType="separate"/>
      </w:r>
      <w:r>
        <w:rPr>
          <w:color w:val="auto"/>
          <w:sz w:val="28"/>
          <w:szCs w:val="28"/>
          <w:highlight w:val="none"/>
        </w:rPr>
        <w:t>45</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6059285E">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_Toc10751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lang w:val="zh-CN"/>
        </w:rPr>
        <w:t>第六章 合同草案</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_Toc10751 \h </w:instrText>
      </w:r>
      <w:r>
        <w:rPr>
          <w:color w:val="auto"/>
          <w:sz w:val="28"/>
          <w:szCs w:val="28"/>
          <w:highlight w:val="none"/>
        </w:rPr>
        <w:fldChar w:fldCharType="separate"/>
      </w:r>
      <w:r>
        <w:rPr>
          <w:color w:val="auto"/>
          <w:sz w:val="28"/>
          <w:szCs w:val="28"/>
          <w:highlight w:val="none"/>
        </w:rPr>
        <w:t>58</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786FDBB5">
      <w:pPr>
        <w:pStyle w:val="15"/>
        <w:tabs>
          <w:tab w:val="right" w:leader="dot" w:pos="8306"/>
        </w:tabs>
        <w:rPr>
          <w:color w:val="auto"/>
          <w:sz w:val="28"/>
          <w:szCs w:val="28"/>
          <w:highlight w:val="none"/>
        </w:rPr>
      </w:pPr>
      <w:r>
        <w:rPr>
          <w:rFonts w:hint="eastAsia" w:ascii="宋体" w:hAnsi="宋体" w:eastAsia="宋体" w:cs="宋体"/>
          <w:color w:val="auto"/>
          <w:sz w:val="28"/>
          <w:szCs w:val="44"/>
          <w:highlight w:val="none"/>
        </w:rPr>
        <w:fldChar w:fldCharType="begin"/>
      </w:r>
      <w:r>
        <w:rPr>
          <w:rFonts w:hint="eastAsia" w:ascii="宋体" w:hAnsi="宋体" w:eastAsia="宋体" w:cs="宋体"/>
          <w:color w:val="auto"/>
          <w:sz w:val="28"/>
          <w:szCs w:val="44"/>
          <w:highlight w:val="none"/>
        </w:rPr>
        <w:instrText xml:space="preserve"> HYPERLINK \l _Toc32301 </w:instrText>
      </w:r>
      <w:r>
        <w:rPr>
          <w:rFonts w:hint="eastAsia" w:ascii="宋体" w:hAnsi="宋体" w:eastAsia="宋体" w:cs="宋体"/>
          <w:color w:val="auto"/>
          <w:sz w:val="28"/>
          <w:szCs w:val="44"/>
          <w:highlight w:val="none"/>
        </w:rPr>
        <w:fldChar w:fldCharType="separate"/>
      </w:r>
      <w:r>
        <w:rPr>
          <w:rFonts w:hint="eastAsia" w:ascii="宋体" w:hAnsi="宋体" w:eastAsia="宋体" w:cs="宋体"/>
          <w:bCs/>
          <w:color w:val="auto"/>
          <w:sz w:val="28"/>
          <w:szCs w:val="52"/>
          <w:highlight w:val="none"/>
        </w:rPr>
        <w:t>第七章 投标文件格式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_Toc32301 \h </w:instrText>
      </w:r>
      <w:r>
        <w:rPr>
          <w:color w:val="auto"/>
          <w:sz w:val="28"/>
          <w:szCs w:val="28"/>
          <w:highlight w:val="none"/>
        </w:rPr>
        <w:fldChar w:fldCharType="separate"/>
      </w:r>
      <w:r>
        <w:rPr>
          <w:color w:val="auto"/>
          <w:sz w:val="28"/>
          <w:szCs w:val="28"/>
          <w:highlight w:val="none"/>
        </w:rPr>
        <w:t>80</w:t>
      </w:r>
      <w:r>
        <w:rPr>
          <w:color w:val="auto"/>
          <w:sz w:val="28"/>
          <w:szCs w:val="28"/>
          <w:highlight w:val="none"/>
        </w:rPr>
        <w:fldChar w:fldCharType="end"/>
      </w:r>
      <w:r>
        <w:rPr>
          <w:rFonts w:hint="eastAsia" w:ascii="宋体" w:hAnsi="宋体" w:eastAsia="宋体" w:cs="宋体"/>
          <w:color w:val="auto"/>
          <w:sz w:val="28"/>
          <w:szCs w:val="44"/>
          <w:highlight w:val="none"/>
        </w:rPr>
        <w:fldChar w:fldCharType="end"/>
      </w:r>
    </w:p>
    <w:p w14:paraId="0FC67FFB">
      <w:pPr>
        <w:pStyle w:val="10"/>
        <w:rPr>
          <w:rFonts w:hint="eastAsia" w:ascii="宋体" w:hAnsi="宋体" w:eastAsia="宋体" w:cs="宋体"/>
          <w:color w:val="auto"/>
          <w:highlight w:val="none"/>
        </w:rPr>
      </w:pPr>
      <w:r>
        <w:rPr>
          <w:rFonts w:hint="eastAsia" w:ascii="宋体" w:hAnsi="宋体" w:eastAsia="宋体" w:cs="宋体"/>
          <w:color w:val="auto"/>
          <w:sz w:val="32"/>
          <w:szCs w:val="44"/>
          <w:highlight w:val="none"/>
        </w:rPr>
        <w:fldChar w:fldCharType="end"/>
      </w:r>
    </w:p>
    <w:p w14:paraId="345B1850">
      <w:pPr>
        <w:pStyle w:val="10"/>
        <w:rPr>
          <w:rFonts w:hint="eastAsia" w:ascii="宋体" w:hAnsi="宋体" w:eastAsia="宋体" w:cs="宋体"/>
          <w:color w:val="auto"/>
          <w:highlight w:val="none"/>
        </w:rPr>
      </w:pPr>
    </w:p>
    <w:p w14:paraId="729CFF22">
      <w:pPr>
        <w:pStyle w:val="10"/>
        <w:rPr>
          <w:rFonts w:hint="eastAsia" w:ascii="宋体" w:hAnsi="宋体" w:eastAsia="宋体" w:cs="宋体"/>
          <w:color w:val="auto"/>
          <w:highlight w:val="none"/>
        </w:rPr>
        <w:sectPr>
          <w:pgSz w:w="11906" w:h="16838"/>
          <w:pgMar w:top="1440" w:right="1800" w:bottom="1440" w:left="1800" w:header="851" w:footer="992" w:gutter="0"/>
          <w:pgNumType w:fmt="decimal"/>
          <w:cols w:space="720" w:num="1"/>
          <w:docGrid w:type="lines" w:linePitch="312" w:charSpace="0"/>
        </w:sectPr>
      </w:pPr>
    </w:p>
    <w:p w14:paraId="1267EC0B">
      <w:pPr>
        <w:pStyle w:val="2"/>
        <w:spacing w:before="220" w:after="220" w:line="480" w:lineRule="auto"/>
        <w:ind w:left="420" w:hanging="420"/>
        <w:jc w:val="center"/>
        <w:rPr>
          <w:rFonts w:hint="eastAsia" w:ascii="宋体" w:hAnsi="宋体" w:eastAsia="宋体" w:cs="宋体"/>
          <w:color w:val="auto"/>
          <w:sz w:val="36"/>
          <w:szCs w:val="36"/>
          <w:highlight w:val="none"/>
        </w:rPr>
      </w:pPr>
      <w:bookmarkStart w:id="1" w:name="_Toc155185859"/>
      <w:bookmarkStart w:id="2" w:name="_Toc16718"/>
      <w:bookmarkStart w:id="3" w:name="_Toc16372"/>
      <w:r>
        <w:rPr>
          <w:rFonts w:hint="eastAsia" w:ascii="宋体" w:hAnsi="宋体" w:eastAsia="宋体" w:cs="宋体"/>
          <w:bCs/>
          <w:color w:val="auto"/>
          <w:sz w:val="36"/>
          <w:szCs w:val="36"/>
          <w:highlight w:val="none"/>
        </w:rPr>
        <w:t xml:space="preserve">第一章 </w:t>
      </w:r>
      <w:bookmarkEnd w:id="1"/>
      <w:bookmarkStart w:id="4" w:name="_Hlk130458318"/>
      <w:r>
        <w:rPr>
          <w:rFonts w:hint="eastAsia" w:ascii="宋体" w:hAnsi="宋体" w:eastAsia="宋体" w:cs="宋体"/>
          <w:color w:val="auto"/>
          <w:sz w:val="36"/>
          <w:szCs w:val="36"/>
          <w:highlight w:val="none"/>
        </w:rPr>
        <w:t>招标公告</w:t>
      </w:r>
      <w:bookmarkEnd w:id="2"/>
      <w:bookmarkEnd w:id="3"/>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74F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noWrap w:val="0"/>
            <w:vAlign w:val="top"/>
          </w:tcPr>
          <w:p w14:paraId="68FF79CE">
            <w:pPr>
              <w:pStyle w:val="3"/>
              <w:pageBreakBefore w:val="0"/>
              <w:kinsoku/>
              <w:overflowPunct/>
              <w:topLinePunct w:val="0"/>
              <w:autoSpaceDE/>
              <w:autoSpaceDN/>
              <w:bidi w:val="0"/>
              <w:adjustRightInd/>
              <w:spacing w:before="0" w:after="0" w:line="440" w:lineRule="exact"/>
              <w:ind w:left="0" w:firstLine="0" w:firstLineChars="0"/>
              <w:rPr>
                <w:rFonts w:hint="eastAsia" w:ascii="宋体" w:hAnsi="宋体" w:eastAsia="宋体" w:cs="宋体"/>
                <w:color w:val="auto"/>
                <w:sz w:val="24"/>
                <w:szCs w:val="24"/>
                <w:highlight w:val="none"/>
                <w:u w:val="none"/>
              </w:rPr>
            </w:pPr>
            <w:bookmarkStart w:id="5" w:name="_Toc21773"/>
            <w:bookmarkStart w:id="6" w:name="_Toc23233"/>
            <w:bookmarkStart w:id="7" w:name="_Toc8264"/>
            <w:bookmarkStart w:id="8" w:name="_Toc140132745"/>
            <w:bookmarkStart w:id="9" w:name="_Toc35393629"/>
            <w:bookmarkStart w:id="10" w:name="_Toc155185860"/>
            <w:bookmarkStart w:id="11" w:name="_Toc109900248"/>
            <w:bookmarkStart w:id="12" w:name="_Toc109899829"/>
            <w:bookmarkStart w:id="13" w:name="_Toc28359012"/>
            <w:bookmarkStart w:id="14" w:name="_Toc35393798"/>
            <w:bookmarkStart w:id="15" w:name="_Toc44583628"/>
            <w:bookmarkStart w:id="16" w:name="_Toc28359089"/>
            <w:bookmarkStart w:id="17" w:name="_Toc109899410"/>
            <w:r>
              <w:rPr>
                <w:rFonts w:hint="eastAsia" w:ascii="宋体" w:hAnsi="宋体" w:eastAsia="宋体" w:cs="宋体"/>
                <w:color w:val="auto"/>
                <w:sz w:val="24"/>
                <w:szCs w:val="24"/>
                <w:highlight w:val="none"/>
                <w:u w:val="none"/>
              </w:rPr>
              <w:t>项目概况：</w:t>
            </w:r>
            <w:bookmarkEnd w:id="5"/>
            <w:bookmarkEnd w:id="6"/>
            <w:bookmarkEnd w:id="7"/>
          </w:p>
          <w:p w14:paraId="0276388D">
            <w:pPr>
              <w:pageBreakBefore w:val="0"/>
              <w:kinsoku/>
              <w:overflowPunct/>
              <w:topLinePunct w:val="0"/>
              <w:autoSpaceDE/>
              <w:autoSpaceDN/>
              <w:bidi w:val="0"/>
              <w:adjustRightInd/>
              <w:spacing w:line="440" w:lineRule="exact"/>
              <w:ind w:left="0" w:firstLine="480" w:firstLineChars="200"/>
              <w:rPr>
                <w:rFonts w:hint="eastAsia" w:ascii="宋体" w:hAnsi="宋体" w:eastAsia="宋体" w:cs="宋体"/>
                <w:color w:val="auto"/>
                <w:sz w:val="24"/>
                <w:szCs w:val="24"/>
                <w:highlight w:val="none"/>
                <w:u w:val="none"/>
              </w:rPr>
            </w:pPr>
            <w:r>
              <w:rPr>
                <w:rFonts w:hint="eastAsia" w:cs="宋体"/>
                <w:iCs/>
                <w:color w:val="auto"/>
                <w:sz w:val="24"/>
                <w:szCs w:val="24"/>
                <w:highlight w:val="none"/>
                <w:u w:val="single"/>
                <w:shd w:val="clear" w:color="auto" w:fill="FFFFFF"/>
                <w:lang w:val="hr-HR" w:eastAsia="zh-CN"/>
              </w:rPr>
              <w:t>新疆维吾尔自治区第三人民医院高压造影注射系统采购项目</w:t>
            </w:r>
            <w:r>
              <w:rPr>
                <w:rFonts w:hint="eastAsia" w:ascii="宋体" w:hAnsi="宋体" w:eastAsia="宋体" w:cs="宋体"/>
                <w:iCs/>
                <w:color w:val="auto"/>
                <w:sz w:val="24"/>
                <w:szCs w:val="24"/>
                <w:highlight w:val="none"/>
                <w:u w:val="none"/>
                <w:shd w:val="clear" w:color="auto" w:fill="FFFFFF"/>
                <w:lang w:val="hr-HR"/>
              </w:rPr>
              <w:t>的潜在投标人应在（政采云平台线上）获取招标文件，并于</w:t>
            </w:r>
            <w:r>
              <w:rPr>
                <w:rFonts w:hint="eastAsia" w:cs="宋体"/>
                <w:iCs/>
                <w:color w:val="auto"/>
                <w:sz w:val="24"/>
                <w:szCs w:val="24"/>
                <w:highlight w:val="none"/>
                <w:u w:val="none"/>
                <w:shd w:val="clear" w:color="auto" w:fill="FFFFFF"/>
                <w:lang w:eastAsia="zh-CN"/>
              </w:rPr>
              <w:t>202</w:t>
            </w:r>
            <w:r>
              <w:rPr>
                <w:rFonts w:hint="eastAsia" w:cs="宋体"/>
                <w:iCs/>
                <w:color w:val="auto"/>
                <w:sz w:val="24"/>
                <w:szCs w:val="24"/>
                <w:highlight w:val="none"/>
                <w:u w:val="none"/>
                <w:shd w:val="clear" w:color="auto" w:fill="FFFFFF"/>
                <w:lang w:val="en-US" w:eastAsia="zh-CN"/>
              </w:rPr>
              <w:t>6</w:t>
            </w:r>
            <w:r>
              <w:rPr>
                <w:rFonts w:hint="eastAsia" w:cs="宋体"/>
                <w:iCs/>
                <w:color w:val="auto"/>
                <w:sz w:val="24"/>
                <w:szCs w:val="24"/>
                <w:highlight w:val="none"/>
                <w:u w:val="none"/>
                <w:shd w:val="clear" w:color="auto" w:fill="FFFFFF"/>
                <w:lang w:eastAsia="zh-CN"/>
              </w:rPr>
              <w:t>年</w:t>
            </w:r>
            <w:r>
              <w:rPr>
                <w:rFonts w:hint="eastAsia" w:cs="宋体"/>
                <w:iCs/>
                <w:color w:val="auto"/>
                <w:sz w:val="24"/>
                <w:szCs w:val="24"/>
                <w:highlight w:val="none"/>
                <w:u w:val="none"/>
                <w:shd w:val="clear" w:color="auto" w:fill="FFFFFF"/>
                <w:lang w:val="en-US" w:eastAsia="zh-CN"/>
              </w:rPr>
              <w:t>06</w:t>
            </w:r>
            <w:r>
              <w:rPr>
                <w:rFonts w:hint="eastAsia" w:cs="宋体"/>
                <w:iCs/>
                <w:color w:val="auto"/>
                <w:sz w:val="24"/>
                <w:szCs w:val="24"/>
                <w:highlight w:val="none"/>
                <w:u w:val="none"/>
                <w:shd w:val="clear" w:color="auto" w:fill="FFFFFF"/>
                <w:lang w:eastAsia="zh-CN"/>
              </w:rPr>
              <w:t>月</w:t>
            </w:r>
            <w:r>
              <w:rPr>
                <w:rFonts w:hint="eastAsia" w:cs="宋体"/>
                <w:iCs/>
                <w:color w:val="auto"/>
                <w:sz w:val="24"/>
                <w:szCs w:val="24"/>
                <w:highlight w:val="none"/>
                <w:u w:val="none"/>
                <w:shd w:val="clear" w:color="auto" w:fill="FFFFFF"/>
                <w:lang w:val="en-US" w:eastAsia="zh-CN"/>
              </w:rPr>
              <w:t>17</w:t>
            </w:r>
            <w:r>
              <w:rPr>
                <w:rFonts w:hint="eastAsia" w:cs="宋体"/>
                <w:iCs/>
                <w:color w:val="auto"/>
                <w:sz w:val="24"/>
                <w:szCs w:val="24"/>
                <w:highlight w:val="none"/>
                <w:u w:val="none"/>
                <w:shd w:val="clear" w:color="auto" w:fill="FFFFFF"/>
                <w:lang w:eastAsia="zh-CN"/>
              </w:rPr>
              <w:t>日</w:t>
            </w:r>
            <w:r>
              <w:rPr>
                <w:rFonts w:hint="eastAsia" w:ascii="宋体" w:hAnsi="宋体" w:eastAsia="宋体" w:cs="宋体"/>
                <w:iCs/>
                <w:color w:val="auto"/>
                <w:sz w:val="24"/>
                <w:szCs w:val="24"/>
                <w:highlight w:val="none"/>
                <w:u w:val="none"/>
                <w:shd w:val="clear" w:color="auto" w:fill="FFFFFF"/>
              </w:rPr>
              <w:t>11时</w:t>
            </w:r>
            <w:r>
              <w:rPr>
                <w:rFonts w:hint="eastAsia" w:cs="宋体"/>
                <w:iCs/>
                <w:color w:val="auto"/>
                <w:sz w:val="24"/>
                <w:szCs w:val="24"/>
                <w:highlight w:val="none"/>
                <w:u w:val="none"/>
                <w:shd w:val="clear" w:color="auto" w:fill="FFFFFF"/>
                <w:lang w:val="en-US" w:eastAsia="zh-CN"/>
              </w:rPr>
              <w:t>0</w:t>
            </w:r>
            <w:r>
              <w:rPr>
                <w:rFonts w:hint="eastAsia" w:ascii="宋体" w:hAnsi="宋体" w:eastAsia="宋体" w:cs="宋体"/>
                <w:iCs/>
                <w:color w:val="auto"/>
                <w:sz w:val="24"/>
                <w:szCs w:val="24"/>
                <w:highlight w:val="none"/>
                <w:u w:val="none"/>
                <w:shd w:val="clear" w:color="auto" w:fill="FFFFFF"/>
              </w:rPr>
              <w:t>0</w:t>
            </w:r>
            <w:r>
              <w:rPr>
                <w:rFonts w:hint="eastAsia" w:ascii="宋体" w:hAnsi="宋体" w:eastAsia="宋体" w:cs="宋体"/>
                <w:iCs/>
                <w:color w:val="auto"/>
                <w:sz w:val="24"/>
                <w:szCs w:val="24"/>
                <w:highlight w:val="none"/>
                <w:u w:val="none"/>
                <w:shd w:val="clear" w:color="auto" w:fill="FFFFFF"/>
                <w:lang w:val="hr-HR"/>
              </w:rPr>
              <w:t>分（北京时间）前递交投标文件。</w:t>
            </w:r>
          </w:p>
        </w:tc>
      </w:tr>
      <w:bookmarkEnd w:id="8"/>
      <w:bookmarkEnd w:id="9"/>
      <w:bookmarkEnd w:id="10"/>
      <w:bookmarkEnd w:id="11"/>
      <w:bookmarkEnd w:id="12"/>
      <w:bookmarkEnd w:id="13"/>
      <w:bookmarkEnd w:id="14"/>
      <w:bookmarkEnd w:id="15"/>
      <w:bookmarkEnd w:id="16"/>
      <w:bookmarkEnd w:id="17"/>
    </w:tbl>
    <w:p w14:paraId="1EBB7415">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i w:val="0"/>
          <w:iCs w:val="0"/>
          <w:color w:val="auto"/>
          <w:sz w:val="24"/>
          <w:szCs w:val="24"/>
          <w:highlight w:val="none"/>
          <w:u w:val="none"/>
          <w:lang w:val="hr-HR"/>
        </w:rPr>
      </w:pPr>
      <w:bookmarkStart w:id="18" w:name="_Toc13157"/>
      <w:bookmarkStart w:id="19" w:name="_Toc11462"/>
      <w:r>
        <w:rPr>
          <w:rFonts w:hint="eastAsia" w:ascii="宋体" w:hAnsi="宋体" w:eastAsia="宋体" w:cs="宋体"/>
          <w:b/>
          <w:bCs/>
          <w:i w:val="0"/>
          <w:iCs w:val="0"/>
          <w:color w:val="auto"/>
          <w:kern w:val="2"/>
          <w:sz w:val="24"/>
          <w:szCs w:val="24"/>
          <w:highlight w:val="none"/>
          <w:u w:val="none"/>
          <w:lang w:val="hr-HR" w:eastAsia="zh-CN" w:bidi="ar-SA"/>
        </w:rPr>
        <w:t>一、</w:t>
      </w:r>
      <w:r>
        <w:rPr>
          <w:rFonts w:hint="eastAsia" w:ascii="宋体" w:hAnsi="宋体" w:eastAsia="宋体" w:cs="宋体"/>
          <w:i w:val="0"/>
          <w:iCs w:val="0"/>
          <w:color w:val="auto"/>
          <w:sz w:val="24"/>
          <w:szCs w:val="24"/>
          <w:highlight w:val="none"/>
          <w:u w:val="none"/>
          <w:lang w:val="hr-HR"/>
        </w:rPr>
        <w:t>项目基本情况</w:t>
      </w:r>
      <w:bookmarkEnd w:id="18"/>
      <w:bookmarkEnd w:id="19"/>
    </w:p>
    <w:p w14:paraId="5D8452D9">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hr-HR"/>
        </w:rPr>
        <w:t>项目编号：</w:t>
      </w:r>
      <w:r>
        <w:rPr>
          <w:rFonts w:hint="eastAsia" w:cs="宋体"/>
          <w:i w:val="0"/>
          <w:iCs w:val="0"/>
          <w:color w:val="auto"/>
          <w:sz w:val="24"/>
          <w:szCs w:val="24"/>
          <w:highlight w:val="none"/>
          <w:u w:val="none"/>
          <w:lang w:val="en-US" w:eastAsia="zh-CN"/>
        </w:rPr>
        <w:t>XJCC-ZB-2026-087</w:t>
      </w:r>
      <w:r>
        <w:rPr>
          <w:rFonts w:hint="eastAsia" w:ascii="宋体" w:hAnsi="宋体" w:eastAsia="宋体" w:cs="宋体"/>
          <w:i w:val="0"/>
          <w:iCs w:val="0"/>
          <w:color w:val="auto"/>
          <w:sz w:val="24"/>
          <w:szCs w:val="24"/>
          <w:highlight w:val="none"/>
          <w:u w:val="none"/>
          <w:lang w:val="en-US" w:eastAsia="zh-CN"/>
        </w:rPr>
        <w:t xml:space="preserve"> </w:t>
      </w:r>
    </w:p>
    <w:p w14:paraId="63554823">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hr-HR"/>
        </w:rPr>
        <w:t>项目名称：</w:t>
      </w:r>
      <w:r>
        <w:rPr>
          <w:rFonts w:hint="eastAsia" w:cs="宋体"/>
          <w:iCs/>
          <w:color w:val="auto"/>
          <w:sz w:val="24"/>
          <w:szCs w:val="24"/>
          <w:highlight w:val="none"/>
          <w:u w:val="none"/>
          <w:shd w:val="clear" w:color="auto" w:fill="FFFFFF"/>
          <w:lang w:val="hr-HR" w:eastAsia="zh-CN"/>
        </w:rPr>
        <w:t>新疆维吾尔自治区第三人民医院高压造影注射系统采购项目</w:t>
      </w:r>
    </w:p>
    <w:p w14:paraId="0949FD44">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rPr>
        <w:t>采购方式：</w:t>
      </w:r>
      <w:r>
        <w:rPr>
          <w:rFonts w:hint="eastAsia" w:ascii="宋体" w:hAnsi="宋体" w:eastAsia="宋体" w:cs="宋体"/>
          <w:i w:val="0"/>
          <w:iCs w:val="0"/>
          <w:color w:val="auto"/>
          <w:sz w:val="24"/>
          <w:szCs w:val="24"/>
          <w:highlight w:val="none"/>
          <w:u w:val="none"/>
          <w:lang w:val="en-US" w:eastAsia="zh-CN"/>
        </w:rPr>
        <w:t>公开招标</w:t>
      </w:r>
    </w:p>
    <w:p w14:paraId="32ED1DE1">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hr-HR"/>
        </w:rPr>
        <w:t>预算金额：</w:t>
      </w:r>
      <w:r>
        <w:rPr>
          <w:rFonts w:hint="eastAsia" w:cs="宋体"/>
          <w:i w:val="0"/>
          <w:iCs w:val="0"/>
          <w:color w:val="auto"/>
          <w:sz w:val="24"/>
          <w:szCs w:val="24"/>
          <w:highlight w:val="none"/>
          <w:u w:val="none"/>
          <w:lang w:val="en-US" w:eastAsia="zh-CN"/>
        </w:rPr>
        <w:t>98000.00</w:t>
      </w:r>
      <w:r>
        <w:rPr>
          <w:rFonts w:hint="eastAsia" w:ascii="宋体" w:hAnsi="宋体" w:eastAsia="宋体" w:cs="宋体"/>
          <w:i w:val="0"/>
          <w:iCs w:val="0"/>
          <w:color w:val="auto"/>
          <w:sz w:val="24"/>
          <w:szCs w:val="24"/>
          <w:highlight w:val="none"/>
          <w:u w:val="none"/>
          <w:lang w:val="en-US" w:eastAsia="zh-CN"/>
        </w:rPr>
        <w:t>元</w:t>
      </w:r>
    </w:p>
    <w:p w14:paraId="2CBB72CA">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color w:val="auto"/>
          <w:highlight w:val="none"/>
          <w:lang w:val="en-US"/>
        </w:rPr>
      </w:pPr>
      <w:r>
        <w:rPr>
          <w:rFonts w:hint="eastAsia" w:ascii="宋体" w:hAnsi="宋体" w:eastAsia="宋体" w:cs="宋体"/>
          <w:i w:val="0"/>
          <w:iCs w:val="0"/>
          <w:color w:val="auto"/>
          <w:sz w:val="24"/>
          <w:szCs w:val="24"/>
          <w:highlight w:val="none"/>
          <w:u w:val="none"/>
        </w:rPr>
        <w:t>最高限价</w:t>
      </w:r>
      <w:r>
        <w:rPr>
          <w:rFonts w:hint="eastAsia" w:ascii="宋体" w:hAnsi="宋体" w:eastAsia="宋体" w:cs="宋体"/>
          <w:i w:val="0"/>
          <w:iCs w:val="0"/>
          <w:color w:val="auto"/>
          <w:sz w:val="24"/>
          <w:szCs w:val="24"/>
          <w:highlight w:val="none"/>
          <w:u w:val="none"/>
          <w:lang w:val="hr-HR"/>
        </w:rPr>
        <w:t>：</w:t>
      </w:r>
      <w:r>
        <w:rPr>
          <w:rFonts w:hint="eastAsia" w:cs="宋体"/>
          <w:i w:val="0"/>
          <w:iCs w:val="0"/>
          <w:color w:val="auto"/>
          <w:sz w:val="24"/>
          <w:szCs w:val="24"/>
          <w:highlight w:val="none"/>
          <w:u w:val="none"/>
          <w:lang w:val="en-US" w:eastAsia="zh-CN"/>
        </w:rPr>
        <w:t>98000.00</w:t>
      </w:r>
      <w:r>
        <w:rPr>
          <w:rFonts w:hint="eastAsia" w:ascii="宋体" w:hAnsi="宋体" w:eastAsia="宋体" w:cs="宋体"/>
          <w:i w:val="0"/>
          <w:iCs w:val="0"/>
          <w:color w:val="auto"/>
          <w:sz w:val="24"/>
          <w:szCs w:val="24"/>
          <w:highlight w:val="none"/>
          <w:u w:val="none"/>
          <w:lang w:val="en-US" w:eastAsia="zh-CN"/>
        </w:rPr>
        <w:t>元</w:t>
      </w:r>
    </w:p>
    <w:p w14:paraId="1BA93ED3">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hr-HR"/>
        </w:rPr>
        <w:t>采购需求：</w:t>
      </w:r>
    </w:p>
    <w:p w14:paraId="5A44E73F">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eastAsia="宋体" w:cs="宋体"/>
          <w:iCs/>
          <w:color w:val="auto"/>
          <w:sz w:val="24"/>
          <w:szCs w:val="24"/>
          <w:highlight w:val="none"/>
          <w:u w:val="none"/>
          <w:shd w:val="clear" w:color="auto" w:fill="FFFFFF"/>
          <w:lang w:val="hr-HR" w:eastAsia="zh-CN"/>
        </w:rPr>
      </w:pPr>
      <w:r>
        <w:rPr>
          <w:rFonts w:hint="eastAsia" w:ascii="宋体" w:hAnsi="宋体" w:eastAsia="宋体" w:cs="宋体"/>
          <w:i w:val="0"/>
          <w:iCs w:val="0"/>
          <w:color w:val="auto"/>
          <w:sz w:val="24"/>
          <w:szCs w:val="24"/>
          <w:highlight w:val="none"/>
          <w:u w:val="none"/>
          <w:lang w:val="hr-HR"/>
        </w:rPr>
        <w:t>标项名称:</w:t>
      </w:r>
      <w:r>
        <w:rPr>
          <w:rFonts w:hint="eastAsia" w:ascii="宋体" w:hAnsi="宋体" w:eastAsia="宋体" w:cs="宋体"/>
          <w:i w:val="0"/>
          <w:iCs w:val="0"/>
          <w:color w:val="auto"/>
          <w:sz w:val="24"/>
          <w:szCs w:val="24"/>
          <w:highlight w:val="none"/>
          <w:u w:val="none"/>
          <w:lang w:val="en-US" w:eastAsia="zh-CN"/>
        </w:rPr>
        <w:t xml:space="preserve"> </w:t>
      </w:r>
      <w:r>
        <w:rPr>
          <w:rFonts w:hint="eastAsia" w:cs="宋体"/>
          <w:iCs/>
          <w:color w:val="auto"/>
          <w:sz w:val="24"/>
          <w:szCs w:val="24"/>
          <w:highlight w:val="none"/>
          <w:u w:val="none"/>
          <w:shd w:val="clear" w:color="auto" w:fill="FFFFFF"/>
          <w:lang w:val="hr-HR" w:eastAsia="zh-CN"/>
        </w:rPr>
        <w:t>新疆维吾尔自治区第三人民医院高压造影注射系统采购项目</w:t>
      </w:r>
    </w:p>
    <w:p w14:paraId="40EF00B2">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hr-HR"/>
        </w:rPr>
        <w:t>数量</w:t>
      </w:r>
      <w:r>
        <w:rPr>
          <w:rFonts w:hint="eastAsia" w:ascii="宋体" w:hAnsi="宋体" w:eastAsia="宋体" w:cs="宋体"/>
          <w:i w:val="0"/>
          <w:iCs w:val="0"/>
          <w:color w:val="auto"/>
          <w:sz w:val="24"/>
          <w:szCs w:val="24"/>
          <w:highlight w:val="none"/>
          <w:u w:val="none"/>
          <w:lang w:val="hr-HR" w:eastAsia="zh-CN"/>
        </w:rPr>
        <w:t>：</w:t>
      </w:r>
      <w:r>
        <w:rPr>
          <w:rFonts w:hint="eastAsia" w:ascii="宋体" w:hAnsi="宋体" w:eastAsia="宋体" w:cs="宋体"/>
          <w:i w:val="0"/>
          <w:iCs w:val="0"/>
          <w:color w:val="auto"/>
          <w:sz w:val="24"/>
          <w:szCs w:val="24"/>
          <w:highlight w:val="none"/>
          <w:u w:val="none"/>
          <w:lang w:val="hr-HR"/>
        </w:rPr>
        <w:t>1</w:t>
      </w:r>
    </w:p>
    <w:p w14:paraId="1976DF50">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i w:val="0"/>
          <w:iCs w:val="0"/>
          <w:color w:val="auto"/>
          <w:sz w:val="24"/>
          <w:szCs w:val="24"/>
          <w:highlight w:val="none"/>
          <w:u w:val="none"/>
          <w:lang w:val="hr-HR"/>
        </w:rPr>
        <w:t>预算金额（元）</w:t>
      </w:r>
      <w:r>
        <w:rPr>
          <w:rFonts w:hint="eastAsia" w:ascii="宋体" w:hAnsi="宋体" w:eastAsia="宋体" w:cs="宋体"/>
          <w:i w:val="0"/>
          <w:iCs w:val="0"/>
          <w:color w:val="auto"/>
          <w:sz w:val="24"/>
          <w:szCs w:val="24"/>
          <w:highlight w:val="none"/>
          <w:u w:val="none"/>
          <w:lang w:val="hr-HR" w:eastAsia="zh-CN"/>
        </w:rPr>
        <w:t>：</w:t>
      </w:r>
      <w:r>
        <w:rPr>
          <w:rFonts w:hint="eastAsia" w:cs="宋体"/>
          <w:i w:val="0"/>
          <w:iCs w:val="0"/>
          <w:color w:val="auto"/>
          <w:sz w:val="24"/>
          <w:szCs w:val="24"/>
          <w:highlight w:val="none"/>
          <w:u w:val="none"/>
          <w:lang w:val="en-US" w:eastAsia="zh-CN"/>
        </w:rPr>
        <w:t>98000.00</w:t>
      </w:r>
      <w:r>
        <w:rPr>
          <w:rFonts w:hint="eastAsia" w:ascii="宋体" w:hAnsi="宋体" w:eastAsia="宋体" w:cs="宋体"/>
          <w:i w:val="0"/>
          <w:iCs w:val="0"/>
          <w:color w:val="auto"/>
          <w:sz w:val="24"/>
          <w:szCs w:val="24"/>
          <w:highlight w:val="none"/>
          <w:u w:val="none"/>
          <w:lang w:val="en-US" w:eastAsia="zh-CN"/>
        </w:rPr>
        <w:t>元</w:t>
      </w:r>
    </w:p>
    <w:p w14:paraId="7A475564">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hr-HR"/>
        </w:rPr>
        <w:t xml:space="preserve">单位：批 </w:t>
      </w:r>
    </w:p>
    <w:p w14:paraId="7A3C24EA">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hr-HR"/>
        </w:rPr>
        <w:t>简要规格描述或项目基本概况介绍、用途：</w:t>
      </w:r>
      <w:r>
        <w:rPr>
          <w:rFonts w:hint="eastAsia" w:cs="宋体"/>
          <w:i w:val="0"/>
          <w:iCs w:val="0"/>
          <w:color w:val="auto"/>
          <w:sz w:val="24"/>
          <w:szCs w:val="24"/>
          <w:highlight w:val="none"/>
          <w:u w:val="none"/>
          <w:lang w:val="en-US" w:eastAsia="zh-CN"/>
        </w:rPr>
        <w:t>详见招标文件。</w:t>
      </w:r>
    </w:p>
    <w:p w14:paraId="23D04D2F">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hr-HR"/>
        </w:rPr>
        <w:t>备注：</w:t>
      </w:r>
    </w:p>
    <w:p w14:paraId="2146F4EF">
      <w:pPr>
        <w:pStyle w:val="35"/>
        <w:pageBreakBefore w:val="0"/>
        <w:shd w:val="clear" w:color="auto" w:fill="auto"/>
        <w:kinsoku/>
        <w:overflowPunct/>
        <w:topLinePunct w:val="0"/>
        <w:autoSpaceDE/>
        <w:autoSpaceDN/>
        <w:bidi w:val="0"/>
        <w:adjustRightInd/>
        <w:spacing w:line="440" w:lineRule="exact"/>
        <w:ind w:left="0" w:firstLine="480" w:firstLineChars="200"/>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hr-HR"/>
        </w:rPr>
        <w:t>合同履约期限：</w:t>
      </w:r>
      <w:r>
        <w:rPr>
          <w:rFonts w:hint="eastAsia" w:cs="宋体"/>
          <w:i w:val="0"/>
          <w:iCs w:val="0"/>
          <w:color w:val="auto"/>
          <w:sz w:val="24"/>
          <w:szCs w:val="24"/>
          <w:highlight w:val="none"/>
          <w:u w:val="none"/>
          <w:lang w:val="en-US" w:eastAsia="zh-CN"/>
        </w:rPr>
        <w:t>按合同约定期限。</w:t>
      </w:r>
    </w:p>
    <w:p w14:paraId="242F1D16">
      <w:pPr>
        <w:pStyle w:val="35"/>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hr-HR"/>
        </w:rPr>
        <w:t>本项目（否）接受联合体投标。</w:t>
      </w:r>
    </w:p>
    <w:p w14:paraId="6ADDBD36">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b/>
          <w:bCs/>
          <w:i w:val="0"/>
          <w:iCs w:val="0"/>
          <w:color w:val="auto"/>
          <w:kern w:val="2"/>
          <w:sz w:val="24"/>
          <w:szCs w:val="24"/>
          <w:highlight w:val="none"/>
          <w:u w:val="none"/>
          <w:lang w:val="hr-HR" w:eastAsia="zh-CN" w:bidi="ar-SA"/>
        </w:rPr>
      </w:pPr>
      <w:bookmarkStart w:id="20" w:name="_Toc140132746"/>
      <w:bookmarkStart w:id="21" w:name="_Toc15913"/>
      <w:bookmarkStart w:id="22" w:name="_Toc163492813"/>
      <w:bookmarkStart w:id="23" w:name="_Toc1273"/>
      <w:bookmarkStart w:id="24" w:name="_Toc109899830"/>
      <w:bookmarkStart w:id="25" w:name="_Toc109900249"/>
      <w:bookmarkStart w:id="26" w:name="_Toc155185861"/>
      <w:bookmarkStart w:id="27" w:name="_Toc109899411"/>
      <w:r>
        <w:rPr>
          <w:rFonts w:hint="eastAsia" w:ascii="宋体" w:hAnsi="宋体" w:eastAsia="宋体" w:cs="宋体"/>
          <w:b/>
          <w:bCs/>
          <w:i w:val="0"/>
          <w:iCs w:val="0"/>
          <w:color w:val="auto"/>
          <w:kern w:val="2"/>
          <w:sz w:val="24"/>
          <w:szCs w:val="24"/>
          <w:highlight w:val="none"/>
          <w:u w:val="none"/>
          <w:lang w:val="en-US" w:eastAsia="zh-CN" w:bidi="ar-SA"/>
        </w:rPr>
        <w:t>二、申请人的</w:t>
      </w:r>
      <w:r>
        <w:rPr>
          <w:rFonts w:hint="eastAsia" w:ascii="宋体" w:hAnsi="宋体" w:eastAsia="宋体" w:cs="宋体"/>
          <w:b/>
          <w:bCs/>
          <w:i w:val="0"/>
          <w:iCs w:val="0"/>
          <w:color w:val="auto"/>
          <w:kern w:val="2"/>
          <w:sz w:val="24"/>
          <w:szCs w:val="24"/>
          <w:highlight w:val="none"/>
          <w:u w:val="none"/>
          <w:lang w:val="hr-HR" w:eastAsia="zh-CN" w:bidi="ar-SA"/>
        </w:rPr>
        <w:t>资格要求</w:t>
      </w:r>
      <w:bookmarkEnd w:id="20"/>
      <w:bookmarkEnd w:id="21"/>
      <w:bookmarkEnd w:id="22"/>
      <w:bookmarkEnd w:id="23"/>
      <w:bookmarkEnd w:id="24"/>
      <w:bookmarkEnd w:id="25"/>
      <w:bookmarkEnd w:id="26"/>
      <w:bookmarkEnd w:id="27"/>
    </w:p>
    <w:p w14:paraId="055F0BAB">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strike/>
          <w:color w:val="auto"/>
          <w:sz w:val="24"/>
          <w:szCs w:val="24"/>
          <w:highlight w:val="none"/>
          <w:u w:val="none"/>
          <w:lang w:val="en-US" w:eastAsia="zh-CN"/>
        </w:rPr>
      </w:pPr>
      <w:bookmarkStart w:id="28" w:name="_Toc28359014"/>
      <w:bookmarkStart w:id="29" w:name="_Toc44583630"/>
      <w:bookmarkStart w:id="30" w:name="_Toc35393800"/>
      <w:bookmarkStart w:id="31" w:name="_Toc35393631"/>
      <w:bookmarkStart w:id="32" w:name="_Toc28359091"/>
      <w:r>
        <w:rPr>
          <w:rFonts w:hint="eastAsia" w:ascii="宋体" w:hAnsi="宋体" w:eastAsia="宋体" w:cs="宋体"/>
          <w:i w:val="0"/>
          <w:iCs w:val="0"/>
          <w:color w:val="auto"/>
          <w:sz w:val="24"/>
          <w:szCs w:val="24"/>
          <w:highlight w:val="none"/>
          <w:u w:val="none"/>
          <w:lang w:val="en-US" w:eastAsia="zh-CN"/>
        </w:rPr>
        <w:t>1.满足《中华人民共和国政府采购法》第二十二条规定；</w:t>
      </w:r>
    </w:p>
    <w:p w14:paraId="693C5864">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rPr>
      </w:pPr>
      <w:bookmarkStart w:id="33" w:name="_Hlk89807755"/>
      <w:r>
        <w:rPr>
          <w:rFonts w:hint="eastAsia" w:ascii="宋体" w:hAnsi="宋体" w:eastAsia="宋体" w:cs="宋体"/>
          <w:i w:val="0"/>
          <w:iCs w:val="0"/>
          <w:color w:val="auto"/>
          <w:sz w:val="24"/>
          <w:szCs w:val="24"/>
          <w:highlight w:val="none"/>
          <w:u w:val="none"/>
          <w:lang w:val="en-US" w:eastAsia="zh-CN"/>
        </w:rPr>
        <w:t>2</w:t>
      </w:r>
      <w:r>
        <w:rPr>
          <w:rFonts w:hint="eastAsia" w:ascii="宋体" w:hAnsi="宋体" w:eastAsia="宋体" w:cs="宋体"/>
          <w:i w:val="0"/>
          <w:iCs w:val="0"/>
          <w:color w:val="auto"/>
          <w:sz w:val="24"/>
          <w:szCs w:val="24"/>
          <w:highlight w:val="none"/>
          <w:u w:val="none"/>
        </w:rPr>
        <w:t>.落实政府采购政策需满足的资格要求：</w:t>
      </w:r>
      <w:r>
        <w:rPr>
          <w:rFonts w:hint="eastAsia" w:ascii="宋体" w:hAnsi="宋体" w:eastAsia="宋体" w:cs="宋体"/>
          <w:i w:val="0"/>
          <w:iCs w:val="0"/>
          <w:strike w:val="0"/>
          <w:dstrike w:val="0"/>
          <w:color w:val="auto"/>
          <w:sz w:val="24"/>
          <w:szCs w:val="24"/>
          <w:highlight w:val="none"/>
          <w:u w:val="none"/>
          <w:lang w:val="en-US" w:eastAsia="zh-CN"/>
        </w:rPr>
        <w:t>本项目</w:t>
      </w:r>
      <w:r>
        <w:rPr>
          <w:rFonts w:hint="eastAsia" w:ascii="宋体" w:hAnsi="宋体" w:eastAsia="宋体" w:cs="宋体"/>
          <w:i w:val="0"/>
          <w:iCs w:val="0"/>
          <w:strike w:val="0"/>
          <w:dstrike w:val="0"/>
          <w:color w:val="auto"/>
          <w:sz w:val="24"/>
          <w:szCs w:val="24"/>
          <w:highlight w:val="none"/>
          <w:u w:val="none"/>
          <w:lang w:eastAsia="zh-CN"/>
        </w:rPr>
        <w:t>专门面向中小企业</w:t>
      </w:r>
    </w:p>
    <w:p w14:paraId="7765FE57">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bookmarkEnd w:id="28"/>
      <w:bookmarkEnd w:id="29"/>
      <w:bookmarkEnd w:id="30"/>
      <w:bookmarkEnd w:id="31"/>
      <w:bookmarkEnd w:id="32"/>
      <w:bookmarkEnd w:id="33"/>
      <w:bookmarkStart w:id="34" w:name="_Toc109900252"/>
      <w:bookmarkStart w:id="35" w:name="_Toc44583633"/>
      <w:bookmarkStart w:id="36" w:name="_Toc28359094"/>
      <w:bookmarkStart w:id="37" w:name="_Toc163492816"/>
      <w:bookmarkStart w:id="38" w:name="_Toc35393803"/>
      <w:bookmarkStart w:id="39" w:name="_Toc140132749"/>
      <w:bookmarkStart w:id="40" w:name="_Toc28359017"/>
      <w:bookmarkStart w:id="41" w:name="_Toc35393634"/>
      <w:bookmarkStart w:id="42" w:name="_Toc109899414"/>
      <w:bookmarkStart w:id="43" w:name="_Toc155185864"/>
      <w:bookmarkStart w:id="44" w:name="_Toc9733"/>
      <w:bookmarkStart w:id="45" w:name="_Toc109899833"/>
      <w:bookmarkStart w:id="46" w:name="_Toc9513"/>
      <w:r>
        <w:rPr>
          <w:rFonts w:hint="eastAsia" w:cs="宋体"/>
          <w:i w:val="0"/>
          <w:iCs w:val="0"/>
          <w:color w:val="auto"/>
          <w:sz w:val="24"/>
          <w:szCs w:val="24"/>
          <w:highlight w:val="none"/>
          <w:u w:val="none"/>
          <w:lang w:val="en-US" w:eastAsia="zh-CN"/>
        </w:rPr>
        <w:t>（1）</w:t>
      </w:r>
      <w:r>
        <w:rPr>
          <w:rFonts w:hint="eastAsia" w:ascii="宋体" w:hAnsi="宋体" w:eastAsia="宋体" w:cs="宋体"/>
          <w:i w:val="0"/>
          <w:iCs w:val="0"/>
          <w:color w:val="auto"/>
          <w:sz w:val="24"/>
          <w:szCs w:val="24"/>
          <w:highlight w:val="none"/>
          <w:u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r>
        <w:rPr>
          <w:rFonts w:hint="eastAsia" w:cs="宋体"/>
          <w:i w:val="0"/>
          <w:iCs w:val="0"/>
          <w:color w:val="auto"/>
          <w:sz w:val="24"/>
          <w:szCs w:val="24"/>
          <w:highlight w:val="none"/>
          <w:u w:val="none"/>
          <w:lang w:val="en-US" w:eastAsia="zh-CN"/>
        </w:rPr>
        <w:t>。（2）根据《财政部关于在政府采购活动中查询及使用信用记录有关问题的通知》（财库〔2016〕125号）的规定，将在资格审查时通过“信用中国”网站、中国政府采购网等渠道查询供应商信用记录。被列入失信被执行人、重大税收违法案件当事人名单、政府采购严重违法失信行为记录名单的供应商，将被拒绝参与本项目政府采购活动。</w:t>
      </w:r>
    </w:p>
    <w:p w14:paraId="3E81E82A">
      <w:pPr>
        <w:pageBreakBefore w:val="0"/>
        <w:shd w:val="clear" w:color="auto" w:fill="auto"/>
        <w:kinsoku/>
        <w:overflowPunct/>
        <w:topLinePunct w:val="0"/>
        <w:autoSpaceDE/>
        <w:autoSpaceDN/>
        <w:bidi w:val="0"/>
        <w:adjustRightInd/>
        <w:spacing w:line="440" w:lineRule="exact"/>
        <w:ind w:left="0" w:firstLine="482" w:firstLineChars="200"/>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2"/>
          <w:sz w:val="24"/>
          <w:szCs w:val="24"/>
          <w:highlight w:val="none"/>
          <w:u w:val="none"/>
          <w:lang w:val="en-US" w:eastAsia="zh-CN" w:bidi="ar-SA"/>
        </w:rPr>
        <w:t>三、获取招标文件</w:t>
      </w:r>
    </w:p>
    <w:p w14:paraId="30EFC44B">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时间：20</w:t>
      </w:r>
      <w:r>
        <w:rPr>
          <w:rFonts w:hint="eastAsia" w:cs="宋体"/>
          <w:b w:val="0"/>
          <w:bCs w:val="0"/>
          <w:i w:val="0"/>
          <w:iCs w:val="0"/>
          <w:color w:val="auto"/>
          <w:kern w:val="2"/>
          <w:sz w:val="24"/>
          <w:szCs w:val="24"/>
          <w:highlight w:val="none"/>
          <w:u w:val="none"/>
          <w:lang w:val="en-US" w:eastAsia="zh-CN" w:bidi="ar-SA"/>
        </w:rPr>
        <w:t>26</w:t>
      </w:r>
      <w:r>
        <w:rPr>
          <w:rFonts w:hint="eastAsia" w:ascii="宋体" w:hAnsi="宋体" w:eastAsia="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05</w:t>
      </w:r>
      <w:r>
        <w:rPr>
          <w:rFonts w:hint="eastAsia" w:ascii="宋体" w:hAnsi="宋体" w:eastAsia="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27</w:t>
      </w:r>
      <w:r>
        <w:rPr>
          <w:rFonts w:hint="eastAsia" w:ascii="宋体" w:hAnsi="宋体" w:eastAsia="宋体" w:cs="宋体"/>
          <w:b w:val="0"/>
          <w:bCs w:val="0"/>
          <w:i w:val="0"/>
          <w:iCs w:val="0"/>
          <w:color w:val="auto"/>
          <w:kern w:val="2"/>
          <w:sz w:val="24"/>
          <w:szCs w:val="24"/>
          <w:highlight w:val="none"/>
          <w:u w:val="none"/>
          <w:lang w:val="en-US" w:eastAsia="zh-CN" w:bidi="ar-SA"/>
        </w:rPr>
        <w:t>日至202</w:t>
      </w:r>
      <w:r>
        <w:rPr>
          <w:rFonts w:hint="eastAsia" w:cs="宋体"/>
          <w:b w:val="0"/>
          <w:bCs w:val="0"/>
          <w:i w:val="0"/>
          <w:iCs w:val="0"/>
          <w:color w:val="auto"/>
          <w:kern w:val="2"/>
          <w:sz w:val="24"/>
          <w:szCs w:val="24"/>
          <w:highlight w:val="none"/>
          <w:u w:val="none"/>
          <w:lang w:val="en-US" w:eastAsia="zh-CN" w:bidi="ar-SA"/>
        </w:rPr>
        <w:t>6</w:t>
      </w:r>
      <w:r>
        <w:rPr>
          <w:rFonts w:hint="eastAsia" w:ascii="宋体" w:hAnsi="宋体" w:eastAsia="宋体" w:cs="宋体"/>
          <w:b w:val="0"/>
          <w:bCs w:val="0"/>
          <w:i w:val="0"/>
          <w:iCs w:val="0"/>
          <w:color w:val="auto"/>
          <w:kern w:val="2"/>
          <w:sz w:val="24"/>
          <w:szCs w:val="24"/>
          <w:highlight w:val="none"/>
          <w:u w:val="none"/>
          <w:lang w:val="en-US" w:eastAsia="zh-CN" w:bidi="ar-SA"/>
        </w:rPr>
        <w:t>年</w:t>
      </w:r>
      <w:r>
        <w:rPr>
          <w:rFonts w:hint="eastAsia" w:cs="宋体"/>
          <w:b w:val="0"/>
          <w:bCs w:val="0"/>
          <w:i w:val="0"/>
          <w:iCs w:val="0"/>
          <w:color w:val="auto"/>
          <w:kern w:val="2"/>
          <w:sz w:val="24"/>
          <w:szCs w:val="24"/>
          <w:highlight w:val="none"/>
          <w:u w:val="none"/>
          <w:lang w:val="en-US" w:eastAsia="zh-CN" w:bidi="ar-SA"/>
        </w:rPr>
        <w:t>06</w:t>
      </w:r>
      <w:r>
        <w:rPr>
          <w:rFonts w:hint="eastAsia" w:ascii="宋体" w:hAnsi="宋体" w:eastAsia="宋体" w:cs="宋体"/>
          <w:b w:val="0"/>
          <w:bCs w:val="0"/>
          <w:i w:val="0"/>
          <w:iCs w:val="0"/>
          <w:color w:val="auto"/>
          <w:kern w:val="2"/>
          <w:sz w:val="24"/>
          <w:szCs w:val="24"/>
          <w:highlight w:val="none"/>
          <w:u w:val="none"/>
          <w:lang w:val="en-US" w:eastAsia="zh-CN" w:bidi="ar-SA"/>
        </w:rPr>
        <w:t>月</w:t>
      </w:r>
      <w:r>
        <w:rPr>
          <w:rFonts w:hint="eastAsia" w:cs="宋体"/>
          <w:b w:val="0"/>
          <w:bCs w:val="0"/>
          <w:i w:val="0"/>
          <w:iCs w:val="0"/>
          <w:color w:val="auto"/>
          <w:kern w:val="2"/>
          <w:sz w:val="24"/>
          <w:szCs w:val="24"/>
          <w:highlight w:val="none"/>
          <w:u w:val="none"/>
          <w:lang w:val="en-US" w:eastAsia="zh-CN" w:bidi="ar-SA"/>
        </w:rPr>
        <w:t>05</w:t>
      </w:r>
      <w:r>
        <w:rPr>
          <w:rFonts w:hint="eastAsia" w:ascii="宋体" w:hAnsi="宋体" w:eastAsia="宋体" w:cs="宋体"/>
          <w:b w:val="0"/>
          <w:bCs w:val="0"/>
          <w:i w:val="0"/>
          <w:iCs w:val="0"/>
          <w:color w:val="auto"/>
          <w:kern w:val="2"/>
          <w:sz w:val="24"/>
          <w:szCs w:val="24"/>
          <w:highlight w:val="none"/>
          <w:u w:val="none"/>
          <w:lang w:val="en-US" w:eastAsia="zh-CN" w:bidi="ar-SA"/>
        </w:rPr>
        <w:t>日，每天上午00:00至14:00，下午14:00至23:59（北京时间，法定节假日除外）</w:t>
      </w:r>
    </w:p>
    <w:p w14:paraId="4034FC29">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地点：政采云平台线上</w:t>
      </w:r>
    </w:p>
    <w:p w14:paraId="687AAE74">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2E87482D">
      <w:pPr>
        <w:pageBreakBefore w:val="0"/>
        <w:shd w:val="clear" w:color="auto" w:fill="auto"/>
        <w:kinsoku/>
        <w:overflowPunct/>
        <w:topLinePunct w:val="0"/>
        <w:autoSpaceDE/>
        <w:autoSpaceDN/>
        <w:bidi w:val="0"/>
        <w:adjustRightInd/>
        <w:spacing w:line="440" w:lineRule="exact"/>
        <w:ind w:left="0" w:firstLine="480" w:firstLine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售价（元）：0</w:t>
      </w:r>
    </w:p>
    <w:p w14:paraId="5CA22192">
      <w:pPr>
        <w:pageBreakBefore w:val="0"/>
        <w:numPr>
          <w:ilvl w:val="0"/>
          <w:numId w:val="2"/>
        </w:numPr>
        <w:shd w:val="clear" w:color="auto" w:fill="auto"/>
        <w:kinsoku/>
        <w:overflowPunct/>
        <w:topLinePunct w:val="0"/>
        <w:autoSpaceDE/>
        <w:autoSpaceDN/>
        <w:bidi w:val="0"/>
        <w:adjustRightInd/>
        <w:spacing w:line="440" w:lineRule="exact"/>
        <w:ind w:left="0" w:firstLine="482" w:firstLineChars="200"/>
        <w:rPr>
          <w:rFonts w:hint="eastAsia" w:ascii="宋体" w:hAnsi="宋体" w:eastAsia="宋体" w:cs="宋体"/>
          <w:b/>
          <w:bCs/>
          <w:i w:val="0"/>
          <w:iCs w:val="0"/>
          <w:color w:val="auto"/>
          <w:kern w:val="2"/>
          <w:sz w:val="24"/>
          <w:szCs w:val="24"/>
          <w:highlight w:val="none"/>
          <w:u w:val="none"/>
          <w:lang w:val="en-US" w:eastAsia="zh-CN" w:bidi="ar-SA"/>
        </w:rPr>
      </w:pPr>
      <w:r>
        <w:rPr>
          <w:rFonts w:hint="eastAsia" w:ascii="宋体" w:hAnsi="宋体" w:eastAsia="宋体" w:cs="宋体"/>
          <w:b/>
          <w:bCs/>
          <w:i w:val="0"/>
          <w:iCs w:val="0"/>
          <w:color w:val="auto"/>
          <w:kern w:val="2"/>
          <w:sz w:val="24"/>
          <w:szCs w:val="24"/>
          <w:highlight w:val="none"/>
          <w:u w:val="none"/>
          <w:lang w:val="en-US" w:eastAsia="zh-CN" w:bidi="ar-SA"/>
        </w:rPr>
        <w:t>提交投标文件截止时间、开标时间和地点</w:t>
      </w:r>
    </w:p>
    <w:p w14:paraId="6570E576">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提交投标文件截止时间：</w:t>
      </w:r>
      <w:r>
        <w:rPr>
          <w:rFonts w:hint="eastAsia" w:cs="宋体"/>
          <w:iCs/>
          <w:color w:val="auto"/>
          <w:sz w:val="24"/>
          <w:szCs w:val="24"/>
          <w:highlight w:val="none"/>
          <w:u w:val="none"/>
          <w:shd w:val="clear" w:color="auto" w:fill="FFFFFF"/>
          <w:lang w:eastAsia="zh-CN"/>
        </w:rPr>
        <w:t>202</w:t>
      </w:r>
      <w:r>
        <w:rPr>
          <w:rFonts w:hint="eastAsia" w:cs="宋体"/>
          <w:iCs/>
          <w:color w:val="auto"/>
          <w:sz w:val="24"/>
          <w:szCs w:val="24"/>
          <w:highlight w:val="none"/>
          <w:u w:val="none"/>
          <w:shd w:val="clear" w:color="auto" w:fill="FFFFFF"/>
          <w:lang w:val="en-US" w:eastAsia="zh-CN"/>
        </w:rPr>
        <w:t>6</w:t>
      </w:r>
      <w:r>
        <w:rPr>
          <w:rFonts w:hint="eastAsia" w:cs="宋体"/>
          <w:iCs/>
          <w:color w:val="auto"/>
          <w:sz w:val="24"/>
          <w:szCs w:val="24"/>
          <w:highlight w:val="none"/>
          <w:u w:val="none"/>
          <w:shd w:val="clear" w:color="auto" w:fill="FFFFFF"/>
          <w:lang w:eastAsia="zh-CN"/>
        </w:rPr>
        <w:t>年</w:t>
      </w:r>
      <w:r>
        <w:rPr>
          <w:rFonts w:hint="eastAsia" w:cs="宋体"/>
          <w:iCs/>
          <w:color w:val="auto"/>
          <w:sz w:val="24"/>
          <w:szCs w:val="24"/>
          <w:highlight w:val="none"/>
          <w:u w:val="none"/>
          <w:shd w:val="clear" w:color="auto" w:fill="FFFFFF"/>
          <w:lang w:val="en-US" w:eastAsia="zh-CN"/>
        </w:rPr>
        <w:t>06</w:t>
      </w:r>
      <w:r>
        <w:rPr>
          <w:rFonts w:hint="eastAsia" w:cs="宋体"/>
          <w:iCs/>
          <w:color w:val="auto"/>
          <w:sz w:val="24"/>
          <w:szCs w:val="24"/>
          <w:highlight w:val="none"/>
          <w:u w:val="none"/>
          <w:shd w:val="clear" w:color="auto" w:fill="FFFFFF"/>
          <w:lang w:eastAsia="zh-CN"/>
        </w:rPr>
        <w:t>月</w:t>
      </w:r>
      <w:r>
        <w:rPr>
          <w:rFonts w:hint="eastAsia" w:cs="宋体"/>
          <w:iCs/>
          <w:color w:val="auto"/>
          <w:sz w:val="24"/>
          <w:szCs w:val="24"/>
          <w:highlight w:val="none"/>
          <w:u w:val="none"/>
          <w:shd w:val="clear" w:color="auto" w:fill="FFFFFF"/>
          <w:lang w:val="en-US" w:eastAsia="zh-CN"/>
        </w:rPr>
        <w:t>17</w:t>
      </w:r>
      <w:r>
        <w:rPr>
          <w:rFonts w:hint="eastAsia" w:cs="宋体"/>
          <w:iCs/>
          <w:color w:val="auto"/>
          <w:sz w:val="24"/>
          <w:szCs w:val="24"/>
          <w:highlight w:val="none"/>
          <w:u w:val="none"/>
          <w:shd w:val="clear" w:color="auto" w:fill="FFFFFF"/>
          <w:lang w:eastAsia="zh-CN"/>
        </w:rPr>
        <w:t>日</w:t>
      </w:r>
      <w:r>
        <w:rPr>
          <w:rFonts w:hint="eastAsia" w:ascii="宋体" w:hAnsi="宋体" w:eastAsia="宋体" w:cs="宋体"/>
          <w:iCs/>
          <w:color w:val="auto"/>
          <w:sz w:val="24"/>
          <w:szCs w:val="24"/>
          <w:highlight w:val="none"/>
          <w:u w:val="none"/>
          <w:shd w:val="clear" w:color="auto" w:fill="FFFFFF"/>
        </w:rPr>
        <w:t>11时</w:t>
      </w:r>
      <w:r>
        <w:rPr>
          <w:rFonts w:hint="eastAsia" w:cs="宋体"/>
          <w:iCs/>
          <w:color w:val="auto"/>
          <w:sz w:val="24"/>
          <w:szCs w:val="24"/>
          <w:highlight w:val="none"/>
          <w:u w:val="none"/>
          <w:shd w:val="clear" w:color="auto" w:fill="FFFFFF"/>
          <w:lang w:val="en-US" w:eastAsia="zh-CN"/>
        </w:rPr>
        <w:t>00</w:t>
      </w:r>
      <w:r>
        <w:rPr>
          <w:rFonts w:hint="eastAsia" w:ascii="宋体" w:hAnsi="宋体" w:eastAsia="宋体" w:cs="宋体"/>
          <w:iCs/>
          <w:color w:val="auto"/>
          <w:sz w:val="24"/>
          <w:szCs w:val="24"/>
          <w:highlight w:val="none"/>
          <w:u w:val="none"/>
          <w:shd w:val="clear" w:color="auto" w:fill="FFFFFF"/>
          <w:lang w:val="hr-HR"/>
        </w:rPr>
        <w:t>分</w:t>
      </w:r>
      <w:r>
        <w:rPr>
          <w:rFonts w:hint="eastAsia" w:ascii="宋体" w:hAnsi="宋体" w:eastAsia="宋体" w:cs="宋体"/>
          <w:b w:val="0"/>
          <w:bCs w:val="0"/>
          <w:i w:val="0"/>
          <w:iCs w:val="0"/>
          <w:color w:val="auto"/>
          <w:kern w:val="2"/>
          <w:sz w:val="24"/>
          <w:szCs w:val="24"/>
          <w:highlight w:val="none"/>
          <w:u w:val="none"/>
          <w:lang w:val="en-US" w:eastAsia="zh-CN" w:bidi="ar-SA"/>
        </w:rPr>
        <w:t>（北京时间）</w:t>
      </w:r>
    </w:p>
    <w:p w14:paraId="4F3BDC3F">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投标地点：请登录政采云投标客户端投标</w:t>
      </w:r>
    </w:p>
    <w:p w14:paraId="76975F1A">
      <w:pPr>
        <w:pageBreakBefore w:val="0"/>
        <w:numPr>
          <w:ilvl w:val="0"/>
          <w:numId w:val="0"/>
        </w:numPr>
        <w:shd w:val="clear" w:color="auto" w:fill="auto"/>
        <w:kinsoku/>
        <w:overflowPunct/>
        <w:topLinePunct w:val="0"/>
        <w:autoSpaceDE/>
        <w:autoSpaceDN/>
        <w:bidi w:val="0"/>
        <w:adjustRightInd/>
        <w:spacing w:line="440" w:lineRule="exact"/>
        <w:ind w:leftChars="200"/>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开标时间：</w:t>
      </w:r>
      <w:r>
        <w:rPr>
          <w:rFonts w:hint="eastAsia" w:cs="宋体"/>
          <w:iCs/>
          <w:color w:val="auto"/>
          <w:sz w:val="24"/>
          <w:szCs w:val="24"/>
          <w:highlight w:val="none"/>
          <w:u w:val="none"/>
          <w:shd w:val="clear" w:color="auto" w:fill="FFFFFF"/>
          <w:lang w:eastAsia="zh-CN"/>
        </w:rPr>
        <w:t>202</w:t>
      </w:r>
      <w:r>
        <w:rPr>
          <w:rFonts w:hint="eastAsia" w:cs="宋体"/>
          <w:iCs/>
          <w:color w:val="auto"/>
          <w:sz w:val="24"/>
          <w:szCs w:val="24"/>
          <w:highlight w:val="none"/>
          <w:u w:val="none"/>
          <w:shd w:val="clear" w:color="auto" w:fill="FFFFFF"/>
          <w:lang w:val="en-US" w:eastAsia="zh-CN"/>
        </w:rPr>
        <w:t>6</w:t>
      </w:r>
      <w:r>
        <w:rPr>
          <w:rFonts w:hint="eastAsia" w:cs="宋体"/>
          <w:iCs/>
          <w:color w:val="auto"/>
          <w:sz w:val="24"/>
          <w:szCs w:val="24"/>
          <w:highlight w:val="none"/>
          <w:u w:val="none"/>
          <w:shd w:val="clear" w:color="auto" w:fill="FFFFFF"/>
          <w:lang w:eastAsia="zh-CN"/>
        </w:rPr>
        <w:t>年</w:t>
      </w:r>
      <w:r>
        <w:rPr>
          <w:rFonts w:hint="eastAsia" w:cs="宋体"/>
          <w:iCs/>
          <w:color w:val="auto"/>
          <w:sz w:val="24"/>
          <w:szCs w:val="24"/>
          <w:highlight w:val="none"/>
          <w:u w:val="none"/>
          <w:shd w:val="clear" w:color="auto" w:fill="FFFFFF"/>
          <w:lang w:val="en-US" w:eastAsia="zh-CN"/>
        </w:rPr>
        <w:t>06</w:t>
      </w:r>
      <w:r>
        <w:rPr>
          <w:rFonts w:hint="eastAsia" w:cs="宋体"/>
          <w:iCs/>
          <w:color w:val="auto"/>
          <w:sz w:val="24"/>
          <w:szCs w:val="24"/>
          <w:highlight w:val="none"/>
          <w:u w:val="none"/>
          <w:shd w:val="clear" w:color="auto" w:fill="FFFFFF"/>
          <w:lang w:eastAsia="zh-CN"/>
        </w:rPr>
        <w:t>月</w:t>
      </w:r>
      <w:r>
        <w:rPr>
          <w:rFonts w:hint="eastAsia" w:cs="宋体"/>
          <w:iCs/>
          <w:color w:val="auto"/>
          <w:sz w:val="24"/>
          <w:szCs w:val="24"/>
          <w:highlight w:val="none"/>
          <w:u w:val="none"/>
          <w:shd w:val="clear" w:color="auto" w:fill="FFFFFF"/>
          <w:lang w:val="en-US" w:eastAsia="zh-CN"/>
        </w:rPr>
        <w:t>17</w:t>
      </w:r>
      <w:r>
        <w:rPr>
          <w:rFonts w:hint="eastAsia" w:cs="宋体"/>
          <w:iCs/>
          <w:color w:val="auto"/>
          <w:sz w:val="24"/>
          <w:szCs w:val="24"/>
          <w:highlight w:val="none"/>
          <w:u w:val="none"/>
          <w:shd w:val="clear" w:color="auto" w:fill="FFFFFF"/>
          <w:lang w:eastAsia="zh-CN"/>
        </w:rPr>
        <w:t>日</w:t>
      </w:r>
      <w:r>
        <w:rPr>
          <w:rFonts w:hint="eastAsia" w:ascii="宋体" w:hAnsi="宋体" w:eastAsia="宋体" w:cs="宋体"/>
          <w:iCs/>
          <w:color w:val="auto"/>
          <w:sz w:val="24"/>
          <w:szCs w:val="24"/>
          <w:highlight w:val="none"/>
          <w:u w:val="none"/>
          <w:shd w:val="clear" w:color="auto" w:fill="FFFFFF"/>
        </w:rPr>
        <w:t>11时</w:t>
      </w:r>
      <w:r>
        <w:rPr>
          <w:rFonts w:hint="eastAsia" w:cs="宋体"/>
          <w:iCs/>
          <w:color w:val="auto"/>
          <w:sz w:val="24"/>
          <w:szCs w:val="24"/>
          <w:highlight w:val="none"/>
          <w:u w:val="none"/>
          <w:shd w:val="clear" w:color="auto" w:fill="FFFFFF"/>
          <w:lang w:val="en-US" w:eastAsia="zh-CN"/>
        </w:rPr>
        <w:t>00</w:t>
      </w:r>
      <w:r>
        <w:rPr>
          <w:rFonts w:hint="eastAsia" w:ascii="宋体" w:hAnsi="宋体" w:eastAsia="宋体" w:cs="宋体"/>
          <w:iCs/>
          <w:color w:val="auto"/>
          <w:sz w:val="24"/>
          <w:szCs w:val="24"/>
          <w:highlight w:val="none"/>
          <w:u w:val="none"/>
          <w:shd w:val="clear" w:color="auto" w:fill="FFFFFF"/>
          <w:lang w:val="hr-HR"/>
        </w:rPr>
        <w:t>分</w:t>
      </w:r>
      <w:r>
        <w:rPr>
          <w:rFonts w:hint="eastAsia" w:ascii="宋体" w:hAnsi="宋体" w:eastAsia="宋体" w:cs="宋体"/>
          <w:b w:val="0"/>
          <w:bCs w:val="0"/>
          <w:i w:val="0"/>
          <w:iCs w:val="0"/>
          <w:color w:val="auto"/>
          <w:kern w:val="2"/>
          <w:sz w:val="24"/>
          <w:szCs w:val="24"/>
          <w:highlight w:val="none"/>
          <w:u w:val="none"/>
          <w:lang w:val="en-US" w:eastAsia="zh-CN" w:bidi="ar-SA"/>
        </w:rPr>
        <w:t>（北京时间）</w:t>
      </w:r>
    </w:p>
    <w:p w14:paraId="750C4E25">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480" w:firstLineChars="200"/>
        <w:textAlignment w:val="auto"/>
        <w:rPr>
          <w:rFonts w:hint="eastAsia" w:ascii="宋体" w:hAnsi="宋体" w:eastAsia="宋体" w:cs="宋体"/>
          <w:b w:val="0"/>
          <w:bCs w:val="0"/>
          <w:i w:val="0"/>
          <w:iCs w:val="0"/>
          <w:color w:val="auto"/>
          <w:kern w:val="2"/>
          <w:sz w:val="24"/>
          <w:szCs w:val="24"/>
          <w:highlight w:val="none"/>
          <w:u w:val="none"/>
          <w:lang w:val="en-US" w:eastAsia="zh-CN" w:bidi="ar-SA"/>
        </w:rPr>
      </w:pPr>
      <w:r>
        <w:rPr>
          <w:rFonts w:hint="eastAsia" w:ascii="宋体" w:hAnsi="宋体" w:eastAsia="宋体" w:cs="宋体"/>
          <w:b w:val="0"/>
          <w:bCs w:val="0"/>
          <w:i w:val="0"/>
          <w:iCs w:val="0"/>
          <w:color w:val="auto"/>
          <w:kern w:val="2"/>
          <w:sz w:val="24"/>
          <w:szCs w:val="24"/>
          <w:highlight w:val="none"/>
          <w:u w:val="none"/>
          <w:lang w:val="en-US" w:eastAsia="zh-CN" w:bidi="ar-SA"/>
        </w:rPr>
        <w:t>开标地点：投标人登录政采云平台https://www.zcygov.cn/，进入“项目采购-开标评标-右边选择对应项目点击“进入项目”进入开标大厅。</w:t>
      </w:r>
    </w:p>
    <w:p w14:paraId="0CF2CC20">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b/>
          <w:bCs/>
          <w:i w:val="0"/>
          <w:iCs w:val="0"/>
          <w:color w:val="auto"/>
          <w:kern w:val="2"/>
          <w:sz w:val="24"/>
          <w:szCs w:val="24"/>
          <w:highlight w:val="none"/>
          <w:u w:val="none"/>
          <w:lang w:val="hr-HR" w:eastAsia="zh-CN" w:bidi="ar-SA"/>
        </w:rPr>
      </w:pPr>
      <w:r>
        <w:rPr>
          <w:rFonts w:hint="eastAsia" w:ascii="宋体" w:hAnsi="宋体" w:eastAsia="宋体" w:cs="宋体"/>
          <w:b/>
          <w:bCs/>
          <w:i w:val="0"/>
          <w:iCs w:val="0"/>
          <w:color w:val="auto"/>
          <w:kern w:val="2"/>
          <w:sz w:val="24"/>
          <w:szCs w:val="24"/>
          <w:highlight w:val="none"/>
          <w:u w:val="none"/>
          <w:lang w:val="en-US" w:eastAsia="zh-CN" w:bidi="ar-SA"/>
        </w:rPr>
        <w:t>五、</w:t>
      </w:r>
      <w:r>
        <w:rPr>
          <w:rFonts w:hint="eastAsia" w:ascii="宋体" w:hAnsi="宋体" w:eastAsia="宋体" w:cs="宋体"/>
          <w:b/>
          <w:bCs/>
          <w:i w:val="0"/>
          <w:iCs w:val="0"/>
          <w:color w:val="auto"/>
          <w:kern w:val="2"/>
          <w:sz w:val="24"/>
          <w:szCs w:val="24"/>
          <w:highlight w:val="none"/>
          <w:u w:val="none"/>
          <w:lang w:val="hr-HR" w:eastAsia="zh-CN" w:bidi="ar-SA"/>
        </w:rPr>
        <w:t>公告期限</w:t>
      </w:r>
      <w:bookmarkEnd w:id="34"/>
      <w:bookmarkEnd w:id="35"/>
      <w:bookmarkEnd w:id="36"/>
      <w:bookmarkEnd w:id="37"/>
      <w:bookmarkEnd w:id="38"/>
      <w:bookmarkEnd w:id="39"/>
      <w:bookmarkEnd w:id="40"/>
      <w:bookmarkEnd w:id="41"/>
      <w:bookmarkEnd w:id="42"/>
      <w:bookmarkEnd w:id="43"/>
      <w:bookmarkEnd w:id="44"/>
      <w:bookmarkEnd w:id="45"/>
      <w:bookmarkEnd w:id="46"/>
    </w:p>
    <w:p w14:paraId="4F0E4851">
      <w:pPr>
        <w:pageBreakBefore w:val="0"/>
        <w:shd w:val="clear" w:color="auto" w:fill="auto"/>
        <w:kinsoku/>
        <w:wordWrap/>
        <w:overflowPunct/>
        <w:topLinePunct w:val="0"/>
        <w:autoSpaceDE/>
        <w:autoSpaceDN/>
        <w:bidi w:val="0"/>
        <w:adjustRightInd/>
        <w:snapToGrid w:val="0"/>
        <w:spacing w:line="440" w:lineRule="exact"/>
        <w:ind w:left="0" w:leftChars="0" w:firstLine="480" w:firstLineChars="200"/>
        <w:jc w:val="both"/>
        <w:outlineLvl w:val="9"/>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2"/>
          <w:sz w:val="24"/>
          <w:szCs w:val="24"/>
          <w:highlight w:val="none"/>
          <w:u w:val="none"/>
          <w:lang w:val="en-US" w:eastAsia="zh-CN" w:bidi="ar-SA"/>
        </w:rPr>
        <w:t>自本公告发布之日起5个工作日。</w:t>
      </w:r>
      <w:bookmarkStart w:id="47" w:name="_Toc109899834"/>
      <w:bookmarkStart w:id="48" w:name="_Toc44583634"/>
      <w:bookmarkStart w:id="49" w:name="_Toc109900253"/>
      <w:bookmarkStart w:id="50" w:name="_Toc109899415"/>
      <w:bookmarkStart w:id="51" w:name="_Toc140132750"/>
      <w:bookmarkStart w:id="52" w:name="_Toc35393635"/>
      <w:bookmarkStart w:id="53" w:name="_Toc35393804"/>
      <w:bookmarkStart w:id="54" w:name="_Toc155185865"/>
      <w:bookmarkStart w:id="55" w:name="_Toc163492817"/>
    </w:p>
    <w:p w14:paraId="4C021D93">
      <w:pPr>
        <w:pageBreakBefore w:val="0"/>
        <w:shd w:val="clear" w:color="auto" w:fill="auto"/>
        <w:kinsoku/>
        <w:wordWrap/>
        <w:overflowPunct/>
        <w:topLinePunct w:val="0"/>
        <w:autoSpaceDE/>
        <w:autoSpaceDN/>
        <w:bidi w:val="0"/>
        <w:adjustRightInd/>
        <w:snapToGrid w:val="0"/>
        <w:spacing w:line="440" w:lineRule="exact"/>
        <w:ind w:left="0" w:firstLine="0" w:firstLineChars="0"/>
        <w:jc w:val="both"/>
        <w:outlineLvl w:val="9"/>
        <w:rPr>
          <w:rFonts w:hint="eastAsia" w:ascii="宋体" w:hAnsi="宋体" w:eastAsia="宋体" w:cs="宋体"/>
          <w:b w:val="0"/>
          <w:bCs w:val="0"/>
          <w:i w:val="0"/>
          <w:iCs w:val="0"/>
          <w:color w:val="auto"/>
          <w:kern w:val="2"/>
          <w:sz w:val="24"/>
          <w:szCs w:val="24"/>
          <w:highlight w:val="none"/>
          <w:u w:val="none"/>
          <w:lang w:val="hr-HR" w:eastAsia="zh-CN" w:bidi="ar-SA"/>
        </w:rPr>
      </w:pPr>
      <w:bookmarkStart w:id="56" w:name="_Toc11867"/>
      <w:bookmarkStart w:id="57" w:name="_Toc6777"/>
      <w:r>
        <w:rPr>
          <w:rStyle w:val="27"/>
          <w:rFonts w:hint="eastAsia" w:ascii="宋体" w:hAnsi="宋体" w:eastAsia="宋体" w:cs="宋体"/>
          <w:color w:val="auto"/>
          <w:sz w:val="24"/>
          <w:szCs w:val="24"/>
          <w:highlight w:val="none"/>
          <w:u w:val="none"/>
          <w:lang w:val="en-US" w:eastAsia="zh-CN"/>
        </w:rPr>
        <w:t>六</w:t>
      </w:r>
      <w:r>
        <w:rPr>
          <w:rStyle w:val="27"/>
          <w:rFonts w:hint="eastAsia" w:ascii="宋体" w:hAnsi="宋体" w:eastAsia="宋体" w:cs="宋体"/>
          <w:color w:val="auto"/>
          <w:sz w:val="24"/>
          <w:szCs w:val="24"/>
          <w:highlight w:val="none"/>
          <w:u w:val="none"/>
          <w:lang w:val="hr-HR" w:eastAsia="zh-CN"/>
        </w:rPr>
        <w:t>、其他补充事宜</w:t>
      </w:r>
      <w:bookmarkEnd w:id="47"/>
      <w:bookmarkEnd w:id="48"/>
      <w:bookmarkEnd w:id="49"/>
      <w:bookmarkEnd w:id="50"/>
      <w:bookmarkEnd w:id="51"/>
      <w:bookmarkEnd w:id="52"/>
      <w:bookmarkEnd w:id="53"/>
      <w:bookmarkEnd w:id="54"/>
      <w:bookmarkEnd w:id="55"/>
      <w:bookmarkEnd w:id="56"/>
      <w:bookmarkEnd w:id="57"/>
    </w:p>
    <w:p w14:paraId="47AEADD8">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482" w:firstLineChars="200"/>
        <w:textAlignment w:val="auto"/>
        <w:rPr>
          <w:rFonts w:hint="eastAsia" w:ascii="宋体" w:hAnsi="宋体" w:eastAsia="宋体" w:cs="宋体"/>
          <w:b/>
          <w:bCs/>
          <w:i w:val="0"/>
          <w:iCs w:val="0"/>
          <w:color w:val="auto"/>
          <w:kern w:val="2"/>
          <w:sz w:val="24"/>
          <w:szCs w:val="24"/>
          <w:highlight w:val="none"/>
          <w:u w:val="none"/>
          <w:lang w:val="en-US" w:eastAsia="zh-CN" w:bidi="ar-SA"/>
        </w:rPr>
      </w:pPr>
      <w:bookmarkStart w:id="58" w:name="_Toc12646"/>
      <w:bookmarkStart w:id="59" w:name="_Toc1462"/>
      <w:r>
        <w:rPr>
          <w:rFonts w:hint="eastAsia" w:ascii="宋体" w:hAnsi="宋体" w:eastAsia="宋体" w:cs="宋体"/>
          <w:b/>
          <w:bCs/>
          <w:i w:val="0"/>
          <w:iCs w:val="0"/>
          <w:color w:val="auto"/>
          <w:kern w:val="2"/>
          <w:sz w:val="24"/>
          <w:szCs w:val="24"/>
          <w:highlight w:val="none"/>
          <w:u w:val="none"/>
          <w:lang w:val="en-US" w:eastAsia="zh-CN" w:bidi="ar-SA"/>
        </w:rPr>
        <w:t>/</w:t>
      </w:r>
    </w:p>
    <w:p w14:paraId="45056C5F">
      <w:pPr>
        <w:pStyle w:val="3"/>
        <w:keepNext/>
        <w:keepLines/>
        <w:pageBreakBefore w:val="0"/>
        <w:widowControl w:val="0"/>
        <w:numPr>
          <w:ilvl w:val="0"/>
          <w:numId w:val="0"/>
        </w:numPr>
        <w:shd w:val="clear" w:color="auto" w:fill="auto"/>
        <w:kinsoku/>
        <w:wordWrap/>
        <w:overflowPunct/>
        <w:topLinePunct w:val="0"/>
        <w:autoSpaceDE/>
        <w:autoSpaceDN/>
        <w:bidi w:val="0"/>
        <w:adjustRightInd/>
        <w:snapToGrid/>
        <w:spacing w:before="0" w:after="0" w:line="440" w:lineRule="exact"/>
        <w:ind w:left="0" w:leftChars="0" w:firstLine="0" w:firstLineChars="0"/>
        <w:textAlignment w:val="auto"/>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b/>
          <w:bCs/>
          <w:i w:val="0"/>
          <w:iCs w:val="0"/>
          <w:color w:val="auto"/>
          <w:kern w:val="2"/>
          <w:sz w:val="24"/>
          <w:szCs w:val="24"/>
          <w:highlight w:val="none"/>
          <w:u w:val="none"/>
          <w:lang w:val="en-US" w:eastAsia="zh-CN" w:bidi="ar-SA"/>
        </w:rPr>
        <w:t>八、</w:t>
      </w:r>
      <w:r>
        <w:rPr>
          <w:rFonts w:hint="eastAsia" w:ascii="宋体" w:hAnsi="宋体" w:eastAsia="宋体" w:cs="宋体"/>
          <w:b/>
          <w:bCs/>
          <w:i w:val="0"/>
          <w:iCs w:val="0"/>
          <w:color w:val="auto"/>
          <w:kern w:val="2"/>
          <w:sz w:val="24"/>
          <w:szCs w:val="24"/>
          <w:highlight w:val="none"/>
          <w:u w:val="none"/>
          <w:lang w:val="hr-HR" w:eastAsia="zh-CN" w:bidi="ar-SA"/>
        </w:rPr>
        <w:t>凡对本次采购提出询问，请按以下方式联系</w:t>
      </w:r>
      <w:bookmarkEnd w:id="58"/>
      <w:bookmarkEnd w:id="59"/>
    </w:p>
    <w:p w14:paraId="657683C2">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bookmarkStart w:id="60" w:name="_Hlk46775675"/>
      <w:r>
        <w:rPr>
          <w:rFonts w:hint="eastAsia" w:ascii="宋体" w:hAnsi="宋体" w:eastAsia="宋体" w:cs="宋体"/>
          <w:color w:val="auto"/>
          <w:sz w:val="24"/>
          <w:szCs w:val="24"/>
          <w:highlight w:val="none"/>
          <w:u w:val="none"/>
          <w:lang w:val="en-US" w:eastAsia="zh-CN"/>
        </w:rPr>
        <w:t>1.采购人信息</w:t>
      </w:r>
    </w:p>
    <w:p w14:paraId="049EF185">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名称：新疆维吾尔自治区第三人民医院</w:t>
      </w:r>
    </w:p>
    <w:p w14:paraId="70C09859">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地址：新疆维吾尔自治区乌鲁木齐市沙依巴克区南昌路9号</w:t>
      </w:r>
    </w:p>
    <w:p w14:paraId="76CD549E">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联系人：钟老师</w:t>
      </w:r>
    </w:p>
    <w:p w14:paraId="1917561A">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联系方式：0991-7523760</w:t>
      </w:r>
    </w:p>
    <w:bookmarkEnd w:id="60"/>
    <w:p w14:paraId="50426330">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2.采购代理机构信息</w:t>
      </w:r>
    </w:p>
    <w:p w14:paraId="5327DE43">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名称：新疆诚成工程项目管理有限公司</w:t>
      </w:r>
    </w:p>
    <w:p w14:paraId="7E1BE8AD">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地址：</w:t>
      </w:r>
      <w:r>
        <w:rPr>
          <w:rFonts w:hint="eastAsia" w:ascii="宋体" w:hAnsi="宋体" w:eastAsia="宋体" w:cs="宋体"/>
          <w:color w:val="auto"/>
          <w:spacing w:val="0"/>
          <w:position w:val="0"/>
          <w:sz w:val="24"/>
          <w:szCs w:val="24"/>
          <w:highlight w:val="none"/>
          <w:u w:val="none"/>
        </w:rPr>
        <w:t xml:space="preserve">乌市水磨沟区红光山路2588号绿地中心领海大厦1806 </w:t>
      </w:r>
    </w:p>
    <w:p w14:paraId="3BB68857">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联系方式：13199858738、17767622798</w:t>
      </w:r>
    </w:p>
    <w:p w14:paraId="172BD10F">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3.项目联系方式</w:t>
      </w:r>
    </w:p>
    <w:p w14:paraId="14B91A87">
      <w:pPr>
        <w:pStyle w:val="35"/>
        <w:keepNext w:val="0"/>
        <w:keepLines w:val="0"/>
        <w:pageBreakBefore w:val="0"/>
        <w:widowControl w:val="0"/>
        <w:shd w:val="clear" w:color="auto" w:fill="auto"/>
        <w:kinsoku/>
        <w:wordWrap w:val="0"/>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项目联系人：马琴、马洁、沙艳、马乐、王丽</w:t>
      </w:r>
    </w:p>
    <w:p w14:paraId="03E0E31A">
      <w:pPr>
        <w:keepNext w:val="0"/>
        <w:keepLines w:val="0"/>
        <w:pageBreakBefore w:val="0"/>
        <w:widowControl w:val="0"/>
        <w:shd w:val="clear" w:color="auto" w:fill="auto"/>
        <w:kinsoku/>
        <w:overflowPunct/>
        <w:topLinePunct w:val="0"/>
        <w:autoSpaceDE/>
        <w:autoSpaceDN/>
        <w:bidi w:val="0"/>
        <w:adjustRightInd/>
        <w:snapToGrid/>
        <w:spacing w:line="440" w:lineRule="exact"/>
        <w:ind w:left="0" w:firstLine="480" w:firstLineChars="2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联系电话：13199858738、17767622798</w:t>
      </w:r>
    </w:p>
    <w:p w14:paraId="467D73F2">
      <w:pPr>
        <w:rPr>
          <w:rFonts w:hint="eastAsia" w:ascii="宋体" w:hAnsi="宋体" w:eastAsia="宋体" w:cs="宋体"/>
          <w:color w:val="auto"/>
          <w:highlight w:val="none"/>
        </w:rPr>
      </w:pPr>
    </w:p>
    <w:p w14:paraId="38A1B412">
      <w:pPr>
        <w:rPr>
          <w:rFonts w:hint="eastAsia" w:ascii="宋体" w:hAnsi="宋体" w:eastAsia="宋体" w:cs="宋体"/>
          <w:color w:val="auto"/>
          <w:highlight w:val="none"/>
        </w:rPr>
      </w:pPr>
    </w:p>
    <w:p w14:paraId="3592BF0C">
      <w:pPr>
        <w:rPr>
          <w:rFonts w:hint="eastAsia" w:ascii="宋体" w:hAnsi="宋体" w:eastAsia="宋体" w:cs="宋体"/>
          <w:color w:val="auto"/>
          <w:highlight w:val="none"/>
        </w:rPr>
      </w:pPr>
    </w:p>
    <w:p w14:paraId="434DF590">
      <w:pPr>
        <w:rPr>
          <w:rFonts w:hint="eastAsia" w:ascii="宋体" w:hAnsi="宋体" w:eastAsia="宋体" w:cs="宋体"/>
          <w:color w:val="auto"/>
          <w:highlight w:val="none"/>
        </w:rPr>
      </w:pPr>
    </w:p>
    <w:p w14:paraId="43648D7D">
      <w:pPr>
        <w:rPr>
          <w:rFonts w:hint="eastAsia" w:ascii="宋体" w:hAnsi="宋体" w:eastAsia="宋体" w:cs="宋体"/>
          <w:color w:val="auto"/>
          <w:highlight w:val="none"/>
        </w:rPr>
      </w:pPr>
    </w:p>
    <w:p w14:paraId="349EDF2A">
      <w:pPr>
        <w:rPr>
          <w:rFonts w:hint="eastAsia" w:ascii="宋体" w:hAnsi="宋体" w:eastAsia="宋体" w:cs="宋体"/>
          <w:color w:val="auto"/>
          <w:highlight w:val="none"/>
        </w:rPr>
      </w:pPr>
    </w:p>
    <w:p w14:paraId="53FB9255">
      <w:pPr>
        <w:rPr>
          <w:rFonts w:hint="eastAsia" w:ascii="宋体" w:hAnsi="宋体" w:eastAsia="宋体" w:cs="宋体"/>
          <w:color w:val="auto"/>
          <w:highlight w:val="none"/>
        </w:rPr>
      </w:pPr>
    </w:p>
    <w:p w14:paraId="79FCB9E1">
      <w:pPr>
        <w:rPr>
          <w:rFonts w:hint="eastAsia" w:ascii="宋体" w:hAnsi="宋体" w:eastAsia="宋体" w:cs="宋体"/>
          <w:color w:val="auto"/>
          <w:highlight w:val="none"/>
        </w:rPr>
      </w:pPr>
    </w:p>
    <w:p w14:paraId="24D60DE2">
      <w:pPr>
        <w:rPr>
          <w:rFonts w:hint="eastAsia" w:ascii="宋体" w:hAnsi="宋体" w:eastAsia="宋体" w:cs="宋体"/>
          <w:color w:val="auto"/>
          <w:highlight w:val="none"/>
        </w:rPr>
      </w:pPr>
    </w:p>
    <w:p w14:paraId="5635B28D">
      <w:pPr>
        <w:rPr>
          <w:rFonts w:hint="eastAsia" w:ascii="宋体" w:hAnsi="宋体" w:eastAsia="宋体" w:cs="宋体"/>
          <w:color w:val="auto"/>
          <w:highlight w:val="none"/>
        </w:rPr>
      </w:pPr>
    </w:p>
    <w:p w14:paraId="39A33793">
      <w:pPr>
        <w:rPr>
          <w:rFonts w:hint="eastAsia" w:ascii="宋体" w:hAnsi="宋体" w:eastAsia="宋体" w:cs="宋体"/>
          <w:color w:val="auto"/>
          <w:highlight w:val="none"/>
        </w:rPr>
      </w:pPr>
    </w:p>
    <w:p w14:paraId="52A294E2">
      <w:pPr>
        <w:rPr>
          <w:rFonts w:hint="eastAsia" w:ascii="宋体" w:hAnsi="宋体" w:eastAsia="宋体" w:cs="宋体"/>
          <w:color w:val="auto"/>
          <w:highlight w:val="none"/>
        </w:rPr>
      </w:pPr>
    </w:p>
    <w:p w14:paraId="3A465DD4">
      <w:pPr>
        <w:rPr>
          <w:rFonts w:hint="eastAsia" w:ascii="宋体" w:hAnsi="宋体" w:eastAsia="宋体" w:cs="宋体"/>
          <w:color w:val="auto"/>
          <w:highlight w:val="none"/>
        </w:rPr>
      </w:pPr>
    </w:p>
    <w:p w14:paraId="4E330145">
      <w:pPr>
        <w:rPr>
          <w:rFonts w:hint="eastAsia" w:ascii="宋体" w:hAnsi="宋体" w:eastAsia="宋体" w:cs="宋体"/>
          <w:color w:val="auto"/>
          <w:highlight w:val="none"/>
        </w:rPr>
      </w:pPr>
    </w:p>
    <w:p w14:paraId="22D0971A">
      <w:pPr>
        <w:rPr>
          <w:rFonts w:hint="eastAsia" w:ascii="宋体" w:hAnsi="宋体" w:eastAsia="宋体" w:cs="宋体"/>
          <w:color w:val="auto"/>
          <w:highlight w:val="none"/>
        </w:rPr>
      </w:pPr>
    </w:p>
    <w:p w14:paraId="63D34118">
      <w:pPr>
        <w:rPr>
          <w:rFonts w:hint="eastAsia" w:ascii="宋体" w:hAnsi="宋体" w:eastAsia="宋体" w:cs="宋体"/>
          <w:color w:val="auto"/>
          <w:highlight w:val="none"/>
        </w:rPr>
      </w:pPr>
    </w:p>
    <w:p w14:paraId="01116079">
      <w:pPr>
        <w:rPr>
          <w:rFonts w:hint="eastAsia" w:ascii="宋体" w:hAnsi="宋体" w:eastAsia="宋体" w:cs="宋体"/>
          <w:color w:val="auto"/>
          <w:highlight w:val="none"/>
        </w:rPr>
      </w:pPr>
    </w:p>
    <w:p w14:paraId="37680384">
      <w:pPr>
        <w:rPr>
          <w:rFonts w:hint="eastAsia" w:ascii="宋体" w:hAnsi="宋体" w:eastAsia="宋体" w:cs="宋体"/>
          <w:color w:val="auto"/>
          <w:highlight w:val="none"/>
        </w:rPr>
      </w:pPr>
    </w:p>
    <w:p w14:paraId="6396B3CB">
      <w:pPr>
        <w:rPr>
          <w:rFonts w:hint="eastAsia" w:ascii="宋体" w:hAnsi="宋体" w:eastAsia="宋体" w:cs="宋体"/>
          <w:color w:val="auto"/>
          <w:highlight w:val="none"/>
        </w:rPr>
      </w:pPr>
    </w:p>
    <w:p w14:paraId="14DB4E51">
      <w:pPr>
        <w:rPr>
          <w:rFonts w:hint="eastAsia" w:ascii="宋体" w:hAnsi="宋体" w:eastAsia="宋体" w:cs="宋体"/>
          <w:color w:val="auto"/>
          <w:highlight w:val="none"/>
        </w:rPr>
      </w:pPr>
    </w:p>
    <w:p w14:paraId="4F7522EA">
      <w:pPr>
        <w:rPr>
          <w:rFonts w:hint="eastAsia" w:ascii="宋体" w:hAnsi="宋体" w:eastAsia="宋体" w:cs="宋体"/>
          <w:color w:val="auto"/>
          <w:highlight w:val="none"/>
        </w:rPr>
      </w:pPr>
    </w:p>
    <w:p w14:paraId="0E2AD0D7">
      <w:pPr>
        <w:pStyle w:val="2"/>
        <w:spacing w:before="220" w:after="220" w:line="480" w:lineRule="auto"/>
        <w:ind w:left="420" w:hanging="420"/>
        <w:jc w:val="center"/>
        <w:rPr>
          <w:rFonts w:hint="eastAsia" w:ascii="宋体" w:hAnsi="宋体" w:eastAsia="宋体" w:cs="宋体"/>
          <w:bCs/>
          <w:color w:val="auto"/>
          <w:sz w:val="36"/>
          <w:szCs w:val="36"/>
          <w:highlight w:val="none"/>
        </w:rPr>
      </w:pPr>
      <w:bookmarkStart w:id="61" w:name="_Toc6667"/>
      <w:bookmarkStart w:id="62" w:name="_Toc155185867"/>
      <w:bookmarkStart w:id="63" w:name="_Toc14929"/>
      <w:r>
        <w:rPr>
          <w:rFonts w:hint="eastAsia" w:ascii="宋体" w:hAnsi="宋体" w:eastAsia="宋体" w:cs="宋体"/>
          <w:bCs/>
          <w:color w:val="auto"/>
          <w:sz w:val="36"/>
          <w:szCs w:val="36"/>
          <w:highlight w:val="none"/>
        </w:rPr>
        <w:t>第二章 投标人须知</w:t>
      </w:r>
      <w:bookmarkEnd w:id="61"/>
      <w:bookmarkEnd w:id="62"/>
      <w:bookmarkEnd w:id="63"/>
    </w:p>
    <w:bookmarkEnd w:id="4"/>
    <w:p w14:paraId="134822BF">
      <w:pPr>
        <w:pStyle w:val="3"/>
        <w:pageBreakBefore w:val="0"/>
        <w:kinsoku/>
        <w:overflowPunct/>
        <w:topLinePunct w:val="0"/>
        <w:bidi w:val="0"/>
        <w:spacing w:before="0" w:after="0" w:line="440" w:lineRule="exact"/>
        <w:ind w:left="0" w:firstLine="0" w:firstLineChars="0"/>
        <w:textAlignment w:val="auto"/>
        <w:rPr>
          <w:rFonts w:hint="eastAsia" w:ascii="宋体" w:hAnsi="宋体" w:eastAsia="宋体" w:cs="宋体"/>
          <w:color w:val="auto"/>
          <w:sz w:val="24"/>
          <w:szCs w:val="24"/>
          <w:highlight w:val="none"/>
        </w:rPr>
      </w:pPr>
      <w:bookmarkStart w:id="64" w:name="_Toc6574"/>
      <w:bookmarkStart w:id="65" w:name="_Toc155185868"/>
      <w:r>
        <w:rPr>
          <w:rFonts w:hint="eastAsia" w:ascii="宋体" w:hAnsi="宋体" w:eastAsia="宋体" w:cs="宋体"/>
          <w:color w:val="auto"/>
          <w:sz w:val="24"/>
          <w:szCs w:val="24"/>
          <w:highlight w:val="none"/>
        </w:rPr>
        <w:t>一、投标人须知前附表</w:t>
      </w:r>
      <w:bookmarkEnd w:id="64"/>
      <w:bookmarkEnd w:id="65"/>
    </w:p>
    <w:p w14:paraId="2D30D3A7">
      <w:pPr>
        <w:pStyle w:val="35"/>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投标人应仔细阅读本招标文件的第二章“投标人须知”，下面所列资料是对“投标人须知”的具体补充和说明，如有矛盾，应以本表为准。</w:t>
      </w:r>
      <w:r>
        <w:rPr>
          <w:rFonts w:hint="eastAsia" w:ascii="宋体" w:hAnsi="宋体" w:eastAsia="宋体" w:cs="宋体"/>
          <w:color w:val="auto"/>
          <w:sz w:val="24"/>
          <w:szCs w:val="24"/>
          <w:highlight w:val="none"/>
          <w:lang w:val="en-US"/>
        </w:rPr>
        <w:t>标记“☑”的选项意为适用于本项目，标记“□”的选项意为不适用于本项目。</w:t>
      </w:r>
    </w:p>
    <w:tbl>
      <w:tblPr>
        <w:tblStyle w:val="22"/>
        <w:tblW w:w="98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7100"/>
      </w:tblGrid>
      <w:tr w14:paraId="415FE5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593C2BE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CB4ACE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7100"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3ECD9D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FBF6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B73334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738" w:type="dxa"/>
            <w:noWrap w:val="0"/>
            <w:vAlign w:val="center"/>
          </w:tcPr>
          <w:p w14:paraId="0A4FC0A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项目名称</w:t>
            </w:r>
          </w:p>
        </w:tc>
        <w:tc>
          <w:tcPr>
            <w:tcW w:w="7100" w:type="dxa"/>
            <w:noWrap w:val="0"/>
            <w:vAlign w:val="center"/>
          </w:tcPr>
          <w:p w14:paraId="6BC6BBB7">
            <w:pPr>
              <w:pStyle w:val="36"/>
              <w:pageBreakBefore w:val="0"/>
              <w:shd w:val="clear" w:color="auto" w:fill="auto"/>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新疆维吾尔自治区第三人民医院高压造影注射系统采购项目</w:t>
            </w:r>
          </w:p>
        </w:tc>
      </w:tr>
      <w:tr w14:paraId="01726F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3A3F154D">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738" w:type="dxa"/>
            <w:noWrap w:val="0"/>
            <w:vAlign w:val="center"/>
          </w:tcPr>
          <w:p w14:paraId="3116716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采购人</w:t>
            </w:r>
          </w:p>
        </w:tc>
        <w:tc>
          <w:tcPr>
            <w:tcW w:w="7100" w:type="dxa"/>
            <w:noWrap w:val="0"/>
            <w:vAlign w:val="center"/>
          </w:tcPr>
          <w:p w14:paraId="2FB7CC25">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auto"/>
                <w:spacing w:val="0"/>
                <w:position w:val="0"/>
                <w:sz w:val="24"/>
                <w:szCs w:val="24"/>
                <w:highlight w:val="none"/>
                <w:u w:val="none"/>
              </w:rPr>
            </w:pPr>
            <w:r>
              <w:rPr>
                <w:rFonts w:hint="eastAsia" w:ascii="宋体" w:hAnsi="宋体" w:eastAsia="宋体" w:cs="宋体"/>
                <w:color w:val="auto"/>
                <w:spacing w:val="0"/>
                <w:position w:val="0"/>
                <w:sz w:val="24"/>
                <w:szCs w:val="24"/>
                <w:highlight w:val="none"/>
                <w:u w:val="none"/>
                <w:lang w:eastAsia="zh-CN"/>
              </w:rPr>
              <w:t>采购人</w:t>
            </w:r>
            <w:r>
              <w:rPr>
                <w:rFonts w:hint="eastAsia" w:ascii="宋体" w:hAnsi="宋体" w:eastAsia="宋体" w:cs="宋体"/>
                <w:color w:val="auto"/>
                <w:spacing w:val="0"/>
                <w:position w:val="0"/>
                <w:sz w:val="24"/>
                <w:szCs w:val="24"/>
                <w:highlight w:val="none"/>
                <w:u w:val="none"/>
              </w:rPr>
              <w:t>名称：</w:t>
            </w:r>
            <w:r>
              <w:rPr>
                <w:rFonts w:hint="eastAsia" w:cs="宋体"/>
                <w:color w:val="auto"/>
                <w:spacing w:val="0"/>
                <w:position w:val="0"/>
                <w:sz w:val="24"/>
                <w:szCs w:val="24"/>
                <w:highlight w:val="none"/>
                <w:u w:val="none"/>
                <w:lang w:eastAsia="zh-CN"/>
              </w:rPr>
              <w:t>新疆维吾尔自治区第三人民医院</w:t>
            </w:r>
            <w:r>
              <w:rPr>
                <w:rFonts w:hint="eastAsia" w:ascii="宋体" w:hAnsi="宋体" w:eastAsia="宋体" w:cs="宋体"/>
                <w:color w:val="auto"/>
                <w:spacing w:val="0"/>
                <w:position w:val="0"/>
                <w:sz w:val="24"/>
                <w:szCs w:val="24"/>
                <w:highlight w:val="none"/>
                <w:u w:val="none"/>
              </w:rPr>
              <w:t>　　　　　　　　</w:t>
            </w:r>
          </w:p>
          <w:p w14:paraId="76590449">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none" w:color="auto"/>
              </w:rPr>
              <w:t>新疆维吾尔自治区乌鲁木齐市沙依巴克区南昌路9号</w:t>
            </w:r>
          </w:p>
          <w:p w14:paraId="5CF4C72B">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none" w:color="auto"/>
                <w:lang w:eastAsia="zh-CN"/>
              </w:rPr>
              <w:t>钟老师</w:t>
            </w:r>
          </w:p>
          <w:p w14:paraId="6FEDF98E">
            <w:pPr>
              <w:keepNext w:val="0"/>
              <w:keepLines w:val="0"/>
              <w:pageBreakBefore w:val="0"/>
              <w:widowControl w:val="0"/>
              <w:shd w:val="clear" w:color="auto" w:fill="auto"/>
              <w:kinsoku/>
              <w:overflowPunct/>
              <w:topLinePunct w:val="0"/>
              <w:bidi w:val="0"/>
              <w:adjustRightInd w:val="0"/>
              <w:snapToGrid w:val="0"/>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none" w:color="auto"/>
                <w:lang w:val="en-US" w:eastAsia="zh-CN"/>
              </w:rPr>
              <w:t>0991-7523760</w:t>
            </w:r>
          </w:p>
        </w:tc>
      </w:tr>
      <w:tr w14:paraId="59BEB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69FC7E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1738" w:type="dxa"/>
            <w:noWrap w:val="0"/>
            <w:vAlign w:val="center"/>
          </w:tcPr>
          <w:p w14:paraId="0829433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采购代理机构</w:t>
            </w:r>
          </w:p>
        </w:tc>
        <w:tc>
          <w:tcPr>
            <w:tcW w:w="7100" w:type="dxa"/>
            <w:noWrap w:val="0"/>
            <w:vAlign w:val="center"/>
          </w:tcPr>
          <w:p w14:paraId="74162399">
            <w:pPr>
              <w:keepNext w:val="0"/>
              <w:keepLines w:val="0"/>
              <w:pageBreakBefore w:val="0"/>
              <w:widowControl/>
              <w:shd w:val="clear" w:color="auto" w:fill="auto"/>
              <w:kinsoku/>
              <w:wordWrap/>
              <w:overflowPunct/>
              <w:topLinePunct w:val="0"/>
              <w:bidi w:val="0"/>
              <w:adjustRightInd w:val="0"/>
              <w:snapToGrid w:val="0"/>
              <w:spacing w:line="440" w:lineRule="exact"/>
              <w:ind w:left="0" w:firstLine="0" w:firstLineChars="0"/>
              <w:jc w:val="left"/>
              <w:textAlignment w:val="auto"/>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采购代理机构名称：</w:t>
            </w:r>
            <w:r>
              <w:rPr>
                <w:rFonts w:hint="eastAsia" w:ascii="宋体" w:hAnsi="宋体" w:eastAsia="宋体" w:cs="宋体"/>
                <w:color w:val="auto"/>
                <w:spacing w:val="0"/>
                <w:position w:val="0"/>
                <w:sz w:val="24"/>
                <w:szCs w:val="24"/>
                <w:highlight w:val="none"/>
                <w:u w:val="none"/>
              </w:rPr>
              <w:t>新疆诚成工程项目管理有限公司</w:t>
            </w:r>
          </w:p>
          <w:p w14:paraId="3C75A0A3">
            <w:pPr>
              <w:keepNext w:val="0"/>
              <w:keepLines w:val="0"/>
              <w:pageBreakBefore w:val="0"/>
              <w:widowControl/>
              <w:shd w:val="clear" w:color="auto" w:fill="auto"/>
              <w:kinsoku/>
              <w:wordWrap/>
              <w:overflowPunct/>
              <w:topLinePunct w:val="0"/>
              <w:bidi w:val="0"/>
              <w:adjustRightInd w:val="0"/>
              <w:snapToGrid w:val="0"/>
              <w:spacing w:line="440" w:lineRule="exact"/>
              <w:ind w:left="0" w:firstLine="0" w:firstLineChars="0"/>
              <w:jc w:val="left"/>
              <w:textAlignment w:val="auto"/>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联系人：马琴、马洁、沙艳、马乐、王丽</w:t>
            </w:r>
            <w:r>
              <w:rPr>
                <w:rFonts w:hint="eastAsia" w:ascii="宋体" w:hAnsi="宋体" w:eastAsia="宋体" w:cs="宋体"/>
                <w:color w:val="auto"/>
                <w:spacing w:val="0"/>
                <w:position w:val="0"/>
                <w:sz w:val="24"/>
                <w:szCs w:val="24"/>
                <w:highlight w:val="none"/>
                <w:u w:val="none"/>
                <w:lang w:eastAsia="zh-CN"/>
              </w:rPr>
              <w:t> </w:t>
            </w:r>
            <w:r>
              <w:rPr>
                <w:rFonts w:hint="eastAsia" w:ascii="宋体" w:hAnsi="宋体" w:eastAsia="宋体" w:cs="宋体"/>
                <w:color w:val="auto"/>
                <w:spacing w:val="0"/>
                <w:position w:val="0"/>
                <w:sz w:val="24"/>
                <w:szCs w:val="24"/>
                <w:highlight w:val="none"/>
              </w:rPr>
              <w:t> </w:t>
            </w:r>
          </w:p>
          <w:p w14:paraId="1D8B098F">
            <w:pPr>
              <w:pStyle w:val="19"/>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440" w:lineRule="exact"/>
              <w:ind w:left="0" w:firstLine="0" w:firstLineChars="0"/>
              <w:textAlignment w:val="auto"/>
              <w:rPr>
                <w:rFonts w:hint="eastAsia" w:ascii="宋体" w:hAnsi="宋体" w:eastAsia="宋体" w:cs="宋体"/>
                <w:color w:val="auto"/>
                <w:spacing w:val="0"/>
                <w:position w:val="0"/>
                <w:sz w:val="24"/>
                <w:szCs w:val="24"/>
                <w:highlight w:val="none"/>
                <w:u w:val="none"/>
                <w:lang w:val="en-US" w:eastAsia="zh-CN"/>
              </w:rPr>
            </w:pPr>
            <w:r>
              <w:rPr>
                <w:rFonts w:hint="eastAsia" w:ascii="宋体" w:hAnsi="宋体" w:eastAsia="宋体" w:cs="宋体"/>
                <w:color w:val="auto"/>
                <w:spacing w:val="0"/>
                <w:position w:val="0"/>
                <w:sz w:val="24"/>
                <w:szCs w:val="24"/>
                <w:highlight w:val="none"/>
              </w:rPr>
              <w:t>联系电话：13199858738、17767622798</w:t>
            </w:r>
          </w:p>
          <w:p w14:paraId="5CBFBFD3">
            <w:pPr>
              <w:keepNext w:val="0"/>
              <w:keepLines w:val="0"/>
              <w:pageBreakBefore w:val="0"/>
              <w:widowControl/>
              <w:shd w:val="clear" w:color="auto" w:fill="auto"/>
              <w:kinsoku/>
              <w:wordWrap/>
              <w:overflowPunct/>
              <w:topLinePunct w:val="0"/>
              <w:bidi w:val="0"/>
              <w:adjustRightInd w:val="0"/>
              <w:snapToGrid w:val="0"/>
              <w:spacing w:line="440" w:lineRule="exact"/>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rPr>
              <w:t>地址：</w:t>
            </w:r>
            <w:r>
              <w:rPr>
                <w:rFonts w:hint="eastAsia" w:ascii="宋体" w:hAnsi="宋体" w:eastAsia="宋体" w:cs="宋体"/>
                <w:color w:val="auto"/>
                <w:spacing w:val="0"/>
                <w:position w:val="0"/>
                <w:sz w:val="24"/>
                <w:szCs w:val="24"/>
                <w:highlight w:val="none"/>
                <w:u w:val="none"/>
              </w:rPr>
              <w:t xml:space="preserve">乌市水磨沟区红光山路2588号绿地中心领海大厦1806     </w:t>
            </w:r>
            <w:r>
              <w:rPr>
                <w:rFonts w:hint="eastAsia" w:ascii="宋体" w:hAnsi="宋体" w:eastAsia="宋体" w:cs="宋体"/>
                <w:color w:val="auto"/>
                <w:spacing w:val="0"/>
                <w:position w:val="0"/>
                <w:sz w:val="24"/>
                <w:szCs w:val="24"/>
                <w:highlight w:val="none"/>
              </w:rPr>
              <w:t xml:space="preserve">  </w:t>
            </w:r>
          </w:p>
        </w:tc>
      </w:tr>
      <w:tr w14:paraId="406F8C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ADF33D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2.5</w:t>
            </w:r>
          </w:p>
        </w:tc>
        <w:tc>
          <w:tcPr>
            <w:tcW w:w="1738" w:type="dxa"/>
            <w:noWrap w:val="0"/>
            <w:vAlign w:val="center"/>
          </w:tcPr>
          <w:p w14:paraId="5FC174C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核心产品</w:t>
            </w:r>
          </w:p>
        </w:tc>
        <w:tc>
          <w:tcPr>
            <w:tcW w:w="7100" w:type="dxa"/>
            <w:noWrap w:val="0"/>
            <w:vAlign w:val="center"/>
          </w:tcPr>
          <w:p w14:paraId="18FE004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本项目第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包不适用。 </w:t>
            </w:r>
          </w:p>
          <w:p w14:paraId="53EF393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本项目第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包为单一产品采购项目。 </w:t>
            </w:r>
          </w:p>
          <w:p w14:paraId="29ECC86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本项目第</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包为非单一产品采购项目，其中核心产品为：</w:t>
            </w:r>
          </w:p>
        </w:tc>
      </w:tr>
      <w:tr w14:paraId="1C3A7E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B18ECD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1738" w:type="dxa"/>
            <w:noWrap w:val="0"/>
            <w:vAlign w:val="center"/>
          </w:tcPr>
          <w:p w14:paraId="082B1359">
            <w:pPr>
              <w:pageBreakBefore w:val="0"/>
              <w:widowControl/>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科研仪器设备</w:t>
            </w:r>
          </w:p>
        </w:tc>
        <w:tc>
          <w:tcPr>
            <w:tcW w:w="7100" w:type="dxa"/>
            <w:noWrap w:val="0"/>
            <w:vAlign w:val="center"/>
          </w:tcPr>
          <w:p w14:paraId="62347D98">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是否属于科研仪器设备采购项目： </w:t>
            </w:r>
          </w:p>
          <w:p w14:paraId="0FB4A4AC">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 xml:space="preserve">是 </w:t>
            </w:r>
          </w:p>
          <w:p w14:paraId="1F5E4F4C">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rPr>
              <w:t>否</w:t>
            </w:r>
          </w:p>
        </w:tc>
      </w:tr>
      <w:tr w14:paraId="7B8A1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5650BB9">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noWrap w:val="0"/>
            <w:vAlign w:val="center"/>
          </w:tcPr>
          <w:p w14:paraId="06DB4BF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bookmarkStart w:id="66" w:name="_Hlk143529175"/>
            <w:r>
              <w:rPr>
                <w:rFonts w:hint="eastAsia" w:ascii="宋体" w:hAnsi="宋体" w:eastAsia="宋体" w:cs="宋体"/>
                <w:color w:val="auto"/>
                <w:sz w:val="24"/>
                <w:szCs w:val="24"/>
                <w:highlight w:val="none"/>
              </w:rPr>
              <w:t>现场考察</w:t>
            </w:r>
            <w:bookmarkEnd w:id="66"/>
          </w:p>
        </w:tc>
        <w:tc>
          <w:tcPr>
            <w:tcW w:w="7100" w:type="dxa"/>
            <w:noWrap w:val="0"/>
            <w:vAlign w:val="center"/>
          </w:tcPr>
          <w:p w14:paraId="69AEC40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p>
          <w:p w14:paraId="43A5510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748842D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49D39C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305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noWrap w:val="0"/>
            <w:vAlign w:val="center"/>
          </w:tcPr>
          <w:p w14:paraId="20DDF61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w:t>
            </w:r>
          </w:p>
        </w:tc>
        <w:tc>
          <w:tcPr>
            <w:tcW w:w="1738" w:type="dxa"/>
            <w:noWrap w:val="0"/>
            <w:vAlign w:val="center"/>
          </w:tcPr>
          <w:p w14:paraId="356E1A7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7100" w:type="dxa"/>
            <w:noWrap w:val="0"/>
            <w:vAlign w:val="center"/>
          </w:tcPr>
          <w:p w14:paraId="33F05DB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1B6EA20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7ED352C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9AFF0E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F315D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D46EF7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1738" w:type="dxa"/>
            <w:noWrap w:val="0"/>
            <w:vAlign w:val="center"/>
          </w:tcPr>
          <w:p w14:paraId="05005603">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w:t>
            </w:r>
          </w:p>
        </w:tc>
        <w:tc>
          <w:tcPr>
            <w:tcW w:w="7100" w:type="dxa"/>
            <w:noWrap w:val="0"/>
            <w:vAlign w:val="center"/>
          </w:tcPr>
          <w:p w14:paraId="351630D8">
            <w:pPr>
              <w:pStyle w:val="36"/>
              <w:shd w:val="clear" w:color="auto" w:fil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cs="宋体"/>
                <w:color w:val="auto"/>
                <w:sz w:val="24"/>
                <w:szCs w:val="24"/>
                <w:highlight w:val="none"/>
                <w:u w:val="single"/>
              </w:rPr>
              <w:t>以加盖供应商公章的书面形式递交至代理公司</w:t>
            </w:r>
            <w:r>
              <w:rPr>
                <w:rFonts w:hint="eastAsia" w:ascii="宋体" w:hAnsi="宋体" w:eastAsia="宋体" w:cs="宋体"/>
                <w:i w:val="0"/>
                <w:iCs w:val="0"/>
                <w:color w:val="auto"/>
                <w:sz w:val="24"/>
                <w:szCs w:val="24"/>
                <w:highlight w:val="none"/>
                <w:lang w:val="en-US" w:eastAsia="zh-CN"/>
              </w:rPr>
              <w:t>；</w:t>
            </w:r>
          </w:p>
          <w:p w14:paraId="1E2FE671">
            <w:pPr>
              <w:pStyle w:val="36"/>
              <w:keepNext w:val="0"/>
              <w:keepLines w:val="0"/>
              <w:pageBreakBefore w:val="0"/>
              <w:kinsoku/>
              <w:wordWrap/>
              <w:overflowPunct/>
              <w:topLinePunct w:val="0"/>
              <w:bidi w:val="0"/>
              <w:adjustRightInd w:val="0"/>
              <w:snapToGrid w:val="0"/>
              <w:spacing w:line="24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lang w:eastAsia="zh-CN"/>
              </w:rPr>
              <w:t>不接受</w:t>
            </w:r>
            <w:r>
              <w:rPr>
                <w:rFonts w:hint="eastAsia" w:ascii="宋体" w:hAnsi="宋体" w:eastAsia="宋体" w:cs="宋体"/>
                <w:i w:val="0"/>
                <w:iCs w:val="0"/>
                <w:color w:val="auto"/>
                <w:sz w:val="24"/>
                <w:szCs w:val="24"/>
                <w:highlight w:val="none"/>
              </w:rPr>
              <w:t>。</w:t>
            </w:r>
          </w:p>
          <w:p w14:paraId="2E373D1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cs="宋体"/>
                <w:color w:val="auto"/>
                <w:sz w:val="24"/>
                <w:szCs w:val="24"/>
                <w:highlight w:val="none"/>
                <w:u w:val="single"/>
                <w:lang w:val="en-US" w:eastAsia="zh-CN"/>
              </w:rPr>
              <w:t>投标截止日期前10日内</w:t>
            </w:r>
            <w:r>
              <w:rPr>
                <w:rFonts w:hint="eastAsia" w:cs="宋体"/>
                <w:color w:val="auto"/>
                <w:sz w:val="24"/>
                <w:szCs w:val="24"/>
                <w:highlight w:val="none"/>
                <w:u w:val="single"/>
              </w:rPr>
              <w:t>（逾期视为对招标文件内容无异议的，采购人将视其为同意。在规定的时间后就招标文件内容提出的异议或询问的将不予受理。）</w:t>
            </w:r>
            <w:r>
              <w:rPr>
                <w:rFonts w:hint="eastAsia" w:cs="宋体"/>
                <w:color w:val="auto"/>
                <w:sz w:val="24"/>
                <w:szCs w:val="24"/>
                <w:highlight w:val="none"/>
              </w:rPr>
              <w:t>。</w:t>
            </w:r>
          </w:p>
        </w:tc>
      </w:tr>
      <w:tr w14:paraId="1CD8C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0" w:hRule="atLeast"/>
          <w:jc w:val="center"/>
        </w:trPr>
        <w:tc>
          <w:tcPr>
            <w:tcW w:w="970" w:type="dxa"/>
            <w:noWrap w:val="0"/>
            <w:vAlign w:val="center"/>
          </w:tcPr>
          <w:p w14:paraId="61DFFE8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snapToGrid w:val="0"/>
                <w:color w:val="auto"/>
                <w:szCs w:val="24"/>
                <w:highlight w:val="none"/>
              </w:rPr>
            </w:pPr>
            <w:r>
              <w:rPr>
                <w:rFonts w:hint="eastAsia" w:cs="宋体"/>
                <w:color w:val="auto"/>
                <w:sz w:val="24"/>
                <w:szCs w:val="24"/>
                <w:highlight w:val="none"/>
                <w:u w:val="none"/>
                <w:lang w:val="en-US" w:eastAsia="zh-CN"/>
              </w:rPr>
              <w:t xml:space="preserve">14.6 </w:t>
            </w:r>
          </w:p>
        </w:tc>
        <w:tc>
          <w:tcPr>
            <w:tcW w:w="1738" w:type="dxa"/>
            <w:noWrap w:val="0"/>
            <w:vAlign w:val="center"/>
          </w:tcPr>
          <w:p w14:paraId="528D67AC">
            <w:pPr>
              <w:pStyle w:val="36"/>
              <w:pageBreakBefore w:val="0"/>
              <w:kinsoku/>
              <w:overflowPunct/>
              <w:topLinePunct w:val="0"/>
              <w:bidi w:val="0"/>
              <w:spacing w:line="440" w:lineRule="exact"/>
              <w:ind w:left="0" w:firstLine="0" w:firstLineChars="0"/>
              <w:jc w:val="center"/>
              <w:textAlignment w:val="auto"/>
              <w:rPr>
                <w:rFonts w:hint="eastAsia" w:cs="宋体"/>
                <w:color w:val="auto"/>
                <w:sz w:val="24"/>
                <w:szCs w:val="24"/>
                <w:highlight w:val="none"/>
                <w:lang w:val="en-US" w:eastAsia="zh-CN"/>
              </w:rPr>
            </w:pPr>
            <w:r>
              <w:rPr>
                <w:rFonts w:hint="eastAsia" w:cs="宋体"/>
                <w:color w:val="auto"/>
                <w:sz w:val="24"/>
                <w:szCs w:val="24"/>
                <w:highlight w:val="none"/>
                <w:u w:val="none"/>
                <w:lang w:val="en-US" w:eastAsia="zh-CN"/>
              </w:rPr>
              <w:t>预算金额或者最高投标限价</w:t>
            </w:r>
          </w:p>
        </w:tc>
        <w:tc>
          <w:tcPr>
            <w:tcW w:w="7100" w:type="dxa"/>
            <w:noWrap w:val="0"/>
            <w:vAlign w:val="center"/>
          </w:tcPr>
          <w:p w14:paraId="106B951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投标报价不得超过“</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”中规定的最高投标限价</w:t>
            </w:r>
            <w:r>
              <w:rPr>
                <w:rFonts w:hint="eastAsia" w:ascii="宋体" w:hAnsi="宋体" w:eastAsia="宋体" w:cs="宋体"/>
                <w:color w:val="auto"/>
                <w:sz w:val="24"/>
                <w:szCs w:val="24"/>
                <w:highlight w:val="none"/>
                <w:lang w:val="en-US" w:eastAsia="zh-CN"/>
              </w:rPr>
              <w:t>或者预算金额</w:t>
            </w:r>
            <w:r>
              <w:rPr>
                <w:rFonts w:hint="eastAsia" w:ascii="宋体" w:hAnsi="宋体" w:eastAsia="宋体" w:cs="宋体"/>
                <w:color w:val="auto"/>
                <w:sz w:val="24"/>
                <w:szCs w:val="24"/>
                <w:highlight w:val="none"/>
              </w:rPr>
              <w:t>，否则评标委员会将</w:t>
            </w:r>
            <w:r>
              <w:rPr>
                <w:rFonts w:hint="eastAsia" w:ascii="宋体" w:hAnsi="宋体" w:eastAsia="宋体" w:cs="宋体"/>
                <w:b w:val="0"/>
                <w:bCs w:val="0"/>
                <w:color w:val="auto"/>
                <w:sz w:val="24"/>
                <w:szCs w:val="24"/>
                <w:highlight w:val="none"/>
                <w:lang w:val="en-US" w:eastAsia="zh-CN"/>
              </w:rPr>
              <w:t>对</w:t>
            </w:r>
            <w:r>
              <w:rPr>
                <w:rFonts w:hint="eastAsia" w:ascii="宋体" w:hAnsi="宋体" w:eastAsia="宋体" w:cs="宋体"/>
                <w:b w:val="0"/>
                <w:bCs w:val="0"/>
                <w:color w:val="auto"/>
                <w:sz w:val="24"/>
                <w:szCs w:val="24"/>
                <w:highlight w:val="none"/>
              </w:rPr>
              <w:t>其</w:t>
            </w:r>
            <w:r>
              <w:rPr>
                <w:rFonts w:hint="eastAsia" w:ascii="宋体" w:hAnsi="宋体" w:eastAsia="宋体" w:cs="宋体"/>
                <w:b w:val="0"/>
                <w:bCs w:val="0"/>
                <w:color w:val="auto"/>
                <w:sz w:val="24"/>
                <w:szCs w:val="24"/>
                <w:highlight w:val="none"/>
                <w:lang w:val="en-US" w:eastAsia="zh-CN"/>
              </w:rPr>
              <w:t>作</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处理</w:t>
            </w:r>
            <w:r>
              <w:rPr>
                <w:rFonts w:hint="eastAsia" w:ascii="宋体" w:hAnsi="宋体" w:eastAsia="宋体" w:cs="宋体"/>
                <w:color w:val="auto"/>
                <w:sz w:val="24"/>
                <w:szCs w:val="24"/>
                <w:highlight w:val="none"/>
              </w:rPr>
              <w:t>。</w:t>
            </w:r>
          </w:p>
          <w:p w14:paraId="27715CF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本项目预算金额/最高投标限价：</w:t>
            </w:r>
            <w:r>
              <w:rPr>
                <w:rFonts w:hint="eastAsia" w:cs="宋体"/>
                <w:i w:val="0"/>
                <w:iCs w:val="0"/>
                <w:color w:val="auto"/>
                <w:sz w:val="24"/>
                <w:szCs w:val="24"/>
                <w:highlight w:val="none"/>
                <w:u w:val="none"/>
                <w:lang w:val="en-US" w:eastAsia="zh-CN"/>
              </w:rPr>
              <w:t>98000.00</w:t>
            </w:r>
            <w:r>
              <w:rPr>
                <w:rFonts w:hint="eastAsia" w:ascii="宋体" w:hAnsi="宋体" w:eastAsia="宋体" w:cs="宋体"/>
                <w:i w:val="0"/>
                <w:iCs w:val="0"/>
                <w:color w:val="auto"/>
                <w:sz w:val="24"/>
                <w:szCs w:val="24"/>
                <w:highlight w:val="none"/>
                <w:u w:val="none"/>
                <w:lang w:val="en-US" w:eastAsia="zh-CN"/>
              </w:rPr>
              <w:t>元</w:t>
            </w:r>
            <w:r>
              <w:rPr>
                <w:rFonts w:hint="eastAsia" w:ascii="宋体" w:hAnsi="宋体" w:eastAsia="宋体" w:cs="宋体"/>
                <w:color w:val="auto"/>
                <w:sz w:val="24"/>
                <w:szCs w:val="24"/>
                <w:highlight w:val="none"/>
                <w:lang w:val="en-US" w:eastAsia="zh-CN"/>
              </w:rPr>
              <w:t>。</w:t>
            </w:r>
          </w:p>
        </w:tc>
      </w:tr>
      <w:tr w14:paraId="5D2DC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63C1AE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w:t>
            </w:r>
          </w:p>
        </w:tc>
        <w:tc>
          <w:tcPr>
            <w:tcW w:w="1738" w:type="dxa"/>
            <w:noWrap w:val="0"/>
            <w:vAlign w:val="center"/>
          </w:tcPr>
          <w:p w14:paraId="5FC95069">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7100" w:type="dxa"/>
            <w:noWrap w:val="0"/>
            <w:vAlign w:val="center"/>
          </w:tcPr>
          <w:p w14:paraId="2334CE74">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1A43B0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559618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p>
        </w:tc>
        <w:tc>
          <w:tcPr>
            <w:tcW w:w="1738" w:type="dxa"/>
            <w:noWrap w:val="0"/>
            <w:vAlign w:val="center"/>
          </w:tcPr>
          <w:p w14:paraId="64FA03F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7100" w:type="dxa"/>
            <w:noWrap w:val="0"/>
            <w:vAlign w:val="center"/>
          </w:tcPr>
          <w:p w14:paraId="7FF80769">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1.金额：</w:t>
            </w:r>
          </w:p>
          <w:p w14:paraId="42C7E488">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48A990D">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□预算金额的   %。</w:t>
            </w:r>
          </w:p>
          <w:p w14:paraId="4437D924">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1800</w:t>
            </w:r>
            <w:r>
              <w:rPr>
                <w:rFonts w:hint="eastAsia" w:ascii="宋体" w:hAnsi="宋体" w:eastAsia="宋体" w:cs="宋体"/>
                <w:color w:val="auto"/>
                <w:sz w:val="24"/>
                <w:szCs w:val="24"/>
                <w:highlight w:val="none"/>
              </w:rPr>
              <w:t>元。</w:t>
            </w:r>
          </w:p>
          <w:p w14:paraId="42EB369C">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2.支付方式：</w:t>
            </w:r>
          </w:p>
          <w:p w14:paraId="05C04C9E">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投标保证金缴纳方式：银行汇票、银行电汇、转账、本票或者金融机构、担保机构出具的保函等非现金形式提交。</w:t>
            </w:r>
          </w:p>
          <w:p w14:paraId="72E53CD1">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1、若采用银行汇票、银行电汇、转账、本票时，投标保证金于</w:t>
            </w:r>
            <w:r>
              <w:rPr>
                <w:rFonts w:hint="eastAsia" w:cs="宋体"/>
                <w:iCs/>
                <w:color w:val="auto"/>
                <w:sz w:val="24"/>
                <w:szCs w:val="24"/>
                <w:highlight w:val="none"/>
                <w:u w:val="none"/>
                <w:shd w:val="clear" w:color="auto" w:fill="FFFFFF"/>
                <w:lang w:eastAsia="zh-CN"/>
              </w:rPr>
              <w:t>202</w:t>
            </w:r>
            <w:r>
              <w:rPr>
                <w:rFonts w:hint="eastAsia" w:cs="宋体"/>
                <w:iCs/>
                <w:color w:val="auto"/>
                <w:sz w:val="24"/>
                <w:szCs w:val="24"/>
                <w:highlight w:val="none"/>
                <w:u w:val="none"/>
                <w:shd w:val="clear" w:color="auto" w:fill="FFFFFF"/>
                <w:lang w:val="en-US" w:eastAsia="zh-CN"/>
              </w:rPr>
              <w:t>6</w:t>
            </w:r>
            <w:r>
              <w:rPr>
                <w:rFonts w:hint="eastAsia" w:cs="宋体"/>
                <w:iCs/>
                <w:color w:val="auto"/>
                <w:sz w:val="24"/>
                <w:szCs w:val="24"/>
                <w:highlight w:val="none"/>
                <w:u w:val="none"/>
                <w:shd w:val="clear" w:color="auto" w:fill="FFFFFF"/>
                <w:lang w:eastAsia="zh-CN"/>
              </w:rPr>
              <w:t>年</w:t>
            </w:r>
            <w:r>
              <w:rPr>
                <w:rFonts w:hint="eastAsia" w:cs="宋体"/>
                <w:iCs/>
                <w:color w:val="auto"/>
                <w:sz w:val="24"/>
                <w:szCs w:val="24"/>
                <w:highlight w:val="none"/>
                <w:u w:val="none"/>
                <w:shd w:val="clear" w:color="auto" w:fill="FFFFFF"/>
                <w:lang w:val="en-US" w:eastAsia="zh-CN"/>
              </w:rPr>
              <w:t>06</w:t>
            </w:r>
            <w:r>
              <w:rPr>
                <w:rFonts w:hint="eastAsia" w:cs="宋体"/>
                <w:iCs/>
                <w:color w:val="auto"/>
                <w:sz w:val="24"/>
                <w:szCs w:val="24"/>
                <w:highlight w:val="none"/>
                <w:u w:val="none"/>
                <w:shd w:val="clear" w:color="auto" w:fill="FFFFFF"/>
                <w:lang w:eastAsia="zh-CN"/>
              </w:rPr>
              <w:t>月</w:t>
            </w:r>
            <w:r>
              <w:rPr>
                <w:rFonts w:hint="eastAsia" w:cs="宋体"/>
                <w:iCs/>
                <w:color w:val="auto"/>
                <w:sz w:val="24"/>
                <w:szCs w:val="24"/>
                <w:highlight w:val="none"/>
                <w:u w:val="none"/>
                <w:shd w:val="clear" w:color="auto" w:fill="FFFFFF"/>
                <w:lang w:val="en-US" w:eastAsia="zh-CN"/>
              </w:rPr>
              <w:t>17</w:t>
            </w:r>
            <w:r>
              <w:rPr>
                <w:rFonts w:hint="eastAsia" w:cs="宋体"/>
                <w:iCs/>
                <w:color w:val="auto"/>
                <w:sz w:val="24"/>
                <w:szCs w:val="24"/>
                <w:highlight w:val="none"/>
                <w:u w:val="none"/>
                <w:shd w:val="clear" w:color="auto" w:fill="FFFFFF"/>
                <w:lang w:eastAsia="zh-CN"/>
              </w:rPr>
              <w:t>日</w:t>
            </w:r>
            <w:r>
              <w:rPr>
                <w:rFonts w:hint="eastAsia" w:cs="宋体"/>
                <w:iCs/>
                <w:color w:val="auto"/>
                <w:sz w:val="24"/>
                <w:szCs w:val="24"/>
                <w:highlight w:val="none"/>
                <w:u w:val="none"/>
                <w:shd w:val="clear" w:color="auto" w:fill="FFFFFF"/>
                <w:lang w:val="en-US" w:eastAsia="zh-CN"/>
              </w:rPr>
              <w:t>11</w:t>
            </w:r>
            <w:r>
              <w:rPr>
                <w:rFonts w:hint="eastAsia" w:ascii="宋体" w:hAnsi="宋体" w:eastAsia="宋体" w:cs="宋体"/>
                <w:iCs/>
                <w:color w:val="auto"/>
                <w:sz w:val="24"/>
                <w:szCs w:val="24"/>
                <w:highlight w:val="none"/>
                <w:u w:val="none"/>
                <w:shd w:val="clear" w:color="auto" w:fill="FFFFFF"/>
              </w:rPr>
              <w:t>时</w:t>
            </w:r>
            <w:r>
              <w:rPr>
                <w:rFonts w:hint="eastAsia" w:cs="宋体"/>
                <w:iCs/>
                <w:color w:val="auto"/>
                <w:sz w:val="24"/>
                <w:szCs w:val="24"/>
                <w:highlight w:val="none"/>
                <w:u w:val="none"/>
                <w:shd w:val="clear" w:color="auto" w:fill="FFFFFF"/>
                <w:lang w:val="en-US" w:eastAsia="zh-CN"/>
              </w:rPr>
              <w:t>00</w:t>
            </w:r>
            <w:r>
              <w:rPr>
                <w:rFonts w:hint="eastAsia" w:ascii="宋体" w:hAnsi="宋体" w:eastAsia="宋体" w:cs="宋体"/>
                <w:iCs/>
                <w:color w:val="auto"/>
                <w:sz w:val="24"/>
                <w:szCs w:val="24"/>
                <w:highlight w:val="none"/>
                <w:u w:val="none"/>
                <w:shd w:val="clear" w:color="auto" w:fill="FFFFFF"/>
                <w:lang w:val="hr-HR"/>
              </w:rPr>
              <w:t>分</w:t>
            </w:r>
            <w:r>
              <w:rPr>
                <w:rFonts w:hint="eastAsia" w:ascii="宋体" w:hAnsi="宋体" w:eastAsia="宋体" w:cs="宋体"/>
                <w:color w:val="auto"/>
                <w:sz w:val="24"/>
                <w:szCs w:val="24"/>
                <w:highlight w:val="none"/>
              </w:rPr>
              <w:t>（北京时间）（以到账时间为准）之前从</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账户汇至新疆诚成工程项目管理有限公司账户，否则其投标文件将被拒绝评审，</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提交投标保证金应充分考虑资金在途时间。</w:t>
            </w:r>
            <w:bookmarkStart w:id="604" w:name="_GoBack"/>
            <w:bookmarkEnd w:id="604"/>
          </w:p>
          <w:p w14:paraId="37FFC418">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向银行办理投标保证金汇（转）款时，应在用途栏（备注栏）准确注明"本项目招标编号（例如：</w:t>
            </w:r>
            <w:r>
              <w:rPr>
                <w:rFonts w:hint="eastAsia" w:ascii="宋体" w:hAnsi="宋体" w:cs="宋体"/>
                <w:color w:val="auto"/>
                <w:sz w:val="24"/>
                <w:szCs w:val="24"/>
                <w:highlight w:val="none"/>
                <w:lang w:eastAsia="zh-CN"/>
              </w:rPr>
              <w:t>XJCC-ZB-202</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087</w:t>
            </w:r>
            <w:r>
              <w:rPr>
                <w:rFonts w:hint="eastAsia" w:ascii="宋体" w:hAnsi="宋体" w:eastAsia="宋体" w:cs="宋体"/>
                <w:color w:val="auto"/>
                <w:sz w:val="24"/>
                <w:szCs w:val="24"/>
                <w:highlight w:val="none"/>
              </w:rPr>
              <w:t>投标保证金）"字样，由于未按要求准确注明信息而导致的一切后果由</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承担。</w:t>
            </w:r>
          </w:p>
          <w:p w14:paraId="2815406A">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户名：新疆诚成工程项目管理有限公司</w:t>
            </w:r>
          </w:p>
          <w:p w14:paraId="0606C3AA">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开户行名称：乌鲁木齐银行新华南路支行</w:t>
            </w:r>
          </w:p>
          <w:p w14:paraId="33783C98">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账号：0000001211121500053685</w:t>
            </w:r>
          </w:p>
          <w:p w14:paraId="2BA57185">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开户行号：313881000176</w:t>
            </w:r>
          </w:p>
          <w:p w14:paraId="62DF9AB7">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2、若采用金融机构、担保机构出具的保函形式递交时，须出具对本项目（项目名称）的保函，提供原件的扫描件于投标文件中，否则视为无效。保函有效期不少于投标有效期。</w:t>
            </w:r>
          </w:p>
          <w:p w14:paraId="45B6E7ED">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3、如采用电子保函方式缴纳可按照新疆政府采购网-电子保函模块。采用电子保函形式应按以下要求办理：</w:t>
            </w:r>
          </w:p>
          <w:p w14:paraId="600A3624">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（1）电子保函按照“一分包一保函”的原则。</w:t>
            </w:r>
          </w:p>
          <w:p w14:paraId="48DD3B94">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（2）电子保函须在招标文件规定的投标截止时间前办理完成。</w:t>
            </w:r>
          </w:p>
          <w:p w14:paraId="6CA93D75">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备注：（1）投标保证金保证金缴纳截止时间同开标时间一致。（2）</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未按照采购文件上述要求提交投标保证金的，投标将被否决。</w:t>
            </w:r>
          </w:p>
        </w:tc>
      </w:tr>
      <w:tr w14:paraId="37202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BDA7CA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1738" w:type="dxa"/>
            <w:noWrap w:val="0"/>
            <w:vAlign w:val="center"/>
          </w:tcPr>
          <w:p w14:paraId="3AC62BC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7100" w:type="dxa"/>
            <w:noWrap w:val="0"/>
            <w:vAlign w:val="center"/>
          </w:tcPr>
          <w:p w14:paraId="159021B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投标样品递交： </w:t>
            </w:r>
          </w:p>
          <w:p w14:paraId="7DF5C53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☑不需要 </w:t>
            </w:r>
          </w:p>
          <w:p w14:paraId="0CE15D8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□需要，具体要求如下： </w:t>
            </w:r>
          </w:p>
          <w:p w14:paraId="26540EF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1.样品制作的标准和要求：_________； </w:t>
            </w:r>
          </w:p>
          <w:p w14:paraId="242BDE9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2.是否需要随样品提交相关检测报告： </w:t>
            </w:r>
          </w:p>
          <w:p w14:paraId="48FFDD7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□不需要 </w:t>
            </w:r>
          </w:p>
          <w:p w14:paraId="2659B27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□需要 </w:t>
            </w:r>
          </w:p>
          <w:p w14:paraId="3D575F2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F2BE63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，逾期提供的样品将不予接受。 </w:t>
            </w:r>
          </w:p>
          <w:p w14:paraId="28BEAB0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4.未中标人样品退还：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7F06FED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5.中标人样品保管、封存及退还：_________； </w:t>
            </w:r>
          </w:p>
          <w:p w14:paraId="79DA57E1">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6.其他要求（如有）：_________。 </w:t>
            </w:r>
          </w:p>
        </w:tc>
      </w:tr>
      <w:tr w14:paraId="7E41BA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48836F5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p>
        </w:tc>
        <w:tc>
          <w:tcPr>
            <w:tcW w:w="1738" w:type="dxa"/>
            <w:noWrap w:val="0"/>
            <w:vAlign w:val="center"/>
          </w:tcPr>
          <w:p w14:paraId="5FB6E9A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7100" w:type="dxa"/>
            <w:noWrap w:val="0"/>
            <w:vAlign w:val="center"/>
          </w:tcPr>
          <w:p w14:paraId="4AEAAD7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不进行</w:t>
            </w:r>
          </w:p>
          <w:p w14:paraId="47DC743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12C63E9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5F0100D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11F094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15CA58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51E2D3D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w:t>
            </w:r>
          </w:p>
        </w:tc>
        <w:tc>
          <w:tcPr>
            <w:tcW w:w="1738" w:type="dxa"/>
            <w:noWrap w:val="0"/>
            <w:vAlign w:val="center"/>
          </w:tcPr>
          <w:p w14:paraId="335531F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7100" w:type="dxa"/>
            <w:noWrap w:val="0"/>
            <w:vAlign w:val="center"/>
          </w:tcPr>
          <w:p w14:paraId="74470AB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 xml:space="preserve">分钟。 </w:t>
            </w:r>
          </w:p>
          <w:p w14:paraId="591A52A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除因交易平台发生故障导致投标文件无法按时解密外，投标文件未按时解密的，视为未按规定提交投标文件。</w:t>
            </w:r>
          </w:p>
        </w:tc>
      </w:tr>
      <w:tr w14:paraId="126E3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9DAEF3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p>
        </w:tc>
        <w:tc>
          <w:tcPr>
            <w:tcW w:w="1738" w:type="dxa"/>
            <w:noWrap w:val="0"/>
            <w:vAlign w:val="center"/>
          </w:tcPr>
          <w:p w14:paraId="0439DFB9">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w:t>
            </w:r>
          </w:p>
        </w:tc>
        <w:tc>
          <w:tcPr>
            <w:tcW w:w="7100" w:type="dxa"/>
            <w:noWrap w:val="0"/>
            <w:vAlign w:val="center"/>
          </w:tcPr>
          <w:p w14:paraId="52CB09E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综合评分法</w:t>
            </w:r>
          </w:p>
          <w:p w14:paraId="354389A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最低评标价法</w:t>
            </w:r>
          </w:p>
        </w:tc>
      </w:tr>
      <w:tr w14:paraId="30761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7D62150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29.3</w:t>
            </w:r>
          </w:p>
        </w:tc>
        <w:tc>
          <w:tcPr>
            <w:tcW w:w="1738" w:type="dxa"/>
            <w:noWrap w:val="0"/>
            <w:vAlign w:val="center"/>
          </w:tcPr>
          <w:p w14:paraId="2E4971A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7100" w:type="dxa"/>
            <w:noWrap w:val="0"/>
            <w:vAlign w:val="center"/>
          </w:tcPr>
          <w:p w14:paraId="72CA52E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家</w:t>
            </w:r>
          </w:p>
        </w:tc>
      </w:tr>
      <w:tr w14:paraId="017351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B2FCF6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30.1</w:t>
            </w:r>
          </w:p>
        </w:tc>
        <w:tc>
          <w:tcPr>
            <w:tcW w:w="1738" w:type="dxa"/>
            <w:noWrap w:val="0"/>
            <w:vAlign w:val="center"/>
          </w:tcPr>
          <w:p w14:paraId="69AAD70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7100" w:type="dxa"/>
            <w:noWrap w:val="0"/>
            <w:vAlign w:val="center"/>
          </w:tcPr>
          <w:p w14:paraId="5CD543F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275BCE1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8EF0A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D799C35">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30.2</w:t>
            </w:r>
          </w:p>
          <w:p w14:paraId="1CC2D9C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30.3</w:t>
            </w:r>
          </w:p>
        </w:tc>
        <w:tc>
          <w:tcPr>
            <w:tcW w:w="1738" w:type="dxa"/>
            <w:noWrap w:val="0"/>
            <w:vAlign w:val="center"/>
          </w:tcPr>
          <w:p w14:paraId="64D9D5C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提供相同品牌产品的不同投标人确定中标候选人的规定</w:t>
            </w:r>
          </w:p>
        </w:tc>
        <w:tc>
          <w:tcPr>
            <w:tcW w:w="7100" w:type="dxa"/>
            <w:noWrap w:val="0"/>
            <w:vAlign w:val="center"/>
          </w:tcPr>
          <w:p w14:paraId="17235FC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rPr>
              <w:t>投标报价低的</w:t>
            </w:r>
            <w:r>
              <w:rPr>
                <w:rFonts w:hint="eastAsia" w:ascii="宋体" w:hAnsi="宋体" w:eastAsia="宋体" w:cs="宋体"/>
                <w:color w:val="auto"/>
                <w:kern w:val="0"/>
                <w:sz w:val="24"/>
                <w:szCs w:val="24"/>
                <w:highlight w:val="none"/>
              </w:rPr>
              <w:t>方式确定一个投标人获得中标人推荐资格，其他同品牌投标人不作为中标候选人。</w:t>
            </w:r>
          </w:p>
          <w:p w14:paraId="13B1794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方式确定一个参加评标的投标人，其他投标无效。</w:t>
            </w:r>
          </w:p>
        </w:tc>
      </w:tr>
      <w:tr w14:paraId="6BE775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E52A3A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1738" w:type="dxa"/>
            <w:noWrap w:val="0"/>
            <w:vAlign w:val="center"/>
          </w:tcPr>
          <w:p w14:paraId="4E4E3668">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7100" w:type="dxa"/>
            <w:noWrap w:val="0"/>
            <w:vAlign w:val="center"/>
          </w:tcPr>
          <w:p w14:paraId="3188D77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1.金额：</w:t>
            </w:r>
          </w:p>
          <w:p w14:paraId="25B699E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A1D4C7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合同价的</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2E489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              元</w:t>
            </w:r>
          </w:p>
          <w:p w14:paraId="27F2835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2.支付方式：</w:t>
            </w:r>
          </w:p>
          <w:p w14:paraId="0C3BDDA0">
            <w:pPr>
              <w:pStyle w:val="37"/>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投标人可自主选择以支票、汇票、本票、电汇、转账、网银、保函等非现金形式缴纳或提交保证金。</w:t>
            </w:r>
          </w:p>
          <w:p w14:paraId="16229E89">
            <w:pPr>
              <w:keepNext w:val="0"/>
              <w:keepLines w:val="0"/>
              <w:pageBreakBefore w:val="0"/>
              <w:kinsoku/>
              <w:overflowPunct/>
              <w:topLinePunct w:val="0"/>
              <w:bidi w:val="0"/>
              <w:snapToGrid/>
              <w:spacing w:line="440" w:lineRule="exact"/>
              <w:ind w:left="0" w:leftChars="0" w:right="0" w:rightChars="0"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3.收取单位： </w:t>
            </w:r>
            <w:r>
              <w:rPr>
                <w:rFonts w:hint="eastAsia" w:ascii="宋体" w:hAnsi="宋体" w:eastAsia="宋体" w:cs="宋体"/>
                <w:color w:val="auto"/>
                <w:spacing w:val="0"/>
                <w:kern w:val="2"/>
                <w:position w:val="0"/>
                <w:sz w:val="24"/>
                <w:szCs w:val="24"/>
                <w:highlight w:val="none"/>
                <w:u w:val="none"/>
                <w:lang w:val="en-US" w:eastAsia="zh-CN" w:bidi="ar-SA"/>
              </w:rPr>
              <w:t>新疆维吾尔自治区第三人民医院（新疆维吾尔自治区职业病防治院）</w:t>
            </w:r>
            <w:r>
              <w:rPr>
                <w:rFonts w:hint="eastAsia" w:ascii="宋体" w:hAnsi="宋体" w:eastAsia="宋体" w:cs="宋体"/>
                <w:color w:val="auto"/>
                <w:sz w:val="24"/>
                <w:szCs w:val="24"/>
                <w:highlight w:val="none"/>
              </w:rPr>
              <w:t xml:space="preserve">                           </w:t>
            </w:r>
          </w:p>
          <w:p w14:paraId="5926004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4.收取账号：</w:t>
            </w:r>
            <w:r>
              <w:rPr>
                <w:rFonts w:hint="eastAsia" w:ascii="宋体" w:hAnsi="宋体" w:eastAsia="宋体" w:cs="宋体"/>
                <w:color w:val="auto"/>
                <w:spacing w:val="0"/>
                <w:kern w:val="2"/>
                <w:position w:val="0"/>
                <w:sz w:val="24"/>
                <w:szCs w:val="24"/>
                <w:highlight w:val="none"/>
                <w:u w:val="none"/>
                <w:lang w:val="en-US" w:eastAsia="zh-CN" w:bidi="ar-SA"/>
              </w:rPr>
              <w:t>采购人指定账号</w:t>
            </w:r>
            <w:r>
              <w:rPr>
                <w:rFonts w:hint="eastAsia" w:ascii="宋体" w:hAnsi="宋体" w:eastAsia="宋体" w:cs="宋体"/>
                <w:color w:val="auto"/>
                <w:sz w:val="24"/>
                <w:szCs w:val="24"/>
                <w:highlight w:val="none"/>
              </w:rPr>
              <w:t xml:space="preserve">              </w:t>
            </w:r>
          </w:p>
          <w:p w14:paraId="7DC299BF">
            <w:pPr>
              <w:pStyle w:val="36"/>
              <w:pageBreakBefore w:val="0"/>
              <w:kinsoku/>
              <w:overflowPunct/>
              <w:topLinePunct w:val="0"/>
              <w:bidi w:val="0"/>
              <w:spacing w:line="440" w:lineRule="exact"/>
              <w:ind w:left="0"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2600000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1.以上各类机构出具的以担保函、保证保险承担责任的方式均须满足无条件见索即付条件。</w:t>
            </w:r>
          </w:p>
          <w:p w14:paraId="7DA9F84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2.以担保函、保证保险形式缴纳履约保证金的，受益人和收取单位须为采购人。</w:t>
            </w:r>
          </w:p>
        </w:tc>
      </w:tr>
      <w:tr w14:paraId="632A9C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FB853F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34.5</w:t>
            </w:r>
          </w:p>
        </w:tc>
        <w:tc>
          <w:tcPr>
            <w:tcW w:w="1738" w:type="dxa"/>
            <w:noWrap w:val="0"/>
            <w:vAlign w:val="center"/>
          </w:tcPr>
          <w:p w14:paraId="4D9E5B2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中标后分包</w:t>
            </w:r>
          </w:p>
        </w:tc>
        <w:tc>
          <w:tcPr>
            <w:tcW w:w="7100" w:type="dxa"/>
            <w:noWrap w:val="0"/>
            <w:vAlign w:val="center"/>
          </w:tcPr>
          <w:p w14:paraId="47CEE8D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本项目的非主体、非关键性工作是否允许分包： </w:t>
            </w:r>
          </w:p>
          <w:p w14:paraId="27FC026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不允许 </w:t>
            </w:r>
          </w:p>
          <w:p w14:paraId="6E38E4B7">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允许，具体要求： </w:t>
            </w:r>
          </w:p>
          <w:p w14:paraId="48DFAAE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1.可以分包履行的具体内容：</w:t>
            </w:r>
            <w:r>
              <w:rPr>
                <w:rFonts w:hint="eastAsia" w:ascii="宋体" w:hAnsi="宋体" w:eastAsia="宋体" w:cs="宋体"/>
                <w:color w:val="auto"/>
                <w:sz w:val="24"/>
                <w:szCs w:val="24"/>
                <w:highlight w:val="none"/>
                <w:u w:val="none"/>
              </w:rPr>
              <w:t>_</w:t>
            </w:r>
            <w:r>
              <w:rPr>
                <w:rFonts w:hint="eastAsia" w:cs="宋体"/>
                <w:color w:val="auto"/>
                <w:sz w:val="24"/>
                <w:szCs w:val="24"/>
                <w:highlight w:val="none"/>
                <w:u w:val="none"/>
                <w:lang w:val="en-US" w:eastAsia="zh-CN"/>
              </w:rPr>
              <w:t>/</w:t>
            </w:r>
            <w:r>
              <w:rPr>
                <w:rFonts w:hint="eastAsia" w:ascii="宋体" w:hAnsi="宋体" w:eastAsia="宋体" w:cs="宋体"/>
                <w:color w:val="auto"/>
                <w:sz w:val="24"/>
                <w:szCs w:val="24"/>
                <w:highlight w:val="none"/>
                <w:u w:val="none"/>
              </w:rPr>
              <w:t>_</w:t>
            </w:r>
            <w:r>
              <w:rPr>
                <w:rFonts w:hint="eastAsia" w:ascii="宋体" w:hAnsi="宋体" w:eastAsia="宋体" w:cs="宋体"/>
                <w:color w:val="auto"/>
                <w:sz w:val="24"/>
                <w:szCs w:val="24"/>
                <w:highlight w:val="none"/>
              </w:rPr>
              <w:t xml:space="preserve">； </w:t>
            </w:r>
          </w:p>
          <w:p w14:paraId="4B0FBC7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2.允许分包的金额或者比例：</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 xml:space="preserve">_； </w:t>
            </w:r>
          </w:p>
          <w:p w14:paraId="1512B26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3.其他要求：</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 xml:space="preserve">_。 </w:t>
            </w:r>
          </w:p>
        </w:tc>
      </w:tr>
      <w:tr w14:paraId="70ACD5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73C65852">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w:t>
            </w:r>
          </w:p>
        </w:tc>
        <w:tc>
          <w:tcPr>
            <w:tcW w:w="1738" w:type="dxa"/>
            <w:noWrap w:val="0"/>
            <w:vAlign w:val="center"/>
          </w:tcPr>
          <w:p w14:paraId="708EEBAC">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w:t>
            </w:r>
          </w:p>
        </w:tc>
        <w:tc>
          <w:tcPr>
            <w:tcW w:w="7100" w:type="dxa"/>
            <w:noWrap w:val="0"/>
            <w:vAlign w:val="center"/>
          </w:tcPr>
          <w:p w14:paraId="4CBD8E6D">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递交方式：</w:t>
            </w:r>
            <w:r>
              <w:rPr>
                <w:rFonts w:hint="eastAsia" w:ascii="宋体" w:hAnsi="宋体" w:eastAsia="宋体" w:cs="宋体"/>
                <w:color w:val="auto"/>
                <w:sz w:val="24"/>
                <w:szCs w:val="24"/>
                <w:highlight w:val="none"/>
                <w:u w:val="single"/>
                <w:lang w:val="zh-CN"/>
              </w:rPr>
              <w:t>以加盖投标人公章的书面形式</w:t>
            </w:r>
            <w:r>
              <w:rPr>
                <w:rFonts w:hint="eastAsia" w:ascii="宋体" w:hAnsi="宋体" w:eastAsia="宋体" w:cs="宋体"/>
                <w:color w:val="auto"/>
                <w:sz w:val="24"/>
                <w:szCs w:val="24"/>
                <w:highlight w:val="none"/>
                <w:lang w:val="zh-CN"/>
              </w:rPr>
              <w:t xml:space="preserve">              </w:t>
            </w:r>
          </w:p>
          <w:p w14:paraId="471BD45B">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接收部门：</w:t>
            </w:r>
            <w:r>
              <w:rPr>
                <w:rFonts w:hint="eastAsia" w:ascii="宋体" w:hAnsi="宋体" w:eastAsia="宋体" w:cs="宋体"/>
                <w:color w:val="auto"/>
                <w:sz w:val="24"/>
                <w:szCs w:val="24"/>
                <w:highlight w:val="none"/>
                <w:u w:val="single"/>
              </w:rPr>
              <w:t>新疆诚成工程项目管理有限公司</w:t>
            </w:r>
            <w:r>
              <w:rPr>
                <w:rFonts w:hint="eastAsia" w:ascii="宋体" w:hAnsi="宋体" w:eastAsia="宋体" w:cs="宋体"/>
                <w:color w:val="auto"/>
                <w:sz w:val="24"/>
                <w:szCs w:val="24"/>
                <w:highlight w:val="none"/>
                <w:lang w:val="zh-CN"/>
              </w:rPr>
              <w:t xml:space="preserve">              </w:t>
            </w:r>
          </w:p>
          <w:p w14:paraId="078CB3E3">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ascii="宋体" w:hAnsi="宋体" w:eastAsia="宋体" w:cs="宋体"/>
                <w:color w:val="auto"/>
                <w:sz w:val="24"/>
                <w:szCs w:val="24"/>
                <w:highlight w:val="none"/>
                <w:u w:val="single"/>
                <w:lang w:val="zh-CN"/>
              </w:rPr>
              <w:t>马琴、马洁</w:t>
            </w:r>
            <w:r>
              <w:rPr>
                <w:rFonts w:hint="eastAsia" w:ascii="宋体" w:hAnsi="宋体" w:eastAsia="宋体" w:cs="宋体"/>
                <w:color w:val="auto"/>
                <w:sz w:val="24"/>
                <w:szCs w:val="24"/>
                <w:highlight w:val="none"/>
                <w:lang w:val="zh-CN"/>
              </w:rPr>
              <w:t>  </w:t>
            </w:r>
          </w:p>
          <w:p w14:paraId="00CAD96C">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ascii="宋体" w:hAnsi="宋体" w:eastAsia="宋体" w:cs="宋体"/>
                <w:color w:val="auto"/>
                <w:sz w:val="24"/>
                <w:szCs w:val="24"/>
                <w:highlight w:val="none"/>
                <w:u w:val="single"/>
                <w:lang w:val="zh-CN"/>
              </w:rPr>
              <w:t xml:space="preserve">13199858738、17767622798 </w:t>
            </w:r>
            <w:r>
              <w:rPr>
                <w:rFonts w:hint="eastAsia" w:ascii="宋体" w:hAnsi="宋体" w:eastAsia="宋体" w:cs="宋体"/>
                <w:color w:val="auto"/>
                <w:sz w:val="24"/>
                <w:szCs w:val="24"/>
                <w:highlight w:val="none"/>
                <w:lang w:val="zh-CN"/>
              </w:rPr>
              <w:t xml:space="preserve">            </w:t>
            </w:r>
          </w:p>
          <w:p w14:paraId="4665A28C">
            <w:pPr>
              <w:pStyle w:val="45"/>
              <w:pageBreakBefore w:val="0"/>
              <w:kinsoku/>
              <w:overflowPunct/>
              <w:topLinePunct w:val="0"/>
              <w:autoSpaceDE w:val="0"/>
              <w:autoSpaceDN w:val="0"/>
              <w:bidi w:val="0"/>
              <w:adjustRightInd w:val="0"/>
              <w:spacing w:line="440" w:lineRule="exact"/>
              <w:ind w:left="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通讯地址：</w:t>
            </w:r>
            <w:r>
              <w:rPr>
                <w:rFonts w:hint="eastAsia" w:ascii="宋体" w:hAnsi="宋体" w:eastAsia="宋体" w:cs="宋体"/>
                <w:color w:val="auto"/>
                <w:sz w:val="24"/>
                <w:szCs w:val="24"/>
                <w:highlight w:val="none"/>
                <w:u w:val="single"/>
                <w:lang w:val="zh-CN"/>
              </w:rPr>
              <w:t>乌鲁木齐市水磨沟区红光山路2588号绿地中心101栋1806室</w:t>
            </w:r>
            <w:r>
              <w:rPr>
                <w:rFonts w:hint="eastAsia" w:ascii="宋体" w:hAnsi="宋体" w:eastAsia="宋体" w:cs="宋体"/>
                <w:color w:val="auto"/>
                <w:sz w:val="24"/>
                <w:szCs w:val="24"/>
                <w:highlight w:val="none"/>
                <w:lang w:val="zh-CN"/>
              </w:rPr>
              <w:t xml:space="preserve">         </w:t>
            </w:r>
          </w:p>
        </w:tc>
      </w:tr>
      <w:tr w14:paraId="445761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68D3CB1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38.1</w:t>
            </w:r>
          </w:p>
        </w:tc>
        <w:tc>
          <w:tcPr>
            <w:tcW w:w="1738" w:type="dxa"/>
            <w:noWrap w:val="0"/>
            <w:vAlign w:val="center"/>
          </w:tcPr>
          <w:p w14:paraId="2ECF1BB0">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7100" w:type="dxa"/>
            <w:noWrap w:val="0"/>
            <w:vAlign w:val="center"/>
          </w:tcPr>
          <w:p w14:paraId="758AAED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1.收费对象：</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4097C7E0">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2.收费标准：</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招标代理服务费按照国家发展改革委关于进一步放开建设项目专业服务价格的通知发改价格[2015]299号文，计算方法参照“国家计委关于印发《招标代理服务收费管理暂行办法》的通知”(计价格〔2002〕1980号)文件规定，根据上述文件的规定，本次招标代理服务费以中标价格为基数下浮</w:t>
            </w:r>
            <w:r>
              <w:rPr>
                <w:rFonts w:hint="eastAsia" w:cs="宋体"/>
                <w:b w:val="0"/>
                <w:i w:val="0"/>
                <w:caps w:val="0"/>
                <w:color w:val="auto"/>
                <w:spacing w:val="0"/>
                <w:w w:val="100"/>
                <w:kern w:val="2"/>
                <w:position w:val="0"/>
                <w:sz w:val="24"/>
                <w:szCs w:val="24"/>
                <w:highlight w:val="none"/>
                <w:u w:val="single" w:color="auto"/>
                <w:lang w:val="en-US" w:eastAsia="zh-CN" w:bidi="ar-SA"/>
              </w:rPr>
              <w:t>30</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%收取</w:t>
            </w:r>
            <w:r>
              <w:rPr>
                <w:rFonts w:hint="eastAsia" w:ascii="宋体" w:hAnsi="宋体" w:cs="宋体"/>
                <w:b w:val="0"/>
                <w:i w:val="0"/>
                <w:caps w:val="0"/>
                <w:color w:val="auto"/>
                <w:spacing w:val="0"/>
                <w:w w:val="100"/>
                <w:kern w:val="2"/>
                <w:position w:val="0"/>
                <w:sz w:val="24"/>
                <w:szCs w:val="24"/>
                <w:highlight w:val="none"/>
                <w:u w:val="single" w:color="auto"/>
                <w:lang w:val="en-US" w:eastAsia="zh-CN" w:bidi="ar-SA"/>
              </w:rPr>
              <w:t>，</w:t>
            </w:r>
            <w:r>
              <w:rPr>
                <w:rFonts w:hint="eastAsia" w:ascii="宋体" w:hAnsi="宋体" w:eastAsia="宋体" w:cs="宋体"/>
                <w:b w:val="0"/>
                <w:i w:val="0"/>
                <w:caps w:val="0"/>
                <w:color w:val="auto"/>
                <w:spacing w:val="0"/>
                <w:w w:val="100"/>
                <w:kern w:val="2"/>
                <w:position w:val="0"/>
                <w:sz w:val="24"/>
                <w:szCs w:val="24"/>
                <w:highlight w:val="none"/>
                <w:u w:val="single" w:color="auto"/>
                <w:lang w:val="en-US" w:eastAsia="zh-CN" w:bidi="ar-SA"/>
              </w:rPr>
              <w:t>由中标人向采购代理机构支付。本项目最高限价已包含代理服务费，请供应商将该费用考虑在报价之中，招标人将不另行支付</w:t>
            </w:r>
            <w:r>
              <w:rPr>
                <w:rFonts w:hint="eastAsia" w:ascii="宋体" w:hAnsi="宋体" w:eastAsia="宋体" w:cs="宋体"/>
                <w:color w:val="auto"/>
                <w:sz w:val="24"/>
                <w:szCs w:val="24"/>
                <w:highlight w:val="none"/>
                <w:u w:val="single" w:color="auto"/>
              </w:rPr>
              <w:t>。</w:t>
            </w:r>
          </w:p>
          <w:p w14:paraId="7750F57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3.收取时间：</w:t>
            </w:r>
            <w:r>
              <w:rPr>
                <w:rFonts w:hint="eastAsia" w:ascii="宋体" w:hAnsi="宋体" w:eastAsia="宋体" w:cs="宋体"/>
                <w:color w:val="auto"/>
                <w:sz w:val="24"/>
                <w:szCs w:val="24"/>
                <w:highlight w:val="none"/>
                <w:u w:val="single"/>
              </w:rPr>
              <w:t>核发中标通知书时由中标单位一次性支付。</w:t>
            </w:r>
          </w:p>
          <w:p w14:paraId="7EEF646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4.收取方式：</w:t>
            </w:r>
            <w:r>
              <w:rPr>
                <w:rFonts w:hint="eastAsia" w:ascii="宋体" w:hAnsi="宋体" w:eastAsia="宋体" w:cs="宋体"/>
                <w:color w:val="auto"/>
                <w:sz w:val="24"/>
                <w:szCs w:val="24"/>
                <w:highlight w:val="none"/>
                <w:u w:val="single"/>
              </w:rPr>
              <w:t>银行电汇</w:t>
            </w:r>
          </w:p>
          <w:p w14:paraId="73ABAD0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5.收款账户信息：</w:t>
            </w:r>
          </w:p>
          <w:p w14:paraId="3E579D6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户名：新疆诚成工程项目管理有限公司</w:t>
            </w:r>
          </w:p>
          <w:p w14:paraId="7084D95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开户行名称：乌鲁木齐银行新华南路支行</w:t>
            </w:r>
          </w:p>
          <w:p w14:paraId="30AAE2B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账号：0000001211121500053685</w:t>
            </w:r>
          </w:p>
          <w:p w14:paraId="128C0FAA">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开户行号：313881000176</w:t>
            </w:r>
          </w:p>
        </w:tc>
      </w:tr>
      <w:tr w14:paraId="25ACDF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2A56C36">
            <w:pPr>
              <w:pStyle w:val="36"/>
              <w:jc w:val="cente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41.1</w:t>
            </w:r>
          </w:p>
        </w:tc>
        <w:tc>
          <w:tcPr>
            <w:tcW w:w="1738" w:type="dxa"/>
            <w:noWrap w:val="0"/>
            <w:vAlign w:val="center"/>
          </w:tcPr>
          <w:p w14:paraId="66AD016D">
            <w:pPr>
              <w:pStyle w:val="36"/>
              <w:jc w:val="center"/>
              <w:rPr>
                <w:rFonts w:hint="eastAsia" w:ascii="宋体" w:hAnsi="宋体" w:eastAsia="宋体" w:cs="宋体"/>
                <w:color w:val="auto"/>
                <w:sz w:val="24"/>
                <w:szCs w:val="24"/>
                <w:highlight w:val="none"/>
              </w:rPr>
            </w:pPr>
            <w:r>
              <w:rPr>
                <w:rFonts w:hint="eastAsia" w:cs="宋体"/>
                <w:color w:val="auto"/>
                <w:sz w:val="24"/>
                <w:szCs w:val="24"/>
                <w:highlight w:val="none"/>
                <w:lang w:eastAsia="zh-CN"/>
              </w:rPr>
              <w:t>支持本国产品政策</w:t>
            </w:r>
          </w:p>
        </w:tc>
        <w:tc>
          <w:tcPr>
            <w:tcW w:w="7100" w:type="dxa"/>
            <w:noWrap w:val="0"/>
            <w:vAlign w:val="center"/>
          </w:tcPr>
          <w:p w14:paraId="7C68B278">
            <w:pPr>
              <w:pStyle w:val="64"/>
              <w:widowControl w:val="0"/>
              <w:spacing w:before="0" w:beforeAutospacing="0" w:after="0" w:afterAutospacing="0" w:line="240" w:lineRule="auto"/>
              <w:jc w:val="both"/>
              <w:rPr>
                <w:rFonts w:hint="eastAsia" w:ascii="宋体" w:hAnsi="宋体" w:eastAsia="宋体" w:cs="宋体"/>
                <w:color w:val="auto"/>
                <w:sz w:val="24"/>
                <w:szCs w:val="24"/>
                <w:highlight w:val="none"/>
                <w:u w:val="single"/>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44D3B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0F61714B">
            <w:pPr>
              <w:pStyle w:val="36"/>
              <w:pageBreakBefore w:val="0"/>
              <w:kinsoku/>
              <w:overflowPunct/>
              <w:topLinePunct w:val="0"/>
              <w:bidi w:val="0"/>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r>
              <w:rPr>
                <w:rFonts w:hint="eastAsia" w:cs="宋体"/>
                <w:color w:val="auto"/>
                <w:sz w:val="24"/>
                <w:szCs w:val="24"/>
                <w:highlight w:val="none"/>
                <w:lang w:val="en-US" w:eastAsia="zh-CN"/>
              </w:rPr>
              <w:t>2</w:t>
            </w:r>
          </w:p>
        </w:tc>
        <w:tc>
          <w:tcPr>
            <w:tcW w:w="1738" w:type="dxa"/>
            <w:noWrap w:val="0"/>
            <w:vAlign w:val="center"/>
          </w:tcPr>
          <w:p w14:paraId="42636630">
            <w:pPr>
              <w:pStyle w:val="36"/>
              <w:pageBreakBefore w:val="0"/>
              <w:kinsoku/>
              <w:overflowPunct/>
              <w:topLinePunct w:val="0"/>
              <w:bidi w:val="0"/>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7100" w:type="dxa"/>
            <w:noWrap w:val="0"/>
            <w:vAlign w:val="center"/>
          </w:tcPr>
          <w:p w14:paraId="386C2B66">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5C72C143">
            <w:pPr>
              <w:pStyle w:val="36"/>
              <w:pageBreakBefore w:val="0"/>
              <w:kinsoku/>
              <w:overflowPunct/>
              <w:topLinePunct w:val="0"/>
              <w:bidi w:val="0"/>
              <w:spacing w:line="440" w:lineRule="exact"/>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r>
              <w:rPr>
                <w:rFonts w:hint="eastAsia" w:cs="宋体"/>
                <w:color w:val="auto"/>
                <w:sz w:val="24"/>
                <w:szCs w:val="24"/>
                <w:highlight w:val="none"/>
                <w:lang w:val="zh-CN"/>
              </w:rPr>
              <w:t>，</w:t>
            </w:r>
            <w:r>
              <w:rPr>
                <w:rFonts w:hint="eastAsia" w:cs="宋体"/>
                <w:color w:val="auto"/>
                <w:sz w:val="24"/>
                <w:szCs w:val="24"/>
                <w:highlight w:val="none"/>
                <w:lang w:val="en-US" w:eastAsia="zh-CN"/>
              </w:rPr>
              <w:t>仅允许第三章“采购需求”中列明了“允许进口”的货物提供进口产品，否则视为不响应。</w:t>
            </w:r>
          </w:p>
        </w:tc>
      </w:tr>
      <w:tr w14:paraId="235912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7F9DDD3B">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w:t>
            </w:r>
          </w:p>
        </w:tc>
        <w:tc>
          <w:tcPr>
            <w:tcW w:w="1738" w:type="dxa"/>
            <w:noWrap w:val="0"/>
            <w:vAlign w:val="center"/>
          </w:tcPr>
          <w:p w14:paraId="0411BAA2">
            <w:pPr>
              <w:pStyle w:val="36"/>
              <w:keepNext w:val="0"/>
              <w:keepLines w:val="0"/>
              <w:pageBreakBefore w:val="0"/>
              <w:kinsoku/>
              <w:wordWrap/>
              <w:overflowPunct/>
              <w:topLinePunct w:val="0"/>
              <w:bidi w:val="0"/>
              <w:snapToGrid/>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25"/>
                <w:rFonts w:hint="eastAsia" w:ascii="宋体" w:hAnsi="宋体" w:eastAsia="宋体" w:cs="宋体"/>
                <w:b/>
                <w:bCs w:val="0"/>
                <w:color w:val="auto"/>
                <w:sz w:val="24"/>
                <w:szCs w:val="24"/>
                <w:highlight w:val="none"/>
                <w:lang w:val="en-US" w:eastAsia="zh-CN"/>
              </w:rPr>
              <w:t>（非专门面向中小企业采购项目适用）</w:t>
            </w:r>
          </w:p>
        </w:tc>
        <w:tc>
          <w:tcPr>
            <w:tcW w:w="7100" w:type="dxa"/>
            <w:noWrap w:val="0"/>
            <w:vAlign w:val="center"/>
          </w:tcPr>
          <w:p w14:paraId="65777E0C">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5CEB90BE">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32E8E902">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6D9E267D">
            <w:pPr>
              <w:pStyle w:val="64"/>
              <w:keepNext w:val="0"/>
              <w:keepLines w:val="0"/>
              <w:pageBreakBefore w:val="0"/>
              <w:widowControl w:val="0"/>
              <w:kinsoku/>
              <w:wordWrap/>
              <w:overflowPunct/>
              <w:topLinePunct w:val="0"/>
              <w:bidi w:val="0"/>
              <w:snapToGrid/>
              <w:spacing w:before="0" w:beforeAutospacing="0" w:after="0" w:afterAutospacing="0" w:line="40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64F3A192">
            <w:pPr>
              <w:pStyle w:val="64"/>
              <w:keepNext w:val="0"/>
              <w:keepLines w:val="0"/>
              <w:pageBreakBefore w:val="0"/>
              <w:widowControl w:val="0"/>
              <w:kinsoku/>
              <w:wordWrap/>
              <w:overflowPunct/>
              <w:topLinePunct w:val="0"/>
              <w:bidi w:val="0"/>
              <w:snapToGrid/>
              <w:spacing w:before="0" w:beforeAutospacing="0" w:after="0" w:afterAutospacing="0" w:line="400" w:lineRule="exact"/>
              <w:jc w:val="left"/>
              <w:textAlignment w:val="auto"/>
              <w:rPr>
                <w:rFonts w:hint="eastAsia" w:ascii="宋体" w:hAnsi="宋体" w:eastAsia="宋体" w:cs="宋体"/>
                <w:b w:val="0"/>
                <w:color w:val="auto"/>
                <w:sz w:val="24"/>
                <w:szCs w:val="24"/>
                <w:highlight w:val="none"/>
                <w:lang w:eastAsia="zh-CN"/>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47F5D3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1FE92DD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42.5</w:t>
            </w:r>
          </w:p>
        </w:tc>
        <w:tc>
          <w:tcPr>
            <w:tcW w:w="1738" w:type="dxa"/>
            <w:noWrap w:val="0"/>
            <w:vAlign w:val="center"/>
          </w:tcPr>
          <w:p w14:paraId="5ECD7E4E">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标的所属行业</w:t>
            </w:r>
          </w:p>
          <w:p w14:paraId="2566465A">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参照后附《工信部联企业〔2011〕300号》</w:t>
            </w:r>
          </w:p>
        </w:tc>
        <w:tc>
          <w:tcPr>
            <w:tcW w:w="7100" w:type="dxa"/>
            <w:noWrap w:val="0"/>
            <w:vAlign w:val="center"/>
          </w:tcPr>
          <w:p w14:paraId="19CBDB85">
            <w:pPr>
              <w:pageBreakBefore w:val="0"/>
              <w:widowControl/>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rPr>
              <w:t xml:space="preserve">本项目采购标的对应的中小企业划分标准所属行业： </w:t>
            </w:r>
            <w:r>
              <w:rPr>
                <w:rFonts w:hint="eastAsia" w:ascii="宋体" w:hAnsi="宋体" w:eastAsia="宋体" w:cs="宋体"/>
                <w:color w:val="auto"/>
                <w:kern w:val="0"/>
                <w:sz w:val="24"/>
                <w:szCs w:val="24"/>
                <w:highlight w:val="none"/>
                <w:u w:val="single"/>
                <w:lang w:val="en-US" w:eastAsia="zh-CN"/>
              </w:rPr>
              <w:t>工业</w:t>
            </w:r>
          </w:p>
          <w:p w14:paraId="1625F758">
            <w:pPr>
              <w:pStyle w:val="36"/>
              <w:pageBreakBefore w:val="0"/>
              <w:kinsoku/>
              <w:overflowPunct/>
              <w:topLinePunct w:val="0"/>
              <w:bidi w:val="0"/>
              <w:spacing w:line="440" w:lineRule="exact"/>
              <w:ind w:left="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rPr>
              <w:t>标的名称</w:t>
            </w:r>
            <w:r>
              <w:rPr>
                <w:rFonts w:hint="eastAsia" w:cs="宋体"/>
                <w:color w:val="auto"/>
                <w:kern w:val="0"/>
                <w:sz w:val="24"/>
                <w:szCs w:val="24"/>
                <w:highlight w:val="none"/>
                <w:lang w:val="en-US" w:eastAsia="zh-CN"/>
              </w:rPr>
              <w:t>见第三章采购需求中的采购清单。</w:t>
            </w:r>
          </w:p>
        </w:tc>
      </w:tr>
      <w:tr w14:paraId="2C475D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165F4A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43.5</w:t>
            </w:r>
          </w:p>
        </w:tc>
        <w:tc>
          <w:tcPr>
            <w:tcW w:w="1738" w:type="dxa"/>
            <w:noWrap w:val="0"/>
            <w:vAlign w:val="center"/>
          </w:tcPr>
          <w:p w14:paraId="539819F7">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优先采购创新节能环保产品</w:t>
            </w:r>
          </w:p>
        </w:tc>
        <w:tc>
          <w:tcPr>
            <w:tcW w:w="7100" w:type="dxa"/>
            <w:noWrap w:val="0"/>
            <w:vAlign w:val="center"/>
          </w:tcPr>
          <w:p w14:paraId="72DAD8E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的价格扣除。</w:t>
            </w:r>
          </w:p>
        </w:tc>
      </w:tr>
      <w:tr w14:paraId="15B15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2AB9768">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noWrap w:val="0"/>
            <w:vAlign w:val="center"/>
          </w:tcPr>
          <w:p w14:paraId="087806D6">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需要补充的其他内容</w:t>
            </w:r>
          </w:p>
        </w:tc>
        <w:tc>
          <w:tcPr>
            <w:tcW w:w="7100" w:type="dxa"/>
            <w:noWrap w:val="0"/>
            <w:vAlign w:val="center"/>
          </w:tcPr>
          <w:p w14:paraId="443DC4C2">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1.资格审查信用查询：采购人或采购代理机构将在资格审查时通过“信用中国”网站（www.creditchina.gov.cn）和中国政府采购网（www.ccgp.gov.cn）查询相关主体信用记录。</w:t>
            </w:r>
          </w:p>
          <w:p w14:paraId="1D728A1B">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rPr>
              <w:t>投标报价具有唯一性，</w:t>
            </w:r>
            <w:r>
              <w:rPr>
                <w:rFonts w:hint="eastAsia" w:cs="宋体"/>
                <w:color w:val="auto"/>
                <w:sz w:val="24"/>
                <w:szCs w:val="24"/>
                <w:highlight w:val="none"/>
                <w:lang w:val="en-US" w:eastAsia="zh-CN"/>
              </w:rPr>
              <w:t>不得</w:t>
            </w:r>
            <w:r>
              <w:rPr>
                <w:rFonts w:hint="eastAsia" w:ascii="宋体" w:hAnsi="宋体" w:eastAsia="宋体" w:cs="宋体"/>
                <w:color w:val="auto"/>
                <w:sz w:val="24"/>
                <w:szCs w:val="24"/>
                <w:highlight w:val="none"/>
              </w:rPr>
              <w:t>超过采购项目预算，本项目不接受选择性报价，对于出现的政采云平台开标唱标环节经投标供应商确认的投标报价与投标文件中开标一览表的报价不一致的现象，视作选择性报价，将被作为无效投标处理。</w:t>
            </w:r>
          </w:p>
          <w:p w14:paraId="306D7AE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.在中标成交通知书发出之日起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日内，按照采购文件确定的事项签订采购合同，并在合同签订之日起2个工作日内将合同上传至</w:t>
            </w:r>
            <w:r>
              <w:rPr>
                <w:rFonts w:hint="eastAsia" w:ascii="宋体" w:hAnsi="宋体" w:eastAsia="宋体" w:cs="宋体"/>
                <w:color w:val="auto"/>
                <w:sz w:val="24"/>
                <w:szCs w:val="24"/>
                <w:highlight w:val="none"/>
                <w:lang w:eastAsia="zh-CN"/>
              </w:rPr>
              <w:t>新疆</w:t>
            </w:r>
            <w:r>
              <w:rPr>
                <w:rFonts w:hint="eastAsia" w:ascii="宋体" w:hAnsi="宋体" w:eastAsia="宋体" w:cs="宋体"/>
                <w:color w:val="auto"/>
                <w:sz w:val="24"/>
                <w:szCs w:val="24"/>
                <w:highlight w:val="none"/>
              </w:rPr>
              <w:t>政府采购网进行公示。</w:t>
            </w:r>
          </w:p>
        </w:tc>
      </w:tr>
      <w:tr w14:paraId="3D7136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noWrap w:val="0"/>
            <w:vAlign w:val="center"/>
          </w:tcPr>
          <w:p w14:paraId="233FD0F9">
            <w:pPr>
              <w:pStyle w:val="36"/>
              <w:pageBreakBefore w:val="0"/>
              <w:kinsoku/>
              <w:overflowPunct/>
              <w:topLinePunct w:val="0"/>
              <w:bidi w:val="0"/>
              <w:spacing w:line="440" w:lineRule="exact"/>
              <w:ind w:left="0" w:firstLine="0" w:firstLineChars="0"/>
              <w:jc w:val="center"/>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p>
        </w:tc>
        <w:tc>
          <w:tcPr>
            <w:tcW w:w="1738" w:type="dxa"/>
            <w:noWrap w:val="0"/>
            <w:vAlign w:val="center"/>
          </w:tcPr>
          <w:p w14:paraId="07D58F19">
            <w:pPr>
              <w:keepNext w:val="0"/>
              <w:keepLines w:val="0"/>
              <w:pageBreakBefore w:val="0"/>
              <w:shd w:val="clear" w:color="auto" w:fill="auto"/>
              <w:kinsoku/>
              <w:overflowPunct/>
              <w:topLinePunct w:val="0"/>
              <w:bidi w:val="0"/>
              <w:adjustRightInd w:val="0"/>
              <w:snapToGrid w:val="0"/>
              <w:spacing w:line="440" w:lineRule="exact"/>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bCs/>
                <w:color w:val="auto"/>
                <w:spacing w:val="0"/>
                <w:position w:val="0"/>
                <w:sz w:val="24"/>
                <w:szCs w:val="24"/>
                <w:highlight w:val="none"/>
              </w:rPr>
              <w:t>需要开具招标文件费及代理费发票的要求</w:t>
            </w:r>
          </w:p>
        </w:tc>
        <w:tc>
          <w:tcPr>
            <w:tcW w:w="7100" w:type="dxa"/>
            <w:noWrap w:val="0"/>
            <w:vAlign w:val="center"/>
          </w:tcPr>
          <w:p w14:paraId="3AD6788A">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需要开具招标文件费及代理费发票的要求如下：</w:t>
            </w:r>
          </w:p>
          <w:p w14:paraId="0D59F614">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发票类型：普/专票</w:t>
            </w:r>
          </w:p>
          <w:p w14:paraId="2F9E51C9">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单位名称：</w:t>
            </w:r>
          </w:p>
          <w:p w14:paraId="1AF1C7FA">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税号：</w:t>
            </w:r>
          </w:p>
          <w:p w14:paraId="04301AE2">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地址：</w:t>
            </w:r>
          </w:p>
          <w:p w14:paraId="79003E51">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电话：</w:t>
            </w:r>
          </w:p>
          <w:p w14:paraId="4C2B43BC">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开户行：</w:t>
            </w:r>
          </w:p>
          <w:p w14:paraId="2571FDE8">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银行账号：</w:t>
            </w:r>
          </w:p>
          <w:p w14:paraId="292C3AEC">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接收发票邮箱：</w:t>
            </w:r>
          </w:p>
          <w:p w14:paraId="08604883">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开票内容：招标文件费/招标代理费    金额：</w:t>
            </w:r>
          </w:p>
          <w:p w14:paraId="0347C49B">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招标项目名称：</w:t>
            </w:r>
          </w:p>
          <w:p w14:paraId="28C3712D">
            <w:pPr>
              <w:pStyle w:val="8"/>
              <w:keepNext w:val="0"/>
              <w:keepLines w:val="0"/>
              <w:pageBreakBefore w:val="0"/>
              <w:numPr>
                <w:ilvl w:val="0"/>
                <w:numId w:val="0"/>
              </w:numPr>
              <w:shd w:val="clear" w:color="auto" w:fill="auto"/>
              <w:kinsoku/>
              <w:overflowPunct/>
              <w:topLinePunct w:val="0"/>
              <w:bidi w:val="0"/>
              <w:spacing w:before="0" w:line="440" w:lineRule="exact"/>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0"/>
                <w:position w:val="0"/>
                <w:sz w:val="24"/>
                <w:szCs w:val="24"/>
                <w:highlight w:val="none"/>
                <w:lang w:val="en-US" w:eastAsia="zh-CN"/>
              </w:rPr>
              <w:t>请将以上内容发到我公司开票邮箱：14035701@qq.com 电话：13899903590</w:t>
            </w:r>
          </w:p>
        </w:tc>
      </w:tr>
      <w:tr w14:paraId="78B8D2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tcBorders>
              <w:right w:val="single" w:color="auto" w:sz="4" w:space="0"/>
            </w:tcBorders>
            <w:noWrap w:val="0"/>
            <w:vAlign w:val="center"/>
          </w:tcPr>
          <w:p w14:paraId="2894E5D4">
            <w:pPr>
              <w:pStyle w:val="36"/>
              <w:pageBreakBefore w:val="0"/>
              <w:kinsoku/>
              <w:overflowPunct/>
              <w:topLinePunct w:val="0"/>
              <w:bidi w:val="0"/>
              <w:spacing w:line="440" w:lineRule="exact"/>
              <w:ind w:left="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注意事项</w:t>
            </w:r>
          </w:p>
        </w:tc>
        <w:tc>
          <w:tcPr>
            <w:tcW w:w="8838" w:type="dxa"/>
            <w:gridSpan w:val="2"/>
            <w:tcBorders>
              <w:left w:val="single" w:color="auto" w:sz="4" w:space="0"/>
            </w:tcBorders>
            <w:noWrap w:val="0"/>
            <w:vAlign w:val="center"/>
          </w:tcPr>
          <w:p w14:paraId="341B2845">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供应商应成为政采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3FD67EA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将政采云电子交易客户端下载、安装完成后，可通过账号密码或CA登录客户端进行投标文件的制作。在使用政采云投标客户端时，建议使用WIN7及以上操作系统。客户端请至政采云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4DD3C29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3、本项目采用不见面开标、投标人需要递交电子投标文件，加密的电子投标文件，在投标截止时间前通过新疆政府采购云平台：https://www.zcygov.cn/上传到指定位置。无需递交纸质文件。</w:t>
            </w:r>
          </w:p>
          <w:p w14:paraId="58CD793D">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采用远程不见面交易的模式。开标当日，投标人无需到达开标现场，仅需在任意地点通过新疆政府采购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691DFE7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5、远程开标前，投标人务必在新疆政府采购云平台：https://www.zcygov.cn/投标文件上传模块中使用“模拟解密”功能，验证本机远程自助解密环境。</w:t>
            </w:r>
          </w:p>
          <w:p w14:paraId="4514EEAF">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6、供应商应当在招标截止时间前,将生成的“电子加密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”上传递交至“政府采购云平台”,招标截止时间以后上传递交的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将被“政府采购云平台”拒收。</w:t>
            </w:r>
          </w:p>
          <w:p w14:paraId="307E807E">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7、供应商在招标前须提前配置好电脑浏览器（建议使用360 浏览器或谷歌浏览器）, 招标时请使用制作加密电子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的CA锁进行解密及报价确认。</w:t>
            </w:r>
          </w:p>
          <w:p w14:paraId="5A5BDF3C">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8、供应商登录政采云平台，在招标文件规定时间内用“项目采购-开标评标”功能进行解密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。若供应商在规定时间内未按时解密的，视为无效招标。解密与加密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须使用同一个CA。 </w:t>
            </w:r>
          </w:p>
        </w:tc>
      </w:tr>
      <w:tr w14:paraId="0EDF2C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808" w:type="dxa"/>
            <w:gridSpan w:val="3"/>
            <w:noWrap w:val="0"/>
            <w:vAlign w:val="center"/>
          </w:tcPr>
          <w:p w14:paraId="38A77178">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262F61E9">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7667C073">
            <w:pPr>
              <w:pStyle w:val="36"/>
              <w:pageBreakBefore w:val="0"/>
              <w:kinsoku/>
              <w:overflowPunct/>
              <w:topLinePunct w:val="0"/>
              <w:bidi w:val="0"/>
              <w:spacing w:line="44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06DFB2B6">
      <w:pPr>
        <w:rPr>
          <w:rFonts w:hint="eastAsia" w:ascii="宋体" w:hAnsi="宋体" w:eastAsia="宋体" w:cs="宋体"/>
          <w:b/>
          <w:bCs/>
          <w:color w:val="auto"/>
          <w:sz w:val="28"/>
          <w:szCs w:val="28"/>
          <w:highlight w:val="none"/>
        </w:rPr>
      </w:pPr>
      <w:r>
        <w:rPr>
          <w:rFonts w:hint="eastAsia" w:ascii="宋体" w:hAnsi="宋体" w:eastAsia="宋体" w:cs="宋体"/>
          <w:color w:val="auto"/>
          <w:highlight w:val="none"/>
        </w:rPr>
        <w:br w:type="page"/>
      </w:r>
      <w:bookmarkStart w:id="67" w:name="_Toc155185869"/>
      <w:bookmarkStart w:id="68" w:name="_Toc25718"/>
      <w:r>
        <w:rPr>
          <w:rFonts w:hint="eastAsia" w:ascii="宋体" w:hAnsi="宋体" w:eastAsia="宋体" w:cs="宋体"/>
          <w:b/>
          <w:bCs/>
          <w:color w:val="auto"/>
          <w:sz w:val="28"/>
          <w:szCs w:val="28"/>
          <w:highlight w:val="none"/>
        </w:rPr>
        <w:t>二、投标人须知</w:t>
      </w:r>
      <w:bookmarkEnd w:id="67"/>
      <w:bookmarkEnd w:id="68"/>
    </w:p>
    <w:p w14:paraId="381870D8">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69" w:name="_Toc163492822"/>
      <w:bookmarkStart w:id="70" w:name="_Toc27067"/>
      <w:bookmarkStart w:id="71" w:name="_Toc26511"/>
      <w:bookmarkStart w:id="72" w:name="_Toc27686"/>
      <w:bookmarkStart w:id="73" w:name="_Toc23355"/>
      <w:bookmarkStart w:id="74" w:name="_Toc155185870"/>
      <w:r>
        <w:rPr>
          <w:rFonts w:hint="eastAsia" w:ascii="宋体" w:hAnsi="宋体" w:eastAsia="宋体" w:cs="宋体"/>
          <w:color w:val="auto"/>
          <w:sz w:val="24"/>
          <w:highlight w:val="none"/>
        </w:rPr>
        <w:t>（一）总则</w:t>
      </w:r>
      <w:bookmarkEnd w:id="69"/>
      <w:bookmarkEnd w:id="70"/>
      <w:bookmarkEnd w:id="71"/>
      <w:bookmarkEnd w:id="72"/>
      <w:bookmarkEnd w:id="73"/>
      <w:bookmarkEnd w:id="74"/>
    </w:p>
    <w:p w14:paraId="38D695CB">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75" w:name="_Toc163492823"/>
      <w:bookmarkStart w:id="76" w:name="_Toc29103"/>
      <w:bookmarkStart w:id="77" w:name="_Toc26566"/>
      <w:bookmarkStart w:id="78" w:name="_Toc155095689"/>
      <w:bookmarkStart w:id="79" w:name="_Toc31233"/>
      <w:bookmarkStart w:id="80" w:name="_Toc9584"/>
      <w:bookmarkStart w:id="81" w:name="_Toc109900469"/>
      <w:bookmarkStart w:id="82" w:name="_Toc109900050"/>
      <w:bookmarkStart w:id="83" w:name="_Toc109899631"/>
      <w:bookmarkStart w:id="84" w:name="_Toc109897532"/>
      <w:bookmarkStart w:id="85" w:name="_Toc8451"/>
      <w:r>
        <w:rPr>
          <w:rFonts w:hint="eastAsia" w:ascii="宋体" w:hAnsi="宋体" w:eastAsia="宋体" w:cs="宋体"/>
          <w:color w:val="auto"/>
          <w:sz w:val="24"/>
          <w:highlight w:val="none"/>
        </w:rPr>
        <w:t>1.适用范围</w:t>
      </w:r>
      <w:bookmarkEnd w:id="75"/>
      <w:bookmarkEnd w:id="76"/>
      <w:bookmarkEnd w:id="77"/>
      <w:bookmarkEnd w:id="78"/>
      <w:bookmarkEnd w:id="79"/>
      <w:bookmarkEnd w:id="80"/>
      <w:bookmarkEnd w:id="81"/>
      <w:bookmarkEnd w:id="82"/>
      <w:bookmarkEnd w:id="83"/>
      <w:bookmarkEnd w:id="84"/>
      <w:bookmarkEnd w:id="85"/>
    </w:p>
    <w:p w14:paraId="1211DD7E">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rPr>
        <w:t>1.1本招标文件仅适用于本项目的采购活动。</w:t>
      </w:r>
    </w:p>
    <w:p w14:paraId="6F0ED64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86" w:name="_Toc32274"/>
      <w:bookmarkStart w:id="87" w:name="_Toc20400"/>
      <w:bookmarkStart w:id="88" w:name="_Toc163492824"/>
      <w:bookmarkStart w:id="89" w:name="_Toc11923"/>
      <w:bookmarkStart w:id="90" w:name="_Toc26282"/>
      <w:r>
        <w:rPr>
          <w:rFonts w:hint="eastAsia" w:ascii="宋体" w:hAnsi="宋体" w:eastAsia="宋体" w:cs="宋体"/>
          <w:color w:val="auto"/>
          <w:sz w:val="24"/>
          <w:highlight w:val="none"/>
        </w:rPr>
        <w:t>2.基本定义</w:t>
      </w:r>
      <w:bookmarkEnd w:id="86"/>
      <w:bookmarkEnd w:id="87"/>
      <w:bookmarkEnd w:id="88"/>
      <w:bookmarkEnd w:id="89"/>
      <w:bookmarkEnd w:id="90"/>
    </w:p>
    <w:p w14:paraId="0BA7871F">
      <w:pPr>
        <w:pStyle w:val="35"/>
        <w:rPr>
          <w:rFonts w:hint="eastAsia" w:ascii="宋体" w:hAnsi="宋体" w:eastAsia="宋体" w:cs="宋体"/>
          <w:color w:val="auto"/>
          <w:highlight w:val="none"/>
        </w:rPr>
      </w:pPr>
      <w:r>
        <w:rPr>
          <w:rFonts w:hint="eastAsia" w:ascii="宋体" w:hAnsi="宋体" w:eastAsia="宋体" w:cs="宋体"/>
          <w:color w:val="auto"/>
          <w:highlight w:val="none"/>
        </w:rPr>
        <w:t>2.1根据《中华人民共和国政府采购法》及其实施条例等有关法律、法规和规章的规定，制定本招标文件。</w:t>
      </w:r>
    </w:p>
    <w:p w14:paraId="304D08F3">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2.2采购人：</w:t>
      </w:r>
      <w:r>
        <w:rPr>
          <w:rFonts w:hint="eastAsia" w:ascii="宋体" w:hAnsi="宋体" w:eastAsia="宋体" w:cs="宋体"/>
          <w:color w:val="auto"/>
          <w:kern w:val="0"/>
          <w:szCs w:val="24"/>
          <w:highlight w:val="none"/>
        </w:rPr>
        <w:t>指依法进行政府采购的国家机关、事业单位、团体组织</w:t>
      </w:r>
      <w:r>
        <w:rPr>
          <w:rFonts w:hint="eastAsia" w:ascii="宋体" w:hAnsi="宋体" w:eastAsia="宋体" w:cs="宋体"/>
          <w:color w:val="auto"/>
          <w:highlight w:val="none"/>
        </w:rPr>
        <w:t>。</w:t>
      </w:r>
    </w:p>
    <w:p w14:paraId="42C2BE2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2.3采购代理机构：</w:t>
      </w:r>
      <w:r>
        <w:rPr>
          <w:rFonts w:hint="eastAsia" w:ascii="宋体" w:hAnsi="宋体" w:eastAsia="宋体" w:cs="宋体"/>
          <w:color w:val="auto"/>
          <w:kern w:val="0"/>
          <w:szCs w:val="24"/>
          <w:highlight w:val="none"/>
        </w:rPr>
        <w:t>指依法进行政府采购的国家机关、事业单位、团体组织</w:t>
      </w:r>
      <w:r>
        <w:rPr>
          <w:rFonts w:hint="eastAsia" w:ascii="宋体" w:hAnsi="宋体" w:eastAsia="宋体" w:cs="宋体"/>
          <w:color w:val="auto"/>
          <w:highlight w:val="none"/>
        </w:rPr>
        <w:t>委托的采购代理机构。</w:t>
      </w:r>
    </w:p>
    <w:p w14:paraId="06B94406">
      <w:pPr>
        <w:pStyle w:val="35"/>
        <w:rPr>
          <w:rFonts w:hint="eastAsia" w:ascii="宋体" w:hAnsi="宋体" w:eastAsia="宋体" w:cs="宋体"/>
          <w:color w:val="auto"/>
          <w:highlight w:val="none"/>
        </w:rPr>
      </w:pPr>
      <w:r>
        <w:rPr>
          <w:rFonts w:hint="eastAsia" w:ascii="宋体" w:hAnsi="宋体" w:eastAsia="宋体" w:cs="宋体"/>
          <w:color w:val="auto"/>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1129099">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2.5 核心产品见</w:t>
      </w:r>
      <w:r>
        <w:rPr>
          <w:rFonts w:hint="eastAsia" w:ascii="宋体" w:hAnsi="宋体" w:eastAsia="宋体" w:cs="宋体"/>
          <w:color w:val="auto"/>
          <w:highlight w:val="none"/>
        </w:rPr>
        <w:t>“投标人须知前附表”</w:t>
      </w:r>
      <w:r>
        <w:rPr>
          <w:rFonts w:hint="eastAsia" w:ascii="宋体" w:hAnsi="宋体" w:eastAsia="宋体" w:cs="宋体"/>
          <w:color w:val="auto"/>
          <w:highlight w:val="none"/>
          <w:lang w:val="en-US"/>
        </w:rPr>
        <w:t>。</w:t>
      </w:r>
    </w:p>
    <w:p w14:paraId="304B1B6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2.6是否属于</w:t>
      </w:r>
      <w:r>
        <w:rPr>
          <w:rFonts w:hint="eastAsia" w:ascii="宋体" w:hAnsi="宋体" w:eastAsia="宋体" w:cs="宋体"/>
          <w:color w:val="auto"/>
          <w:kern w:val="0"/>
          <w:szCs w:val="24"/>
          <w:highlight w:val="none"/>
          <w:lang w:val="en-US"/>
        </w:rPr>
        <w:t>科研仪器设备采购</w:t>
      </w:r>
      <w:r>
        <w:rPr>
          <w:rFonts w:hint="eastAsia" w:ascii="宋体" w:hAnsi="宋体" w:eastAsia="宋体" w:cs="宋体"/>
          <w:color w:val="auto"/>
          <w:highlight w:val="none"/>
          <w:lang w:val="en-US"/>
        </w:rPr>
        <w:t>见</w:t>
      </w:r>
      <w:r>
        <w:rPr>
          <w:rFonts w:hint="eastAsia" w:ascii="宋体" w:hAnsi="宋体" w:eastAsia="宋体" w:cs="宋体"/>
          <w:color w:val="auto"/>
          <w:highlight w:val="none"/>
        </w:rPr>
        <w:t>“</w:t>
      </w:r>
      <w:r>
        <w:rPr>
          <w:rFonts w:hint="eastAsia" w:ascii="宋体" w:hAnsi="宋体" w:eastAsia="宋体" w:cs="宋体"/>
          <w:color w:val="auto"/>
          <w:highlight w:val="none"/>
          <w:lang w:val="en-US"/>
        </w:rPr>
        <w:t>投标人</w:t>
      </w:r>
      <w:r>
        <w:rPr>
          <w:rFonts w:hint="eastAsia" w:ascii="宋体" w:hAnsi="宋体" w:eastAsia="宋体" w:cs="宋体"/>
          <w:color w:val="auto"/>
          <w:highlight w:val="none"/>
        </w:rPr>
        <w:t>须知前附表”</w:t>
      </w:r>
      <w:r>
        <w:rPr>
          <w:rFonts w:hint="eastAsia" w:ascii="宋体" w:hAnsi="宋体" w:eastAsia="宋体" w:cs="宋体"/>
          <w:color w:val="auto"/>
          <w:highlight w:val="none"/>
          <w:lang w:val="en-US"/>
        </w:rPr>
        <w:t>。</w:t>
      </w:r>
    </w:p>
    <w:p w14:paraId="7D448249">
      <w:pPr>
        <w:ind w:firstLine="480" w:firstLineChars="200"/>
        <w:rPr>
          <w:rFonts w:hint="eastAsia" w:ascii="宋体" w:hAnsi="宋体" w:eastAsia="宋体" w:cs="宋体"/>
          <w:color w:val="auto"/>
          <w:highlight w:val="none"/>
        </w:rPr>
      </w:pPr>
      <w:r>
        <w:rPr>
          <w:rFonts w:hint="eastAsia" w:ascii="宋体" w:hAnsi="宋体" w:eastAsia="宋体" w:cs="宋体"/>
          <w:iCs/>
          <w:color w:val="auto"/>
          <w:highlight w:val="none"/>
          <w:shd w:val="clear" w:color="auto" w:fill="FFFFFF"/>
        </w:rPr>
        <w:t>2.7投标人（也称“供应商”、“申请人”）：指向采购人提供货物、工程或者服务的法人、其他组织或者自然人。</w:t>
      </w:r>
      <w:r>
        <w:rPr>
          <w:rFonts w:hint="eastAsia" w:ascii="宋体" w:hAnsi="宋体" w:eastAsia="宋体" w:cs="宋体"/>
          <w:color w:val="auto"/>
          <w:highlight w:val="none"/>
        </w:rPr>
        <w:t>分支机构不得参加政府采购活动，但银行、保险、石油石化、电力、电信等有行业特殊情况的除外。本项目的投标人须满足以下条件：</w:t>
      </w:r>
    </w:p>
    <w:p w14:paraId="4C7509DC">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2.7.1具备《中华人民共和国政府采购法》第二十二条规定的条件，遵守本项目采购人本级和上级财政部门政府采购的有关规定。</w:t>
      </w:r>
    </w:p>
    <w:p w14:paraId="3688618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2.7.2以招标公告中发布的方式依法获得了本项目的招标文件。</w:t>
      </w:r>
    </w:p>
    <w:p w14:paraId="1A30A8A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2.7.3符合本招标文件规定并参加投标的供应商。</w:t>
      </w:r>
    </w:p>
    <w:p w14:paraId="0150C58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2.8</w:t>
      </w:r>
      <w:r>
        <w:rPr>
          <w:rFonts w:hint="eastAsia" w:ascii="宋体" w:hAnsi="宋体" w:eastAsia="宋体" w:cs="宋体"/>
          <w:iCs/>
          <w:color w:val="auto"/>
          <w:highlight w:val="none"/>
          <w:shd w:val="clear" w:color="auto" w:fill="FFFFFF"/>
        </w:rPr>
        <w:t>潜在投标人、潜在供应商：指</w:t>
      </w:r>
      <w:r>
        <w:rPr>
          <w:rFonts w:hint="eastAsia" w:ascii="宋体" w:hAnsi="宋体" w:eastAsia="宋体" w:cs="宋体"/>
          <w:color w:val="auto"/>
          <w:highlight w:val="none"/>
        </w:rPr>
        <w:t>符合本招标文件规定的供应商。</w:t>
      </w:r>
    </w:p>
    <w:p w14:paraId="6D9CF23F">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91" w:name="_Toc9283"/>
      <w:bookmarkStart w:id="92" w:name="_Toc5535"/>
      <w:bookmarkStart w:id="93" w:name="_Toc16195"/>
      <w:bookmarkStart w:id="94" w:name="_Toc140132758"/>
      <w:bookmarkStart w:id="95" w:name="_Toc163492825"/>
      <w:bookmarkStart w:id="96" w:name="_Toc28067"/>
      <w:r>
        <w:rPr>
          <w:rFonts w:hint="eastAsia" w:ascii="宋体" w:hAnsi="宋体" w:eastAsia="宋体" w:cs="宋体"/>
          <w:color w:val="auto"/>
          <w:sz w:val="24"/>
          <w:highlight w:val="none"/>
        </w:rPr>
        <w:t>3.资金来源</w:t>
      </w:r>
      <w:bookmarkEnd w:id="91"/>
      <w:bookmarkEnd w:id="92"/>
      <w:bookmarkEnd w:id="93"/>
      <w:bookmarkEnd w:id="94"/>
      <w:bookmarkEnd w:id="95"/>
      <w:bookmarkEnd w:id="96"/>
    </w:p>
    <w:p w14:paraId="16EEDBC7">
      <w:pPr>
        <w:pStyle w:val="35"/>
        <w:rPr>
          <w:rFonts w:hint="eastAsia" w:ascii="宋体" w:hAnsi="宋体" w:eastAsia="宋体" w:cs="宋体"/>
          <w:color w:val="auto"/>
          <w:highlight w:val="none"/>
        </w:rPr>
      </w:pPr>
      <w:r>
        <w:rPr>
          <w:rFonts w:hint="eastAsia" w:ascii="宋体" w:hAnsi="宋体" w:eastAsia="宋体" w:cs="宋体"/>
          <w:color w:val="auto"/>
          <w:highlight w:val="none"/>
        </w:rPr>
        <w:t>3.1资金来源：</w:t>
      </w:r>
      <w:r>
        <w:rPr>
          <w:rFonts w:hint="eastAsia" w:ascii="宋体" w:hAnsi="宋体" w:eastAsia="宋体" w:cs="宋体"/>
          <w:color w:val="auto"/>
          <w:highlight w:val="none"/>
          <w:lang w:val="en-US"/>
        </w:rPr>
        <w:t>为财政性资金即</w:t>
      </w:r>
      <w:r>
        <w:rPr>
          <w:rFonts w:hint="eastAsia" w:ascii="宋体" w:hAnsi="宋体" w:eastAsia="宋体" w:cs="宋体"/>
          <w:color w:val="auto"/>
          <w:highlight w:val="none"/>
        </w:rPr>
        <w:t>纳入预算管理的资金。以财政性资金作为还款来源的借贷资金，视同财政性资金。财政性资金与非财政性资金无法分割采购的，统一适用《中华人民共和国政府采购法》及其实施条例。</w:t>
      </w:r>
    </w:p>
    <w:p w14:paraId="748C9ED2">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97" w:name="_Toc140132760"/>
      <w:bookmarkStart w:id="98" w:name="_Toc23672"/>
      <w:bookmarkStart w:id="99" w:name="_Toc14888"/>
      <w:bookmarkStart w:id="100" w:name="_Toc4999"/>
      <w:bookmarkStart w:id="101" w:name="_Toc163492826"/>
      <w:bookmarkStart w:id="102" w:name="_Toc17305"/>
      <w:r>
        <w:rPr>
          <w:rFonts w:hint="eastAsia" w:ascii="宋体" w:hAnsi="宋体" w:eastAsia="宋体" w:cs="宋体"/>
          <w:color w:val="auto"/>
          <w:sz w:val="24"/>
          <w:highlight w:val="none"/>
        </w:rPr>
        <w:t>4.投标人资格要求</w:t>
      </w:r>
      <w:bookmarkEnd w:id="97"/>
      <w:bookmarkEnd w:id="98"/>
      <w:bookmarkEnd w:id="99"/>
      <w:bookmarkEnd w:id="100"/>
      <w:bookmarkEnd w:id="101"/>
      <w:bookmarkEnd w:id="102"/>
    </w:p>
    <w:p w14:paraId="3664587B">
      <w:pPr>
        <w:pStyle w:val="35"/>
        <w:rPr>
          <w:rFonts w:hint="eastAsia" w:ascii="宋体" w:hAnsi="宋体" w:eastAsia="宋体" w:cs="宋体"/>
          <w:color w:val="auto"/>
          <w:highlight w:val="none"/>
        </w:rPr>
      </w:pPr>
      <w:r>
        <w:rPr>
          <w:rFonts w:hint="eastAsia" w:ascii="宋体" w:hAnsi="宋体" w:eastAsia="宋体" w:cs="宋体"/>
          <w:color w:val="auto"/>
          <w:highlight w:val="none"/>
        </w:rPr>
        <w:t>4.1投标人资格要求：见“</w:t>
      </w:r>
      <w:r>
        <w:rPr>
          <w:rFonts w:hint="eastAsia" w:ascii="宋体" w:hAnsi="宋体" w:eastAsia="宋体" w:cs="宋体"/>
          <w:color w:val="auto"/>
          <w:highlight w:val="none"/>
          <w:lang w:val="en-US"/>
        </w:rPr>
        <w:t>第一章 招标公告</w:t>
      </w:r>
      <w:r>
        <w:rPr>
          <w:rFonts w:hint="eastAsia" w:ascii="宋体" w:hAnsi="宋体" w:eastAsia="宋体" w:cs="宋体"/>
          <w:color w:val="auto"/>
          <w:highlight w:val="none"/>
        </w:rPr>
        <w:t>”；</w:t>
      </w:r>
    </w:p>
    <w:p w14:paraId="32DB2223">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w:t>
      </w:r>
      <w:r>
        <w:rPr>
          <w:rFonts w:hint="eastAsia" w:ascii="宋体" w:hAnsi="宋体" w:eastAsia="宋体" w:cs="宋体"/>
          <w:color w:val="auto"/>
          <w:highlight w:val="none"/>
        </w:rPr>
        <w:t>.</w:t>
      </w:r>
      <w:r>
        <w:rPr>
          <w:rFonts w:hint="eastAsia" w:ascii="宋体" w:hAnsi="宋体" w:eastAsia="宋体" w:cs="宋体"/>
          <w:color w:val="auto"/>
          <w:highlight w:val="none"/>
          <w:lang w:val="en-US"/>
        </w:rPr>
        <w:t>2</w:t>
      </w:r>
      <w:r>
        <w:rPr>
          <w:rFonts w:hint="eastAsia" w:ascii="宋体" w:hAnsi="宋体" w:eastAsia="宋体" w:cs="宋体"/>
          <w:color w:val="auto"/>
          <w:highlight w:val="none"/>
        </w:rPr>
        <w:t>“</w:t>
      </w:r>
      <w:r>
        <w:rPr>
          <w:rFonts w:hint="eastAsia" w:ascii="宋体" w:hAnsi="宋体" w:eastAsia="宋体" w:cs="宋体"/>
          <w:color w:val="auto"/>
          <w:highlight w:val="none"/>
          <w:lang w:val="en-US"/>
        </w:rPr>
        <w:t>第一章 招标公告</w:t>
      </w:r>
      <w:r>
        <w:rPr>
          <w:rFonts w:hint="eastAsia" w:ascii="宋体" w:hAnsi="宋体" w:eastAsia="宋体" w:cs="宋体"/>
          <w:color w:val="auto"/>
          <w:highlight w:val="none"/>
        </w:rPr>
        <w:t>”规定接受联合体投标的，还应遵守以下规定：</w:t>
      </w:r>
    </w:p>
    <w:p w14:paraId="6B606796">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w:t>
      </w:r>
      <w:r>
        <w:rPr>
          <w:rFonts w:hint="eastAsia" w:ascii="宋体" w:hAnsi="宋体" w:eastAsia="宋体" w:cs="宋体"/>
          <w:color w:val="auto"/>
          <w:highlight w:val="none"/>
        </w:rPr>
        <w:t>.</w:t>
      </w:r>
      <w:r>
        <w:rPr>
          <w:rFonts w:hint="eastAsia" w:ascii="宋体" w:hAnsi="宋体" w:eastAsia="宋体" w:cs="宋体"/>
          <w:color w:val="auto"/>
          <w:highlight w:val="none"/>
          <w:lang w:val="en-US"/>
        </w:rPr>
        <w:t>2.</w:t>
      </w:r>
      <w:r>
        <w:rPr>
          <w:rFonts w:hint="eastAsia" w:ascii="宋体" w:hAnsi="宋体" w:eastAsia="宋体" w:cs="宋体"/>
          <w:color w:val="auto"/>
          <w:highlight w:val="none"/>
        </w:rPr>
        <w:t>1两个以上的自然人、法人或者其他组织可以组成一个联合体，以一个</w:t>
      </w:r>
      <w:r>
        <w:rPr>
          <w:rFonts w:hint="eastAsia" w:ascii="宋体" w:hAnsi="宋体" w:eastAsia="宋体" w:cs="宋体"/>
          <w:color w:val="auto"/>
          <w:highlight w:val="none"/>
          <w:lang w:val="en-US"/>
        </w:rPr>
        <w:t>投标人</w:t>
      </w:r>
      <w:r>
        <w:rPr>
          <w:rFonts w:hint="eastAsia" w:ascii="宋体" w:hAnsi="宋体" w:eastAsia="宋体" w:cs="宋体"/>
          <w:color w:val="auto"/>
          <w:highlight w:val="none"/>
        </w:rPr>
        <w:t>的身份共同参加政府采购。以联合体形式进行政府采购的，参加联合体的供应商均应当具备《中华人民共和国政府采购法》第二十二条规定的条件。</w:t>
      </w:r>
    </w:p>
    <w:p w14:paraId="235F6DA4">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w:t>
      </w:r>
      <w:r>
        <w:rPr>
          <w:rFonts w:hint="eastAsia" w:ascii="宋体" w:hAnsi="宋体" w:eastAsia="宋体" w:cs="宋体"/>
          <w:color w:val="auto"/>
          <w:highlight w:val="none"/>
        </w:rPr>
        <w:t>.</w:t>
      </w:r>
      <w:r>
        <w:rPr>
          <w:rFonts w:hint="eastAsia" w:ascii="宋体" w:hAnsi="宋体" w:eastAsia="宋体" w:cs="宋体"/>
          <w:color w:val="auto"/>
          <w:highlight w:val="none"/>
          <w:lang w:val="en-US"/>
        </w:rPr>
        <w:t>2.2</w:t>
      </w:r>
      <w:r>
        <w:rPr>
          <w:rFonts w:hint="eastAsia" w:ascii="宋体" w:hAnsi="宋体" w:eastAsia="宋体" w:cs="宋体"/>
          <w:color w:val="auto"/>
          <w:highlight w:val="none"/>
        </w:rPr>
        <w:t>联合体各方应按招标文件提供的格式签订联合</w:t>
      </w:r>
      <w:r>
        <w:rPr>
          <w:rFonts w:hint="eastAsia" w:ascii="宋体" w:hAnsi="宋体" w:eastAsia="宋体" w:cs="宋体"/>
          <w:color w:val="auto"/>
          <w:highlight w:val="none"/>
          <w:lang w:val="en-US"/>
        </w:rPr>
        <w:t>体</w:t>
      </w:r>
      <w:r>
        <w:rPr>
          <w:rFonts w:hint="eastAsia" w:ascii="宋体" w:hAnsi="宋体" w:eastAsia="宋体" w:cs="宋体"/>
          <w:color w:val="auto"/>
          <w:highlight w:val="none"/>
        </w:rPr>
        <w:t>协议</w:t>
      </w:r>
      <w:r>
        <w:rPr>
          <w:rFonts w:hint="eastAsia" w:ascii="宋体" w:hAnsi="宋体" w:eastAsia="宋体" w:cs="宋体"/>
          <w:color w:val="auto"/>
          <w:highlight w:val="none"/>
          <w:lang w:val="en-US"/>
        </w:rPr>
        <w:t>书</w:t>
      </w:r>
      <w:r>
        <w:rPr>
          <w:rFonts w:hint="eastAsia" w:ascii="宋体" w:hAnsi="宋体" w:eastAsia="宋体" w:cs="宋体"/>
          <w:color w:val="auto"/>
          <w:highlight w:val="none"/>
        </w:rPr>
        <w:t>，明确约定联合体各方承担的工作和相应的责任，并将联合</w:t>
      </w:r>
      <w:r>
        <w:rPr>
          <w:rFonts w:hint="eastAsia" w:ascii="宋体" w:hAnsi="宋体" w:eastAsia="宋体" w:cs="宋体"/>
          <w:color w:val="auto"/>
          <w:highlight w:val="none"/>
          <w:lang w:val="en-US"/>
        </w:rPr>
        <w:t>体</w:t>
      </w:r>
      <w:r>
        <w:rPr>
          <w:rFonts w:hint="eastAsia" w:ascii="宋体" w:hAnsi="宋体" w:eastAsia="宋体" w:cs="宋体"/>
          <w:color w:val="auto"/>
          <w:highlight w:val="none"/>
        </w:rPr>
        <w:t>协议</w:t>
      </w:r>
      <w:r>
        <w:rPr>
          <w:rFonts w:hint="eastAsia" w:ascii="宋体" w:hAnsi="宋体" w:eastAsia="宋体" w:cs="宋体"/>
          <w:color w:val="auto"/>
          <w:highlight w:val="none"/>
          <w:lang w:val="en-US"/>
        </w:rPr>
        <w:t>书</w:t>
      </w:r>
      <w:r>
        <w:rPr>
          <w:rFonts w:hint="eastAsia" w:ascii="宋体" w:hAnsi="宋体" w:eastAsia="宋体" w:cs="宋体"/>
          <w:color w:val="auto"/>
          <w:highlight w:val="none"/>
        </w:rPr>
        <w:t>作为投标文件的一部分提交，该协议书对联合</w:t>
      </w:r>
      <w:r>
        <w:rPr>
          <w:rFonts w:hint="eastAsia" w:ascii="宋体" w:hAnsi="宋体" w:eastAsia="宋体" w:cs="宋体"/>
          <w:color w:val="auto"/>
          <w:highlight w:val="none"/>
          <w:lang w:val="en-US"/>
        </w:rPr>
        <w:t>体所有成员</w:t>
      </w:r>
      <w:r>
        <w:rPr>
          <w:rFonts w:hint="eastAsia" w:ascii="宋体" w:hAnsi="宋体" w:eastAsia="宋体" w:cs="宋体"/>
          <w:color w:val="auto"/>
          <w:highlight w:val="none"/>
        </w:rPr>
        <w:t>均具有法律约束力。</w:t>
      </w:r>
    </w:p>
    <w:p w14:paraId="72B1DE46">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4.2.3</w:t>
      </w:r>
      <w:r>
        <w:rPr>
          <w:rFonts w:hint="eastAsia" w:ascii="宋体" w:hAnsi="宋体" w:eastAsia="宋体" w:cs="宋体"/>
          <w:color w:val="auto"/>
          <w:highlight w:val="none"/>
        </w:rPr>
        <w:t>联合体中有同类资质的供应商按照联合体分工承担相同工作的，应当按照资质等级较低的供应商确定资质等级。</w:t>
      </w:r>
    </w:p>
    <w:p w14:paraId="7490175C">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4.2</w:t>
      </w: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以联合体形式参加政府采购活动的，联合体各方不得再单独参加或者与其他供应商另外组成联合体参加</w:t>
      </w:r>
      <w:r>
        <w:rPr>
          <w:rFonts w:hint="eastAsia" w:ascii="宋体" w:hAnsi="宋体" w:eastAsia="宋体" w:cs="宋体"/>
          <w:color w:val="auto"/>
          <w:highlight w:val="none"/>
          <w:lang w:val="en-US"/>
        </w:rPr>
        <w:t>同一合同项下的</w:t>
      </w:r>
      <w:r>
        <w:rPr>
          <w:rFonts w:hint="eastAsia" w:ascii="宋体" w:hAnsi="宋体" w:eastAsia="宋体" w:cs="宋体"/>
          <w:color w:val="auto"/>
          <w:highlight w:val="none"/>
        </w:rPr>
        <w:t>投标，否则相关投标将被认定为</w:t>
      </w:r>
      <w:r>
        <w:rPr>
          <w:rFonts w:hint="eastAsia" w:ascii="宋体" w:hAnsi="宋体" w:eastAsia="宋体" w:cs="宋体"/>
          <w:b/>
          <w:bCs/>
          <w:color w:val="auto"/>
          <w:highlight w:val="none"/>
        </w:rPr>
        <w:t>投标无效</w:t>
      </w:r>
      <w:r>
        <w:rPr>
          <w:rFonts w:hint="eastAsia" w:ascii="宋体" w:hAnsi="宋体" w:eastAsia="宋体" w:cs="宋体"/>
          <w:color w:val="auto"/>
          <w:highlight w:val="none"/>
        </w:rPr>
        <w:t>。</w:t>
      </w:r>
    </w:p>
    <w:p w14:paraId="339411C1">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4.2</w:t>
      </w:r>
      <w:r>
        <w:rPr>
          <w:rFonts w:hint="eastAsia" w:ascii="宋体" w:hAnsi="宋体" w:eastAsia="宋体" w:cs="宋体"/>
          <w:color w:val="auto"/>
          <w:highlight w:val="none"/>
        </w:rPr>
        <w:t>.5大中型企业、其他自然人、法人或者非法人组织与小型、微型企业组成联合体共同参加投标</w:t>
      </w:r>
      <w:r>
        <w:rPr>
          <w:rFonts w:hint="eastAsia" w:ascii="宋体" w:hAnsi="宋体" w:eastAsia="宋体" w:cs="宋体"/>
          <w:color w:val="auto"/>
          <w:highlight w:val="none"/>
          <w:lang w:val="en-US"/>
        </w:rPr>
        <w:t>的</w:t>
      </w:r>
      <w:r>
        <w:rPr>
          <w:rFonts w:hint="eastAsia" w:ascii="宋体" w:hAnsi="宋体" w:eastAsia="宋体" w:cs="宋体"/>
          <w:color w:val="auto"/>
          <w:highlight w:val="none"/>
        </w:rPr>
        <w:t>，联合</w:t>
      </w:r>
      <w:r>
        <w:rPr>
          <w:rFonts w:hint="eastAsia" w:ascii="宋体" w:hAnsi="宋体" w:eastAsia="宋体" w:cs="宋体"/>
          <w:color w:val="auto"/>
          <w:highlight w:val="none"/>
          <w:lang w:val="en-US"/>
        </w:rPr>
        <w:t>体</w:t>
      </w:r>
      <w:r>
        <w:rPr>
          <w:rFonts w:hint="eastAsia" w:ascii="宋体" w:hAnsi="宋体" w:eastAsia="宋体" w:cs="宋体"/>
          <w:color w:val="auto"/>
          <w:highlight w:val="none"/>
        </w:rPr>
        <w:t>协议</w:t>
      </w:r>
      <w:r>
        <w:rPr>
          <w:rFonts w:hint="eastAsia" w:ascii="宋体" w:hAnsi="宋体" w:eastAsia="宋体" w:cs="宋体"/>
          <w:color w:val="auto"/>
          <w:highlight w:val="none"/>
          <w:lang w:val="en-US"/>
        </w:rPr>
        <w:t>书</w:t>
      </w:r>
      <w:r>
        <w:rPr>
          <w:rFonts w:hint="eastAsia" w:ascii="宋体" w:hAnsi="宋体" w:eastAsia="宋体" w:cs="宋体"/>
          <w:color w:val="auto"/>
          <w:highlight w:val="none"/>
        </w:rPr>
        <w:t>中应写明小型、微型企业的合同金额占到联合</w:t>
      </w:r>
      <w:r>
        <w:rPr>
          <w:rFonts w:hint="eastAsia" w:ascii="宋体" w:hAnsi="宋体" w:eastAsia="宋体" w:cs="宋体"/>
          <w:color w:val="auto"/>
          <w:highlight w:val="none"/>
          <w:lang w:val="en-US"/>
        </w:rPr>
        <w:t>体</w:t>
      </w:r>
      <w:r>
        <w:rPr>
          <w:rFonts w:hint="eastAsia" w:ascii="宋体" w:hAnsi="宋体" w:eastAsia="宋体" w:cs="宋体"/>
          <w:color w:val="auto"/>
          <w:highlight w:val="none"/>
        </w:rPr>
        <w:t>投标</w:t>
      </w:r>
      <w:r>
        <w:rPr>
          <w:rFonts w:hint="eastAsia" w:ascii="宋体" w:hAnsi="宋体" w:eastAsia="宋体" w:cs="宋体"/>
          <w:color w:val="auto"/>
          <w:highlight w:val="none"/>
          <w:lang w:val="en-US"/>
        </w:rPr>
        <w:t>合同</w:t>
      </w:r>
      <w:r>
        <w:rPr>
          <w:rFonts w:hint="eastAsia" w:ascii="宋体" w:hAnsi="宋体" w:eastAsia="宋体" w:cs="宋体"/>
          <w:color w:val="auto"/>
          <w:highlight w:val="none"/>
        </w:rPr>
        <w:t>总金额的比例。</w:t>
      </w:r>
    </w:p>
    <w:p w14:paraId="3CF09BAC">
      <w:pPr>
        <w:pStyle w:val="35"/>
        <w:rPr>
          <w:rFonts w:hint="eastAsia" w:ascii="宋体" w:hAnsi="宋体" w:eastAsia="宋体" w:cs="宋体"/>
          <w:color w:val="auto"/>
          <w:highlight w:val="none"/>
        </w:rPr>
      </w:pPr>
      <w:r>
        <w:rPr>
          <w:rFonts w:hint="eastAsia" w:ascii="宋体" w:hAnsi="宋体" w:eastAsia="宋体" w:cs="宋体"/>
          <w:color w:val="auto"/>
          <w:highlight w:val="none"/>
        </w:rPr>
        <w:t>4.2</w:t>
      </w:r>
      <w:r>
        <w:rPr>
          <w:rFonts w:hint="eastAsia" w:ascii="宋体" w:hAnsi="宋体" w:eastAsia="宋体" w:cs="宋体"/>
          <w:color w:val="auto"/>
          <w:highlight w:val="none"/>
          <w:lang w:val="en-US"/>
        </w:rPr>
        <w:t>.6</w:t>
      </w:r>
      <w:r>
        <w:rPr>
          <w:rFonts w:hint="eastAsia" w:ascii="宋体" w:hAnsi="宋体" w:eastAsia="宋体" w:cs="宋体"/>
          <w:color w:val="auto"/>
          <w:highlight w:val="none"/>
        </w:rPr>
        <w:t>联合体中标</w:t>
      </w:r>
      <w:r>
        <w:rPr>
          <w:rFonts w:hint="eastAsia" w:ascii="宋体" w:hAnsi="宋体" w:eastAsia="宋体" w:cs="宋体"/>
          <w:color w:val="auto"/>
          <w:highlight w:val="none"/>
          <w:lang w:val="en-US"/>
        </w:rPr>
        <w:t>的</w:t>
      </w:r>
      <w:r>
        <w:rPr>
          <w:rFonts w:hint="eastAsia" w:ascii="宋体" w:hAnsi="宋体" w:eastAsia="宋体" w:cs="宋体"/>
          <w:color w:val="auto"/>
          <w:highlight w:val="none"/>
        </w:rPr>
        <w:t>，</w:t>
      </w:r>
      <w:r>
        <w:rPr>
          <w:rFonts w:hint="eastAsia" w:ascii="宋体" w:hAnsi="宋体" w:eastAsia="宋体" w:cs="宋体"/>
          <w:color w:val="auto"/>
          <w:highlight w:val="none"/>
          <w:lang w:val="en-US"/>
        </w:rPr>
        <w:t>采购</w:t>
      </w:r>
      <w:r>
        <w:rPr>
          <w:rFonts w:hint="eastAsia" w:ascii="宋体" w:hAnsi="宋体" w:eastAsia="宋体" w:cs="宋体"/>
          <w:color w:val="auto"/>
          <w:highlight w:val="none"/>
        </w:rPr>
        <w:t>合同应由</w:t>
      </w:r>
      <w:r>
        <w:rPr>
          <w:rFonts w:hint="eastAsia" w:ascii="宋体" w:hAnsi="宋体" w:eastAsia="宋体" w:cs="宋体"/>
          <w:color w:val="auto"/>
          <w:highlight w:val="none"/>
          <w:lang w:val="en-US"/>
        </w:rPr>
        <w:t>联合体</w:t>
      </w:r>
      <w:r>
        <w:rPr>
          <w:rFonts w:hint="eastAsia" w:ascii="宋体" w:hAnsi="宋体" w:eastAsia="宋体" w:cs="宋体"/>
          <w:color w:val="auto"/>
          <w:highlight w:val="none"/>
        </w:rPr>
        <w:t>各成员的合法授权代表签字</w:t>
      </w:r>
      <w:r>
        <w:rPr>
          <w:rFonts w:hint="eastAsia" w:ascii="宋体" w:hAnsi="宋体" w:eastAsia="宋体" w:cs="宋体"/>
          <w:color w:val="auto"/>
          <w:highlight w:val="none"/>
          <w:lang w:val="en-US"/>
        </w:rPr>
        <w:t>及</w:t>
      </w:r>
      <w:r>
        <w:rPr>
          <w:rFonts w:hint="eastAsia" w:ascii="宋体" w:hAnsi="宋体" w:eastAsia="宋体" w:cs="宋体"/>
          <w:color w:val="auto"/>
          <w:highlight w:val="none"/>
        </w:rPr>
        <w:t>加盖</w:t>
      </w:r>
      <w:r>
        <w:rPr>
          <w:rFonts w:hint="eastAsia" w:ascii="宋体" w:hAnsi="宋体" w:eastAsia="宋体" w:cs="宋体"/>
          <w:color w:val="auto"/>
          <w:highlight w:val="none"/>
          <w:lang w:val="en-US"/>
        </w:rPr>
        <w:t>联合体</w:t>
      </w:r>
      <w:r>
        <w:rPr>
          <w:rFonts w:hint="eastAsia" w:ascii="宋体" w:hAnsi="宋体" w:eastAsia="宋体" w:cs="宋体"/>
          <w:color w:val="auto"/>
          <w:highlight w:val="none"/>
        </w:rPr>
        <w:t>各成员公章，</w:t>
      </w:r>
      <w:r>
        <w:rPr>
          <w:rFonts w:hint="eastAsia" w:ascii="宋体" w:hAnsi="宋体" w:eastAsia="宋体" w:cs="宋体"/>
          <w:color w:val="auto"/>
          <w:highlight w:val="none"/>
          <w:lang w:val="en-US"/>
        </w:rPr>
        <w:t>并</w:t>
      </w:r>
      <w:r>
        <w:rPr>
          <w:rFonts w:hint="eastAsia" w:ascii="宋体" w:hAnsi="宋体" w:eastAsia="宋体" w:cs="宋体"/>
          <w:color w:val="auto"/>
          <w:highlight w:val="none"/>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529DF80">
      <w:pPr>
        <w:pStyle w:val="35"/>
        <w:rPr>
          <w:rFonts w:hint="eastAsia" w:ascii="宋体" w:hAnsi="宋体" w:eastAsia="宋体" w:cs="宋体"/>
          <w:color w:val="auto"/>
          <w:highlight w:val="none"/>
        </w:rPr>
      </w:pPr>
      <w:r>
        <w:rPr>
          <w:rFonts w:hint="eastAsia" w:ascii="宋体" w:hAnsi="宋体" w:eastAsia="宋体" w:cs="宋体"/>
          <w:color w:val="auto"/>
          <w:highlight w:val="none"/>
        </w:rPr>
        <w:t>4.2</w:t>
      </w:r>
      <w:r>
        <w:rPr>
          <w:rFonts w:hint="eastAsia" w:ascii="宋体" w:hAnsi="宋体" w:eastAsia="宋体" w:cs="宋体"/>
          <w:color w:val="auto"/>
          <w:highlight w:val="none"/>
          <w:lang w:val="en-US"/>
        </w:rPr>
        <w:t>.7</w:t>
      </w:r>
      <w:r>
        <w:rPr>
          <w:rFonts w:hint="eastAsia" w:ascii="宋体" w:hAnsi="宋体" w:eastAsia="宋体" w:cs="宋体"/>
          <w:color w:val="auto"/>
          <w:highlight w:val="none"/>
        </w:rPr>
        <w:t>联合体或其成员不得将其在合同项下的权利或义务全部或部分转让给第三人，有关分包事项须事先取得采购</w:t>
      </w:r>
      <w:r>
        <w:rPr>
          <w:rFonts w:hint="eastAsia" w:ascii="宋体" w:hAnsi="宋体" w:eastAsia="宋体" w:cs="宋体"/>
          <w:color w:val="auto"/>
          <w:highlight w:val="none"/>
          <w:lang w:val="en-US"/>
        </w:rPr>
        <w:t>人</w:t>
      </w:r>
      <w:r>
        <w:rPr>
          <w:rFonts w:hint="eastAsia" w:ascii="宋体" w:hAnsi="宋体" w:eastAsia="宋体" w:cs="宋体"/>
          <w:color w:val="auto"/>
          <w:highlight w:val="none"/>
        </w:rPr>
        <w:t>书面同意并且须遵守相关法律、法规、本次招标的全部相关规定。</w:t>
      </w:r>
    </w:p>
    <w:p w14:paraId="0305B166">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4.2</w:t>
      </w:r>
      <w:r>
        <w:rPr>
          <w:rFonts w:hint="eastAsia" w:ascii="宋体" w:hAnsi="宋体" w:eastAsia="宋体" w:cs="宋体"/>
          <w:color w:val="auto"/>
          <w:highlight w:val="none"/>
        </w:rPr>
        <w:t>.</w:t>
      </w:r>
      <w:r>
        <w:rPr>
          <w:rFonts w:hint="eastAsia" w:ascii="宋体" w:hAnsi="宋体" w:eastAsia="宋体" w:cs="宋体"/>
          <w:color w:val="auto"/>
          <w:highlight w:val="none"/>
          <w:lang w:val="en-US"/>
        </w:rPr>
        <w:t>8</w:t>
      </w:r>
      <w:r>
        <w:rPr>
          <w:rFonts w:hint="eastAsia" w:ascii="宋体" w:hAnsi="宋体" w:eastAsia="宋体" w:cs="宋体"/>
          <w:color w:val="auto"/>
          <w:highlight w:val="none"/>
        </w:rPr>
        <w:t>对联合体投标的其他资格要求见“</w:t>
      </w:r>
      <w:r>
        <w:rPr>
          <w:rFonts w:hint="eastAsia" w:ascii="宋体" w:hAnsi="宋体" w:eastAsia="宋体" w:cs="宋体"/>
          <w:color w:val="auto"/>
          <w:highlight w:val="none"/>
          <w:lang w:val="en-US"/>
        </w:rPr>
        <w:t>第一章 招标公告</w:t>
      </w:r>
      <w:r>
        <w:rPr>
          <w:rFonts w:hint="eastAsia" w:ascii="宋体" w:hAnsi="宋体" w:eastAsia="宋体" w:cs="宋体"/>
          <w:color w:val="auto"/>
          <w:highlight w:val="none"/>
        </w:rPr>
        <w:t>”</w:t>
      </w:r>
      <w:r>
        <w:rPr>
          <w:rFonts w:hint="eastAsia" w:ascii="宋体" w:hAnsi="宋体" w:eastAsia="宋体" w:cs="宋体"/>
          <w:color w:val="auto"/>
          <w:highlight w:val="none"/>
          <w:lang w:val="en-US"/>
        </w:rPr>
        <w:t>中的“二、申请人的</w:t>
      </w:r>
      <w:r>
        <w:rPr>
          <w:rFonts w:hint="eastAsia" w:ascii="宋体" w:hAnsi="宋体" w:eastAsia="宋体" w:cs="宋体"/>
          <w:color w:val="auto"/>
          <w:highlight w:val="none"/>
        </w:rPr>
        <w:t>资格</w:t>
      </w:r>
      <w:r>
        <w:rPr>
          <w:rFonts w:hint="eastAsia" w:ascii="宋体" w:hAnsi="宋体" w:eastAsia="宋体" w:cs="宋体"/>
          <w:color w:val="auto"/>
          <w:highlight w:val="none"/>
          <w:lang w:val="en-US"/>
        </w:rPr>
        <w:t>要求”</w:t>
      </w:r>
      <w:r>
        <w:rPr>
          <w:rFonts w:hint="eastAsia" w:ascii="宋体" w:hAnsi="宋体" w:eastAsia="宋体" w:cs="宋体"/>
          <w:color w:val="auto"/>
          <w:highlight w:val="none"/>
        </w:rPr>
        <w:t>。</w:t>
      </w:r>
    </w:p>
    <w:p w14:paraId="6509F94F">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03" w:name="_Toc163492827"/>
      <w:bookmarkStart w:id="104" w:name="_Toc14011"/>
      <w:bookmarkStart w:id="105" w:name="_Toc2393"/>
      <w:bookmarkStart w:id="106" w:name="_Toc21085"/>
      <w:bookmarkStart w:id="107" w:name="_Toc8952"/>
      <w:r>
        <w:rPr>
          <w:rFonts w:hint="eastAsia" w:ascii="宋体" w:hAnsi="宋体" w:eastAsia="宋体" w:cs="宋体"/>
          <w:color w:val="auto"/>
          <w:sz w:val="24"/>
          <w:highlight w:val="none"/>
        </w:rPr>
        <w:t>5.费用承担</w:t>
      </w:r>
      <w:bookmarkEnd w:id="103"/>
      <w:bookmarkEnd w:id="104"/>
      <w:bookmarkEnd w:id="105"/>
      <w:bookmarkEnd w:id="106"/>
      <w:bookmarkEnd w:id="107"/>
    </w:p>
    <w:p w14:paraId="694146F7">
      <w:pPr>
        <w:pStyle w:val="35"/>
        <w:rPr>
          <w:rFonts w:hint="eastAsia" w:ascii="宋体" w:hAnsi="宋体" w:eastAsia="宋体" w:cs="宋体"/>
          <w:color w:val="auto"/>
          <w:highlight w:val="none"/>
        </w:rPr>
      </w:pPr>
      <w:r>
        <w:rPr>
          <w:rFonts w:hint="eastAsia" w:ascii="宋体" w:hAnsi="宋体" w:eastAsia="宋体" w:cs="宋体"/>
          <w:color w:val="auto"/>
          <w:highlight w:val="none"/>
        </w:rPr>
        <w:t>5.1</w:t>
      </w:r>
      <w:r>
        <w:rPr>
          <w:rFonts w:hint="eastAsia" w:ascii="宋体" w:hAnsi="宋体" w:eastAsia="宋体" w:cs="宋体"/>
          <w:color w:val="auto"/>
          <w:highlight w:val="none"/>
          <w:lang w:val="en-US"/>
        </w:rPr>
        <w:t>不论投标的结果如何，投标人应承担所有与准备和参加投标有关的费用。</w:t>
      </w:r>
    </w:p>
    <w:p w14:paraId="272BB5F7">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08" w:name="_Toc30861"/>
      <w:bookmarkStart w:id="109" w:name="_Toc12379"/>
      <w:bookmarkStart w:id="110" w:name="_Toc18248"/>
      <w:bookmarkStart w:id="111" w:name="_Toc163492828"/>
      <w:bookmarkStart w:id="112" w:name="_Toc7681"/>
      <w:bookmarkStart w:id="113" w:name="_Toc140132761"/>
      <w:r>
        <w:rPr>
          <w:rFonts w:hint="eastAsia" w:ascii="宋体" w:hAnsi="宋体" w:eastAsia="宋体" w:cs="宋体"/>
          <w:color w:val="auto"/>
          <w:sz w:val="24"/>
          <w:highlight w:val="none"/>
        </w:rPr>
        <w:t>6.保密</w:t>
      </w:r>
      <w:bookmarkEnd w:id="108"/>
      <w:bookmarkEnd w:id="109"/>
      <w:bookmarkEnd w:id="110"/>
      <w:bookmarkEnd w:id="111"/>
      <w:bookmarkEnd w:id="112"/>
      <w:bookmarkEnd w:id="113"/>
    </w:p>
    <w:p w14:paraId="40F5FF74">
      <w:pPr>
        <w:pStyle w:val="35"/>
        <w:rPr>
          <w:rFonts w:hint="eastAsia" w:ascii="宋体" w:hAnsi="宋体" w:eastAsia="宋体" w:cs="宋体"/>
          <w:color w:val="auto"/>
          <w:highlight w:val="none"/>
        </w:rPr>
      </w:pPr>
      <w:r>
        <w:rPr>
          <w:rFonts w:hint="eastAsia" w:ascii="宋体" w:hAnsi="宋体" w:eastAsia="宋体" w:cs="宋体"/>
          <w:color w:val="auto"/>
          <w:highlight w:val="none"/>
        </w:rPr>
        <w:t>6.1</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参与招标投标活动的各方应对招标文件和投标文件中的商业和技术等秘密保密，否则应承担相应的法律责任。</w:t>
      </w:r>
    </w:p>
    <w:p w14:paraId="397C4FB1">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CA1DB3">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6.3 采购代理机构有权将投标人提供的所有资料向有关政府部门或评审投标文件的有关人员披露。</w:t>
      </w:r>
    </w:p>
    <w:p w14:paraId="1B28FCB5">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6.4 各级人民政府财政部门对政府采购活动进行监督检查，有权查阅、复制有关文件、资料，相关单位和人员应当予以配合。</w:t>
      </w:r>
    </w:p>
    <w:p w14:paraId="583129B5">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14" w:name="_Toc15553"/>
      <w:bookmarkStart w:id="115" w:name="_Toc30926"/>
      <w:bookmarkStart w:id="116" w:name="_Toc163492829"/>
      <w:bookmarkStart w:id="117" w:name="_Toc140132762"/>
      <w:bookmarkStart w:id="118" w:name="_Toc31425"/>
      <w:bookmarkStart w:id="119" w:name="_Toc29628"/>
      <w:r>
        <w:rPr>
          <w:rFonts w:hint="eastAsia" w:ascii="宋体" w:hAnsi="宋体" w:eastAsia="宋体" w:cs="宋体"/>
          <w:color w:val="auto"/>
          <w:sz w:val="24"/>
          <w:highlight w:val="none"/>
        </w:rPr>
        <w:t>7.语言文字</w:t>
      </w:r>
      <w:bookmarkEnd w:id="114"/>
      <w:bookmarkEnd w:id="115"/>
      <w:bookmarkEnd w:id="116"/>
      <w:bookmarkEnd w:id="117"/>
      <w:bookmarkEnd w:id="118"/>
      <w:bookmarkEnd w:id="119"/>
    </w:p>
    <w:p w14:paraId="1A0C5464">
      <w:pPr>
        <w:pStyle w:val="35"/>
        <w:rPr>
          <w:rFonts w:hint="eastAsia" w:ascii="宋体" w:hAnsi="宋体" w:eastAsia="宋体" w:cs="宋体"/>
          <w:color w:val="auto"/>
          <w:highlight w:val="none"/>
        </w:rPr>
      </w:pPr>
      <w:r>
        <w:rPr>
          <w:rFonts w:hint="eastAsia" w:ascii="宋体" w:hAnsi="宋体" w:eastAsia="宋体" w:cs="宋体"/>
          <w:color w:val="auto"/>
          <w:highlight w:val="none"/>
        </w:rPr>
        <w:t>7.1招标投标</w:t>
      </w:r>
      <w:r>
        <w:rPr>
          <w:rFonts w:hint="eastAsia" w:ascii="宋体" w:hAnsi="宋体" w:eastAsia="宋体" w:cs="宋体"/>
          <w:color w:val="auto"/>
          <w:highlight w:val="none"/>
          <w:lang w:val="en-US"/>
        </w:rPr>
        <w:t>过程</w:t>
      </w:r>
      <w:r>
        <w:rPr>
          <w:rFonts w:hint="eastAsia" w:ascii="宋体" w:hAnsi="宋体" w:eastAsia="宋体" w:cs="宋体"/>
          <w:color w:val="auto"/>
          <w:highlight w:val="none"/>
        </w:rPr>
        <w:t>文件使用的语言文字为中文。专用术语使用外文的，应附有中文注释。</w:t>
      </w:r>
      <w:r>
        <w:rPr>
          <w:rFonts w:hint="eastAsia" w:ascii="宋体" w:hAnsi="宋体" w:eastAsia="宋体" w:cs="宋体"/>
          <w:color w:val="auto"/>
          <w:highlight w:val="none"/>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67FBD7A4">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20" w:name="_Toc140132763"/>
      <w:bookmarkStart w:id="121" w:name="_Toc31019"/>
      <w:bookmarkStart w:id="122" w:name="_Toc163492830"/>
      <w:bookmarkStart w:id="123" w:name="_Toc16458"/>
      <w:bookmarkStart w:id="124" w:name="_Toc28427"/>
      <w:bookmarkStart w:id="125" w:name="_Toc19184"/>
      <w:r>
        <w:rPr>
          <w:rFonts w:hint="eastAsia" w:ascii="宋体" w:hAnsi="宋体" w:eastAsia="宋体" w:cs="宋体"/>
          <w:color w:val="auto"/>
          <w:sz w:val="24"/>
          <w:highlight w:val="none"/>
        </w:rPr>
        <w:t>8.计量单位</w:t>
      </w:r>
      <w:bookmarkEnd w:id="120"/>
      <w:bookmarkEnd w:id="121"/>
      <w:bookmarkEnd w:id="122"/>
      <w:bookmarkEnd w:id="123"/>
      <w:bookmarkEnd w:id="124"/>
      <w:bookmarkEnd w:id="125"/>
    </w:p>
    <w:p w14:paraId="11760A12">
      <w:pPr>
        <w:pStyle w:val="35"/>
        <w:rPr>
          <w:rFonts w:hint="eastAsia" w:ascii="宋体" w:hAnsi="宋体" w:eastAsia="宋体" w:cs="宋体"/>
          <w:color w:val="auto"/>
          <w:highlight w:val="none"/>
        </w:rPr>
      </w:pPr>
      <w:r>
        <w:rPr>
          <w:rFonts w:hint="eastAsia" w:ascii="宋体" w:hAnsi="宋体" w:eastAsia="宋体" w:cs="宋体"/>
          <w:color w:val="auto"/>
          <w:highlight w:val="none"/>
        </w:rPr>
        <w:t>8.1所有计量均采用中华人民共和国法定计量单位。</w:t>
      </w:r>
    </w:p>
    <w:p w14:paraId="42E1B7C3">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26" w:name="_Toc163492831"/>
      <w:bookmarkStart w:id="127" w:name="_Toc28428"/>
      <w:bookmarkStart w:id="128" w:name="_Toc140132764"/>
      <w:bookmarkStart w:id="129" w:name="_Toc8827"/>
      <w:bookmarkStart w:id="130" w:name="_Toc30077"/>
      <w:bookmarkStart w:id="131" w:name="_Toc30434"/>
      <w:r>
        <w:rPr>
          <w:rFonts w:hint="eastAsia" w:ascii="宋体" w:hAnsi="宋体" w:eastAsia="宋体" w:cs="宋体"/>
          <w:color w:val="auto"/>
          <w:sz w:val="24"/>
          <w:highlight w:val="none"/>
        </w:rPr>
        <w:t>9.现场考察和答疑会</w:t>
      </w:r>
      <w:bookmarkEnd w:id="126"/>
      <w:bookmarkEnd w:id="127"/>
      <w:bookmarkEnd w:id="128"/>
      <w:bookmarkEnd w:id="129"/>
      <w:bookmarkEnd w:id="130"/>
      <w:bookmarkEnd w:id="131"/>
    </w:p>
    <w:p w14:paraId="4CABA4E2">
      <w:pPr>
        <w:pStyle w:val="35"/>
        <w:rPr>
          <w:rFonts w:hint="eastAsia" w:ascii="宋体" w:hAnsi="宋体" w:eastAsia="宋体" w:cs="宋体"/>
          <w:color w:val="auto"/>
          <w:highlight w:val="none"/>
        </w:rPr>
      </w:pPr>
      <w:bookmarkStart w:id="132" w:name="_Hlk143529198"/>
      <w:r>
        <w:rPr>
          <w:rFonts w:hint="eastAsia" w:ascii="宋体" w:hAnsi="宋体" w:eastAsia="宋体" w:cs="宋体"/>
          <w:color w:val="auto"/>
          <w:highlight w:val="none"/>
        </w:rPr>
        <w:t xml:space="preserve">9.1 “投标人须知前附表”规定组织现场考察的，采购代理机构按“投标人须知前附表”规定的时间、地点组织投标人项目现场考察。 </w:t>
      </w:r>
    </w:p>
    <w:p w14:paraId="6265458A">
      <w:pPr>
        <w:pStyle w:val="35"/>
        <w:rPr>
          <w:rFonts w:hint="eastAsia" w:ascii="宋体" w:hAnsi="宋体" w:eastAsia="宋体" w:cs="宋体"/>
          <w:color w:val="auto"/>
          <w:highlight w:val="none"/>
        </w:rPr>
      </w:pPr>
      <w:r>
        <w:rPr>
          <w:rFonts w:hint="eastAsia" w:ascii="宋体" w:hAnsi="宋体" w:eastAsia="宋体" w:cs="宋体"/>
          <w:color w:val="auto"/>
          <w:highlight w:val="none"/>
        </w:rPr>
        <w:t>9.2 投标人现场考察发生的费用自理。</w:t>
      </w:r>
    </w:p>
    <w:p w14:paraId="683E2E0B">
      <w:pPr>
        <w:pStyle w:val="35"/>
        <w:rPr>
          <w:rFonts w:hint="eastAsia" w:ascii="宋体" w:hAnsi="宋体" w:eastAsia="宋体" w:cs="宋体"/>
          <w:color w:val="auto"/>
          <w:highlight w:val="none"/>
        </w:rPr>
      </w:pPr>
      <w:r>
        <w:rPr>
          <w:rFonts w:hint="eastAsia" w:ascii="宋体" w:hAnsi="宋体" w:eastAsia="宋体" w:cs="宋体"/>
          <w:color w:val="auto"/>
          <w:highlight w:val="none"/>
        </w:rPr>
        <w:t>9.3 在现场考察中，因投标人自身原因发生的人员伤亡和财产损失，由投标人自行负责。</w:t>
      </w:r>
    </w:p>
    <w:p w14:paraId="1D9E0D36">
      <w:pPr>
        <w:pStyle w:val="35"/>
        <w:rPr>
          <w:rFonts w:hint="eastAsia" w:ascii="宋体" w:hAnsi="宋体" w:eastAsia="宋体" w:cs="宋体"/>
          <w:color w:val="auto"/>
          <w:highlight w:val="none"/>
        </w:rPr>
      </w:pPr>
      <w:r>
        <w:rPr>
          <w:rFonts w:hint="eastAsia" w:ascii="宋体" w:hAnsi="宋体" w:eastAsia="宋体" w:cs="宋体"/>
          <w:color w:val="auto"/>
          <w:highlight w:val="none"/>
        </w:rPr>
        <w:t>9.4 采购人在现场考察中介绍的项目场地和相关的周边环境情况，仅供投标人在编制投标文件时参考，采购人和采购代理机构不对投标人据此作出的判断和决策负责。</w:t>
      </w:r>
    </w:p>
    <w:p w14:paraId="4D37FCD8">
      <w:pPr>
        <w:pStyle w:val="35"/>
        <w:rPr>
          <w:rFonts w:hint="eastAsia" w:ascii="宋体" w:hAnsi="宋体" w:eastAsia="宋体" w:cs="宋体"/>
          <w:color w:val="auto"/>
          <w:highlight w:val="none"/>
        </w:rPr>
      </w:pPr>
      <w:r>
        <w:rPr>
          <w:rFonts w:hint="eastAsia" w:ascii="宋体" w:hAnsi="宋体" w:eastAsia="宋体" w:cs="宋体"/>
          <w:color w:val="auto"/>
          <w:highlight w:val="none"/>
        </w:rPr>
        <w:t>9.5 “投标人须知前附表”规定召开答疑会的，采购代理机构按“投标人须知前附表”规定的时间和地点召开答疑会，澄清投标人提出的问题。</w:t>
      </w:r>
    </w:p>
    <w:p w14:paraId="2394265B">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9.6 由于未参加现场考察或未参加标前答疑会而导致对项目实际情况不了解，影响投标文件编制、投标报价准确性、综合因素响应不全面等问题的，由投标人自行承担不利评审后果。</w:t>
      </w:r>
    </w:p>
    <w:bookmarkEnd w:id="132"/>
    <w:p w14:paraId="70927349">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33" w:name="_Toc1905"/>
      <w:bookmarkStart w:id="134" w:name="_Toc163492833"/>
      <w:bookmarkStart w:id="135" w:name="_Toc155185858"/>
      <w:bookmarkStart w:id="136" w:name="_Toc31066"/>
      <w:bookmarkStart w:id="137" w:name="_Toc2189"/>
      <w:bookmarkStart w:id="138" w:name="_Toc26824"/>
      <w:bookmarkStart w:id="139" w:name="_Toc155185871"/>
      <w:r>
        <w:rPr>
          <w:rFonts w:hint="eastAsia" w:ascii="宋体" w:hAnsi="宋体" w:eastAsia="宋体" w:cs="宋体"/>
          <w:color w:val="auto"/>
          <w:sz w:val="24"/>
          <w:highlight w:val="none"/>
        </w:rPr>
        <w:t>10.电子投标说明</w:t>
      </w:r>
      <w:bookmarkEnd w:id="133"/>
      <w:bookmarkEnd w:id="134"/>
      <w:bookmarkEnd w:id="135"/>
      <w:bookmarkEnd w:id="136"/>
      <w:bookmarkEnd w:id="137"/>
      <w:bookmarkEnd w:id="138"/>
      <w:r>
        <w:rPr>
          <w:rFonts w:hint="eastAsia" w:ascii="宋体" w:hAnsi="宋体" w:eastAsia="宋体" w:cs="宋体"/>
          <w:color w:val="auto"/>
          <w:sz w:val="24"/>
          <w:highlight w:val="none"/>
        </w:rPr>
        <w:t xml:space="preserve">   </w:t>
      </w:r>
    </w:p>
    <w:p w14:paraId="06EC3AC1">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 xml:space="preserve">10.1 </w:t>
      </w:r>
      <w:r>
        <w:rPr>
          <w:rFonts w:hint="eastAsia" w:ascii="宋体" w:hAnsi="宋体" w:eastAsia="宋体" w:cs="宋体"/>
          <w:color w:val="auto"/>
          <w:highlight w:val="none"/>
        </w:rPr>
        <w:t>本次采购采用电子交易方式，电子交易平台为</w:t>
      </w:r>
      <w:r>
        <w:rPr>
          <w:rFonts w:hint="eastAsia" w:ascii="宋体" w:hAnsi="宋体" w:eastAsia="宋体" w:cs="宋体"/>
          <w:color w:val="auto"/>
          <w:highlight w:val="none"/>
          <w:lang w:val="en-US" w:eastAsia="zh-CN"/>
        </w:rPr>
        <w:t>新疆</w:t>
      </w:r>
      <w:r>
        <w:rPr>
          <w:rFonts w:hint="eastAsia" w:ascii="宋体" w:hAnsi="宋体" w:eastAsia="宋体" w:cs="宋体"/>
          <w:color w:val="auto"/>
          <w:highlight w:val="none"/>
        </w:rPr>
        <w:t>政府采购</w:t>
      </w:r>
      <w:r>
        <w:rPr>
          <w:rFonts w:hint="eastAsia" w:ascii="宋体" w:hAnsi="宋体" w:eastAsia="宋体" w:cs="宋体"/>
          <w:color w:val="auto"/>
          <w:highlight w:val="none"/>
          <w:lang w:val="en-US"/>
        </w:rPr>
        <w:t>电子交易云</w:t>
      </w:r>
      <w:r>
        <w:rPr>
          <w:rFonts w:hint="eastAsia" w:ascii="宋体" w:hAnsi="宋体" w:eastAsia="宋体" w:cs="宋体"/>
          <w:color w:val="auto"/>
          <w:highlight w:val="none"/>
        </w:rPr>
        <w:t>平台</w:t>
      </w:r>
      <w:r>
        <w:rPr>
          <w:rFonts w:hint="eastAsia" w:ascii="宋体" w:hAnsi="宋体" w:eastAsia="宋体" w:cs="宋体"/>
          <w:color w:val="auto"/>
          <w:highlight w:val="none"/>
          <w:lang w:val="hr-HR"/>
        </w:rPr>
        <w:t>（</w:t>
      </w:r>
      <w:r>
        <w:rPr>
          <w:rFonts w:hint="eastAsia" w:ascii="宋体" w:hAnsi="宋体" w:eastAsia="宋体" w:cs="宋体"/>
          <w:color w:val="auto"/>
          <w:highlight w:val="none"/>
        </w:rPr>
        <w:t>网址</w:t>
      </w:r>
      <w:r>
        <w:rPr>
          <w:rFonts w:hint="eastAsia" w:ascii="宋体" w:hAnsi="宋体" w:eastAsia="宋体" w:cs="宋体"/>
          <w:color w:val="auto"/>
          <w:highlight w:val="none"/>
          <w:lang w:val="hr-HR"/>
        </w:rPr>
        <w:t>：https://www.zcygov.cn/）</w:t>
      </w:r>
      <w:r>
        <w:rPr>
          <w:rFonts w:hint="eastAsia" w:ascii="宋体" w:hAnsi="宋体" w:eastAsia="宋体" w:cs="宋体"/>
          <w:color w:val="auto"/>
          <w:highlight w:val="none"/>
        </w:rPr>
        <w:t>。投标人参与本项目电子交易活动前，应</w:t>
      </w:r>
      <w:r>
        <w:rPr>
          <w:rFonts w:hint="eastAsia" w:ascii="宋体" w:hAnsi="宋体" w:eastAsia="宋体" w:cs="宋体"/>
          <w:color w:val="auto"/>
          <w:highlight w:val="none"/>
          <w:lang w:val="en-US"/>
        </w:rPr>
        <w:t>在</w:t>
      </w:r>
      <w:r>
        <w:rPr>
          <w:rFonts w:hint="eastAsia" w:ascii="宋体" w:hAnsi="宋体" w:eastAsia="宋体" w:cs="宋体"/>
          <w:color w:val="auto"/>
          <w:highlight w:val="none"/>
        </w:rPr>
        <w:t>政</w:t>
      </w:r>
      <w:r>
        <w:rPr>
          <w:rFonts w:hint="eastAsia" w:ascii="宋体" w:hAnsi="宋体" w:eastAsia="宋体" w:cs="宋体"/>
          <w:color w:val="auto"/>
          <w:highlight w:val="none"/>
          <w:lang w:val="en-US"/>
        </w:rPr>
        <w:t>采云</w:t>
      </w:r>
      <w:r>
        <w:rPr>
          <w:rFonts w:hint="eastAsia" w:ascii="宋体" w:hAnsi="宋体" w:eastAsia="宋体" w:cs="宋体"/>
          <w:color w:val="auto"/>
          <w:highlight w:val="none"/>
        </w:rPr>
        <w:t>平台</w:t>
      </w:r>
      <w:r>
        <w:rPr>
          <w:rFonts w:hint="eastAsia" w:ascii="宋体" w:hAnsi="宋体" w:eastAsia="宋体" w:cs="宋体"/>
          <w:color w:val="auto"/>
          <w:highlight w:val="none"/>
          <w:lang w:val="en-US"/>
        </w:rPr>
        <w:t>上</w:t>
      </w:r>
      <w:r>
        <w:rPr>
          <w:rFonts w:hint="eastAsia" w:ascii="宋体" w:hAnsi="宋体" w:eastAsia="宋体" w:cs="宋体"/>
          <w:color w:val="auto"/>
          <w:highlight w:val="none"/>
        </w:rPr>
        <w:t>注册</w:t>
      </w:r>
      <w:r>
        <w:rPr>
          <w:rFonts w:hint="eastAsia" w:ascii="宋体" w:hAnsi="宋体" w:eastAsia="宋体" w:cs="宋体"/>
          <w:color w:val="auto"/>
          <w:highlight w:val="none"/>
          <w:lang w:val="en-US"/>
        </w:rPr>
        <w:t>供应商账号</w:t>
      </w:r>
      <w:r>
        <w:rPr>
          <w:rFonts w:hint="eastAsia" w:ascii="宋体" w:hAnsi="宋体" w:eastAsia="宋体" w:cs="宋体"/>
          <w:color w:val="auto"/>
          <w:highlight w:val="none"/>
        </w:rPr>
        <w:t>。编制电子</w:t>
      </w:r>
      <w:r>
        <w:rPr>
          <w:rFonts w:hint="eastAsia" w:ascii="宋体" w:hAnsi="宋体" w:eastAsia="宋体" w:cs="宋体"/>
          <w:color w:val="auto"/>
          <w:highlight w:val="none"/>
          <w:lang w:val="en-US"/>
        </w:rPr>
        <w:t>投标</w:t>
      </w:r>
      <w:r>
        <w:rPr>
          <w:rFonts w:hint="eastAsia" w:ascii="宋体" w:hAnsi="宋体" w:eastAsia="宋体" w:cs="宋体"/>
          <w:color w:val="auto"/>
          <w:highlight w:val="none"/>
        </w:rPr>
        <w:t>文件前还需</w:t>
      </w:r>
      <w:r>
        <w:rPr>
          <w:rFonts w:hint="eastAsia" w:ascii="宋体" w:hAnsi="宋体" w:eastAsia="宋体" w:cs="宋体"/>
          <w:color w:val="auto"/>
          <w:highlight w:val="none"/>
          <w:lang w:val="en-US"/>
        </w:rPr>
        <w:t>申领CA证书并绑定帐号。投标人应充分考虑完成平台注册、申领CA证书等所需的时间。</w:t>
      </w:r>
      <w:r>
        <w:rPr>
          <w:rFonts w:hint="eastAsia" w:ascii="宋体" w:hAnsi="宋体" w:eastAsia="宋体" w:cs="宋体"/>
          <w:color w:val="auto"/>
          <w:highlight w:val="none"/>
        </w:rPr>
        <w:t>潜在投标人领取文件须提前完成注册、CA证书和电子签章申领和绑定、下载投标客户端。因未办理CA数字证书、CA证书故障、操作不当等原因造成无法投标或投标失败等后果由投标人自行承担。</w:t>
      </w:r>
      <w:r>
        <w:rPr>
          <w:rFonts w:hint="eastAsia" w:ascii="宋体" w:hAnsi="宋体" w:eastAsia="宋体" w:cs="宋体"/>
          <w:color w:val="auto"/>
          <w:highlight w:val="none"/>
          <w:lang w:val="en-US"/>
        </w:rPr>
        <w:t>投标人</w:t>
      </w:r>
      <w:r>
        <w:rPr>
          <w:rFonts w:hint="eastAsia" w:ascii="宋体" w:hAnsi="宋体" w:eastAsia="宋体" w:cs="宋体"/>
          <w:color w:val="auto"/>
          <w:highlight w:val="none"/>
        </w:rPr>
        <w:t>登录</w:t>
      </w:r>
      <w:r>
        <w:rPr>
          <w:rFonts w:hint="eastAsia" w:ascii="宋体" w:hAnsi="宋体" w:eastAsia="宋体" w:cs="宋体"/>
          <w:color w:val="auto"/>
          <w:highlight w:val="none"/>
          <w:lang w:eastAsia="zh-CN"/>
        </w:rPr>
        <w:t>新疆</w:t>
      </w:r>
      <w:r>
        <w:rPr>
          <w:rFonts w:hint="eastAsia" w:ascii="宋体" w:hAnsi="宋体" w:eastAsia="宋体" w:cs="宋体"/>
          <w:color w:val="auto"/>
          <w:highlight w:val="none"/>
        </w:rPr>
        <w:t>政府采购网“供应商注册”—“</w:t>
      </w:r>
      <w:r>
        <w:rPr>
          <w:rFonts w:hint="eastAsia" w:ascii="宋体" w:hAnsi="宋体" w:eastAsia="宋体" w:cs="宋体"/>
          <w:color w:val="auto"/>
          <w:highlight w:val="none"/>
          <w:lang w:eastAsia="zh-CN"/>
        </w:rPr>
        <w:t>新疆</w:t>
      </w:r>
      <w:r>
        <w:rPr>
          <w:rFonts w:hint="eastAsia" w:ascii="宋体" w:hAnsi="宋体" w:eastAsia="宋体" w:cs="宋体"/>
          <w:color w:val="auto"/>
          <w:highlight w:val="none"/>
        </w:rPr>
        <w:t>政府采购供应商入驻登记”—“立即登记”进行自助注册绑定。</w:t>
      </w:r>
    </w:p>
    <w:p w14:paraId="2A1CBBB3">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10.</w:t>
      </w:r>
      <w:r>
        <w:rPr>
          <w:rFonts w:hint="eastAsia" w:ascii="宋体" w:hAnsi="宋体" w:eastAsia="宋体" w:cs="宋体"/>
          <w:color w:val="auto"/>
          <w:highlight w:val="none"/>
        </w:rPr>
        <w:t>2</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投标人将</w:t>
      </w:r>
      <w:r>
        <w:rPr>
          <w:rFonts w:hint="eastAsia" w:ascii="宋体" w:hAnsi="宋体" w:eastAsia="宋体" w:cs="宋体"/>
          <w:color w:val="auto"/>
          <w:highlight w:val="none"/>
          <w:lang w:val="en-US" w:eastAsia="zh-CN"/>
        </w:rPr>
        <w:t>新疆</w:t>
      </w:r>
      <w:r>
        <w:rPr>
          <w:rFonts w:hint="eastAsia" w:ascii="宋体" w:hAnsi="宋体" w:eastAsia="宋体" w:cs="宋体"/>
          <w:color w:val="auto"/>
          <w:highlight w:val="none"/>
        </w:rPr>
        <w:t>政府采购</w:t>
      </w:r>
      <w:r>
        <w:rPr>
          <w:rFonts w:hint="eastAsia" w:ascii="宋体" w:hAnsi="宋体" w:eastAsia="宋体" w:cs="宋体"/>
          <w:color w:val="auto"/>
          <w:highlight w:val="none"/>
          <w:lang w:val="en-US"/>
        </w:rPr>
        <w:t>电子交易云</w:t>
      </w:r>
      <w:r>
        <w:rPr>
          <w:rFonts w:hint="eastAsia" w:ascii="宋体" w:hAnsi="宋体" w:eastAsia="宋体" w:cs="宋体"/>
          <w:color w:val="auto"/>
          <w:highlight w:val="none"/>
        </w:rPr>
        <w:t>平台电子交易客户端下载、安装完成后，可通过账号密码或CA登录客户端进行投标文件制作。在使用政采云投标客户端时，建议使用WIN7及以上操作系统。</w:t>
      </w:r>
      <w:r>
        <w:rPr>
          <w:rFonts w:hint="eastAsia" w:ascii="宋体" w:hAnsi="宋体" w:eastAsia="宋体" w:cs="宋体"/>
          <w:color w:val="auto"/>
          <w:highlight w:val="none"/>
          <w:lang w:val="en-US"/>
        </w:rPr>
        <w:t>投标人</w:t>
      </w:r>
      <w:r>
        <w:rPr>
          <w:rFonts w:hint="eastAsia" w:ascii="宋体" w:hAnsi="宋体" w:eastAsia="宋体" w:cs="宋体"/>
          <w:color w:val="auto"/>
          <w:highlight w:val="none"/>
        </w:rPr>
        <w:t>登录</w:t>
      </w:r>
      <w:r>
        <w:rPr>
          <w:rFonts w:hint="eastAsia" w:ascii="宋体" w:hAnsi="宋体" w:eastAsia="宋体" w:cs="宋体"/>
          <w:color w:val="auto"/>
          <w:highlight w:val="none"/>
          <w:lang w:eastAsia="zh-CN"/>
        </w:rPr>
        <w:t>新疆</w:t>
      </w:r>
      <w:r>
        <w:rPr>
          <w:rFonts w:hint="eastAsia" w:ascii="宋体" w:hAnsi="宋体" w:eastAsia="宋体" w:cs="宋体"/>
          <w:color w:val="auto"/>
          <w:highlight w:val="none"/>
        </w:rPr>
        <w:t>政府采购网“下载专区”—“电子招投标客户端下载”下载相关客户端，如有问题可拨打政采云客户服务热线95763进行咨询。</w:t>
      </w:r>
    </w:p>
    <w:p w14:paraId="07373113">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10.</w:t>
      </w:r>
      <w:r>
        <w:rPr>
          <w:rFonts w:hint="eastAsia" w:ascii="宋体" w:hAnsi="宋体" w:eastAsia="宋体" w:cs="宋体"/>
          <w:color w:val="auto"/>
          <w:highlight w:val="none"/>
        </w:rPr>
        <w:t>3</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加密的电子投标文件应在投标文件递交截止时间前通过政采云平台上传完成。逾期上传或者未上传指定地点的投标文件，不予受理。</w:t>
      </w:r>
    </w:p>
    <w:p w14:paraId="5B48F360">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10.</w:t>
      </w:r>
      <w:r>
        <w:rPr>
          <w:rFonts w:hint="eastAsia" w:ascii="宋体" w:hAnsi="宋体" w:eastAsia="宋体" w:cs="宋体"/>
          <w:color w:val="auto"/>
          <w:highlight w:val="none"/>
        </w:rPr>
        <w:t>4</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投标人在开标前须提前配置好电脑</w:t>
      </w:r>
      <w:r>
        <w:rPr>
          <w:rFonts w:hint="eastAsia" w:ascii="宋体" w:hAnsi="宋体" w:eastAsia="宋体" w:cs="宋体"/>
          <w:color w:val="auto"/>
          <w:highlight w:val="none"/>
          <w:lang w:val="en-US"/>
        </w:rPr>
        <w:t>及</w:t>
      </w:r>
      <w:r>
        <w:rPr>
          <w:rFonts w:hint="eastAsia" w:ascii="宋体" w:hAnsi="宋体" w:eastAsia="宋体" w:cs="宋体"/>
          <w:color w:val="auto"/>
          <w:highlight w:val="none"/>
        </w:rPr>
        <w:t>浏览器，开标时请使用制作加密电子投标文件的CA锁进行解密及报价确认。本项目投标文件解密时间</w:t>
      </w:r>
      <w:r>
        <w:rPr>
          <w:rFonts w:hint="eastAsia" w:ascii="宋体" w:hAnsi="宋体" w:eastAsia="宋体" w:cs="宋体"/>
          <w:color w:val="auto"/>
          <w:highlight w:val="none"/>
          <w:lang w:val="en-US"/>
        </w:rPr>
        <w:t>详见“投标人须知前附表”</w:t>
      </w:r>
      <w:r>
        <w:rPr>
          <w:rFonts w:hint="eastAsia" w:ascii="宋体" w:hAnsi="宋体" w:eastAsia="宋体" w:cs="宋体"/>
          <w:color w:val="auto"/>
          <w:highlight w:val="none"/>
        </w:rPr>
        <w:t>，如因自身原因导致无法正常解密，后果由投标人自行承担。</w:t>
      </w:r>
    </w:p>
    <w:p w14:paraId="46B5D60C">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10.</w:t>
      </w:r>
      <w:r>
        <w:rPr>
          <w:rFonts w:hint="eastAsia" w:ascii="宋体" w:hAnsi="宋体" w:eastAsia="宋体" w:cs="宋体"/>
          <w:color w:val="auto"/>
          <w:highlight w:val="none"/>
        </w:rPr>
        <w:t>5</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如遇“</w:t>
      </w:r>
      <w:r>
        <w:rPr>
          <w:rFonts w:hint="eastAsia" w:ascii="宋体" w:hAnsi="宋体" w:eastAsia="宋体" w:cs="宋体"/>
          <w:color w:val="auto"/>
          <w:highlight w:val="none"/>
          <w:lang w:val="en-US" w:eastAsia="zh-CN"/>
        </w:rPr>
        <w:t>新疆</w:t>
      </w:r>
      <w:r>
        <w:rPr>
          <w:rFonts w:hint="eastAsia" w:ascii="宋体" w:hAnsi="宋体" w:eastAsia="宋体" w:cs="宋体"/>
          <w:color w:val="auto"/>
          <w:highlight w:val="none"/>
        </w:rPr>
        <w:t>政府采购</w:t>
      </w:r>
      <w:r>
        <w:rPr>
          <w:rFonts w:hint="eastAsia" w:ascii="宋体" w:hAnsi="宋体" w:eastAsia="宋体" w:cs="宋体"/>
          <w:color w:val="auto"/>
          <w:highlight w:val="none"/>
          <w:lang w:val="en-US"/>
        </w:rPr>
        <w:t>电子交易云</w:t>
      </w:r>
      <w:r>
        <w:rPr>
          <w:rFonts w:hint="eastAsia" w:ascii="宋体" w:hAnsi="宋体" w:eastAsia="宋体" w:cs="宋体"/>
          <w:color w:val="auto"/>
          <w:highlight w:val="none"/>
        </w:rPr>
        <w:t>平台</w:t>
      </w:r>
      <w:r>
        <w:rPr>
          <w:rFonts w:hint="eastAsia" w:ascii="宋体" w:hAnsi="宋体" w:eastAsia="宋体" w:cs="宋体"/>
          <w:color w:val="auto"/>
          <w:highlight w:val="none"/>
          <w:lang w:val="hr-HR"/>
        </w:rPr>
        <w:t>（</w:t>
      </w:r>
      <w:r>
        <w:rPr>
          <w:rFonts w:hint="eastAsia" w:ascii="宋体" w:hAnsi="宋体" w:eastAsia="宋体" w:cs="宋体"/>
          <w:color w:val="auto"/>
          <w:highlight w:val="none"/>
        </w:rPr>
        <w:t>网址</w:t>
      </w:r>
      <w:r>
        <w:rPr>
          <w:rFonts w:hint="eastAsia" w:ascii="宋体" w:hAnsi="宋体" w:eastAsia="宋体" w:cs="宋体"/>
          <w:color w:val="auto"/>
          <w:highlight w:val="none"/>
          <w:lang w:val="hr-HR"/>
        </w:rPr>
        <w:t>：https://www.zcygov.cn/）</w:t>
      </w:r>
      <w:r>
        <w:rPr>
          <w:rFonts w:hint="eastAsia" w:ascii="宋体" w:hAnsi="宋体" w:eastAsia="宋体" w:cs="宋体"/>
          <w:color w:val="auto"/>
          <w:highlight w:val="none"/>
        </w:rPr>
        <w:t>”电子交易规则调整，以最新要求为准。</w:t>
      </w:r>
    </w:p>
    <w:p w14:paraId="5E61A396">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10.6 电子交易系统咨询：投标人应当充分考虑到电子投标可能会发生的各种问题和风险，特别是投标文件签署、提交等问题，可按照“第一章 招标公告”的联系方式咨询相关人员。</w:t>
      </w:r>
    </w:p>
    <w:p w14:paraId="2225A633">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1947AD36">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140" w:name="_Toc27586"/>
      <w:bookmarkStart w:id="141" w:name="_Toc2058"/>
      <w:bookmarkStart w:id="142" w:name="_Toc163492834"/>
      <w:bookmarkStart w:id="143" w:name="_Toc2606"/>
      <w:bookmarkStart w:id="144" w:name="_Toc25633"/>
      <w:r>
        <w:rPr>
          <w:rFonts w:hint="eastAsia" w:ascii="宋体" w:hAnsi="宋体" w:eastAsia="宋体" w:cs="宋体"/>
          <w:color w:val="auto"/>
          <w:sz w:val="24"/>
          <w:highlight w:val="none"/>
        </w:rPr>
        <w:t>（二）招标文件</w:t>
      </w:r>
      <w:bookmarkEnd w:id="139"/>
      <w:bookmarkEnd w:id="140"/>
      <w:bookmarkEnd w:id="141"/>
      <w:bookmarkEnd w:id="142"/>
      <w:bookmarkEnd w:id="143"/>
      <w:bookmarkEnd w:id="144"/>
    </w:p>
    <w:p w14:paraId="5D2800C3">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45" w:name="_Toc140132768"/>
      <w:bookmarkStart w:id="146" w:name="_Toc7878"/>
      <w:bookmarkStart w:id="147" w:name="_Toc27444"/>
      <w:bookmarkStart w:id="148" w:name="_Toc163492835"/>
      <w:bookmarkStart w:id="149" w:name="_Toc24167"/>
      <w:bookmarkStart w:id="150" w:name="_Toc11591"/>
      <w:r>
        <w:rPr>
          <w:rFonts w:hint="eastAsia" w:ascii="宋体" w:hAnsi="宋体" w:eastAsia="宋体" w:cs="宋体"/>
          <w:color w:val="auto"/>
          <w:sz w:val="24"/>
          <w:highlight w:val="none"/>
        </w:rPr>
        <w:t>11.招标文件的组成</w:t>
      </w:r>
      <w:bookmarkEnd w:id="145"/>
      <w:bookmarkEnd w:id="146"/>
      <w:bookmarkEnd w:id="147"/>
      <w:bookmarkEnd w:id="148"/>
      <w:bookmarkEnd w:id="149"/>
      <w:bookmarkEnd w:id="150"/>
    </w:p>
    <w:p w14:paraId="2F0D7295">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11.1本招标文件包括下列文件及根据本章第9款、第12款对招标文件所作的澄清或者修改。</w:t>
      </w:r>
    </w:p>
    <w:p w14:paraId="1A97B300">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第一章 </w:t>
      </w:r>
      <w:r>
        <w:rPr>
          <w:rFonts w:hint="eastAsia" w:ascii="宋体" w:hAnsi="宋体" w:eastAsia="宋体" w:cs="宋体"/>
          <w:color w:val="auto"/>
          <w:highlight w:val="none"/>
        </w:rPr>
        <w:t>招标公告</w:t>
      </w:r>
    </w:p>
    <w:p w14:paraId="0422C07A">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第二章 投标人须知</w:t>
      </w:r>
    </w:p>
    <w:p w14:paraId="6F198725">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第三章 采购需求</w:t>
      </w:r>
    </w:p>
    <w:p w14:paraId="534ACE7D">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第四章 资格审查</w:t>
      </w:r>
    </w:p>
    <w:p w14:paraId="493A4F6A">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第五章 评标方法及标准</w:t>
      </w:r>
    </w:p>
    <w:p w14:paraId="71AE166C">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第六章 合同草案</w:t>
      </w:r>
    </w:p>
    <w:p w14:paraId="0D4E474C">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第七章 投标文件的格式</w:t>
      </w:r>
    </w:p>
    <w:p w14:paraId="25C66D1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51" w:name="_Toc14064"/>
      <w:bookmarkStart w:id="152" w:name="_Toc163492836"/>
      <w:bookmarkStart w:id="153" w:name="_Toc13699"/>
      <w:bookmarkStart w:id="154" w:name="_Toc20196"/>
      <w:bookmarkStart w:id="155" w:name="_Toc140132769"/>
      <w:bookmarkStart w:id="156" w:name="_Toc30904"/>
      <w:r>
        <w:rPr>
          <w:rFonts w:hint="eastAsia" w:ascii="宋体" w:hAnsi="宋体" w:eastAsia="宋体" w:cs="宋体"/>
          <w:color w:val="auto"/>
          <w:sz w:val="24"/>
          <w:highlight w:val="none"/>
        </w:rPr>
        <w:t>12.招标文件的询问、澄清或者修改</w:t>
      </w:r>
      <w:bookmarkEnd w:id="151"/>
      <w:bookmarkEnd w:id="152"/>
      <w:bookmarkEnd w:id="153"/>
      <w:bookmarkEnd w:id="154"/>
      <w:bookmarkEnd w:id="155"/>
      <w:bookmarkEnd w:id="156"/>
    </w:p>
    <w:p w14:paraId="52D5F024">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12.1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6A795E08">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投标人在规定的时间内未对招标文件提出疑问或要求澄清的，采购代理机构将视其为同意，对在“投标人须知前附表”中“提出询问的时间要求”之后就招标文件内容提出的疑问及澄清要求将不予受理。</w:t>
      </w:r>
    </w:p>
    <w:p w14:paraId="2D9E35A1">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12.2 采购人或者采购代理机构可以对已发出的招标文件进行必要的澄清或者修改。</w:t>
      </w:r>
      <w:r>
        <w:rPr>
          <w:rFonts w:hint="eastAsia" w:ascii="宋体" w:hAnsi="宋体" w:eastAsia="宋体" w:cs="宋体"/>
          <w:color w:val="auto"/>
          <w:highlight w:val="none"/>
        </w:rPr>
        <w:t>澄清或修改的内容为招标文件的组成部分，并对所有获取招标文件的潜在投标人具有约束力。</w:t>
      </w:r>
    </w:p>
    <w:p w14:paraId="361171DF">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12.3 招标文件的澄清或者修改以当面交接、邮寄、传真或电子邮件、网站披露等其中至少一种方式，发给所有领取招标文件的潜在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6A729C8">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2</w:t>
      </w:r>
      <w:r>
        <w:rPr>
          <w:rFonts w:hint="eastAsia" w:ascii="宋体" w:hAnsi="宋体" w:eastAsia="宋体" w:cs="宋体"/>
          <w:color w:val="auto"/>
          <w:highlight w:val="none"/>
        </w:rPr>
        <w:t xml:space="preserve">.4 </w:t>
      </w:r>
      <w:r>
        <w:rPr>
          <w:rFonts w:hint="eastAsia" w:ascii="宋体" w:hAnsi="宋体" w:eastAsia="宋体" w:cs="宋体"/>
          <w:color w:val="auto"/>
          <w:szCs w:val="24"/>
          <w:highlight w:val="none"/>
          <w:lang w:val="en-US"/>
        </w:rPr>
        <w:t>“</w:t>
      </w:r>
      <w:r>
        <w:rPr>
          <w:rFonts w:hint="eastAsia" w:ascii="宋体" w:hAnsi="宋体" w:eastAsia="宋体" w:cs="宋体"/>
          <w:color w:val="auto"/>
          <w:szCs w:val="24"/>
          <w:highlight w:val="none"/>
        </w:rPr>
        <w:t>投标人须知”所称“</w:t>
      </w:r>
      <w:r>
        <w:rPr>
          <w:rFonts w:hint="eastAsia" w:ascii="宋体" w:hAnsi="宋体" w:eastAsia="宋体" w:cs="宋体"/>
          <w:color w:val="auto"/>
          <w:highlight w:val="none"/>
        </w:rPr>
        <w:t>书面形式</w:t>
      </w:r>
      <w:r>
        <w:rPr>
          <w:rFonts w:hint="eastAsia" w:ascii="宋体" w:hAnsi="宋体" w:eastAsia="宋体" w:cs="宋体"/>
          <w:color w:val="auto"/>
          <w:szCs w:val="24"/>
          <w:highlight w:val="none"/>
        </w:rPr>
        <w:t>”</w:t>
      </w:r>
      <w:r>
        <w:rPr>
          <w:rFonts w:hint="eastAsia" w:ascii="宋体" w:hAnsi="宋体" w:eastAsia="宋体" w:cs="宋体"/>
          <w:color w:val="auto"/>
          <w:highlight w:val="none"/>
        </w:rPr>
        <w:t>包括系统消息、政府采购</w:t>
      </w:r>
      <w:r>
        <w:rPr>
          <w:rFonts w:hint="eastAsia" w:ascii="宋体" w:hAnsi="宋体" w:eastAsia="宋体" w:cs="宋体"/>
          <w:color w:val="auto"/>
          <w:highlight w:val="none"/>
          <w:lang w:val="en-US"/>
        </w:rPr>
        <w:t>云平台</w:t>
      </w:r>
      <w:r>
        <w:rPr>
          <w:rFonts w:hint="eastAsia" w:ascii="宋体" w:hAnsi="宋体" w:eastAsia="宋体" w:cs="宋体"/>
          <w:color w:val="auto"/>
          <w:highlight w:val="none"/>
        </w:rPr>
        <w:t>发布的公告。</w:t>
      </w:r>
    </w:p>
    <w:p w14:paraId="3C44F5BB">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12.5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6A3C1676">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12.6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30BA2A0A">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157" w:name="_Toc3060"/>
      <w:bookmarkStart w:id="158" w:name="_Toc163492837"/>
      <w:bookmarkStart w:id="159" w:name="_Toc13035"/>
      <w:bookmarkStart w:id="160" w:name="_Toc155185872"/>
      <w:bookmarkStart w:id="161" w:name="_Toc195"/>
      <w:bookmarkStart w:id="162" w:name="_Toc9097"/>
      <w:r>
        <w:rPr>
          <w:rFonts w:hint="eastAsia" w:ascii="宋体" w:hAnsi="宋体" w:eastAsia="宋体" w:cs="宋体"/>
          <w:color w:val="auto"/>
          <w:sz w:val="24"/>
          <w:highlight w:val="none"/>
        </w:rPr>
        <w:t>（三）投标文件</w:t>
      </w:r>
      <w:bookmarkEnd w:id="157"/>
      <w:bookmarkEnd w:id="158"/>
      <w:bookmarkEnd w:id="159"/>
      <w:bookmarkEnd w:id="160"/>
      <w:bookmarkEnd w:id="161"/>
      <w:bookmarkEnd w:id="162"/>
    </w:p>
    <w:p w14:paraId="12F0CFE8">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63" w:name="_Toc24818"/>
      <w:bookmarkStart w:id="164" w:name="_Toc13879"/>
      <w:bookmarkStart w:id="165" w:name="_Toc30794"/>
      <w:bookmarkStart w:id="166" w:name="_Toc1776"/>
      <w:bookmarkStart w:id="167" w:name="_Toc163492838"/>
      <w:r>
        <w:rPr>
          <w:rFonts w:hint="eastAsia" w:ascii="宋体" w:hAnsi="宋体" w:eastAsia="宋体" w:cs="宋体"/>
          <w:color w:val="auto"/>
          <w:sz w:val="24"/>
          <w:highlight w:val="none"/>
        </w:rPr>
        <w:t>13.投标文件的组成</w:t>
      </w:r>
      <w:bookmarkEnd w:id="163"/>
      <w:bookmarkEnd w:id="164"/>
      <w:bookmarkEnd w:id="165"/>
      <w:bookmarkEnd w:id="166"/>
      <w:bookmarkEnd w:id="167"/>
    </w:p>
    <w:p w14:paraId="2D9A5B0F">
      <w:pPr>
        <w:pStyle w:val="65"/>
        <w:spacing w:line="360" w:lineRule="auto"/>
        <w:ind w:firstLine="480" w:firstLineChars="200"/>
        <w:rPr>
          <w:rFonts w:hint="eastAsia" w:ascii="宋体" w:hAnsi="宋体" w:eastAsia="宋体" w:cs="宋体"/>
          <w:color w:val="auto"/>
          <w:kern w:val="2"/>
          <w:sz w:val="24"/>
          <w:szCs w:val="22"/>
          <w:highlight w:val="none"/>
        </w:rPr>
      </w:pPr>
      <w:bookmarkStart w:id="168" w:name="_Toc163492839"/>
      <w:bookmarkStart w:id="169" w:name="_Toc140132772"/>
      <w:r>
        <w:rPr>
          <w:rFonts w:hint="eastAsia" w:ascii="宋体" w:hAnsi="宋体" w:eastAsia="宋体" w:cs="宋体"/>
          <w:color w:val="auto"/>
          <w:kern w:val="2"/>
          <w:sz w:val="24"/>
          <w:szCs w:val="22"/>
          <w:highlight w:val="none"/>
        </w:rPr>
        <w:t>13.1投标人应完整地按招标文件提供的投标文件格式及要求编写投标文件，具体内容详见“第七章 投标文件格式”的相关内容。</w:t>
      </w:r>
    </w:p>
    <w:p w14:paraId="44294E40">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13.2投标人应提交招标文件要求的证明文件，证明其投标内容符合招标文件规定，该证明文件是投标文件的一部分。证明文件形式可以是文字资料、图纸和数据</w:t>
      </w:r>
      <w:bookmarkStart w:id="170" w:name="_Hlk11703583"/>
      <w:r>
        <w:rPr>
          <w:rFonts w:hint="eastAsia" w:ascii="宋体" w:hAnsi="宋体" w:eastAsia="宋体" w:cs="宋体"/>
          <w:color w:val="auto"/>
          <w:kern w:val="2"/>
          <w:sz w:val="24"/>
          <w:szCs w:val="22"/>
          <w:highlight w:val="none"/>
        </w:rPr>
        <w:t>等。</w:t>
      </w:r>
    </w:p>
    <w:bookmarkEnd w:id="170"/>
    <w:p w14:paraId="3390F8AA">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13.3为保证公平公正，除非本招标文件另有规定或说明，投标人对同一项目投标时，不得同时提供备选投标方案。</w:t>
      </w:r>
    </w:p>
    <w:p w14:paraId="7715EC04">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71" w:name="_Toc16697"/>
      <w:bookmarkStart w:id="172" w:name="_Toc893"/>
      <w:bookmarkStart w:id="173" w:name="_Toc12233"/>
      <w:bookmarkStart w:id="174" w:name="_Toc10265"/>
      <w:r>
        <w:rPr>
          <w:rFonts w:hint="eastAsia" w:ascii="宋体" w:hAnsi="宋体" w:eastAsia="宋体" w:cs="宋体"/>
          <w:color w:val="auto"/>
          <w:sz w:val="24"/>
          <w:highlight w:val="none"/>
        </w:rPr>
        <w:t>14.投标报价</w:t>
      </w:r>
      <w:bookmarkEnd w:id="168"/>
      <w:bookmarkEnd w:id="169"/>
      <w:bookmarkEnd w:id="171"/>
      <w:bookmarkEnd w:id="172"/>
      <w:bookmarkEnd w:id="173"/>
      <w:bookmarkEnd w:id="174"/>
    </w:p>
    <w:p w14:paraId="713AB25A">
      <w:pPr>
        <w:ind w:firstLine="480" w:firstLineChars="200"/>
        <w:rPr>
          <w:rFonts w:hint="eastAsia" w:ascii="宋体" w:hAnsi="宋体" w:eastAsia="宋体" w:cs="宋体"/>
          <w:snapToGrid w:val="0"/>
          <w:color w:val="auto"/>
          <w:szCs w:val="24"/>
          <w:highlight w:val="none"/>
          <w:lang w:val="zh-CN"/>
        </w:rPr>
      </w:pPr>
      <w:r>
        <w:rPr>
          <w:rFonts w:hint="eastAsia" w:ascii="宋体" w:hAnsi="宋体" w:eastAsia="宋体" w:cs="宋体"/>
          <w:snapToGrid w:val="0"/>
          <w:color w:val="auto"/>
          <w:szCs w:val="24"/>
          <w:highlight w:val="none"/>
        </w:rPr>
        <w:t xml:space="preserve">14.1 </w:t>
      </w:r>
      <w:r>
        <w:rPr>
          <w:rFonts w:hint="eastAsia" w:ascii="宋体" w:hAnsi="宋体" w:eastAsia="宋体" w:cs="宋体"/>
          <w:snapToGrid w:val="0"/>
          <w:color w:val="auto"/>
          <w:szCs w:val="24"/>
          <w:highlight w:val="none"/>
          <w:lang w:val="zh-CN"/>
        </w:rPr>
        <w:t>投标人的报价均应以人民币进行报价。</w:t>
      </w:r>
    </w:p>
    <w:p w14:paraId="714BF7ED">
      <w:pPr>
        <w:ind w:firstLine="480" w:firstLineChars="200"/>
        <w:rPr>
          <w:rFonts w:hint="eastAsia" w:ascii="宋体" w:hAnsi="宋体" w:eastAsia="宋体" w:cs="宋体"/>
          <w:snapToGrid w:val="0"/>
          <w:color w:val="auto"/>
          <w:szCs w:val="24"/>
          <w:highlight w:val="none"/>
        </w:rPr>
      </w:pPr>
      <w:r>
        <w:rPr>
          <w:rFonts w:hint="eastAsia" w:ascii="宋体" w:hAnsi="宋体" w:eastAsia="宋体" w:cs="宋体"/>
          <w:snapToGrid w:val="0"/>
          <w:color w:val="auto"/>
          <w:szCs w:val="24"/>
          <w:highlight w:val="none"/>
        </w:rPr>
        <w:t>14.2 投标人应按照本招标文件规定的报价方式进行报价，投标报价中不得包含招标文件要求以外的内容，否则，在评标时不予核减。投标报价中也不得缺漏招标文件所要求的内容，否则，其</w:t>
      </w:r>
      <w:r>
        <w:rPr>
          <w:rFonts w:hint="eastAsia" w:ascii="宋体" w:hAnsi="宋体" w:eastAsia="宋体" w:cs="宋体"/>
          <w:b/>
          <w:bCs/>
          <w:snapToGrid w:val="0"/>
          <w:color w:val="auto"/>
          <w:szCs w:val="24"/>
          <w:highlight w:val="none"/>
        </w:rPr>
        <w:t>投标无效</w:t>
      </w:r>
      <w:r>
        <w:rPr>
          <w:rFonts w:hint="eastAsia" w:ascii="宋体" w:hAnsi="宋体" w:eastAsia="宋体" w:cs="宋体"/>
          <w:snapToGrid w:val="0"/>
          <w:color w:val="auto"/>
          <w:szCs w:val="24"/>
          <w:highlight w:val="none"/>
        </w:rPr>
        <w:t>。</w:t>
      </w:r>
    </w:p>
    <w:p w14:paraId="43F0530F">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投标人的报价应包括为完成本项目所发生的一切费用和税费，采购人将不再支付报价以外的任何费用。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57E30466">
      <w:pPr>
        <w:pStyle w:val="7"/>
        <w:ind w:firstLine="480"/>
        <w:rPr>
          <w:rFonts w:hint="eastAsia" w:ascii="宋体" w:hAnsi="宋体" w:eastAsia="宋体" w:cs="宋体"/>
          <w:color w:val="auto"/>
          <w:highlight w:val="none"/>
        </w:rPr>
      </w:pPr>
      <w:r>
        <w:rPr>
          <w:rFonts w:hint="eastAsia" w:ascii="宋体" w:hAnsi="宋体" w:eastAsia="宋体" w:cs="宋体"/>
          <w:color w:val="auto"/>
          <w:highlight w:val="none"/>
        </w:rPr>
        <w:t xml:space="preserve">投标人的报价应包括但不限于下列内容： </w:t>
      </w:r>
    </w:p>
    <w:p w14:paraId="1EE4B399">
      <w:pPr>
        <w:pStyle w:val="7"/>
        <w:ind w:firstLine="480"/>
        <w:rPr>
          <w:rFonts w:hint="eastAsia" w:ascii="宋体" w:hAnsi="宋体" w:eastAsia="宋体" w:cs="宋体"/>
          <w:color w:val="auto"/>
          <w:highlight w:val="none"/>
        </w:rPr>
      </w:pPr>
      <w:r>
        <w:rPr>
          <w:rFonts w:hint="eastAsia" w:ascii="宋体" w:hAnsi="宋体" w:eastAsia="宋体" w:cs="宋体"/>
          <w:snapToGrid w:val="0"/>
          <w:color w:val="auto"/>
          <w:szCs w:val="24"/>
          <w:highlight w:val="none"/>
        </w:rPr>
        <w:t>14.2.1 投标货物及标准附件、备品备件、专用工具等的出厂价（包括已在中</w:t>
      </w:r>
      <w:r>
        <w:rPr>
          <w:rFonts w:hint="eastAsia" w:ascii="宋体" w:hAnsi="宋体" w:eastAsia="宋体" w:cs="宋体"/>
          <w:color w:val="auto"/>
          <w:highlight w:val="none"/>
        </w:rPr>
        <w:t xml:space="preserve">国国内的进口货物完税后的仓库交货价、展室交货价或货架交货价）和运至最终目的地的运输费和保险费，安装调试、检验、技术服务、培训、质量保证、售后服务、税费等； </w:t>
      </w:r>
    </w:p>
    <w:p w14:paraId="039CC7AD">
      <w:pPr>
        <w:pStyle w:val="7"/>
        <w:ind w:firstLine="480"/>
        <w:rPr>
          <w:rFonts w:hint="eastAsia" w:ascii="宋体" w:hAnsi="宋体" w:eastAsia="宋体" w:cs="宋体"/>
          <w:snapToGrid w:val="0"/>
          <w:color w:val="auto"/>
          <w:szCs w:val="24"/>
          <w:highlight w:val="none"/>
        </w:rPr>
      </w:pPr>
      <w:r>
        <w:rPr>
          <w:rFonts w:hint="eastAsia" w:ascii="宋体" w:hAnsi="宋体" w:eastAsia="宋体" w:cs="宋体"/>
          <w:snapToGrid w:val="0"/>
          <w:color w:val="auto"/>
          <w:szCs w:val="24"/>
          <w:highlight w:val="none"/>
        </w:rPr>
        <w:t>14.2.2 按照招标文件要求完成本项目的全部相关费用。</w:t>
      </w:r>
    </w:p>
    <w:p w14:paraId="0847B742">
      <w:pPr>
        <w:ind w:firstLine="480" w:firstLineChars="200"/>
        <w:rPr>
          <w:rFonts w:hint="eastAsia" w:ascii="宋体" w:hAnsi="宋体" w:eastAsia="宋体" w:cs="宋体"/>
          <w:snapToGrid w:val="0"/>
          <w:color w:val="auto"/>
          <w:szCs w:val="24"/>
          <w:highlight w:val="none"/>
          <w:lang w:val="zh-CN"/>
        </w:rPr>
      </w:pPr>
      <w:r>
        <w:rPr>
          <w:rFonts w:hint="eastAsia" w:ascii="宋体" w:hAnsi="宋体" w:eastAsia="宋体" w:cs="宋体"/>
          <w:snapToGrid w:val="0"/>
          <w:color w:val="auto"/>
          <w:szCs w:val="24"/>
          <w:highlight w:val="none"/>
        </w:rPr>
        <w:t xml:space="preserve">14.3 </w:t>
      </w:r>
      <w:r>
        <w:rPr>
          <w:rFonts w:hint="eastAsia" w:ascii="宋体" w:hAnsi="宋体" w:eastAsia="宋体" w:cs="宋体"/>
          <w:color w:val="auto"/>
          <w:highlight w:val="none"/>
        </w:rPr>
        <w:t>投标人须严格按照分项报价表规定的内容填写货物单价以及其他事项。</w:t>
      </w:r>
      <w:r>
        <w:rPr>
          <w:rFonts w:hint="eastAsia" w:ascii="宋体" w:hAnsi="宋体" w:eastAsia="宋体" w:cs="宋体"/>
          <w:snapToGrid w:val="0"/>
          <w:color w:val="auto"/>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ascii="宋体" w:hAnsi="宋体" w:eastAsia="宋体" w:cs="宋体"/>
          <w:snapToGrid w:val="0"/>
          <w:color w:val="auto"/>
          <w:szCs w:val="24"/>
          <w:highlight w:val="none"/>
        </w:rPr>
        <w:t>缴</w:t>
      </w:r>
      <w:r>
        <w:rPr>
          <w:rFonts w:hint="eastAsia" w:ascii="宋体" w:hAnsi="宋体" w:eastAsia="宋体" w:cs="宋体"/>
          <w:snapToGrid w:val="0"/>
          <w:color w:val="auto"/>
          <w:szCs w:val="24"/>
          <w:highlight w:val="none"/>
          <w:lang w:val="zh-CN"/>
        </w:rPr>
        <w:t>纳的费用都应包括在投标人提交的投标报价中。</w:t>
      </w:r>
    </w:p>
    <w:p w14:paraId="5F8F2585">
      <w:pPr>
        <w:ind w:firstLine="480" w:firstLineChars="200"/>
        <w:rPr>
          <w:rFonts w:hint="eastAsia" w:ascii="宋体" w:hAnsi="宋体" w:eastAsia="宋体" w:cs="宋体"/>
          <w:snapToGrid w:val="0"/>
          <w:color w:val="auto"/>
          <w:szCs w:val="24"/>
          <w:highlight w:val="none"/>
        </w:rPr>
      </w:pPr>
      <w:r>
        <w:rPr>
          <w:rFonts w:hint="eastAsia" w:ascii="宋体" w:hAnsi="宋体" w:eastAsia="宋体" w:cs="宋体"/>
          <w:snapToGrid w:val="0"/>
          <w:color w:val="auto"/>
          <w:szCs w:val="24"/>
          <w:highlight w:val="none"/>
        </w:rPr>
        <w:t>14.4 投标人在投标文件中注明免费的项目将视为包含在投标报价中。</w:t>
      </w:r>
    </w:p>
    <w:p w14:paraId="1E6011C3">
      <w:pPr>
        <w:pStyle w:val="7"/>
        <w:ind w:firstLine="480"/>
        <w:rPr>
          <w:rFonts w:hint="eastAsia" w:ascii="宋体" w:hAnsi="宋体" w:eastAsia="宋体" w:cs="宋体"/>
          <w:color w:val="auto"/>
          <w:highlight w:val="none"/>
        </w:rPr>
      </w:pPr>
      <w:r>
        <w:rPr>
          <w:rFonts w:hint="eastAsia" w:ascii="宋体" w:hAnsi="宋体" w:eastAsia="宋体" w:cs="宋体"/>
          <w:snapToGrid w:val="0"/>
          <w:color w:val="auto"/>
          <w:szCs w:val="24"/>
          <w:highlight w:val="none"/>
        </w:rPr>
        <w:t>14.5 每一种采购内容只允许有一个报价，否则其</w:t>
      </w:r>
      <w:r>
        <w:rPr>
          <w:rFonts w:hint="eastAsia" w:ascii="宋体" w:hAnsi="宋体" w:eastAsia="宋体" w:cs="宋体"/>
          <w:b/>
          <w:bCs/>
          <w:snapToGrid w:val="0"/>
          <w:color w:val="auto"/>
          <w:szCs w:val="24"/>
          <w:highlight w:val="none"/>
        </w:rPr>
        <w:t>投标无效</w:t>
      </w:r>
      <w:r>
        <w:rPr>
          <w:rFonts w:hint="eastAsia" w:ascii="宋体" w:hAnsi="宋体" w:eastAsia="宋体" w:cs="宋体"/>
          <w:snapToGrid w:val="0"/>
          <w:color w:val="auto"/>
          <w:szCs w:val="24"/>
          <w:highlight w:val="none"/>
        </w:rPr>
        <w:t>。</w:t>
      </w:r>
      <w:r>
        <w:rPr>
          <w:rFonts w:hint="eastAsia" w:ascii="宋体" w:hAnsi="宋体" w:eastAsia="宋体" w:cs="宋体"/>
          <w:color w:val="auto"/>
          <w:highlight w:val="none"/>
        </w:rPr>
        <w:t>除非招标文件另有规定，不接受可选择或可调整的投标方案和报价，任何有选择的或可调整的投标方案和报价将被视为非实质性响应招标文件,其</w:t>
      </w:r>
      <w:r>
        <w:rPr>
          <w:rFonts w:hint="eastAsia" w:ascii="宋体" w:hAnsi="宋体" w:eastAsia="宋体" w:cs="宋体"/>
          <w:b/>
          <w:bCs/>
          <w:snapToGrid w:val="0"/>
          <w:color w:val="auto"/>
          <w:szCs w:val="24"/>
          <w:highlight w:val="none"/>
        </w:rPr>
        <w:t>投标无效</w:t>
      </w:r>
      <w:r>
        <w:rPr>
          <w:rFonts w:hint="eastAsia" w:ascii="宋体" w:hAnsi="宋体" w:eastAsia="宋体" w:cs="宋体"/>
          <w:color w:val="auto"/>
          <w:highlight w:val="none"/>
        </w:rPr>
        <w:t>。</w:t>
      </w:r>
    </w:p>
    <w:p w14:paraId="2014690F">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14.6 投标报价不得超过“</w:t>
      </w:r>
      <w:r>
        <w:rPr>
          <w:rFonts w:hint="eastAsia" w:ascii="宋体" w:hAnsi="宋体" w:eastAsia="宋体" w:cs="宋体"/>
          <w:color w:val="auto"/>
          <w:highlight w:val="none"/>
        </w:rPr>
        <w:t>第一章 招标公告</w:t>
      </w:r>
      <w:r>
        <w:rPr>
          <w:rFonts w:hint="eastAsia" w:ascii="宋体" w:hAnsi="宋体" w:eastAsia="宋体" w:cs="宋体"/>
          <w:color w:val="auto"/>
          <w:szCs w:val="24"/>
          <w:highlight w:val="none"/>
        </w:rPr>
        <w:t>”中规定的最高投标限价</w:t>
      </w:r>
      <w:r>
        <w:rPr>
          <w:rFonts w:hint="eastAsia" w:ascii="宋体" w:hAnsi="宋体" w:eastAsia="宋体" w:cs="宋体"/>
          <w:color w:val="auto"/>
          <w:highlight w:val="none"/>
        </w:rPr>
        <w:t>或者预算金额</w:t>
      </w:r>
      <w:r>
        <w:rPr>
          <w:rFonts w:hint="eastAsia" w:ascii="宋体" w:hAnsi="宋体" w:eastAsia="宋体" w:cs="宋体"/>
          <w:color w:val="auto"/>
          <w:szCs w:val="24"/>
          <w:highlight w:val="none"/>
        </w:rPr>
        <w:t>，否则评标委员会将对其作</w:t>
      </w:r>
      <w:r>
        <w:rPr>
          <w:rFonts w:hint="eastAsia" w:ascii="宋体" w:hAnsi="宋体" w:eastAsia="宋体" w:cs="宋体"/>
          <w:b/>
          <w:bCs/>
          <w:color w:val="auto"/>
          <w:szCs w:val="24"/>
          <w:highlight w:val="none"/>
        </w:rPr>
        <w:t>无效投标处理</w:t>
      </w:r>
      <w:r>
        <w:rPr>
          <w:rFonts w:hint="eastAsia" w:ascii="宋体" w:hAnsi="宋体" w:eastAsia="宋体" w:cs="宋体"/>
          <w:color w:val="auto"/>
          <w:szCs w:val="24"/>
          <w:highlight w:val="none"/>
        </w:rPr>
        <w:t>。</w:t>
      </w:r>
    </w:p>
    <w:p w14:paraId="3EF5BA56">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14.7 投标人对投标报价若有说明应在投标文件中显著处注明。</w:t>
      </w:r>
    </w:p>
    <w:p w14:paraId="3E2AAEB4">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65DFB991">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0BA8213D">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14.9 最低报价不能作为中标的保证。</w:t>
      </w:r>
    </w:p>
    <w:p w14:paraId="3D1B9783">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14.10</w:t>
      </w:r>
      <w:r>
        <w:rPr>
          <w:rFonts w:hint="eastAsia" w:ascii="宋体" w:hAnsi="宋体" w:eastAsia="宋体" w:cs="宋体"/>
          <w:color w:val="auto"/>
          <w:kern w:val="0"/>
          <w:szCs w:val="24"/>
          <w:highlight w:val="none"/>
        </w:rPr>
        <w:t>采购人不得向投标人索要或者接受其给予的赠品、回扣或者与采购无关的其他商品、服务。</w:t>
      </w:r>
    </w:p>
    <w:p w14:paraId="001B7677">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75" w:name="_Toc4011"/>
      <w:bookmarkStart w:id="176" w:name="_Toc163492840"/>
      <w:bookmarkStart w:id="177" w:name="_Toc140132773"/>
      <w:bookmarkStart w:id="178" w:name="_Toc2907"/>
      <w:bookmarkStart w:id="179" w:name="_Toc11990"/>
      <w:bookmarkStart w:id="180" w:name="_Toc15358"/>
      <w:r>
        <w:rPr>
          <w:rFonts w:hint="eastAsia" w:ascii="宋体" w:hAnsi="宋体" w:eastAsia="宋体" w:cs="宋体"/>
          <w:color w:val="auto"/>
          <w:sz w:val="24"/>
          <w:highlight w:val="none"/>
        </w:rPr>
        <w:t>15.投标有效期</w:t>
      </w:r>
      <w:bookmarkEnd w:id="175"/>
      <w:bookmarkEnd w:id="176"/>
      <w:bookmarkEnd w:id="177"/>
      <w:bookmarkEnd w:id="178"/>
      <w:bookmarkEnd w:id="179"/>
      <w:bookmarkEnd w:id="180"/>
    </w:p>
    <w:p w14:paraId="18BCAA0E">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15.1 </w:t>
      </w:r>
      <w:r>
        <w:rPr>
          <w:rFonts w:hint="eastAsia" w:ascii="宋体" w:hAnsi="宋体" w:eastAsia="宋体" w:cs="宋体"/>
          <w:color w:val="auto"/>
          <w:kern w:val="0"/>
          <w:szCs w:val="21"/>
          <w:highlight w:val="none"/>
        </w:rPr>
        <w:t>投标有效期</w:t>
      </w:r>
      <w:r>
        <w:rPr>
          <w:rFonts w:hint="eastAsia" w:ascii="宋体" w:hAnsi="宋体" w:eastAsia="宋体" w:cs="宋体"/>
          <w:color w:val="auto"/>
          <w:szCs w:val="24"/>
          <w:highlight w:val="none"/>
        </w:rPr>
        <w:t>见“第二章 投标人须知前附表”，投标人承诺的投标有效期</w:t>
      </w:r>
      <w:r>
        <w:rPr>
          <w:rFonts w:hint="eastAsia" w:ascii="宋体" w:hAnsi="宋体" w:eastAsia="宋体" w:cs="宋体"/>
          <w:snapToGrid w:val="0"/>
          <w:color w:val="auto"/>
          <w:highlight w:val="none"/>
          <w:lang w:val="zh-CN"/>
        </w:rPr>
        <w:t>少于</w:t>
      </w:r>
      <w:r>
        <w:rPr>
          <w:rFonts w:hint="eastAsia" w:ascii="宋体" w:hAnsi="宋体" w:eastAsia="宋体" w:cs="宋体"/>
          <w:snapToGrid w:val="0"/>
          <w:color w:val="auto"/>
          <w:highlight w:val="none"/>
        </w:rPr>
        <w:t>招标</w:t>
      </w:r>
      <w:r>
        <w:rPr>
          <w:rFonts w:hint="eastAsia" w:ascii="宋体" w:hAnsi="宋体" w:eastAsia="宋体" w:cs="宋体"/>
          <w:snapToGrid w:val="0"/>
          <w:color w:val="auto"/>
          <w:highlight w:val="none"/>
          <w:lang w:val="zh-CN"/>
        </w:rPr>
        <w:t>文件规定期限的，其</w:t>
      </w:r>
      <w:r>
        <w:rPr>
          <w:rFonts w:hint="eastAsia" w:ascii="宋体" w:hAnsi="宋体" w:eastAsia="宋体" w:cs="宋体"/>
          <w:b/>
          <w:bCs/>
          <w:snapToGrid w:val="0"/>
          <w:color w:val="auto"/>
          <w:highlight w:val="none"/>
        </w:rPr>
        <w:t>投标</w:t>
      </w:r>
      <w:r>
        <w:rPr>
          <w:rFonts w:hint="eastAsia" w:ascii="宋体" w:hAnsi="宋体" w:eastAsia="宋体" w:cs="宋体"/>
          <w:b/>
          <w:bCs/>
          <w:snapToGrid w:val="0"/>
          <w:color w:val="auto"/>
          <w:highlight w:val="none"/>
          <w:lang w:val="zh-CN"/>
        </w:rPr>
        <w:t>无效</w:t>
      </w:r>
      <w:r>
        <w:rPr>
          <w:rFonts w:hint="eastAsia" w:ascii="宋体" w:hAnsi="宋体" w:eastAsia="宋体" w:cs="宋体"/>
          <w:snapToGrid w:val="0"/>
          <w:color w:val="auto"/>
          <w:highlight w:val="none"/>
          <w:lang w:val="zh-CN"/>
        </w:rPr>
        <w:t>。</w:t>
      </w:r>
    </w:p>
    <w:p w14:paraId="78C0931E">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36949385">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15.3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1262E6BB">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15.4投标人同意延长的，</w:t>
      </w:r>
      <w:r>
        <w:rPr>
          <w:rFonts w:hint="eastAsia" w:ascii="宋体" w:hAnsi="宋体" w:eastAsia="宋体" w:cs="宋体"/>
          <w:color w:val="auto"/>
          <w:highlight w:val="none"/>
        </w:rPr>
        <w:t>其投标保证金的有效期也相应延长，但</w:t>
      </w:r>
      <w:r>
        <w:rPr>
          <w:rFonts w:hint="eastAsia" w:ascii="宋体" w:hAnsi="宋体" w:eastAsia="宋体" w:cs="宋体"/>
          <w:color w:val="auto"/>
          <w:szCs w:val="24"/>
          <w:highlight w:val="none"/>
        </w:rPr>
        <w:t>不得要求或被允许修改或撤销其投标文件；投标人拒绝延长的，其投标文件在原投标有效期满后将不再有效，但其提交的投标保证金可予以退还。</w:t>
      </w:r>
    </w:p>
    <w:p w14:paraId="2D1BF988">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81" w:name="_Toc163492841"/>
      <w:bookmarkStart w:id="182" w:name="_Toc25519"/>
      <w:bookmarkStart w:id="183" w:name="_Toc22098"/>
      <w:bookmarkStart w:id="184" w:name="_Toc140132774"/>
      <w:bookmarkStart w:id="185" w:name="_Toc17233"/>
      <w:bookmarkStart w:id="186" w:name="_Toc18088"/>
      <w:r>
        <w:rPr>
          <w:rFonts w:hint="eastAsia" w:ascii="宋体" w:hAnsi="宋体" w:eastAsia="宋体" w:cs="宋体"/>
          <w:color w:val="auto"/>
          <w:sz w:val="24"/>
          <w:highlight w:val="none"/>
        </w:rPr>
        <w:t>16.投标文件的编制</w:t>
      </w:r>
      <w:bookmarkEnd w:id="181"/>
      <w:bookmarkEnd w:id="182"/>
      <w:bookmarkEnd w:id="183"/>
      <w:bookmarkEnd w:id="184"/>
      <w:bookmarkEnd w:id="185"/>
      <w:bookmarkEnd w:id="186"/>
    </w:p>
    <w:p w14:paraId="0CC6F73C">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16.1投标文件应在供应商客户端中进行编制，在投标文件中要求加盖印章的，除有特殊说明之外，可使用电子签章签署。</w:t>
      </w:r>
    </w:p>
    <w:p w14:paraId="16E77470">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bookmarkStart w:id="187" w:name="_Hlk143528557"/>
      <w:r>
        <w:rPr>
          <w:rFonts w:hint="eastAsia" w:ascii="宋体" w:hAnsi="宋体" w:eastAsia="宋体" w:cs="宋体"/>
          <w:color w:val="auto"/>
          <w:highlight w:val="none"/>
        </w:rPr>
        <w:t>2投标人在供应商客户端中按照供应商客户端中的格式要求填写响应内容后，生成投标文件。投标人须按照招标文件的要求使用电子签章对要求加盖印章的部分逐一进行签章。</w:t>
      </w:r>
      <w:bookmarkEnd w:id="187"/>
    </w:p>
    <w:p w14:paraId="08D1D264">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3</w:t>
      </w:r>
      <w:r>
        <w:rPr>
          <w:rFonts w:hint="eastAsia" w:ascii="宋体" w:hAnsi="宋体" w:eastAsia="宋体" w:cs="宋体"/>
          <w:color w:val="auto"/>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cs="宋体"/>
          <w:b/>
          <w:bCs/>
          <w:color w:val="auto"/>
          <w:highlight w:val="none"/>
        </w:rPr>
        <w:t>导致</w:t>
      </w:r>
      <w:r>
        <w:rPr>
          <w:rFonts w:hint="eastAsia" w:ascii="宋体" w:hAnsi="宋体" w:eastAsia="宋体" w:cs="宋体"/>
          <w:b/>
          <w:bCs/>
          <w:color w:val="auto"/>
          <w:highlight w:val="none"/>
          <w:lang w:val="en-US"/>
        </w:rPr>
        <w:t>其</w:t>
      </w:r>
      <w:r>
        <w:rPr>
          <w:rFonts w:hint="eastAsia" w:ascii="宋体" w:hAnsi="宋体" w:eastAsia="宋体" w:cs="宋体"/>
          <w:b/>
          <w:bCs/>
          <w:color w:val="auto"/>
          <w:highlight w:val="none"/>
        </w:rPr>
        <w:t>投标</w:t>
      </w:r>
      <w:r>
        <w:rPr>
          <w:rFonts w:hint="eastAsia" w:ascii="宋体" w:hAnsi="宋体" w:eastAsia="宋体" w:cs="宋体"/>
          <w:b/>
          <w:bCs/>
          <w:color w:val="auto"/>
          <w:highlight w:val="none"/>
          <w:lang w:val="en-US"/>
        </w:rPr>
        <w:t>无效</w:t>
      </w:r>
      <w:r>
        <w:rPr>
          <w:rFonts w:hint="eastAsia" w:ascii="宋体" w:hAnsi="宋体" w:eastAsia="宋体" w:cs="宋体"/>
          <w:color w:val="auto"/>
          <w:highlight w:val="none"/>
        </w:rPr>
        <w:t>。</w:t>
      </w:r>
    </w:p>
    <w:p w14:paraId="076DAFAD">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投标文件须严格按照</w:t>
      </w:r>
      <w:r>
        <w:rPr>
          <w:rFonts w:hint="eastAsia" w:ascii="宋体" w:hAnsi="宋体" w:eastAsia="宋体" w:cs="宋体"/>
          <w:color w:val="auto"/>
          <w:highlight w:val="none"/>
          <w:lang w:val="en-US"/>
        </w:rPr>
        <w:t>本</w:t>
      </w:r>
      <w:r>
        <w:rPr>
          <w:rFonts w:hint="eastAsia" w:ascii="宋体" w:hAnsi="宋体" w:eastAsia="宋体" w:cs="宋体"/>
          <w:color w:val="auto"/>
          <w:highlight w:val="none"/>
        </w:rPr>
        <w:t>招标文件第</w:t>
      </w:r>
      <w:r>
        <w:rPr>
          <w:rFonts w:hint="eastAsia" w:ascii="宋体" w:hAnsi="宋体" w:eastAsia="宋体" w:cs="宋体"/>
          <w:color w:val="auto"/>
          <w:highlight w:val="none"/>
          <w:lang w:val="en-US"/>
        </w:rPr>
        <w:t>七章</w:t>
      </w:r>
      <w:r>
        <w:rPr>
          <w:rFonts w:hint="eastAsia" w:ascii="宋体" w:hAnsi="宋体" w:eastAsia="宋体" w:cs="宋体"/>
          <w:color w:val="auto"/>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0C63B95C">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ascii="宋体" w:hAnsi="宋体" w:eastAsia="宋体" w:cs="宋体"/>
          <w:b/>
          <w:bCs/>
          <w:color w:val="auto"/>
          <w:highlight w:val="none"/>
          <w:lang w:val="en-US"/>
        </w:rPr>
        <w:t>视为未响应</w:t>
      </w:r>
      <w:r>
        <w:rPr>
          <w:rFonts w:hint="eastAsia" w:ascii="宋体" w:hAnsi="宋体" w:eastAsia="宋体" w:cs="宋体"/>
          <w:color w:val="auto"/>
          <w:highlight w:val="none"/>
          <w:lang w:val="en-US"/>
        </w:rPr>
        <w:t>。</w:t>
      </w:r>
    </w:p>
    <w:p w14:paraId="70B3DA95">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6</w:t>
      </w:r>
      <w:r>
        <w:rPr>
          <w:rFonts w:hint="eastAsia" w:ascii="宋体" w:hAnsi="宋体" w:eastAsia="宋体" w:cs="宋体"/>
          <w:color w:val="auto"/>
          <w:highlight w:val="none"/>
        </w:rPr>
        <w:t>开标一览表为在开标</w:t>
      </w:r>
      <w:r>
        <w:rPr>
          <w:rFonts w:hint="eastAsia" w:ascii="宋体" w:hAnsi="宋体" w:eastAsia="宋体" w:cs="宋体"/>
          <w:color w:val="auto"/>
          <w:highlight w:val="none"/>
          <w:lang w:val="en-US"/>
        </w:rPr>
        <w:t>时</w:t>
      </w:r>
      <w:r>
        <w:rPr>
          <w:rFonts w:hint="eastAsia" w:ascii="宋体" w:hAnsi="宋体" w:eastAsia="宋体" w:cs="宋体"/>
          <w:color w:val="auto"/>
          <w:highlight w:val="none"/>
        </w:rPr>
        <w:t>唱标的内容，要求按格式统一填写，不得自行增减内容。</w:t>
      </w:r>
    </w:p>
    <w:p w14:paraId="2E8E618B">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7</w:t>
      </w:r>
      <w:r>
        <w:rPr>
          <w:rFonts w:hint="eastAsia" w:ascii="宋体" w:hAnsi="宋体" w:eastAsia="宋体" w:cs="宋体"/>
          <w:color w:val="auto"/>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ascii="宋体" w:hAnsi="宋体" w:eastAsia="宋体" w:cs="宋体"/>
          <w:color w:val="auto"/>
          <w:highlight w:val="none"/>
          <w:lang w:val="en-US"/>
        </w:rPr>
        <w:t>按</w:t>
      </w:r>
      <w:r>
        <w:rPr>
          <w:rFonts w:hint="eastAsia" w:ascii="宋体" w:hAnsi="宋体" w:eastAsia="宋体" w:cs="宋体"/>
          <w:b/>
          <w:bCs/>
          <w:color w:val="auto"/>
          <w:highlight w:val="none"/>
          <w:lang w:val="en-US"/>
        </w:rPr>
        <w:t>无效投标</w:t>
      </w:r>
      <w:r>
        <w:rPr>
          <w:rFonts w:hint="eastAsia" w:ascii="宋体" w:hAnsi="宋体" w:eastAsia="宋体" w:cs="宋体"/>
          <w:color w:val="auto"/>
          <w:highlight w:val="none"/>
        </w:rPr>
        <w:t>处理。</w:t>
      </w:r>
    </w:p>
    <w:p w14:paraId="3B1B2B61">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8</w:t>
      </w:r>
      <w:r>
        <w:rPr>
          <w:rFonts w:hint="eastAsia" w:ascii="宋体" w:hAnsi="宋体" w:eastAsia="宋体" w:cs="宋体"/>
          <w:color w:val="auto"/>
          <w:highlight w:val="none"/>
        </w:rPr>
        <w:t>投标人必须保证投标文件所提供的全部资料真实可靠，并接受采购</w:t>
      </w:r>
      <w:r>
        <w:rPr>
          <w:rFonts w:hint="eastAsia" w:ascii="宋体" w:hAnsi="宋体" w:eastAsia="宋体" w:cs="宋体"/>
          <w:color w:val="auto"/>
          <w:highlight w:val="none"/>
          <w:lang w:val="en-US"/>
        </w:rPr>
        <w:t>人、采购</w:t>
      </w:r>
      <w:r>
        <w:rPr>
          <w:rFonts w:hint="eastAsia" w:ascii="宋体" w:hAnsi="宋体" w:eastAsia="宋体" w:cs="宋体"/>
          <w:color w:val="auto"/>
          <w:highlight w:val="none"/>
        </w:rPr>
        <w:t>代理机构或评标委员会对其中任何资料进一步审查的要求。</w:t>
      </w:r>
    </w:p>
    <w:p w14:paraId="7B8849A7">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rPr>
        <w:t>6</w:t>
      </w:r>
      <w:r>
        <w:rPr>
          <w:rFonts w:hint="eastAsia" w:ascii="宋体" w:hAnsi="宋体" w:eastAsia="宋体" w:cs="宋体"/>
          <w:color w:val="auto"/>
          <w:highlight w:val="none"/>
        </w:rPr>
        <w:t>.</w:t>
      </w:r>
      <w:r>
        <w:rPr>
          <w:rFonts w:hint="eastAsia" w:ascii="宋体" w:hAnsi="宋体" w:eastAsia="宋体" w:cs="宋体"/>
          <w:color w:val="auto"/>
          <w:highlight w:val="none"/>
          <w:lang w:val="en-US"/>
        </w:rPr>
        <w:t>9</w:t>
      </w:r>
      <w:r>
        <w:rPr>
          <w:rFonts w:hint="eastAsia" w:ascii="宋体" w:hAnsi="宋体" w:eastAsia="宋体" w:cs="宋体"/>
          <w:color w:val="auto"/>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auto"/>
          <w:highlight w:val="none"/>
        </w:rPr>
        <w:t>无效投标</w:t>
      </w:r>
      <w:r>
        <w:rPr>
          <w:rFonts w:hint="eastAsia" w:ascii="宋体" w:hAnsi="宋体" w:eastAsia="宋体" w:cs="宋体"/>
          <w:color w:val="auto"/>
          <w:highlight w:val="none"/>
        </w:rPr>
        <w:t>处理。</w:t>
      </w:r>
    </w:p>
    <w:p w14:paraId="7BA1BB8B">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16.10电子投标文件的编制</w:t>
      </w:r>
    </w:p>
    <w:p w14:paraId="54156EB9">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 xml:space="preserve">16.10.1电子投标文件需按招标文件要求进行制作编制。投标文件制作时，不同内容按标签提示制作导入，按照招标文件中明确的投标文件目录和格式进行编制，保证目录清晰、内容完整；           </w:t>
      </w:r>
    </w:p>
    <w:p w14:paraId="3D4C5A69">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color w:val="auto"/>
          <w:kern w:val="2"/>
          <w:sz w:val="24"/>
          <w:szCs w:val="22"/>
          <w:highlight w:val="none"/>
          <w:shd w:val="clear" w:color="auto" w:fill="FFFFFF"/>
        </w:rPr>
        <w:t>其投标无效</w:t>
      </w:r>
      <w:r>
        <w:rPr>
          <w:rFonts w:hint="eastAsia" w:ascii="宋体" w:hAnsi="宋体" w:eastAsia="宋体" w:cs="宋体"/>
          <w:iCs/>
          <w:color w:val="auto"/>
          <w:kern w:val="2"/>
          <w:sz w:val="24"/>
          <w:szCs w:val="22"/>
          <w:highlight w:val="none"/>
          <w:shd w:val="clear" w:color="auto" w:fill="FFFFFF"/>
        </w:rPr>
        <w:t xml:space="preserve">。 </w:t>
      </w:r>
    </w:p>
    <w:p w14:paraId="5C4BA3C7">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188" w:name="_Toc29237"/>
      <w:bookmarkStart w:id="189" w:name="_Toc3198"/>
      <w:bookmarkStart w:id="190" w:name="_Toc4470"/>
      <w:bookmarkStart w:id="191" w:name="_Toc163492842"/>
      <w:bookmarkStart w:id="192" w:name="_Toc155185873"/>
      <w:bookmarkStart w:id="193" w:name="_Toc17210"/>
      <w:r>
        <w:rPr>
          <w:rFonts w:hint="eastAsia" w:ascii="宋体" w:hAnsi="宋体" w:eastAsia="宋体" w:cs="宋体"/>
          <w:color w:val="auto"/>
          <w:sz w:val="24"/>
          <w:highlight w:val="none"/>
        </w:rPr>
        <w:t>（四）投标</w:t>
      </w:r>
      <w:bookmarkEnd w:id="188"/>
      <w:bookmarkEnd w:id="189"/>
      <w:bookmarkEnd w:id="190"/>
      <w:bookmarkEnd w:id="191"/>
      <w:bookmarkEnd w:id="192"/>
      <w:bookmarkEnd w:id="193"/>
    </w:p>
    <w:p w14:paraId="2BDCE610">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94" w:name="_Toc4876"/>
      <w:bookmarkStart w:id="195" w:name="_Toc22324"/>
      <w:bookmarkStart w:id="196" w:name="_Toc28270"/>
      <w:bookmarkStart w:id="197" w:name="_Toc18595"/>
      <w:bookmarkStart w:id="198" w:name="_Toc163492843"/>
      <w:r>
        <w:rPr>
          <w:rFonts w:hint="eastAsia" w:ascii="宋体" w:hAnsi="宋体" w:eastAsia="宋体" w:cs="宋体"/>
          <w:color w:val="auto"/>
          <w:sz w:val="24"/>
          <w:highlight w:val="none"/>
        </w:rPr>
        <w:t>17.投标保证金</w:t>
      </w:r>
      <w:bookmarkEnd w:id="194"/>
      <w:bookmarkEnd w:id="195"/>
      <w:bookmarkEnd w:id="196"/>
      <w:bookmarkEnd w:id="197"/>
    </w:p>
    <w:p w14:paraId="6FB3CA09">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17.1投标人应按照招标文件“第二章 投标人须知前附表”规定的金额及要求提交投标保证金。投标人自愿超额缴纳投标保证金的，投标文件不做无效处理。</w:t>
      </w:r>
    </w:p>
    <w:p w14:paraId="26A82800">
      <w:pPr>
        <w:ind w:firstLine="480" w:firstLineChars="200"/>
        <w:rPr>
          <w:rFonts w:hint="eastAsia" w:ascii="宋体" w:hAnsi="宋体" w:eastAsia="宋体" w:cs="宋体"/>
          <w:color w:val="auto"/>
          <w:highlight w:val="none"/>
        </w:rPr>
      </w:pPr>
      <w:r>
        <w:rPr>
          <w:rFonts w:hint="eastAsia" w:ascii="宋体" w:hAnsi="宋体" w:eastAsia="宋体" w:cs="宋体"/>
          <w:iCs/>
          <w:color w:val="auto"/>
          <w:highlight w:val="none"/>
          <w:shd w:val="clear" w:color="auto" w:fill="FFFFFF"/>
        </w:rPr>
        <w:t>17.2提交投标保证金可采用的形式：政府采购法律法规接受的支票、汇票、本票、网上银行支付或者金融机构、担保机构出具的保函等非现金形式。</w:t>
      </w:r>
      <w:r>
        <w:rPr>
          <w:rFonts w:hint="eastAsia" w:ascii="宋体" w:hAnsi="宋体" w:eastAsia="宋体" w:cs="宋体"/>
          <w:color w:val="auto"/>
          <w:highlight w:val="none"/>
        </w:rPr>
        <w:t>投标人未按照招标文件要求提交投标保证金的，其</w:t>
      </w:r>
      <w:r>
        <w:rPr>
          <w:rFonts w:hint="eastAsia" w:ascii="宋体" w:hAnsi="宋体" w:eastAsia="宋体" w:cs="宋体"/>
          <w:b/>
          <w:bCs/>
          <w:color w:val="auto"/>
          <w:highlight w:val="none"/>
        </w:rPr>
        <w:t>投标无效</w:t>
      </w:r>
      <w:r>
        <w:rPr>
          <w:rFonts w:hint="eastAsia" w:ascii="宋体" w:hAnsi="宋体" w:eastAsia="宋体" w:cs="宋体"/>
          <w:color w:val="auto"/>
          <w:highlight w:val="none"/>
        </w:rPr>
        <w:t>。投标保证金有效期同投标有效期。</w:t>
      </w:r>
    </w:p>
    <w:p w14:paraId="7878B276">
      <w:pPr>
        <w:pStyle w:val="7"/>
        <w:ind w:firstLine="480"/>
        <w:rPr>
          <w:rFonts w:hint="eastAsia" w:ascii="宋体" w:hAnsi="宋体" w:eastAsia="宋体" w:cs="宋体"/>
          <w:color w:val="auto"/>
          <w:highlight w:val="none"/>
        </w:rPr>
      </w:pPr>
      <w:r>
        <w:rPr>
          <w:rFonts w:hint="eastAsia" w:ascii="宋体" w:hAnsi="宋体" w:eastAsia="宋体" w:cs="宋体"/>
          <w:color w:val="auto"/>
          <w:highlight w:val="none"/>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highlight w:val="none"/>
        </w:rPr>
        <w:t>投标无效</w:t>
      </w:r>
      <w:r>
        <w:rPr>
          <w:rFonts w:hint="eastAsia" w:ascii="宋体" w:hAnsi="宋体" w:eastAsia="宋体" w:cs="宋体"/>
          <w:color w:val="auto"/>
          <w:highlight w:val="none"/>
        </w:rPr>
        <w:t>。</w:t>
      </w:r>
    </w:p>
    <w:p w14:paraId="387F531E">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17.4 投标人为联合体的，可以由联合体中的一方或者多方共同提交投标保证金，其提交的投标保证金对联合体各方均具有约束力。</w:t>
      </w:r>
    </w:p>
    <w:p w14:paraId="06D3C56D">
      <w:pPr>
        <w:pStyle w:val="65"/>
        <w:spacing w:line="360" w:lineRule="auto"/>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58D53E88">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 xml:space="preserve">17.6 投标人在投标截止时间前撤回已提交的投标文件的，自收到投标人书面撤回通知之日起 5 个工作日内，退还已收取的投标保证金，但因投标人自身原因导致无法及时退还的除外。 </w:t>
      </w:r>
    </w:p>
    <w:p w14:paraId="68FD062D">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17.7 终止招标项目已经收取投标保证金的，自终止采购活动后 5 个工作日内退还已收取的投标保证金及其在银行产生的孳息。</w:t>
      </w:r>
    </w:p>
    <w:p w14:paraId="206EA56B">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17.8 有下列情形之一的，采购人或采购代理机构可以不予退还投标保证金,</w:t>
      </w:r>
      <w:r>
        <w:rPr>
          <w:rFonts w:hint="eastAsia" w:ascii="宋体" w:hAnsi="宋体" w:eastAsia="宋体" w:cs="宋体"/>
          <w:color w:val="auto"/>
          <w:kern w:val="2"/>
          <w:sz w:val="24"/>
          <w:szCs w:val="22"/>
          <w:highlight w:val="none"/>
        </w:rPr>
        <w:t>情节严重的将其列入不良记录名单</w:t>
      </w:r>
      <w:r>
        <w:rPr>
          <w:rFonts w:hint="eastAsia" w:ascii="宋体" w:hAnsi="宋体" w:eastAsia="宋体" w:cs="宋体"/>
          <w:iCs/>
          <w:color w:val="auto"/>
          <w:kern w:val="2"/>
          <w:sz w:val="24"/>
          <w:szCs w:val="22"/>
          <w:highlight w:val="none"/>
          <w:shd w:val="clear" w:color="auto" w:fill="FFFFFF"/>
        </w:rPr>
        <w:t xml:space="preserve">： </w:t>
      </w:r>
    </w:p>
    <w:p w14:paraId="2E2F580B">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 xml:space="preserve">17.8.1 </w:t>
      </w:r>
      <w:r>
        <w:rPr>
          <w:rFonts w:hint="eastAsia" w:ascii="宋体" w:hAnsi="宋体" w:eastAsia="宋体" w:cs="宋体"/>
          <w:color w:val="auto"/>
          <w:kern w:val="2"/>
          <w:sz w:val="24"/>
          <w:szCs w:val="22"/>
          <w:highlight w:val="none"/>
        </w:rPr>
        <w:t>开标后在投标有效期内，投标人撤销其投标的；</w:t>
      </w:r>
      <w:r>
        <w:rPr>
          <w:rFonts w:hint="eastAsia" w:ascii="宋体" w:hAnsi="宋体" w:eastAsia="宋体" w:cs="宋体"/>
          <w:iCs/>
          <w:color w:val="auto"/>
          <w:kern w:val="2"/>
          <w:sz w:val="24"/>
          <w:szCs w:val="22"/>
          <w:highlight w:val="none"/>
          <w:shd w:val="clear" w:color="auto" w:fill="FFFFFF"/>
        </w:rPr>
        <w:t xml:space="preserve"> </w:t>
      </w:r>
    </w:p>
    <w:p w14:paraId="53820A8B">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 xml:space="preserve">17.8.2 </w:t>
      </w:r>
      <w:r>
        <w:rPr>
          <w:rFonts w:hint="eastAsia" w:ascii="宋体" w:hAnsi="宋体" w:eastAsia="宋体" w:cs="宋体"/>
          <w:color w:val="auto"/>
          <w:kern w:val="2"/>
          <w:sz w:val="24"/>
          <w:szCs w:val="22"/>
          <w:highlight w:val="none"/>
        </w:rPr>
        <w:t>中标后无正当理由不与采购人签订合同的；</w:t>
      </w:r>
    </w:p>
    <w:p w14:paraId="54B2CC69">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iCs/>
          <w:color w:val="auto"/>
          <w:kern w:val="2"/>
          <w:sz w:val="24"/>
          <w:szCs w:val="22"/>
          <w:highlight w:val="none"/>
          <w:shd w:val="clear" w:color="auto" w:fill="FFFFFF"/>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2D993C17">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iCs/>
          <w:color w:val="auto"/>
          <w:kern w:val="2"/>
          <w:sz w:val="24"/>
          <w:szCs w:val="22"/>
          <w:highlight w:val="none"/>
          <w:shd w:val="clear" w:color="auto" w:fill="FFFFFF"/>
        </w:rPr>
        <w:t>17.8.</w:t>
      </w:r>
      <w:r>
        <w:rPr>
          <w:rFonts w:hint="eastAsia" w:ascii="宋体" w:hAnsi="宋体" w:eastAsia="宋体" w:cs="宋体"/>
          <w:color w:val="auto"/>
          <w:kern w:val="2"/>
          <w:sz w:val="24"/>
          <w:szCs w:val="22"/>
          <w:highlight w:val="none"/>
        </w:rPr>
        <w:t>4 将中标项目转让给他人，或者在投标文件中未说明，且未经采购人同意，将中标项目分包给他人的；</w:t>
      </w:r>
    </w:p>
    <w:p w14:paraId="5EA6284C">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iCs/>
          <w:color w:val="auto"/>
          <w:kern w:val="2"/>
          <w:sz w:val="24"/>
          <w:szCs w:val="22"/>
          <w:highlight w:val="none"/>
          <w:shd w:val="clear" w:color="auto" w:fill="FFFFFF"/>
        </w:rPr>
        <w:t>17.8.</w:t>
      </w:r>
      <w:r>
        <w:rPr>
          <w:rFonts w:hint="eastAsia" w:ascii="宋体" w:hAnsi="宋体" w:eastAsia="宋体" w:cs="宋体"/>
          <w:color w:val="auto"/>
          <w:kern w:val="2"/>
          <w:sz w:val="24"/>
          <w:szCs w:val="22"/>
          <w:highlight w:val="none"/>
        </w:rPr>
        <w:t>5 存在串通投标行为的；</w:t>
      </w:r>
    </w:p>
    <w:p w14:paraId="1D1A8CE1">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iCs/>
          <w:color w:val="auto"/>
          <w:kern w:val="2"/>
          <w:sz w:val="24"/>
          <w:szCs w:val="22"/>
          <w:highlight w:val="none"/>
          <w:shd w:val="clear" w:color="auto" w:fill="FFFFFF"/>
        </w:rPr>
        <w:t>17.8.</w:t>
      </w:r>
      <w:r>
        <w:rPr>
          <w:rFonts w:hint="eastAsia" w:ascii="宋体" w:hAnsi="宋体" w:eastAsia="宋体" w:cs="宋体"/>
          <w:color w:val="auto"/>
          <w:kern w:val="2"/>
          <w:sz w:val="24"/>
          <w:szCs w:val="22"/>
          <w:highlight w:val="none"/>
        </w:rPr>
        <w:t>6 存在弄虚作假或提供虚假材料谋取中标的；</w:t>
      </w:r>
    </w:p>
    <w:p w14:paraId="1FB44BE4">
      <w:pPr>
        <w:pStyle w:val="65"/>
        <w:spacing w:line="360" w:lineRule="auto"/>
        <w:ind w:firstLine="480" w:firstLineChars="200"/>
        <w:rPr>
          <w:rFonts w:hint="eastAsia" w:ascii="宋体" w:hAnsi="宋体" w:eastAsia="宋体" w:cs="宋体"/>
          <w:color w:val="auto"/>
          <w:kern w:val="2"/>
          <w:sz w:val="24"/>
          <w:szCs w:val="22"/>
          <w:highlight w:val="none"/>
        </w:rPr>
      </w:pPr>
      <w:r>
        <w:rPr>
          <w:rFonts w:hint="eastAsia" w:ascii="宋体" w:hAnsi="宋体" w:eastAsia="宋体" w:cs="宋体"/>
          <w:iCs/>
          <w:color w:val="auto"/>
          <w:kern w:val="2"/>
          <w:sz w:val="24"/>
          <w:szCs w:val="22"/>
          <w:highlight w:val="none"/>
          <w:shd w:val="clear" w:color="auto" w:fill="FFFFFF"/>
        </w:rPr>
        <w:t>17.8.</w:t>
      </w:r>
      <w:r>
        <w:rPr>
          <w:rFonts w:hint="eastAsia" w:ascii="宋体" w:hAnsi="宋体" w:eastAsia="宋体" w:cs="宋体"/>
          <w:color w:val="auto"/>
          <w:kern w:val="2"/>
          <w:sz w:val="24"/>
          <w:szCs w:val="22"/>
          <w:highlight w:val="none"/>
        </w:rPr>
        <w:t>7 投标人其他未按招标文件规定和合同约定履行义务的行为。</w:t>
      </w:r>
    </w:p>
    <w:p w14:paraId="67D0C72D">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17.9如开标时投标人对本单位投标保证金缴纳情况有疑义，投标人应在开标结束前向采购人提交书面申请核实保证金缴纳情况。由银行或保险公司核实后出具书面材料予以答复。</w:t>
      </w:r>
    </w:p>
    <w:p w14:paraId="6D4A41B7">
      <w:pPr>
        <w:pStyle w:val="65"/>
        <w:spacing w:line="360" w:lineRule="auto"/>
        <w:ind w:firstLine="480" w:firstLineChars="200"/>
        <w:rPr>
          <w:rFonts w:hint="eastAsia" w:ascii="宋体" w:hAnsi="宋体" w:eastAsia="宋体" w:cs="宋体"/>
          <w:iCs/>
          <w:color w:val="auto"/>
          <w:kern w:val="2"/>
          <w:sz w:val="24"/>
          <w:szCs w:val="22"/>
          <w:highlight w:val="none"/>
          <w:shd w:val="clear" w:color="auto" w:fill="FFFFFF"/>
        </w:rPr>
      </w:pPr>
      <w:r>
        <w:rPr>
          <w:rFonts w:hint="eastAsia" w:ascii="宋体" w:hAnsi="宋体" w:eastAsia="宋体" w:cs="宋体"/>
          <w:iCs/>
          <w:color w:val="auto"/>
          <w:kern w:val="2"/>
          <w:sz w:val="24"/>
          <w:szCs w:val="22"/>
          <w:highlight w:val="none"/>
          <w:shd w:val="clear" w:color="auto" w:fill="FFFFFF"/>
        </w:rPr>
        <w:t>17.10为支持和促进中小企业发展，进一步发挥政府采购政策功能，鼓励投标供应商使用电子保函代替现金缴纳投标保证金，在线完成保函的申请、审核、开票、出函等环节，投标企业注意区分办理保函类型，并确认投标有效期</w:t>
      </w:r>
      <w:r>
        <w:rPr>
          <w:rFonts w:hint="eastAsia" w:ascii="宋体" w:hAnsi="宋体" w:eastAsia="宋体" w:cs="宋体"/>
          <w:iCs/>
          <w:color w:val="auto"/>
          <w:kern w:val="2"/>
          <w:sz w:val="24"/>
          <w:szCs w:val="22"/>
          <w:highlight w:val="none"/>
          <w:shd w:val="clear" w:color="auto" w:fill="FFFFFF"/>
          <w:lang w:eastAsia="zh-CN"/>
        </w:rPr>
        <w:t>。</w:t>
      </w:r>
      <w:r>
        <w:rPr>
          <w:rFonts w:hint="eastAsia" w:ascii="宋体" w:hAnsi="宋体" w:eastAsia="宋体" w:cs="宋体"/>
          <w:iCs/>
          <w:color w:val="auto"/>
          <w:kern w:val="2"/>
          <w:sz w:val="24"/>
          <w:szCs w:val="22"/>
          <w:highlight w:val="none"/>
          <w:shd w:val="clear" w:color="auto" w:fill="FFFFFF"/>
        </w:rPr>
        <w:t xml:space="preserve">，    </w:t>
      </w:r>
    </w:p>
    <w:p w14:paraId="11CB0C95">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199" w:name="_Toc8188"/>
      <w:bookmarkStart w:id="200" w:name="_Toc26606"/>
      <w:bookmarkStart w:id="201" w:name="_Toc28464"/>
      <w:bookmarkStart w:id="202" w:name="_Toc16247"/>
      <w:r>
        <w:rPr>
          <w:rFonts w:hint="eastAsia" w:ascii="宋体" w:hAnsi="宋体" w:eastAsia="宋体" w:cs="宋体"/>
          <w:color w:val="auto"/>
          <w:sz w:val="24"/>
          <w:highlight w:val="none"/>
        </w:rPr>
        <w:t>18.投标文件的加密</w:t>
      </w:r>
      <w:bookmarkEnd w:id="198"/>
      <w:bookmarkEnd w:id="199"/>
      <w:bookmarkEnd w:id="200"/>
      <w:bookmarkEnd w:id="201"/>
      <w:bookmarkEnd w:id="202"/>
    </w:p>
    <w:p w14:paraId="2B5B213A">
      <w:pPr>
        <w:ind w:firstLine="480" w:firstLineChars="200"/>
        <w:rPr>
          <w:rFonts w:hint="eastAsia" w:ascii="宋体" w:hAnsi="宋体" w:eastAsia="宋体" w:cs="宋体"/>
          <w:color w:val="auto"/>
          <w:szCs w:val="24"/>
          <w:highlight w:val="none"/>
          <w:u w:val="single"/>
        </w:rPr>
      </w:pPr>
      <w:bookmarkStart w:id="203" w:name="_Hlk143531864"/>
      <w:r>
        <w:rPr>
          <w:rFonts w:hint="eastAsia" w:ascii="宋体" w:hAnsi="宋体" w:eastAsia="宋体" w:cs="宋体"/>
          <w:color w:val="auto"/>
          <w:szCs w:val="24"/>
          <w:highlight w:val="none"/>
        </w:rPr>
        <w:t>18.1投标人在供应商客户端中生成投标文件并完成签章之后，使用CA证书在供应商客户端中对投标文件进行加密。</w:t>
      </w:r>
    </w:p>
    <w:p w14:paraId="7889E7FD">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18.2投标人应在供应商客户端中对加密的投标文件进行解密验证，以防止投标文件加密异常，在开标时无法解密。</w:t>
      </w:r>
    </w:p>
    <w:p w14:paraId="2534452F">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18.3 投标人应保证加密投标文件的CA证书有效期在开标时间之前。若CA证书有效期临近开标时间，建议投标人提前办理CA证书续期，以免开标时无法进行解密。</w:t>
      </w:r>
    </w:p>
    <w:p w14:paraId="2AC54815">
      <w:pPr>
        <w:wordWrap w:val="0"/>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18.4投标人在投标文件递交截止时间前通过</w:t>
      </w:r>
      <w:r>
        <w:rPr>
          <w:rFonts w:hint="eastAsia" w:ascii="宋体" w:hAnsi="宋体" w:eastAsia="宋体" w:cs="宋体"/>
          <w:color w:val="auto"/>
          <w:szCs w:val="24"/>
          <w:highlight w:val="none"/>
          <w:lang w:eastAsia="zh-CN"/>
        </w:rPr>
        <w:t>新疆</w:t>
      </w:r>
      <w:r>
        <w:rPr>
          <w:rFonts w:hint="eastAsia" w:ascii="宋体" w:hAnsi="宋体" w:eastAsia="宋体" w:cs="宋体"/>
          <w:color w:val="auto"/>
          <w:szCs w:val="24"/>
          <w:highlight w:val="none"/>
        </w:rPr>
        <w:t>政府采购网（http://www.ccgp-xinjiang.gov.cn/）的”政采云登录入口”登录后，将加密电子投标文件（为.jmbs后缀格式）上传到对应项目的指定位置，投标人认为有必要提交的其他资料请于投标截止时间前一并提交。</w:t>
      </w:r>
    </w:p>
    <w:p w14:paraId="2602B6DD">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18.5如果投标人未按上述要求加密并上传，采购代理机构对投标文件的误投、无法解密、传输错误等问题概不负责。对由此造成无法正常开启的投标文件，采购代理机构有权予以拒绝，并退回投标人。</w:t>
      </w:r>
    </w:p>
    <w:p w14:paraId="618EAAC0">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18.6本项目采用不见面开标，无需提供电子投标文件U盘。</w:t>
      </w:r>
    </w:p>
    <w:bookmarkEnd w:id="203"/>
    <w:p w14:paraId="7A15B18D">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04" w:name="_Toc140132777"/>
      <w:bookmarkStart w:id="205" w:name="_Toc32423"/>
      <w:bookmarkStart w:id="206" w:name="_Toc16258"/>
      <w:bookmarkStart w:id="207" w:name="_Toc29763"/>
      <w:bookmarkStart w:id="208" w:name="_Toc163492844"/>
      <w:bookmarkStart w:id="209" w:name="_Toc27844"/>
      <w:r>
        <w:rPr>
          <w:rFonts w:hint="eastAsia" w:ascii="宋体" w:hAnsi="宋体" w:eastAsia="宋体" w:cs="宋体"/>
          <w:color w:val="auto"/>
          <w:sz w:val="24"/>
          <w:highlight w:val="none"/>
        </w:rPr>
        <w:t>19.投标文件的递交</w:t>
      </w:r>
      <w:bookmarkEnd w:id="204"/>
      <w:r>
        <w:rPr>
          <w:rFonts w:hint="eastAsia" w:ascii="宋体" w:hAnsi="宋体" w:eastAsia="宋体" w:cs="宋体"/>
          <w:color w:val="auto"/>
          <w:sz w:val="24"/>
          <w:highlight w:val="none"/>
        </w:rPr>
        <w:t>（上传）</w:t>
      </w:r>
      <w:bookmarkEnd w:id="205"/>
      <w:bookmarkEnd w:id="206"/>
      <w:bookmarkEnd w:id="207"/>
      <w:bookmarkEnd w:id="208"/>
      <w:bookmarkEnd w:id="209"/>
    </w:p>
    <w:p w14:paraId="4E44C2BB">
      <w:pPr>
        <w:ind w:firstLine="480" w:firstLineChars="200"/>
        <w:rPr>
          <w:rFonts w:hint="eastAsia" w:ascii="宋体" w:hAnsi="宋体" w:eastAsia="宋体" w:cs="宋体"/>
          <w:color w:val="auto"/>
          <w:szCs w:val="24"/>
          <w:highlight w:val="none"/>
        </w:rPr>
      </w:pPr>
      <w:bookmarkStart w:id="210" w:name="_Hlk143531977"/>
      <w:r>
        <w:rPr>
          <w:rFonts w:hint="eastAsia" w:ascii="宋体" w:hAnsi="宋体" w:eastAsia="宋体" w:cs="宋体"/>
          <w:color w:val="auto"/>
          <w:szCs w:val="24"/>
          <w:highlight w:val="none"/>
        </w:rPr>
        <w:t xml:space="preserve">19.1 投标人应在“第一章 </w:t>
      </w:r>
      <w:r>
        <w:rPr>
          <w:rFonts w:hint="eastAsia" w:ascii="宋体" w:hAnsi="宋体" w:eastAsia="宋体" w:cs="宋体"/>
          <w:color w:val="auto"/>
          <w:highlight w:val="none"/>
        </w:rPr>
        <w:t>招标公告</w:t>
      </w:r>
      <w:r>
        <w:rPr>
          <w:rFonts w:hint="eastAsia" w:ascii="宋体" w:hAnsi="宋体" w:eastAsia="宋体" w:cs="宋体"/>
          <w:color w:val="auto"/>
          <w:szCs w:val="24"/>
          <w:highlight w:val="none"/>
        </w:rPr>
        <w:t>”规定的投标截止时间前递交（上传）投标文件。</w:t>
      </w:r>
    </w:p>
    <w:p w14:paraId="7899D636">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19.2 投标人递交（上传）投标文件的地点见“第一章 </w:t>
      </w:r>
      <w:r>
        <w:rPr>
          <w:rFonts w:hint="eastAsia" w:ascii="宋体" w:hAnsi="宋体" w:eastAsia="宋体" w:cs="宋体"/>
          <w:color w:val="auto"/>
          <w:highlight w:val="none"/>
        </w:rPr>
        <w:t>招标公告</w:t>
      </w:r>
      <w:r>
        <w:rPr>
          <w:rFonts w:hint="eastAsia" w:ascii="宋体" w:hAnsi="宋体" w:eastAsia="宋体" w:cs="宋体"/>
          <w:color w:val="auto"/>
          <w:szCs w:val="24"/>
          <w:highlight w:val="none"/>
        </w:rPr>
        <w:t>”。</w:t>
      </w:r>
    </w:p>
    <w:p w14:paraId="0CE7332B">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19.3投标人应充分评估集中同时投标带来的网络影响，尽量避开投标高峰时间，错峰进行电子投标。投标人递交全部的投标文件后可在政采云平台（项目采购—投标文件上传）中获取投标文件递交回执单。</w:t>
      </w:r>
    </w:p>
    <w:p w14:paraId="56C16040">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19.4 投标人应在供应商客户端中下载未加密且完成签章的投标文件妥善保存，以便启动应急开标程序时使用。</w:t>
      </w:r>
    </w:p>
    <w:p w14:paraId="74AA5804">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19.5投标人所递交的投标文件不予退还。</w:t>
      </w:r>
    </w:p>
    <w:bookmarkEnd w:id="210"/>
    <w:p w14:paraId="225AEEF7">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11" w:name="_Toc4892"/>
      <w:bookmarkStart w:id="212" w:name="_Toc32306"/>
      <w:bookmarkStart w:id="213" w:name="_Toc30939"/>
      <w:bookmarkStart w:id="214" w:name="_Toc163492845"/>
      <w:bookmarkStart w:id="215" w:name="_Toc29074"/>
      <w:r>
        <w:rPr>
          <w:rFonts w:hint="eastAsia" w:ascii="宋体" w:hAnsi="宋体" w:eastAsia="宋体" w:cs="宋体"/>
          <w:color w:val="auto"/>
          <w:sz w:val="24"/>
          <w:highlight w:val="none"/>
        </w:rPr>
        <w:t>20.拒收</w:t>
      </w:r>
      <w:bookmarkEnd w:id="211"/>
      <w:bookmarkEnd w:id="212"/>
      <w:bookmarkEnd w:id="213"/>
      <w:bookmarkEnd w:id="214"/>
      <w:bookmarkEnd w:id="215"/>
    </w:p>
    <w:p w14:paraId="359C31DA">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20.1 超过投标文件提交截止时间</w:t>
      </w:r>
      <w:bookmarkStart w:id="216" w:name="_Hlk143532404"/>
      <w:r>
        <w:rPr>
          <w:rFonts w:hint="eastAsia" w:ascii="宋体" w:hAnsi="宋体" w:eastAsia="宋体" w:cs="宋体"/>
          <w:color w:val="auto"/>
          <w:szCs w:val="24"/>
          <w:highlight w:val="none"/>
        </w:rPr>
        <w:t>或者不按照本章要求加密的投标文件，交易系统应当拒收</w:t>
      </w:r>
      <w:bookmarkEnd w:id="216"/>
      <w:r>
        <w:rPr>
          <w:rFonts w:hint="eastAsia" w:ascii="宋体" w:hAnsi="宋体" w:eastAsia="宋体" w:cs="宋体"/>
          <w:color w:val="auto"/>
          <w:szCs w:val="24"/>
          <w:highlight w:val="none"/>
        </w:rPr>
        <w:t>。</w:t>
      </w:r>
    </w:p>
    <w:p w14:paraId="329B1B3A">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17" w:name="_Toc163492846"/>
      <w:bookmarkStart w:id="218" w:name="_Toc29200"/>
      <w:bookmarkStart w:id="219" w:name="_Toc2528"/>
      <w:bookmarkStart w:id="220" w:name="_Toc4072"/>
      <w:bookmarkStart w:id="221" w:name="_Toc26768"/>
      <w:bookmarkStart w:id="222" w:name="_Toc140132778"/>
      <w:r>
        <w:rPr>
          <w:rFonts w:hint="eastAsia" w:ascii="宋体" w:hAnsi="宋体" w:eastAsia="宋体" w:cs="宋体"/>
          <w:color w:val="auto"/>
          <w:sz w:val="24"/>
          <w:highlight w:val="none"/>
        </w:rPr>
        <w:t>21.投标文件的修改与撤回</w:t>
      </w:r>
      <w:bookmarkEnd w:id="217"/>
      <w:bookmarkEnd w:id="218"/>
      <w:bookmarkEnd w:id="219"/>
      <w:bookmarkEnd w:id="220"/>
      <w:bookmarkEnd w:id="221"/>
      <w:bookmarkEnd w:id="222"/>
    </w:p>
    <w:p w14:paraId="7F983F13">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21.1</w:t>
      </w:r>
      <w:bookmarkStart w:id="223" w:name="_Hlk143532466"/>
      <w:r>
        <w:rPr>
          <w:rFonts w:hint="eastAsia" w:ascii="宋体" w:hAnsi="宋体" w:eastAsia="宋体" w:cs="宋体"/>
          <w:color w:val="auto"/>
          <w:szCs w:val="24"/>
          <w:highlight w:val="none"/>
        </w:rPr>
        <w:t>投标人在“</w:t>
      </w:r>
      <w:r>
        <w:rPr>
          <w:rFonts w:hint="eastAsia" w:ascii="宋体" w:hAnsi="宋体" w:eastAsia="宋体" w:cs="宋体"/>
          <w:color w:val="auto"/>
          <w:highlight w:val="none"/>
        </w:rPr>
        <w:t>第一章 招标公告</w:t>
      </w:r>
      <w:r>
        <w:rPr>
          <w:rFonts w:hint="eastAsia" w:ascii="宋体" w:hAnsi="宋体" w:eastAsia="宋体" w:cs="宋体"/>
          <w:color w:val="auto"/>
          <w:szCs w:val="24"/>
          <w:highlight w:val="none"/>
        </w:rPr>
        <w:t>”规定的投标文件递交截止时间之前，可在政府采购电子交易云平台上随时撤回已上传的电子投标文件，将修改好的电子投标文件在投标文件递交截止时间前重新上传到政府采购电子交易云平台的指定位置。</w:t>
      </w:r>
    </w:p>
    <w:bookmarkEnd w:id="223"/>
    <w:p w14:paraId="1632F79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24" w:name="_Toc163492847"/>
      <w:bookmarkStart w:id="225" w:name="_Toc19338"/>
      <w:bookmarkStart w:id="226" w:name="_Toc155185874"/>
      <w:bookmarkStart w:id="227" w:name="_Toc9242"/>
      <w:bookmarkStart w:id="228" w:name="_Toc6575"/>
      <w:bookmarkStart w:id="229" w:name="_Toc24996"/>
      <w:r>
        <w:rPr>
          <w:rFonts w:hint="eastAsia" w:ascii="宋体" w:hAnsi="宋体" w:eastAsia="宋体" w:cs="宋体"/>
          <w:color w:val="auto"/>
          <w:sz w:val="24"/>
          <w:highlight w:val="none"/>
        </w:rPr>
        <w:t>22.实物样品</w:t>
      </w:r>
      <w:bookmarkEnd w:id="224"/>
      <w:bookmarkEnd w:id="225"/>
      <w:bookmarkEnd w:id="226"/>
      <w:bookmarkEnd w:id="227"/>
      <w:bookmarkEnd w:id="228"/>
      <w:bookmarkEnd w:id="229"/>
    </w:p>
    <w:p w14:paraId="0070144D">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2</w:t>
      </w:r>
      <w:r>
        <w:rPr>
          <w:rFonts w:hint="eastAsia" w:ascii="宋体" w:hAnsi="宋体" w:eastAsia="宋体" w:cs="宋体"/>
          <w:color w:val="auto"/>
          <w:highlight w:val="none"/>
        </w:rPr>
        <w:t>.1“投标人须知前附表”要求提供样品的，样品的具体要求及评审详见“第三章 采购需求”和“第五章 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w:t>
      </w:r>
    </w:p>
    <w:p w14:paraId="2DD21634">
      <w:pPr>
        <w:pStyle w:val="35"/>
        <w:rPr>
          <w:rFonts w:hint="eastAsia" w:ascii="宋体" w:hAnsi="宋体" w:eastAsia="宋体" w:cs="宋体"/>
          <w:b/>
          <w:color w:val="auto"/>
          <w:szCs w:val="24"/>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2</w:t>
      </w:r>
      <w:r>
        <w:rPr>
          <w:rFonts w:hint="eastAsia" w:ascii="宋体" w:hAnsi="宋体" w:eastAsia="宋体" w:cs="宋体"/>
          <w:color w:val="auto"/>
          <w:highlight w:val="none"/>
        </w:rPr>
        <w:t>.2样品退还：未中标的投标人应</w:t>
      </w:r>
      <w:r>
        <w:rPr>
          <w:rFonts w:hint="eastAsia" w:ascii="宋体" w:hAnsi="宋体" w:eastAsia="宋体" w:cs="宋体"/>
          <w:color w:val="auto"/>
          <w:highlight w:val="none"/>
          <w:lang w:val="en-US"/>
        </w:rPr>
        <w:t>按照</w:t>
      </w:r>
      <w:r>
        <w:rPr>
          <w:rFonts w:hint="eastAsia" w:ascii="宋体" w:hAnsi="宋体" w:eastAsia="宋体" w:cs="宋体"/>
          <w:color w:val="auto"/>
          <w:highlight w:val="none"/>
        </w:rPr>
        <w:t>“投标人须知前附表”</w:t>
      </w:r>
      <w:r>
        <w:rPr>
          <w:rFonts w:hint="eastAsia" w:ascii="宋体" w:hAnsi="宋体" w:eastAsia="宋体" w:cs="宋体"/>
          <w:color w:val="auto"/>
          <w:highlight w:val="none"/>
          <w:lang w:val="en-US"/>
        </w:rPr>
        <w:t>要求</w:t>
      </w:r>
      <w:r>
        <w:rPr>
          <w:rFonts w:hint="eastAsia" w:ascii="宋体" w:hAnsi="宋体" w:eastAsia="宋体" w:cs="宋体"/>
          <w:color w:val="auto"/>
          <w:highlight w:val="none"/>
        </w:rPr>
        <w:t>自行联系采购人取回投标样品；中标人的样品由采购人进行保管、封存，并作为履约验收的参考（招标文件另有规定的从其规定）。</w:t>
      </w:r>
    </w:p>
    <w:p w14:paraId="3ABB847D">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30" w:name="_Toc29711"/>
      <w:bookmarkStart w:id="231" w:name="_Toc31127"/>
      <w:bookmarkStart w:id="232" w:name="_Toc163492848"/>
      <w:bookmarkStart w:id="233" w:name="_Toc28857"/>
      <w:bookmarkStart w:id="234" w:name="_Toc25755"/>
      <w:bookmarkStart w:id="235" w:name="_Toc155185875"/>
      <w:r>
        <w:rPr>
          <w:rFonts w:hint="eastAsia" w:ascii="宋体" w:hAnsi="宋体" w:eastAsia="宋体" w:cs="宋体"/>
          <w:color w:val="auto"/>
          <w:sz w:val="24"/>
          <w:highlight w:val="none"/>
        </w:rPr>
        <w:t>23.演示</w:t>
      </w:r>
      <w:bookmarkEnd w:id="230"/>
      <w:bookmarkEnd w:id="231"/>
      <w:bookmarkEnd w:id="232"/>
      <w:bookmarkEnd w:id="233"/>
      <w:bookmarkEnd w:id="234"/>
      <w:bookmarkEnd w:id="235"/>
    </w:p>
    <w:p w14:paraId="5B201F71">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3</w:t>
      </w:r>
      <w:r>
        <w:rPr>
          <w:rFonts w:hint="eastAsia" w:ascii="宋体" w:hAnsi="宋体" w:eastAsia="宋体" w:cs="宋体"/>
          <w:color w:val="auto"/>
          <w:highlight w:val="none"/>
        </w:rPr>
        <w:t>.1要求投标人进行演示的，演示要求详见“投标人须知前附表”。</w:t>
      </w:r>
    </w:p>
    <w:p w14:paraId="7123B2E0">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3</w:t>
      </w:r>
      <w:r>
        <w:rPr>
          <w:rFonts w:hint="eastAsia" w:ascii="宋体" w:hAnsi="宋体" w:eastAsia="宋体" w:cs="宋体"/>
          <w:color w:val="auto"/>
          <w:highlight w:val="none"/>
        </w:rPr>
        <w:t>.2演示的评审详见“第三章 采购需求”和“第五章 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w:t>
      </w:r>
    </w:p>
    <w:p w14:paraId="5FB71967">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236" w:name="_Toc7097"/>
      <w:bookmarkStart w:id="237" w:name="_Toc21792"/>
      <w:bookmarkStart w:id="238" w:name="_Toc155185876"/>
      <w:bookmarkStart w:id="239" w:name="_Toc25557"/>
      <w:bookmarkStart w:id="240" w:name="_Toc6826"/>
      <w:bookmarkStart w:id="241" w:name="_Toc140132779"/>
      <w:bookmarkStart w:id="242" w:name="_Toc163492849"/>
      <w:r>
        <w:rPr>
          <w:rFonts w:hint="eastAsia" w:ascii="宋体" w:hAnsi="宋体" w:eastAsia="宋体" w:cs="宋体"/>
          <w:color w:val="auto"/>
          <w:sz w:val="24"/>
          <w:highlight w:val="none"/>
        </w:rPr>
        <w:t>（五）开标</w:t>
      </w:r>
      <w:bookmarkEnd w:id="236"/>
      <w:bookmarkEnd w:id="237"/>
      <w:bookmarkEnd w:id="238"/>
      <w:bookmarkEnd w:id="239"/>
      <w:bookmarkEnd w:id="240"/>
      <w:bookmarkEnd w:id="241"/>
      <w:bookmarkEnd w:id="242"/>
    </w:p>
    <w:p w14:paraId="529812E2">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43" w:name="_Toc29962"/>
      <w:bookmarkStart w:id="244" w:name="_Toc25197"/>
      <w:bookmarkStart w:id="245" w:name="_Toc31983"/>
      <w:bookmarkStart w:id="246" w:name="_Toc140132780"/>
      <w:bookmarkStart w:id="247" w:name="_Toc163492850"/>
      <w:bookmarkStart w:id="248" w:name="_Toc16939"/>
      <w:r>
        <w:rPr>
          <w:rFonts w:hint="eastAsia" w:ascii="宋体" w:hAnsi="宋体" w:eastAsia="宋体" w:cs="宋体"/>
          <w:color w:val="auto"/>
          <w:sz w:val="24"/>
          <w:highlight w:val="none"/>
        </w:rPr>
        <w:t>24.开标会议</w:t>
      </w:r>
      <w:bookmarkEnd w:id="243"/>
      <w:bookmarkEnd w:id="244"/>
      <w:bookmarkEnd w:id="245"/>
      <w:bookmarkEnd w:id="246"/>
      <w:bookmarkEnd w:id="247"/>
      <w:bookmarkEnd w:id="248"/>
    </w:p>
    <w:p w14:paraId="613BE6D9">
      <w:pPr>
        <w:ind w:firstLine="480" w:firstLineChars="200"/>
        <w:rPr>
          <w:rFonts w:hint="eastAsia" w:ascii="宋体" w:hAnsi="宋体" w:eastAsia="宋体" w:cs="宋体"/>
          <w:color w:val="auto"/>
          <w:szCs w:val="24"/>
          <w:highlight w:val="none"/>
        </w:rPr>
      </w:pPr>
      <w:bookmarkStart w:id="249" w:name="_Toc140132781"/>
      <w:r>
        <w:rPr>
          <w:rFonts w:hint="eastAsia" w:ascii="宋体" w:hAnsi="宋体" w:eastAsia="宋体" w:cs="宋体"/>
          <w:color w:val="auto"/>
          <w:szCs w:val="24"/>
          <w:highlight w:val="none"/>
        </w:rPr>
        <w:t xml:space="preserve">24.1开标会按“第一章 </w:t>
      </w:r>
      <w:r>
        <w:rPr>
          <w:rFonts w:hint="eastAsia" w:ascii="宋体" w:hAnsi="宋体" w:eastAsia="宋体" w:cs="宋体"/>
          <w:color w:val="auto"/>
          <w:highlight w:val="none"/>
        </w:rPr>
        <w:t>招标公告</w:t>
      </w:r>
      <w:r>
        <w:rPr>
          <w:rFonts w:hint="eastAsia" w:ascii="宋体" w:hAnsi="宋体" w:eastAsia="宋体" w:cs="宋体"/>
          <w:color w:val="auto"/>
          <w:szCs w:val="24"/>
          <w:highlight w:val="none"/>
        </w:rPr>
        <w:t>”规定的开标时间和地点准时举行，采购人、采购代理机构邀请所有投标人准时参加开标会。</w:t>
      </w:r>
      <w:r>
        <w:rPr>
          <w:rFonts w:hint="eastAsia" w:ascii="宋体" w:hAnsi="宋体" w:eastAsia="宋体" w:cs="宋体"/>
          <w:color w:val="auto"/>
          <w:highlight w:val="none"/>
        </w:rPr>
        <w:t>投标人应按照招标文件的要求参与不见面开标。</w:t>
      </w:r>
    </w:p>
    <w:p w14:paraId="362511C6">
      <w:pPr>
        <w:wordWrap w:val="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24.2 </w:t>
      </w:r>
      <w:bookmarkEnd w:id="249"/>
      <w:r>
        <w:rPr>
          <w:rFonts w:hint="eastAsia" w:ascii="宋体" w:hAnsi="宋体" w:eastAsia="宋体" w:cs="宋体"/>
          <w:color w:val="auto"/>
          <w:highlight w:val="none"/>
        </w:rPr>
        <w:t>采购代理机构按照招标文件规定的时间、地点主持开标。采购人在规定的投标文件递交截止时间（开标时间）和地点进行不见面远程开标。投标人的法定代表人或其委托代理人无需到达开标现场，仅需在任意地点通过</w:t>
      </w:r>
      <w:r>
        <w:rPr>
          <w:rFonts w:hint="eastAsia" w:ascii="宋体" w:hAnsi="宋体" w:eastAsia="宋体" w:cs="宋体"/>
          <w:color w:val="auto"/>
          <w:highlight w:val="none"/>
          <w:lang w:eastAsia="zh-CN"/>
        </w:rPr>
        <w:t>新疆</w:t>
      </w:r>
      <w:r>
        <w:rPr>
          <w:rFonts w:hint="eastAsia" w:ascii="宋体" w:hAnsi="宋体" w:eastAsia="宋体" w:cs="宋体"/>
          <w:color w:val="auto"/>
          <w:highlight w:val="none"/>
        </w:rPr>
        <w:t>政府采购电子交易云平台（网址：https://www.zcygov.cn/）的“政采云登录入口”登录后，进入“政采云远程开标大厅”参加开标会议，并使用CA密钥完成远程解密、提疑澄清、开标唱标、结果公布等交互环节。</w:t>
      </w:r>
    </w:p>
    <w:p w14:paraId="1249B21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1FC79B3">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50" w:name="_Toc30827"/>
      <w:bookmarkStart w:id="251" w:name="_Toc17474"/>
      <w:bookmarkStart w:id="252" w:name="_Toc163492852"/>
      <w:bookmarkStart w:id="253" w:name="_Toc140132783"/>
      <w:bookmarkStart w:id="254" w:name="_Toc20710"/>
      <w:bookmarkStart w:id="255" w:name="_Toc12764"/>
      <w:r>
        <w:rPr>
          <w:rFonts w:hint="eastAsia" w:ascii="宋体" w:hAnsi="宋体" w:eastAsia="宋体" w:cs="宋体"/>
          <w:color w:val="auto"/>
          <w:sz w:val="24"/>
          <w:highlight w:val="none"/>
        </w:rPr>
        <w:t>25.开标程序</w:t>
      </w:r>
      <w:bookmarkEnd w:id="250"/>
      <w:bookmarkEnd w:id="251"/>
      <w:bookmarkEnd w:id="252"/>
      <w:bookmarkEnd w:id="253"/>
      <w:bookmarkEnd w:id="254"/>
      <w:bookmarkEnd w:id="255"/>
    </w:p>
    <w:p w14:paraId="38398F83">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25.1 投标人不足3家的，不得开标。</w:t>
      </w:r>
    </w:p>
    <w:p w14:paraId="38D25690">
      <w:pPr>
        <w:ind w:firstLine="480" w:firstLineChars="200"/>
        <w:rPr>
          <w:rFonts w:hint="eastAsia" w:ascii="宋体" w:hAnsi="宋体" w:eastAsia="宋体" w:cs="宋体"/>
          <w:color w:val="auto"/>
          <w:highlight w:val="none"/>
        </w:rPr>
      </w:pPr>
      <w:r>
        <w:rPr>
          <w:rFonts w:hint="eastAsia" w:ascii="宋体" w:hAnsi="宋体" w:eastAsia="宋体" w:cs="宋体"/>
          <w:color w:val="auto"/>
          <w:szCs w:val="24"/>
          <w:highlight w:val="none"/>
        </w:rPr>
        <w:t>25.2 评标委员会成员不得参加开标活动。</w:t>
      </w:r>
    </w:p>
    <w:p w14:paraId="4553D95A">
      <w:pPr>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25.3主持人按下列程序进行开标：</w:t>
      </w:r>
    </w:p>
    <w:p w14:paraId="2A4C469C">
      <w:pPr>
        <w:ind w:firstLine="398" w:firstLineChars="166"/>
        <w:rPr>
          <w:rFonts w:hint="eastAsia" w:ascii="宋体" w:hAnsi="宋体" w:eastAsia="宋体" w:cs="宋体"/>
          <w:color w:val="auto"/>
          <w:szCs w:val="24"/>
          <w:highlight w:val="none"/>
        </w:rPr>
      </w:pPr>
      <w:r>
        <w:rPr>
          <w:rFonts w:hint="eastAsia" w:ascii="宋体" w:hAnsi="宋体" w:eastAsia="宋体" w:cs="宋体"/>
          <w:color w:val="auto"/>
          <w:szCs w:val="24"/>
          <w:highlight w:val="none"/>
        </w:rPr>
        <w:t>（1）宣布开标会纪律；</w:t>
      </w:r>
    </w:p>
    <w:p w14:paraId="00CCEA7E">
      <w:pPr>
        <w:ind w:firstLine="398" w:firstLineChars="166"/>
        <w:rPr>
          <w:rFonts w:hint="eastAsia" w:ascii="宋体" w:hAnsi="宋体" w:eastAsia="宋体" w:cs="宋体"/>
          <w:color w:val="auto"/>
          <w:szCs w:val="24"/>
          <w:highlight w:val="none"/>
        </w:rPr>
      </w:pPr>
      <w:r>
        <w:rPr>
          <w:rFonts w:hint="eastAsia" w:ascii="宋体" w:hAnsi="宋体" w:eastAsia="宋体" w:cs="宋体"/>
          <w:color w:val="auto"/>
          <w:szCs w:val="24"/>
          <w:highlight w:val="none"/>
        </w:rPr>
        <w:t>（2）介绍参加开标会的单位和人员；</w:t>
      </w:r>
    </w:p>
    <w:p w14:paraId="1C82ADA3">
      <w:pPr>
        <w:ind w:firstLine="398" w:firstLineChars="166"/>
        <w:rPr>
          <w:rFonts w:hint="eastAsia" w:ascii="宋体" w:hAnsi="宋体" w:eastAsia="宋体" w:cs="宋体"/>
          <w:color w:val="auto"/>
          <w:szCs w:val="24"/>
          <w:highlight w:val="none"/>
        </w:rPr>
      </w:pPr>
      <w:r>
        <w:rPr>
          <w:rFonts w:hint="eastAsia" w:ascii="宋体" w:hAnsi="宋体" w:eastAsia="宋体" w:cs="宋体"/>
          <w:color w:val="auto"/>
          <w:szCs w:val="24"/>
          <w:highlight w:val="none"/>
        </w:rPr>
        <w:t>（3）发起投标文件解密。投标人应在“投标人须知前附表”规定的时间内使用加密投标文件的CA证书在系统中完成投标文件的解密；</w:t>
      </w:r>
    </w:p>
    <w:p w14:paraId="202E0326">
      <w:pPr>
        <w:ind w:firstLine="398" w:firstLineChars="166"/>
        <w:rPr>
          <w:rFonts w:hint="eastAsia" w:ascii="宋体" w:hAnsi="宋体" w:eastAsia="宋体" w:cs="宋体"/>
          <w:color w:val="auto"/>
          <w:szCs w:val="24"/>
          <w:highlight w:val="none"/>
        </w:rPr>
      </w:pPr>
      <w:r>
        <w:rPr>
          <w:rFonts w:hint="eastAsia" w:ascii="宋体" w:hAnsi="宋体" w:eastAsia="宋体" w:cs="宋体"/>
          <w:color w:val="auto"/>
          <w:szCs w:val="24"/>
          <w:highlight w:val="none"/>
        </w:rPr>
        <w:t>（4）解密完成后，系统自动显示投标人名称、投标价格和招标文件规定的需要宣布的其他内容；</w:t>
      </w:r>
    </w:p>
    <w:p w14:paraId="0FA2AF76">
      <w:pPr>
        <w:ind w:left="564" w:leftChars="200" w:hanging="84" w:hangingChars="35"/>
        <w:rPr>
          <w:rFonts w:hint="eastAsia" w:ascii="宋体" w:hAnsi="宋体" w:eastAsia="宋体" w:cs="宋体"/>
          <w:color w:val="auto"/>
          <w:szCs w:val="24"/>
          <w:highlight w:val="none"/>
        </w:rPr>
      </w:pPr>
      <w:r>
        <w:rPr>
          <w:rFonts w:hint="eastAsia" w:ascii="宋体" w:hAnsi="宋体" w:eastAsia="宋体" w:cs="宋体"/>
          <w:color w:val="auto"/>
          <w:szCs w:val="24"/>
          <w:highlight w:val="none"/>
        </w:rPr>
        <w:t>（5）系统自动生成开标记录表，投标人应在线对开标记录进行签署确认；</w:t>
      </w:r>
    </w:p>
    <w:p w14:paraId="0BEBF136">
      <w:pPr>
        <w:ind w:left="564" w:leftChars="200" w:hanging="84" w:hangingChars="35"/>
        <w:rPr>
          <w:rFonts w:hint="eastAsia" w:ascii="宋体" w:hAnsi="宋体" w:eastAsia="宋体" w:cs="宋体"/>
          <w:color w:val="auto"/>
          <w:szCs w:val="24"/>
          <w:highlight w:val="none"/>
        </w:rPr>
      </w:pPr>
      <w:r>
        <w:rPr>
          <w:rFonts w:hint="eastAsia" w:ascii="宋体" w:hAnsi="宋体" w:eastAsia="宋体" w:cs="宋体"/>
          <w:color w:val="auto"/>
          <w:szCs w:val="24"/>
          <w:highlight w:val="none"/>
        </w:rPr>
        <w:t>（6）开标会结束。</w:t>
      </w:r>
      <w:bookmarkStart w:id="256" w:name="_Toc140132784"/>
      <w:bookmarkStart w:id="257" w:name="_Toc163492853"/>
    </w:p>
    <w:p w14:paraId="32DC2DF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58" w:name="_Toc20123"/>
      <w:bookmarkStart w:id="259" w:name="_Toc15283"/>
      <w:bookmarkStart w:id="260" w:name="_Toc19420"/>
      <w:bookmarkStart w:id="261" w:name="_Toc10387"/>
      <w:r>
        <w:rPr>
          <w:rFonts w:hint="eastAsia" w:ascii="宋体" w:hAnsi="宋体" w:eastAsia="宋体" w:cs="宋体"/>
          <w:color w:val="auto"/>
          <w:sz w:val="24"/>
          <w:highlight w:val="none"/>
        </w:rPr>
        <w:t>26.开标疑义及回避情形</w:t>
      </w:r>
      <w:bookmarkEnd w:id="256"/>
      <w:bookmarkEnd w:id="257"/>
      <w:bookmarkEnd w:id="258"/>
      <w:bookmarkEnd w:id="259"/>
      <w:bookmarkEnd w:id="260"/>
      <w:bookmarkEnd w:id="261"/>
    </w:p>
    <w:p w14:paraId="0DDE9339">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6</w:t>
      </w:r>
      <w:r>
        <w:rPr>
          <w:rFonts w:hint="eastAsia" w:ascii="宋体" w:hAnsi="宋体" w:eastAsia="宋体" w:cs="宋体"/>
          <w:color w:val="auto"/>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2CA274E1">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6</w:t>
      </w:r>
      <w:r>
        <w:rPr>
          <w:rFonts w:hint="eastAsia" w:ascii="宋体" w:hAnsi="宋体" w:eastAsia="宋体" w:cs="宋体"/>
          <w:color w:val="auto"/>
          <w:highlight w:val="none"/>
        </w:rPr>
        <w:t>.2投标人未参加开标的，视同认可开标结果。</w:t>
      </w:r>
    </w:p>
    <w:p w14:paraId="39A34D95">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262" w:name="_Toc20084"/>
      <w:bookmarkStart w:id="263" w:name="_Toc11421"/>
      <w:bookmarkStart w:id="264" w:name="_Toc2893"/>
      <w:bookmarkStart w:id="265" w:name="_Toc140132785"/>
      <w:bookmarkStart w:id="266" w:name="_Toc163492854"/>
      <w:bookmarkStart w:id="267" w:name="_Toc19512"/>
      <w:bookmarkStart w:id="268" w:name="_Toc155185877"/>
      <w:r>
        <w:rPr>
          <w:rFonts w:hint="eastAsia" w:ascii="宋体" w:hAnsi="宋体" w:eastAsia="宋体" w:cs="宋体"/>
          <w:color w:val="auto"/>
          <w:sz w:val="24"/>
          <w:highlight w:val="none"/>
        </w:rPr>
        <w:t>（六）资格审查</w:t>
      </w:r>
      <w:bookmarkEnd w:id="262"/>
      <w:bookmarkEnd w:id="263"/>
      <w:bookmarkEnd w:id="264"/>
      <w:bookmarkEnd w:id="265"/>
      <w:bookmarkEnd w:id="266"/>
      <w:bookmarkEnd w:id="267"/>
      <w:bookmarkEnd w:id="268"/>
    </w:p>
    <w:p w14:paraId="2AF7DC15">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69" w:name="_Toc163492855"/>
      <w:bookmarkStart w:id="270" w:name="_Toc9963"/>
      <w:bookmarkStart w:id="271" w:name="_Toc162"/>
      <w:bookmarkStart w:id="272" w:name="_Toc1466"/>
      <w:bookmarkStart w:id="273" w:name="_Toc13821"/>
      <w:r>
        <w:rPr>
          <w:rFonts w:hint="eastAsia" w:ascii="宋体" w:hAnsi="宋体" w:eastAsia="宋体" w:cs="宋体"/>
          <w:color w:val="auto"/>
          <w:sz w:val="24"/>
          <w:highlight w:val="none"/>
        </w:rPr>
        <w:t>27.资格审查及审查主体</w:t>
      </w:r>
      <w:bookmarkEnd w:id="269"/>
      <w:bookmarkEnd w:id="270"/>
      <w:bookmarkEnd w:id="271"/>
      <w:bookmarkEnd w:id="272"/>
      <w:bookmarkEnd w:id="273"/>
    </w:p>
    <w:p w14:paraId="6E80BA52">
      <w:pPr>
        <w:pStyle w:val="35"/>
        <w:rPr>
          <w:rFonts w:hint="eastAsia" w:ascii="宋体" w:hAnsi="宋体" w:eastAsia="宋体" w:cs="宋体"/>
          <w:color w:val="auto"/>
          <w:highlight w:val="none"/>
        </w:rPr>
      </w:pPr>
      <w:bookmarkStart w:id="274" w:name="_Toc140132786"/>
      <w:r>
        <w:rPr>
          <w:rFonts w:hint="eastAsia" w:ascii="宋体" w:hAnsi="宋体" w:eastAsia="宋体" w:cs="宋体"/>
          <w:color w:val="auto"/>
          <w:highlight w:val="none"/>
        </w:rPr>
        <w:t>2</w:t>
      </w:r>
      <w:r>
        <w:rPr>
          <w:rFonts w:hint="eastAsia" w:ascii="宋体" w:hAnsi="宋体" w:eastAsia="宋体" w:cs="宋体"/>
          <w:color w:val="auto"/>
          <w:highlight w:val="none"/>
          <w:lang w:val="en-US"/>
        </w:rPr>
        <w:t>7</w:t>
      </w:r>
      <w:r>
        <w:rPr>
          <w:rFonts w:hint="eastAsia" w:ascii="宋体" w:hAnsi="宋体" w:eastAsia="宋体" w:cs="宋体"/>
          <w:color w:val="auto"/>
          <w:highlight w:val="none"/>
        </w:rPr>
        <w:t>.1</w:t>
      </w:r>
      <w:bookmarkEnd w:id="274"/>
      <w:r>
        <w:rPr>
          <w:rFonts w:hint="eastAsia" w:ascii="宋体" w:hAnsi="宋体" w:eastAsia="宋体" w:cs="宋体"/>
          <w:color w:val="auto"/>
          <w:highlight w:val="none"/>
        </w:rPr>
        <w:t>开标结束后，采购人或者采购代理机构应当依法对投标人的资格进行审查。</w:t>
      </w:r>
    </w:p>
    <w:p w14:paraId="3559BE94">
      <w:pPr>
        <w:pStyle w:val="35"/>
        <w:rPr>
          <w:rFonts w:hint="eastAsia" w:ascii="宋体" w:hAnsi="宋体" w:eastAsia="宋体" w:cs="宋体"/>
          <w:color w:val="auto"/>
          <w:highlight w:val="none"/>
        </w:rPr>
      </w:pPr>
      <w:bookmarkStart w:id="275" w:name="_Toc140132787"/>
      <w:r>
        <w:rPr>
          <w:rFonts w:hint="eastAsia" w:ascii="宋体" w:hAnsi="宋体" w:eastAsia="宋体" w:cs="宋体"/>
          <w:color w:val="auto"/>
          <w:highlight w:val="none"/>
        </w:rPr>
        <w:t>2</w:t>
      </w:r>
      <w:r>
        <w:rPr>
          <w:rFonts w:hint="eastAsia" w:ascii="宋体" w:hAnsi="宋体" w:eastAsia="宋体" w:cs="宋体"/>
          <w:color w:val="auto"/>
          <w:highlight w:val="none"/>
          <w:lang w:val="en-US"/>
        </w:rPr>
        <w:t>7</w:t>
      </w:r>
      <w:r>
        <w:rPr>
          <w:rFonts w:hint="eastAsia" w:ascii="宋体" w:hAnsi="宋体" w:eastAsia="宋体" w:cs="宋体"/>
          <w:color w:val="auto"/>
          <w:highlight w:val="none"/>
        </w:rPr>
        <w:t>.2资格审查按“第四章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资格审查”的规定进行。</w:t>
      </w:r>
      <w:bookmarkEnd w:id="275"/>
    </w:p>
    <w:p w14:paraId="156DE70D">
      <w:pPr>
        <w:pStyle w:val="35"/>
        <w:rPr>
          <w:rFonts w:hint="eastAsia" w:ascii="宋体" w:hAnsi="宋体" w:eastAsia="宋体" w:cs="宋体"/>
          <w:color w:val="auto"/>
          <w:highlight w:val="none"/>
        </w:rPr>
      </w:pPr>
      <w:bookmarkStart w:id="276" w:name="_Toc140132788"/>
      <w:r>
        <w:rPr>
          <w:rFonts w:hint="eastAsia" w:ascii="宋体" w:hAnsi="宋体" w:eastAsia="宋体" w:cs="宋体"/>
          <w:color w:val="auto"/>
          <w:highlight w:val="none"/>
        </w:rPr>
        <w:t>2</w:t>
      </w:r>
      <w:r>
        <w:rPr>
          <w:rFonts w:hint="eastAsia" w:ascii="宋体" w:hAnsi="宋体" w:eastAsia="宋体" w:cs="宋体"/>
          <w:color w:val="auto"/>
          <w:highlight w:val="none"/>
          <w:lang w:val="en-US"/>
        </w:rPr>
        <w:t>7</w:t>
      </w:r>
      <w:r>
        <w:rPr>
          <w:rFonts w:hint="eastAsia" w:ascii="宋体" w:hAnsi="宋体" w:eastAsia="宋体" w:cs="宋体"/>
          <w:color w:val="auto"/>
          <w:highlight w:val="none"/>
        </w:rPr>
        <w:t>.3资格审查结束后，应及时对资格审查结果进行复核，对资格审查错误进行及时纠正并记录。</w:t>
      </w:r>
      <w:bookmarkEnd w:id="276"/>
    </w:p>
    <w:p w14:paraId="095FE7C2">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27.4</w:t>
      </w:r>
      <w:r>
        <w:rPr>
          <w:rFonts w:hint="eastAsia" w:ascii="宋体" w:hAnsi="宋体" w:eastAsia="宋体" w:cs="宋体"/>
          <w:color w:val="auto"/>
          <w:highlight w:val="none"/>
        </w:rPr>
        <w:t>资格审查合格投标人不足3家的，不得评标。</w:t>
      </w:r>
    </w:p>
    <w:p w14:paraId="4E08B0CD">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277" w:name="_Toc155185878"/>
      <w:bookmarkStart w:id="278" w:name="_Toc163492856"/>
      <w:bookmarkStart w:id="279" w:name="_Toc8249"/>
      <w:bookmarkStart w:id="280" w:name="_Toc31247"/>
      <w:bookmarkStart w:id="281" w:name="_Toc30290"/>
      <w:bookmarkStart w:id="282" w:name="_Toc140132789"/>
      <w:bookmarkStart w:id="283" w:name="_Toc14198"/>
      <w:r>
        <w:rPr>
          <w:rFonts w:hint="eastAsia" w:ascii="宋体" w:hAnsi="宋体" w:eastAsia="宋体" w:cs="宋体"/>
          <w:color w:val="auto"/>
          <w:sz w:val="24"/>
          <w:highlight w:val="none"/>
        </w:rPr>
        <w:t>（七）评标</w:t>
      </w:r>
      <w:bookmarkEnd w:id="277"/>
      <w:bookmarkEnd w:id="278"/>
      <w:bookmarkEnd w:id="279"/>
      <w:bookmarkEnd w:id="280"/>
      <w:bookmarkEnd w:id="281"/>
      <w:bookmarkEnd w:id="282"/>
      <w:bookmarkEnd w:id="283"/>
    </w:p>
    <w:p w14:paraId="3BFF382D">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84" w:name="_Toc163492857"/>
      <w:bookmarkStart w:id="285" w:name="_Toc16858"/>
      <w:bookmarkStart w:id="286" w:name="_Toc4659"/>
      <w:bookmarkStart w:id="287" w:name="_Toc20462"/>
      <w:bookmarkStart w:id="288" w:name="_Toc32434"/>
      <w:bookmarkStart w:id="289" w:name="_Toc140132790"/>
      <w:r>
        <w:rPr>
          <w:rFonts w:hint="eastAsia" w:ascii="宋体" w:hAnsi="宋体" w:eastAsia="宋体" w:cs="宋体"/>
          <w:color w:val="auto"/>
          <w:sz w:val="24"/>
          <w:highlight w:val="none"/>
        </w:rPr>
        <w:t>28.评标委员会</w:t>
      </w:r>
      <w:bookmarkEnd w:id="284"/>
      <w:bookmarkEnd w:id="285"/>
      <w:bookmarkEnd w:id="286"/>
      <w:bookmarkEnd w:id="287"/>
      <w:bookmarkEnd w:id="288"/>
      <w:bookmarkEnd w:id="289"/>
    </w:p>
    <w:p w14:paraId="71B0E06D">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8</w:t>
      </w:r>
      <w:r>
        <w:rPr>
          <w:rFonts w:hint="eastAsia" w:ascii="宋体" w:hAnsi="宋体" w:eastAsia="宋体" w:cs="宋体"/>
          <w:color w:val="auto"/>
          <w:highlight w:val="none"/>
        </w:rPr>
        <w:t>.1 评标由采购人依法组建的评标委员会负责。评标委员会由采购人代表和评审专家组成，</w:t>
      </w:r>
      <w:r>
        <w:rPr>
          <w:rFonts w:hint="eastAsia" w:ascii="宋体" w:hAnsi="宋体" w:eastAsia="宋体" w:cs="宋体"/>
          <w:color w:val="auto"/>
          <w:highlight w:val="none"/>
          <w:lang w:val="en-US"/>
        </w:rPr>
        <w:t>成员人数应当为5</w:t>
      </w:r>
      <w:r>
        <w:rPr>
          <w:rFonts w:hint="eastAsia" w:ascii="宋体" w:hAnsi="宋体" w:eastAsia="宋体" w:cs="宋体"/>
          <w:color w:val="auto"/>
          <w:highlight w:val="none"/>
        </w:rPr>
        <w:t>人以上单数，其中</w:t>
      </w:r>
      <w:r>
        <w:rPr>
          <w:rFonts w:hint="eastAsia" w:ascii="宋体" w:hAnsi="宋体" w:eastAsia="宋体" w:cs="宋体"/>
          <w:color w:val="auto"/>
          <w:highlight w:val="none"/>
          <w:lang w:val="en-US"/>
        </w:rPr>
        <w:t>评审</w:t>
      </w:r>
      <w:r>
        <w:rPr>
          <w:rFonts w:hint="eastAsia" w:ascii="宋体" w:hAnsi="宋体" w:eastAsia="宋体" w:cs="宋体"/>
          <w:color w:val="auto"/>
          <w:highlight w:val="none"/>
        </w:rPr>
        <w:t>专家不</w:t>
      </w:r>
      <w:r>
        <w:rPr>
          <w:rFonts w:hint="eastAsia" w:ascii="宋体" w:hAnsi="宋体" w:eastAsia="宋体" w:cs="宋体"/>
          <w:color w:val="auto"/>
          <w:highlight w:val="none"/>
          <w:lang w:val="en-US"/>
        </w:rPr>
        <w:t>得</w:t>
      </w:r>
      <w:r>
        <w:rPr>
          <w:rFonts w:hint="eastAsia" w:ascii="宋体" w:hAnsi="宋体" w:eastAsia="宋体" w:cs="宋体"/>
          <w:color w:val="auto"/>
          <w:highlight w:val="none"/>
        </w:rPr>
        <w:t>少于</w:t>
      </w:r>
      <w:r>
        <w:rPr>
          <w:rFonts w:hint="eastAsia" w:ascii="宋体" w:hAnsi="宋体" w:eastAsia="宋体" w:cs="宋体"/>
          <w:color w:val="auto"/>
          <w:highlight w:val="none"/>
          <w:lang w:val="en-US"/>
        </w:rPr>
        <w:t>成员总数的</w:t>
      </w:r>
      <w:r>
        <w:rPr>
          <w:rFonts w:hint="eastAsia" w:ascii="宋体" w:hAnsi="宋体" w:eastAsia="宋体" w:cs="宋体"/>
          <w:color w:val="auto"/>
          <w:highlight w:val="none"/>
        </w:rPr>
        <w:t>三分之二。</w:t>
      </w:r>
      <w:r>
        <w:rPr>
          <w:rFonts w:hint="eastAsia" w:ascii="宋体" w:hAnsi="宋体" w:eastAsia="宋体" w:cs="宋体"/>
          <w:color w:val="auto"/>
          <w:highlight w:val="none"/>
          <w:lang w:val="en-US"/>
        </w:rPr>
        <w:t>采购人或者采购代理机构应当从省级以上财政部门设立的政府采购评审专家库中，通过随机方式抽取评审专家。</w:t>
      </w:r>
    </w:p>
    <w:p w14:paraId="3D4839E5">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28.2 采购项目符合下列情形之一的，评标委员会成员人数应当为7人以上单数：</w:t>
      </w:r>
    </w:p>
    <w:p w14:paraId="6469EBF1">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（1）采购预算金额在1000万元以上；</w:t>
      </w:r>
    </w:p>
    <w:p w14:paraId="41723A69">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（2）技术复杂；</w:t>
      </w:r>
    </w:p>
    <w:p w14:paraId="7F62B37F">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（3）社会影响较大。</w:t>
      </w:r>
    </w:p>
    <w:p w14:paraId="35888FFB">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2EB4C6B3">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28.4评标委员会成员名单在评标结果公告前应当保密。</w:t>
      </w:r>
    </w:p>
    <w:p w14:paraId="450117B6">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02FFE581">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28.6无法及时补足评标委员会成员的，采购人或者采购代理机构应当停止评标活动，封存所有投标文件和开标、评标资料，依法重新组建评标委员会进行评标。原评标委员会所作出的评标意见无效。</w:t>
      </w:r>
    </w:p>
    <w:p w14:paraId="613D39C9">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8</w:t>
      </w:r>
      <w:r>
        <w:rPr>
          <w:rFonts w:hint="eastAsia" w:ascii="宋体" w:hAnsi="宋体" w:eastAsia="宋体" w:cs="宋体"/>
          <w:color w:val="auto"/>
          <w:highlight w:val="none"/>
        </w:rPr>
        <w:t>.</w:t>
      </w:r>
      <w:r>
        <w:rPr>
          <w:rFonts w:hint="eastAsia" w:ascii="宋体" w:hAnsi="宋体" w:eastAsia="宋体" w:cs="宋体"/>
          <w:color w:val="auto"/>
          <w:highlight w:val="none"/>
          <w:lang w:val="en-US"/>
        </w:rPr>
        <w:t>7</w:t>
      </w:r>
      <w:r>
        <w:rPr>
          <w:rFonts w:hint="eastAsia" w:ascii="宋体" w:hAnsi="宋体" w:eastAsia="宋体" w:cs="宋体"/>
          <w:color w:val="auto"/>
          <w:highlight w:val="none"/>
        </w:rPr>
        <w:t xml:space="preserve"> 评标委员会成员有下列情形之一的，应当回避：</w:t>
      </w:r>
    </w:p>
    <w:p w14:paraId="42B1B2FD">
      <w:pPr>
        <w:pStyle w:val="35"/>
        <w:rPr>
          <w:rFonts w:hint="eastAsia" w:ascii="宋体" w:hAnsi="宋体" w:eastAsia="宋体" w:cs="宋体"/>
          <w:color w:val="auto"/>
          <w:highlight w:val="none"/>
        </w:rPr>
      </w:pPr>
      <w:r>
        <w:rPr>
          <w:rFonts w:hint="eastAsia" w:ascii="宋体" w:hAnsi="宋体" w:eastAsia="宋体" w:cs="宋体"/>
          <w:color w:val="auto"/>
          <w:highlight w:val="none"/>
        </w:rPr>
        <w:t>（1）参加采购活动前3年内与投标人存在劳动关系；</w:t>
      </w:r>
    </w:p>
    <w:p w14:paraId="72EA09C8">
      <w:pPr>
        <w:pStyle w:val="35"/>
        <w:rPr>
          <w:rFonts w:hint="eastAsia" w:ascii="宋体" w:hAnsi="宋体" w:eastAsia="宋体" w:cs="宋体"/>
          <w:color w:val="auto"/>
          <w:highlight w:val="none"/>
        </w:rPr>
      </w:pPr>
      <w:r>
        <w:rPr>
          <w:rFonts w:hint="eastAsia" w:ascii="宋体" w:hAnsi="宋体" w:eastAsia="宋体" w:cs="宋体"/>
          <w:color w:val="auto"/>
          <w:highlight w:val="none"/>
        </w:rPr>
        <w:t>（2）参加采购活动前3年内担任投标人的董事、监事；</w:t>
      </w:r>
    </w:p>
    <w:p w14:paraId="538D5670">
      <w:pPr>
        <w:pStyle w:val="35"/>
        <w:rPr>
          <w:rFonts w:hint="eastAsia" w:ascii="宋体" w:hAnsi="宋体" w:eastAsia="宋体" w:cs="宋体"/>
          <w:color w:val="auto"/>
          <w:highlight w:val="none"/>
        </w:rPr>
      </w:pPr>
      <w:r>
        <w:rPr>
          <w:rFonts w:hint="eastAsia" w:ascii="宋体" w:hAnsi="宋体" w:eastAsia="宋体" w:cs="宋体"/>
          <w:color w:val="auto"/>
          <w:highlight w:val="none"/>
        </w:rPr>
        <w:t>（3）参加采购活动前3年内是投标人的控股股东或实际控制人；</w:t>
      </w:r>
    </w:p>
    <w:p w14:paraId="3742B76C">
      <w:pPr>
        <w:pStyle w:val="35"/>
        <w:rPr>
          <w:rFonts w:hint="eastAsia" w:ascii="宋体" w:hAnsi="宋体" w:eastAsia="宋体" w:cs="宋体"/>
          <w:color w:val="auto"/>
          <w:highlight w:val="none"/>
        </w:rPr>
      </w:pPr>
      <w:r>
        <w:rPr>
          <w:rFonts w:hint="eastAsia" w:ascii="宋体" w:hAnsi="宋体" w:eastAsia="宋体" w:cs="宋体"/>
          <w:color w:val="auto"/>
          <w:highlight w:val="none"/>
        </w:rPr>
        <w:t>（4）与投标人的法定代表人或者负责人有夫妻、直系血亲、三代以内旁系血亲或者近姻亲关系；</w:t>
      </w:r>
    </w:p>
    <w:p w14:paraId="154D77AB">
      <w:pPr>
        <w:pStyle w:val="35"/>
        <w:rPr>
          <w:rFonts w:hint="eastAsia" w:ascii="宋体" w:hAnsi="宋体" w:eastAsia="宋体" w:cs="宋体"/>
          <w:color w:val="auto"/>
          <w:highlight w:val="none"/>
        </w:rPr>
      </w:pPr>
      <w:r>
        <w:rPr>
          <w:rFonts w:hint="eastAsia" w:ascii="宋体" w:hAnsi="宋体" w:eastAsia="宋体" w:cs="宋体"/>
          <w:color w:val="auto"/>
          <w:highlight w:val="none"/>
        </w:rPr>
        <w:t>（5）与投标人有其他可能影响采购活动公平、公正进行的关系。</w:t>
      </w:r>
    </w:p>
    <w:p w14:paraId="17F0DF4F">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290" w:name="_Toc163492858"/>
      <w:bookmarkStart w:id="291" w:name="_Toc23723"/>
      <w:bookmarkStart w:id="292" w:name="_Toc3667"/>
      <w:bookmarkStart w:id="293" w:name="_Toc15103"/>
      <w:bookmarkStart w:id="294" w:name="_Toc26969"/>
      <w:bookmarkStart w:id="295" w:name="_Toc140132791"/>
      <w:r>
        <w:rPr>
          <w:rFonts w:hint="eastAsia" w:ascii="宋体" w:hAnsi="宋体" w:eastAsia="宋体" w:cs="宋体"/>
          <w:color w:val="auto"/>
          <w:sz w:val="24"/>
          <w:highlight w:val="none"/>
        </w:rPr>
        <w:t>29.评标</w:t>
      </w:r>
      <w:bookmarkEnd w:id="290"/>
      <w:bookmarkEnd w:id="291"/>
      <w:bookmarkEnd w:id="292"/>
      <w:bookmarkEnd w:id="293"/>
      <w:bookmarkEnd w:id="294"/>
      <w:bookmarkEnd w:id="295"/>
    </w:p>
    <w:p w14:paraId="79BCAC68">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29</w:t>
      </w:r>
      <w:r>
        <w:rPr>
          <w:rFonts w:hint="eastAsia" w:ascii="宋体" w:hAnsi="宋体" w:eastAsia="宋体" w:cs="宋体"/>
          <w:color w:val="auto"/>
          <w:highlight w:val="none"/>
        </w:rPr>
        <w:t>.1</w:t>
      </w:r>
      <w:r>
        <w:rPr>
          <w:rFonts w:hint="eastAsia" w:ascii="宋体" w:hAnsi="宋体" w:eastAsia="宋体" w:cs="宋体"/>
          <w:color w:val="auto"/>
          <w:highlight w:val="none"/>
          <w:lang w:val="en-US"/>
        </w:rPr>
        <w:t xml:space="preserve"> 评标方法分为综合评分法和</w:t>
      </w:r>
      <w:r>
        <w:rPr>
          <w:rFonts w:hint="eastAsia" w:ascii="宋体" w:hAnsi="宋体" w:eastAsia="宋体" w:cs="宋体"/>
          <w:color w:val="auto"/>
          <w:highlight w:val="none"/>
        </w:rPr>
        <w:t>最低评标价法，本项目评标</w:t>
      </w:r>
      <w:r>
        <w:rPr>
          <w:rFonts w:hint="eastAsia" w:ascii="宋体" w:hAnsi="宋体" w:eastAsia="宋体" w:cs="宋体"/>
          <w:color w:val="auto"/>
          <w:highlight w:val="none"/>
          <w:lang w:val="en-US"/>
        </w:rPr>
        <w:t>方法详见</w:t>
      </w:r>
      <w:r>
        <w:rPr>
          <w:rFonts w:hint="eastAsia" w:ascii="宋体" w:hAnsi="宋体" w:eastAsia="宋体" w:cs="宋体"/>
          <w:color w:val="auto"/>
          <w:highlight w:val="none"/>
        </w:rPr>
        <w:t>“投标人须知前附表”。</w:t>
      </w:r>
    </w:p>
    <w:p w14:paraId="2649F72E">
      <w:pPr>
        <w:pStyle w:val="35"/>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rPr>
        <w:t>9.1.1</w:t>
      </w:r>
      <w:r>
        <w:rPr>
          <w:rFonts w:hint="eastAsia" w:ascii="宋体" w:hAnsi="宋体" w:eastAsia="宋体" w:cs="宋体"/>
          <w:color w:val="auto"/>
          <w:highlight w:val="none"/>
        </w:rPr>
        <w:t>综合评分法，是指投标文件满足招标文件全部实质性要求，且按照评审因素的量化指标评审得分最高的投标人为中标候选人的评标方法。</w:t>
      </w:r>
    </w:p>
    <w:p w14:paraId="0E4C20A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29.1.2.</w:t>
      </w:r>
      <w:r>
        <w:rPr>
          <w:rFonts w:hint="eastAsia" w:ascii="宋体" w:hAnsi="宋体" w:eastAsia="宋体" w:cs="宋体"/>
          <w:color w:val="auto"/>
          <w:highlight w:val="none"/>
        </w:rPr>
        <w:t>最低评标价法，是指投标文件满足招标文件全部实质性要求，且投标报价最低的投标人为中标候选人的评标方法。</w:t>
      </w:r>
    </w:p>
    <w:p w14:paraId="3AF6C92A">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29</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2 </w:t>
      </w:r>
      <w:r>
        <w:rPr>
          <w:rFonts w:hint="eastAsia" w:ascii="宋体" w:hAnsi="宋体" w:eastAsia="宋体" w:cs="宋体"/>
          <w:color w:val="auto"/>
          <w:highlight w:val="none"/>
        </w:rPr>
        <w:t>评标委员会按照“第五章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w:t>
      </w:r>
      <w:r>
        <w:rPr>
          <w:rFonts w:hint="eastAsia" w:ascii="宋体" w:hAnsi="宋体" w:eastAsia="宋体" w:cs="宋体"/>
          <w:color w:val="auto"/>
          <w:highlight w:val="none"/>
          <w:lang w:val="en-US"/>
        </w:rPr>
        <w:t>的</w:t>
      </w:r>
      <w:r>
        <w:rPr>
          <w:rFonts w:hint="eastAsia" w:ascii="宋体" w:hAnsi="宋体" w:eastAsia="宋体" w:cs="宋体"/>
          <w:color w:val="auto"/>
          <w:highlight w:val="none"/>
        </w:rPr>
        <w:t>规定对投标文件进行评审。“第五章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法及标准”没有规定的方法、评审因素和标准，不作为评标依据。</w:t>
      </w:r>
    </w:p>
    <w:p w14:paraId="4F37804F">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29</w:t>
      </w:r>
      <w:r>
        <w:rPr>
          <w:rFonts w:hint="eastAsia" w:ascii="宋体" w:hAnsi="宋体" w:eastAsia="宋体" w:cs="宋体"/>
          <w:color w:val="auto"/>
          <w:highlight w:val="none"/>
        </w:rPr>
        <w:t>.</w:t>
      </w:r>
      <w:r>
        <w:rPr>
          <w:rFonts w:hint="eastAsia" w:ascii="宋体" w:hAnsi="宋体" w:eastAsia="宋体" w:cs="宋体"/>
          <w:color w:val="auto"/>
          <w:highlight w:val="none"/>
          <w:lang w:val="en-US"/>
        </w:rPr>
        <w:t xml:space="preserve">3 </w:t>
      </w:r>
      <w:r>
        <w:rPr>
          <w:rFonts w:hint="eastAsia" w:ascii="宋体" w:hAnsi="宋体" w:eastAsia="宋体" w:cs="宋体"/>
          <w:color w:val="auto"/>
          <w:highlight w:val="none"/>
        </w:rPr>
        <w:t>评标委员会按“投标人须知前附表”规定的中标候选人数量在评标报告中向采购人推荐中标候选人。</w:t>
      </w:r>
    </w:p>
    <w:p w14:paraId="51031CA9">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29.4 开标之后，直到签订合同止，凡是属于审查、澄清、评价和比较投标的有关资料以及定标意向等，均不得向投标人或者其他与评标无关的人员透露。</w:t>
      </w:r>
    </w:p>
    <w:p w14:paraId="08C01055">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29.5 在确定中标人之前，投标人试图在投标文件审查、澄清、比较和评标时对评标委员会、采购人和采购代理机构施加任何影响都可能导致其</w:t>
      </w:r>
      <w:r>
        <w:rPr>
          <w:rFonts w:hint="eastAsia" w:ascii="宋体" w:hAnsi="宋体" w:eastAsia="宋体" w:cs="宋体"/>
          <w:b/>
          <w:bCs/>
          <w:color w:val="auto"/>
          <w:highlight w:val="none"/>
          <w:lang w:val="en-US"/>
        </w:rPr>
        <w:t>投标无效</w:t>
      </w:r>
      <w:r>
        <w:rPr>
          <w:rFonts w:hint="eastAsia" w:ascii="宋体" w:hAnsi="宋体" w:eastAsia="宋体" w:cs="宋体"/>
          <w:color w:val="auto"/>
          <w:highlight w:val="none"/>
          <w:lang w:val="en-US"/>
        </w:rPr>
        <w:t>。</w:t>
      </w:r>
    </w:p>
    <w:p w14:paraId="25DD7D3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29.6 电子招投标的应急措施</w:t>
      </w:r>
    </w:p>
    <w:p w14:paraId="189F9CB6">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29.6.1电子开标、评标如出现下列原因，导致系统无法正常运行或无法正常评标时，应采取应急措施。</w:t>
      </w:r>
    </w:p>
    <w:p w14:paraId="3E1D5DF5">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（1）系统服务器发生故障，无法访问或无法使用系统；</w:t>
      </w:r>
    </w:p>
    <w:p w14:paraId="234E2AF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（2）系统的软件或数据库出现错误，不能进行正常操作；</w:t>
      </w:r>
    </w:p>
    <w:p w14:paraId="7151417E">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（3）系统发现有安全漏洞，有潜在的泄密危险；</w:t>
      </w:r>
    </w:p>
    <w:p w14:paraId="58DCF875">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（4）病毒发作或受到外来病毒的攻击；</w:t>
      </w:r>
    </w:p>
    <w:p w14:paraId="17CA6076">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（5）出现其他不可抗拒的客观原因造成开评标系统无法正常使用。</w:t>
      </w:r>
    </w:p>
    <w:p w14:paraId="3F3AA6EC">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出现上述情况时，应对未开标的暂停开标。已在系统内开标、评标的立即停止。采取应急措施时，必须对原有资料及信息作出妥善保密处理。</w:t>
      </w:r>
    </w:p>
    <w:p w14:paraId="1A45C40F">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29.6.2因系统原因导致投标人均无法解密电子投标文件时，采购代理机构可在开标现场直接导入投标人在投标截止时间前递交的未加密的电子投标文件进行开标、评标。</w:t>
      </w:r>
    </w:p>
    <w:p w14:paraId="12C38A18">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29.7 投标人瑕疵滞后发现的处理规则</w:t>
      </w:r>
    </w:p>
    <w:p w14:paraId="5BE31C3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29.7.1无论基于何种原因，各项本应作</w:t>
      </w:r>
      <w:r>
        <w:rPr>
          <w:rFonts w:hint="eastAsia" w:ascii="宋体" w:hAnsi="宋体" w:eastAsia="宋体" w:cs="宋体"/>
          <w:b/>
          <w:bCs/>
          <w:color w:val="auto"/>
          <w:highlight w:val="none"/>
          <w:lang w:val="en-US"/>
        </w:rPr>
        <w:t>无效投标</w:t>
      </w:r>
      <w:r>
        <w:rPr>
          <w:rFonts w:hint="eastAsia" w:ascii="宋体" w:hAnsi="宋体" w:eastAsia="宋体" w:cs="宋体"/>
          <w:color w:val="auto"/>
          <w:highlight w:val="none"/>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A2467E1">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296" w:name="_Toc140132792"/>
      <w:bookmarkStart w:id="297" w:name="_Toc155185879"/>
      <w:bookmarkStart w:id="298" w:name="_Toc22170"/>
      <w:bookmarkStart w:id="299" w:name="_Toc163492859"/>
      <w:bookmarkStart w:id="300" w:name="_Toc8349"/>
      <w:bookmarkStart w:id="301" w:name="_Toc4255"/>
      <w:bookmarkStart w:id="302" w:name="_Toc1414"/>
      <w:r>
        <w:rPr>
          <w:rFonts w:hint="eastAsia" w:ascii="宋体" w:hAnsi="宋体" w:eastAsia="宋体" w:cs="宋体"/>
          <w:color w:val="auto"/>
          <w:sz w:val="24"/>
          <w:highlight w:val="none"/>
        </w:rPr>
        <w:t>（八）中标</w:t>
      </w:r>
      <w:bookmarkEnd w:id="296"/>
      <w:bookmarkEnd w:id="297"/>
      <w:bookmarkEnd w:id="298"/>
      <w:bookmarkEnd w:id="299"/>
      <w:bookmarkEnd w:id="300"/>
      <w:bookmarkEnd w:id="301"/>
      <w:bookmarkEnd w:id="302"/>
    </w:p>
    <w:p w14:paraId="15A1ED7A">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03" w:name="_Toc163492860"/>
      <w:bookmarkStart w:id="304" w:name="_Toc9777"/>
      <w:bookmarkStart w:id="305" w:name="_Toc4784"/>
      <w:bookmarkStart w:id="306" w:name="_Toc31516"/>
      <w:bookmarkStart w:id="307" w:name="_Toc140132793"/>
      <w:bookmarkStart w:id="308" w:name="_Toc26318"/>
      <w:r>
        <w:rPr>
          <w:rFonts w:hint="eastAsia" w:ascii="宋体" w:hAnsi="宋体" w:eastAsia="宋体" w:cs="宋体"/>
          <w:color w:val="auto"/>
          <w:sz w:val="24"/>
          <w:highlight w:val="none"/>
        </w:rPr>
        <w:t>30.确定中标人</w:t>
      </w:r>
      <w:bookmarkEnd w:id="303"/>
      <w:bookmarkEnd w:id="304"/>
      <w:bookmarkEnd w:id="305"/>
      <w:bookmarkEnd w:id="306"/>
      <w:bookmarkEnd w:id="307"/>
      <w:bookmarkEnd w:id="308"/>
    </w:p>
    <w:p w14:paraId="485AF90D">
      <w:pPr>
        <w:ind w:firstLine="480" w:firstLineChars="200"/>
        <w:rPr>
          <w:rFonts w:hint="eastAsia" w:ascii="宋体" w:hAnsi="宋体" w:eastAsia="宋体" w:cs="宋体"/>
          <w:color w:val="auto"/>
          <w:kern w:val="0"/>
          <w:szCs w:val="24"/>
          <w:highlight w:val="none"/>
        </w:rPr>
      </w:pPr>
      <w:r>
        <w:rPr>
          <w:rFonts w:hint="eastAsia" w:ascii="宋体" w:hAnsi="宋体" w:eastAsia="宋体" w:cs="宋体"/>
          <w:color w:val="auto"/>
          <w:highlight w:val="none"/>
        </w:rPr>
        <w:t>30.1</w:t>
      </w:r>
      <w:r>
        <w:rPr>
          <w:rFonts w:hint="eastAsia" w:ascii="宋体" w:hAnsi="宋体" w:eastAsia="宋体" w:cs="宋体"/>
          <w:color w:val="auto"/>
          <w:kern w:val="0"/>
          <w:szCs w:val="24"/>
          <w:highlight w:val="none"/>
        </w:rPr>
        <w:t>采购人将在评标报告确定的中标候选人名单中按顺序确定中标人，中标候选人并列的，按照</w:t>
      </w:r>
      <w:r>
        <w:rPr>
          <w:rFonts w:hint="eastAsia" w:ascii="宋体" w:hAnsi="宋体" w:eastAsia="宋体" w:cs="宋体"/>
          <w:color w:val="auto"/>
          <w:highlight w:val="none"/>
        </w:rPr>
        <w:t>“投标人须知前附表”</w:t>
      </w:r>
      <w:r>
        <w:rPr>
          <w:rFonts w:hint="eastAsia" w:ascii="宋体" w:hAnsi="宋体" w:eastAsia="宋体" w:cs="宋体"/>
          <w:color w:val="auto"/>
          <w:kern w:val="0"/>
          <w:szCs w:val="24"/>
          <w:highlight w:val="none"/>
        </w:rPr>
        <w:t>确定中标人；招标文件未规定的，采取随机抽取的方式确定。采购人是否委托评标委员会直接确定中标人，见</w:t>
      </w:r>
      <w:r>
        <w:rPr>
          <w:rFonts w:hint="eastAsia" w:ascii="宋体" w:hAnsi="宋体" w:eastAsia="宋体" w:cs="宋体"/>
          <w:color w:val="auto"/>
          <w:highlight w:val="none"/>
        </w:rPr>
        <w:t>“投标人须知前附表”</w:t>
      </w:r>
      <w:r>
        <w:rPr>
          <w:rFonts w:hint="eastAsia" w:ascii="宋体" w:hAnsi="宋体" w:eastAsia="宋体" w:cs="宋体"/>
          <w:color w:val="auto"/>
          <w:kern w:val="0"/>
          <w:szCs w:val="24"/>
          <w:highlight w:val="none"/>
        </w:rPr>
        <w:t>。</w:t>
      </w:r>
    </w:p>
    <w:p w14:paraId="00BB296F">
      <w:pPr>
        <w:ind w:firstLine="480" w:firstLineChars="20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ascii="宋体" w:hAnsi="宋体" w:eastAsia="宋体" w:cs="宋体"/>
          <w:color w:val="auto"/>
          <w:highlight w:val="none"/>
        </w:rPr>
        <w:t>“投标人须知前附表”</w:t>
      </w:r>
      <w:r>
        <w:rPr>
          <w:rFonts w:hint="eastAsia" w:ascii="宋体" w:hAnsi="宋体" w:eastAsia="宋体" w:cs="宋体"/>
          <w:color w:val="auto"/>
          <w:kern w:val="0"/>
          <w:szCs w:val="24"/>
          <w:highlight w:val="none"/>
        </w:rPr>
        <w:t>规定的方式确定一个投标人获得中标人推荐资格，招标文件未规定的采取随机抽取方式确定，其他同品牌投标人不作为中标候选人。</w:t>
      </w:r>
    </w:p>
    <w:p w14:paraId="443E6A10">
      <w:pPr>
        <w:ind w:firstLine="480" w:firstLineChars="200"/>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ascii="宋体" w:hAnsi="宋体" w:eastAsia="宋体" w:cs="宋体"/>
          <w:color w:val="auto"/>
          <w:highlight w:val="none"/>
        </w:rPr>
        <w:t>“投标人须知前附表”</w:t>
      </w:r>
      <w:r>
        <w:rPr>
          <w:rFonts w:hint="eastAsia" w:ascii="宋体" w:hAnsi="宋体" w:eastAsia="宋体" w:cs="宋体"/>
          <w:color w:val="auto"/>
          <w:kern w:val="0"/>
          <w:szCs w:val="24"/>
          <w:highlight w:val="none"/>
        </w:rPr>
        <w:t>规定的方式确定一个参加评标的投标人，招标文件未规定的采取随机抽取方式确定，其他投标无效。</w:t>
      </w:r>
    </w:p>
    <w:p w14:paraId="37D18294">
      <w:pPr>
        <w:ind w:firstLine="480" w:firstLineChars="200"/>
        <w:rPr>
          <w:rFonts w:hint="eastAsia" w:ascii="宋体" w:hAnsi="宋体" w:eastAsia="宋体" w:cs="宋体"/>
          <w:color w:val="auto"/>
          <w:highlight w:val="none"/>
        </w:rPr>
      </w:pPr>
      <w:r>
        <w:rPr>
          <w:rFonts w:hint="eastAsia" w:ascii="宋体" w:hAnsi="宋体" w:eastAsia="宋体" w:cs="宋体"/>
          <w:color w:val="auto"/>
          <w:kern w:val="0"/>
          <w:szCs w:val="24"/>
          <w:highlight w:val="none"/>
        </w:rPr>
        <w:t>30.4非单一产品采购项目，采购人应当根据采购项目技术构成、产品价格比重等合理确定核心产品，并在</w:t>
      </w:r>
      <w:r>
        <w:rPr>
          <w:rFonts w:hint="eastAsia" w:ascii="宋体" w:hAnsi="宋体" w:eastAsia="宋体" w:cs="宋体"/>
          <w:color w:val="auto"/>
          <w:highlight w:val="none"/>
        </w:rPr>
        <w:t>“投标人须知前附表”</w:t>
      </w:r>
      <w:r>
        <w:rPr>
          <w:rFonts w:hint="eastAsia" w:ascii="宋体" w:hAnsi="宋体" w:eastAsia="宋体" w:cs="宋体"/>
          <w:color w:val="auto"/>
          <w:kern w:val="0"/>
          <w:szCs w:val="24"/>
          <w:highlight w:val="none"/>
        </w:rPr>
        <w:t xml:space="preserve">中载明。多家投标人提供的核心产品品牌相同的，按前两款规定处理。 </w:t>
      </w:r>
    </w:p>
    <w:p w14:paraId="2326EA32">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09" w:name="_Toc140132794"/>
      <w:bookmarkStart w:id="310" w:name="_Toc163492861"/>
      <w:bookmarkStart w:id="311" w:name="_Toc19155"/>
      <w:bookmarkStart w:id="312" w:name="_Toc24795"/>
      <w:bookmarkStart w:id="313" w:name="_Toc6330"/>
      <w:bookmarkStart w:id="314" w:name="_Toc7431"/>
      <w:r>
        <w:rPr>
          <w:rFonts w:hint="eastAsia" w:ascii="宋体" w:hAnsi="宋体" w:eastAsia="宋体" w:cs="宋体"/>
          <w:color w:val="auto"/>
          <w:sz w:val="24"/>
          <w:highlight w:val="none"/>
        </w:rPr>
        <w:t>31.中标结果公告</w:t>
      </w:r>
      <w:bookmarkEnd w:id="309"/>
      <w:bookmarkEnd w:id="310"/>
      <w:bookmarkEnd w:id="311"/>
      <w:bookmarkEnd w:id="312"/>
      <w:bookmarkEnd w:id="313"/>
      <w:bookmarkEnd w:id="314"/>
    </w:p>
    <w:p w14:paraId="7722F63D">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1</w:t>
      </w:r>
      <w:r>
        <w:rPr>
          <w:rFonts w:hint="eastAsia" w:ascii="宋体" w:hAnsi="宋体" w:eastAsia="宋体" w:cs="宋体"/>
          <w:color w:val="auto"/>
          <w:highlight w:val="none"/>
        </w:rPr>
        <w:t>.1</w:t>
      </w:r>
      <w:r>
        <w:rPr>
          <w:rFonts w:hint="eastAsia" w:ascii="宋体" w:hAnsi="宋体" w:eastAsia="宋体" w:cs="宋体"/>
          <w:color w:val="auto"/>
          <w:highlight w:val="none"/>
          <w:lang w:val="en-US"/>
        </w:rPr>
        <w:t>采购人或</w:t>
      </w:r>
      <w:r>
        <w:rPr>
          <w:rFonts w:hint="eastAsia" w:ascii="宋体" w:hAnsi="宋体" w:eastAsia="宋体" w:cs="宋体"/>
          <w:color w:val="auto"/>
          <w:highlight w:val="none"/>
        </w:rPr>
        <w:t>采购代理机构应当自中标人确定之日起2个工作日内，在</w:t>
      </w:r>
      <w:r>
        <w:rPr>
          <w:rFonts w:hint="eastAsia" w:ascii="宋体" w:hAnsi="宋体" w:eastAsia="宋体" w:cs="宋体"/>
          <w:color w:val="auto"/>
          <w:highlight w:val="none"/>
          <w:lang w:val="en-US"/>
        </w:rPr>
        <w:t>发布招标公告的同一</w:t>
      </w:r>
      <w:r>
        <w:rPr>
          <w:rFonts w:hint="eastAsia" w:ascii="宋体" w:hAnsi="宋体" w:eastAsia="宋体" w:cs="宋体"/>
          <w:color w:val="auto"/>
          <w:highlight w:val="none"/>
        </w:rPr>
        <w:t>媒体上发布中标结果公告，</w:t>
      </w:r>
      <w:r>
        <w:rPr>
          <w:rFonts w:hint="eastAsia" w:ascii="宋体" w:hAnsi="宋体" w:eastAsia="宋体" w:cs="宋体"/>
          <w:color w:val="auto"/>
          <w:highlight w:val="none"/>
          <w:lang w:val="en-US"/>
        </w:rPr>
        <w:t>同时向中标人</w:t>
      </w:r>
      <w:r>
        <w:rPr>
          <w:rFonts w:hint="eastAsia" w:ascii="宋体" w:hAnsi="宋体" w:eastAsia="宋体" w:cs="宋体"/>
          <w:color w:val="auto"/>
          <w:highlight w:val="none"/>
        </w:rPr>
        <w:t>发出中标通知书。招标文件随中标结果同时公告，中标结果公告期限为1个工作日。</w:t>
      </w:r>
    </w:p>
    <w:p w14:paraId="242ED8CB">
      <w:pPr>
        <w:pStyle w:val="35"/>
        <w:rPr>
          <w:rFonts w:hint="eastAsia" w:ascii="宋体" w:hAnsi="宋体" w:eastAsia="宋体" w:cs="宋体"/>
          <w:bCs/>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1</w:t>
      </w:r>
      <w:r>
        <w:rPr>
          <w:rFonts w:hint="eastAsia" w:ascii="宋体" w:hAnsi="宋体" w:eastAsia="宋体" w:cs="宋体"/>
          <w:bCs/>
          <w:color w:val="auto"/>
          <w:highlight w:val="none"/>
        </w:rPr>
        <w:t>.2中标</w:t>
      </w:r>
      <w:r>
        <w:rPr>
          <w:rFonts w:hint="eastAsia" w:ascii="宋体" w:hAnsi="宋体" w:eastAsia="宋体" w:cs="宋体"/>
          <w:bCs/>
          <w:color w:val="auto"/>
          <w:highlight w:val="none"/>
          <w:lang w:val="en-US"/>
        </w:rPr>
        <w:t>人</w:t>
      </w:r>
      <w:r>
        <w:rPr>
          <w:rFonts w:hint="eastAsia" w:ascii="宋体" w:hAnsi="宋体" w:eastAsia="宋体" w:cs="宋体"/>
          <w:bCs/>
          <w:color w:val="auto"/>
          <w:highlight w:val="none"/>
        </w:rPr>
        <w:t>为中小企业</w:t>
      </w:r>
      <w:r>
        <w:rPr>
          <w:rFonts w:hint="eastAsia" w:ascii="宋体" w:hAnsi="宋体" w:eastAsia="宋体" w:cs="宋体"/>
          <w:bCs/>
          <w:color w:val="auto"/>
          <w:highlight w:val="none"/>
          <w:lang w:val="en-US"/>
        </w:rPr>
        <w:t>享受中小企业扶持政策的</w:t>
      </w:r>
      <w:r>
        <w:rPr>
          <w:rFonts w:hint="eastAsia" w:ascii="宋体" w:hAnsi="宋体" w:eastAsia="宋体" w:cs="宋体"/>
          <w:bCs/>
          <w:color w:val="auto"/>
          <w:highlight w:val="none"/>
        </w:rPr>
        <w:t>，其“中小企业声明函”随中标结果同时公告。中标</w:t>
      </w:r>
      <w:r>
        <w:rPr>
          <w:rFonts w:hint="eastAsia" w:ascii="宋体" w:hAnsi="宋体" w:eastAsia="宋体" w:cs="宋体"/>
          <w:bCs/>
          <w:color w:val="auto"/>
          <w:highlight w:val="none"/>
          <w:lang w:val="en-US"/>
        </w:rPr>
        <w:t>人</w:t>
      </w:r>
      <w:r>
        <w:rPr>
          <w:rFonts w:hint="eastAsia" w:ascii="宋体" w:hAnsi="宋体" w:eastAsia="宋体" w:cs="宋体"/>
          <w:bCs/>
          <w:color w:val="auto"/>
          <w:highlight w:val="none"/>
        </w:rPr>
        <w:t>为残疾人福利性单位的，其“残疾人福利性单位声明函”随中标结果同时公告。</w:t>
      </w:r>
    </w:p>
    <w:p w14:paraId="0FD5CCAB">
      <w:pPr>
        <w:pStyle w:val="35"/>
        <w:rPr>
          <w:rFonts w:hint="eastAsia" w:ascii="宋体" w:hAnsi="宋体" w:eastAsia="宋体" w:cs="宋体"/>
          <w:bCs/>
          <w:color w:val="auto"/>
          <w:highlight w:val="none"/>
        </w:rPr>
      </w:pPr>
      <w:r>
        <w:rPr>
          <w:rFonts w:hint="eastAsia" w:ascii="宋体" w:hAnsi="宋体" w:eastAsia="宋体" w:cs="宋体"/>
          <w:bCs/>
          <w:color w:val="auto"/>
          <w:highlight w:val="none"/>
          <w:lang w:val="en-US"/>
        </w:rPr>
        <w:t>31.3</w:t>
      </w:r>
      <w:r>
        <w:rPr>
          <w:rFonts w:hint="eastAsia" w:ascii="宋体" w:hAnsi="宋体" w:eastAsia="宋体" w:cs="宋体"/>
          <w:bCs/>
          <w:color w:val="auto"/>
          <w:highlight w:val="none"/>
        </w:rPr>
        <w:t>项目采购采用最低评标价法的，公告中标结果时同时公告因落实政府采购政策等原因进行价格扣除后中标</w:t>
      </w:r>
      <w:r>
        <w:rPr>
          <w:rFonts w:hint="eastAsia" w:ascii="宋体" w:hAnsi="宋体" w:eastAsia="宋体" w:cs="宋体"/>
          <w:bCs/>
          <w:color w:val="auto"/>
          <w:highlight w:val="none"/>
          <w:lang w:val="en-US"/>
        </w:rPr>
        <w:t>人</w:t>
      </w:r>
      <w:r>
        <w:rPr>
          <w:rFonts w:hint="eastAsia" w:ascii="宋体" w:hAnsi="宋体" w:eastAsia="宋体" w:cs="宋体"/>
          <w:bCs/>
          <w:color w:val="auto"/>
          <w:highlight w:val="none"/>
        </w:rPr>
        <w:t>的评审报价；项目采购采用综合评分法的，公告中标结果时同时公告中标</w:t>
      </w:r>
      <w:r>
        <w:rPr>
          <w:rFonts w:hint="eastAsia" w:ascii="宋体" w:hAnsi="宋体" w:eastAsia="宋体" w:cs="宋体"/>
          <w:bCs/>
          <w:color w:val="auto"/>
          <w:highlight w:val="none"/>
          <w:lang w:val="en-US"/>
        </w:rPr>
        <w:t>供应商</w:t>
      </w:r>
      <w:r>
        <w:rPr>
          <w:rFonts w:hint="eastAsia" w:ascii="宋体" w:hAnsi="宋体" w:eastAsia="宋体" w:cs="宋体"/>
          <w:bCs/>
          <w:color w:val="auto"/>
          <w:highlight w:val="none"/>
        </w:rPr>
        <w:t>的评审总得分。</w:t>
      </w:r>
    </w:p>
    <w:p w14:paraId="27F5DD3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15" w:name="_Toc17569"/>
      <w:bookmarkStart w:id="316" w:name="_Toc2830"/>
      <w:bookmarkStart w:id="317" w:name="_Toc17586"/>
      <w:bookmarkStart w:id="318" w:name="_Toc7104"/>
      <w:bookmarkStart w:id="319" w:name="_Toc163492862"/>
      <w:bookmarkStart w:id="320" w:name="_Toc140132795"/>
      <w:r>
        <w:rPr>
          <w:rFonts w:hint="eastAsia" w:ascii="宋体" w:hAnsi="宋体" w:eastAsia="宋体" w:cs="宋体"/>
          <w:color w:val="auto"/>
          <w:sz w:val="24"/>
          <w:highlight w:val="none"/>
        </w:rPr>
        <w:t>32.中标通知</w:t>
      </w:r>
      <w:bookmarkEnd w:id="315"/>
      <w:bookmarkEnd w:id="316"/>
      <w:bookmarkEnd w:id="317"/>
      <w:bookmarkEnd w:id="318"/>
      <w:bookmarkEnd w:id="319"/>
      <w:bookmarkEnd w:id="320"/>
    </w:p>
    <w:p w14:paraId="12DF744A">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2</w:t>
      </w:r>
      <w:r>
        <w:rPr>
          <w:rFonts w:hint="eastAsia" w:ascii="宋体" w:hAnsi="宋体" w:eastAsia="宋体" w:cs="宋体"/>
          <w:color w:val="auto"/>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6DAA817">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32.2中标通知书对采购人和中标人均具有法律效力。中标通知书发出后，采购人改变中标结果的，或者中标人放弃中标项目的，应当依法承担法律责任。</w:t>
      </w:r>
    </w:p>
    <w:p w14:paraId="504C294A">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321" w:name="_Toc28090"/>
      <w:bookmarkStart w:id="322" w:name="_Toc27448"/>
      <w:bookmarkStart w:id="323" w:name="_Toc163492863"/>
      <w:bookmarkStart w:id="324" w:name="_Toc4010"/>
      <w:bookmarkStart w:id="325" w:name="_Toc9494"/>
      <w:r>
        <w:rPr>
          <w:rFonts w:hint="eastAsia" w:ascii="宋体" w:hAnsi="宋体" w:eastAsia="宋体" w:cs="宋体"/>
          <w:color w:val="auto"/>
          <w:sz w:val="24"/>
          <w:highlight w:val="none"/>
        </w:rPr>
        <w:t>（九）签订</w:t>
      </w:r>
      <w:bookmarkStart w:id="326" w:name="_Toc140132796"/>
      <w:bookmarkStart w:id="327" w:name="_Toc155185880"/>
      <w:r>
        <w:rPr>
          <w:rFonts w:hint="eastAsia" w:ascii="宋体" w:hAnsi="宋体" w:eastAsia="宋体" w:cs="宋体"/>
          <w:color w:val="auto"/>
          <w:sz w:val="24"/>
          <w:highlight w:val="none"/>
        </w:rPr>
        <w:t>合同</w:t>
      </w:r>
      <w:bookmarkEnd w:id="321"/>
      <w:bookmarkEnd w:id="322"/>
      <w:bookmarkEnd w:id="323"/>
      <w:bookmarkEnd w:id="324"/>
      <w:bookmarkEnd w:id="325"/>
      <w:bookmarkEnd w:id="326"/>
      <w:bookmarkEnd w:id="327"/>
    </w:p>
    <w:p w14:paraId="6CAB064B">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28" w:name="_Toc18377"/>
      <w:bookmarkStart w:id="329" w:name="_Toc140132797"/>
      <w:bookmarkStart w:id="330" w:name="_Toc6972"/>
      <w:bookmarkStart w:id="331" w:name="_Toc163492864"/>
      <w:bookmarkStart w:id="332" w:name="_Toc22178"/>
      <w:bookmarkStart w:id="333" w:name="_Toc18923"/>
      <w:r>
        <w:rPr>
          <w:rFonts w:hint="eastAsia" w:ascii="宋体" w:hAnsi="宋体" w:eastAsia="宋体" w:cs="宋体"/>
          <w:color w:val="auto"/>
          <w:sz w:val="24"/>
          <w:highlight w:val="none"/>
        </w:rPr>
        <w:t>33.履约保证金</w:t>
      </w:r>
      <w:bookmarkEnd w:id="328"/>
      <w:bookmarkEnd w:id="329"/>
      <w:bookmarkEnd w:id="330"/>
      <w:bookmarkEnd w:id="331"/>
      <w:bookmarkEnd w:id="332"/>
      <w:bookmarkEnd w:id="333"/>
    </w:p>
    <w:p w14:paraId="41BDBC6B">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3</w:t>
      </w:r>
      <w:r>
        <w:rPr>
          <w:rFonts w:hint="eastAsia" w:ascii="宋体" w:hAnsi="宋体" w:eastAsia="宋体" w:cs="宋体"/>
          <w:color w:val="auto"/>
          <w:highlight w:val="none"/>
        </w:rPr>
        <w:t>.1在签订合同前，中标人应按“投标人须知前附表”规定的金额、担保形式和采购人认可的履约担保格式向采购人提交履约保证金。</w:t>
      </w:r>
    </w:p>
    <w:p w14:paraId="101548F5">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3</w:t>
      </w:r>
      <w:r>
        <w:rPr>
          <w:rFonts w:hint="eastAsia" w:ascii="宋体" w:hAnsi="宋体" w:eastAsia="宋体" w:cs="宋体"/>
          <w:color w:val="auto"/>
          <w:highlight w:val="none"/>
        </w:rPr>
        <w:t>.2中标人不能按本章第3</w:t>
      </w:r>
      <w:r>
        <w:rPr>
          <w:rFonts w:hint="eastAsia" w:ascii="宋体" w:hAnsi="宋体" w:eastAsia="宋体" w:cs="宋体"/>
          <w:color w:val="auto"/>
          <w:highlight w:val="none"/>
          <w:lang w:val="en-US"/>
        </w:rPr>
        <w:t>3</w:t>
      </w:r>
      <w:r>
        <w:rPr>
          <w:rFonts w:hint="eastAsia" w:ascii="宋体" w:hAnsi="宋体" w:eastAsia="宋体" w:cs="宋体"/>
          <w:color w:val="auto"/>
          <w:highlight w:val="none"/>
        </w:rPr>
        <w:t>.1项要求提交履约担保的，视为放弃中标，给采购人造成损失的，中标人还应当承担民事责任。</w:t>
      </w:r>
    </w:p>
    <w:p w14:paraId="02E0E43A">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34" w:name="_Toc30681"/>
      <w:bookmarkStart w:id="335" w:name="_Toc140132798"/>
      <w:bookmarkStart w:id="336" w:name="_Toc25821"/>
      <w:bookmarkStart w:id="337" w:name="_Toc163492865"/>
      <w:bookmarkStart w:id="338" w:name="_Toc2818"/>
      <w:bookmarkStart w:id="339" w:name="_Toc19464"/>
      <w:r>
        <w:rPr>
          <w:rFonts w:hint="eastAsia" w:ascii="宋体" w:hAnsi="宋体" w:eastAsia="宋体" w:cs="宋体"/>
          <w:color w:val="auto"/>
          <w:sz w:val="24"/>
          <w:highlight w:val="none"/>
        </w:rPr>
        <w:t>34.签订合同</w:t>
      </w:r>
      <w:bookmarkEnd w:id="334"/>
      <w:bookmarkEnd w:id="335"/>
      <w:bookmarkEnd w:id="336"/>
      <w:bookmarkEnd w:id="337"/>
      <w:bookmarkEnd w:id="338"/>
      <w:bookmarkEnd w:id="339"/>
    </w:p>
    <w:p w14:paraId="4AC7B59C">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4</w:t>
      </w:r>
      <w:r>
        <w:rPr>
          <w:rFonts w:hint="eastAsia" w:ascii="宋体" w:hAnsi="宋体" w:eastAsia="宋体" w:cs="宋体"/>
          <w:color w:val="auto"/>
          <w:highlight w:val="none"/>
        </w:rPr>
        <w:t>.1 采购人和中标人应当自中标通知书发出之日起</w:t>
      </w:r>
      <w:r>
        <w:rPr>
          <w:rFonts w:hint="eastAsia" w:ascii="宋体" w:hAnsi="宋体" w:eastAsia="宋体" w:cs="宋体"/>
          <w:color w:val="auto"/>
          <w:highlight w:val="none"/>
          <w:lang w:val="en-US"/>
        </w:rPr>
        <w:t>25</w:t>
      </w:r>
      <w:r>
        <w:rPr>
          <w:rFonts w:hint="eastAsia" w:ascii="宋体" w:hAnsi="宋体" w:eastAsia="宋体" w:cs="宋体"/>
          <w:color w:val="auto"/>
          <w:highlight w:val="none"/>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7AE4D616">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34.2 中标人拒绝与采购人签订合同的，采购人可以按照评标报告推荐的中标候选人名单排序，确定下一候选人为中标人，也可以重新开展政府采购活动。</w:t>
      </w:r>
    </w:p>
    <w:p w14:paraId="452DAE8F">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4</w:t>
      </w:r>
      <w:r>
        <w:rPr>
          <w:rFonts w:hint="eastAsia" w:ascii="宋体" w:hAnsi="宋体" w:eastAsia="宋体" w:cs="宋体"/>
          <w:color w:val="auto"/>
          <w:highlight w:val="none"/>
        </w:rPr>
        <w:t>.</w:t>
      </w:r>
      <w:r>
        <w:rPr>
          <w:rFonts w:hint="eastAsia" w:ascii="宋体" w:hAnsi="宋体" w:eastAsia="宋体" w:cs="宋体"/>
          <w:color w:val="auto"/>
          <w:highlight w:val="none"/>
          <w:lang w:val="en-US"/>
        </w:rPr>
        <w:t>3</w:t>
      </w:r>
      <w:r>
        <w:rPr>
          <w:rFonts w:hint="eastAsia" w:ascii="宋体" w:hAnsi="宋体" w:eastAsia="宋体" w:cs="宋体"/>
          <w:color w:val="auto"/>
          <w:highlight w:val="none"/>
        </w:rPr>
        <w:t xml:space="preserve"> 采购人和中标人不得向对方提出任何不合理的要求，作为签订合同的条件，双方不得私下订立背离合同实质性内容的协议。</w:t>
      </w:r>
    </w:p>
    <w:p w14:paraId="34A8D2F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34.4 联合体中标的，联合体各方应当共同与采购人签订合同，就采购合同约定的事项向采购人承担连带责任。</w:t>
      </w:r>
    </w:p>
    <w:p w14:paraId="5D57D094">
      <w:pPr>
        <w:pStyle w:val="35"/>
        <w:rPr>
          <w:rFonts w:hint="eastAsia" w:ascii="宋体" w:hAnsi="宋体" w:eastAsia="宋体" w:cs="宋体"/>
          <w:b/>
          <w:bCs/>
          <w:color w:val="auto"/>
          <w:highlight w:val="none"/>
          <w:lang w:val="en-US"/>
        </w:rPr>
      </w:pPr>
      <w:r>
        <w:rPr>
          <w:rFonts w:hint="eastAsia" w:ascii="宋体" w:hAnsi="宋体" w:eastAsia="宋体" w:cs="宋体"/>
          <w:color w:val="auto"/>
          <w:highlight w:val="none"/>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宋体" w:hAnsi="宋体" w:eastAsia="宋体" w:cs="宋体"/>
          <w:b/>
          <w:bCs/>
          <w:color w:val="auto"/>
          <w:highlight w:val="none"/>
          <w:lang w:val="en-US"/>
        </w:rPr>
        <w:t>投标无效</w:t>
      </w:r>
      <w:r>
        <w:rPr>
          <w:rFonts w:hint="eastAsia" w:ascii="宋体" w:hAnsi="宋体" w:eastAsia="宋体" w:cs="宋体"/>
          <w:color w:val="auto"/>
          <w:highlight w:val="none"/>
          <w:lang w:val="en-US"/>
        </w:rPr>
        <w:t>。中标人就采购项目和分包项目向采购人负责，分包供应商就分包项目承担责任。</w:t>
      </w:r>
      <w:r>
        <w:rPr>
          <w:rFonts w:hint="eastAsia" w:ascii="宋体" w:hAnsi="宋体" w:eastAsia="宋体" w:cs="宋体"/>
          <w:b/>
          <w:bCs/>
          <w:color w:val="auto"/>
          <w:highlight w:val="none"/>
          <w:lang w:val="en-US"/>
        </w:rPr>
        <w:t>政府采购合同不能转包。</w:t>
      </w:r>
    </w:p>
    <w:p w14:paraId="407B97C7">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4</w:t>
      </w:r>
      <w:r>
        <w:rPr>
          <w:rFonts w:hint="eastAsia" w:ascii="宋体" w:hAnsi="宋体" w:eastAsia="宋体" w:cs="宋体"/>
          <w:color w:val="auto"/>
          <w:highlight w:val="none"/>
        </w:rPr>
        <w:t>.</w:t>
      </w:r>
      <w:r>
        <w:rPr>
          <w:rFonts w:hint="eastAsia" w:ascii="宋体" w:hAnsi="宋体" w:eastAsia="宋体" w:cs="宋体"/>
          <w:color w:val="auto"/>
          <w:highlight w:val="none"/>
          <w:lang w:val="en-US"/>
        </w:rPr>
        <w:t>6</w:t>
      </w:r>
      <w:r>
        <w:rPr>
          <w:rFonts w:hint="eastAsia" w:ascii="宋体" w:hAnsi="宋体" w:eastAsia="宋体" w:cs="宋体"/>
          <w:color w:val="auto"/>
          <w:highlight w:val="none"/>
        </w:rPr>
        <w:t>采购合同履行中，采购人需追加与合同标的相同的</w:t>
      </w:r>
      <w:r>
        <w:rPr>
          <w:rFonts w:hint="eastAsia" w:ascii="宋体" w:hAnsi="宋体" w:eastAsia="宋体" w:cs="宋体"/>
          <w:color w:val="auto"/>
          <w:highlight w:val="none"/>
          <w:lang w:val="en-US"/>
        </w:rPr>
        <w:t>货物、工程或者服务</w:t>
      </w:r>
      <w:r>
        <w:rPr>
          <w:rFonts w:hint="eastAsia" w:ascii="宋体" w:hAnsi="宋体" w:eastAsia="宋体" w:cs="宋体"/>
          <w:color w:val="auto"/>
          <w:highlight w:val="none"/>
        </w:rPr>
        <w:t>的，在不改变合同其他条款的前提下，可以与中标人协商签订补充合同，但所有补充合同的采购金额不得超过原合同采购金额的百分之十。</w:t>
      </w:r>
    </w:p>
    <w:p w14:paraId="768741AF">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34.7 采购人应于签订合同之日起2个工作日内在政采云平台备案公示。</w:t>
      </w:r>
    </w:p>
    <w:p w14:paraId="3A8AD057">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340" w:name="_Toc9575"/>
      <w:bookmarkStart w:id="341" w:name="_Toc16618"/>
      <w:bookmarkStart w:id="342" w:name="_Toc163492866"/>
      <w:bookmarkStart w:id="343" w:name="_Toc155185881"/>
      <w:bookmarkStart w:id="344" w:name="_Toc3470"/>
      <w:bookmarkStart w:id="345" w:name="_Toc140132799"/>
      <w:bookmarkStart w:id="346" w:name="_Toc16755"/>
      <w:r>
        <w:rPr>
          <w:rFonts w:hint="eastAsia" w:ascii="宋体" w:hAnsi="宋体" w:eastAsia="宋体" w:cs="宋体"/>
          <w:color w:val="auto"/>
          <w:sz w:val="24"/>
          <w:highlight w:val="none"/>
        </w:rPr>
        <w:t>（十）质疑和投诉</w:t>
      </w:r>
      <w:bookmarkEnd w:id="340"/>
      <w:bookmarkEnd w:id="341"/>
      <w:bookmarkEnd w:id="342"/>
      <w:bookmarkEnd w:id="343"/>
      <w:bookmarkEnd w:id="344"/>
      <w:bookmarkEnd w:id="345"/>
      <w:bookmarkEnd w:id="346"/>
    </w:p>
    <w:p w14:paraId="4CA55984">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47" w:name="_Toc140132800"/>
      <w:bookmarkStart w:id="348" w:name="_Toc26264"/>
      <w:bookmarkStart w:id="349" w:name="_Toc163492867"/>
      <w:bookmarkStart w:id="350" w:name="_Toc8211"/>
      <w:bookmarkStart w:id="351" w:name="_Toc5638"/>
      <w:bookmarkStart w:id="352" w:name="_Toc1814"/>
      <w:r>
        <w:rPr>
          <w:rFonts w:hint="eastAsia" w:ascii="宋体" w:hAnsi="宋体" w:eastAsia="宋体" w:cs="宋体"/>
          <w:color w:val="auto"/>
          <w:sz w:val="24"/>
          <w:highlight w:val="none"/>
        </w:rPr>
        <w:t>35.质疑</w:t>
      </w:r>
      <w:bookmarkEnd w:id="347"/>
      <w:bookmarkEnd w:id="348"/>
      <w:bookmarkEnd w:id="349"/>
      <w:bookmarkEnd w:id="350"/>
      <w:bookmarkEnd w:id="351"/>
      <w:bookmarkEnd w:id="352"/>
    </w:p>
    <w:p w14:paraId="1919D8A2">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rPr>
        <w:t>3</w:t>
      </w:r>
      <w:r>
        <w:rPr>
          <w:rFonts w:hint="eastAsia" w:ascii="宋体" w:hAnsi="宋体" w:eastAsia="宋体" w:cs="宋体"/>
          <w:color w:val="auto"/>
          <w:highlight w:val="none"/>
          <w:lang w:val="en-US"/>
        </w:rPr>
        <w:t>5</w:t>
      </w:r>
      <w:r>
        <w:rPr>
          <w:rFonts w:hint="eastAsia" w:ascii="宋体" w:hAnsi="宋体" w:eastAsia="宋体" w:cs="宋体"/>
          <w:color w:val="auto"/>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ascii="宋体" w:hAnsi="宋体" w:eastAsia="宋体" w:cs="宋体"/>
          <w:color w:val="auto"/>
          <w:highlight w:val="none"/>
          <w:lang w:val="en-US"/>
        </w:rPr>
        <w:t>详见“投标人须知前附表”</w:t>
      </w:r>
      <w:r>
        <w:rPr>
          <w:rFonts w:hint="eastAsia" w:ascii="宋体" w:hAnsi="宋体" w:eastAsia="宋体" w:cs="宋体"/>
          <w:color w:val="auto"/>
          <w:highlight w:val="none"/>
        </w:rPr>
        <w:t>。供应商在法定质疑期内一次性提出针对同一采购程序环节的质疑。</w:t>
      </w:r>
    </w:p>
    <w:p w14:paraId="29A9ACBD">
      <w:pPr>
        <w:pStyle w:val="35"/>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rPr>
        <w:t>5</w:t>
      </w:r>
      <w:r>
        <w:rPr>
          <w:rFonts w:hint="eastAsia" w:ascii="宋体" w:hAnsi="宋体" w:eastAsia="宋体" w:cs="宋体"/>
          <w:color w:val="auto"/>
          <w:highlight w:val="none"/>
        </w:rPr>
        <w:t>.2提出质疑的供应商（以下简称质疑供应商）应当是参与所质疑项目采购活动的供应商。</w:t>
      </w:r>
    </w:p>
    <w:p w14:paraId="455E40F4">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35.3</w:t>
      </w:r>
      <w:r>
        <w:rPr>
          <w:rFonts w:hint="eastAsia" w:ascii="宋体" w:hAnsi="宋体" w:eastAsia="宋体" w:cs="宋体"/>
          <w:color w:val="auto"/>
          <w:highlight w:val="none"/>
        </w:rPr>
        <w:t>潜在供应商已依法获取其可质疑的采购文件的，可以对该文件提出质疑。对采购文件提出质疑的，应当在获取采购文件或者采购文件公告期限届满之日起7个工作日内提出。</w:t>
      </w:r>
    </w:p>
    <w:p w14:paraId="7C37C43E">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35.4</w:t>
      </w:r>
      <w:r>
        <w:rPr>
          <w:rFonts w:hint="eastAsia" w:ascii="宋体" w:hAnsi="宋体" w:eastAsia="宋体" w:cs="宋体"/>
          <w:color w:val="auto"/>
          <w:highlight w:val="none"/>
        </w:rPr>
        <w:t>供应商提出质疑应当提交质疑函和必要的证明材料。质疑函应当包括下列内容：</w:t>
      </w:r>
    </w:p>
    <w:p w14:paraId="7CF06CBE">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1</w:t>
      </w:r>
      <w:r>
        <w:rPr>
          <w:rFonts w:hint="eastAsia" w:ascii="宋体" w:hAnsi="宋体" w:eastAsia="宋体" w:cs="宋体"/>
          <w:color w:val="auto"/>
          <w:highlight w:val="none"/>
        </w:rPr>
        <w:t>）供应商的姓名或者名称、地址、邮编、联系人及联系电话；</w:t>
      </w:r>
    </w:p>
    <w:p w14:paraId="52A0F404">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2</w:t>
      </w:r>
      <w:r>
        <w:rPr>
          <w:rFonts w:hint="eastAsia" w:ascii="宋体" w:hAnsi="宋体" w:eastAsia="宋体" w:cs="宋体"/>
          <w:color w:val="auto"/>
          <w:highlight w:val="none"/>
        </w:rPr>
        <w:t>）质疑项目的名称、</w:t>
      </w:r>
      <w:r>
        <w:rPr>
          <w:rFonts w:hint="eastAsia" w:ascii="宋体" w:hAnsi="宋体" w:eastAsia="宋体" w:cs="宋体"/>
          <w:color w:val="auto"/>
          <w:highlight w:val="none"/>
          <w:lang w:val="en-US"/>
        </w:rPr>
        <w:t>项目编号</w:t>
      </w:r>
      <w:r>
        <w:rPr>
          <w:rFonts w:hint="eastAsia" w:ascii="宋体" w:hAnsi="宋体" w:eastAsia="宋体" w:cs="宋体"/>
          <w:color w:val="auto"/>
          <w:highlight w:val="none"/>
        </w:rPr>
        <w:t>；</w:t>
      </w:r>
    </w:p>
    <w:p w14:paraId="7B85BA6F">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3</w:t>
      </w:r>
      <w:r>
        <w:rPr>
          <w:rFonts w:hint="eastAsia" w:ascii="宋体" w:hAnsi="宋体" w:eastAsia="宋体" w:cs="宋体"/>
          <w:color w:val="auto"/>
          <w:highlight w:val="none"/>
        </w:rPr>
        <w:t>）具体、明确的质疑事项和与质疑事项相关的请求；</w:t>
      </w:r>
    </w:p>
    <w:p w14:paraId="55DA6159">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）事实依据；</w:t>
      </w:r>
    </w:p>
    <w:p w14:paraId="4DA7F987">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5</w:t>
      </w:r>
      <w:r>
        <w:rPr>
          <w:rFonts w:hint="eastAsia" w:ascii="宋体" w:hAnsi="宋体" w:eastAsia="宋体" w:cs="宋体"/>
          <w:color w:val="auto"/>
          <w:highlight w:val="none"/>
        </w:rPr>
        <w:t>）必要的法律依据；</w:t>
      </w:r>
    </w:p>
    <w:p w14:paraId="44DABD50">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6</w:t>
      </w:r>
      <w:r>
        <w:rPr>
          <w:rFonts w:hint="eastAsia" w:ascii="宋体" w:hAnsi="宋体" w:eastAsia="宋体" w:cs="宋体"/>
          <w:color w:val="auto"/>
          <w:highlight w:val="none"/>
        </w:rPr>
        <w:t>）提出质疑的日期。</w:t>
      </w:r>
    </w:p>
    <w:p w14:paraId="01556D40">
      <w:pPr>
        <w:pStyle w:val="35"/>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供应商为自然人的，应当由本人签字；供应商为法人或者其他组织的，应当由法定代表人、主要负责人，或者其授权代表签字或者盖章，并加盖公章。</w:t>
      </w:r>
    </w:p>
    <w:p w14:paraId="235B8DA4">
      <w:pPr>
        <w:pStyle w:val="35"/>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rPr>
        <w:t>5</w:t>
      </w:r>
      <w:r>
        <w:rPr>
          <w:rFonts w:hint="eastAsia" w:ascii="宋体" w:hAnsi="宋体" w:eastAsia="宋体" w:cs="宋体"/>
          <w:color w:val="auto"/>
          <w:highlight w:val="none"/>
        </w:rPr>
        <w:t>.5质疑函不符合上述要求的，采购人或代理机构应书面告知具体事项，质疑人应当按要求进行修改或补充，并在质疑有效期限内提交。</w:t>
      </w:r>
    </w:p>
    <w:p w14:paraId="0D14961D">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rPr>
        <w:t>3</w:t>
      </w:r>
      <w:r>
        <w:rPr>
          <w:rFonts w:hint="eastAsia" w:ascii="宋体" w:hAnsi="宋体" w:eastAsia="宋体" w:cs="宋体"/>
          <w:snapToGrid w:val="0"/>
          <w:color w:val="auto"/>
          <w:highlight w:val="none"/>
          <w:lang w:val="en-US"/>
        </w:rPr>
        <w:t>5</w:t>
      </w:r>
      <w:r>
        <w:rPr>
          <w:rFonts w:hint="eastAsia" w:ascii="宋体" w:hAnsi="宋体" w:eastAsia="宋体" w:cs="宋体"/>
          <w:snapToGrid w:val="0"/>
          <w:color w:val="auto"/>
          <w:highlight w:val="none"/>
        </w:rPr>
        <w:t>.</w:t>
      </w:r>
      <w:r>
        <w:rPr>
          <w:rFonts w:hint="eastAsia" w:ascii="宋体" w:hAnsi="宋体" w:eastAsia="宋体" w:cs="宋体"/>
          <w:snapToGrid w:val="0"/>
          <w:color w:val="auto"/>
          <w:highlight w:val="none"/>
          <w:lang w:val="en-US"/>
        </w:rPr>
        <w:t>6</w:t>
      </w:r>
      <w:r>
        <w:rPr>
          <w:rFonts w:hint="eastAsia" w:ascii="宋体" w:hAnsi="宋体" w:eastAsia="宋体" w:cs="宋体"/>
          <w:snapToGrid w:val="0"/>
          <w:color w:val="auto"/>
          <w:highlight w:val="none"/>
        </w:rPr>
        <w:t>投标人进行虚假和恶意</w:t>
      </w:r>
      <w:r>
        <w:rPr>
          <w:rFonts w:hint="eastAsia" w:ascii="宋体" w:hAnsi="宋体" w:eastAsia="宋体" w:cs="宋体"/>
          <w:snapToGrid w:val="0"/>
          <w:color w:val="auto"/>
          <w:highlight w:val="none"/>
          <w:lang w:val="en-US"/>
        </w:rPr>
        <w:t>质疑投诉</w:t>
      </w:r>
      <w:r>
        <w:rPr>
          <w:rFonts w:hint="eastAsia" w:ascii="宋体" w:hAnsi="宋体" w:eastAsia="宋体" w:cs="宋体"/>
          <w:snapToGrid w:val="0"/>
          <w:color w:val="auto"/>
          <w:highlight w:val="none"/>
        </w:rPr>
        <w:t>的，采购代理机构将提请有关部门将其列入不良记录名单，在一至三年内禁止参加政府采购活动，并将处理决定在相关政府采购媒体上公布。</w:t>
      </w:r>
    </w:p>
    <w:p w14:paraId="4567B1D3">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35.7</w:t>
      </w:r>
      <w:r>
        <w:rPr>
          <w:rFonts w:hint="eastAsia" w:ascii="宋体" w:hAnsi="宋体" w:eastAsia="宋体" w:cs="宋体"/>
          <w:color w:val="auto"/>
          <w:highlight w:val="none"/>
        </w:rPr>
        <w:t>质疑函</w:t>
      </w:r>
      <w:r>
        <w:rPr>
          <w:rFonts w:hint="eastAsia" w:ascii="宋体" w:hAnsi="宋体" w:eastAsia="宋体" w:cs="宋体"/>
          <w:color w:val="auto"/>
          <w:highlight w:val="none"/>
          <w:lang w:val="en-US"/>
        </w:rPr>
        <w:t>应当使用中文，并采用财政部门制定的范本。</w:t>
      </w:r>
    </w:p>
    <w:p w14:paraId="46F73199">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53" w:name="_Toc2311"/>
      <w:bookmarkStart w:id="354" w:name="_Toc140132801"/>
      <w:bookmarkStart w:id="355" w:name="_Toc13773"/>
      <w:bookmarkStart w:id="356" w:name="_Toc21790"/>
      <w:bookmarkStart w:id="357" w:name="_Toc28277"/>
      <w:bookmarkStart w:id="358" w:name="_Toc163492868"/>
      <w:r>
        <w:rPr>
          <w:rFonts w:hint="eastAsia" w:ascii="宋体" w:hAnsi="宋体" w:eastAsia="宋体" w:cs="宋体"/>
          <w:color w:val="auto"/>
          <w:sz w:val="24"/>
          <w:highlight w:val="none"/>
        </w:rPr>
        <w:t>36.质疑答复</w:t>
      </w:r>
      <w:bookmarkEnd w:id="353"/>
      <w:bookmarkEnd w:id="354"/>
      <w:bookmarkEnd w:id="355"/>
      <w:bookmarkEnd w:id="356"/>
      <w:bookmarkEnd w:id="357"/>
      <w:bookmarkEnd w:id="358"/>
    </w:p>
    <w:p w14:paraId="3DDC7B43">
      <w:pPr>
        <w:pStyle w:val="35"/>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highlight w:val="none"/>
          <w:lang w:val="en-US"/>
        </w:rPr>
        <w:t>6</w:t>
      </w:r>
      <w:r>
        <w:rPr>
          <w:rFonts w:hint="eastAsia" w:ascii="宋体" w:hAnsi="宋体" w:eastAsia="宋体" w:cs="宋体"/>
          <w:color w:val="auto"/>
          <w:highlight w:val="none"/>
        </w:rPr>
        <w:t>.1采购人、采购代理机构不得拒收质疑供应商在法定质疑期内发出的质疑函，应当在收到质疑函后7个工作日内作出答复，并以书面形式通知质疑供应商和其他有关供应商。</w:t>
      </w:r>
    </w:p>
    <w:p w14:paraId="7AF5C760">
      <w:pPr>
        <w:pStyle w:val="35"/>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36.2供应商对评审过程、中标结果提出质疑的，采购人、采购代理机构可以组织原评标委员会协助答复质疑。</w:t>
      </w:r>
    </w:p>
    <w:p w14:paraId="1347C6C8">
      <w:pPr>
        <w:pStyle w:val="35"/>
        <w:rPr>
          <w:rFonts w:hint="eastAsia" w:ascii="宋体" w:hAnsi="宋体" w:eastAsia="宋体" w:cs="宋体"/>
          <w:color w:val="auto"/>
          <w:highlight w:val="none"/>
        </w:rPr>
      </w:pPr>
      <w:bookmarkStart w:id="359" w:name="_Toc140132802"/>
      <w:bookmarkStart w:id="360" w:name="_Toc163492869"/>
      <w:r>
        <w:rPr>
          <w:rFonts w:hint="eastAsia" w:ascii="宋体" w:hAnsi="宋体" w:eastAsia="宋体" w:cs="宋体"/>
          <w:color w:val="auto"/>
          <w:highlight w:val="none"/>
        </w:rPr>
        <w:t>质疑答复应当包括下列内容：</w:t>
      </w:r>
    </w:p>
    <w:p w14:paraId="6AB57F35">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1</w:t>
      </w:r>
      <w:r>
        <w:rPr>
          <w:rFonts w:hint="eastAsia" w:ascii="宋体" w:hAnsi="宋体" w:eastAsia="宋体" w:cs="宋体"/>
          <w:color w:val="auto"/>
          <w:highlight w:val="none"/>
        </w:rPr>
        <w:t>）质疑供应商的姓名或者名称；</w:t>
      </w:r>
    </w:p>
    <w:p w14:paraId="2C3F8909">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2</w:t>
      </w:r>
      <w:r>
        <w:rPr>
          <w:rFonts w:hint="eastAsia" w:ascii="宋体" w:hAnsi="宋体" w:eastAsia="宋体" w:cs="宋体"/>
          <w:color w:val="auto"/>
          <w:highlight w:val="none"/>
        </w:rPr>
        <w:t>）收到质疑函的日期、质疑项目名称及</w:t>
      </w:r>
      <w:r>
        <w:rPr>
          <w:rFonts w:hint="eastAsia" w:ascii="宋体" w:hAnsi="宋体" w:eastAsia="宋体" w:cs="宋体"/>
          <w:color w:val="auto"/>
          <w:highlight w:val="none"/>
          <w:lang w:val="en-US"/>
        </w:rPr>
        <w:t>项目编号</w:t>
      </w:r>
      <w:r>
        <w:rPr>
          <w:rFonts w:hint="eastAsia" w:ascii="宋体" w:hAnsi="宋体" w:eastAsia="宋体" w:cs="宋体"/>
          <w:color w:val="auto"/>
          <w:highlight w:val="none"/>
        </w:rPr>
        <w:t>；</w:t>
      </w:r>
    </w:p>
    <w:p w14:paraId="45F685CA">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3</w:t>
      </w:r>
      <w:r>
        <w:rPr>
          <w:rFonts w:hint="eastAsia" w:ascii="宋体" w:hAnsi="宋体" w:eastAsia="宋体" w:cs="宋体"/>
          <w:color w:val="auto"/>
          <w:highlight w:val="none"/>
        </w:rPr>
        <w:t>）质疑事项、质疑答复的具体内容、事实依据和法律依据；</w:t>
      </w:r>
    </w:p>
    <w:p w14:paraId="5F71644F">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）告知质疑供应商依法投诉的权利；</w:t>
      </w:r>
    </w:p>
    <w:p w14:paraId="77440423">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5</w:t>
      </w:r>
      <w:r>
        <w:rPr>
          <w:rFonts w:hint="eastAsia" w:ascii="宋体" w:hAnsi="宋体" w:eastAsia="宋体" w:cs="宋体"/>
          <w:color w:val="auto"/>
          <w:highlight w:val="none"/>
        </w:rPr>
        <w:t>）质疑答复人名称；</w:t>
      </w:r>
    </w:p>
    <w:p w14:paraId="58865745">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6</w:t>
      </w:r>
      <w:r>
        <w:rPr>
          <w:rFonts w:hint="eastAsia" w:ascii="宋体" w:hAnsi="宋体" w:eastAsia="宋体" w:cs="宋体"/>
          <w:color w:val="auto"/>
          <w:highlight w:val="none"/>
        </w:rPr>
        <w:t>）答复质疑的日期。</w:t>
      </w:r>
    </w:p>
    <w:p w14:paraId="749CF071">
      <w:pPr>
        <w:pStyle w:val="35"/>
        <w:rPr>
          <w:rFonts w:hint="eastAsia" w:ascii="宋体" w:hAnsi="宋体" w:eastAsia="宋体" w:cs="宋体"/>
          <w:color w:val="auto"/>
          <w:highlight w:val="none"/>
        </w:rPr>
      </w:pPr>
      <w:r>
        <w:rPr>
          <w:rFonts w:hint="eastAsia" w:ascii="宋体" w:hAnsi="宋体" w:eastAsia="宋体" w:cs="宋体"/>
          <w:color w:val="auto"/>
          <w:highlight w:val="none"/>
        </w:rPr>
        <w:t>质疑答复的内容不得涉及商业秘密。</w:t>
      </w:r>
    </w:p>
    <w:p w14:paraId="3BC43AD5">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61" w:name="_Toc32321"/>
      <w:bookmarkStart w:id="362" w:name="_Toc11920"/>
      <w:bookmarkStart w:id="363" w:name="_Toc13357"/>
      <w:bookmarkStart w:id="364" w:name="_Toc32007"/>
      <w:r>
        <w:rPr>
          <w:rFonts w:hint="eastAsia" w:ascii="宋体" w:hAnsi="宋体" w:eastAsia="宋体" w:cs="宋体"/>
          <w:color w:val="auto"/>
          <w:sz w:val="24"/>
          <w:highlight w:val="none"/>
        </w:rPr>
        <w:t>37.投诉</w:t>
      </w:r>
      <w:bookmarkEnd w:id="359"/>
      <w:bookmarkEnd w:id="360"/>
      <w:bookmarkEnd w:id="361"/>
      <w:bookmarkEnd w:id="362"/>
      <w:bookmarkEnd w:id="363"/>
      <w:bookmarkEnd w:id="364"/>
    </w:p>
    <w:p w14:paraId="4E1CAC5C">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37.1</w:t>
      </w:r>
      <w:r>
        <w:rPr>
          <w:rFonts w:hint="eastAsia" w:ascii="宋体" w:hAnsi="宋体" w:eastAsia="宋体" w:cs="宋体"/>
          <w:color w:val="auto"/>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auto"/>
          <w:highlight w:val="none"/>
          <w:lang w:val="en-US"/>
        </w:rPr>
        <w:t>同级政府采购监督管理部门</w:t>
      </w:r>
      <w:r>
        <w:rPr>
          <w:rFonts w:hint="eastAsia" w:ascii="宋体" w:hAnsi="宋体" w:eastAsia="宋体" w:cs="宋体"/>
          <w:color w:val="auto"/>
          <w:highlight w:val="none"/>
        </w:rPr>
        <w:t>提起投诉。</w:t>
      </w:r>
    </w:p>
    <w:p w14:paraId="4189AAF1">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37.2</w:t>
      </w:r>
      <w:r>
        <w:rPr>
          <w:rFonts w:hint="eastAsia" w:ascii="宋体" w:hAnsi="宋体" w:eastAsia="宋体" w:cs="宋体"/>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72EC30A8">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1</w:t>
      </w:r>
      <w:r>
        <w:rPr>
          <w:rFonts w:hint="eastAsia" w:ascii="宋体" w:hAnsi="宋体" w:eastAsia="宋体" w:cs="宋体"/>
          <w:color w:val="auto"/>
          <w:highlight w:val="none"/>
        </w:rPr>
        <w:t>）投诉人和被投诉人的姓名或者名称、通讯地址、邮编、联系人及联系电话；</w:t>
      </w:r>
    </w:p>
    <w:p w14:paraId="33290991">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2</w:t>
      </w:r>
      <w:r>
        <w:rPr>
          <w:rFonts w:hint="eastAsia" w:ascii="宋体" w:hAnsi="宋体" w:eastAsia="宋体" w:cs="宋体"/>
          <w:color w:val="auto"/>
          <w:highlight w:val="none"/>
        </w:rPr>
        <w:t>）质疑和质疑答复情况说明及相关证明材料；</w:t>
      </w:r>
    </w:p>
    <w:p w14:paraId="5F763E70">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3</w:t>
      </w:r>
      <w:r>
        <w:rPr>
          <w:rFonts w:hint="eastAsia" w:ascii="宋体" w:hAnsi="宋体" w:eastAsia="宋体" w:cs="宋体"/>
          <w:color w:val="auto"/>
          <w:highlight w:val="none"/>
        </w:rPr>
        <w:t>）具体、明确的投诉事项和与投诉事项相关的投诉请求；</w:t>
      </w:r>
    </w:p>
    <w:p w14:paraId="08F1CD41">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4</w:t>
      </w:r>
      <w:r>
        <w:rPr>
          <w:rFonts w:hint="eastAsia" w:ascii="宋体" w:hAnsi="宋体" w:eastAsia="宋体" w:cs="宋体"/>
          <w:color w:val="auto"/>
          <w:highlight w:val="none"/>
        </w:rPr>
        <w:t>）事实依据；</w:t>
      </w:r>
    </w:p>
    <w:p w14:paraId="49469F6D">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5</w:t>
      </w:r>
      <w:r>
        <w:rPr>
          <w:rFonts w:hint="eastAsia" w:ascii="宋体" w:hAnsi="宋体" w:eastAsia="宋体" w:cs="宋体"/>
          <w:color w:val="auto"/>
          <w:highlight w:val="none"/>
        </w:rPr>
        <w:t>）法律依据；</w:t>
      </w:r>
    </w:p>
    <w:p w14:paraId="6E833C41">
      <w:pPr>
        <w:pStyle w:val="35"/>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rPr>
        <w:t>6</w:t>
      </w:r>
      <w:r>
        <w:rPr>
          <w:rFonts w:hint="eastAsia" w:ascii="宋体" w:hAnsi="宋体" w:eastAsia="宋体" w:cs="宋体"/>
          <w:color w:val="auto"/>
          <w:highlight w:val="none"/>
        </w:rPr>
        <w:t>）提起投诉的日期。</w:t>
      </w:r>
    </w:p>
    <w:p w14:paraId="3DAB3AC8">
      <w:pPr>
        <w:pStyle w:val="35"/>
        <w:rPr>
          <w:rFonts w:hint="eastAsia" w:ascii="宋体" w:hAnsi="宋体" w:eastAsia="宋体" w:cs="宋体"/>
          <w:color w:val="auto"/>
          <w:highlight w:val="none"/>
        </w:rPr>
      </w:pPr>
      <w:r>
        <w:rPr>
          <w:rFonts w:hint="eastAsia" w:ascii="宋体" w:hAnsi="宋体" w:eastAsia="宋体" w:cs="宋体"/>
          <w:color w:val="auto"/>
          <w:highlight w:val="none"/>
        </w:rPr>
        <w:t>投诉人为自然人的，应当由本人签字；投诉人为法人或者其他组织的，应当由法定代表人、主要负责人，或者其授权代表签字或者盖章，并加盖公章。</w:t>
      </w:r>
    </w:p>
    <w:p w14:paraId="1C9995B4">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37.3</w:t>
      </w:r>
      <w:r>
        <w:rPr>
          <w:rFonts w:hint="eastAsia" w:ascii="宋体" w:hAnsi="宋体" w:eastAsia="宋体" w:cs="宋体"/>
          <w:color w:val="auto"/>
          <w:highlight w:val="none"/>
        </w:rPr>
        <w:t>供应商</w:t>
      </w:r>
      <w:r>
        <w:rPr>
          <w:rFonts w:hint="eastAsia" w:ascii="宋体" w:hAnsi="宋体" w:eastAsia="宋体" w:cs="宋体"/>
          <w:color w:val="auto"/>
          <w:highlight w:val="none"/>
          <w:lang w:val="en-US"/>
        </w:rPr>
        <w:t>质疑、</w:t>
      </w:r>
      <w:r>
        <w:rPr>
          <w:rFonts w:hint="eastAsia" w:ascii="宋体" w:hAnsi="宋体" w:eastAsia="宋体" w:cs="宋体"/>
          <w:color w:val="auto"/>
          <w:highlight w:val="none"/>
        </w:rPr>
        <w:t>投诉</w:t>
      </w:r>
      <w:r>
        <w:rPr>
          <w:rFonts w:hint="eastAsia" w:ascii="宋体" w:hAnsi="宋体" w:eastAsia="宋体" w:cs="宋体"/>
          <w:color w:val="auto"/>
          <w:highlight w:val="none"/>
          <w:lang w:val="en-US"/>
        </w:rPr>
        <w:t>应当有明确的请求和必要的证明材料</w:t>
      </w:r>
      <w:r>
        <w:rPr>
          <w:rFonts w:hint="eastAsia" w:ascii="宋体" w:hAnsi="宋体" w:eastAsia="宋体" w:cs="宋体"/>
          <w:color w:val="auto"/>
          <w:highlight w:val="none"/>
        </w:rPr>
        <w:t>。供应商投诉的事项不得超出</w:t>
      </w:r>
      <w:r>
        <w:rPr>
          <w:rFonts w:hint="eastAsia" w:ascii="宋体" w:hAnsi="宋体" w:eastAsia="宋体" w:cs="宋体"/>
          <w:color w:val="auto"/>
          <w:highlight w:val="none"/>
          <w:lang w:val="en-US"/>
        </w:rPr>
        <w:t>已</w:t>
      </w:r>
      <w:r>
        <w:rPr>
          <w:rFonts w:hint="eastAsia" w:ascii="宋体" w:hAnsi="宋体" w:eastAsia="宋体" w:cs="宋体"/>
          <w:color w:val="auto"/>
          <w:highlight w:val="none"/>
        </w:rPr>
        <w:t>质疑事项的范围，但基于质疑答复内容提出的投诉事项除外。</w:t>
      </w:r>
    </w:p>
    <w:p w14:paraId="374F46B5">
      <w:pPr>
        <w:pStyle w:val="35"/>
        <w:rPr>
          <w:rFonts w:hint="eastAsia" w:ascii="宋体" w:hAnsi="宋体" w:eastAsia="宋体" w:cs="宋体"/>
          <w:color w:val="auto"/>
          <w:highlight w:val="none"/>
        </w:rPr>
      </w:pPr>
      <w:r>
        <w:rPr>
          <w:rFonts w:hint="eastAsia" w:ascii="宋体" w:hAnsi="宋体" w:eastAsia="宋体" w:cs="宋体"/>
          <w:snapToGrid w:val="0"/>
          <w:color w:val="auto"/>
          <w:highlight w:val="none"/>
          <w:lang w:val="en-US"/>
        </w:rPr>
        <w:t>37.4</w:t>
      </w:r>
      <w:r>
        <w:rPr>
          <w:rFonts w:hint="eastAsia" w:ascii="宋体" w:hAnsi="宋体" w:eastAsia="宋体" w:cs="宋体"/>
          <w:color w:val="auto"/>
          <w:highlight w:val="none"/>
          <w:lang w:val="en-US"/>
        </w:rPr>
        <w:t>投诉书应当使用中文，并采用财政部门制定的范本。</w:t>
      </w:r>
    </w:p>
    <w:p w14:paraId="4A77D64B">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365" w:name="_Toc18525"/>
      <w:bookmarkStart w:id="366" w:name="_Toc13943"/>
      <w:bookmarkStart w:id="367" w:name="_Toc3580"/>
      <w:bookmarkStart w:id="368" w:name="_Toc140132803"/>
      <w:bookmarkStart w:id="369" w:name="_Toc155185882"/>
      <w:bookmarkStart w:id="370" w:name="_Toc163492870"/>
      <w:bookmarkStart w:id="371" w:name="_Toc30549"/>
      <w:r>
        <w:rPr>
          <w:rFonts w:hint="eastAsia" w:ascii="宋体" w:hAnsi="宋体" w:eastAsia="宋体" w:cs="宋体"/>
          <w:color w:val="auto"/>
          <w:sz w:val="24"/>
          <w:highlight w:val="none"/>
        </w:rPr>
        <w:t>（十一）采购代理服务费</w:t>
      </w:r>
      <w:bookmarkEnd w:id="365"/>
      <w:bookmarkEnd w:id="366"/>
      <w:bookmarkEnd w:id="367"/>
      <w:bookmarkEnd w:id="368"/>
      <w:bookmarkEnd w:id="369"/>
      <w:bookmarkEnd w:id="370"/>
      <w:bookmarkEnd w:id="371"/>
    </w:p>
    <w:p w14:paraId="7FBA2DB4">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72" w:name="_Toc140132804"/>
      <w:bookmarkStart w:id="373" w:name="_Toc30395"/>
      <w:bookmarkStart w:id="374" w:name="_Toc17649"/>
      <w:bookmarkStart w:id="375" w:name="_Toc13299"/>
      <w:bookmarkStart w:id="376" w:name="_Toc163492871"/>
      <w:bookmarkStart w:id="377" w:name="_Toc6328"/>
      <w:r>
        <w:rPr>
          <w:rFonts w:hint="eastAsia" w:ascii="宋体" w:hAnsi="宋体" w:eastAsia="宋体" w:cs="宋体"/>
          <w:color w:val="auto"/>
          <w:sz w:val="24"/>
          <w:highlight w:val="none"/>
        </w:rPr>
        <w:t>38.收取方式和标准</w:t>
      </w:r>
      <w:bookmarkEnd w:id="372"/>
      <w:bookmarkEnd w:id="373"/>
      <w:bookmarkEnd w:id="374"/>
      <w:bookmarkEnd w:id="375"/>
      <w:bookmarkEnd w:id="376"/>
      <w:bookmarkEnd w:id="377"/>
    </w:p>
    <w:p w14:paraId="4A0E2078">
      <w:pPr>
        <w:pStyle w:val="35"/>
        <w:rPr>
          <w:rFonts w:hint="eastAsia" w:ascii="宋体" w:hAnsi="宋体" w:eastAsia="宋体" w:cs="宋体"/>
          <w:color w:val="auto"/>
          <w:highlight w:val="none"/>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en-US"/>
        </w:rPr>
        <w:t>8</w:t>
      </w:r>
      <w:r>
        <w:rPr>
          <w:rFonts w:hint="eastAsia" w:ascii="宋体" w:hAnsi="宋体" w:eastAsia="宋体" w:cs="宋体"/>
          <w:color w:val="auto"/>
          <w:highlight w:val="none"/>
        </w:rPr>
        <w:t>.1采购代理机构按“投标人须知前附表”规定的方式和标准收取采购代理服务费。</w:t>
      </w:r>
    </w:p>
    <w:p w14:paraId="4EFE6460">
      <w:pPr>
        <w:pStyle w:val="4"/>
        <w:keepNext w:val="0"/>
        <w:keepLines w:val="0"/>
        <w:spacing w:before="100" w:after="100" w:line="240" w:lineRule="auto"/>
        <w:ind w:left="420" w:hanging="420"/>
        <w:rPr>
          <w:rFonts w:hint="eastAsia" w:ascii="宋体" w:hAnsi="宋体" w:eastAsia="宋体" w:cs="宋体"/>
          <w:color w:val="auto"/>
          <w:sz w:val="24"/>
          <w:highlight w:val="none"/>
        </w:rPr>
      </w:pPr>
      <w:bookmarkStart w:id="378" w:name="_Toc21208"/>
      <w:bookmarkStart w:id="379" w:name="_Toc155185883"/>
      <w:bookmarkStart w:id="380" w:name="_Toc163492872"/>
      <w:bookmarkStart w:id="381" w:name="_Toc8195"/>
      <w:bookmarkStart w:id="382" w:name="_Toc140132805"/>
      <w:bookmarkStart w:id="383" w:name="_Toc4233"/>
      <w:bookmarkStart w:id="384" w:name="_Toc12331"/>
      <w:r>
        <w:rPr>
          <w:rFonts w:hint="eastAsia" w:ascii="宋体" w:hAnsi="宋体" w:eastAsia="宋体" w:cs="宋体"/>
          <w:color w:val="auto"/>
          <w:sz w:val="24"/>
          <w:highlight w:val="none"/>
        </w:rPr>
        <w:t>（十二）无效投标和废标</w:t>
      </w:r>
      <w:bookmarkEnd w:id="378"/>
      <w:bookmarkEnd w:id="379"/>
      <w:bookmarkEnd w:id="380"/>
      <w:bookmarkEnd w:id="381"/>
      <w:bookmarkEnd w:id="382"/>
      <w:bookmarkEnd w:id="383"/>
      <w:bookmarkEnd w:id="384"/>
    </w:p>
    <w:p w14:paraId="4B36EA2C">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85" w:name="_Toc163492873"/>
      <w:bookmarkStart w:id="386" w:name="_Toc4746"/>
      <w:bookmarkStart w:id="387" w:name="_Toc27690"/>
      <w:bookmarkStart w:id="388" w:name="_Toc8456"/>
      <w:bookmarkStart w:id="389" w:name="_Toc6212"/>
      <w:bookmarkStart w:id="390" w:name="_Toc140132806"/>
      <w:r>
        <w:rPr>
          <w:rFonts w:hint="eastAsia" w:ascii="宋体" w:hAnsi="宋体" w:eastAsia="宋体" w:cs="宋体"/>
          <w:color w:val="auto"/>
          <w:sz w:val="24"/>
          <w:highlight w:val="none"/>
        </w:rPr>
        <w:t>39.无效投标</w:t>
      </w:r>
      <w:bookmarkEnd w:id="385"/>
      <w:bookmarkEnd w:id="386"/>
      <w:bookmarkEnd w:id="387"/>
      <w:bookmarkEnd w:id="388"/>
      <w:bookmarkEnd w:id="389"/>
      <w:bookmarkEnd w:id="390"/>
    </w:p>
    <w:p w14:paraId="5FC388E9">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39</w:t>
      </w:r>
      <w:r>
        <w:rPr>
          <w:rFonts w:hint="eastAsia" w:ascii="宋体" w:hAnsi="宋体" w:eastAsia="宋体" w:cs="宋体"/>
          <w:color w:val="auto"/>
          <w:highlight w:val="none"/>
        </w:rPr>
        <w:t>.1投标文件存在“第四章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资格审查”、“第五章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w:t>
      </w:r>
      <w:r>
        <w:rPr>
          <w:rFonts w:hint="eastAsia" w:ascii="宋体" w:hAnsi="宋体" w:eastAsia="宋体" w:cs="宋体"/>
          <w:color w:val="auto"/>
          <w:highlight w:val="none"/>
          <w:lang w:val="en-US"/>
        </w:rPr>
        <w:t>及本招标文件</w:t>
      </w:r>
      <w:r>
        <w:rPr>
          <w:rFonts w:hint="eastAsia" w:ascii="宋体" w:hAnsi="宋体" w:eastAsia="宋体" w:cs="宋体"/>
          <w:color w:val="auto"/>
          <w:highlight w:val="none"/>
        </w:rPr>
        <w:t>规定的投标无效情形的，其</w:t>
      </w:r>
      <w:r>
        <w:rPr>
          <w:rFonts w:hint="eastAsia" w:ascii="宋体" w:hAnsi="宋体" w:eastAsia="宋体" w:cs="宋体"/>
          <w:b/>
          <w:bCs/>
          <w:color w:val="auto"/>
          <w:highlight w:val="none"/>
        </w:rPr>
        <w:t>投标无效</w:t>
      </w:r>
      <w:r>
        <w:rPr>
          <w:rFonts w:hint="eastAsia" w:ascii="宋体" w:hAnsi="宋体" w:eastAsia="宋体" w:cs="宋体"/>
          <w:color w:val="auto"/>
          <w:highlight w:val="none"/>
        </w:rPr>
        <w:t>。</w:t>
      </w:r>
    </w:p>
    <w:p w14:paraId="1CCD5D5D">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391" w:name="_Toc140132807"/>
      <w:bookmarkStart w:id="392" w:name="_Toc31376"/>
      <w:bookmarkStart w:id="393" w:name="_Toc163492874"/>
      <w:bookmarkStart w:id="394" w:name="_Toc31646"/>
      <w:bookmarkStart w:id="395" w:name="_Toc22537"/>
      <w:bookmarkStart w:id="396" w:name="_Toc15530"/>
      <w:r>
        <w:rPr>
          <w:rFonts w:hint="eastAsia" w:ascii="宋体" w:hAnsi="宋体" w:eastAsia="宋体" w:cs="宋体"/>
          <w:color w:val="auto"/>
          <w:sz w:val="24"/>
          <w:highlight w:val="none"/>
        </w:rPr>
        <w:t>40.废标</w:t>
      </w:r>
      <w:bookmarkEnd w:id="391"/>
      <w:bookmarkEnd w:id="392"/>
      <w:bookmarkEnd w:id="393"/>
      <w:bookmarkEnd w:id="394"/>
      <w:bookmarkEnd w:id="395"/>
      <w:bookmarkEnd w:id="396"/>
    </w:p>
    <w:p w14:paraId="7424B447">
      <w:pPr>
        <w:pStyle w:val="35"/>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rPr>
        <w:t>0</w:t>
      </w:r>
      <w:r>
        <w:rPr>
          <w:rFonts w:hint="eastAsia" w:ascii="宋体" w:hAnsi="宋体" w:eastAsia="宋体" w:cs="宋体"/>
          <w:color w:val="auto"/>
          <w:highlight w:val="none"/>
        </w:rPr>
        <w:t>.1在招标采购中出现有“第五章</w:t>
      </w:r>
      <w:r>
        <w:rPr>
          <w:rFonts w:hint="eastAsia" w:ascii="宋体" w:hAnsi="宋体" w:eastAsia="宋体" w:cs="宋体"/>
          <w:color w:val="auto"/>
          <w:highlight w:val="none"/>
          <w:lang w:val="en-US"/>
        </w:rPr>
        <w:t xml:space="preserve"> </w:t>
      </w:r>
      <w:r>
        <w:rPr>
          <w:rFonts w:hint="eastAsia" w:ascii="宋体" w:hAnsi="宋体" w:eastAsia="宋体" w:cs="宋体"/>
          <w:color w:val="auto"/>
          <w:highlight w:val="none"/>
        </w:rPr>
        <w:t>评标</w:t>
      </w:r>
      <w:r>
        <w:rPr>
          <w:rFonts w:hint="eastAsia" w:ascii="宋体" w:hAnsi="宋体" w:eastAsia="宋体" w:cs="宋体"/>
          <w:color w:val="auto"/>
          <w:highlight w:val="none"/>
          <w:lang w:val="en-US"/>
        </w:rPr>
        <w:t>方</w:t>
      </w:r>
      <w:r>
        <w:rPr>
          <w:rFonts w:hint="eastAsia" w:ascii="宋体" w:hAnsi="宋体" w:eastAsia="宋体" w:cs="宋体"/>
          <w:color w:val="auto"/>
          <w:highlight w:val="none"/>
        </w:rPr>
        <w:t>法及标准”</w:t>
      </w:r>
      <w:r>
        <w:rPr>
          <w:rFonts w:hint="eastAsia" w:ascii="宋体" w:hAnsi="宋体" w:eastAsia="宋体" w:cs="宋体"/>
          <w:color w:val="auto"/>
          <w:highlight w:val="none"/>
          <w:lang w:val="en-US"/>
        </w:rPr>
        <w:t>及本招标文件</w:t>
      </w:r>
      <w:r>
        <w:rPr>
          <w:rFonts w:hint="eastAsia" w:ascii="宋体" w:hAnsi="宋体" w:eastAsia="宋体" w:cs="宋体"/>
          <w:color w:val="auto"/>
          <w:highlight w:val="none"/>
        </w:rPr>
        <w:t>规定的废标情形的，应予以</w:t>
      </w:r>
      <w:r>
        <w:rPr>
          <w:rFonts w:hint="eastAsia" w:ascii="宋体" w:hAnsi="宋体" w:eastAsia="宋体" w:cs="宋体"/>
          <w:b/>
          <w:bCs/>
          <w:color w:val="auto"/>
          <w:highlight w:val="none"/>
        </w:rPr>
        <w:t>废标</w:t>
      </w:r>
      <w:r>
        <w:rPr>
          <w:rFonts w:hint="eastAsia" w:ascii="宋体" w:hAnsi="宋体" w:eastAsia="宋体" w:cs="宋体"/>
          <w:color w:val="auto"/>
          <w:highlight w:val="none"/>
        </w:rPr>
        <w:t>。</w:t>
      </w:r>
    </w:p>
    <w:p w14:paraId="335D222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jc w:val="both"/>
        <w:textAlignment w:val="auto"/>
        <w:rPr>
          <w:rFonts w:hint="eastAsia" w:ascii="宋体" w:hAnsi="宋体" w:eastAsia="宋体" w:cs="宋体"/>
          <w:b/>
          <w:bCs/>
          <w:color w:val="auto"/>
          <w:kern w:val="2"/>
          <w:sz w:val="24"/>
          <w:szCs w:val="32"/>
          <w:highlight w:val="none"/>
          <w:lang w:val="en-US" w:eastAsia="zh-CN" w:bidi="ar-SA"/>
        </w:rPr>
      </w:pPr>
      <w:bookmarkStart w:id="397" w:name="_Toc140132766"/>
      <w:bookmarkStart w:id="398" w:name="_Toc163492875"/>
      <w:bookmarkStart w:id="399" w:name="_Toc18106"/>
      <w:bookmarkStart w:id="400" w:name="_Toc6934"/>
      <w:bookmarkStart w:id="401" w:name="_Toc9595"/>
      <w:bookmarkStart w:id="402" w:name="_Toc6874"/>
      <w:bookmarkStart w:id="403" w:name="_Toc163492877"/>
      <w:bookmarkStart w:id="404" w:name="_Toc155185884"/>
      <w:bookmarkStart w:id="405" w:name="_Toc140132808"/>
      <w:r>
        <w:rPr>
          <w:rFonts w:hint="eastAsia" w:ascii="宋体" w:hAnsi="宋体" w:eastAsia="宋体" w:cs="宋体"/>
          <w:b/>
          <w:bCs/>
          <w:color w:val="auto"/>
          <w:kern w:val="2"/>
          <w:sz w:val="24"/>
          <w:szCs w:val="32"/>
          <w:highlight w:val="none"/>
          <w:lang w:val="en-US" w:eastAsia="zh-CN" w:bidi="ar-SA"/>
        </w:rPr>
        <w:t>（十三）落实政府采购政策</w:t>
      </w:r>
      <w:bookmarkEnd w:id="397"/>
      <w:bookmarkEnd w:id="398"/>
      <w:r>
        <w:rPr>
          <w:rFonts w:hint="eastAsia" w:ascii="宋体" w:hAnsi="宋体" w:eastAsia="宋体" w:cs="宋体"/>
          <w:b/>
          <w:bCs/>
          <w:color w:val="auto"/>
          <w:kern w:val="2"/>
          <w:sz w:val="24"/>
          <w:szCs w:val="32"/>
          <w:highlight w:val="none"/>
          <w:lang w:val="en-US" w:eastAsia="zh-CN" w:bidi="ar-SA"/>
        </w:rPr>
        <w:t>（包括但不限于下列具体政策要求）</w:t>
      </w:r>
    </w:p>
    <w:p w14:paraId="550BCE2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406" w:name="_Toc163492876"/>
      <w:r>
        <w:rPr>
          <w:rFonts w:hint="eastAsia" w:ascii="宋体" w:hAnsi="宋体" w:eastAsia="宋体" w:cs="宋体"/>
          <w:b/>
          <w:bCs/>
          <w:color w:val="auto"/>
          <w:kern w:val="2"/>
          <w:sz w:val="24"/>
          <w:szCs w:val="28"/>
          <w:highlight w:val="none"/>
          <w:lang w:val="en-US" w:eastAsia="zh-CN" w:bidi="ar-SA"/>
        </w:rPr>
        <w:t>41.本国产品和进口产品</w:t>
      </w:r>
      <w:bookmarkEnd w:id="406"/>
    </w:p>
    <w:p w14:paraId="015A8088">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41.1本国产品标准及支持政策</w:t>
      </w:r>
    </w:p>
    <w:p w14:paraId="3407EBB9">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00C0B523">
      <w:pPr>
        <w:pStyle w:val="35"/>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35F5FB72">
      <w:pPr>
        <w:pStyle w:val="35"/>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2F8340FD">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CA4DBAF">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B5E355">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1ED74AD6">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2D695C4F">
      <w:pPr>
        <w:pStyle w:val="35"/>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41.1.7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则依法对该供应商提供的全部产品给予价格评审优惠，即对该供应商提供的全部产品的总报价给予20%的价格扣除，用扣除后的价格参与评审。</w:t>
      </w:r>
    </w:p>
    <w:p w14:paraId="563DA2EF">
      <w:pPr>
        <w:pStyle w:val="35"/>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41.2进口产品</w:t>
      </w:r>
    </w:p>
    <w:p w14:paraId="1EC47BF9">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8B056BA">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2.2</w:t>
      </w:r>
      <w:r>
        <w:rPr>
          <w:rFonts w:hint="eastAsia" w:eastAsia="宋体"/>
          <w:snapToGrid w:val="0"/>
          <w:color w:val="auto"/>
          <w:sz w:val="24"/>
          <w:highlight w:val="none"/>
          <w:lang w:val="en-US" w:eastAsia="zh-CN"/>
        </w:rPr>
        <w:t xml:space="preserve">进口产品指通过中国海关报关验放进入中国境内且产自关境外的产品，包括已经进入中国境内的进口产品。 </w:t>
      </w:r>
    </w:p>
    <w:p w14:paraId="7B7B3B9E">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2.3</w:t>
      </w:r>
      <w:r>
        <w:rPr>
          <w:rFonts w:hint="eastAsia" w:eastAsia="宋体"/>
          <w:snapToGrid w:val="0"/>
          <w:color w:val="auto"/>
          <w:sz w:val="24"/>
          <w:highlight w:val="none"/>
          <w:lang w:val="en-US" w:eastAsia="zh-CN"/>
        </w:rPr>
        <w:t>若采购需求中写明允许采购进口产品，投标人应保证所投产品可履行合法报通关手续进入中国关境内。</w:t>
      </w:r>
    </w:p>
    <w:p w14:paraId="4DD1DFED">
      <w:pPr>
        <w:pStyle w:val="35"/>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eastAsia="宋体"/>
          <w:snapToGrid w:val="0"/>
          <w:color w:val="auto"/>
          <w:sz w:val="24"/>
          <w:highlight w:val="none"/>
        </w:rPr>
        <w:t>4</w:t>
      </w:r>
      <w:r>
        <w:rPr>
          <w:rFonts w:hint="eastAsia"/>
          <w:snapToGrid w:val="0"/>
          <w:color w:val="auto"/>
          <w:sz w:val="24"/>
          <w:highlight w:val="none"/>
          <w:lang w:val="en-US" w:eastAsia="zh-CN"/>
        </w:rPr>
        <w:t>1</w:t>
      </w:r>
      <w:r>
        <w:rPr>
          <w:rFonts w:hint="eastAsia" w:eastAsia="宋体"/>
          <w:snapToGrid w:val="0"/>
          <w:color w:val="auto"/>
          <w:sz w:val="24"/>
          <w:highlight w:val="none"/>
        </w:rPr>
        <w:t>.</w:t>
      </w:r>
      <w:r>
        <w:rPr>
          <w:rFonts w:hint="eastAsia"/>
          <w:snapToGrid w:val="0"/>
          <w:color w:val="auto"/>
          <w:sz w:val="24"/>
          <w:highlight w:val="none"/>
          <w:lang w:val="en-US" w:eastAsia="zh-CN"/>
        </w:rPr>
        <w:t>2.4</w:t>
      </w:r>
      <w:r>
        <w:rPr>
          <w:rFonts w:hint="eastAsia" w:eastAsia="宋体"/>
          <w:snapToGrid w:val="0"/>
          <w:color w:val="auto"/>
          <w:sz w:val="24"/>
          <w:highlight w:val="none"/>
          <w:lang w:val="en-US" w:eastAsia="zh-CN"/>
        </w:rPr>
        <w:t>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20BA6DB4">
      <w:pPr>
        <w:pStyle w:val="5"/>
        <w:keepNext w:val="0"/>
        <w:keepLines w:val="0"/>
        <w:spacing w:before="80" w:after="80" w:line="240" w:lineRule="auto"/>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42.中小企业、监狱企业及残疾人福利性单位</w:t>
      </w:r>
      <w:bookmarkEnd w:id="399"/>
      <w:bookmarkEnd w:id="400"/>
      <w:bookmarkEnd w:id="401"/>
      <w:bookmarkEnd w:id="402"/>
      <w:bookmarkEnd w:id="403"/>
    </w:p>
    <w:p w14:paraId="6B93A01D">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42</w:t>
      </w:r>
      <w:r>
        <w:rPr>
          <w:rFonts w:hint="eastAsia" w:ascii="宋体" w:hAnsi="宋体" w:eastAsia="宋体" w:cs="宋体"/>
          <w:snapToGrid w:val="0"/>
          <w:color w:val="auto"/>
          <w:highlight w:val="none"/>
        </w:rPr>
        <w:t>.</w:t>
      </w:r>
      <w:r>
        <w:rPr>
          <w:rFonts w:hint="eastAsia" w:ascii="宋体" w:hAnsi="宋体" w:eastAsia="宋体" w:cs="宋体"/>
          <w:snapToGrid w:val="0"/>
          <w:color w:val="auto"/>
          <w:highlight w:val="none"/>
          <w:lang w:val="en-US"/>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27A25E92">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42</w:t>
      </w:r>
      <w:r>
        <w:rPr>
          <w:rFonts w:hint="eastAsia" w:ascii="宋体" w:hAnsi="宋体" w:eastAsia="宋体" w:cs="宋体"/>
          <w:snapToGrid w:val="0"/>
          <w:color w:val="auto"/>
          <w:highlight w:val="none"/>
        </w:rPr>
        <w:t>.</w:t>
      </w:r>
      <w:r>
        <w:rPr>
          <w:rFonts w:hint="eastAsia" w:ascii="宋体" w:hAnsi="宋体" w:eastAsia="宋体" w:cs="宋体"/>
          <w:snapToGrid w:val="0"/>
          <w:color w:val="auto"/>
          <w:highlight w:val="none"/>
          <w:lang w:val="en-US"/>
        </w:rPr>
        <w:t>2</w:t>
      </w:r>
      <w:r>
        <w:rPr>
          <w:rFonts w:hint="eastAsia" w:ascii="宋体" w:hAnsi="宋体" w:eastAsia="宋体" w:cs="宋体"/>
          <w:snapToGrid w:val="0"/>
          <w:color w:val="auto"/>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ascii="宋体" w:hAnsi="宋体" w:eastAsia="宋体" w:cs="宋体"/>
          <w:snapToGrid w:val="0"/>
          <w:color w:val="auto"/>
          <w:highlight w:val="none"/>
          <w:lang w:val="en-US"/>
        </w:rPr>
        <w:t>招标</w:t>
      </w:r>
      <w:r>
        <w:rPr>
          <w:rFonts w:hint="eastAsia" w:ascii="宋体" w:hAnsi="宋体" w:eastAsia="宋体" w:cs="宋体"/>
          <w:snapToGrid w:val="0"/>
          <w:color w:val="auto"/>
          <w:highlight w:val="none"/>
        </w:rPr>
        <w:t>文件规定格式提供“中小企业声明函”</w:t>
      </w:r>
      <w:r>
        <w:rPr>
          <w:rFonts w:hint="eastAsia" w:ascii="宋体" w:hAnsi="宋体" w:eastAsia="宋体" w:cs="宋体"/>
          <w:snapToGrid w:val="0"/>
          <w:color w:val="auto"/>
          <w:highlight w:val="none"/>
          <w:lang w:val="en-US"/>
        </w:rPr>
        <w:t>或“</w:t>
      </w:r>
      <w:r>
        <w:rPr>
          <w:rFonts w:hint="eastAsia" w:ascii="宋体" w:hAnsi="宋体" w:eastAsia="宋体" w:cs="宋体"/>
          <w:snapToGrid w:val="0"/>
          <w:color w:val="auto"/>
          <w:highlight w:val="none"/>
        </w:rPr>
        <w:t>监狱企业证明文件”</w:t>
      </w:r>
      <w:r>
        <w:rPr>
          <w:rFonts w:hint="eastAsia" w:ascii="宋体" w:hAnsi="宋体" w:eastAsia="宋体" w:cs="宋体"/>
          <w:snapToGrid w:val="0"/>
          <w:color w:val="auto"/>
          <w:highlight w:val="none"/>
          <w:lang w:val="en-US"/>
        </w:rPr>
        <w:t>或</w:t>
      </w:r>
      <w:r>
        <w:rPr>
          <w:rFonts w:hint="eastAsia" w:ascii="宋体" w:hAnsi="宋体" w:eastAsia="宋体" w:cs="宋体"/>
          <w:snapToGrid w:val="0"/>
          <w:color w:val="auto"/>
          <w:highlight w:val="none"/>
        </w:rPr>
        <w:t>“残疾人福利性单位声明函”，评审时，</w:t>
      </w:r>
      <w:r>
        <w:rPr>
          <w:rFonts w:hint="eastAsia" w:ascii="宋体" w:hAnsi="宋体" w:eastAsia="宋体" w:cs="宋体"/>
          <w:snapToGrid w:val="0"/>
          <w:color w:val="auto"/>
          <w:highlight w:val="none"/>
          <w:lang w:val="en-US"/>
        </w:rPr>
        <w:t>评标委员会</w:t>
      </w:r>
      <w:r>
        <w:rPr>
          <w:rFonts w:hint="eastAsia" w:ascii="宋体" w:hAnsi="宋体" w:eastAsia="宋体" w:cs="宋体"/>
          <w:snapToGrid w:val="0"/>
          <w:color w:val="auto"/>
          <w:highlight w:val="none"/>
        </w:rPr>
        <w:t>将依据本</w:t>
      </w:r>
      <w:r>
        <w:rPr>
          <w:rFonts w:hint="eastAsia" w:ascii="宋体" w:hAnsi="宋体" w:eastAsia="宋体" w:cs="宋体"/>
          <w:snapToGrid w:val="0"/>
          <w:color w:val="auto"/>
          <w:highlight w:val="none"/>
          <w:lang w:val="en-US"/>
        </w:rPr>
        <w:t>招标</w:t>
      </w:r>
      <w:r>
        <w:rPr>
          <w:rFonts w:hint="eastAsia" w:ascii="宋体" w:hAnsi="宋体" w:eastAsia="宋体" w:cs="宋体"/>
          <w:snapToGrid w:val="0"/>
          <w:color w:val="auto"/>
          <w:highlight w:val="none"/>
        </w:rPr>
        <w:t>文件“</w:t>
      </w:r>
      <w:r>
        <w:rPr>
          <w:rFonts w:hint="eastAsia" w:ascii="宋体" w:hAnsi="宋体" w:eastAsia="宋体" w:cs="宋体"/>
          <w:snapToGrid w:val="0"/>
          <w:color w:val="auto"/>
          <w:highlight w:val="none"/>
          <w:lang w:val="en-US"/>
        </w:rPr>
        <w:t>投标人</w:t>
      </w:r>
      <w:r>
        <w:rPr>
          <w:rFonts w:hint="eastAsia" w:ascii="宋体" w:hAnsi="宋体" w:eastAsia="宋体" w:cs="宋体"/>
          <w:snapToGrid w:val="0"/>
          <w:color w:val="auto"/>
          <w:highlight w:val="none"/>
        </w:rPr>
        <w:t>须知前附表”规定的报价扣除比例，对供应商报价进行价格扣除，用扣除后的价格参与评审；</w:t>
      </w:r>
      <w:r>
        <w:rPr>
          <w:rFonts w:hint="eastAsia" w:ascii="宋体" w:hAnsi="宋体" w:eastAsia="宋体" w:cs="宋体"/>
          <w:snapToGrid w:val="0"/>
          <w:color w:val="auto"/>
          <w:highlight w:val="none"/>
          <w:lang w:val="en-US"/>
        </w:rPr>
        <w:t>招标</w:t>
      </w:r>
      <w:r>
        <w:rPr>
          <w:rFonts w:hint="eastAsia" w:ascii="宋体" w:hAnsi="宋体" w:eastAsia="宋体" w:cs="宋体"/>
          <w:snapToGrid w:val="0"/>
          <w:color w:val="auto"/>
          <w:highlight w:val="none"/>
        </w:rPr>
        <w:t>公告中明确项目专门面向中小企业采购的，“中小企业声明函”为资格要求文件，供应商参与</w:t>
      </w:r>
      <w:r>
        <w:rPr>
          <w:rFonts w:hint="eastAsia" w:ascii="宋体" w:hAnsi="宋体" w:eastAsia="宋体" w:cs="宋体"/>
          <w:snapToGrid w:val="0"/>
          <w:color w:val="auto"/>
          <w:highlight w:val="none"/>
          <w:lang w:val="en-US"/>
        </w:rPr>
        <w:t>投标</w:t>
      </w:r>
      <w:r>
        <w:rPr>
          <w:rFonts w:hint="eastAsia" w:ascii="宋体" w:hAnsi="宋体" w:eastAsia="宋体" w:cs="宋体"/>
          <w:snapToGrid w:val="0"/>
          <w:color w:val="auto"/>
          <w:highlight w:val="none"/>
        </w:rPr>
        <w:t>须按本</w:t>
      </w:r>
      <w:r>
        <w:rPr>
          <w:rFonts w:hint="eastAsia" w:ascii="宋体" w:hAnsi="宋体" w:eastAsia="宋体" w:cs="宋体"/>
          <w:snapToGrid w:val="0"/>
          <w:color w:val="auto"/>
          <w:highlight w:val="none"/>
          <w:lang w:val="en-US"/>
        </w:rPr>
        <w:t>招标</w:t>
      </w:r>
      <w:r>
        <w:rPr>
          <w:rFonts w:hint="eastAsia" w:ascii="宋体" w:hAnsi="宋体" w:eastAsia="宋体" w:cs="宋体"/>
          <w:snapToGrid w:val="0"/>
          <w:color w:val="auto"/>
          <w:highlight w:val="none"/>
        </w:rPr>
        <w:t>文件规定格式提供“中小企业声明函”</w:t>
      </w:r>
      <w:r>
        <w:rPr>
          <w:rFonts w:hint="eastAsia" w:ascii="宋体" w:hAnsi="宋体" w:eastAsia="宋体" w:cs="宋体"/>
          <w:snapToGrid w:val="0"/>
          <w:color w:val="auto"/>
          <w:highlight w:val="none"/>
          <w:lang w:val="en-US"/>
        </w:rPr>
        <w:t>或“</w:t>
      </w:r>
      <w:r>
        <w:rPr>
          <w:rFonts w:hint="eastAsia" w:ascii="宋体" w:hAnsi="宋体" w:eastAsia="宋体" w:cs="宋体"/>
          <w:snapToGrid w:val="0"/>
          <w:color w:val="auto"/>
          <w:highlight w:val="none"/>
        </w:rPr>
        <w:t>监狱企业证明文件”</w:t>
      </w:r>
      <w:r>
        <w:rPr>
          <w:rFonts w:hint="eastAsia" w:ascii="宋体" w:hAnsi="宋体" w:eastAsia="宋体" w:cs="宋体"/>
          <w:snapToGrid w:val="0"/>
          <w:color w:val="auto"/>
          <w:highlight w:val="none"/>
          <w:lang w:val="en-US"/>
        </w:rPr>
        <w:t>或</w:t>
      </w:r>
      <w:r>
        <w:rPr>
          <w:rFonts w:hint="eastAsia" w:ascii="宋体" w:hAnsi="宋体" w:eastAsia="宋体" w:cs="宋体"/>
          <w:snapToGrid w:val="0"/>
          <w:color w:val="auto"/>
          <w:highlight w:val="none"/>
        </w:rPr>
        <w:t>“残疾人福利性单位声明函”等作为资格证明文件。</w:t>
      </w:r>
      <w:r>
        <w:rPr>
          <w:rFonts w:hint="eastAsia" w:ascii="宋体" w:hAnsi="宋体" w:eastAsia="宋体" w:cs="宋体"/>
          <w:snapToGrid w:val="0"/>
          <w:color w:val="auto"/>
          <w:highlight w:val="none"/>
          <w:lang w:val="en-US"/>
        </w:rPr>
        <w:t xml:space="preserve"> </w:t>
      </w:r>
    </w:p>
    <w:p w14:paraId="5B5417D5">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42.3 投标人提供的货物、工程或者服务符合下列情形的，享受中小企业扶持政策： </w:t>
      </w:r>
    </w:p>
    <w:p w14:paraId="7BB8ED79">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（1）在货物采购项目中，货物由中小企业制造，即货物由中小企业生产且使用该中小企业商号或者注册商标； </w:t>
      </w:r>
    </w:p>
    <w:p w14:paraId="3CEC169F">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（2）在工程采购项目中，工程由中小企业承建，即工程施工单位为中小企业； </w:t>
      </w:r>
    </w:p>
    <w:p w14:paraId="5673A1E9">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（3）在服务采购项目中，服务由中小企业承接，即提供服务的人员为中小企业依照《中华人民共和国劳动合同法》订立劳动合同的从业人员。</w:t>
      </w:r>
    </w:p>
    <w:p w14:paraId="49F79F87">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42.4 在货物采购项目中，投标人提供的货物既有中小企业制造货物，也有大型企业制造货物的，不享受中小企业扶持政策。 </w:t>
      </w:r>
    </w:p>
    <w:p w14:paraId="2DF4E873">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42.5 以联合体形式参加政府采购活动，联合体各方均为中小企业的，联合体视同中小企业。其中，联合体各方均为小微企业的，联合体视同小微企业。  </w:t>
      </w:r>
    </w:p>
    <w:p w14:paraId="3457297F">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C85E42B">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57EB9BB0">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42.7.1 安置的残疾人占本单位在职职工人数的比例不低于25% （含 25%），并且安置的残疾人人数不少于10人（含10人）； </w:t>
      </w:r>
    </w:p>
    <w:p w14:paraId="09F0EAF9">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42.7.2 依法与安置的每位残疾人签订了1年以上（含1年）的劳动合同或服务协议； </w:t>
      </w:r>
    </w:p>
    <w:p w14:paraId="76DB6EA1">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42.7.3 为安置的每位残疾人按月足额缴纳了基本养老保险、基本医疗保险、失业保险、工伤保险和生育保险等社会保险费； </w:t>
      </w:r>
    </w:p>
    <w:p w14:paraId="705398D6">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42.7.4 通过银行等金融机构向安置的每位残疾人，按月支付了不低于单位所在区县适用的经省级人民政府批准的月最低工资标准的工资； </w:t>
      </w:r>
    </w:p>
    <w:p w14:paraId="5E2BFF35">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42.7.5 提供本单位制造的货物、承担的工程或者服务（以下简称产品），或者提供其他残疾人福利性单位制造的货物（不包括使用非残疾人福利性单位注册商标的货物）； </w:t>
      </w:r>
    </w:p>
    <w:p w14:paraId="52713454">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42.7.6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 </w:t>
      </w:r>
    </w:p>
    <w:p w14:paraId="49A603E2">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42.8 本项目是否专门面向中小企业预留采购份额见“第一章 招标公告”。    42.9 采购标的对应的中小企业划分标准所属行业见“投标人须知前附表”。    42.10 小微企业价格评审优惠的政策调整：见“投标人须知前附表”及“第五章 评标方法及标准”。</w:t>
      </w:r>
    </w:p>
    <w:p w14:paraId="5FE56E06">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07" w:name="_Toc7407"/>
      <w:bookmarkStart w:id="408" w:name="_Toc5822"/>
      <w:bookmarkStart w:id="409" w:name="_Toc163492878"/>
      <w:bookmarkStart w:id="410" w:name="_Toc1808"/>
      <w:bookmarkStart w:id="411" w:name="_Toc9255"/>
      <w:r>
        <w:rPr>
          <w:rFonts w:hint="eastAsia" w:ascii="宋体" w:hAnsi="宋体" w:eastAsia="宋体" w:cs="宋体"/>
          <w:color w:val="auto"/>
          <w:sz w:val="24"/>
          <w:highlight w:val="none"/>
        </w:rPr>
        <w:t>43.政府采购节能产品、环境标志产品</w:t>
      </w:r>
      <w:bookmarkEnd w:id="407"/>
      <w:bookmarkEnd w:id="408"/>
      <w:bookmarkEnd w:id="409"/>
      <w:bookmarkEnd w:id="410"/>
      <w:bookmarkEnd w:id="411"/>
    </w:p>
    <w:p w14:paraId="7C1813B7">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494EDCC0">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08B7BC40">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43.3 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napToGrid w:val="0"/>
          <w:color w:val="auto"/>
          <w:highlight w:val="none"/>
          <w:lang w:val="en-US"/>
        </w:rPr>
        <w:t>投标无效</w:t>
      </w:r>
      <w:r>
        <w:rPr>
          <w:rFonts w:hint="eastAsia" w:ascii="宋体" w:hAnsi="宋体" w:eastAsia="宋体" w:cs="宋体"/>
          <w:snapToGrid w:val="0"/>
          <w:color w:val="auto"/>
          <w:highlight w:val="none"/>
          <w:lang w:val="en-US"/>
        </w:rPr>
        <w:t xml:space="preserve">。 </w:t>
      </w:r>
    </w:p>
    <w:p w14:paraId="3F6E20B2">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43.4 非政府强制采购的节能产品或环境标志产品，依据品目清单和认证证书实施政府优先采购。优先采购的具体规定见“第五章 评标方法及标准”（如涉及）。</w:t>
      </w:r>
    </w:p>
    <w:p w14:paraId="3DCF36C3">
      <w:pPr>
        <w:pStyle w:val="35"/>
        <w:rPr>
          <w:rFonts w:hint="eastAsia" w:ascii="宋体" w:hAnsi="宋体" w:eastAsia="宋体" w:cs="宋体"/>
          <w:color w:val="auto"/>
          <w:highlight w:val="none"/>
        </w:rPr>
      </w:pPr>
      <w:r>
        <w:rPr>
          <w:rFonts w:hint="eastAsia" w:ascii="宋体" w:hAnsi="宋体" w:eastAsia="宋体" w:cs="宋体"/>
          <w:snapToGrid w:val="0"/>
          <w:color w:val="auto"/>
          <w:highlight w:val="none"/>
          <w:lang w:val="en-US"/>
        </w:rPr>
        <w:t xml:space="preserve">43.5 </w:t>
      </w:r>
      <w:r>
        <w:rPr>
          <w:rFonts w:hint="eastAsia" w:ascii="宋体" w:hAnsi="宋体" w:eastAsia="宋体" w:cs="宋体"/>
          <w:snapToGrid w:val="0"/>
          <w:color w:val="auto"/>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ascii="宋体" w:hAnsi="宋体" w:eastAsia="宋体" w:cs="宋体"/>
          <w:snapToGrid w:val="0"/>
          <w:color w:val="auto"/>
          <w:highlight w:val="none"/>
          <w:lang w:val="en-US"/>
        </w:rPr>
        <w:t>价格评审优惠</w:t>
      </w:r>
      <w:r>
        <w:rPr>
          <w:rFonts w:hint="eastAsia" w:ascii="宋体" w:hAnsi="宋体" w:eastAsia="宋体" w:cs="宋体"/>
          <w:snapToGrid w:val="0"/>
          <w:color w:val="auto"/>
          <w:highlight w:val="none"/>
        </w:rPr>
        <w:t>，未提供认证证书的视为</w:t>
      </w:r>
      <w:r>
        <w:rPr>
          <w:rFonts w:hint="eastAsia" w:ascii="宋体" w:hAnsi="宋体" w:eastAsia="宋体" w:cs="宋体"/>
          <w:b/>
          <w:bCs/>
          <w:snapToGrid w:val="0"/>
          <w:color w:val="auto"/>
          <w:highlight w:val="none"/>
          <w:lang w:val="en-US"/>
        </w:rPr>
        <w:t>投标</w:t>
      </w:r>
      <w:r>
        <w:rPr>
          <w:rFonts w:hint="eastAsia" w:ascii="宋体" w:hAnsi="宋体" w:eastAsia="宋体" w:cs="宋体"/>
          <w:b/>
          <w:bCs/>
          <w:snapToGrid w:val="0"/>
          <w:color w:val="auto"/>
          <w:highlight w:val="none"/>
        </w:rPr>
        <w:t>无效</w:t>
      </w:r>
      <w:r>
        <w:rPr>
          <w:rFonts w:hint="eastAsia" w:ascii="宋体" w:hAnsi="宋体" w:eastAsia="宋体" w:cs="宋体"/>
          <w:snapToGrid w:val="0"/>
          <w:color w:val="auto"/>
          <w:highlight w:val="none"/>
        </w:rPr>
        <w:t>。属于</w:t>
      </w:r>
      <w:r>
        <w:rPr>
          <w:rFonts w:hint="eastAsia" w:ascii="宋体" w:hAnsi="宋体" w:eastAsia="宋体" w:cs="宋体"/>
          <w:snapToGrid w:val="0"/>
          <w:color w:val="auto"/>
          <w:highlight w:val="none"/>
          <w:lang w:val="en-US"/>
        </w:rPr>
        <w:t>优先采购</w:t>
      </w:r>
      <w:r>
        <w:rPr>
          <w:rFonts w:hint="eastAsia" w:ascii="宋体" w:hAnsi="宋体" w:eastAsia="宋体" w:cs="宋体"/>
          <w:snapToGrid w:val="0"/>
          <w:color w:val="auto"/>
          <w:highlight w:val="none"/>
        </w:rPr>
        <w:t>节能产品政府采购品目清单、环境标志产品政府采购品目清单、</w:t>
      </w:r>
      <w:r>
        <w:rPr>
          <w:rFonts w:hint="eastAsia" w:ascii="宋体" w:hAnsi="宋体" w:eastAsia="宋体" w:cs="宋体"/>
          <w:snapToGrid w:val="0"/>
          <w:color w:val="auto"/>
          <w:highlight w:val="none"/>
          <w:lang w:val="en-US"/>
        </w:rPr>
        <w:t>创新产品</w:t>
      </w:r>
      <w:r>
        <w:rPr>
          <w:rFonts w:hint="eastAsia" w:ascii="宋体" w:hAnsi="宋体" w:eastAsia="宋体" w:cs="宋体"/>
          <w:snapToGrid w:val="0"/>
          <w:color w:val="auto"/>
          <w:highlight w:val="none"/>
        </w:rPr>
        <w:t>范围的，按照“</w:t>
      </w:r>
      <w:r>
        <w:rPr>
          <w:rFonts w:hint="eastAsia" w:ascii="宋体" w:hAnsi="宋体" w:eastAsia="宋体" w:cs="宋体"/>
          <w:color w:val="auto"/>
          <w:highlight w:val="none"/>
          <w:lang w:val="en-US"/>
        </w:rPr>
        <w:t>第五章 评标方法及标准</w:t>
      </w:r>
      <w:r>
        <w:rPr>
          <w:rFonts w:hint="eastAsia" w:ascii="宋体" w:hAnsi="宋体" w:eastAsia="宋体" w:cs="宋体"/>
          <w:snapToGrid w:val="0"/>
          <w:color w:val="auto"/>
          <w:highlight w:val="none"/>
        </w:rPr>
        <w:t>”中相关规定</w:t>
      </w:r>
      <w:r>
        <w:rPr>
          <w:rFonts w:hint="eastAsia" w:ascii="宋体" w:hAnsi="宋体" w:eastAsia="宋体" w:cs="宋体"/>
          <w:color w:val="auto"/>
          <w:highlight w:val="none"/>
          <w:lang w:val="en-US"/>
        </w:rPr>
        <w:t>在评审时给予价格评审优惠，具体详见</w:t>
      </w:r>
      <w:r>
        <w:rPr>
          <w:rFonts w:hint="eastAsia" w:ascii="宋体" w:hAnsi="宋体" w:eastAsia="宋体" w:cs="宋体"/>
          <w:snapToGrid w:val="0"/>
          <w:color w:val="auto"/>
          <w:highlight w:val="none"/>
          <w:lang w:val="en-US"/>
        </w:rPr>
        <w:t>“投标人须知前附表”及</w:t>
      </w:r>
      <w:r>
        <w:rPr>
          <w:rFonts w:hint="eastAsia" w:ascii="宋体" w:hAnsi="宋体" w:eastAsia="宋体" w:cs="宋体"/>
          <w:color w:val="auto"/>
          <w:highlight w:val="none"/>
          <w:lang w:val="en-US"/>
        </w:rPr>
        <w:t>“第五章 评标方法及标准”</w:t>
      </w:r>
      <w:r>
        <w:rPr>
          <w:rFonts w:hint="eastAsia" w:ascii="宋体" w:hAnsi="宋体" w:eastAsia="宋体" w:cs="宋体"/>
          <w:color w:val="auto"/>
          <w:highlight w:val="none"/>
        </w:rPr>
        <w:t>。</w:t>
      </w:r>
    </w:p>
    <w:p w14:paraId="4B81D9F9">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12" w:name="_Toc18587"/>
      <w:bookmarkStart w:id="413" w:name="_Toc14967"/>
      <w:bookmarkStart w:id="414" w:name="_Toc27639"/>
      <w:bookmarkStart w:id="415" w:name="_Toc27051"/>
      <w:bookmarkStart w:id="416" w:name="_Toc163492879"/>
      <w:r>
        <w:rPr>
          <w:rFonts w:hint="eastAsia" w:ascii="宋体" w:hAnsi="宋体" w:eastAsia="宋体" w:cs="宋体"/>
          <w:color w:val="auto"/>
          <w:sz w:val="24"/>
          <w:highlight w:val="none"/>
        </w:rPr>
        <w:t>44.正版软件</w:t>
      </w:r>
      <w:bookmarkEnd w:id="412"/>
      <w:bookmarkEnd w:id="413"/>
      <w:bookmarkEnd w:id="414"/>
      <w:bookmarkEnd w:id="415"/>
      <w:r>
        <w:rPr>
          <w:rFonts w:hint="eastAsia" w:ascii="宋体" w:hAnsi="宋体" w:eastAsia="宋体" w:cs="宋体"/>
          <w:color w:val="auto"/>
          <w:sz w:val="24"/>
          <w:highlight w:val="none"/>
        </w:rPr>
        <w:t xml:space="preserve">  </w:t>
      </w:r>
    </w:p>
    <w:p w14:paraId="75C242D8">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44.1 依据《财政部 国家发展改革委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auto"/>
          <w:highlight w:val="none"/>
          <w:lang w:val="en-US"/>
        </w:rPr>
        <w:t>投标无效</w:t>
      </w:r>
      <w:r>
        <w:rPr>
          <w:rFonts w:hint="eastAsia" w:ascii="宋体" w:hAnsi="宋体" w:eastAsia="宋体" w:cs="宋体"/>
          <w:snapToGrid w:val="0"/>
          <w:color w:val="auto"/>
          <w:highlight w:val="none"/>
          <w:lang w:val="en-US"/>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342751AD">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579FF2E">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17" w:name="_Toc18124"/>
      <w:bookmarkStart w:id="418" w:name="_Toc5754"/>
      <w:bookmarkStart w:id="419" w:name="_Toc9349"/>
      <w:bookmarkStart w:id="420" w:name="_Toc23823"/>
      <w:r>
        <w:rPr>
          <w:rFonts w:hint="eastAsia" w:ascii="宋体" w:hAnsi="宋体" w:eastAsia="宋体" w:cs="宋体"/>
          <w:color w:val="auto"/>
          <w:sz w:val="24"/>
          <w:highlight w:val="none"/>
        </w:rPr>
        <w:t>45.网络安全专用产品</w:t>
      </w:r>
      <w:bookmarkEnd w:id="417"/>
      <w:bookmarkEnd w:id="418"/>
      <w:bookmarkEnd w:id="419"/>
      <w:bookmarkEnd w:id="420"/>
      <w:r>
        <w:rPr>
          <w:rFonts w:hint="eastAsia" w:ascii="宋体" w:hAnsi="宋体" w:eastAsia="宋体" w:cs="宋体"/>
          <w:color w:val="auto"/>
          <w:sz w:val="24"/>
          <w:highlight w:val="none"/>
        </w:rPr>
        <w:t xml:space="preserve">   </w:t>
      </w:r>
    </w:p>
    <w:p w14:paraId="02E47B37">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7FEE2D86">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45E11BF8">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21" w:name="_Toc4141"/>
      <w:bookmarkStart w:id="422" w:name="_Toc30358"/>
      <w:bookmarkStart w:id="423" w:name="_Toc30425"/>
      <w:bookmarkStart w:id="424" w:name="_Toc26826"/>
      <w:r>
        <w:rPr>
          <w:rFonts w:hint="eastAsia" w:ascii="宋体" w:hAnsi="宋体" w:eastAsia="宋体" w:cs="宋体"/>
          <w:color w:val="auto"/>
          <w:sz w:val="24"/>
          <w:highlight w:val="none"/>
        </w:rPr>
        <w:t>46.采购需求标准</w:t>
      </w:r>
      <w:bookmarkEnd w:id="421"/>
      <w:bookmarkEnd w:id="422"/>
      <w:bookmarkEnd w:id="423"/>
      <w:bookmarkEnd w:id="424"/>
      <w:r>
        <w:rPr>
          <w:rFonts w:hint="eastAsia" w:ascii="宋体" w:hAnsi="宋体" w:eastAsia="宋体" w:cs="宋体"/>
          <w:color w:val="auto"/>
          <w:sz w:val="24"/>
          <w:highlight w:val="none"/>
        </w:rPr>
        <w:t xml:space="preserve">   </w:t>
      </w:r>
    </w:p>
    <w:p w14:paraId="0D021907">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46.1 商品包装、快递包装政府采购需求标准（试行） </w:t>
      </w:r>
    </w:p>
    <w:p w14:paraId="7D03BB3D">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107884C5">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46.2 绿色数据中心政府采购需求标准（试行） </w:t>
      </w:r>
    </w:p>
    <w:p w14:paraId="638B4DC7">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4A55F38E">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46.3台式计算机政府采购需求标准</w:t>
      </w:r>
    </w:p>
    <w:p w14:paraId="42FCD838">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43D2FA1A">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46.4便携式计算机政府采购需求标准</w:t>
      </w:r>
    </w:p>
    <w:p w14:paraId="42928A17">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5820CEB9">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46.5一体式计算机政府采购需求标准</w:t>
      </w:r>
    </w:p>
    <w:p w14:paraId="61F0A886">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175E6EE9">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46.6工作站政府采购需求标准</w:t>
      </w:r>
    </w:p>
    <w:p w14:paraId="177930B3">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3B8452C4">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46.7通用服务器政府采购需求标准</w:t>
      </w:r>
    </w:p>
    <w:p w14:paraId="08CCB55E">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20EFD736">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46.8操作系统政府采购需求标准</w:t>
      </w:r>
    </w:p>
    <w:p w14:paraId="5631C67A">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7DB99EFF">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46.9数据库政府采购需求标准</w:t>
      </w:r>
    </w:p>
    <w:p w14:paraId="09446FD9">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042A6FD3">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46.10物业管理服务政府采购需求标准（办公场所类）（试行）</w:t>
      </w:r>
    </w:p>
    <w:p w14:paraId="7BE4C064">
      <w:pPr>
        <w:pStyle w:val="35"/>
        <w:rPr>
          <w:rFonts w:hint="eastAsia" w:ascii="宋体" w:hAnsi="宋体" w:eastAsia="宋体" w:cs="宋体"/>
          <w:snapToGrid w:val="0"/>
          <w:color w:val="auto"/>
          <w:highlight w:val="none"/>
          <w:lang w:val="en-US"/>
        </w:rPr>
      </w:pPr>
      <w:r>
        <w:rPr>
          <w:rFonts w:hint="eastAsia" w:ascii="宋体" w:hAnsi="宋体" w:eastAsia="宋体" w:cs="宋体"/>
          <w:snapToGrid w:val="0"/>
          <w:color w:val="auto"/>
          <w:highlight w:val="none"/>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bookmarkEnd w:id="404"/>
    <w:bookmarkEnd w:id="405"/>
    <w:bookmarkEnd w:id="416"/>
    <w:p w14:paraId="62303F5A">
      <w:pPr>
        <w:pStyle w:val="4"/>
        <w:keepNext w:val="0"/>
        <w:keepLines w:val="0"/>
        <w:spacing w:before="100" w:after="100" w:line="240" w:lineRule="auto"/>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（十</w:t>
      </w:r>
      <w:r>
        <w:rPr>
          <w:rFonts w:hint="eastAsia" w:ascii="宋体" w:hAnsi="宋体" w:eastAsia="宋体" w:cs="宋体"/>
          <w:color w:val="auto"/>
          <w:sz w:val="24"/>
          <w:highlight w:val="none"/>
          <w:lang w:eastAsia="zh-CN"/>
        </w:rPr>
        <w:t>四</w:t>
      </w:r>
      <w:r>
        <w:rPr>
          <w:rFonts w:hint="eastAsia" w:ascii="宋体" w:hAnsi="宋体" w:eastAsia="宋体" w:cs="宋体"/>
          <w:color w:val="auto"/>
          <w:sz w:val="24"/>
          <w:highlight w:val="none"/>
        </w:rPr>
        <w:t>）其他</w:t>
      </w:r>
    </w:p>
    <w:p w14:paraId="3488AED2">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25" w:name="_Toc163492882"/>
      <w:bookmarkStart w:id="426" w:name="_Toc15832"/>
      <w:bookmarkStart w:id="427" w:name="_Toc7838"/>
      <w:bookmarkStart w:id="428" w:name="_Toc25907"/>
      <w:bookmarkStart w:id="429" w:name="_Toc4822"/>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.需要补充的其他内容</w:t>
      </w:r>
      <w:bookmarkEnd w:id="425"/>
      <w:bookmarkEnd w:id="426"/>
      <w:bookmarkEnd w:id="427"/>
      <w:bookmarkEnd w:id="428"/>
      <w:bookmarkEnd w:id="429"/>
    </w:p>
    <w:p w14:paraId="5A86F18E">
      <w:pPr>
        <w:pStyle w:val="35"/>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.1需要补充的其他内容：见投标人须知前附表。</w:t>
      </w:r>
    </w:p>
    <w:p w14:paraId="6FF94096">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30" w:name="_Toc155185886"/>
      <w:bookmarkStart w:id="431" w:name="_Toc16633"/>
      <w:bookmarkStart w:id="432" w:name="_Toc4492"/>
      <w:bookmarkStart w:id="433" w:name="_Toc5587"/>
      <w:bookmarkStart w:id="434" w:name="_Toc5942"/>
      <w:bookmarkStart w:id="435" w:name="_Toc140132810"/>
      <w:bookmarkStart w:id="436" w:name="_Toc163492883"/>
      <w:r>
        <w:rPr>
          <w:rFonts w:hint="eastAsia" w:ascii="宋体" w:hAnsi="宋体" w:eastAsia="宋体" w:cs="宋体"/>
          <w:color w:val="auto"/>
          <w:sz w:val="24"/>
          <w:highlight w:val="none"/>
        </w:rPr>
        <w:t>4</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.适用法律</w:t>
      </w:r>
      <w:bookmarkEnd w:id="430"/>
      <w:bookmarkEnd w:id="431"/>
      <w:bookmarkEnd w:id="432"/>
      <w:bookmarkEnd w:id="433"/>
      <w:bookmarkEnd w:id="434"/>
      <w:bookmarkEnd w:id="435"/>
      <w:bookmarkEnd w:id="436"/>
    </w:p>
    <w:p w14:paraId="777A679C">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rPr>
        <w:t>4</w:t>
      </w:r>
      <w:r>
        <w:rPr>
          <w:rFonts w:hint="eastAsia" w:ascii="宋体" w:hAnsi="宋体" w:eastAsia="宋体" w:cs="宋体"/>
          <w:snapToGrid w:val="0"/>
          <w:color w:val="auto"/>
          <w:highlight w:val="none"/>
          <w:lang w:val="en-US" w:eastAsia="zh-CN"/>
        </w:rPr>
        <w:t>8</w:t>
      </w:r>
      <w:r>
        <w:rPr>
          <w:rFonts w:hint="eastAsia" w:ascii="宋体" w:hAnsi="宋体" w:eastAsia="宋体" w:cs="宋体"/>
          <w:snapToGrid w:val="0"/>
          <w:color w:val="auto"/>
          <w:highlight w:val="none"/>
        </w:rPr>
        <w:t>.1采购人、采购代理机构及投标人的一切采购活动均适用《中华人民共和国政府采购法》、《中华人民共和国政府采购法实施条例》、《政府采购货物和服务招标投标管理办法》（财政部令第87号）及相关法律法规。</w:t>
      </w:r>
    </w:p>
    <w:p w14:paraId="22A0F259">
      <w:pPr>
        <w:pStyle w:val="35"/>
        <w:rPr>
          <w:rFonts w:hint="eastAsia" w:ascii="宋体" w:hAnsi="宋体" w:eastAsia="宋体" w:cs="宋体"/>
          <w:color w:val="auto"/>
          <w:highlight w:val="none"/>
        </w:rPr>
      </w:pPr>
      <w:r>
        <w:rPr>
          <w:rFonts w:hint="eastAsia" w:ascii="宋体" w:hAnsi="宋体" w:eastAsia="宋体" w:cs="宋体"/>
          <w:snapToGrid w:val="0"/>
          <w:color w:val="auto"/>
          <w:highlight w:val="none"/>
          <w:lang w:val="en-US"/>
        </w:rPr>
        <w:t>4</w:t>
      </w:r>
      <w:r>
        <w:rPr>
          <w:rFonts w:hint="eastAsia" w:ascii="宋体" w:hAnsi="宋体" w:eastAsia="宋体" w:cs="宋体"/>
          <w:snapToGrid w:val="0"/>
          <w:color w:val="auto"/>
          <w:highlight w:val="none"/>
          <w:lang w:val="en-US" w:eastAsia="zh-CN"/>
        </w:rPr>
        <w:t>8</w:t>
      </w:r>
      <w:r>
        <w:rPr>
          <w:rFonts w:hint="eastAsia" w:ascii="宋体" w:hAnsi="宋体" w:eastAsia="宋体" w:cs="宋体"/>
          <w:snapToGrid w:val="0"/>
          <w:color w:val="auto"/>
          <w:highlight w:val="none"/>
        </w:rPr>
        <w:t>.2政府采购合同的履行、违约责任和解决争议的方法等适用《中华人民共和国民法典》。</w:t>
      </w:r>
    </w:p>
    <w:p w14:paraId="0FAF1100">
      <w:pPr>
        <w:pStyle w:val="5"/>
        <w:keepNext w:val="0"/>
        <w:keepLines w:val="0"/>
        <w:spacing w:before="80" w:after="80" w:line="240" w:lineRule="auto"/>
        <w:ind w:left="420" w:hanging="420"/>
        <w:rPr>
          <w:rFonts w:hint="eastAsia" w:ascii="宋体" w:hAnsi="宋体" w:eastAsia="宋体" w:cs="宋体"/>
          <w:color w:val="auto"/>
          <w:sz w:val="24"/>
          <w:highlight w:val="none"/>
        </w:rPr>
      </w:pPr>
      <w:bookmarkStart w:id="437" w:name="_Toc12709"/>
      <w:bookmarkStart w:id="438" w:name="_Toc163492884"/>
      <w:bookmarkStart w:id="439" w:name="_Toc18236"/>
      <w:bookmarkStart w:id="440" w:name="_Toc26457"/>
      <w:bookmarkStart w:id="441" w:name="_Toc155185887"/>
      <w:bookmarkStart w:id="442" w:name="_Toc26968"/>
      <w:r>
        <w:rPr>
          <w:rFonts w:hint="eastAsia" w:ascii="宋体" w:hAnsi="宋体" w:eastAsia="宋体" w:cs="宋体"/>
          <w:color w:val="auto"/>
          <w:sz w:val="24"/>
          <w:highlight w:val="none"/>
          <w:lang w:val="en-US" w:eastAsia="zh-CN"/>
        </w:rPr>
        <w:t>49</w:t>
      </w:r>
      <w:r>
        <w:rPr>
          <w:rFonts w:hint="eastAsia" w:ascii="宋体" w:hAnsi="宋体" w:eastAsia="宋体" w:cs="宋体"/>
          <w:color w:val="auto"/>
          <w:sz w:val="24"/>
          <w:highlight w:val="none"/>
        </w:rPr>
        <w:t>.解释权</w:t>
      </w:r>
      <w:bookmarkEnd w:id="437"/>
      <w:bookmarkEnd w:id="438"/>
      <w:bookmarkEnd w:id="439"/>
      <w:bookmarkEnd w:id="440"/>
      <w:bookmarkEnd w:id="441"/>
      <w:bookmarkEnd w:id="442"/>
    </w:p>
    <w:p w14:paraId="6B828446">
      <w:pPr>
        <w:pStyle w:val="35"/>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lang w:val="en-US" w:eastAsia="zh-CN"/>
        </w:rPr>
        <w:t>49</w:t>
      </w:r>
      <w:r>
        <w:rPr>
          <w:rFonts w:hint="eastAsia" w:ascii="宋体" w:hAnsi="宋体" w:eastAsia="宋体" w:cs="宋体"/>
          <w:snapToGrid w:val="0"/>
          <w:color w:val="auto"/>
          <w:highlight w:val="none"/>
        </w:rPr>
        <w:t>.1本招标文件最终解释权归采购人或采购代理机构所有。</w:t>
      </w:r>
    </w:p>
    <w:p w14:paraId="203BB86B">
      <w:pPr>
        <w:pStyle w:val="35"/>
        <w:rPr>
          <w:rFonts w:hint="eastAsia" w:ascii="宋体" w:hAnsi="宋体" w:eastAsia="宋体" w:cs="宋体"/>
          <w:snapToGrid w:val="0"/>
          <w:color w:val="auto"/>
          <w:highlight w:val="none"/>
        </w:rPr>
      </w:pPr>
    </w:p>
    <w:p w14:paraId="5579DF1E">
      <w:pPr>
        <w:pStyle w:val="35"/>
        <w:rPr>
          <w:rFonts w:hint="eastAsia" w:ascii="宋体" w:hAnsi="宋体" w:eastAsia="宋体" w:cs="宋体"/>
          <w:snapToGrid w:val="0"/>
          <w:color w:val="auto"/>
          <w:highlight w:val="none"/>
        </w:rPr>
      </w:pPr>
    </w:p>
    <w:p w14:paraId="57A05B44">
      <w:pPr>
        <w:pStyle w:val="35"/>
        <w:rPr>
          <w:rFonts w:hint="eastAsia" w:ascii="宋体" w:hAnsi="宋体" w:eastAsia="宋体" w:cs="宋体"/>
          <w:snapToGrid w:val="0"/>
          <w:color w:val="auto"/>
          <w:highlight w:val="none"/>
        </w:rPr>
      </w:pPr>
    </w:p>
    <w:p w14:paraId="25402EA2">
      <w:pPr>
        <w:pStyle w:val="35"/>
        <w:rPr>
          <w:rFonts w:hint="eastAsia" w:ascii="宋体" w:hAnsi="宋体" w:eastAsia="宋体" w:cs="宋体"/>
          <w:snapToGrid w:val="0"/>
          <w:color w:val="auto"/>
          <w:highlight w:val="none"/>
        </w:rPr>
      </w:pPr>
    </w:p>
    <w:p w14:paraId="08A5AB91">
      <w:pPr>
        <w:pStyle w:val="35"/>
        <w:rPr>
          <w:rFonts w:hint="eastAsia" w:ascii="宋体" w:hAnsi="宋体" w:eastAsia="宋体" w:cs="宋体"/>
          <w:snapToGrid w:val="0"/>
          <w:color w:val="auto"/>
          <w:highlight w:val="none"/>
        </w:rPr>
      </w:pPr>
    </w:p>
    <w:p w14:paraId="6B91EDCD">
      <w:pPr>
        <w:pStyle w:val="35"/>
        <w:rPr>
          <w:rFonts w:hint="eastAsia" w:ascii="宋体" w:hAnsi="宋体" w:eastAsia="宋体" w:cs="宋体"/>
          <w:snapToGrid w:val="0"/>
          <w:color w:val="auto"/>
          <w:highlight w:val="none"/>
        </w:rPr>
      </w:pPr>
    </w:p>
    <w:p w14:paraId="5512182A">
      <w:pPr>
        <w:pStyle w:val="2"/>
        <w:spacing w:before="220" w:after="220" w:line="480" w:lineRule="auto"/>
        <w:ind w:left="420" w:hanging="420"/>
        <w:jc w:val="center"/>
        <w:rPr>
          <w:rFonts w:hint="eastAsia" w:ascii="宋体" w:hAnsi="宋体" w:eastAsia="宋体" w:cs="宋体"/>
          <w:bCs/>
          <w:color w:val="auto"/>
          <w:sz w:val="36"/>
          <w:szCs w:val="36"/>
          <w:highlight w:val="none"/>
        </w:rPr>
      </w:pPr>
      <w:bookmarkStart w:id="443" w:name="_Toc11277"/>
      <w:bookmarkStart w:id="444" w:name="_Toc18413"/>
      <w:bookmarkStart w:id="445" w:name="_Toc155185888"/>
      <w:r>
        <w:rPr>
          <w:rFonts w:hint="eastAsia" w:ascii="宋体" w:hAnsi="宋体" w:eastAsia="宋体" w:cs="宋体"/>
          <w:bCs/>
          <w:color w:val="auto"/>
          <w:sz w:val="36"/>
          <w:szCs w:val="36"/>
          <w:highlight w:val="none"/>
        </w:rPr>
        <w:t>第三章 采购需求</w:t>
      </w:r>
      <w:bookmarkEnd w:id="443"/>
      <w:bookmarkEnd w:id="444"/>
      <w:bookmarkEnd w:id="445"/>
    </w:p>
    <w:p w14:paraId="6D562C1B">
      <w:pPr>
        <w:pStyle w:val="3"/>
        <w:spacing w:before="0" w:after="0" w:line="360" w:lineRule="auto"/>
        <w:rPr>
          <w:rFonts w:hint="eastAsia" w:ascii="宋体" w:hAnsi="宋体" w:eastAsia="宋体" w:cs="宋体"/>
          <w:color w:val="auto"/>
          <w:sz w:val="28"/>
          <w:szCs w:val="28"/>
          <w:highlight w:val="none"/>
        </w:rPr>
      </w:pPr>
      <w:bookmarkStart w:id="446" w:name="_Toc2251"/>
      <w:bookmarkStart w:id="447" w:name="_Toc155185889"/>
      <w:bookmarkStart w:id="448" w:name="_Toc140132812"/>
      <w:r>
        <w:rPr>
          <w:rFonts w:hint="eastAsia" w:ascii="宋体" w:hAnsi="宋体" w:eastAsia="宋体" w:cs="宋体"/>
          <w:color w:val="auto"/>
          <w:sz w:val="28"/>
          <w:szCs w:val="28"/>
          <w:highlight w:val="none"/>
        </w:rPr>
        <w:t>一、采购</w:t>
      </w:r>
      <w:bookmarkEnd w:id="446"/>
      <w:r>
        <w:rPr>
          <w:rFonts w:hint="eastAsia" w:ascii="宋体" w:hAnsi="宋体" w:cs="宋体"/>
          <w:color w:val="auto"/>
          <w:sz w:val="28"/>
          <w:szCs w:val="28"/>
          <w:highlight w:val="none"/>
          <w:lang w:val="en-US" w:eastAsia="zh-CN"/>
        </w:rPr>
        <w:t>清单</w:t>
      </w:r>
      <w:r>
        <w:rPr>
          <w:rFonts w:hint="eastAsia" w:ascii="宋体" w:hAnsi="宋体" w:eastAsia="宋体" w:cs="宋体"/>
          <w:color w:val="auto"/>
          <w:sz w:val="28"/>
          <w:szCs w:val="28"/>
          <w:highlight w:val="none"/>
        </w:rPr>
        <w:t xml:space="preserve"> </w:t>
      </w:r>
    </w:p>
    <w:tbl>
      <w:tblPr>
        <w:tblStyle w:val="22"/>
        <w:tblW w:w="6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207"/>
        <w:gridCol w:w="1846"/>
        <w:gridCol w:w="713"/>
        <w:gridCol w:w="512"/>
        <w:gridCol w:w="1660"/>
        <w:gridCol w:w="1753"/>
        <w:gridCol w:w="1012"/>
      </w:tblGrid>
      <w:tr w14:paraId="34BB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jc w:val="center"/>
        </w:trPr>
        <w:tc>
          <w:tcPr>
            <w:tcW w:w="319" w:type="pct"/>
            <w:noWrap w:val="0"/>
            <w:vAlign w:val="center"/>
          </w:tcPr>
          <w:p w14:paraId="36D30FA4">
            <w:pPr>
              <w:pStyle w:val="35"/>
              <w:keepNext w:val="0"/>
              <w:keepLines w:val="0"/>
              <w:pageBreakBefore w:val="0"/>
              <w:kinsoku/>
              <w:overflowPunct/>
              <w:topLinePunct w:val="0"/>
              <w:autoSpaceDE/>
              <w:autoSpaceDN/>
              <w:bidi w:val="0"/>
              <w:adjustRightInd/>
              <w:snapToGrid/>
              <w:spacing w:line="440" w:lineRule="exact"/>
              <w:ind w:firstLine="0"/>
              <w:jc w:val="center"/>
              <w:rPr>
                <w:rFonts w:hint="eastAsia" w:ascii="宋体" w:hAnsi="宋体" w:eastAsia="宋体" w:cs="宋体"/>
                <w:snapToGrid w:val="0"/>
                <w:color w:val="auto"/>
                <w:sz w:val="24"/>
                <w:szCs w:val="24"/>
                <w:highlight w:val="none"/>
                <w:lang w:val="en-US"/>
              </w:rPr>
            </w:pPr>
            <w:bookmarkStart w:id="449" w:name="_Toc17598"/>
            <w:r>
              <w:rPr>
                <w:rFonts w:hint="eastAsia" w:ascii="宋体" w:hAnsi="宋体" w:eastAsia="宋体" w:cs="宋体"/>
                <w:snapToGrid w:val="0"/>
                <w:color w:val="auto"/>
                <w:sz w:val="24"/>
                <w:szCs w:val="24"/>
                <w:highlight w:val="none"/>
                <w:lang w:val="en-US"/>
              </w:rPr>
              <w:t>序号</w:t>
            </w:r>
          </w:p>
        </w:tc>
        <w:tc>
          <w:tcPr>
            <w:tcW w:w="1064" w:type="pct"/>
            <w:noWrap w:val="0"/>
            <w:vAlign w:val="center"/>
          </w:tcPr>
          <w:p w14:paraId="129DEAA6">
            <w:pPr>
              <w:pStyle w:val="35"/>
              <w:keepNext w:val="0"/>
              <w:keepLines w:val="0"/>
              <w:pageBreakBefore w:val="0"/>
              <w:kinsoku/>
              <w:overflowPunct/>
              <w:topLinePunct w:val="0"/>
              <w:autoSpaceDE/>
              <w:autoSpaceDN/>
              <w:bidi w:val="0"/>
              <w:adjustRightInd/>
              <w:snapToGrid/>
              <w:spacing w:line="440" w:lineRule="exact"/>
              <w:ind w:firstLine="0"/>
              <w:jc w:val="center"/>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项目名称</w:t>
            </w:r>
          </w:p>
        </w:tc>
        <w:tc>
          <w:tcPr>
            <w:tcW w:w="890" w:type="pct"/>
            <w:noWrap w:val="0"/>
            <w:vAlign w:val="center"/>
          </w:tcPr>
          <w:p w14:paraId="3B3F8586">
            <w:pPr>
              <w:pStyle w:val="35"/>
              <w:keepNext w:val="0"/>
              <w:keepLines w:val="0"/>
              <w:pageBreakBefore w:val="0"/>
              <w:kinsoku/>
              <w:overflowPunct/>
              <w:topLinePunct w:val="0"/>
              <w:autoSpaceDE/>
              <w:autoSpaceDN/>
              <w:bidi w:val="0"/>
              <w:adjustRightInd/>
              <w:snapToGrid/>
              <w:spacing w:line="440" w:lineRule="exact"/>
              <w:ind w:firstLine="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标的名称</w:t>
            </w:r>
          </w:p>
        </w:tc>
        <w:tc>
          <w:tcPr>
            <w:tcW w:w="343" w:type="pct"/>
            <w:noWrap w:val="0"/>
            <w:vAlign w:val="center"/>
          </w:tcPr>
          <w:p w14:paraId="66308CB6">
            <w:pPr>
              <w:pStyle w:val="35"/>
              <w:keepNext w:val="0"/>
              <w:keepLines w:val="0"/>
              <w:pageBreakBefore w:val="0"/>
              <w:kinsoku/>
              <w:overflowPunct/>
              <w:topLinePunct w:val="0"/>
              <w:autoSpaceDE/>
              <w:autoSpaceDN/>
              <w:bidi w:val="0"/>
              <w:adjustRightInd/>
              <w:snapToGrid/>
              <w:spacing w:line="440" w:lineRule="exact"/>
              <w:ind w:firstLine="0"/>
              <w:jc w:val="center"/>
              <w:rPr>
                <w:rFonts w:hint="eastAsia" w:ascii="宋体" w:hAnsi="宋体" w:eastAsia="宋体" w:cs="宋体"/>
                <w:snapToGrid w:val="0"/>
                <w:color w:val="auto"/>
                <w:sz w:val="24"/>
                <w:szCs w:val="24"/>
                <w:highlight w:val="none"/>
                <w:lang w:val="en-US"/>
              </w:rPr>
            </w:pPr>
            <w:r>
              <w:rPr>
                <w:rFonts w:hint="eastAsia" w:ascii="宋体" w:hAnsi="宋体" w:eastAsia="宋体" w:cs="宋体"/>
                <w:snapToGrid w:val="0"/>
                <w:color w:val="auto"/>
                <w:sz w:val="24"/>
                <w:szCs w:val="24"/>
                <w:highlight w:val="none"/>
                <w:lang w:val="en-US"/>
              </w:rPr>
              <w:t>单位</w:t>
            </w:r>
          </w:p>
        </w:tc>
        <w:tc>
          <w:tcPr>
            <w:tcW w:w="246" w:type="pct"/>
            <w:noWrap w:val="0"/>
            <w:vAlign w:val="center"/>
          </w:tcPr>
          <w:p w14:paraId="7A8776A0">
            <w:pPr>
              <w:pStyle w:val="35"/>
              <w:keepNext w:val="0"/>
              <w:keepLines w:val="0"/>
              <w:pageBreakBefore w:val="0"/>
              <w:kinsoku/>
              <w:overflowPunct/>
              <w:topLinePunct w:val="0"/>
              <w:autoSpaceDE/>
              <w:autoSpaceDN/>
              <w:bidi w:val="0"/>
              <w:adjustRightInd/>
              <w:snapToGrid/>
              <w:spacing w:line="440" w:lineRule="exact"/>
              <w:ind w:firstLine="0"/>
              <w:jc w:val="center"/>
              <w:rPr>
                <w:rFonts w:hint="eastAsia" w:ascii="宋体" w:hAnsi="宋体" w:eastAsia="宋体" w:cs="宋体"/>
                <w:snapToGrid w:val="0"/>
                <w:color w:val="auto"/>
                <w:sz w:val="24"/>
                <w:szCs w:val="24"/>
                <w:highlight w:val="none"/>
                <w:lang w:val="en-US"/>
              </w:rPr>
            </w:pPr>
            <w:r>
              <w:rPr>
                <w:rFonts w:hint="eastAsia" w:ascii="宋体" w:hAnsi="宋体" w:eastAsia="宋体" w:cs="宋体"/>
                <w:snapToGrid w:val="0"/>
                <w:color w:val="auto"/>
                <w:sz w:val="24"/>
                <w:szCs w:val="24"/>
                <w:highlight w:val="none"/>
                <w:lang w:val="en-US"/>
              </w:rPr>
              <w:t>数量</w:t>
            </w:r>
          </w:p>
        </w:tc>
        <w:tc>
          <w:tcPr>
            <w:tcW w:w="800" w:type="pct"/>
            <w:noWrap w:val="0"/>
            <w:vAlign w:val="center"/>
          </w:tcPr>
          <w:p w14:paraId="0A3900CE">
            <w:pPr>
              <w:pStyle w:val="35"/>
              <w:keepNext w:val="0"/>
              <w:keepLines w:val="0"/>
              <w:pageBreakBefore w:val="0"/>
              <w:kinsoku/>
              <w:overflowPunct/>
              <w:topLinePunct w:val="0"/>
              <w:autoSpaceDE/>
              <w:autoSpaceDN/>
              <w:bidi w:val="0"/>
              <w:adjustRightInd/>
              <w:snapToGrid/>
              <w:spacing w:line="440" w:lineRule="exact"/>
              <w:ind w:firstLine="0"/>
              <w:jc w:val="center"/>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预算单价（元）</w:t>
            </w:r>
          </w:p>
        </w:tc>
        <w:tc>
          <w:tcPr>
            <w:tcW w:w="845" w:type="pct"/>
            <w:noWrap w:val="0"/>
            <w:vAlign w:val="center"/>
          </w:tcPr>
          <w:p w14:paraId="39711DCF">
            <w:pPr>
              <w:pStyle w:val="35"/>
              <w:keepNext w:val="0"/>
              <w:keepLines w:val="0"/>
              <w:pageBreakBefore w:val="0"/>
              <w:kinsoku/>
              <w:overflowPunct/>
              <w:topLinePunct w:val="0"/>
              <w:autoSpaceDE/>
              <w:autoSpaceDN/>
              <w:bidi w:val="0"/>
              <w:adjustRightInd/>
              <w:snapToGrid/>
              <w:spacing w:line="440" w:lineRule="exact"/>
              <w:ind w:firstLine="0" w:firstLineChars="0"/>
              <w:jc w:val="center"/>
              <w:rPr>
                <w:rFonts w:hint="eastAsia" w:ascii="宋体" w:hAnsi="宋体" w:eastAsia="宋体" w:cs="宋体"/>
                <w:iCs/>
                <w:snapToGrid w:val="0"/>
                <w:color w:val="auto"/>
                <w:kern w:val="2"/>
                <w:sz w:val="24"/>
                <w:szCs w:val="24"/>
                <w:highlight w:val="none"/>
                <w:shd w:val="clear" w:color="auto" w:fill="FFFFFF"/>
                <w:lang w:val="en-US" w:eastAsia="zh-CN" w:bidi="ar-SA"/>
              </w:rPr>
            </w:pPr>
            <w:r>
              <w:rPr>
                <w:rFonts w:hint="eastAsia" w:ascii="宋体" w:hAnsi="宋体" w:eastAsia="宋体" w:cs="宋体"/>
                <w:snapToGrid w:val="0"/>
                <w:color w:val="auto"/>
                <w:sz w:val="24"/>
                <w:szCs w:val="24"/>
                <w:highlight w:val="none"/>
                <w:lang w:val="en-US" w:eastAsia="zh-CN"/>
              </w:rPr>
              <w:t>预算总价（元）</w:t>
            </w:r>
          </w:p>
        </w:tc>
        <w:tc>
          <w:tcPr>
            <w:tcW w:w="488" w:type="pct"/>
            <w:noWrap w:val="0"/>
            <w:vAlign w:val="center"/>
          </w:tcPr>
          <w:p w14:paraId="033C85AA">
            <w:pPr>
              <w:pStyle w:val="35"/>
              <w:keepNext w:val="0"/>
              <w:keepLines w:val="0"/>
              <w:pageBreakBefore w:val="0"/>
              <w:kinsoku/>
              <w:overflowPunct/>
              <w:topLinePunct w:val="0"/>
              <w:autoSpaceDE/>
              <w:autoSpaceDN/>
              <w:bidi w:val="0"/>
              <w:adjustRightInd/>
              <w:snapToGrid/>
              <w:spacing w:line="440" w:lineRule="exact"/>
              <w:ind w:firstLine="0"/>
              <w:jc w:val="center"/>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国产/进口</w:t>
            </w:r>
          </w:p>
        </w:tc>
      </w:tr>
      <w:tr w14:paraId="6865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19" w:type="pct"/>
            <w:noWrap w:val="0"/>
            <w:vAlign w:val="center"/>
          </w:tcPr>
          <w:p w14:paraId="30437B43">
            <w:pPr>
              <w:pageBreakBefore w:val="0"/>
              <w:widowControl/>
              <w:kinsoku/>
              <w:overflowPunct/>
              <w:topLinePunct w:val="0"/>
              <w:bidi w:val="0"/>
              <w:spacing w:line="4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064" w:type="pct"/>
            <w:noWrap w:val="0"/>
            <w:vAlign w:val="center"/>
          </w:tcPr>
          <w:p w14:paraId="083DF119">
            <w:pPr>
              <w:keepNext w:val="0"/>
              <w:keepLines w:val="0"/>
              <w:widowControl/>
              <w:suppressLineNumbers w:val="0"/>
              <w:jc w:val="center"/>
              <w:textAlignment w:val="top"/>
              <w:rPr>
                <w:rFonts w:hint="eastAsia" w:ascii="宋体" w:hAnsi="宋体" w:eastAsia="宋体" w:cs="宋体"/>
                <w:color w:val="auto"/>
                <w:kern w:val="0"/>
                <w:sz w:val="24"/>
                <w:szCs w:val="24"/>
                <w:highlight w:val="none"/>
                <w:lang w:val="en-US" w:eastAsia="zh-CN" w:bidi="ar-SA"/>
              </w:rPr>
            </w:pPr>
            <w:r>
              <w:rPr>
                <w:rFonts w:hint="eastAsia" w:cs="宋体"/>
                <w:color w:val="auto"/>
                <w:kern w:val="0"/>
                <w:sz w:val="24"/>
                <w:szCs w:val="24"/>
                <w:highlight w:val="none"/>
                <w:lang w:val="en-US" w:eastAsia="zh-CN" w:bidi="ar-SA"/>
              </w:rPr>
              <w:t>新疆维吾尔自治区第三人民医院高压造影注射系统采购项目</w:t>
            </w:r>
          </w:p>
        </w:tc>
        <w:tc>
          <w:tcPr>
            <w:tcW w:w="890" w:type="pct"/>
            <w:noWrap w:val="0"/>
            <w:vAlign w:val="center"/>
          </w:tcPr>
          <w:p w14:paraId="5A6F179F">
            <w:pPr>
              <w:keepNext w:val="0"/>
              <w:keepLines w:val="0"/>
              <w:widowControl/>
              <w:suppressLineNumbers w:val="0"/>
              <w:jc w:val="center"/>
              <w:textAlignment w:val="top"/>
              <w:rPr>
                <w:rFonts w:hint="eastAsia" w:ascii="宋体" w:hAnsi="宋体" w:eastAsia="宋体" w:cs="宋体"/>
                <w:i w:val="0"/>
                <w:iCs w:val="0"/>
                <w:color w:val="auto"/>
                <w:kern w:val="0"/>
                <w:sz w:val="24"/>
                <w:szCs w:val="24"/>
                <w:highlight w:val="none"/>
                <w:u w:val="none"/>
                <w:lang w:val="en-US" w:eastAsia="zh-CN" w:bidi="ar"/>
              </w:rPr>
            </w:pPr>
            <w:r>
              <w:rPr>
                <w:rFonts w:hint="eastAsia" w:cs="宋体"/>
                <w:color w:val="auto"/>
                <w:kern w:val="0"/>
                <w:sz w:val="24"/>
                <w:szCs w:val="24"/>
                <w:highlight w:val="none"/>
                <w:lang w:val="en-US" w:eastAsia="zh-CN" w:bidi="ar-SA"/>
              </w:rPr>
              <w:t>高压造影注射系统</w:t>
            </w:r>
          </w:p>
        </w:tc>
        <w:tc>
          <w:tcPr>
            <w:tcW w:w="343" w:type="pct"/>
            <w:noWrap w:val="0"/>
            <w:vAlign w:val="center"/>
          </w:tcPr>
          <w:p w14:paraId="2BF8A24F">
            <w:pPr>
              <w:pageBreakBefore w:val="0"/>
              <w:widowControl/>
              <w:kinsoku/>
              <w:overflowPunct/>
              <w:topLinePunct w:val="0"/>
              <w:bidi w:val="0"/>
              <w:spacing w:line="440" w:lineRule="exact"/>
              <w:ind w:left="0" w:lef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台</w:t>
            </w:r>
          </w:p>
        </w:tc>
        <w:tc>
          <w:tcPr>
            <w:tcW w:w="246" w:type="pct"/>
            <w:noWrap w:val="0"/>
            <w:vAlign w:val="center"/>
          </w:tcPr>
          <w:p w14:paraId="699DC1AB">
            <w:pPr>
              <w:pageBreakBefore w:val="0"/>
              <w:widowControl/>
              <w:kinsoku/>
              <w:overflowPunct/>
              <w:topLinePunct w:val="0"/>
              <w:bidi w:val="0"/>
              <w:spacing w:line="440" w:lineRule="exact"/>
              <w:ind w:left="0" w:leftChars="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800" w:type="pct"/>
            <w:noWrap w:val="0"/>
            <w:vAlign w:val="center"/>
          </w:tcPr>
          <w:p w14:paraId="73D984B1">
            <w:pPr>
              <w:pageBreakBefore w:val="0"/>
              <w:widowControl/>
              <w:kinsoku/>
              <w:overflowPunct/>
              <w:topLinePunct w:val="0"/>
              <w:bidi w:val="0"/>
              <w:spacing w:line="440" w:lineRule="exact"/>
              <w:ind w:left="0" w:leftChars="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98</w:t>
            </w:r>
            <w:r>
              <w:rPr>
                <w:rFonts w:hint="eastAsia" w:ascii="宋体" w:hAnsi="宋体" w:eastAsia="宋体" w:cs="宋体"/>
                <w:color w:val="auto"/>
                <w:kern w:val="0"/>
                <w:sz w:val="24"/>
                <w:szCs w:val="24"/>
                <w:highlight w:val="none"/>
                <w:lang w:val="en-US" w:eastAsia="zh-CN"/>
              </w:rPr>
              <w:t>000.00</w:t>
            </w:r>
          </w:p>
        </w:tc>
        <w:tc>
          <w:tcPr>
            <w:tcW w:w="845" w:type="pct"/>
            <w:noWrap w:val="0"/>
            <w:vAlign w:val="center"/>
          </w:tcPr>
          <w:p w14:paraId="09F6BA01">
            <w:pPr>
              <w:pageBreakBefore w:val="0"/>
              <w:widowControl/>
              <w:kinsoku/>
              <w:overflowPunct/>
              <w:topLinePunct w:val="0"/>
              <w:bidi w:val="0"/>
              <w:spacing w:line="440" w:lineRule="exact"/>
              <w:ind w:left="0" w:leftChars="0" w:firstLine="0" w:firstLineChars="0"/>
              <w:jc w:val="center"/>
              <w:textAlignment w:val="auto"/>
              <w:rPr>
                <w:rFonts w:hint="default" w:ascii="宋体" w:hAnsi="宋体" w:eastAsia="宋体" w:cs="宋体"/>
                <w:color w:val="auto"/>
                <w:kern w:val="0"/>
                <w:sz w:val="24"/>
                <w:szCs w:val="24"/>
                <w:highlight w:val="none"/>
                <w:lang w:val="en-US" w:eastAsia="zh-CN"/>
              </w:rPr>
            </w:pPr>
            <w:r>
              <w:rPr>
                <w:rFonts w:hint="eastAsia" w:cs="宋体"/>
                <w:color w:val="auto"/>
                <w:kern w:val="0"/>
                <w:sz w:val="24"/>
                <w:szCs w:val="24"/>
                <w:highlight w:val="none"/>
                <w:lang w:val="en-US" w:eastAsia="zh-CN"/>
              </w:rPr>
              <w:t>98</w:t>
            </w:r>
            <w:r>
              <w:rPr>
                <w:rFonts w:hint="eastAsia" w:ascii="宋体" w:hAnsi="宋体" w:eastAsia="宋体" w:cs="宋体"/>
                <w:color w:val="auto"/>
                <w:kern w:val="0"/>
                <w:sz w:val="24"/>
                <w:szCs w:val="24"/>
                <w:highlight w:val="none"/>
                <w:lang w:val="en-US" w:eastAsia="zh-CN"/>
              </w:rPr>
              <w:t>000.00</w:t>
            </w:r>
          </w:p>
        </w:tc>
        <w:tc>
          <w:tcPr>
            <w:tcW w:w="488" w:type="pct"/>
            <w:noWrap w:val="0"/>
            <w:vAlign w:val="center"/>
          </w:tcPr>
          <w:p w14:paraId="560FD041">
            <w:pPr>
              <w:pStyle w:val="35"/>
              <w:keepNext w:val="0"/>
              <w:keepLines w:val="0"/>
              <w:pageBreakBefore w:val="0"/>
              <w:kinsoku/>
              <w:overflowPunct/>
              <w:topLinePunct w:val="0"/>
              <w:autoSpaceDE/>
              <w:autoSpaceDN/>
              <w:bidi w:val="0"/>
              <w:adjustRightInd/>
              <w:snapToGrid/>
              <w:spacing w:line="440" w:lineRule="exact"/>
              <w:ind w:firstLine="0"/>
              <w:jc w:val="center"/>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国产</w:t>
            </w:r>
          </w:p>
        </w:tc>
      </w:tr>
    </w:tbl>
    <w:p w14:paraId="6F9774FE">
      <w:pPr>
        <w:pStyle w:val="3"/>
        <w:spacing w:before="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二、商务要求</w:t>
      </w:r>
      <w:bookmarkEnd w:id="449"/>
      <w:r>
        <w:rPr>
          <w:rFonts w:hint="eastAsia" w:ascii="宋体" w:hAnsi="宋体" w:eastAsia="宋体" w:cs="宋体"/>
          <w:color w:val="auto"/>
          <w:sz w:val="28"/>
          <w:szCs w:val="28"/>
          <w:highlight w:val="none"/>
        </w:rPr>
        <w:t xml:space="preserve"> </w:t>
      </w:r>
    </w:p>
    <w:p w14:paraId="609ABFEF">
      <w:pPr>
        <w:pStyle w:val="35"/>
        <w:rPr>
          <w:rFonts w:hint="eastAsia" w:ascii="宋体" w:hAnsi="宋体" w:eastAsia="宋体" w:cs="宋体"/>
          <w:snapToGrid w:val="0"/>
          <w:color w:val="auto"/>
          <w:szCs w:val="24"/>
          <w:highlight w:val="none"/>
          <w:lang w:val="en-US" w:eastAsia="zh-CN"/>
        </w:rPr>
      </w:pPr>
      <w:r>
        <w:rPr>
          <w:rFonts w:hint="eastAsia" w:ascii="宋体" w:hAnsi="宋体" w:eastAsia="宋体" w:cs="宋体"/>
          <w:snapToGrid w:val="0"/>
          <w:color w:val="auto"/>
          <w:szCs w:val="24"/>
          <w:highlight w:val="none"/>
          <w:lang w:val="en-US"/>
        </w:rPr>
        <w:t>★1.交付时间：</w:t>
      </w:r>
      <w:r>
        <w:rPr>
          <w:rFonts w:hint="eastAsia" w:ascii="宋体" w:hAnsi="宋体" w:eastAsia="宋体" w:cs="宋体"/>
          <w:color w:val="auto"/>
          <w:spacing w:val="0"/>
          <w:kern w:val="2"/>
          <w:position w:val="0"/>
          <w:sz w:val="24"/>
          <w:szCs w:val="24"/>
          <w:highlight w:val="none"/>
          <w:u w:val="none"/>
          <w:lang w:val="en-US" w:eastAsia="zh-CN" w:bidi="ar-SA"/>
        </w:rPr>
        <w:t>合同签订之日起</w:t>
      </w:r>
      <w:r>
        <w:rPr>
          <w:rFonts w:hint="eastAsia" w:cs="宋体"/>
          <w:color w:val="auto"/>
          <w:spacing w:val="0"/>
          <w:kern w:val="2"/>
          <w:position w:val="0"/>
          <w:sz w:val="24"/>
          <w:szCs w:val="24"/>
          <w:highlight w:val="none"/>
          <w:u w:val="none"/>
          <w:lang w:val="en-US" w:eastAsia="zh-CN" w:bidi="ar-SA"/>
        </w:rPr>
        <w:t>60个日历日</w:t>
      </w:r>
      <w:r>
        <w:rPr>
          <w:rFonts w:hint="eastAsia" w:ascii="宋体" w:hAnsi="宋体" w:eastAsia="宋体" w:cs="宋体"/>
          <w:color w:val="auto"/>
          <w:spacing w:val="0"/>
          <w:kern w:val="2"/>
          <w:position w:val="0"/>
          <w:sz w:val="24"/>
          <w:szCs w:val="24"/>
          <w:highlight w:val="none"/>
          <w:u w:val="none"/>
          <w:lang w:val="en-US" w:eastAsia="zh-CN" w:bidi="ar-SA"/>
        </w:rPr>
        <w:t>内交货。</w:t>
      </w:r>
    </w:p>
    <w:p w14:paraId="1CA22773">
      <w:pPr>
        <w:pStyle w:val="35"/>
        <w:rPr>
          <w:rFonts w:hint="eastAsia" w:ascii="宋体" w:hAnsi="宋体" w:eastAsia="宋体" w:cs="宋体"/>
          <w:snapToGrid w:val="0"/>
          <w:color w:val="auto"/>
          <w:szCs w:val="24"/>
          <w:highlight w:val="none"/>
          <w:u w:val="single"/>
          <w:lang w:val="en-US" w:eastAsia="zh-CN"/>
        </w:rPr>
      </w:pPr>
      <w:r>
        <w:rPr>
          <w:rFonts w:hint="eastAsia" w:ascii="宋体" w:hAnsi="宋体" w:eastAsia="宋体" w:cs="宋体"/>
          <w:snapToGrid w:val="0"/>
          <w:color w:val="auto"/>
          <w:szCs w:val="24"/>
          <w:highlight w:val="none"/>
          <w:lang w:val="en-US"/>
        </w:rPr>
        <w:t>★2.交货地点：</w:t>
      </w:r>
      <w:r>
        <w:rPr>
          <w:rFonts w:hint="eastAsia" w:ascii="宋体" w:hAnsi="宋体" w:cs="宋体"/>
          <w:color w:val="auto"/>
          <w:spacing w:val="0"/>
          <w:kern w:val="2"/>
          <w:position w:val="0"/>
          <w:sz w:val="24"/>
          <w:szCs w:val="24"/>
          <w:highlight w:val="none"/>
          <w:u w:val="none"/>
          <w:lang w:val="en-US" w:eastAsia="zh-CN" w:bidi="ar-SA"/>
        </w:rPr>
        <w:t>新疆维吾尔自治区第三人民医院</w:t>
      </w:r>
      <w:r>
        <w:rPr>
          <w:rFonts w:hint="eastAsia" w:ascii="宋体" w:hAnsi="宋体" w:eastAsia="宋体" w:cs="宋体"/>
          <w:color w:val="auto"/>
          <w:spacing w:val="0"/>
          <w:kern w:val="2"/>
          <w:position w:val="0"/>
          <w:sz w:val="24"/>
          <w:szCs w:val="24"/>
          <w:highlight w:val="none"/>
          <w:u w:val="none"/>
          <w:lang w:val="en-US" w:eastAsia="zh-CN" w:bidi="ar-SA"/>
        </w:rPr>
        <w:t>（最终按甲方指定地点验收、交货）</w:t>
      </w:r>
    </w:p>
    <w:p w14:paraId="47904C0E">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eastAsia" w:ascii="宋体" w:hAnsi="宋体" w:eastAsia="宋体" w:cs="宋体"/>
          <w:snapToGrid w:val="0"/>
          <w:color w:val="auto"/>
          <w:szCs w:val="24"/>
          <w:highlight w:val="none"/>
          <w:lang w:val="en-US"/>
        </w:rPr>
        <w:t>★3.付款</w:t>
      </w:r>
      <w:r>
        <w:rPr>
          <w:rFonts w:hint="eastAsia" w:cs="宋体"/>
          <w:snapToGrid w:val="0"/>
          <w:color w:val="auto"/>
          <w:szCs w:val="24"/>
          <w:highlight w:val="none"/>
          <w:lang w:val="en-US" w:eastAsia="zh-CN"/>
        </w:rPr>
        <w:t>方式</w:t>
      </w:r>
      <w:r>
        <w:rPr>
          <w:rFonts w:hint="eastAsia" w:ascii="宋体" w:hAnsi="宋体" w:eastAsia="宋体" w:cs="宋体"/>
          <w:snapToGrid w:val="0"/>
          <w:color w:val="auto"/>
          <w:szCs w:val="24"/>
          <w:highlight w:val="none"/>
          <w:lang w:val="en-US"/>
        </w:rPr>
        <w:t>：</w:t>
      </w:r>
      <w:r>
        <w:rPr>
          <w:rFonts w:hint="eastAsia" w:ascii="宋体" w:hAnsi="宋体" w:eastAsia="宋体" w:cs="宋体"/>
          <w:color w:val="auto"/>
          <w:spacing w:val="0"/>
          <w:position w:val="0"/>
          <w:sz w:val="24"/>
          <w:szCs w:val="24"/>
          <w:highlight w:val="none"/>
        </w:rPr>
        <w:t>安装、验收合格支付合同总金额的30%，设备使用满六个月后支付合同总金额的60%，合同全部内容履约完成，无任何质量问题后支付合同金额的剩余10%，实际以合同签订为准。</w:t>
      </w:r>
    </w:p>
    <w:p w14:paraId="725D6921">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default" w:cs="宋体"/>
          <w:b w:val="0"/>
          <w:bCs w:val="0"/>
          <w:color w:val="auto"/>
          <w:sz w:val="24"/>
          <w:szCs w:val="24"/>
          <w:highlight w:val="none"/>
          <w:lang w:val="en-US" w:eastAsia="zh-CN"/>
        </w:rPr>
        <w:t>★4.质保期：</w:t>
      </w:r>
      <w:r>
        <w:rPr>
          <w:rFonts w:hint="eastAsia" w:cs="宋体"/>
          <w:b w:val="0"/>
          <w:bCs w:val="0"/>
          <w:color w:val="auto"/>
          <w:sz w:val="24"/>
          <w:szCs w:val="24"/>
          <w:highlight w:val="none"/>
          <w:lang w:val="en-US" w:eastAsia="zh-CN"/>
        </w:rPr>
        <w:t>≥2</w:t>
      </w:r>
      <w:r>
        <w:rPr>
          <w:rFonts w:hint="default" w:cs="宋体"/>
          <w:b w:val="0"/>
          <w:bCs w:val="0"/>
          <w:color w:val="auto"/>
          <w:sz w:val="24"/>
          <w:szCs w:val="24"/>
          <w:highlight w:val="none"/>
          <w:lang w:val="en-US" w:eastAsia="zh-CN"/>
        </w:rPr>
        <w:t>年</w:t>
      </w:r>
    </w:p>
    <w:p w14:paraId="53252BFD">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default" w:cs="宋体"/>
          <w:b w:val="0"/>
          <w:bCs w:val="0"/>
          <w:color w:val="auto"/>
          <w:sz w:val="24"/>
          <w:szCs w:val="24"/>
          <w:highlight w:val="none"/>
          <w:lang w:val="en-US" w:eastAsia="zh-CN"/>
        </w:rPr>
        <w:t>★</w:t>
      </w:r>
      <w:r>
        <w:rPr>
          <w:rFonts w:hint="eastAsia" w:cs="宋体"/>
          <w:b w:val="0"/>
          <w:bCs w:val="0"/>
          <w:color w:val="auto"/>
          <w:sz w:val="24"/>
          <w:szCs w:val="24"/>
          <w:highlight w:val="none"/>
          <w:lang w:val="en-US" w:eastAsia="zh-CN"/>
        </w:rPr>
        <w:t>5.产品注册（备案）要求：产品须具备医疗器械注册证或备案证明，须提供所投产品（配件）注册证或整机注册证或备案证明；（根据所投内容提供）</w:t>
      </w:r>
    </w:p>
    <w:p w14:paraId="72DA8A10">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default"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6</w:t>
      </w:r>
      <w:r>
        <w:rPr>
          <w:rFonts w:hint="default" w:cs="宋体"/>
          <w:b w:val="0"/>
          <w:bCs w:val="0"/>
          <w:color w:val="auto"/>
          <w:sz w:val="24"/>
          <w:szCs w:val="24"/>
          <w:highlight w:val="none"/>
          <w:lang w:val="en-US" w:eastAsia="zh-CN"/>
        </w:rPr>
        <w:t>.验收标准：设备到货后，按时完成安装，调试，达到验收要求。采购人将组织相关人员组成验收小组。供应商需提供设备的详细技术资料、使用说明书、保修卡等文件。按照合同约定的技术规格和参数进行验收，测试设备能正常运行，各项功能指标符合要求，方可验收合格。</w:t>
      </w:r>
    </w:p>
    <w:p w14:paraId="0A0C6C07">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440" w:lineRule="exact"/>
        <w:ind w:firstLine="480" w:firstLineChars="200"/>
        <w:jc w:val="left"/>
        <w:textAlignment w:val="auto"/>
        <w:rPr>
          <w:rFonts w:hint="eastAsia" w:cs="宋体"/>
          <w:b w:val="0"/>
          <w:bCs w:val="0"/>
          <w:color w:val="auto"/>
          <w:sz w:val="24"/>
          <w:szCs w:val="24"/>
          <w:highlight w:val="none"/>
          <w:lang w:val="en-US" w:eastAsia="zh-CN"/>
        </w:rPr>
      </w:pPr>
      <w:r>
        <w:rPr>
          <w:rFonts w:hint="eastAsia" w:cs="宋体"/>
          <w:b w:val="0"/>
          <w:bCs w:val="0"/>
          <w:color w:val="auto"/>
          <w:sz w:val="24"/>
          <w:szCs w:val="24"/>
          <w:highlight w:val="none"/>
          <w:lang w:val="en-US" w:eastAsia="zh-CN"/>
        </w:rPr>
        <w:t>7.商务其他要求</w:t>
      </w:r>
    </w:p>
    <w:tbl>
      <w:tblPr>
        <w:tblStyle w:val="22"/>
        <w:tblW w:w="9238" w:type="dxa"/>
        <w:jc w:val="center"/>
        <w:tblLayout w:type="fixed"/>
        <w:tblCellMar>
          <w:top w:w="0" w:type="dxa"/>
          <w:left w:w="108" w:type="dxa"/>
          <w:bottom w:w="0" w:type="dxa"/>
          <w:right w:w="108" w:type="dxa"/>
        </w:tblCellMar>
      </w:tblPr>
      <w:tblGrid>
        <w:gridCol w:w="601"/>
        <w:gridCol w:w="1668"/>
        <w:gridCol w:w="6969"/>
      </w:tblGrid>
      <w:tr w14:paraId="3562F24E">
        <w:tblPrEx>
          <w:tblCellMar>
            <w:top w:w="0" w:type="dxa"/>
            <w:left w:w="108" w:type="dxa"/>
            <w:bottom w:w="0" w:type="dxa"/>
            <w:right w:w="108" w:type="dxa"/>
          </w:tblCellMar>
        </w:tblPrEx>
        <w:trPr>
          <w:trHeight w:val="507"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7EFE006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706D6260">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计量要求</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3BF5BF2D">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凡属于计量设备或器具，验收前必须提供合法有效的检定证书或校准证书，中标供应商承担首次检测费用。</w:t>
            </w:r>
          </w:p>
        </w:tc>
      </w:tr>
      <w:tr w14:paraId="76693D55">
        <w:tblPrEx>
          <w:tblCellMar>
            <w:top w:w="0" w:type="dxa"/>
            <w:left w:w="108" w:type="dxa"/>
            <w:bottom w:w="0" w:type="dxa"/>
            <w:right w:w="108" w:type="dxa"/>
          </w:tblCellMar>
        </w:tblPrEx>
        <w:trPr>
          <w:trHeight w:val="313"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E6EB22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69FB13C3">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保修年限</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3889B72E">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u w:val="single"/>
                <w:lang w:bidi="ar"/>
              </w:rPr>
              <w:t xml:space="preserve">≥2 </w:t>
            </w:r>
            <w:r>
              <w:rPr>
                <w:rStyle w:val="107"/>
                <w:rFonts w:hint="eastAsia" w:ascii="宋体" w:hAnsi="宋体" w:eastAsia="宋体" w:cs="宋体"/>
                <w:color w:val="auto"/>
                <w:sz w:val="24"/>
                <w:szCs w:val="24"/>
                <w:highlight w:val="none"/>
                <w:lang w:bidi="ar"/>
              </w:rPr>
              <w:t>年</w:t>
            </w:r>
          </w:p>
        </w:tc>
      </w:tr>
      <w:tr w14:paraId="118CB68C">
        <w:tblPrEx>
          <w:tblCellMar>
            <w:top w:w="0" w:type="dxa"/>
            <w:left w:w="108" w:type="dxa"/>
            <w:bottom w:w="0" w:type="dxa"/>
            <w:right w:w="108" w:type="dxa"/>
          </w:tblCellMar>
        </w:tblPrEx>
        <w:trPr>
          <w:trHeight w:val="310"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5530F810">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3</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48E348B4">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故障响应时间</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5538AB40">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维修到达现场时间：≤2 小时 </w:t>
            </w:r>
          </w:p>
        </w:tc>
      </w:tr>
      <w:tr w14:paraId="241AB4DC">
        <w:tblPrEx>
          <w:tblCellMar>
            <w:top w:w="0" w:type="dxa"/>
            <w:left w:w="108" w:type="dxa"/>
            <w:bottom w:w="0" w:type="dxa"/>
            <w:right w:w="108" w:type="dxa"/>
          </w:tblCellMar>
        </w:tblPrEx>
        <w:trPr>
          <w:trHeight w:val="320"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AE4E98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390CE1E9">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维修支持</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2E91EE09">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u w:val="single"/>
              </w:rPr>
            </w:pPr>
            <w:r>
              <w:rPr>
                <w:rFonts w:hint="eastAsia" w:ascii="宋体" w:hAnsi="宋体" w:eastAsia="宋体" w:cs="宋体"/>
                <w:color w:val="auto"/>
                <w:kern w:val="0"/>
                <w:sz w:val="24"/>
                <w:szCs w:val="24"/>
                <w:highlight w:val="none"/>
                <w:lang w:bidi="ar"/>
              </w:rPr>
              <w:t>后期维修配件供应时间≥ 10 年</w:t>
            </w:r>
          </w:p>
        </w:tc>
      </w:tr>
      <w:tr w14:paraId="7EF0D7E0">
        <w:tblPrEx>
          <w:tblCellMar>
            <w:top w:w="0" w:type="dxa"/>
            <w:left w:w="108" w:type="dxa"/>
            <w:bottom w:w="0" w:type="dxa"/>
            <w:right w:w="108" w:type="dxa"/>
          </w:tblCellMar>
        </w:tblPrEx>
        <w:trPr>
          <w:trHeight w:val="304"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060246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5</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7F804CCC">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耗材及零配件</w:t>
            </w:r>
          </w:p>
        </w:tc>
        <w:tc>
          <w:tcPr>
            <w:tcW w:w="6969" w:type="dxa"/>
            <w:tcBorders>
              <w:top w:val="single" w:color="000000" w:sz="4" w:space="0"/>
              <w:left w:val="single" w:color="000000" w:sz="4" w:space="0"/>
              <w:bottom w:val="single" w:color="000000" w:sz="4" w:space="0"/>
              <w:right w:val="single" w:color="000000" w:sz="4" w:space="0"/>
            </w:tcBorders>
            <w:noWrap w:val="0"/>
            <w:vAlign w:val="center"/>
          </w:tcPr>
          <w:p w14:paraId="20DF8377">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提供耗材和主要零配件目录</w:t>
            </w:r>
            <w:r>
              <w:rPr>
                <w:rStyle w:val="108"/>
                <w:rFonts w:hint="eastAsia" w:ascii="宋体" w:hAnsi="宋体" w:eastAsia="宋体" w:cs="宋体"/>
                <w:color w:val="auto"/>
                <w:sz w:val="24"/>
                <w:szCs w:val="24"/>
                <w:highlight w:val="none"/>
                <w:lang w:bidi="ar"/>
              </w:rPr>
              <w:t>（含报价</w:t>
            </w:r>
            <w:r>
              <w:rPr>
                <w:rStyle w:val="107"/>
                <w:rFonts w:hint="eastAsia" w:ascii="宋体" w:hAnsi="宋体" w:eastAsia="宋体" w:cs="宋体"/>
                <w:color w:val="auto"/>
                <w:sz w:val="24"/>
                <w:szCs w:val="24"/>
                <w:highlight w:val="none"/>
                <w:lang w:bidi="ar"/>
              </w:rPr>
              <w:t>）</w:t>
            </w:r>
          </w:p>
        </w:tc>
      </w:tr>
      <w:tr w14:paraId="50AF96E7">
        <w:tblPrEx>
          <w:tblCellMar>
            <w:top w:w="0" w:type="dxa"/>
            <w:left w:w="108" w:type="dxa"/>
            <w:bottom w:w="0" w:type="dxa"/>
            <w:right w:w="108" w:type="dxa"/>
          </w:tblCellMar>
        </w:tblPrEx>
        <w:trPr>
          <w:trHeight w:val="507"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E42C5AC">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6</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27487500">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维修资料</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57914A8A">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提供详细使用说明书/操作手册，维修保养手册和用户维护联系卡，安装手册等</w:t>
            </w:r>
          </w:p>
        </w:tc>
      </w:tr>
      <w:tr w14:paraId="69E9F192">
        <w:tblPrEx>
          <w:tblCellMar>
            <w:top w:w="0" w:type="dxa"/>
            <w:left w:w="108" w:type="dxa"/>
            <w:bottom w:w="0" w:type="dxa"/>
            <w:right w:w="108" w:type="dxa"/>
          </w:tblCellMar>
        </w:tblPrEx>
        <w:trPr>
          <w:trHeight w:val="344"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E9F2731">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7</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3D5E5823">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维修工具</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5302D2D8">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如需特殊工具，提供专业工具一套</w:t>
            </w:r>
          </w:p>
        </w:tc>
      </w:tr>
      <w:tr w14:paraId="230808B5">
        <w:tblPrEx>
          <w:tblCellMar>
            <w:top w:w="0" w:type="dxa"/>
            <w:left w:w="108" w:type="dxa"/>
            <w:bottom w:w="0" w:type="dxa"/>
            <w:right w:w="108" w:type="dxa"/>
          </w:tblCellMar>
        </w:tblPrEx>
        <w:trPr>
          <w:trHeight w:val="308"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9C5242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8</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6A2496B7">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预防性维护</w:t>
            </w:r>
          </w:p>
        </w:tc>
        <w:tc>
          <w:tcPr>
            <w:tcW w:w="6969" w:type="dxa"/>
            <w:tcBorders>
              <w:top w:val="single" w:color="000000" w:sz="4" w:space="0"/>
              <w:left w:val="single" w:color="000000" w:sz="4" w:space="0"/>
              <w:bottom w:val="single" w:color="000000" w:sz="4" w:space="0"/>
              <w:right w:val="single" w:color="000000" w:sz="4" w:space="0"/>
            </w:tcBorders>
            <w:noWrap w:val="0"/>
            <w:vAlign w:val="center"/>
          </w:tcPr>
          <w:p w14:paraId="2510E885">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质保期内提供定期维修保养服务</w:t>
            </w:r>
          </w:p>
        </w:tc>
      </w:tr>
      <w:tr w14:paraId="5F620A8E">
        <w:tblPrEx>
          <w:tblCellMar>
            <w:top w:w="0" w:type="dxa"/>
            <w:left w:w="108" w:type="dxa"/>
            <w:bottom w:w="0" w:type="dxa"/>
            <w:right w:w="108" w:type="dxa"/>
          </w:tblCellMar>
        </w:tblPrEx>
        <w:trPr>
          <w:trHeight w:val="300"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693A098E">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9</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555544E4">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维修密码</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32E04193">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若有密码，需提供</w:t>
            </w:r>
          </w:p>
        </w:tc>
      </w:tr>
      <w:tr w14:paraId="5D7BFF22">
        <w:tblPrEx>
          <w:tblCellMar>
            <w:top w:w="0" w:type="dxa"/>
            <w:left w:w="108" w:type="dxa"/>
            <w:bottom w:w="0" w:type="dxa"/>
            <w:right w:w="108" w:type="dxa"/>
          </w:tblCellMar>
        </w:tblPrEx>
        <w:trPr>
          <w:trHeight w:val="333"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39317154">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10</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3854A09B">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软件升级</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5E53423E">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终生免费软件升级</w:t>
            </w:r>
          </w:p>
        </w:tc>
      </w:tr>
      <w:tr w14:paraId="685F688A">
        <w:tblPrEx>
          <w:tblCellMar>
            <w:top w:w="0" w:type="dxa"/>
            <w:left w:w="108" w:type="dxa"/>
            <w:bottom w:w="0" w:type="dxa"/>
            <w:right w:w="108" w:type="dxa"/>
          </w:tblCellMar>
        </w:tblPrEx>
        <w:trPr>
          <w:trHeight w:val="308"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2E76911A">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11</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55853A75">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使用培训</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42550F58">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支持</w:t>
            </w:r>
          </w:p>
        </w:tc>
      </w:tr>
      <w:tr w14:paraId="6E8E2C42">
        <w:tblPrEx>
          <w:tblCellMar>
            <w:top w:w="0" w:type="dxa"/>
            <w:left w:w="108" w:type="dxa"/>
            <w:bottom w:w="0" w:type="dxa"/>
            <w:right w:w="108" w:type="dxa"/>
          </w:tblCellMar>
        </w:tblPrEx>
        <w:trPr>
          <w:trHeight w:val="320"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0D9880A8">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12</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28454BA4">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工程师培训</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517A4B4E">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支持</w:t>
            </w:r>
          </w:p>
        </w:tc>
      </w:tr>
      <w:tr w14:paraId="4D1FBAB8">
        <w:tblPrEx>
          <w:tblCellMar>
            <w:top w:w="0" w:type="dxa"/>
            <w:left w:w="108" w:type="dxa"/>
            <w:bottom w:w="0" w:type="dxa"/>
            <w:right w:w="108" w:type="dxa"/>
          </w:tblCellMar>
        </w:tblPrEx>
        <w:trPr>
          <w:trHeight w:val="309"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4BF0906F">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48BFAD4F">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出厂日期</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06489D26">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提供的主机须为六个月以内生产</w:t>
            </w:r>
          </w:p>
        </w:tc>
      </w:tr>
      <w:tr w14:paraId="594CD654">
        <w:tblPrEx>
          <w:tblCellMar>
            <w:top w:w="0" w:type="dxa"/>
            <w:left w:w="108" w:type="dxa"/>
            <w:bottom w:w="0" w:type="dxa"/>
            <w:right w:w="108" w:type="dxa"/>
          </w:tblCellMar>
        </w:tblPrEx>
        <w:trPr>
          <w:trHeight w:val="515" w:hRule="atLeast"/>
          <w:jc w:val="center"/>
        </w:trPr>
        <w:tc>
          <w:tcPr>
            <w:tcW w:w="601" w:type="dxa"/>
            <w:tcBorders>
              <w:top w:val="single" w:color="000000" w:sz="4" w:space="0"/>
              <w:left w:val="single" w:color="000000" w:sz="4" w:space="0"/>
              <w:bottom w:val="single" w:color="000000" w:sz="4" w:space="0"/>
              <w:right w:val="single" w:color="000000" w:sz="4" w:space="0"/>
            </w:tcBorders>
            <w:noWrap/>
            <w:vAlign w:val="center"/>
          </w:tcPr>
          <w:p w14:paraId="1FA5F226">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668" w:type="dxa"/>
            <w:tcBorders>
              <w:top w:val="single" w:color="000000" w:sz="4" w:space="0"/>
              <w:left w:val="single" w:color="000000" w:sz="4" w:space="0"/>
              <w:bottom w:val="single" w:color="000000" w:sz="4" w:space="0"/>
              <w:right w:val="single" w:color="000000" w:sz="4" w:space="0"/>
            </w:tcBorders>
            <w:noWrap/>
            <w:vAlign w:val="center"/>
          </w:tcPr>
          <w:p w14:paraId="1581DB43">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网路要求</w:t>
            </w:r>
          </w:p>
        </w:tc>
        <w:tc>
          <w:tcPr>
            <w:tcW w:w="6969" w:type="dxa"/>
            <w:tcBorders>
              <w:top w:val="single" w:color="000000" w:sz="4" w:space="0"/>
              <w:left w:val="single" w:color="000000" w:sz="4" w:space="0"/>
              <w:bottom w:val="single" w:color="000000" w:sz="4" w:space="0"/>
              <w:right w:val="single" w:color="000000" w:sz="4" w:space="0"/>
            </w:tcBorders>
            <w:noWrap/>
            <w:vAlign w:val="center"/>
          </w:tcPr>
          <w:p w14:paraId="4F7D6040">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需要与医院连网的设备，厂家免费开放设备接口，中标供应商承担院内网络接口费用</w:t>
            </w:r>
          </w:p>
        </w:tc>
      </w:tr>
    </w:tbl>
    <w:p w14:paraId="1ED842B7">
      <w:pPr>
        <w:pStyle w:val="3"/>
        <w:spacing w:before="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三、技术要求 </w:t>
      </w:r>
    </w:p>
    <w:tbl>
      <w:tblPr>
        <w:tblStyle w:val="22"/>
        <w:tblW w:w="10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5"/>
        <w:gridCol w:w="1900"/>
        <w:gridCol w:w="5499"/>
        <w:gridCol w:w="665"/>
        <w:gridCol w:w="625"/>
        <w:gridCol w:w="1225"/>
      </w:tblGrid>
      <w:tr w14:paraId="0482C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605" w:type="dxa"/>
            <w:tcBorders>
              <w:top w:val="single" w:color="000000" w:sz="4" w:space="0"/>
              <w:left w:val="single" w:color="000000" w:sz="4" w:space="0"/>
              <w:bottom w:val="single" w:color="000000" w:sz="4" w:space="0"/>
              <w:right w:val="single" w:color="000000" w:sz="4" w:space="0"/>
            </w:tcBorders>
            <w:noWrap w:val="0"/>
            <w:vAlign w:val="center"/>
          </w:tcPr>
          <w:p w14:paraId="2323B9B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63D8901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b/>
                <w:bCs/>
                <w:i w:val="0"/>
                <w:iCs w:val="0"/>
                <w:color w:val="auto"/>
                <w:sz w:val="22"/>
                <w:szCs w:val="22"/>
                <w:highlight w:val="none"/>
                <w:u w:val="none"/>
              </w:rPr>
            </w:pPr>
            <w:r>
              <w:rPr>
                <w:rFonts w:hint="eastAsia" w:cs="宋体"/>
                <w:b/>
                <w:bCs/>
                <w:i w:val="0"/>
                <w:iCs w:val="0"/>
                <w:color w:val="auto"/>
                <w:kern w:val="0"/>
                <w:sz w:val="22"/>
                <w:szCs w:val="22"/>
                <w:highlight w:val="none"/>
                <w:u w:val="none"/>
                <w:lang w:val="en-US" w:eastAsia="zh-CN" w:bidi="ar"/>
              </w:rPr>
              <w:t>标的</w:t>
            </w:r>
            <w:r>
              <w:rPr>
                <w:rFonts w:hint="eastAsia" w:ascii="宋体" w:hAnsi="宋体" w:eastAsia="宋体" w:cs="宋体"/>
                <w:b/>
                <w:bCs/>
                <w:i w:val="0"/>
                <w:iCs w:val="0"/>
                <w:color w:val="auto"/>
                <w:kern w:val="0"/>
                <w:sz w:val="22"/>
                <w:szCs w:val="22"/>
                <w:highlight w:val="none"/>
                <w:u w:val="none"/>
                <w:lang w:val="en-US" w:eastAsia="zh-CN" w:bidi="ar"/>
              </w:rPr>
              <w:t>名称</w:t>
            </w:r>
          </w:p>
        </w:tc>
        <w:tc>
          <w:tcPr>
            <w:tcW w:w="5499" w:type="dxa"/>
            <w:tcBorders>
              <w:top w:val="single" w:color="000000" w:sz="4" w:space="0"/>
              <w:left w:val="single" w:color="000000" w:sz="4" w:space="0"/>
              <w:bottom w:val="single" w:color="000000" w:sz="4" w:space="0"/>
              <w:right w:val="single" w:color="000000" w:sz="4" w:space="0"/>
            </w:tcBorders>
            <w:noWrap w:val="0"/>
            <w:vAlign w:val="center"/>
          </w:tcPr>
          <w:p w14:paraId="6674756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技术参数</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24863FD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3691586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数量</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DFB172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default" w:ascii="宋体" w:hAnsi="宋体" w:eastAsia="宋体" w:cs="宋体"/>
                <w:b/>
                <w:bCs/>
                <w:i w:val="0"/>
                <w:iCs w:val="0"/>
                <w:color w:val="auto"/>
                <w:sz w:val="22"/>
                <w:szCs w:val="22"/>
                <w:highlight w:val="none"/>
                <w:u w:val="none"/>
                <w:lang w:val="en-US"/>
              </w:rPr>
            </w:pPr>
            <w:r>
              <w:rPr>
                <w:rFonts w:hint="eastAsia" w:ascii="宋体" w:hAnsi="宋体" w:eastAsia="宋体" w:cs="宋体"/>
                <w:b/>
                <w:bCs/>
                <w:i w:val="0"/>
                <w:iCs w:val="0"/>
                <w:color w:val="auto"/>
                <w:kern w:val="0"/>
                <w:sz w:val="22"/>
                <w:szCs w:val="22"/>
                <w:highlight w:val="none"/>
                <w:u w:val="none"/>
                <w:lang w:val="en-US" w:eastAsia="zh-CN" w:bidi="ar"/>
              </w:rPr>
              <w:t>国产/进口</w:t>
            </w:r>
          </w:p>
        </w:tc>
      </w:tr>
      <w:tr w14:paraId="2B32D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 w:hRule="atLeast"/>
          <w:jc w:val="center"/>
        </w:trPr>
        <w:tc>
          <w:tcPr>
            <w:tcW w:w="605" w:type="dxa"/>
            <w:tcBorders>
              <w:top w:val="single" w:color="000000" w:sz="4" w:space="0"/>
              <w:left w:val="single" w:color="000000" w:sz="4" w:space="0"/>
              <w:bottom w:val="single" w:color="000000" w:sz="4" w:space="0"/>
              <w:right w:val="single" w:color="000000" w:sz="4" w:space="0"/>
            </w:tcBorders>
            <w:noWrap/>
            <w:vAlign w:val="center"/>
          </w:tcPr>
          <w:p w14:paraId="2DE468A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025C366">
            <w:pPr>
              <w:keepNext w:val="0"/>
              <w:keepLines w:val="0"/>
              <w:pageBreakBefore w:val="0"/>
              <w:widowControl/>
              <w:suppressLineNumbers w:val="0"/>
              <w:kinsoku/>
              <w:wordWrap/>
              <w:overflowPunct/>
              <w:topLinePunct w:val="0"/>
              <w:autoSpaceDE/>
              <w:autoSpaceDN/>
              <w:bidi w:val="0"/>
              <w:adjustRightInd w:val="0"/>
              <w:snapToGrid w:val="0"/>
              <w:spacing w:line="0" w:lineRule="atLeast"/>
              <w:jc w:val="left"/>
              <w:textAlignment w:val="center"/>
              <w:rPr>
                <w:rFonts w:hint="eastAsia" w:ascii="宋体" w:hAnsi="宋体" w:eastAsia="宋体" w:cs="宋体"/>
                <w:i w:val="0"/>
                <w:iCs w:val="0"/>
                <w:color w:val="auto"/>
                <w:sz w:val="22"/>
                <w:szCs w:val="22"/>
                <w:highlight w:val="none"/>
                <w:u w:val="none"/>
              </w:rPr>
            </w:pPr>
            <w:r>
              <w:rPr>
                <w:rFonts w:hint="eastAsia" w:cs="宋体"/>
                <w:color w:val="auto"/>
                <w:kern w:val="0"/>
                <w:sz w:val="24"/>
                <w:szCs w:val="24"/>
                <w:highlight w:val="none"/>
                <w:lang w:val="en-US" w:eastAsia="zh-CN" w:bidi="ar-SA"/>
              </w:rPr>
              <w:t>高压造影注射系统</w:t>
            </w:r>
          </w:p>
        </w:tc>
        <w:tc>
          <w:tcPr>
            <w:tcW w:w="5499" w:type="dxa"/>
            <w:tcBorders>
              <w:top w:val="single" w:color="000000" w:sz="4" w:space="0"/>
              <w:left w:val="single" w:color="000000" w:sz="4" w:space="0"/>
              <w:bottom w:val="single" w:color="000000" w:sz="4" w:space="0"/>
              <w:right w:val="single" w:color="000000" w:sz="4" w:space="0"/>
            </w:tcBorders>
            <w:noWrap w:val="0"/>
            <w:vAlign w:val="center"/>
          </w:tcPr>
          <w:p w14:paraId="4407AD4D">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预设压力限制；1-1200psi可调延时时间: 0～3600s可调</w:t>
            </w:r>
            <w:r>
              <w:rPr>
                <w:rFonts w:hint="eastAsia" w:cs="宋体"/>
                <w:i w:val="0"/>
                <w:iCs w:val="0"/>
                <w:color w:val="auto"/>
                <w:sz w:val="22"/>
                <w:szCs w:val="22"/>
                <w:highlight w:val="none"/>
                <w:u w:val="none"/>
                <w:lang w:eastAsia="zh-CN"/>
              </w:rPr>
              <w:t>。</w:t>
            </w:r>
          </w:p>
          <w:p w14:paraId="17C92794">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暂停/保持时间: 0-3600s 可调</w:t>
            </w:r>
            <w:r>
              <w:rPr>
                <w:rFonts w:hint="eastAsia" w:cs="宋体"/>
                <w:i w:val="0"/>
                <w:iCs w:val="0"/>
                <w:color w:val="auto"/>
                <w:sz w:val="22"/>
                <w:szCs w:val="22"/>
                <w:highlight w:val="none"/>
                <w:u w:val="none"/>
                <w:lang w:eastAsia="zh-CN"/>
              </w:rPr>
              <w:t>。</w:t>
            </w:r>
          </w:p>
          <w:p w14:paraId="4DD50B50">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注射速率: 0.1～50ml/s可调</w:t>
            </w:r>
            <w:r>
              <w:rPr>
                <w:rFonts w:hint="eastAsia" w:cs="宋体"/>
                <w:i w:val="0"/>
                <w:iCs w:val="0"/>
                <w:color w:val="auto"/>
                <w:sz w:val="22"/>
                <w:szCs w:val="22"/>
                <w:highlight w:val="none"/>
                <w:u w:val="none"/>
                <w:lang w:eastAsia="zh-CN"/>
              </w:rPr>
              <w:t>。</w:t>
            </w:r>
          </w:p>
          <w:p w14:paraId="4478B93D">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可自动吸药0.1-8ml/s 可调</w:t>
            </w:r>
            <w:r>
              <w:rPr>
                <w:rFonts w:hint="eastAsia" w:cs="宋体"/>
                <w:i w:val="0"/>
                <w:iCs w:val="0"/>
                <w:color w:val="auto"/>
                <w:sz w:val="22"/>
                <w:szCs w:val="22"/>
                <w:highlight w:val="none"/>
                <w:u w:val="none"/>
                <w:lang w:eastAsia="zh-CN"/>
              </w:rPr>
              <w:t>。</w:t>
            </w:r>
          </w:p>
          <w:p w14:paraId="2FEDB541">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自动排气 0.1-20ml/s可调</w:t>
            </w:r>
            <w:r>
              <w:rPr>
                <w:rFonts w:hint="eastAsia" w:cs="宋体"/>
                <w:i w:val="0"/>
                <w:iCs w:val="0"/>
                <w:color w:val="auto"/>
                <w:sz w:val="22"/>
                <w:szCs w:val="22"/>
                <w:highlight w:val="none"/>
                <w:u w:val="none"/>
                <w:lang w:eastAsia="zh-CN"/>
              </w:rPr>
              <w:t>。</w:t>
            </w:r>
          </w:p>
          <w:p w14:paraId="27002DF0">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多阶段注射功能: ≥12阶段可调</w:t>
            </w:r>
            <w:r>
              <w:rPr>
                <w:rFonts w:hint="eastAsia" w:cs="宋体"/>
                <w:i w:val="0"/>
                <w:iCs w:val="0"/>
                <w:color w:val="auto"/>
                <w:sz w:val="22"/>
                <w:szCs w:val="22"/>
                <w:highlight w:val="none"/>
                <w:u w:val="none"/>
                <w:lang w:eastAsia="zh-CN"/>
              </w:rPr>
              <w:t>。</w:t>
            </w:r>
          </w:p>
          <w:p w14:paraId="40FE7C0C">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注射头屏幕角度自适应功能操作屏和注射头显示同步功能，包含注射方案、注射曲线、剂量等</w:t>
            </w:r>
            <w:r>
              <w:rPr>
                <w:rFonts w:hint="eastAsia" w:cs="宋体"/>
                <w:i w:val="0"/>
                <w:iCs w:val="0"/>
                <w:color w:val="auto"/>
                <w:sz w:val="22"/>
                <w:szCs w:val="22"/>
                <w:highlight w:val="none"/>
                <w:u w:val="none"/>
                <w:lang w:eastAsia="zh-CN"/>
              </w:rPr>
              <w:t>。</w:t>
            </w:r>
          </w:p>
          <w:p w14:paraId="0C75A9A5">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注射头屏幕具备锁控按钮</w:t>
            </w:r>
            <w:r>
              <w:rPr>
                <w:rFonts w:hint="eastAsia" w:cs="宋体"/>
                <w:i w:val="0"/>
                <w:iCs w:val="0"/>
                <w:color w:val="auto"/>
                <w:sz w:val="22"/>
                <w:szCs w:val="22"/>
                <w:highlight w:val="none"/>
                <w:u w:val="none"/>
                <w:lang w:eastAsia="zh-CN"/>
              </w:rPr>
              <w:t>。</w:t>
            </w:r>
          </w:p>
          <w:p w14:paraId="4C6F68ED">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≥2000套预案数</w:t>
            </w:r>
            <w:r>
              <w:rPr>
                <w:rFonts w:hint="eastAsia" w:cs="宋体"/>
                <w:i w:val="0"/>
                <w:iCs w:val="0"/>
                <w:color w:val="auto"/>
                <w:sz w:val="22"/>
                <w:szCs w:val="22"/>
                <w:highlight w:val="none"/>
                <w:u w:val="none"/>
                <w:lang w:eastAsia="zh-CN"/>
              </w:rPr>
              <w:t>。</w:t>
            </w:r>
          </w:p>
          <w:p w14:paraId="09E6A4AE">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≥2000套注射记录</w:t>
            </w:r>
            <w:r>
              <w:rPr>
                <w:rFonts w:hint="eastAsia" w:cs="宋体"/>
                <w:i w:val="0"/>
                <w:iCs w:val="0"/>
                <w:color w:val="auto"/>
                <w:sz w:val="22"/>
                <w:szCs w:val="22"/>
                <w:highlight w:val="none"/>
                <w:u w:val="none"/>
                <w:lang w:eastAsia="zh-CN"/>
              </w:rPr>
              <w:t>。</w:t>
            </w:r>
          </w:p>
          <w:p w14:paraId="2DDB146C">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具备USB接口，可导入或导出预存方案和注射记录</w:t>
            </w:r>
            <w:r>
              <w:rPr>
                <w:rFonts w:hint="eastAsia" w:cs="宋体"/>
                <w:i w:val="0"/>
                <w:iCs w:val="0"/>
                <w:color w:val="auto"/>
                <w:sz w:val="22"/>
                <w:szCs w:val="22"/>
                <w:highlight w:val="none"/>
                <w:u w:val="none"/>
                <w:lang w:eastAsia="zh-CN"/>
              </w:rPr>
              <w:t>。</w:t>
            </w:r>
          </w:p>
          <w:p w14:paraId="29B83E2B">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具备排气确认保护按钮</w:t>
            </w:r>
            <w:r>
              <w:rPr>
                <w:rFonts w:hint="eastAsia" w:cs="宋体"/>
                <w:i w:val="0"/>
                <w:iCs w:val="0"/>
                <w:color w:val="auto"/>
                <w:sz w:val="22"/>
                <w:szCs w:val="22"/>
                <w:highlight w:val="none"/>
                <w:u w:val="none"/>
                <w:lang w:eastAsia="zh-CN"/>
              </w:rPr>
              <w:t>。</w:t>
            </w:r>
          </w:p>
          <w:p w14:paraId="7B3495FC">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具备安全角度识别功能</w:t>
            </w:r>
            <w:r>
              <w:rPr>
                <w:rFonts w:hint="eastAsia" w:cs="宋体"/>
                <w:i w:val="0"/>
                <w:iCs w:val="0"/>
                <w:color w:val="auto"/>
                <w:sz w:val="22"/>
                <w:szCs w:val="22"/>
                <w:highlight w:val="none"/>
                <w:u w:val="none"/>
                <w:lang w:eastAsia="zh-CN"/>
              </w:rPr>
              <w:t>。</w:t>
            </w:r>
          </w:p>
          <w:p w14:paraId="41628A14">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具备定量吸药功能</w:t>
            </w:r>
            <w:r>
              <w:rPr>
                <w:rFonts w:hint="eastAsia" w:cs="宋体"/>
                <w:i w:val="0"/>
                <w:iCs w:val="0"/>
                <w:color w:val="auto"/>
                <w:sz w:val="22"/>
                <w:szCs w:val="22"/>
                <w:highlight w:val="none"/>
                <w:u w:val="none"/>
                <w:lang w:eastAsia="zh-CN"/>
              </w:rPr>
              <w:t>。</w:t>
            </w:r>
          </w:p>
          <w:p w14:paraId="6661355F">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≥15英寸液晶触摸屏，内存≥64G</w:t>
            </w:r>
            <w:r>
              <w:rPr>
                <w:rFonts w:hint="eastAsia" w:cs="宋体"/>
                <w:i w:val="0"/>
                <w:iCs w:val="0"/>
                <w:color w:val="auto"/>
                <w:sz w:val="22"/>
                <w:szCs w:val="22"/>
                <w:highlight w:val="none"/>
                <w:u w:val="none"/>
                <w:lang w:eastAsia="zh-CN"/>
              </w:rPr>
              <w:t>。</w:t>
            </w:r>
          </w:p>
          <w:p w14:paraId="6E91B252">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双屏互锁功能</w:t>
            </w:r>
            <w:r>
              <w:rPr>
                <w:rFonts w:hint="eastAsia" w:cs="宋体"/>
                <w:i w:val="0"/>
                <w:iCs w:val="0"/>
                <w:color w:val="auto"/>
                <w:sz w:val="22"/>
                <w:szCs w:val="22"/>
                <w:highlight w:val="none"/>
                <w:u w:val="none"/>
                <w:lang w:eastAsia="zh-CN"/>
              </w:rPr>
              <w:t>。</w:t>
            </w:r>
          </w:p>
          <w:p w14:paraId="7EADA851">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机头配≥8英寸液晶触摸控制台</w:t>
            </w:r>
            <w:r>
              <w:rPr>
                <w:rFonts w:hint="eastAsia" w:cs="宋体"/>
                <w:i w:val="0"/>
                <w:iCs w:val="0"/>
                <w:color w:val="auto"/>
                <w:sz w:val="22"/>
                <w:szCs w:val="22"/>
                <w:highlight w:val="none"/>
                <w:u w:val="none"/>
                <w:lang w:eastAsia="zh-CN"/>
              </w:rPr>
              <w:t>。</w:t>
            </w:r>
          </w:p>
          <w:p w14:paraId="4C8E3BCF">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机头可控制微排气操作</w:t>
            </w:r>
            <w:r>
              <w:rPr>
                <w:rFonts w:hint="eastAsia" w:cs="宋体"/>
                <w:i w:val="0"/>
                <w:iCs w:val="0"/>
                <w:color w:val="auto"/>
                <w:sz w:val="22"/>
                <w:szCs w:val="22"/>
                <w:highlight w:val="none"/>
                <w:u w:val="none"/>
                <w:lang w:eastAsia="zh-CN"/>
              </w:rPr>
              <w:t>。</w:t>
            </w:r>
          </w:p>
          <w:p w14:paraId="3B8A61B4">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防水等级IPX2</w:t>
            </w:r>
            <w:r>
              <w:rPr>
                <w:rFonts w:hint="eastAsia" w:cs="宋体"/>
                <w:i w:val="0"/>
                <w:iCs w:val="0"/>
                <w:color w:val="auto"/>
                <w:sz w:val="22"/>
                <w:szCs w:val="22"/>
                <w:highlight w:val="none"/>
                <w:u w:val="none"/>
                <w:lang w:eastAsia="zh-CN"/>
              </w:rPr>
              <w:t>。</w:t>
            </w:r>
          </w:p>
          <w:p w14:paraId="5AE159B0">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注射剂量显示功能</w:t>
            </w:r>
            <w:r>
              <w:rPr>
                <w:rFonts w:hint="eastAsia" w:cs="宋体"/>
                <w:i w:val="0"/>
                <w:iCs w:val="0"/>
                <w:color w:val="auto"/>
                <w:sz w:val="22"/>
                <w:szCs w:val="22"/>
                <w:highlight w:val="none"/>
                <w:u w:val="none"/>
                <w:lang w:eastAsia="zh-CN"/>
              </w:rPr>
              <w:t>；</w:t>
            </w:r>
            <w:r>
              <w:rPr>
                <w:rFonts w:hint="eastAsia" w:ascii="宋体" w:hAnsi="宋体" w:eastAsia="宋体" w:cs="宋体"/>
                <w:i w:val="0"/>
                <w:iCs w:val="0"/>
                <w:color w:val="auto"/>
                <w:sz w:val="22"/>
                <w:szCs w:val="22"/>
                <w:highlight w:val="none"/>
                <w:u w:val="none"/>
              </w:rPr>
              <w:t>具备注射时间显示功能</w:t>
            </w:r>
            <w:r>
              <w:rPr>
                <w:rFonts w:hint="eastAsia" w:cs="宋体"/>
                <w:i w:val="0"/>
                <w:iCs w:val="0"/>
                <w:color w:val="auto"/>
                <w:sz w:val="22"/>
                <w:szCs w:val="22"/>
                <w:highlight w:val="none"/>
                <w:u w:val="none"/>
                <w:lang w:eastAsia="zh-CN"/>
              </w:rPr>
              <w:t>。</w:t>
            </w:r>
          </w:p>
          <w:p w14:paraId="417CC652">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过压保护功能: 超过设定压力，自动降速功能等</w:t>
            </w:r>
            <w:r>
              <w:rPr>
                <w:rFonts w:hint="eastAsia" w:cs="宋体"/>
                <w:i w:val="0"/>
                <w:iCs w:val="0"/>
                <w:color w:val="auto"/>
                <w:sz w:val="22"/>
                <w:szCs w:val="22"/>
                <w:highlight w:val="none"/>
                <w:u w:val="none"/>
                <w:lang w:eastAsia="zh-CN"/>
              </w:rPr>
              <w:t>。</w:t>
            </w:r>
          </w:p>
          <w:p w14:paraId="3FAE9359">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紧急停止功能:具备紧急按键和控制台停止键</w:t>
            </w:r>
            <w:r>
              <w:rPr>
                <w:rFonts w:hint="eastAsia" w:cs="宋体"/>
                <w:i w:val="0"/>
                <w:iCs w:val="0"/>
                <w:color w:val="auto"/>
                <w:sz w:val="22"/>
                <w:szCs w:val="22"/>
                <w:highlight w:val="none"/>
                <w:u w:val="none"/>
                <w:lang w:eastAsia="zh-CN"/>
              </w:rPr>
              <w:t>。</w:t>
            </w:r>
          </w:p>
          <w:p w14:paraId="5DD8904A">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主机采用伺服电机</w:t>
            </w:r>
            <w:r>
              <w:rPr>
                <w:rFonts w:hint="eastAsia" w:cs="宋体"/>
                <w:i w:val="0"/>
                <w:iCs w:val="0"/>
                <w:color w:val="auto"/>
                <w:sz w:val="22"/>
                <w:szCs w:val="22"/>
                <w:highlight w:val="none"/>
                <w:u w:val="none"/>
                <w:lang w:eastAsia="zh-CN"/>
              </w:rPr>
              <w:t>。</w:t>
            </w:r>
          </w:p>
          <w:p w14:paraId="65D746DD">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针筒保护套固定式，针筒直插式安装</w:t>
            </w:r>
            <w:r>
              <w:rPr>
                <w:rFonts w:hint="eastAsia" w:cs="宋体"/>
                <w:i w:val="0"/>
                <w:iCs w:val="0"/>
                <w:color w:val="auto"/>
                <w:sz w:val="22"/>
                <w:szCs w:val="22"/>
                <w:highlight w:val="none"/>
                <w:u w:val="none"/>
                <w:lang w:eastAsia="zh-CN"/>
              </w:rPr>
              <w:t>。</w:t>
            </w:r>
          </w:p>
          <w:p w14:paraId="23EE0C84">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0" w:lineRule="atLeast"/>
              <w:ind w:left="425" w:leftChars="0" w:hanging="425"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具备无线传输功能</w:t>
            </w:r>
            <w:r>
              <w:rPr>
                <w:rFonts w:hint="eastAsia" w:cs="宋体"/>
                <w:i w:val="0"/>
                <w:iCs w:val="0"/>
                <w:color w:val="auto"/>
                <w:sz w:val="22"/>
                <w:szCs w:val="22"/>
                <w:highlight w:val="none"/>
                <w:u w:val="none"/>
                <w:lang w:eastAsia="zh-CN"/>
              </w:rPr>
              <w:t>；</w:t>
            </w:r>
            <w:r>
              <w:rPr>
                <w:rFonts w:hint="eastAsia" w:ascii="宋体" w:hAnsi="宋体" w:eastAsia="宋体" w:cs="宋体"/>
                <w:i w:val="0"/>
                <w:iCs w:val="0"/>
                <w:color w:val="auto"/>
                <w:sz w:val="22"/>
                <w:szCs w:val="22"/>
                <w:highlight w:val="none"/>
                <w:u w:val="none"/>
              </w:rPr>
              <w:t>具备DSA联动功能</w:t>
            </w:r>
            <w:r>
              <w:rPr>
                <w:rFonts w:hint="eastAsia" w:cs="宋体"/>
                <w:i w:val="0"/>
                <w:iCs w:val="0"/>
                <w:color w:val="auto"/>
                <w:sz w:val="22"/>
                <w:szCs w:val="22"/>
                <w:highlight w:val="none"/>
                <w:u w:val="none"/>
                <w:lang w:eastAsia="zh-CN"/>
              </w:rPr>
              <w:t>；</w:t>
            </w:r>
            <w:r>
              <w:rPr>
                <w:rFonts w:hint="eastAsia" w:ascii="宋体" w:hAnsi="宋体" w:eastAsia="宋体" w:cs="宋体"/>
                <w:i w:val="0"/>
                <w:iCs w:val="0"/>
                <w:color w:val="auto"/>
                <w:sz w:val="22"/>
                <w:szCs w:val="22"/>
                <w:highlight w:val="none"/>
                <w:u w:val="none"/>
              </w:rPr>
              <w:t>具备CT和DSA模式</w:t>
            </w:r>
            <w:r>
              <w:rPr>
                <w:rFonts w:hint="eastAsia" w:cs="宋体"/>
                <w:i w:val="0"/>
                <w:iCs w:val="0"/>
                <w:color w:val="auto"/>
                <w:sz w:val="22"/>
                <w:szCs w:val="22"/>
                <w:highlight w:val="none"/>
                <w:u w:val="none"/>
                <w:lang w:eastAsia="zh-CN"/>
              </w:rPr>
              <w:t>。</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14:paraId="00F6D7B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i w:val="0"/>
                <w:iCs w:val="0"/>
                <w:color w:val="auto"/>
                <w:sz w:val="22"/>
                <w:szCs w:val="22"/>
                <w:highlight w:val="none"/>
                <w:u w:val="none"/>
              </w:rPr>
            </w:pPr>
            <w:r>
              <w:rPr>
                <w:rFonts w:hint="eastAsia" w:cs="宋体"/>
                <w:i w:val="0"/>
                <w:iCs w:val="0"/>
                <w:color w:val="auto"/>
                <w:kern w:val="0"/>
                <w:sz w:val="22"/>
                <w:szCs w:val="22"/>
                <w:highlight w:val="none"/>
                <w:u w:val="none"/>
                <w:lang w:val="en-US" w:eastAsia="zh-CN" w:bidi="ar"/>
              </w:rPr>
              <w:t>台</w:t>
            </w:r>
          </w:p>
        </w:tc>
        <w:tc>
          <w:tcPr>
            <w:tcW w:w="625" w:type="dxa"/>
            <w:tcBorders>
              <w:top w:val="single" w:color="000000" w:sz="4" w:space="0"/>
              <w:left w:val="single" w:color="000000" w:sz="4" w:space="0"/>
              <w:bottom w:val="single" w:color="000000" w:sz="4" w:space="0"/>
              <w:right w:val="single" w:color="000000" w:sz="4" w:space="0"/>
            </w:tcBorders>
            <w:noWrap w:val="0"/>
            <w:vAlign w:val="center"/>
          </w:tcPr>
          <w:p w14:paraId="0C59FFE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ascii="宋体" w:hAnsi="宋体" w:eastAsia="宋体" w:cs="宋体"/>
                <w:i w:val="0"/>
                <w:iCs w:val="0"/>
                <w:color w:val="auto"/>
                <w:sz w:val="22"/>
                <w:szCs w:val="22"/>
                <w:highlight w:val="none"/>
                <w:u w:val="none"/>
                <w:lang w:val="en-US" w:eastAsia="zh-CN"/>
              </w:rPr>
              <w:t>1</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44E865D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宋体" w:hAnsi="宋体" w:eastAsia="宋体" w:cs="宋体"/>
                <w:i w:val="0"/>
                <w:iCs w:val="0"/>
                <w:color w:val="auto"/>
                <w:sz w:val="22"/>
                <w:szCs w:val="22"/>
                <w:highlight w:val="none"/>
                <w:u w:val="none"/>
                <w:lang w:val="en-US" w:eastAsia="zh-CN"/>
              </w:rPr>
            </w:pPr>
            <w:r>
              <w:rPr>
                <w:rFonts w:hint="eastAsia" w:cs="宋体"/>
                <w:i w:val="0"/>
                <w:iCs w:val="0"/>
                <w:color w:val="auto"/>
                <w:sz w:val="22"/>
                <w:szCs w:val="22"/>
                <w:highlight w:val="none"/>
                <w:u w:val="none"/>
                <w:lang w:val="en-US" w:eastAsia="zh-CN"/>
              </w:rPr>
              <w:t>国产</w:t>
            </w:r>
          </w:p>
        </w:tc>
      </w:tr>
    </w:tbl>
    <w:p w14:paraId="1E6D98A2">
      <w:pPr>
        <w:pStyle w:val="35"/>
        <w:ind w:firstLine="0"/>
        <w:rPr>
          <w:rFonts w:hint="eastAsia" w:ascii="宋体" w:hAnsi="宋体" w:eastAsia="宋体" w:cs="宋体"/>
          <w:b/>
          <w:bCs/>
          <w:snapToGrid w:val="0"/>
          <w:color w:val="auto"/>
          <w:szCs w:val="24"/>
          <w:highlight w:val="none"/>
          <w:lang w:val="en-US"/>
        </w:rPr>
      </w:pPr>
      <w:r>
        <w:rPr>
          <w:rFonts w:hint="eastAsia" w:ascii="宋体" w:hAnsi="宋体" w:eastAsia="宋体" w:cs="宋体"/>
          <w:b/>
          <w:bCs/>
          <w:snapToGrid w:val="0"/>
          <w:color w:val="auto"/>
          <w:szCs w:val="24"/>
          <w:highlight w:val="none"/>
          <w:lang w:val="en-US" w:eastAsia="zh-CN"/>
        </w:rPr>
        <w:t>四、</w:t>
      </w:r>
      <w:r>
        <w:rPr>
          <w:rFonts w:hint="eastAsia" w:ascii="宋体" w:hAnsi="宋体" w:eastAsia="宋体" w:cs="宋体"/>
          <w:b/>
          <w:bCs/>
          <w:snapToGrid w:val="0"/>
          <w:color w:val="auto"/>
          <w:szCs w:val="24"/>
          <w:highlight w:val="none"/>
          <w:lang w:val="en-US"/>
        </w:rPr>
        <w:t>其他要求：</w:t>
      </w:r>
    </w:p>
    <w:p w14:paraId="40DE5315">
      <w:pPr>
        <w:pStyle w:val="35"/>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(1)技术参数中有具体数值参数要求的及有具体功能要求的，必须提供技术参数或功能实现的相关证明材料，相关证明材料包含但不限于提供响应产品彩页或检验检测报告或功能截图或证书或厂家使用说明书等证明材料；未提供证明材料或无法证明满足参数要求的，视为不响应该条技术参数。</w:t>
      </w:r>
    </w:p>
    <w:p w14:paraId="17D5DB8F">
      <w:pPr>
        <w:pStyle w:val="35"/>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w:t>
      </w:r>
      <w:r>
        <w:rPr>
          <w:rFonts w:hint="eastAsia" w:cs="宋体"/>
          <w:snapToGrid w:val="0"/>
          <w:color w:val="auto"/>
          <w:szCs w:val="24"/>
          <w:highlight w:val="none"/>
          <w:lang w:val="en-US" w:eastAsia="zh-CN"/>
        </w:rPr>
        <w:t>2</w:t>
      </w:r>
      <w:r>
        <w:rPr>
          <w:rFonts w:hint="eastAsia" w:ascii="宋体" w:hAnsi="宋体" w:eastAsia="宋体" w:cs="宋体"/>
          <w:snapToGrid w:val="0"/>
          <w:color w:val="auto"/>
          <w:szCs w:val="24"/>
          <w:highlight w:val="none"/>
          <w:lang w:val="en-US"/>
        </w:rPr>
        <w:t>）供应商须对本采购文件技术参数要求进行点对点应答,根据技术参数进行逐条逐项答复、说明和解释,在技术参数偏离表中标注产品实际参数值及在《投标文件》中的页码，建议在证明材料中重点标出具体参数值，因未标注导致无法有效核对的，评标委员会有权要求澄清或不予认定该条参数响应有效。</w:t>
      </w:r>
    </w:p>
    <w:p w14:paraId="6A5BD74B">
      <w:pPr>
        <w:pStyle w:val="35"/>
        <w:ind w:firstLineChars="200"/>
        <w:rPr>
          <w:rFonts w:hint="eastAsia" w:ascii="宋体" w:hAnsi="宋体" w:eastAsia="宋体" w:cs="宋体"/>
          <w:snapToGrid w:val="0"/>
          <w:color w:val="auto"/>
          <w:szCs w:val="24"/>
          <w:highlight w:val="none"/>
          <w:lang w:val="en-US"/>
        </w:rPr>
      </w:pPr>
      <w:r>
        <w:rPr>
          <w:rFonts w:hint="eastAsia" w:cs="宋体"/>
          <w:snapToGrid w:val="0"/>
          <w:color w:val="auto"/>
          <w:szCs w:val="24"/>
          <w:highlight w:val="none"/>
          <w:lang w:val="en-US" w:eastAsia="zh-CN"/>
        </w:rPr>
        <w:t>（3）</w:t>
      </w:r>
      <w:r>
        <w:rPr>
          <w:rFonts w:hint="eastAsia" w:ascii="宋体" w:hAnsi="宋体" w:eastAsia="宋体" w:cs="宋体"/>
          <w:snapToGrid w:val="0"/>
          <w:color w:val="auto"/>
          <w:szCs w:val="24"/>
          <w:highlight w:val="none"/>
          <w:lang w:val="en-US"/>
        </w:rPr>
        <w:t>供应商在技术参数偏离表中标注产品实际参数，照搬照抄采购文件参数、不注明实际参数者视为未响应。</w:t>
      </w:r>
    </w:p>
    <w:p w14:paraId="211DB12F">
      <w:pPr>
        <w:pStyle w:val="35"/>
        <w:ind w:firstLineChars="200"/>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w:t>
      </w:r>
      <w:r>
        <w:rPr>
          <w:rFonts w:hint="eastAsia" w:cs="宋体"/>
          <w:snapToGrid w:val="0"/>
          <w:color w:val="auto"/>
          <w:szCs w:val="24"/>
          <w:highlight w:val="none"/>
          <w:lang w:val="en-US" w:eastAsia="zh-CN"/>
        </w:rPr>
        <w:t>3</w:t>
      </w:r>
      <w:r>
        <w:rPr>
          <w:rFonts w:hint="eastAsia" w:ascii="宋体" w:hAnsi="宋体" w:eastAsia="宋体" w:cs="宋体"/>
          <w:snapToGrid w:val="0"/>
          <w:color w:val="auto"/>
          <w:szCs w:val="24"/>
          <w:highlight w:val="none"/>
          <w:lang w:val="en-US"/>
        </w:rPr>
        <w:t>）本项目为“交钥匙项目”各项购买货物及其运送、安装、调试、保险和相关服务等的费用及所需缴纳的所有价格、税、费等均应包含在单台设备的报价中不得单列。</w:t>
      </w:r>
    </w:p>
    <w:p w14:paraId="2EE9EA4B">
      <w:pPr>
        <w:pStyle w:val="35"/>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w:t>
      </w:r>
      <w:r>
        <w:rPr>
          <w:rFonts w:hint="eastAsia" w:ascii="宋体" w:hAnsi="宋体" w:eastAsia="宋体" w:cs="宋体"/>
          <w:snapToGrid w:val="0"/>
          <w:color w:val="auto"/>
          <w:szCs w:val="24"/>
          <w:highlight w:val="none"/>
          <w:lang w:val="en-US" w:eastAsia="zh-CN"/>
        </w:rPr>
        <w:t>4</w:t>
      </w:r>
      <w:r>
        <w:rPr>
          <w:rFonts w:hint="eastAsia" w:ascii="宋体" w:hAnsi="宋体" w:eastAsia="宋体" w:cs="宋体"/>
          <w:snapToGrid w:val="0"/>
          <w:color w:val="auto"/>
          <w:szCs w:val="24"/>
          <w:highlight w:val="none"/>
          <w:lang w:val="en-US"/>
        </w:rPr>
        <w:t>）如对本招标文件有任何疑问或要求澄清，请按本招标文件的规定提出，否则视同理解和接受。</w:t>
      </w:r>
    </w:p>
    <w:p w14:paraId="7708FA96">
      <w:pPr>
        <w:pStyle w:val="35"/>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w:t>
      </w:r>
      <w:r>
        <w:rPr>
          <w:rFonts w:hint="eastAsia" w:ascii="宋体" w:hAnsi="宋体" w:eastAsia="宋体" w:cs="宋体"/>
          <w:snapToGrid w:val="0"/>
          <w:color w:val="auto"/>
          <w:szCs w:val="24"/>
          <w:highlight w:val="none"/>
          <w:lang w:val="en-US" w:eastAsia="zh-CN"/>
        </w:rPr>
        <w:t>5</w:t>
      </w:r>
      <w:r>
        <w:rPr>
          <w:rFonts w:hint="eastAsia" w:ascii="宋体" w:hAnsi="宋体" w:eastAsia="宋体" w:cs="宋体"/>
          <w:snapToGrid w:val="0"/>
          <w:color w:val="auto"/>
          <w:szCs w:val="24"/>
          <w:highlight w:val="none"/>
          <w:lang w:val="en-US"/>
        </w:rPr>
        <w:t>）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633755EE">
      <w:pPr>
        <w:pStyle w:val="35"/>
        <w:rPr>
          <w:rFonts w:hint="eastAsia" w:ascii="宋体" w:hAnsi="宋体" w:eastAsia="宋体" w:cs="宋体"/>
          <w:snapToGrid w:val="0"/>
          <w:color w:val="auto"/>
          <w:szCs w:val="24"/>
          <w:highlight w:val="none"/>
          <w:lang w:val="en-US"/>
        </w:rPr>
      </w:pPr>
      <w:r>
        <w:rPr>
          <w:rFonts w:hint="eastAsia" w:ascii="宋体" w:hAnsi="宋体" w:eastAsia="宋体" w:cs="宋体"/>
          <w:snapToGrid w:val="0"/>
          <w:color w:val="auto"/>
          <w:szCs w:val="24"/>
          <w:highlight w:val="none"/>
          <w:lang w:val="en-US"/>
        </w:rPr>
        <w:t>（</w:t>
      </w:r>
      <w:r>
        <w:rPr>
          <w:rFonts w:hint="eastAsia" w:ascii="宋体" w:hAnsi="宋体" w:eastAsia="宋体" w:cs="宋体"/>
          <w:snapToGrid w:val="0"/>
          <w:color w:val="auto"/>
          <w:szCs w:val="24"/>
          <w:highlight w:val="none"/>
          <w:lang w:val="en-US" w:eastAsia="zh-CN"/>
        </w:rPr>
        <w:t>6</w:t>
      </w:r>
      <w:r>
        <w:rPr>
          <w:rFonts w:hint="eastAsia" w:ascii="宋体" w:hAnsi="宋体" w:eastAsia="宋体" w:cs="宋体"/>
          <w:snapToGrid w:val="0"/>
          <w:color w:val="auto"/>
          <w:szCs w:val="24"/>
          <w:highlight w:val="none"/>
          <w:lang w:val="en-US"/>
        </w:rPr>
        <w:t>）投标人如欲在项目实施过程中采用自有知识成果，须在投标文件中声明，并提供相关知识产权证明文件。使用该知识成果后，投标人须提供开发接口和开发手册等技术文档。</w:t>
      </w:r>
    </w:p>
    <w:p w14:paraId="1C52E71F">
      <w:pPr>
        <w:rPr>
          <w:rFonts w:hint="eastAsia" w:ascii="宋体" w:hAnsi="宋体" w:eastAsia="宋体" w:cs="宋体"/>
          <w:b/>
          <w:bCs/>
          <w:color w:val="auto"/>
          <w:spacing w:val="-1"/>
          <w:szCs w:val="24"/>
          <w:highlight w:val="none"/>
        </w:rPr>
      </w:pPr>
    </w:p>
    <w:p w14:paraId="0106F22D">
      <w:pPr>
        <w:rPr>
          <w:rFonts w:hint="eastAsia" w:ascii="宋体" w:hAnsi="宋体" w:eastAsia="宋体" w:cs="宋体"/>
          <w:b/>
          <w:bCs/>
          <w:color w:val="auto"/>
          <w:spacing w:val="-1"/>
          <w:szCs w:val="24"/>
          <w:highlight w:val="none"/>
        </w:rPr>
      </w:pPr>
    </w:p>
    <w:p w14:paraId="499CCADC">
      <w:pPr>
        <w:rPr>
          <w:rFonts w:hint="eastAsia" w:ascii="宋体" w:hAnsi="宋体" w:eastAsia="宋体" w:cs="宋体"/>
          <w:b/>
          <w:bCs/>
          <w:color w:val="auto"/>
          <w:spacing w:val="-1"/>
          <w:szCs w:val="24"/>
          <w:highlight w:val="none"/>
        </w:rPr>
      </w:pPr>
    </w:p>
    <w:p w14:paraId="29D0BB69">
      <w:pPr>
        <w:rPr>
          <w:rFonts w:hint="eastAsia" w:ascii="宋体" w:hAnsi="宋体" w:eastAsia="宋体" w:cs="宋体"/>
          <w:b/>
          <w:bCs/>
          <w:color w:val="auto"/>
          <w:spacing w:val="-1"/>
          <w:szCs w:val="24"/>
          <w:highlight w:val="none"/>
        </w:rPr>
      </w:pPr>
    </w:p>
    <w:p w14:paraId="79C12A3C">
      <w:pPr>
        <w:rPr>
          <w:rFonts w:hint="eastAsia" w:ascii="宋体" w:hAnsi="宋体" w:eastAsia="宋体" w:cs="宋体"/>
          <w:b/>
          <w:bCs/>
          <w:color w:val="auto"/>
          <w:spacing w:val="-1"/>
          <w:szCs w:val="24"/>
          <w:highlight w:val="none"/>
        </w:rPr>
      </w:pPr>
    </w:p>
    <w:bookmarkEnd w:id="447"/>
    <w:bookmarkEnd w:id="448"/>
    <w:p w14:paraId="6028F6A5">
      <w:pPr>
        <w:pStyle w:val="2"/>
        <w:spacing w:before="100" w:after="100" w:line="480" w:lineRule="auto"/>
        <w:ind w:left="420" w:hanging="420"/>
        <w:jc w:val="center"/>
        <w:rPr>
          <w:rFonts w:hint="eastAsia" w:ascii="宋体" w:hAnsi="宋体" w:eastAsia="宋体" w:cs="宋体"/>
          <w:bCs/>
          <w:color w:val="auto"/>
          <w:sz w:val="36"/>
          <w:szCs w:val="36"/>
          <w:highlight w:val="none"/>
        </w:rPr>
      </w:pPr>
      <w:bookmarkStart w:id="450" w:name="_Toc29841"/>
      <w:bookmarkStart w:id="451" w:name="_Toc155185895"/>
      <w:bookmarkStart w:id="452" w:name="_Toc16160"/>
      <w:r>
        <w:rPr>
          <w:rFonts w:hint="eastAsia" w:ascii="宋体" w:hAnsi="宋体" w:eastAsia="宋体" w:cs="宋体"/>
          <w:bCs/>
          <w:color w:val="auto"/>
          <w:sz w:val="36"/>
          <w:szCs w:val="36"/>
          <w:highlight w:val="none"/>
        </w:rPr>
        <w:t>第四章 资格审查</w:t>
      </w:r>
      <w:bookmarkEnd w:id="450"/>
      <w:bookmarkEnd w:id="451"/>
      <w:bookmarkEnd w:id="452"/>
    </w:p>
    <w:p w14:paraId="152111EB">
      <w:pPr>
        <w:pStyle w:val="3"/>
        <w:spacing w:before="60" w:after="60" w:line="240" w:lineRule="auto"/>
        <w:ind w:left="420" w:hanging="420"/>
        <w:rPr>
          <w:rFonts w:hint="eastAsia" w:ascii="宋体" w:hAnsi="宋体" w:eastAsia="宋体" w:cs="宋体"/>
          <w:color w:val="auto"/>
          <w:sz w:val="28"/>
          <w:szCs w:val="28"/>
          <w:highlight w:val="none"/>
          <w:lang w:val="zh-CN"/>
        </w:rPr>
      </w:pPr>
      <w:bookmarkStart w:id="453" w:name="_Toc16612"/>
      <w:r>
        <w:rPr>
          <w:rFonts w:hint="eastAsia" w:ascii="宋体" w:hAnsi="宋体" w:eastAsia="宋体" w:cs="宋体"/>
          <w:color w:val="auto"/>
          <w:sz w:val="28"/>
          <w:szCs w:val="28"/>
          <w:highlight w:val="none"/>
        </w:rPr>
        <w:t>一、资格审查程序</w:t>
      </w:r>
      <w:bookmarkEnd w:id="453"/>
      <w:r>
        <w:rPr>
          <w:rFonts w:hint="eastAsia" w:ascii="宋体" w:hAnsi="宋体" w:eastAsia="宋体" w:cs="宋体"/>
          <w:color w:val="auto"/>
          <w:sz w:val="28"/>
          <w:szCs w:val="28"/>
          <w:highlight w:val="none"/>
        </w:rPr>
        <w:t xml:space="preserve"> </w:t>
      </w:r>
    </w:p>
    <w:p w14:paraId="0B40395A">
      <w:pPr>
        <w:pStyle w:val="35"/>
        <w:spacing w:line="240" w:lineRule="auto"/>
        <w:ind w:firstLine="482"/>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 xml:space="preserve">1 开标结束后，采购人或采购代理机构将根据《资格审查要求》中的规定，对投标人进行资格审查，并形成资格审查结果。 </w:t>
      </w:r>
    </w:p>
    <w:p w14:paraId="025ABA64">
      <w:pPr>
        <w:pStyle w:val="35"/>
        <w:spacing w:line="240" w:lineRule="auto"/>
        <w:ind w:firstLine="482"/>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 投标人《资格证明文件》有任何一项不符合《资格审查要求》的，资格审查不合格，其</w:t>
      </w:r>
      <w:r>
        <w:rPr>
          <w:rFonts w:hint="eastAsia" w:ascii="宋体" w:hAnsi="宋体" w:eastAsia="宋体" w:cs="宋体"/>
          <w:b/>
          <w:bCs/>
          <w:color w:val="auto"/>
          <w:szCs w:val="24"/>
          <w:highlight w:val="none"/>
          <w:lang w:val="en-US"/>
        </w:rPr>
        <w:t>投标无效</w:t>
      </w:r>
      <w:r>
        <w:rPr>
          <w:rFonts w:hint="eastAsia" w:ascii="宋体" w:hAnsi="宋体" w:eastAsia="宋体" w:cs="宋体"/>
          <w:color w:val="auto"/>
          <w:szCs w:val="24"/>
          <w:highlight w:val="none"/>
          <w:lang w:val="en-US"/>
        </w:rPr>
        <w:t xml:space="preserve">。 </w:t>
      </w:r>
    </w:p>
    <w:p w14:paraId="70684B98">
      <w:pPr>
        <w:pStyle w:val="35"/>
        <w:spacing w:line="240" w:lineRule="auto"/>
        <w:ind w:firstLine="482"/>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 xml:space="preserve">3 资格审查合格的投标人不足 3 家的，不进行评标。 </w:t>
      </w:r>
    </w:p>
    <w:p w14:paraId="0D3D578F">
      <w:pPr>
        <w:pStyle w:val="3"/>
        <w:spacing w:before="60" w:after="60" w:line="240" w:lineRule="auto"/>
        <w:ind w:left="420" w:hanging="420"/>
        <w:rPr>
          <w:rFonts w:hint="eastAsia" w:ascii="宋体" w:hAnsi="宋体" w:eastAsia="宋体" w:cs="宋体"/>
          <w:color w:val="auto"/>
          <w:sz w:val="28"/>
          <w:szCs w:val="28"/>
          <w:highlight w:val="none"/>
        </w:rPr>
      </w:pPr>
      <w:bookmarkStart w:id="454" w:name="_Toc2211"/>
      <w:r>
        <w:rPr>
          <w:rFonts w:hint="eastAsia" w:ascii="宋体" w:hAnsi="宋体" w:eastAsia="宋体" w:cs="宋体"/>
          <w:color w:val="auto"/>
          <w:sz w:val="28"/>
          <w:szCs w:val="28"/>
          <w:highlight w:val="none"/>
        </w:rPr>
        <w:t>二、资格审查要求</w:t>
      </w:r>
      <w:bookmarkEnd w:id="454"/>
      <w:r>
        <w:rPr>
          <w:rFonts w:hint="eastAsia" w:ascii="宋体" w:hAnsi="宋体" w:eastAsia="宋体" w:cs="宋体"/>
          <w:color w:val="auto"/>
          <w:sz w:val="28"/>
          <w:szCs w:val="28"/>
          <w:highlight w:val="none"/>
        </w:rPr>
        <w:t xml:space="preserve"> </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57"/>
        <w:gridCol w:w="1028"/>
        <w:gridCol w:w="1028"/>
        <w:gridCol w:w="4281"/>
        <w:gridCol w:w="1725"/>
      </w:tblGrid>
      <w:tr w14:paraId="0B2D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D8D8D8"/>
            <w:noWrap w:val="0"/>
            <w:vAlign w:val="center"/>
          </w:tcPr>
          <w:p w14:paraId="3E16CAF9">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序号</w:t>
            </w:r>
          </w:p>
        </w:tc>
        <w:tc>
          <w:tcPr>
            <w:tcW w:w="1206" w:type="pct"/>
            <w:gridSpan w:val="2"/>
            <w:shd w:val="clear" w:color="auto" w:fill="D8D8D8"/>
            <w:noWrap w:val="0"/>
            <w:vAlign w:val="center"/>
          </w:tcPr>
          <w:p w14:paraId="0B2B5AFE">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审查因素</w:t>
            </w:r>
          </w:p>
        </w:tc>
        <w:tc>
          <w:tcPr>
            <w:tcW w:w="2512" w:type="pct"/>
            <w:shd w:val="clear" w:color="auto" w:fill="D8D8D8"/>
            <w:noWrap w:val="0"/>
            <w:vAlign w:val="center"/>
          </w:tcPr>
          <w:p w14:paraId="6CCF918D">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审查内容</w:t>
            </w:r>
          </w:p>
        </w:tc>
        <w:tc>
          <w:tcPr>
            <w:tcW w:w="1012" w:type="pct"/>
            <w:shd w:val="clear" w:color="auto" w:fill="D8D8D8"/>
            <w:noWrap w:val="0"/>
            <w:vAlign w:val="center"/>
          </w:tcPr>
          <w:p w14:paraId="143DD7FD">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格式要求</w:t>
            </w:r>
          </w:p>
        </w:tc>
      </w:tr>
      <w:tr w14:paraId="08BC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vMerge w:val="restart"/>
            <w:shd w:val="clear" w:color="auto" w:fill="FFFFFF"/>
            <w:noWrap w:val="0"/>
            <w:vAlign w:val="center"/>
          </w:tcPr>
          <w:p w14:paraId="0D319101">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1</w:t>
            </w:r>
          </w:p>
          <w:p w14:paraId="546BB5BE">
            <w:pPr>
              <w:pStyle w:val="36"/>
              <w:keepNext w:val="0"/>
              <w:keepLines w:val="0"/>
              <w:pageBreakBefore w:val="0"/>
              <w:shd w:val="clear" w:color="auto" w:fill="auto"/>
              <w:kinsoku/>
              <w:wordWrap/>
              <w:overflowPunct/>
              <w:topLinePunct w:val="0"/>
              <w:autoSpaceDE/>
              <w:autoSpaceDN/>
              <w:bidi w:val="0"/>
              <w:spacing w:line="240" w:lineRule="auto"/>
              <w:jc w:val="center"/>
              <w:rPr>
                <w:rFonts w:hint="default" w:ascii="宋体" w:hAnsi="宋体" w:eastAsia="宋体" w:cs="宋体"/>
                <w:b/>
                <w:bCs/>
                <w:i w:val="0"/>
                <w:iCs w:val="0"/>
                <w:color w:val="auto"/>
                <w:sz w:val="24"/>
                <w:szCs w:val="24"/>
                <w:highlight w:val="none"/>
                <w:lang w:val="en-US" w:eastAsia="zh-CN"/>
              </w:rPr>
            </w:pPr>
          </w:p>
        </w:tc>
        <w:tc>
          <w:tcPr>
            <w:tcW w:w="603" w:type="pct"/>
            <w:vMerge w:val="restart"/>
            <w:shd w:val="clear" w:color="auto" w:fill="FFFFFF"/>
            <w:noWrap w:val="0"/>
            <w:vAlign w:val="center"/>
          </w:tcPr>
          <w:p w14:paraId="064A5FFC">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满足《政府采购法》第二十二条规定</w:t>
            </w:r>
          </w:p>
        </w:tc>
        <w:tc>
          <w:tcPr>
            <w:tcW w:w="603" w:type="pct"/>
            <w:shd w:val="clear" w:color="auto" w:fill="FFFFFF"/>
            <w:noWrap w:val="0"/>
            <w:vAlign w:val="center"/>
          </w:tcPr>
          <w:p w14:paraId="00F00A49">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营业执照等证明文件</w:t>
            </w:r>
          </w:p>
        </w:tc>
        <w:tc>
          <w:tcPr>
            <w:tcW w:w="2512" w:type="pct"/>
            <w:shd w:val="clear" w:color="auto" w:fill="FFFFFF"/>
            <w:noWrap w:val="0"/>
            <w:vAlign w:val="center"/>
          </w:tcPr>
          <w:p w14:paraId="1B3E9CC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5CB6B3C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6892582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0993DD9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4792F306">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1012" w:type="pct"/>
            <w:shd w:val="clear" w:color="auto" w:fill="FFFFFF"/>
            <w:noWrap w:val="0"/>
            <w:vAlign w:val="center"/>
          </w:tcPr>
          <w:p w14:paraId="558909A9">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i w:val="0"/>
                <w:iCs w:val="0"/>
                <w:color w:val="auto"/>
                <w:sz w:val="24"/>
                <w:szCs w:val="24"/>
                <w:highlight w:val="none"/>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0CD7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vMerge w:val="continue"/>
            <w:shd w:val="clear" w:color="auto" w:fill="FFFFFF"/>
            <w:noWrap w:val="0"/>
            <w:vAlign w:val="center"/>
          </w:tcPr>
          <w:p w14:paraId="14DC031C">
            <w:pPr>
              <w:pStyle w:val="36"/>
              <w:keepNext w:val="0"/>
              <w:keepLines w:val="0"/>
              <w:pageBreakBefore w:val="0"/>
              <w:shd w:val="clear" w:color="auto" w:fill="auto"/>
              <w:kinsoku/>
              <w:wordWrap/>
              <w:overflowPunct/>
              <w:topLinePunct w:val="0"/>
              <w:autoSpaceDE/>
              <w:autoSpaceDN/>
              <w:bidi w:val="0"/>
              <w:spacing w:line="240" w:lineRule="auto"/>
              <w:jc w:val="center"/>
              <w:rPr>
                <w:rFonts w:hint="default" w:ascii="宋体" w:hAnsi="宋体" w:eastAsia="宋体" w:cs="宋体"/>
                <w:b/>
                <w:bCs/>
                <w:i w:val="0"/>
                <w:iCs w:val="0"/>
                <w:color w:val="auto"/>
                <w:sz w:val="24"/>
                <w:szCs w:val="24"/>
                <w:highlight w:val="none"/>
                <w:lang w:val="en-US" w:eastAsia="zh-CN"/>
              </w:rPr>
            </w:pPr>
          </w:p>
        </w:tc>
        <w:tc>
          <w:tcPr>
            <w:tcW w:w="603" w:type="pct"/>
            <w:vMerge w:val="continue"/>
            <w:shd w:val="clear" w:color="auto" w:fill="FFFFFF"/>
            <w:noWrap w:val="0"/>
            <w:vAlign w:val="center"/>
          </w:tcPr>
          <w:p w14:paraId="304A93B1">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i w:val="0"/>
                <w:iCs w:val="0"/>
                <w:color w:val="auto"/>
                <w:sz w:val="24"/>
                <w:szCs w:val="24"/>
                <w:highlight w:val="none"/>
                <w:lang w:val="en-US" w:eastAsia="zh-CN"/>
              </w:rPr>
            </w:pPr>
          </w:p>
        </w:tc>
        <w:tc>
          <w:tcPr>
            <w:tcW w:w="603" w:type="pct"/>
            <w:shd w:val="clear" w:color="auto" w:fill="FFFFFF"/>
            <w:noWrap w:val="0"/>
            <w:vAlign w:val="center"/>
          </w:tcPr>
          <w:p w14:paraId="4C5BEEE5">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投标人信用承诺函</w:t>
            </w:r>
          </w:p>
        </w:tc>
        <w:tc>
          <w:tcPr>
            <w:tcW w:w="2512" w:type="pct"/>
            <w:shd w:val="clear" w:color="auto" w:fill="FFFFFF"/>
            <w:noWrap w:val="0"/>
            <w:vAlign w:val="center"/>
          </w:tcPr>
          <w:p w14:paraId="7D5851D3">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i w:val="0"/>
                <w:iCs w:val="0"/>
                <w:color w:val="auto"/>
                <w:spacing w:val="-6"/>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提供了符合招标文件要求的《政府采购供应商信用承诺函》。</w:t>
            </w:r>
          </w:p>
        </w:tc>
        <w:tc>
          <w:tcPr>
            <w:tcW w:w="1012" w:type="pct"/>
            <w:shd w:val="clear" w:color="auto" w:fill="FFFFFF"/>
            <w:noWrap w:val="0"/>
            <w:vAlign w:val="center"/>
          </w:tcPr>
          <w:p w14:paraId="11DA8A11">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格式见第</w:t>
            </w:r>
            <w:r>
              <w:rPr>
                <w:rFonts w:hint="eastAsia" w:cs="宋体"/>
                <w:i w:val="0"/>
                <w:iCs w:val="0"/>
                <w:color w:val="auto"/>
                <w:kern w:val="0"/>
                <w:sz w:val="24"/>
                <w:szCs w:val="24"/>
                <w:highlight w:val="none"/>
                <w:lang w:val="en-US" w:eastAsia="zh-CN"/>
              </w:rPr>
              <w:t>七</w:t>
            </w:r>
            <w:r>
              <w:rPr>
                <w:rFonts w:hint="eastAsia" w:ascii="宋体" w:hAnsi="宋体" w:eastAsia="宋体" w:cs="宋体"/>
                <w:i w:val="0"/>
                <w:iCs w:val="0"/>
                <w:color w:val="auto"/>
                <w:kern w:val="0"/>
                <w:sz w:val="24"/>
                <w:szCs w:val="24"/>
                <w:highlight w:val="none"/>
                <w:lang w:val="en-US" w:eastAsia="zh-CN"/>
              </w:rPr>
              <w:t>章投标文件格式</w:t>
            </w:r>
          </w:p>
        </w:tc>
      </w:tr>
      <w:tr w14:paraId="6703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FFFFFF"/>
            <w:noWrap w:val="0"/>
            <w:vAlign w:val="center"/>
          </w:tcPr>
          <w:p w14:paraId="4EFE2E2B">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2</w:t>
            </w:r>
          </w:p>
        </w:tc>
        <w:tc>
          <w:tcPr>
            <w:tcW w:w="1206" w:type="pct"/>
            <w:gridSpan w:val="2"/>
            <w:shd w:val="clear" w:color="auto" w:fill="FFFFFF"/>
            <w:noWrap w:val="0"/>
            <w:vAlign w:val="center"/>
          </w:tcPr>
          <w:p w14:paraId="37765035">
            <w:pPr>
              <w:pStyle w:val="36"/>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特定资质要求</w:t>
            </w:r>
          </w:p>
        </w:tc>
        <w:tc>
          <w:tcPr>
            <w:tcW w:w="2512" w:type="pct"/>
            <w:shd w:val="clear" w:color="auto" w:fill="FFFFFF"/>
            <w:noWrap w:val="0"/>
            <w:vAlign w:val="center"/>
          </w:tcPr>
          <w:p w14:paraId="7C1B0A95">
            <w:pPr>
              <w:pStyle w:val="36"/>
              <w:keepNext w:val="0"/>
              <w:keepLines w:val="0"/>
              <w:pageBreakBefore w:val="0"/>
              <w:shd w:val="clear" w:color="auto" w:fill="auto"/>
              <w:kinsoku/>
              <w:wordWrap/>
              <w:overflowPunct/>
              <w:topLinePunct w:val="0"/>
              <w:autoSpaceDE/>
              <w:autoSpaceDN/>
              <w:bidi w:val="0"/>
              <w:spacing w:line="240" w:lineRule="auto"/>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p>
        </w:tc>
        <w:tc>
          <w:tcPr>
            <w:tcW w:w="1012" w:type="pct"/>
            <w:shd w:val="clear" w:color="auto" w:fill="FFFFFF"/>
            <w:noWrap w:val="0"/>
            <w:vAlign w:val="center"/>
          </w:tcPr>
          <w:p w14:paraId="7491995D">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lang w:eastAsia="zh-CN"/>
              </w:rPr>
            </w:pPr>
            <w:r>
              <w:rPr>
                <w:rFonts w:hint="eastAsia" w:ascii="宋体" w:hAnsi="宋体" w:eastAsia="宋体" w:cs="宋体"/>
                <w:i w:val="0"/>
                <w:iCs w:val="0"/>
                <w:color w:val="auto"/>
                <w:kern w:val="0"/>
                <w:sz w:val="24"/>
                <w:szCs w:val="24"/>
                <w:highlight w:val="none"/>
                <w:lang w:val="en-US" w:eastAsia="zh-CN"/>
              </w:rPr>
              <w:t>格式见第</w:t>
            </w:r>
            <w:r>
              <w:rPr>
                <w:rFonts w:hint="eastAsia" w:cs="宋体"/>
                <w:i w:val="0"/>
                <w:iCs w:val="0"/>
                <w:color w:val="auto"/>
                <w:kern w:val="0"/>
                <w:sz w:val="24"/>
                <w:szCs w:val="24"/>
                <w:highlight w:val="none"/>
                <w:lang w:val="en-US" w:eastAsia="zh-CN"/>
              </w:rPr>
              <w:t>七</w:t>
            </w:r>
            <w:r>
              <w:rPr>
                <w:rFonts w:hint="eastAsia" w:ascii="宋体" w:hAnsi="宋体" w:eastAsia="宋体" w:cs="宋体"/>
                <w:i w:val="0"/>
                <w:iCs w:val="0"/>
                <w:color w:val="auto"/>
                <w:kern w:val="0"/>
                <w:sz w:val="24"/>
                <w:szCs w:val="24"/>
                <w:highlight w:val="none"/>
                <w:lang w:val="en-US" w:eastAsia="zh-CN"/>
              </w:rPr>
              <w:t>章投标文件格式</w:t>
            </w:r>
          </w:p>
        </w:tc>
      </w:tr>
      <w:tr w14:paraId="62E3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FFFFFF"/>
            <w:noWrap w:val="0"/>
            <w:vAlign w:val="center"/>
          </w:tcPr>
          <w:p w14:paraId="3647CF78">
            <w:pPr>
              <w:pStyle w:val="36"/>
              <w:keepNext w:val="0"/>
              <w:keepLines w:val="0"/>
              <w:pageBreakBefore w:val="0"/>
              <w:shd w:val="clear" w:color="auto" w:fill="auto"/>
              <w:kinsoku/>
              <w:wordWrap/>
              <w:overflowPunct/>
              <w:topLinePunct w:val="0"/>
              <w:autoSpaceDE/>
              <w:autoSpaceDN/>
              <w:bidi w:val="0"/>
              <w:spacing w:line="240" w:lineRule="auto"/>
              <w:jc w:val="center"/>
              <w:rPr>
                <w:rFonts w:hint="default"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3</w:t>
            </w:r>
          </w:p>
        </w:tc>
        <w:tc>
          <w:tcPr>
            <w:tcW w:w="1206" w:type="pct"/>
            <w:gridSpan w:val="2"/>
            <w:shd w:val="clear" w:color="auto" w:fill="FFFFFF"/>
            <w:noWrap w:val="0"/>
            <w:vAlign w:val="center"/>
          </w:tcPr>
          <w:p w14:paraId="5D791761">
            <w:pPr>
              <w:pStyle w:val="39"/>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position w:val="0"/>
                <w:sz w:val="24"/>
                <w:szCs w:val="24"/>
                <w:highlight w:val="none"/>
                <w:lang w:eastAsia="zh-CN"/>
              </w:rPr>
              <w:t>投标保证金</w:t>
            </w:r>
          </w:p>
        </w:tc>
        <w:tc>
          <w:tcPr>
            <w:tcW w:w="2512" w:type="pct"/>
            <w:shd w:val="clear" w:color="auto" w:fill="FFFFFF"/>
            <w:noWrap w:val="0"/>
            <w:vAlign w:val="center"/>
          </w:tcPr>
          <w:p w14:paraId="5B39AF85">
            <w:pPr>
              <w:pStyle w:val="39"/>
              <w:keepNext w:val="0"/>
              <w:keepLines w:val="0"/>
              <w:pageBreakBefore w:val="0"/>
              <w:widowControl/>
              <w:shd w:val="clear" w:color="auto" w:fill="auto"/>
              <w:kinsoku/>
              <w:wordWrap/>
              <w:overflowPunct/>
              <w:topLinePunct w:val="0"/>
              <w:autoSpaceDE/>
              <w:autoSpaceDN/>
              <w:bidi w:val="0"/>
              <w:adjustRightInd/>
              <w:snapToGrid/>
              <w:spacing w:line="240" w:lineRule="auto"/>
              <w:ind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position w:val="0"/>
                <w:sz w:val="24"/>
                <w:szCs w:val="24"/>
                <w:highlight w:val="none"/>
                <w:lang w:val="en-US" w:eastAsia="zh-CN" w:bidi="ar-SA"/>
              </w:rPr>
              <w:t>是否按要求缴纳投标保证金</w:t>
            </w:r>
          </w:p>
        </w:tc>
        <w:tc>
          <w:tcPr>
            <w:tcW w:w="1012" w:type="pct"/>
            <w:shd w:val="clear" w:color="auto" w:fill="FFFFFF"/>
            <w:noWrap w:val="0"/>
            <w:vAlign w:val="center"/>
          </w:tcPr>
          <w:p w14:paraId="19B3C330">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rPr>
              <w:t>须附缴纳保证金证明材料</w:t>
            </w:r>
          </w:p>
        </w:tc>
      </w:tr>
      <w:tr w14:paraId="3784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FFFFFF"/>
            <w:noWrap w:val="0"/>
            <w:vAlign w:val="center"/>
          </w:tcPr>
          <w:p w14:paraId="3A673CAE">
            <w:pPr>
              <w:pStyle w:val="36"/>
              <w:keepNext w:val="0"/>
              <w:keepLines w:val="0"/>
              <w:pageBreakBefore w:val="0"/>
              <w:shd w:val="clear" w:color="auto" w:fill="auto"/>
              <w:kinsoku/>
              <w:wordWrap/>
              <w:overflowPunct/>
              <w:topLinePunct w:val="0"/>
              <w:autoSpaceDE/>
              <w:autoSpaceDN/>
              <w:bidi w:val="0"/>
              <w:spacing w:line="240" w:lineRule="auto"/>
              <w:jc w:val="center"/>
              <w:rPr>
                <w:rFonts w:hint="eastAsia" w:ascii="宋体" w:hAnsi="宋体" w:eastAsia="宋体"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4</w:t>
            </w:r>
          </w:p>
        </w:tc>
        <w:tc>
          <w:tcPr>
            <w:tcW w:w="1206" w:type="pct"/>
            <w:gridSpan w:val="2"/>
            <w:shd w:val="clear" w:color="auto" w:fill="auto"/>
            <w:noWrap w:val="0"/>
            <w:vAlign w:val="center"/>
          </w:tcPr>
          <w:p w14:paraId="7FE0259C">
            <w:pPr>
              <w:pStyle w:val="39"/>
              <w:spacing w:line="240" w:lineRule="auto"/>
              <w:jc w:val="center"/>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kern w:val="2"/>
                <w:sz w:val="24"/>
                <w:highlight w:val="none"/>
              </w:rPr>
              <w:t>承诺函</w:t>
            </w:r>
          </w:p>
        </w:tc>
        <w:tc>
          <w:tcPr>
            <w:tcW w:w="2512" w:type="pct"/>
            <w:shd w:val="clear" w:color="auto" w:fill="auto"/>
            <w:noWrap w:val="0"/>
            <w:vAlign w:val="center"/>
          </w:tcPr>
          <w:p w14:paraId="6EBC3434">
            <w:pPr>
              <w:spacing w:line="240" w:lineRule="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请根据要求提供《承诺函》。格式以采购文件要求为准。</w:t>
            </w:r>
          </w:p>
        </w:tc>
        <w:tc>
          <w:tcPr>
            <w:tcW w:w="1012" w:type="pct"/>
            <w:shd w:val="clear" w:color="auto" w:fill="FFFFFF"/>
            <w:noWrap w:val="0"/>
            <w:vAlign w:val="center"/>
          </w:tcPr>
          <w:p w14:paraId="0B13930E">
            <w:pPr>
              <w:keepNext w:val="0"/>
              <w:keepLines w:val="0"/>
              <w:pageBreakBefore w:val="0"/>
              <w:widowControl/>
              <w:suppressLineNumbers w:val="0"/>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rPr>
              <w:t>格式见第</w:t>
            </w:r>
            <w:r>
              <w:rPr>
                <w:rFonts w:hint="eastAsia" w:cs="宋体"/>
                <w:i w:val="0"/>
                <w:iCs w:val="0"/>
                <w:color w:val="auto"/>
                <w:kern w:val="0"/>
                <w:sz w:val="24"/>
                <w:szCs w:val="24"/>
                <w:highlight w:val="none"/>
                <w:lang w:val="en-US" w:eastAsia="zh-CN"/>
              </w:rPr>
              <w:t>七</w:t>
            </w:r>
            <w:r>
              <w:rPr>
                <w:rFonts w:hint="eastAsia" w:ascii="宋体" w:hAnsi="宋体" w:eastAsia="宋体" w:cs="宋体"/>
                <w:i w:val="0"/>
                <w:iCs w:val="0"/>
                <w:color w:val="auto"/>
                <w:kern w:val="0"/>
                <w:sz w:val="24"/>
                <w:szCs w:val="24"/>
                <w:highlight w:val="none"/>
                <w:lang w:val="en-US" w:eastAsia="zh-CN"/>
              </w:rPr>
              <w:t>章投标文件格式</w:t>
            </w:r>
          </w:p>
        </w:tc>
      </w:tr>
      <w:tr w14:paraId="64DA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FFFFFF"/>
            <w:noWrap w:val="0"/>
            <w:vAlign w:val="center"/>
          </w:tcPr>
          <w:p w14:paraId="222C3E0E">
            <w:pPr>
              <w:pStyle w:val="36"/>
              <w:keepNext w:val="0"/>
              <w:keepLines w:val="0"/>
              <w:pageBreakBefore w:val="0"/>
              <w:shd w:val="clear" w:color="auto" w:fill="auto"/>
              <w:kinsoku/>
              <w:wordWrap/>
              <w:overflowPunct/>
              <w:topLinePunct w:val="0"/>
              <w:autoSpaceDE/>
              <w:autoSpaceDN/>
              <w:bidi w:val="0"/>
              <w:spacing w:line="240" w:lineRule="auto"/>
              <w:jc w:val="center"/>
              <w:rPr>
                <w:rFonts w:hint="default" w:ascii="宋体" w:hAnsi="宋体" w:eastAsia="宋体"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5</w:t>
            </w:r>
          </w:p>
        </w:tc>
        <w:tc>
          <w:tcPr>
            <w:tcW w:w="1206" w:type="pct"/>
            <w:gridSpan w:val="2"/>
            <w:shd w:val="clear" w:color="auto" w:fill="auto"/>
            <w:noWrap w:val="0"/>
            <w:vAlign w:val="center"/>
          </w:tcPr>
          <w:p w14:paraId="1259036C">
            <w:pPr>
              <w:pStyle w:val="36"/>
              <w:keepNext w:val="0"/>
              <w:keepLines w:val="0"/>
              <w:pageBreakBefore w:val="0"/>
              <w:kinsoku/>
              <w:wordWrap/>
              <w:overflowPunct/>
              <w:topLinePunct w:val="0"/>
              <w:autoSpaceDE/>
              <w:autoSpaceDN/>
              <w:bidi w:val="0"/>
              <w:adjustRightInd w:val="0"/>
              <w:snapToGrid w:val="0"/>
              <w:jc w:val="center"/>
              <w:textAlignment w:val="auto"/>
              <w:rPr>
                <w:rFonts w:hint="eastAsia" w:ascii="宋体" w:hAnsi="宋体" w:eastAsia="宋体" w:cs="宋体"/>
                <w:b w:val="0"/>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投标人信用记录</w:t>
            </w:r>
          </w:p>
        </w:tc>
        <w:tc>
          <w:tcPr>
            <w:tcW w:w="2512" w:type="pct"/>
            <w:shd w:val="clear" w:color="auto" w:fill="auto"/>
            <w:noWrap w:val="0"/>
            <w:vAlign w:val="center"/>
          </w:tcPr>
          <w:p w14:paraId="1BE71C55">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0155C9CA">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6DA6F3DA">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248260B">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691DC2F2">
            <w:pPr>
              <w:pStyle w:val="36"/>
              <w:keepNext w:val="0"/>
              <w:keepLines w:val="0"/>
              <w:pageBreakBefore w:val="0"/>
              <w:kinsoku/>
              <w:wordWrap/>
              <w:overflowPunct/>
              <w:topLinePunct w:val="0"/>
              <w:autoSpaceDE/>
              <w:autoSpaceDN/>
              <w:bidi w:val="0"/>
              <w:adjustRightInd w:val="0"/>
              <w:snapToGrid w:val="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1012" w:type="pct"/>
            <w:shd w:val="clear" w:color="auto" w:fill="FFFFFF"/>
            <w:noWrap w:val="0"/>
            <w:vAlign w:val="center"/>
          </w:tcPr>
          <w:p w14:paraId="04888873">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10CA5FE0">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i w:val="0"/>
                <w:iCs w:val="0"/>
                <w:color w:val="auto"/>
                <w:kern w:val="0"/>
                <w:sz w:val="24"/>
                <w:szCs w:val="24"/>
                <w:highlight w:val="none"/>
                <w:lang w:val="en-US" w:eastAsia="zh-CN" w:bidi="ar-SA"/>
              </w:rPr>
            </w:pPr>
          </w:p>
        </w:tc>
      </w:tr>
      <w:tr w14:paraId="7E21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268" w:type="pct"/>
            <w:shd w:val="clear" w:color="auto" w:fill="FFFFFF"/>
            <w:noWrap w:val="0"/>
            <w:vAlign w:val="center"/>
          </w:tcPr>
          <w:p w14:paraId="4016E432">
            <w:pPr>
              <w:pStyle w:val="36"/>
              <w:keepNext w:val="0"/>
              <w:keepLines w:val="0"/>
              <w:pageBreakBefore w:val="0"/>
              <w:shd w:val="clear" w:color="auto" w:fill="auto"/>
              <w:kinsoku/>
              <w:wordWrap/>
              <w:overflowPunct/>
              <w:topLinePunct w:val="0"/>
              <w:autoSpaceDE/>
              <w:autoSpaceDN/>
              <w:bidi w:val="0"/>
              <w:spacing w:line="240" w:lineRule="auto"/>
              <w:jc w:val="center"/>
              <w:rPr>
                <w:rFonts w:hint="default"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6</w:t>
            </w:r>
          </w:p>
        </w:tc>
        <w:tc>
          <w:tcPr>
            <w:tcW w:w="1206" w:type="pct"/>
            <w:gridSpan w:val="2"/>
            <w:shd w:val="clear" w:color="auto" w:fill="FFFFFF"/>
            <w:noWrap w:val="0"/>
            <w:vAlign w:val="center"/>
          </w:tcPr>
          <w:p w14:paraId="54FF51CB">
            <w:pPr>
              <w:pStyle w:val="39"/>
              <w:keepNext w:val="0"/>
              <w:keepLines w:val="0"/>
              <w:pageBreakBefore w:val="0"/>
              <w:widowControl/>
              <w:shd w:val="clear" w:color="auto" w:fill="auto"/>
              <w:kinsoku/>
              <w:wordWrap/>
              <w:overflowPunct/>
              <w:topLinePunct w:val="0"/>
              <w:autoSpaceDE/>
              <w:autoSpaceDN/>
              <w:bidi w:val="0"/>
              <w:adjustRightInd/>
              <w:snapToGrid/>
              <w:spacing w:line="440" w:lineRule="exact"/>
              <w:ind w:firstLine="0" w:firstLineChars="0"/>
              <w:jc w:val="center"/>
              <w:rPr>
                <w:rFonts w:hint="eastAsia" w:ascii="宋体" w:hAnsi="宋体" w:eastAsia="宋体" w:cs="宋体"/>
                <w:i w:val="0"/>
                <w:iCs w:val="0"/>
                <w:color w:val="auto"/>
                <w:spacing w:val="-6"/>
                <w:kern w:val="0"/>
                <w:sz w:val="24"/>
                <w:szCs w:val="24"/>
                <w:highlight w:val="none"/>
                <w:lang w:val="en-US" w:eastAsia="zh-CN" w:bidi="ar"/>
              </w:rPr>
            </w:pPr>
            <w:r>
              <w:rPr>
                <w:rFonts w:hint="eastAsia" w:ascii="宋体" w:hAnsi="宋体" w:eastAsia="宋体" w:cs="宋体"/>
                <w:color w:val="auto"/>
                <w:spacing w:val="0"/>
                <w:position w:val="0"/>
                <w:sz w:val="24"/>
                <w:szCs w:val="24"/>
                <w:highlight w:val="none"/>
                <w:lang w:eastAsia="zh-CN"/>
              </w:rPr>
              <w:t>本项目专门面向中小企业</w:t>
            </w:r>
          </w:p>
        </w:tc>
        <w:tc>
          <w:tcPr>
            <w:tcW w:w="2512" w:type="pct"/>
            <w:shd w:val="clear" w:color="auto" w:fill="FFFFFF"/>
            <w:noWrap w:val="0"/>
            <w:vAlign w:val="center"/>
          </w:tcPr>
          <w:p w14:paraId="64F63B53">
            <w:pPr>
              <w:pStyle w:val="39"/>
              <w:keepNext w:val="0"/>
              <w:keepLines w:val="0"/>
              <w:pageBreakBefore w:val="0"/>
              <w:widowControl/>
              <w:shd w:val="clear" w:color="auto" w:fill="auto"/>
              <w:kinsoku/>
              <w:wordWrap/>
              <w:overflowPunct/>
              <w:topLinePunct w:val="0"/>
              <w:autoSpaceDE/>
              <w:autoSpaceDN/>
              <w:bidi w:val="0"/>
              <w:adjustRightInd/>
              <w:snapToGrid/>
              <w:spacing w:line="440" w:lineRule="exact"/>
              <w:ind w:firstLine="0" w:firstLineChars="0"/>
              <w:rPr>
                <w:rFonts w:hint="eastAsia" w:ascii="宋体" w:hAnsi="宋体" w:eastAsia="宋体" w:cs="宋体"/>
                <w:i w:val="0"/>
                <w:iCs w:val="0"/>
                <w:color w:val="auto"/>
                <w:spacing w:val="-6"/>
                <w:kern w:val="2"/>
                <w:sz w:val="24"/>
                <w:szCs w:val="24"/>
                <w:highlight w:val="none"/>
                <w:lang w:val="en-US" w:eastAsia="zh-CN" w:bidi="ar-SA"/>
              </w:rPr>
            </w:pPr>
            <w:r>
              <w:rPr>
                <w:rFonts w:hint="eastAsia" w:ascii="宋体" w:hAnsi="宋体" w:eastAsia="宋体" w:cs="宋体"/>
                <w:color w:val="auto"/>
                <w:spacing w:val="0"/>
                <w:position w:val="0"/>
                <w:sz w:val="24"/>
                <w:szCs w:val="24"/>
                <w:highlight w:val="none"/>
                <w:lang w:val="en-US" w:eastAsia="zh-CN" w:bidi="ar-SA"/>
              </w:rPr>
              <w:t>请根据要求单独上传《中小企业声明函》。格式以采购文件要求为准。</w:t>
            </w:r>
          </w:p>
        </w:tc>
        <w:tc>
          <w:tcPr>
            <w:tcW w:w="1012" w:type="pct"/>
            <w:shd w:val="clear" w:color="auto" w:fill="FFFFFF"/>
            <w:noWrap w:val="0"/>
            <w:vAlign w:val="center"/>
          </w:tcPr>
          <w:p w14:paraId="1C1F8BB2">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kern w:val="0"/>
                <w:sz w:val="24"/>
                <w:szCs w:val="24"/>
                <w:highlight w:val="none"/>
                <w:lang w:val="en-US" w:eastAsia="zh-CN"/>
              </w:rPr>
              <w:t>格式见第</w:t>
            </w:r>
            <w:r>
              <w:rPr>
                <w:rFonts w:hint="eastAsia" w:cs="宋体"/>
                <w:i w:val="0"/>
                <w:iCs w:val="0"/>
                <w:color w:val="auto"/>
                <w:kern w:val="0"/>
                <w:sz w:val="24"/>
                <w:szCs w:val="24"/>
                <w:highlight w:val="none"/>
                <w:lang w:val="en-US" w:eastAsia="zh-CN"/>
              </w:rPr>
              <w:t>七</w:t>
            </w:r>
            <w:r>
              <w:rPr>
                <w:rFonts w:hint="eastAsia" w:ascii="宋体" w:hAnsi="宋体" w:eastAsia="宋体" w:cs="宋体"/>
                <w:i w:val="0"/>
                <w:iCs w:val="0"/>
                <w:color w:val="auto"/>
                <w:kern w:val="0"/>
                <w:sz w:val="24"/>
                <w:szCs w:val="24"/>
                <w:highlight w:val="none"/>
                <w:lang w:val="en-US" w:eastAsia="zh-CN"/>
              </w:rPr>
              <w:t>章投标文件格式</w:t>
            </w:r>
          </w:p>
        </w:tc>
      </w:tr>
    </w:tbl>
    <w:p w14:paraId="145422A6">
      <w:pPr>
        <w:pStyle w:val="10"/>
        <w:rPr>
          <w:rFonts w:hint="eastAsia" w:ascii="宋体" w:hAnsi="宋体" w:eastAsia="宋体" w:cs="宋体"/>
          <w:color w:val="auto"/>
          <w:highlight w:val="none"/>
        </w:rPr>
      </w:pPr>
    </w:p>
    <w:p w14:paraId="3CE08D18">
      <w:pPr>
        <w:pStyle w:val="10"/>
        <w:rPr>
          <w:rFonts w:hint="eastAsia" w:ascii="宋体" w:hAnsi="宋体" w:eastAsia="宋体" w:cs="宋体"/>
          <w:color w:val="auto"/>
          <w:highlight w:val="none"/>
        </w:rPr>
      </w:pPr>
    </w:p>
    <w:p w14:paraId="0A469D27">
      <w:pPr>
        <w:pStyle w:val="10"/>
        <w:rPr>
          <w:rFonts w:hint="eastAsia" w:ascii="宋体" w:hAnsi="宋体" w:eastAsia="宋体" w:cs="宋体"/>
          <w:color w:val="auto"/>
          <w:highlight w:val="none"/>
        </w:rPr>
      </w:pPr>
    </w:p>
    <w:p w14:paraId="047A7F93">
      <w:pPr>
        <w:pStyle w:val="10"/>
        <w:rPr>
          <w:rFonts w:hint="eastAsia" w:ascii="宋体" w:hAnsi="宋体" w:eastAsia="宋体" w:cs="宋体"/>
          <w:color w:val="auto"/>
          <w:highlight w:val="none"/>
        </w:rPr>
      </w:pPr>
    </w:p>
    <w:p w14:paraId="618BBEBA">
      <w:pPr>
        <w:pStyle w:val="10"/>
        <w:rPr>
          <w:rFonts w:hint="eastAsia" w:ascii="宋体" w:hAnsi="宋体" w:eastAsia="宋体" w:cs="宋体"/>
          <w:color w:val="auto"/>
          <w:highlight w:val="none"/>
        </w:rPr>
      </w:pPr>
    </w:p>
    <w:p w14:paraId="1A6BD0DF">
      <w:pPr>
        <w:pStyle w:val="10"/>
        <w:rPr>
          <w:rFonts w:hint="eastAsia" w:ascii="宋体" w:hAnsi="宋体" w:eastAsia="宋体" w:cs="宋体"/>
          <w:color w:val="auto"/>
          <w:highlight w:val="none"/>
        </w:rPr>
      </w:pPr>
    </w:p>
    <w:p w14:paraId="74908E30">
      <w:pPr>
        <w:pStyle w:val="10"/>
        <w:rPr>
          <w:rFonts w:hint="eastAsia" w:ascii="宋体" w:hAnsi="宋体" w:eastAsia="宋体" w:cs="宋体"/>
          <w:color w:val="auto"/>
          <w:highlight w:val="none"/>
        </w:rPr>
      </w:pPr>
    </w:p>
    <w:p w14:paraId="4BF67196">
      <w:pPr>
        <w:pStyle w:val="10"/>
        <w:rPr>
          <w:rFonts w:hint="eastAsia" w:ascii="宋体" w:hAnsi="宋体" w:eastAsia="宋体" w:cs="宋体"/>
          <w:color w:val="auto"/>
          <w:highlight w:val="none"/>
        </w:rPr>
      </w:pPr>
    </w:p>
    <w:p w14:paraId="7DE69495">
      <w:pPr>
        <w:pStyle w:val="10"/>
        <w:rPr>
          <w:rFonts w:hint="eastAsia" w:ascii="宋体" w:hAnsi="宋体" w:eastAsia="宋体" w:cs="宋体"/>
          <w:color w:val="auto"/>
          <w:highlight w:val="none"/>
        </w:rPr>
      </w:pPr>
    </w:p>
    <w:p w14:paraId="7F310DA4">
      <w:pPr>
        <w:pStyle w:val="10"/>
        <w:rPr>
          <w:rFonts w:hint="eastAsia" w:ascii="宋体" w:hAnsi="宋体" w:eastAsia="宋体" w:cs="宋体"/>
          <w:color w:val="auto"/>
          <w:highlight w:val="none"/>
        </w:rPr>
      </w:pPr>
    </w:p>
    <w:p w14:paraId="7B2E5F67">
      <w:pPr>
        <w:pStyle w:val="10"/>
        <w:rPr>
          <w:rFonts w:hint="eastAsia" w:ascii="宋体" w:hAnsi="宋体" w:eastAsia="宋体" w:cs="宋体"/>
          <w:color w:val="auto"/>
          <w:highlight w:val="none"/>
        </w:rPr>
      </w:pPr>
    </w:p>
    <w:p w14:paraId="7A702803">
      <w:pPr>
        <w:pStyle w:val="10"/>
        <w:rPr>
          <w:rFonts w:hint="eastAsia" w:ascii="宋体" w:hAnsi="宋体" w:eastAsia="宋体" w:cs="宋体"/>
          <w:color w:val="auto"/>
          <w:highlight w:val="none"/>
        </w:rPr>
      </w:pPr>
    </w:p>
    <w:p w14:paraId="5F58190B">
      <w:pPr>
        <w:pStyle w:val="10"/>
        <w:rPr>
          <w:rFonts w:hint="eastAsia" w:ascii="宋体" w:hAnsi="宋体" w:eastAsia="宋体" w:cs="宋体"/>
          <w:color w:val="auto"/>
          <w:highlight w:val="none"/>
        </w:rPr>
      </w:pPr>
    </w:p>
    <w:p w14:paraId="5DC6CFDA">
      <w:pPr>
        <w:pStyle w:val="10"/>
        <w:rPr>
          <w:rFonts w:hint="eastAsia" w:ascii="宋体" w:hAnsi="宋体" w:eastAsia="宋体" w:cs="宋体"/>
          <w:color w:val="auto"/>
          <w:highlight w:val="none"/>
        </w:rPr>
      </w:pPr>
    </w:p>
    <w:p w14:paraId="2C7A3B0D">
      <w:pPr>
        <w:pStyle w:val="10"/>
        <w:rPr>
          <w:rFonts w:hint="eastAsia" w:ascii="宋体" w:hAnsi="宋体" w:eastAsia="宋体" w:cs="宋体"/>
          <w:color w:val="auto"/>
          <w:highlight w:val="none"/>
        </w:rPr>
      </w:pPr>
    </w:p>
    <w:p w14:paraId="0FFDBCFC">
      <w:pPr>
        <w:pStyle w:val="10"/>
        <w:rPr>
          <w:rFonts w:hint="eastAsia" w:ascii="宋体" w:hAnsi="宋体" w:eastAsia="宋体" w:cs="宋体"/>
          <w:color w:val="auto"/>
          <w:highlight w:val="none"/>
        </w:rPr>
      </w:pPr>
    </w:p>
    <w:p w14:paraId="2505A970">
      <w:pPr>
        <w:pStyle w:val="2"/>
        <w:spacing w:before="220" w:after="220" w:line="480" w:lineRule="auto"/>
        <w:ind w:left="420" w:hanging="420"/>
        <w:jc w:val="center"/>
        <w:rPr>
          <w:rFonts w:hint="eastAsia" w:ascii="宋体" w:hAnsi="宋体" w:eastAsia="宋体" w:cs="宋体"/>
          <w:bCs/>
          <w:color w:val="auto"/>
          <w:sz w:val="36"/>
          <w:szCs w:val="36"/>
          <w:highlight w:val="none"/>
        </w:rPr>
      </w:pPr>
      <w:bookmarkStart w:id="455" w:name="_Toc155185903"/>
      <w:bookmarkStart w:id="456" w:name="_Toc22582"/>
      <w:bookmarkStart w:id="457" w:name="_Toc16715"/>
      <w:r>
        <w:rPr>
          <w:rFonts w:hint="eastAsia" w:ascii="宋体" w:hAnsi="宋体" w:eastAsia="宋体" w:cs="宋体"/>
          <w:bCs/>
          <w:color w:val="auto"/>
          <w:sz w:val="36"/>
          <w:szCs w:val="36"/>
          <w:highlight w:val="none"/>
        </w:rPr>
        <w:t>第五章 评标方法</w:t>
      </w:r>
      <w:bookmarkEnd w:id="455"/>
      <w:r>
        <w:rPr>
          <w:rFonts w:hint="eastAsia" w:ascii="宋体" w:hAnsi="宋体" w:eastAsia="宋体" w:cs="宋体"/>
          <w:bCs/>
          <w:color w:val="auto"/>
          <w:sz w:val="36"/>
          <w:szCs w:val="36"/>
          <w:highlight w:val="none"/>
        </w:rPr>
        <w:t>及标准(综合评分法)</w:t>
      </w:r>
      <w:bookmarkEnd w:id="456"/>
      <w:bookmarkEnd w:id="457"/>
    </w:p>
    <w:p w14:paraId="5EFD184E">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rPr>
        <w:t>根据《中华人民共和国政府采购法》及其实施条例、《政府采购货物和服务招标投标管理办法》</w:t>
      </w:r>
      <w:r>
        <w:rPr>
          <w:rFonts w:hint="eastAsia" w:ascii="宋体" w:hAnsi="宋体" w:eastAsia="宋体" w:cs="宋体"/>
          <w:color w:val="auto"/>
          <w:szCs w:val="24"/>
          <w:highlight w:val="none"/>
          <w:lang w:val="en-US"/>
        </w:rPr>
        <w:t>及</w:t>
      </w:r>
      <w:r>
        <w:rPr>
          <w:rFonts w:hint="eastAsia" w:ascii="宋体" w:hAnsi="宋体" w:eastAsia="宋体" w:cs="宋体"/>
          <w:color w:val="auto"/>
          <w:szCs w:val="24"/>
          <w:highlight w:val="none"/>
        </w:rPr>
        <w:t>相关法律法规确定以下评标</w:t>
      </w:r>
      <w:r>
        <w:rPr>
          <w:rFonts w:hint="eastAsia" w:ascii="宋体" w:hAnsi="宋体" w:eastAsia="宋体" w:cs="宋体"/>
          <w:color w:val="auto"/>
          <w:szCs w:val="24"/>
          <w:highlight w:val="none"/>
          <w:lang w:val="en-US"/>
        </w:rPr>
        <w:t>方</w:t>
      </w:r>
      <w:r>
        <w:rPr>
          <w:rFonts w:hint="eastAsia" w:ascii="宋体" w:hAnsi="宋体" w:eastAsia="宋体" w:cs="宋体"/>
          <w:color w:val="auto"/>
          <w:szCs w:val="24"/>
          <w:highlight w:val="none"/>
        </w:rPr>
        <w:t>法及标准。</w:t>
      </w:r>
    </w:p>
    <w:p w14:paraId="75AE5AE9">
      <w:pPr>
        <w:pStyle w:val="3"/>
        <w:spacing w:before="160" w:after="160" w:line="360" w:lineRule="auto"/>
        <w:ind w:left="420" w:hanging="420"/>
        <w:rPr>
          <w:rFonts w:hint="eastAsia" w:ascii="宋体" w:hAnsi="宋体" w:eastAsia="宋体" w:cs="宋体"/>
          <w:color w:val="auto"/>
          <w:sz w:val="28"/>
          <w:szCs w:val="28"/>
          <w:highlight w:val="none"/>
          <w:lang w:val="zh-CN"/>
        </w:rPr>
      </w:pPr>
      <w:bookmarkStart w:id="458" w:name="_Toc2878"/>
      <w:bookmarkStart w:id="459" w:name="_Toc109900322"/>
      <w:bookmarkStart w:id="460" w:name="_Toc272247709"/>
      <w:bookmarkStart w:id="461" w:name="_Toc109899903"/>
      <w:bookmarkStart w:id="462" w:name="_Toc278891606"/>
      <w:bookmarkStart w:id="463" w:name="_Toc511894518"/>
      <w:bookmarkStart w:id="464" w:name="_Toc140132826"/>
      <w:bookmarkStart w:id="465" w:name="_Toc109899484"/>
      <w:bookmarkStart w:id="466" w:name="_Toc61280402"/>
      <w:bookmarkStart w:id="467" w:name="_Toc155185905"/>
      <w:bookmarkStart w:id="468" w:name="_Toc494561962"/>
      <w:r>
        <w:rPr>
          <w:rFonts w:hint="eastAsia" w:ascii="宋体" w:hAnsi="宋体" w:eastAsia="宋体" w:cs="宋体"/>
          <w:color w:val="auto"/>
          <w:sz w:val="28"/>
          <w:szCs w:val="28"/>
          <w:highlight w:val="none"/>
          <w:lang w:val="zh-CN"/>
        </w:rPr>
        <w:t>一、评标</w:t>
      </w:r>
      <w:r>
        <w:rPr>
          <w:rFonts w:hint="eastAsia" w:ascii="宋体" w:hAnsi="宋体" w:eastAsia="宋体" w:cs="宋体"/>
          <w:color w:val="auto"/>
          <w:sz w:val="28"/>
          <w:szCs w:val="28"/>
          <w:highlight w:val="none"/>
        </w:rPr>
        <w:t>方</w:t>
      </w:r>
      <w:r>
        <w:rPr>
          <w:rFonts w:hint="eastAsia" w:ascii="宋体" w:hAnsi="宋体" w:eastAsia="宋体" w:cs="宋体"/>
          <w:color w:val="auto"/>
          <w:sz w:val="28"/>
          <w:szCs w:val="28"/>
          <w:highlight w:val="none"/>
          <w:lang w:val="zh-CN"/>
        </w:rPr>
        <w:t>法</w:t>
      </w:r>
      <w:bookmarkEnd w:id="458"/>
    </w:p>
    <w:p w14:paraId="2FE2F381">
      <w:pPr>
        <w:pStyle w:val="35"/>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b/>
          <w:bCs/>
          <w:color w:val="auto"/>
          <w:highlight w:val="none"/>
        </w:rPr>
        <w:t>本项目采用综合评分法</w:t>
      </w:r>
      <w:r>
        <w:rPr>
          <w:rFonts w:hint="eastAsia" w:ascii="宋体" w:hAnsi="宋体" w:eastAsia="宋体" w:cs="宋体"/>
          <w:color w:val="auto"/>
          <w:highlight w:val="none"/>
        </w:rPr>
        <w:t>。综合评分法，是指投标文件满足招标文件全部实质性要求，且按照评审因素的量化指标评审得分最高的投标人为中标候选人的评标方法。</w:t>
      </w:r>
    </w:p>
    <w:p w14:paraId="78BDD1D8">
      <w:pPr>
        <w:pStyle w:val="3"/>
        <w:spacing w:before="160" w:after="160" w:line="360" w:lineRule="auto"/>
        <w:ind w:left="420" w:hanging="420"/>
        <w:rPr>
          <w:rFonts w:hint="eastAsia" w:ascii="宋体" w:hAnsi="宋体" w:eastAsia="宋体" w:cs="宋体"/>
          <w:color w:val="auto"/>
          <w:sz w:val="28"/>
          <w:szCs w:val="28"/>
          <w:highlight w:val="none"/>
          <w:lang w:val="zh-CN"/>
        </w:rPr>
      </w:pPr>
      <w:bookmarkStart w:id="469" w:name="_Toc2644"/>
      <w:r>
        <w:rPr>
          <w:rFonts w:hint="eastAsia" w:ascii="宋体" w:hAnsi="宋体" w:eastAsia="宋体" w:cs="宋体"/>
          <w:color w:val="auto"/>
          <w:sz w:val="28"/>
          <w:szCs w:val="28"/>
          <w:highlight w:val="none"/>
        </w:rPr>
        <w:t>二</w:t>
      </w:r>
      <w:r>
        <w:rPr>
          <w:rFonts w:hint="eastAsia" w:ascii="宋体" w:hAnsi="宋体" w:eastAsia="宋体" w:cs="宋体"/>
          <w:color w:val="auto"/>
          <w:sz w:val="28"/>
          <w:szCs w:val="28"/>
          <w:highlight w:val="none"/>
          <w:lang w:val="zh-CN"/>
        </w:rPr>
        <w:t>、评标程序</w:t>
      </w:r>
      <w:bookmarkEnd w:id="469"/>
    </w:p>
    <w:p w14:paraId="56169C3A">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70" w:name="_Toc9847"/>
      <w:bookmarkStart w:id="471" w:name="_Toc3127"/>
      <w:r>
        <w:rPr>
          <w:rFonts w:hint="eastAsia" w:ascii="宋体" w:hAnsi="宋体" w:eastAsia="宋体" w:cs="宋体"/>
          <w:color w:val="auto"/>
          <w:sz w:val="24"/>
          <w:szCs w:val="24"/>
          <w:highlight w:val="none"/>
          <w:lang w:val="zh-CN"/>
        </w:rPr>
        <w:t>（一）符合性审查</w:t>
      </w:r>
      <w:bookmarkEnd w:id="470"/>
      <w:bookmarkEnd w:id="471"/>
    </w:p>
    <w:p w14:paraId="0C63DED3">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w:t>
      </w:r>
      <w:r>
        <w:rPr>
          <w:rFonts w:hint="eastAsia" w:ascii="宋体" w:hAnsi="宋体" w:eastAsia="宋体" w:cs="宋体"/>
          <w:color w:val="auto"/>
          <w:szCs w:val="24"/>
          <w:highlight w:val="none"/>
        </w:rPr>
        <w:t>评标委员会应当对</w:t>
      </w:r>
      <w:r>
        <w:rPr>
          <w:rFonts w:hint="eastAsia" w:ascii="宋体" w:hAnsi="宋体" w:eastAsia="宋体" w:cs="宋体"/>
          <w:color w:val="auto"/>
          <w:szCs w:val="24"/>
          <w:highlight w:val="none"/>
          <w:lang w:val="en-US"/>
        </w:rPr>
        <w:t>通过</w:t>
      </w:r>
      <w:r>
        <w:rPr>
          <w:rFonts w:hint="eastAsia" w:ascii="宋体" w:hAnsi="宋体" w:eastAsia="宋体" w:cs="宋体"/>
          <w:color w:val="auto"/>
          <w:szCs w:val="24"/>
          <w:highlight w:val="none"/>
        </w:rPr>
        <w:t>资格</w:t>
      </w:r>
      <w:r>
        <w:rPr>
          <w:rFonts w:hint="eastAsia" w:ascii="宋体" w:hAnsi="宋体" w:eastAsia="宋体" w:cs="宋体"/>
          <w:color w:val="auto"/>
          <w:szCs w:val="24"/>
          <w:highlight w:val="none"/>
          <w:lang w:val="en-US"/>
        </w:rPr>
        <w:t>审查</w:t>
      </w:r>
      <w:r>
        <w:rPr>
          <w:rFonts w:hint="eastAsia" w:ascii="宋体" w:hAnsi="宋体" w:eastAsia="宋体" w:cs="宋体"/>
          <w:color w:val="auto"/>
          <w:szCs w:val="24"/>
          <w:highlight w:val="none"/>
        </w:rPr>
        <w:t>的投标人的投标文件进行符合性审查，以确定其是否满足招标文件的实质性要求。投标人必须通过符合性审查的全部评审指标，不满足招标文件的实质性要求的，</w:t>
      </w:r>
      <w:r>
        <w:rPr>
          <w:rFonts w:hint="eastAsia" w:ascii="宋体" w:hAnsi="宋体" w:eastAsia="宋体" w:cs="宋体"/>
          <w:color w:val="auto"/>
          <w:szCs w:val="24"/>
          <w:highlight w:val="none"/>
          <w:lang w:val="en-US"/>
        </w:rPr>
        <w:t>其</w:t>
      </w:r>
      <w:r>
        <w:rPr>
          <w:rFonts w:hint="eastAsia" w:ascii="宋体" w:hAnsi="宋体" w:eastAsia="宋体" w:cs="宋体"/>
          <w:b/>
          <w:bCs/>
          <w:color w:val="auto"/>
          <w:szCs w:val="24"/>
          <w:highlight w:val="none"/>
        </w:rPr>
        <w:t>投标无效</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val="en-US"/>
        </w:rPr>
        <w:t>具体内容详</w:t>
      </w:r>
      <w:r>
        <w:rPr>
          <w:rFonts w:hint="eastAsia" w:ascii="宋体" w:hAnsi="宋体" w:eastAsia="宋体" w:cs="宋体"/>
          <w:color w:val="auto"/>
          <w:szCs w:val="24"/>
          <w:highlight w:val="none"/>
        </w:rPr>
        <w:t>本章“</w:t>
      </w:r>
      <w:r>
        <w:rPr>
          <w:rFonts w:hint="eastAsia" w:ascii="宋体" w:hAnsi="宋体" w:eastAsia="宋体" w:cs="宋体"/>
          <w:color w:val="auto"/>
          <w:szCs w:val="24"/>
          <w:highlight w:val="none"/>
          <w:lang w:val="en-US"/>
        </w:rPr>
        <w:t>四</w:t>
      </w:r>
      <w:r>
        <w:rPr>
          <w:rFonts w:hint="eastAsia" w:ascii="宋体" w:hAnsi="宋体" w:eastAsia="宋体" w:cs="宋体"/>
          <w:color w:val="auto"/>
          <w:szCs w:val="24"/>
          <w:highlight w:val="none"/>
        </w:rPr>
        <w:t>、评标标准”中</w:t>
      </w:r>
      <w:r>
        <w:rPr>
          <w:rFonts w:hint="eastAsia" w:ascii="宋体" w:hAnsi="宋体" w:eastAsia="宋体" w:cs="宋体"/>
          <w:color w:val="auto"/>
          <w:szCs w:val="24"/>
          <w:highlight w:val="none"/>
          <w:lang w:val="en-US"/>
        </w:rPr>
        <w:t>的</w:t>
      </w:r>
      <w:r>
        <w:rPr>
          <w:rFonts w:hint="eastAsia" w:ascii="宋体" w:hAnsi="宋体" w:eastAsia="宋体" w:cs="宋体"/>
          <w:color w:val="auto"/>
          <w:szCs w:val="24"/>
          <w:highlight w:val="none"/>
        </w:rPr>
        <w:t>“（一）符合性审查”。</w:t>
      </w:r>
    </w:p>
    <w:p w14:paraId="3C3DC559">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通过</w:t>
      </w:r>
      <w:r>
        <w:rPr>
          <w:rFonts w:hint="eastAsia" w:ascii="宋体" w:hAnsi="宋体" w:eastAsia="宋体" w:cs="宋体"/>
          <w:color w:val="auto"/>
          <w:szCs w:val="24"/>
          <w:highlight w:val="none"/>
        </w:rPr>
        <w:t>符合性审查</w:t>
      </w:r>
      <w:r>
        <w:rPr>
          <w:rFonts w:hint="eastAsia" w:ascii="宋体" w:hAnsi="宋体" w:eastAsia="宋体" w:cs="宋体"/>
          <w:color w:val="auto"/>
          <w:szCs w:val="24"/>
          <w:highlight w:val="none"/>
          <w:lang w:val="en-US"/>
        </w:rPr>
        <w:t>的</w:t>
      </w:r>
      <w:r>
        <w:rPr>
          <w:rFonts w:hint="eastAsia" w:ascii="宋体" w:hAnsi="宋体" w:eastAsia="宋体" w:cs="宋体"/>
          <w:color w:val="auto"/>
          <w:szCs w:val="24"/>
          <w:highlight w:val="none"/>
        </w:rPr>
        <w:t>有效供应商不足3家的应当终止采购活动，发布项目终止公告并说明原因，重新开展采购活动。</w:t>
      </w:r>
    </w:p>
    <w:p w14:paraId="1D400A73">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72" w:name="_Toc102114946"/>
      <w:bookmarkStart w:id="473" w:name="_Toc102056244"/>
      <w:bookmarkStart w:id="474" w:name="_Toc102057744"/>
      <w:bookmarkStart w:id="475" w:name="_Toc102116048"/>
      <w:bookmarkStart w:id="476" w:name="_Toc155185907"/>
      <w:bookmarkStart w:id="477" w:name="_Toc102119879"/>
      <w:bookmarkStart w:id="478" w:name="_Toc102116178"/>
      <w:bookmarkStart w:id="479" w:name="_Toc29198"/>
      <w:bookmarkStart w:id="480" w:name="_Toc163492903"/>
      <w:bookmarkStart w:id="481" w:name="_Toc14312"/>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二</w:t>
      </w:r>
      <w:r>
        <w:rPr>
          <w:rFonts w:hint="eastAsia" w:ascii="宋体" w:hAnsi="宋体" w:eastAsia="宋体" w:cs="宋体"/>
          <w:color w:val="auto"/>
          <w:sz w:val="24"/>
          <w:szCs w:val="24"/>
          <w:highlight w:val="none"/>
          <w:lang w:val="zh-CN"/>
        </w:rPr>
        <w:t>）投标文件澄清</w:t>
      </w:r>
      <w:bookmarkEnd w:id="472"/>
      <w:bookmarkEnd w:id="473"/>
      <w:bookmarkEnd w:id="474"/>
      <w:bookmarkEnd w:id="475"/>
      <w:bookmarkEnd w:id="476"/>
      <w:bookmarkEnd w:id="477"/>
      <w:bookmarkEnd w:id="478"/>
      <w:r>
        <w:rPr>
          <w:rFonts w:hint="eastAsia" w:ascii="宋体" w:hAnsi="宋体" w:eastAsia="宋体" w:cs="宋体"/>
          <w:color w:val="auto"/>
          <w:sz w:val="24"/>
          <w:szCs w:val="24"/>
          <w:highlight w:val="none"/>
          <w:lang w:val="zh-CN"/>
        </w:rPr>
        <w:t>及修正</w:t>
      </w:r>
      <w:bookmarkEnd w:id="479"/>
      <w:bookmarkEnd w:id="480"/>
      <w:bookmarkEnd w:id="481"/>
    </w:p>
    <w:p w14:paraId="4CF6BF9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3</w:t>
      </w:r>
      <w:r>
        <w:rPr>
          <w:rFonts w:hint="eastAsia" w:ascii="宋体" w:hAnsi="宋体" w:eastAsia="宋体" w:cs="宋体"/>
          <w:color w:val="auto"/>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Cs w:val="24"/>
          <w:highlight w:val="none"/>
          <w:lang w:val="en-US"/>
        </w:rPr>
        <w:t>政采云平台评标</w:t>
      </w:r>
      <w:r>
        <w:rPr>
          <w:rFonts w:hint="eastAsia" w:ascii="宋体" w:hAnsi="宋体" w:eastAsia="宋体" w:cs="宋体"/>
          <w:color w:val="auto"/>
          <w:szCs w:val="24"/>
          <w:highlight w:val="none"/>
        </w:rPr>
        <w:t>系统中以书面形式要求投标人作出必要的澄清、说明或者补正。</w:t>
      </w:r>
    </w:p>
    <w:p w14:paraId="118E4FC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4</w:t>
      </w:r>
      <w:r>
        <w:rPr>
          <w:rFonts w:hint="eastAsia" w:ascii="宋体" w:hAnsi="宋体" w:eastAsia="宋体" w:cs="宋体"/>
          <w:color w:val="auto"/>
          <w:szCs w:val="24"/>
          <w:highlight w:val="none"/>
        </w:rPr>
        <w:t>.投标人应按照评标委员会要求在规定时间内作出澄清、说明或者补正，澄清、说明或者补正不得超出投标文件的范围或者改变投标文件的实质性内容。</w:t>
      </w:r>
    </w:p>
    <w:p w14:paraId="0DDABE4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5</w:t>
      </w:r>
      <w:r>
        <w:rPr>
          <w:rFonts w:hint="eastAsia" w:ascii="宋体" w:hAnsi="宋体" w:eastAsia="宋体" w:cs="宋体"/>
          <w:color w:val="auto"/>
          <w:szCs w:val="24"/>
          <w:highlight w:val="none"/>
        </w:rPr>
        <w:t>.投标人的澄清、说明或者补正是其投标文件的有效组成部分，澄清、说明或者补正应当在</w:t>
      </w:r>
      <w:r>
        <w:rPr>
          <w:rFonts w:hint="eastAsia" w:ascii="宋体" w:hAnsi="宋体" w:eastAsia="宋体" w:cs="宋体"/>
          <w:color w:val="auto"/>
          <w:szCs w:val="24"/>
          <w:highlight w:val="none"/>
          <w:lang w:val="en-US"/>
        </w:rPr>
        <w:t>政采云平台评标</w:t>
      </w:r>
      <w:r>
        <w:rPr>
          <w:rFonts w:hint="eastAsia" w:ascii="宋体" w:hAnsi="宋体" w:eastAsia="宋体" w:cs="宋体"/>
          <w:color w:val="auto"/>
          <w:szCs w:val="24"/>
          <w:highlight w:val="none"/>
        </w:rPr>
        <w:t>系统中加盖电子印章后提交。</w:t>
      </w:r>
    </w:p>
    <w:p w14:paraId="3157EDF7">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6</w:t>
      </w:r>
      <w:r>
        <w:rPr>
          <w:rFonts w:hint="eastAsia" w:ascii="宋体" w:hAnsi="宋体" w:eastAsia="宋体" w:cs="宋体"/>
          <w:color w:val="auto"/>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Cs w:val="24"/>
          <w:highlight w:val="none"/>
          <w:lang w:val="en-US"/>
        </w:rPr>
        <w:t>货物</w:t>
      </w:r>
      <w:r>
        <w:rPr>
          <w:rFonts w:hint="eastAsia" w:ascii="宋体" w:hAnsi="宋体" w:eastAsia="宋体" w:cs="宋体"/>
          <w:color w:val="auto"/>
          <w:szCs w:val="24"/>
          <w:highlight w:val="none"/>
        </w:rPr>
        <w:t>质量或者不能诚信履约的，</w:t>
      </w:r>
      <w:r>
        <w:rPr>
          <w:rFonts w:hint="eastAsia" w:ascii="宋体" w:hAnsi="宋体" w:eastAsia="宋体" w:cs="宋体"/>
          <w:color w:val="auto"/>
          <w:szCs w:val="24"/>
          <w:highlight w:val="none"/>
          <w:lang w:val="en-US"/>
        </w:rPr>
        <w:t>应当</w:t>
      </w:r>
      <w:r>
        <w:rPr>
          <w:rFonts w:hint="eastAsia" w:ascii="宋体" w:hAnsi="宋体" w:eastAsia="宋体" w:cs="宋体"/>
          <w:color w:val="auto"/>
          <w:szCs w:val="24"/>
          <w:highlight w:val="none"/>
        </w:rPr>
        <w:t>要求</w:t>
      </w:r>
      <w:r>
        <w:rPr>
          <w:rFonts w:hint="eastAsia" w:ascii="宋体" w:hAnsi="宋体" w:eastAsia="宋体" w:cs="宋体"/>
          <w:color w:val="auto"/>
          <w:szCs w:val="24"/>
          <w:highlight w:val="none"/>
          <w:lang w:val="en-US"/>
        </w:rPr>
        <w:t>该投标人</w:t>
      </w:r>
      <w:r>
        <w:rPr>
          <w:rFonts w:hint="eastAsia" w:ascii="宋体" w:hAnsi="宋体" w:eastAsia="宋体" w:cs="宋体"/>
          <w:color w:val="auto"/>
          <w:szCs w:val="24"/>
          <w:highlight w:val="none"/>
        </w:rPr>
        <w:t>在合理的时间内提供说明，必要时提交相关证明材料；</w:t>
      </w:r>
      <w:r>
        <w:rPr>
          <w:rFonts w:hint="eastAsia" w:ascii="宋体" w:hAnsi="宋体" w:eastAsia="宋体" w:cs="宋体"/>
          <w:color w:val="auto"/>
          <w:szCs w:val="24"/>
          <w:highlight w:val="none"/>
          <w:lang w:val="en-US"/>
        </w:rPr>
        <w:t>若</w:t>
      </w:r>
      <w:r>
        <w:rPr>
          <w:rFonts w:hint="eastAsia" w:ascii="宋体" w:hAnsi="宋体" w:eastAsia="宋体" w:cs="宋体"/>
          <w:color w:val="auto"/>
          <w:szCs w:val="24"/>
          <w:highlight w:val="none"/>
        </w:rPr>
        <w:t>投标人不能证明其报价合理性的，评标委员</w:t>
      </w:r>
      <w:r>
        <w:rPr>
          <w:rFonts w:hint="eastAsia" w:ascii="宋体" w:hAnsi="宋体" w:eastAsia="宋体" w:cs="宋体"/>
          <w:color w:val="auto"/>
          <w:szCs w:val="24"/>
          <w:highlight w:val="none"/>
          <w:lang w:val="en-US"/>
        </w:rPr>
        <w:t>会应当</w:t>
      </w:r>
      <w:r>
        <w:rPr>
          <w:rFonts w:hint="eastAsia" w:ascii="宋体" w:hAnsi="宋体" w:eastAsia="宋体" w:cs="宋体"/>
          <w:color w:val="auto"/>
          <w:szCs w:val="24"/>
          <w:highlight w:val="none"/>
        </w:rPr>
        <w:t>将其作</w:t>
      </w:r>
      <w:r>
        <w:rPr>
          <w:rFonts w:hint="eastAsia" w:ascii="宋体" w:hAnsi="宋体" w:eastAsia="宋体" w:cs="宋体"/>
          <w:b/>
          <w:bCs/>
          <w:color w:val="auto"/>
          <w:szCs w:val="24"/>
          <w:highlight w:val="none"/>
        </w:rPr>
        <w:t>无效投标</w:t>
      </w:r>
      <w:r>
        <w:rPr>
          <w:rFonts w:hint="eastAsia" w:ascii="宋体" w:hAnsi="宋体" w:eastAsia="宋体" w:cs="宋体"/>
          <w:color w:val="auto"/>
          <w:szCs w:val="24"/>
          <w:highlight w:val="none"/>
        </w:rPr>
        <w:t>处理。</w:t>
      </w:r>
    </w:p>
    <w:p w14:paraId="2202247A">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Cs w:val="24"/>
          <w:highlight w:val="none"/>
          <w:lang w:val="en-US"/>
        </w:rPr>
        <w:t>投标无效</w:t>
      </w:r>
      <w:r>
        <w:rPr>
          <w:rFonts w:hint="eastAsia" w:ascii="宋体" w:hAnsi="宋体" w:eastAsia="宋体" w:cs="宋体"/>
          <w:color w:val="auto"/>
          <w:szCs w:val="24"/>
          <w:highlight w:val="none"/>
          <w:lang w:val="en-US"/>
        </w:rPr>
        <w:t>。</w:t>
      </w:r>
    </w:p>
    <w:p w14:paraId="0D542C8F">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8.投标文件报价出现前后不一致的，除招标文件另有规定外，按照下列规定修正：</w:t>
      </w:r>
    </w:p>
    <w:p w14:paraId="6513B50E">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8.1投标文件中开标一览表（报价表）内容与投标文件中相应内容不一致的，以开标一览表（报价表）为准；</w:t>
      </w:r>
    </w:p>
    <w:p w14:paraId="05769FDA">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8.2大写金额和小写金额不一致的，以大写金额为准；</w:t>
      </w:r>
    </w:p>
    <w:p w14:paraId="388C0BAF">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8.3单价金额小数点或者百分比有明显错位的，以开标一览表的总价为准，并修改单价；</w:t>
      </w:r>
    </w:p>
    <w:p w14:paraId="40377D20">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8.4总价金额与按单价汇总金额不一致的，以单价金额计算结果为准。</w:t>
      </w:r>
    </w:p>
    <w:p w14:paraId="1FE9B01A">
      <w:pPr>
        <w:pStyle w:val="35"/>
        <w:ind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Cs w:val="24"/>
          <w:highlight w:val="none"/>
          <w:lang w:val="en-US"/>
        </w:rPr>
        <w:t>投标无效</w:t>
      </w:r>
      <w:r>
        <w:rPr>
          <w:rFonts w:hint="eastAsia" w:ascii="宋体" w:hAnsi="宋体" w:eastAsia="宋体" w:cs="宋体"/>
          <w:color w:val="auto"/>
          <w:szCs w:val="24"/>
          <w:highlight w:val="none"/>
          <w:lang w:val="en-US"/>
        </w:rPr>
        <w:t>。</w:t>
      </w:r>
    </w:p>
    <w:p w14:paraId="51BDDDD9">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82" w:name="_Toc826"/>
      <w:bookmarkStart w:id="483" w:name="_Toc26244"/>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三</w:t>
      </w:r>
      <w:r>
        <w:rPr>
          <w:rFonts w:hint="eastAsia" w:ascii="宋体" w:hAnsi="宋体" w:eastAsia="宋体" w:cs="宋体"/>
          <w:color w:val="auto"/>
          <w:sz w:val="24"/>
          <w:szCs w:val="24"/>
          <w:highlight w:val="none"/>
          <w:lang w:val="zh-CN"/>
        </w:rPr>
        <w:t>）比较与评价</w:t>
      </w:r>
      <w:bookmarkEnd w:id="482"/>
      <w:bookmarkEnd w:id="483"/>
    </w:p>
    <w:p w14:paraId="1F4C5075">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9.</w:t>
      </w:r>
      <w:r>
        <w:rPr>
          <w:rFonts w:hint="eastAsia" w:ascii="宋体" w:hAnsi="宋体" w:eastAsia="宋体" w:cs="宋体"/>
          <w:color w:val="auto"/>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Cs w:val="24"/>
          <w:highlight w:val="none"/>
          <w:lang w:val="en-US"/>
        </w:rPr>
        <w:t>估</w:t>
      </w:r>
      <w:r>
        <w:rPr>
          <w:rFonts w:hint="eastAsia" w:ascii="宋体" w:hAnsi="宋体" w:eastAsia="宋体" w:cs="宋体"/>
          <w:color w:val="auto"/>
          <w:szCs w:val="24"/>
          <w:highlight w:val="none"/>
        </w:rPr>
        <w:t>，综合比较与评价</w:t>
      </w:r>
      <w:r>
        <w:rPr>
          <w:rFonts w:hint="eastAsia" w:ascii="宋体" w:hAnsi="宋体" w:eastAsia="宋体" w:cs="宋体"/>
          <w:color w:val="auto"/>
          <w:szCs w:val="24"/>
          <w:highlight w:val="none"/>
          <w:lang w:val="en-US"/>
        </w:rPr>
        <w:t>；未通过符合性审查的投标文件不得进入比较与评价</w:t>
      </w:r>
      <w:r>
        <w:rPr>
          <w:rFonts w:hint="eastAsia" w:ascii="宋体" w:hAnsi="宋体" w:eastAsia="宋体" w:cs="宋体"/>
          <w:color w:val="auto"/>
          <w:szCs w:val="24"/>
          <w:highlight w:val="none"/>
        </w:rPr>
        <w:t>。评审因素包括投标报价、商务技术以及落实政府采购政策。评审因素及标准见本章“</w:t>
      </w:r>
      <w:r>
        <w:rPr>
          <w:rFonts w:hint="eastAsia" w:ascii="宋体" w:hAnsi="宋体" w:eastAsia="宋体" w:cs="宋体"/>
          <w:color w:val="auto"/>
          <w:szCs w:val="24"/>
          <w:highlight w:val="none"/>
          <w:lang w:val="en-US"/>
        </w:rPr>
        <w:t>四、</w:t>
      </w:r>
      <w:r>
        <w:rPr>
          <w:rFonts w:hint="eastAsia" w:ascii="宋体" w:hAnsi="宋体" w:eastAsia="宋体" w:cs="宋体"/>
          <w:color w:val="auto"/>
          <w:szCs w:val="24"/>
          <w:highlight w:val="none"/>
        </w:rPr>
        <w:t>评</w:t>
      </w:r>
      <w:r>
        <w:rPr>
          <w:rFonts w:hint="eastAsia" w:ascii="宋体" w:hAnsi="宋体" w:eastAsia="宋体" w:cs="宋体"/>
          <w:color w:val="auto"/>
          <w:szCs w:val="24"/>
          <w:highlight w:val="none"/>
          <w:lang w:val="en-US"/>
        </w:rPr>
        <w:t>标</w:t>
      </w:r>
      <w:r>
        <w:rPr>
          <w:rFonts w:hint="eastAsia" w:ascii="宋体" w:hAnsi="宋体" w:eastAsia="宋体" w:cs="宋体"/>
          <w:color w:val="auto"/>
          <w:szCs w:val="24"/>
          <w:highlight w:val="none"/>
        </w:rPr>
        <w:t>标准”。</w:t>
      </w:r>
    </w:p>
    <w:p w14:paraId="72BDA6D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10.相同品牌处理原则</w:t>
      </w:r>
    </w:p>
    <w:p w14:paraId="26189D70">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10</w:t>
      </w:r>
      <w:r>
        <w:rPr>
          <w:rFonts w:hint="eastAsia" w:ascii="宋体" w:hAnsi="宋体" w:eastAsia="宋体" w:cs="宋体"/>
          <w:color w:val="auto"/>
          <w:szCs w:val="24"/>
          <w:highlight w:val="none"/>
        </w:rPr>
        <w:t>.1单一产品采购（或非单一产品采购中的核心产品），提供相同品牌产品且通过资格审查、符合性审查的不同投标人参加同一合同项下投标的，按一家投标人计算。</w:t>
      </w:r>
    </w:p>
    <w:p w14:paraId="1A40D285">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10</w:t>
      </w:r>
      <w:r>
        <w:rPr>
          <w:rFonts w:hint="eastAsia" w:ascii="宋体" w:hAnsi="宋体" w:eastAsia="宋体" w:cs="宋体"/>
          <w:color w:val="auto"/>
          <w:szCs w:val="24"/>
          <w:highlight w:val="none"/>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7C8B56A5">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10</w:t>
      </w:r>
      <w:r>
        <w:rPr>
          <w:rFonts w:hint="eastAsia" w:ascii="宋体" w:hAnsi="宋体" w:eastAsia="宋体" w:cs="宋体"/>
          <w:color w:val="auto"/>
          <w:szCs w:val="24"/>
          <w:highlight w:val="none"/>
        </w:rPr>
        <w:t>.3有效投标品牌不足3家的应按</w:t>
      </w:r>
      <w:r>
        <w:rPr>
          <w:rFonts w:hint="eastAsia" w:ascii="宋体" w:hAnsi="宋体" w:eastAsia="宋体" w:cs="宋体"/>
          <w:b/>
          <w:bCs/>
          <w:color w:val="auto"/>
          <w:szCs w:val="24"/>
          <w:highlight w:val="none"/>
        </w:rPr>
        <w:t>废标</w:t>
      </w:r>
      <w:r>
        <w:rPr>
          <w:rFonts w:hint="eastAsia" w:ascii="宋体" w:hAnsi="宋体" w:eastAsia="宋体" w:cs="宋体"/>
          <w:color w:val="auto"/>
          <w:szCs w:val="24"/>
          <w:highlight w:val="none"/>
        </w:rPr>
        <w:t>处理。</w:t>
      </w:r>
    </w:p>
    <w:p w14:paraId="38EE94A0">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84" w:name="_Toc22424"/>
      <w:bookmarkStart w:id="485" w:name="_Toc14352"/>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四</w:t>
      </w:r>
      <w:r>
        <w:rPr>
          <w:rFonts w:hint="eastAsia" w:ascii="宋体" w:hAnsi="宋体" w:eastAsia="宋体" w:cs="宋体"/>
          <w:color w:val="auto"/>
          <w:sz w:val="24"/>
          <w:szCs w:val="24"/>
          <w:highlight w:val="none"/>
          <w:lang w:val="zh-CN"/>
        </w:rPr>
        <w:t>）报价评审</w:t>
      </w:r>
      <w:bookmarkEnd w:id="484"/>
      <w:bookmarkEnd w:id="485"/>
    </w:p>
    <w:p w14:paraId="417D0C5F">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11.</w:t>
      </w:r>
      <w:r>
        <w:rPr>
          <w:rFonts w:hint="eastAsia" w:ascii="宋体" w:hAnsi="宋体" w:eastAsia="宋体" w:cs="宋体"/>
          <w:color w:val="auto"/>
          <w:szCs w:val="24"/>
          <w:highlight w:val="none"/>
        </w:rPr>
        <w:t>投标报价评审</w:t>
      </w:r>
    </w:p>
    <w:p w14:paraId="003D70C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11.</w:t>
      </w: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en-US"/>
        </w:rPr>
        <w:t>货物项目的价格分值占总分值的比重不得低于30%。执行国家统一定价标准和采用固定价格采购的项目，其价格不列为评审因素。</w:t>
      </w:r>
      <w:r>
        <w:rPr>
          <w:rFonts w:hint="eastAsia" w:ascii="宋体" w:hAnsi="宋体" w:eastAsia="宋体" w:cs="宋体"/>
          <w:color w:val="auto"/>
          <w:szCs w:val="24"/>
          <w:highlight w:val="none"/>
        </w:rPr>
        <w:t>价格分应当采用低价优先法计算，即满足招标文件要求且投标价格最低的投标报价为评标基准价，其价格分为满分。其他投标人的价格分统一按照下列公式计算：</w:t>
      </w:r>
    </w:p>
    <w:p w14:paraId="2AC81E58">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rPr>
        <w:t>投标报价得分=(评标基准价／投标报价)×价格分值</w:t>
      </w:r>
    </w:p>
    <w:p w14:paraId="19D59D5F">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rPr>
        <w:t>评标过程中，不得去掉报价中的最高报价和最低报价。</w:t>
      </w:r>
    </w:p>
    <w:p w14:paraId="68214BAF">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11.</w:t>
      </w:r>
      <w:r>
        <w:rPr>
          <w:rFonts w:hint="eastAsia" w:ascii="宋体" w:hAnsi="宋体" w:eastAsia="宋体" w:cs="宋体"/>
          <w:color w:val="auto"/>
          <w:szCs w:val="24"/>
          <w:highlight w:val="none"/>
        </w:rPr>
        <w:t>2</w:t>
      </w:r>
      <w:r>
        <w:rPr>
          <w:rFonts w:hint="eastAsia" w:ascii="宋体" w:hAnsi="宋体" w:eastAsia="宋体" w:cs="宋体"/>
          <w:color w:val="auto"/>
          <w:spacing w:val="-6"/>
          <w:szCs w:val="24"/>
          <w:highlight w:val="none"/>
        </w:rPr>
        <w:t>除算术修正和落实政府采购政策的价格扣除外，不对投标报价进行调整；</w:t>
      </w:r>
    </w:p>
    <w:p w14:paraId="15269817">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11.</w:t>
      </w:r>
      <w:r>
        <w:rPr>
          <w:rFonts w:hint="eastAsia" w:ascii="宋体" w:hAnsi="宋体" w:eastAsia="宋体" w:cs="宋体"/>
          <w:color w:val="auto"/>
          <w:szCs w:val="24"/>
          <w:highlight w:val="none"/>
        </w:rPr>
        <w:t>3价格分值见本章“</w:t>
      </w:r>
      <w:r>
        <w:rPr>
          <w:rFonts w:hint="eastAsia" w:ascii="宋体" w:hAnsi="宋体" w:eastAsia="宋体" w:cs="宋体"/>
          <w:color w:val="auto"/>
          <w:szCs w:val="24"/>
          <w:highlight w:val="none"/>
          <w:lang w:val="en-US"/>
        </w:rPr>
        <w:t>四、</w:t>
      </w:r>
      <w:r>
        <w:rPr>
          <w:rFonts w:hint="eastAsia" w:ascii="宋体" w:hAnsi="宋体" w:eastAsia="宋体" w:cs="宋体"/>
          <w:color w:val="auto"/>
          <w:szCs w:val="24"/>
          <w:highlight w:val="none"/>
        </w:rPr>
        <w:t>评</w:t>
      </w:r>
      <w:r>
        <w:rPr>
          <w:rFonts w:hint="eastAsia" w:ascii="宋体" w:hAnsi="宋体" w:eastAsia="宋体" w:cs="宋体"/>
          <w:color w:val="auto"/>
          <w:szCs w:val="24"/>
          <w:highlight w:val="none"/>
          <w:lang w:val="en-US"/>
        </w:rPr>
        <w:t>标</w:t>
      </w:r>
      <w:r>
        <w:rPr>
          <w:rFonts w:hint="eastAsia" w:ascii="宋体" w:hAnsi="宋体" w:eastAsia="宋体" w:cs="宋体"/>
          <w:color w:val="auto"/>
          <w:szCs w:val="24"/>
          <w:highlight w:val="none"/>
        </w:rPr>
        <w:t>标准”。</w:t>
      </w:r>
    </w:p>
    <w:p w14:paraId="500D507C">
      <w:pPr>
        <w:pStyle w:val="35"/>
        <w:jc w:val="both"/>
        <w:rPr>
          <w:rFonts w:hint="default" w:ascii="宋体" w:hAnsi="宋体" w:eastAsia="宋体" w:cs="宋体"/>
          <w:b/>
          <w:bCs/>
          <w:color w:val="auto"/>
          <w:sz w:val="24"/>
          <w:szCs w:val="24"/>
          <w:highlight w:val="none"/>
          <w:lang w:val="en-US" w:eastAsia="zh-CN"/>
        </w:rPr>
      </w:pPr>
      <w:bookmarkStart w:id="486" w:name="_Toc23703"/>
      <w:bookmarkStart w:id="487" w:name="_Toc3883"/>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政府采购异常低价审查</w:t>
      </w:r>
    </w:p>
    <w:p w14:paraId="18A73A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12.1</w:t>
      </w:r>
      <w:r>
        <w:rPr>
          <w:rFonts w:hint="eastAsia"/>
          <w:color w:val="auto"/>
          <w:sz w:val="24"/>
          <w:szCs w:val="24"/>
          <w:highlight w:val="none"/>
        </w:rPr>
        <w:t>政府采购评审中出现下列情形之一的，评审委员会应当启动异常低价投标（响应）审查程序：</w:t>
      </w:r>
    </w:p>
    <w:p w14:paraId="58DCD2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61E22B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7D2512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46B9C8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348C01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12.2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DECD0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32D2D0A">
      <w:pPr>
        <w:pStyle w:val="35"/>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cs="宋体"/>
          <w:b/>
          <w:bCs/>
          <w:color w:val="auto"/>
          <w:sz w:val="24"/>
          <w:szCs w:val="24"/>
          <w:highlight w:val="none"/>
          <w:lang w:val="en-US" w:eastAsia="zh-CN"/>
        </w:rPr>
        <w:t>3</w:t>
      </w:r>
      <w:r>
        <w:rPr>
          <w:rFonts w:hint="eastAsia" w:ascii="宋体" w:hAnsi="宋体" w:eastAsia="宋体" w:cs="宋体"/>
          <w:b/>
          <w:bCs/>
          <w:color w:val="auto"/>
          <w:sz w:val="24"/>
          <w:szCs w:val="24"/>
          <w:highlight w:val="none"/>
        </w:rPr>
        <w:t>.政府采购政策评审</w:t>
      </w:r>
    </w:p>
    <w:p w14:paraId="369DFBCC">
      <w:pPr>
        <w:pStyle w:val="35"/>
        <w:numPr>
          <w:ilvl w:val="0"/>
          <w:numId w:val="0"/>
        </w:numPr>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2A01FD22">
      <w:pPr>
        <w:pStyle w:val="35"/>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6A822999">
      <w:pPr>
        <w:pStyle w:val="35"/>
        <w:numPr>
          <w:ilvl w:val="0"/>
          <w:numId w:val="0"/>
        </w:numPr>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组成联合体或者接受分包的小微企业与联合体内其他企业、分包企业之间存在直接控股、管理关系的，不享受价格扣除优惠政策。</w:t>
      </w:r>
    </w:p>
    <w:p w14:paraId="5294343E">
      <w:pPr>
        <w:pStyle w:val="35"/>
        <w:numPr>
          <w:ilvl w:val="0"/>
          <w:numId w:val="0"/>
        </w:numPr>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165E1683">
      <w:pPr>
        <w:pStyle w:val="35"/>
        <w:jc w:val="both"/>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color="auto" w:fill="FFFFFF"/>
          <w:lang w:val="en-US" w:eastAsia="zh-CN" w:bidi="ar-SA"/>
        </w:rPr>
        <w:t>1</w:t>
      </w:r>
      <w:r>
        <w:rPr>
          <w:rFonts w:hint="eastAsia" w:cs="宋体"/>
          <w:iCs/>
          <w:color w:val="auto"/>
          <w:kern w:val="2"/>
          <w:sz w:val="24"/>
          <w:szCs w:val="24"/>
          <w:highlight w:val="none"/>
          <w:shd w:val="clear" w:color="auto" w:fill="FFFFFF"/>
          <w:lang w:val="en-US" w:eastAsia="zh-CN" w:bidi="ar-SA"/>
        </w:rPr>
        <w:t>3</w:t>
      </w:r>
      <w:r>
        <w:rPr>
          <w:rFonts w:hint="eastAsia" w:ascii="宋体" w:hAnsi="宋体" w:eastAsia="宋体" w:cs="宋体"/>
          <w:iCs/>
          <w:color w:val="auto"/>
          <w:kern w:val="2"/>
          <w:sz w:val="24"/>
          <w:szCs w:val="24"/>
          <w:highlight w:val="none"/>
          <w:shd w:val="clear" w:color="auto" w:fill="FFFFFF"/>
          <w:lang w:val="en-US" w:eastAsia="zh-CN" w:bidi="ar-SA"/>
        </w:rPr>
        <w:t>.</w:t>
      </w:r>
      <w:r>
        <w:rPr>
          <w:rFonts w:hint="eastAsia" w:ascii="宋体" w:hAnsi="宋体" w:eastAsia="宋体" w:cs="宋体"/>
          <w:iCs/>
          <w:color w:val="auto"/>
          <w:kern w:val="2"/>
          <w:sz w:val="24"/>
          <w:szCs w:val="24"/>
          <w:highlight w:val="none"/>
          <w:shd w:val="clear" w:color="auto" w:fill="FFFFFF"/>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43A1D3EA">
      <w:pPr>
        <w:pStyle w:val="35"/>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7679C3F8">
      <w:pPr>
        <w:pStyle w:val="35"/>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13.5</w:t>
      </w:r>
      <w:r>
        <w:rPr>
          <w:rFonts w:hint="eastAsia"/>
          <w:snapToGrid w:val="0"/>
          <w:color w:val="auto"/>
          <w:sz w:val="24"/>
          <w:highlight w:val="none"/>
          <w:lang w:val="en-US" w:eastAsia="zh-CN"/>
        </w:rPr>
        <w:t>供应商对其提供的产品出具《关于符合本国产品标准的声明函》（样式见附件1，以下简称《声明函》）或财政部会同有关部门规定的有关证明文件。出具符合要求的《声明函》或有关证明文件的，该产品视为本国产品。</w:t>
      </w:r>
    </w:p>
    <w:p w14:paraId="4CB5C1B5">
      <w:pPr>
        <w:pStyle w:val="35"/>
        <w:jc w:val="both"/>
        <w:rPr>
          <w:rFonts w:hint="eastAsia" w:ascii="宋体" w:hAnsi="宋体" w:eastAsia="宋体" w:cs="宋体"/>
          <w:color w:val="auto"/>
          <w:sz w:val="24"/>
          <w:szCs w:val="24"/>
          <w:highlight w:val="none"/>
          <w:lang w:val="en-US" w:eastAsia="zh-CN"/>
        </w:rPr>
      </w:pPr>
      <w:r>
        <w:rPr>
          <w:rFonts w:hint="eastAsia"/>
          <w:snapToGrid w:val="0"/>
          <w:color w:val="auto"/>
          <w:sz w:val="24"/>
          <w:highlight w:val="none"/>
          <w:lang w:val="en-US" w:eastAsia="zh-CN"/>
        </w:rPr>
        <w:t>13.6</w:t>
      </w:r>
      <w:r>
        <w:rPr>
          <w:rFonts w:hint="eastAsia" w:eastAsia="宋体"/>
          <w:snapToGrid w:val="0"/>
          <w:color w:val="auto"/>
          <w:sz w:val="24"/>
          <w:highlight w:val="none"/>
          <w:lang w:val="en-US" w:eastAsia="zh-CN"/>
        </w:rPr>
        <w:t>采购标的仅包含单一产品时，</w:t>
      </w:r>
      <w:r>
        <w:rPr>
          <w:rFonts w:hint="eastAsia" w:ascii="宋体" w:hAnsi="宋体" w:eastAsia="宋体" w:cs="宋体"/>
          <w:color w:val="auto"/>
          <w:sz w:val="24"/>
          <w:szCs w:val="24"/>
          <w:highlight w:val="none"/>
          <w:lang w:val="en-US" w:eastAsia="zh-CN"/>
        </w:rPr>
        <w:t>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12FEF06F">
      <w:pPr>
        <w:pStyle w:val="35"/>
        <w:keepNext w:val="0"/>
        <w:keepLines w:val="0"/>
        <w:pageBreakBefore w:val="0"/>
        <w:widowControl w:val="0"/>
        <w:kinsoku/>
        <w:overflowPunct/>
        <w:topLinePunct w:val="0"/>
        <w:autoSpaceDE/>
        <w:autoSpaceDN/>
        <w:bidi w:val="0"/>
        <w:adjustRightInd/>
        <w:jc w:val="both"/>
        <w:textAlignment w:val="auto"/>
        <w:rPr>
          <w:rFonts w:hint="eastAsia" w:eastAsia="宋体"/>
          <w:strike/>
          <w:dstrike w:val="0"/>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w:t>
      </w:r>
    </w:p>
    <w:p w14:paraId="3EA07A76">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8</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0EB3F573">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2CD74AF2">
      <w:pPr>
        <w:pStyle w:val="35"/>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13.</w:t>
      </w:r>
      <w:r>
        <w:rPr>
          <w:rFonts w:hint="eastAsia"/>
          <w:snapToGrid w:val="0"/>
          <w:color w:val="auto"/>
          <w:sz w:val="24"/>
          <w:highlight w:val="none"/>
          <w:lang w:val="en-US" w:eastAsia="zh-CN"/>
        </w:rPr>
        <w:t>9</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1A9F6069">
      <w:pPr>
        <w:pStyle w:val="4"/>
        <w:spacing w:before="160" w:after="160" w:line="360" w:lineRule="auto"/>
        <w:ind w:left="420" w:hanging="42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val="zh-CN"/>
        </w:rPr>
        <w:t>）评标得分及复核</w:t>
      </w:r>
      <w:bookmarkEnd w:id="486"/>
      <w:bookmarkEnd w:id="487"/>
    </w:p>
    <w:p w14:paraId="6BD7FAEA">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13.</w:t>
      </w:r>
      <w:r>
        <w:rPr>
          <w:rFonts w:hint="eastAsia" w:ascii="宋体" w:hAnsi="宋体" w:eastAsia="宋体" w:cs="宋体"/>
          <w:color w:val="auto"/>
          <w:szCs w:val="24"/>
          <w:highlight w:val="none"/>
        </w:rPr>
        <w:t>评标过程中，各项分值一般精确到小数点后两位，评标得分应为商务评分、技术评分、报价评分之和。评标委员会各成员应汇总每个投标人的得分。</w:t>
      </w:r>
    </w:p>
    <w:p w14:paraId="11423E2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14.</w:t>
      </w:r>
      <w:r>
        <w:rPr>
          <w:rFonts w:hint="eastAsia" w:ascii="宋体" w:hAnsi="宋体" w:eastAsia="宋体" w:cs="宋体"/>
          <w:color w:val="auto"/>
          <w:spacing w:val="-6"/>
          <w:szCs w:val="24"/>
          <w:highlight w:val="none"/>
        </w:rPr>
        <w:t>评标结果汇总完成后，采购代理机构应对评标结果进行复核。经复核发现存在以下情形之一的，评标委员会应当当场修改评标结果，并在评标报告中记载：</w:t>
      </w:r>
    </w:p>
    <w:p w14:paraId="3CB2D073">
      <w:pPr>
        <w:pStyle w:val="35"/>
        <w:ind w:left="900" w:hanging="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14.1</w:t>
      </w:r>
      <w:r>
        <w:rPr>
          <w:rFonts w:hint="eastAsia" w:ascii="宋体" w:hAnsi="宋体" w:eastAsia="宋体" w:cs="宋体"/>
          <w:color w:val="auto"/>
          <w:szCs w:val="24"/>
          <w:highlight w:val="none"/>
        </w:rPr>
        <w:t>分值汇总计算错误的；</w:t>
      </w:r>
    </w:p>
    <w:p w14:paraId="397CE52B">
      <w:pPr>
        <w:pStyle w:val="35"/>
        <w:ind w:left="900" w:hanging="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14.2</w:t>
      </w:r>
      <w:r>
        <w:rPr>
          <w:rFonts w:hint="eastAsia" w:ascii="宋体" w:hAnsi="宋体" w:eastAsia="宋体" w:cs="宋体"/>
          <w:color w:val="auto"/>
          <w:szCs w:val="24"/>
          <w:highlight w:val="none"/>
        </w:rPr>
        <w:t>分项评分超出评分标准范围的；</w:t>
      </w:r>
    </w:p>
    <w:p w14:paraId="66AD64DF">
      <w:pPr>
        <w:pStyle w:val="35"/>
        <w:ind w:left="900" w:hanging="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14.3</w:t>
      </w:r>
      <w:r>
        <w:rPr>
          <w:rFonts w:hint="eastAsia" w:ascii="宋体" w:hAnsi="宋体" w:eastAsia="宋体" w:cs="宋体"/>
          <w:color w:val="auto"/>
          <w:szCs w:val="24"/>
          <w:highlight w:val="none"/>
        </w:rPr>
        <w:t>评标委员会成员对客观评审因素评分不一致的；</w:t>
      </w:r>
    </w:p>
    <w:p w14:paraId="56FA4301">
      <w:pPr>
        <w:pStyle w:val="35"/>
        <w:ind w:left="900" w:hanging="420"/>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14.4</w:t>
      </w:r>
      <w:r>
        <w:rPr>
          <w:rFonts w:hint="eastAsia" w:ascii="宋体" w:hAnsi="宋体" w:eastAsia="宋体" w:cs="宋体"/>
          <w:color w:val="auto"/>
          <w:szCs w:val="24"/>
          <w:highlight w:val="none"/>
        </w:rPr>
        <w:t>经评标委员会认定评分畸高、畸低的。</w:t>
      </w:r>
    </w:p>
    <w:p w14:paraId="53A4D0C0">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15.</w:t>
      </w:r>
      <w:r>
        <w:rPr>
          <w:rFonts w:hint="eastAsia" w:ascii="宋体" w:hAnsi="宋体" w:eastAsia="宋体" w:cs="宋体"/>
          <w:color w:val="auto"/>
          <w:szCs w:val="24"/>
          <w:highlight w:val="none"/>
        </w:rPr>
        <w:t>各投标人的最终得分为评标委员会所有成员对各投标人评标得分汇总后的算术平均值。</w:t>
      </w:r>
    </w:p>
    <w:p w14:paraId="506F44A7">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4B85575A">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15.2采购人或者采购代理机构不得通过对样品进行检测、对投标人进行考察等方式改变评审结果。</w:t>
      </w:r>
    </w:p>
    <w:p w14:paraId="480078DC">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88" w:name="_Toc23798"/>
      <w:bookmarkStart w:id="489" w:name="_Toc6168"/>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val="zh-CN"/>
        </w:rPr>
        <w:t>）排序与推荐</w:t>
      </w:r>
      <w:bookmarkEnd w:id="488"/>
      <w:bookmarkEnd w:id="489"/>
    </w:p>
    <w:p w14:paraId="59B6F513">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0D328A1F">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127EC4AB">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18.中标候选人推荐家数详见“投标人须知前附表”。</w:t>
      </w:r>
    </w:p>
    <w:p w14:paraId="6DD4C2A5">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90" w:name="_Toc19594"/>
      <w:bookmarkStart w:id="491" w:name="_Toc7794"/>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七</w:t>
      </w:r>
      <w:r>
        <w:rPr>
          <w:rFonts w:hint="eastAsia" w:ascii="宋体" w:hAnsi="宋体" w:eastAsia="宋体" w:cs="宋体"/>
          <w:color w:val="auto"/>
          <w:sz w:val="24"/>
          <w:szCs w:val="24"/>
          <w:highlight w:val="none"/>
          <w:lang w:val="zh-CN"/>
        </w:rPr>
        <w:t>）编写评标报告</w:t>
      </w:r>
      <w:bookmarkEnd w:id="490"/>
      <w:bookmarkEnd w:id="491"/>
    </w:p>
    <w:p w14:paraId="67499739">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19.</w:t>
      </w:r>
      <w:r>
        <w:rPr>
          <w:rFonts w:hint="eastAsia" w:ascii="宋体" w:hAnsi="宋体" w:eastAsia="宋体" w:cs="宋体"/>
          <w:color w:val="auto"/>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74A70438">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492" w:name="_Toc102057717"/>
      <w:bookmarkStart w:id="493" w:name="_Toc102119852"/>
      <w:bookmarkStart w:id="494" w:name="_Toc26377"/>
      <w:bookmarkStart w:id="495" w:name="_Toc102116021"/>
      <w:bookmarkStart w:id="496" w:name="_Toc102056217"/>
      <w:bookmarkStart w:id="497" w:name="_Toc155185913"/>
      <w:bookmarkStart w:id="498" w:name="_Toc102114919"/>
      <w:bookmarkStart w:id="499" w:name="_Toc11477"/>
      <w:bookmarkStart w:id="500" w:name="_Toc163492906"/>
      <w:bookmarkStart w:id="501" w:name="_Toc102116151"/>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八</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投标无效及</w:t>
      </w:r>
      <w:r>
        <w:rPr>
          <w:rFonts w:hint="eastAsia" w:ascii="宋体" w:hAnsi="宋体" w:eastAsia="宋体" w:cs="宋体"/>
          <w:color w:val="auto"/>
          <w:sz w:val="24"/>
          <w:szCs w:val="24"/>
          <w:highlight w:val="none"/>
          <w:lang w:val="zh-CN"/>
        </w:rPr>
        <w:t>应予废标的情形</w:t>
      </w:r>
      <w:bookmarkEnd w:id="492"/>
      <w:bookmarkEnd w:id="493"/>
      <w:bookmarkEnd w:id="494"/>
      <w:bookmarkEnd w:id="495"/>
      <w:bookmarkEnd w:id="496"/>
      <w:bookmarkEnd w:id="497"/>
      <w:bookmarkEnd w:id="498"/>
      <w:bookmarkEnd w:id="499"/>
      <w:bookmarkEnd w:id="500"/>
      <w:bookmarkEnd w:id="501"/>
    </w:p>
    <w:p w14:paraId="6CBFCA18">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20.投标人存在下列情形之一的，</w:t>
      </w:r>
      <w:r>
        <w:rPr>
          <w:rFonts w:hint="eastAsia" w:ascii="宋体" w:hAnsi="宋体" w:eastAsia="宋体" w:cs="宋体"/>
          <w:b/>
          <w:bCs/>
          <w:color w:val="auto"/>
          <w:szCs w:val="24"/>
          <w:highlight w:val="none"/>
          <w:lang w:val="en-US"/>
        </w:rPr>
        <w:t>投标无效</w:t>
      </w:r>
      <w:r>
        <w:rPr>
          <w:rFonts w:hint="eastAsia" w:ascii="宋体" w:hAnsi="宋体" w:eastAsia="宋体" w:cs="宋体"/>
          <w:color w:val="auto"/>
          <w:szCs w:val="24"/>
          <w:highlight w:val="none"/>
          <w:lang w:val="en-US"/>
        </w:rPr>
        <w:t>：</w:t>
      </w:r>
    </w:p>
    <w:p w14:paraId="54907C7D">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en-US"/>
        </w:rPr>
        <w:t>投标人</w:t>
      </w:r>
      <w:r>
        <w:rPr>
          <w:rFonts w:hint="eastAsia" w:ascii="宋体" w:hAnsi="宋体" w:eastAsia="宋体" w:cs="宋体"/>
          <w:color w:val="auto"/>
          <w:szCs w:val="24"/>
          <w:highlight w:val="none"/>
        </w:rPr>
        <w:t>不具备《中华人民共和国政府采购法》第二十二条规定条件</w:t>
      </w:r>
      <w:r>
        <w:rPr>
          <w:rFonts w:hint="eastAsia" w:ascii="宋体" w:hAnsi="宋体" w:eastAsia="宋体" w:cs="宋体"/>
          <w:color w:val="auto"/>
          <w:szCs w:val="24"/>
          <w:highlight w:val="none"/>
          <w:lang w:val="en-US"/>
        </w:rPr>
        <w:t>；</w:t>
      </w:r>
    </w:p>
    <w:p w14:paraId="5BC5E4A1">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2投标文件未按招标文件要求签署、盖章的</w:t>
      </w:r>
      <w:r>
        <w:rPr>
          <w:rFonts w:hint="eastAsia" w:ascii="宋体" w:hAnsi="宋体" w:eastAsia="宋体" w:cs="宋体"/>
          <w:color w:val="auto"/>
          <w:szCs w:val="24"/>
          <w:highlight w:val="none"/>
          <w:lang w:val="en-US"/>
        </w:rPr>
        <w:t>；</w:t>
      </w:r>
    </w:p>
    <w:p w14:paraId="61855BD4">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3</w:t>
      </w:r>
      <w:r>
        <w:rPr>
          <w:rFonts w:hint="eastAsia" w:ascii="宋体" w:hAnsi="宋体" w:eastAsia="宋体" w:cs="宋体"/>
          <w:color w:val="auto"/>
          <w:szCs w:val="24"/>
          <w:highlight w:val="none"/>
          <w:lang w:val="en-US"/>
        </w:rPr>
        <w:t>不具备招标文件中规定的资格要求的（投标人未提供有效资格文件的，视为投标人不具备招标文件中规定的资格要求）；</w:t>
      </w:r>
    </w:p>
    <w:p w14:paraId="155F209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4</w:t>
      </w:r>
      <w:r>
        <w:rPr>
          <w:rFonts w:hint="eastAsia" w:ascii="宋体" w:hAnsi="宋体" w:eastAsia="宋体" w:cs="宋体"/>
          <w:color w:val="auto"/>
          <w:szCs w:val="24"/>
          <w:highlight w:val="none"/>
          <w:lang w:val="en-US"/>
        </w:rPr>
        <w:t>投标</w:t>
      </w:r>
      <w:r>
        <w:rPr>
          <w:rFonts w:hint="eastAsia" w:ascii="宋体" w:hAnsi="宋体" w:eastAsia="宋体" w:cs="宋体"/>
          <w:color w:val="auto"/>
          <w:szCs w:val="24"/>
          <w:highlight w:val="none"/>
        </w:rPr>
        <w:t>文件提供虚假材料的</w:t>
      </w:r>
      <w:r>
        <w:rPr>
          <w:rFonts w:hint="eastAsia" w:ascii="宋体" w:hAnsi="宋体" w:eastAsia="宋体" w:cs="宋体"/>
          <w:color w:val="auto"/>
          <w:szCs w:val="24"/>
          <w:highlight w:val="none"/>
          <w:lang w:val="en-US"/>
        </w:rPr>
        <w:t>；</w:t>
      </w:r>
    </w:p>
    <w:p w14:paraId="7AA12152">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5</w:t>
      </w:r>
      <w:r>
        <w:rPr>
          <w:rFonts w:hint="eastAsia" w:ascii="宋体" w:hAnsi="宋体" w:eastAsia="宋体" w:cs="宋体"/>
          <w:color w:val="auto"/>
          <w:szCs w:val="24"/>
          <w:highlight w:val="none"/>
          <w:lang w:val="en-US"/>
        </w:rPr>
        <w:t>投标</w:t>
      </w:r>
      <w:r>
        <w:rPr>
          <w:rFonts w:hint="eastAsia" w:ascii="宋体" w:hAnsi="宋体" w:eastAsia="宋体" w:cs="宋体"/>
          <w:color w:val="auto"/>
          <w:szCs w:val="24"/>
          <w:highlight w:val="none"/>
        </w:rPr>
        <w:t>文件不满足</w:t>
      </w:r>
      <w:r>
        <w:rPr>
          <w:rFonts w:hint="eastAsia" w:ascii="宋体" w:hAnsi="宋体" w:eastAsia="宋体" w:cs="宋体"/>
          <w:color w:val="auto"/>
          <w:szCs w:val="24"/>
          <w:highlight w:val="none"/>
          <w:lang w:val="en-US"/>
        </w:rPr>
        <w:t>招标</w:t>
      </w:r>
      <w:r>
        <w:rPr>
          <w:rFonts w:hint="eastAsia" w:ascii="宋体" w:hAnsi="宋体" w:eastAsia="宋体" w:cs="宋体"/>
          <w:color w:val="auto"/>
          <w:szCs w:val="24"/>
          <w:highlight w:val="none"/>
        </w:rPr>
        <w:t>文件中标注“★”号的实质性条款（或指标）要求的</w:t>
      </w:r>
      <w:r>
        <w:rPr>
          <w:rFonts w:hint="eastAsia" w:ascii="宋体" w:hAnsi="宋体" w:eastAsia="宋体" w:cs="宋体"/>
          <w:color w:val="auto"/>
          <w:szCs w:val="24"/>
          <w:highlight w:val="none"/>
          <w:lang w:val="en-US"/>
        </w:rPr>
        <w:t>；</w:t>
      </w:r>
    </w:p>
    <w:p w14:paraId="4C9E34D6">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6</w:t>
      </w:r>
      <w:r>
        <w:rPr>
          <w:rFonts w:hint="eastAsia" w:ascii="宋体" w:hAnsi="宋体" w:eastAsia="宋体" w:cs="宋体"/>
          <w:color w:val="auto"/>
          <w:szCs w:val="24"/>
          <w:highlight w:val="none"/>
          <w:lang w:val="en-US"/>
        </w:rPr>
        <w:t>投标人</w:t>
      </w:r>
      <w:r>
        <w:rPr>
          <w:rFonts w:hint="eastAsia" w:ascii="宋体" w:hAnsi="宋体" w:eastAsia="宋体" w:cs="宋体"/>
          <w:color w:val="auto"/>
          <w:szCs w:val="24"/>
          <w:highlight w:val="none"/>
        </w:rPr>
        <w:t>报价超过招标文件中规定的最高限价或者预算金额的</w:t>
      </w:r>
      <w:r>
        <w:rPr>
          <w:rFonts w:hint="eastAsia" w:ascii="宋体" w:hAnsi="宋体" w:eastAsia="宋体" w:cs="宋体"/>
          <w:color w:val="auto"/>
          <w:szCs w:val="24"/>
          <w:highlight w:val="none"/>
          <w:lang w:val="en-US"/>
        </w:rPr>
        <w:t>；</w:t>
      </w:r>
    </w:p>
    <w:p w14:paraId="5012B44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7联合体的供应商未提交各方共同签署的</w:t>
      </w:r>
      <w:r>
        <w:rPr>
          <w:rFonts w:hint="eastAsia" w:ascii="宋体" w:hAnsi="宋体" w:eastAsia="宋体" w:cs="宋体"/>
          <w:color w:val="auto"/>
          <w:szCs w:val="24"/>
          <w:highlight w:val="none"/>
          <w:lang w:val="en-US"/>
        </w:rPr>
        <w:t>联合体</w:t>
      </w:r>
      <w:r>
        <w:rPr>
          <w:rFonts w:hint="eastAsia" w:ascii="宋体" w:hAnsi="宋体" w:eastAsia="宋体" w:cs="宋体"/>
          <w:color w:val="auto"/>
          <w:szCs w:val="24"/>
          <w:highlight w:val="none"/>
        </w:rPr>
        <w:t>协议</w:t>
      </w:r>
      <w:r>
        <w:rPr>
          <w:rFonts w:hint="eastAsia" w:ascii="宋体" w:hAnsi="宋体" w:eastAsia="宋体" w:cs="宋体"/>
          <w:color w:val="auto"/>
          <w:szCs w:val="24"/>
          <w:highlight w:val="none"/>
          <w:lang w:val="en-US"/>
        </w:rPr>
        <w:t>的；</w:t>
      </w:r>
    </w:p>
    <w:p w14:paraId="69C8ABB0">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8</w:t>
      </w:r>
      <w:r>
        <w:rPr>
          <w:rFonts w:hint="eastAsia" w:ascii="宋体" w:hAnsi="宋体" w:eastAsia="宋体" w:cs="宋体"/>
          <w:color w:val="auto"/>
          <w:szCs w:val="24"/>
          <w:highlight w:val="none"/>
          <w:lang w:val="en-US"/>
        </w:rPr>
        <w:t>投标人</w:t>
      </w:r>
      <w:r>
        <w:rPr>
          <w:rFonts w:hint="eastAsia" w:ascii="宋体" w:hAnsi="宋体" w:eastAsia="宋体" w:cs="宋体"/>
          <w:color w:val="auto"/>
          <w:szCs w:val="24"/>
          <w:highlight w:val="none"/>
        </w:rPr>
        <w:t>未按</w:t>
      </w:r>
      <w:r>
        <w:rPr>
          <w:rFonts w:hint="eastAsia" w:ascii="宋体" w:hAnsi="宋体" w:eastAsia="宋体" w:cs="宋体"/>
          <w:color w:val="auto"/>
          <w:szCs w:val="24"/>
          <w:highlight w:val="none"/>
          <w:lang w:val="en-US"/>
        </w:rPr>
        <w:t>招标</w:t>
      </w:r>
      <w:r>
        <w:rPr>
          <w:rFonts w:hint="eastAsia" w:ascii="宋体" w:hAnsi="宋体" w:eastAsia="宋体" w:cs="宋体"/>
          <w:color w:val="auto"/>
          <w:szCs w:val="24"/>
          <w:highlight w:val="none"/>
        </w:rPr>
        <w:t>文件</w:t>
      </w:r>
      <w:r>
        <w:rPr>
          <w:rFonts w:hint="eastAsia" w:ascii="宋体" w:hAnsi="宋体" w:eastAsia="宋体" w:cs="宋体"/>
          <w:color w:val="auto"/>
          <w:szCs w:val="24"/>
          <w:highlight w:val="none"/>
          <w:lang w:val="en-US"/>
        </w:rPr>
        <w:t>的规定</w:t>
      </w:r>
      <w:r>
        <w:rPr>
          <w:rFonts w:hint="eastAsia" w:ascii="宋体" w:hAnsi="宋体" w:eastAsia="宋体" w:cs="宋体"/>
          <w:color w:val="auto"/>
          <w:szCs w:val="24"/>
          <w:highlight w:val="none"/>
        </w:rPr>
        <w:t>交纳投标保证金</w:t>
      </w:r>
      <w:r>
        <w:rPr>
          <w:rFonts w:hint="eastAsia" w:ascii="宋体" w:hAnsi="宋体" w:eastAsia="宋体" w:cs="宋体"/>
          <w:color w:val="auto"/>
          <w:szCs w:val="24"/>
          <w:highlight w:val="none"/>
          <w:lang w:val="en-US"/>
        </w:rPr>
        <w:t>的；</w:t>
      </w:r>
    </w:p>
    <w:p w14:paraId="06181D30">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9评审期间,</w:t>
      </w:r>
      <w:r>
        <w:rPr>
          <w:rFonts w:hint="eastAsia" w:ascii="宋体" w:hAnsi="宋体" w:eastAsia="宋体" w:cs="宋体"/>
          <w:color w:val="auto"/>
          <w:szCs w:val="24"/>
          <w:highlight w:val="none"/>
          <w:lang w:val="en-US"/>
        </w:rPr>
        <w:t>投标人</w:t>
      </w:r>
      <w:r>
        <w:rPr>
          <w:rFonts w:hint="eastAsia" w:ascii="宋体" w:hAnsi="宋体" w:eastAsia="宋体" w:cs="宋体"/>
          <w:color w:val="auto"/>
          <w:szCs w:val="24"/>
          <w:highlight w:val="none"/>
        </w:rPr>
        <w:t>没有按评标委员会的要求提交经授权代表签字的澄清、说明、补正或改变了</w:t>
      </w:r>
      <w:r>
        <w:rPr>
          <w:rFonts w:hint="eastAsia" w:ascii="宋体" w:hAnsi="宋体" w:eastAsia="宋体" w:cs="宋体"/>
          <w:color w:val="auto"/>
          <w:szCs w:val="24"/>
          <w:highlight w:val="none"/>
          <w:lang w:val="en-US"/>
        </w:rPr>
        <w:t>投标</w:t>
      </w:r>
      <w:r>
        <w:rPr>
          <w:rFonts w:hint="eastAsia" w:ascii="宋体" w:hAnsi="宋体" w:eastAsia="宋体" w:cs="宋体"/>
          <w:color w:val="auto"/>
          <w:szCs w:val="24"/>
          <w:highlight w:val="none"/>
        </w:rPr>
        <w:t>文件的实质性内容</w:t>
      </w:r>
      <w:r>
        <w:rPr>
          <w:rFonts w:hint="eastAsia" w:ascii="宋体" w:hAnsi="宋体" w:eastAsia="宋体" w:cs="宋体"/>
          <w:color w:val="auto"/>
          <w:szCs w:val="24"/>
          <w:highlight w:val="none"/>
          <w:lang w:val="en-US"/>
        </w:rPr>
        <w:t>的；</w:t>
      </w:r>
    </w:p>
    <w:p w14:paraId="66717457">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10</w:t>
      </w:r>
      <w:r>
        <w:rPr>
          <w:rFonts w:hint="eastAsia" w:ascii="宋体" w:hAnsi="宋体" w:eastAsia="宋体" w:cs="宋体"/>
          <w:color w:val="auto"/>
          <w:szCs w:val="24"/>
          <w:highlight w:val="none"/>
          <w:lang w:val="en-US"/>
        </w:rPr>
        <w:t>投标人</w:t>
      </w:r>
      <w:r>
        <w:rPr>
          <w:rFonts w:hint="eastAsia" w:ascii="宋体" w:hAnsi="宋体" w:eastAsia="宋体" w:cs="宋体"/>
          <w:color w:val="auto"/>
          <w:szCs w:val="24"/>
          <w:highlight w:val="none"/>
        </w:rPr>
        <w:t>对采购人、采购代理机构、评标委员会及其工作人员施加影响,有碍公平、公正</w:t>
      </w:r>
      <w:r>
        <w:rPr>
          <w:rFonts w:hint="eastAsia" w:ascii="宋体" w:hAnsi="宋体" w:eastAsia="宋体" w:cs="宋体"/>
          <w:color w:val="auto"/>
          <w:szCs w:val="24"/>
          <w:highlight w:val="none"/>
          <w:lang w:val="en-US"/>
        </w:rPr>
        <w:t>的；</w:t>
      </w:r>
    </w:p>
    <w:p w14:paraId="3DA451A5">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20.11投标文件含有采购人不能接受的附加条件的；</w:t>
      </w:r>
    </w:p>
    <w:p w14:paraId="645A76ED">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20.</w:t>
      </w: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en-US"/>
        </w:rPr>
        <w:t>2</w:t>
      </w:r>
      <w:r>
        <w:rPr>
          <w:rFonts w:hint="eastAsia" w:ascii="宋体" w:hAnsi="宋体" w:eastAsia="宋体" w:cs="宋体"/>
          <w:color w:val="auto"/>
          <w:szCs w:val="24"/>
          <w:highlight w:val="none"/>
        </w:rPr>
        <w:t>法律、法规、规章规定属于</w:t>
      </w:r>
      <w:r>
        <w:rPr>
          <w:rFonts w:hint="eastAsia" w:ascii="宋体" w:hAnsi="宋体" w:eastAsia="宋体" w:cs="宋体"/>
          <w:color w:val="auto"/>
          <w:szCs w:val="24"/>
          <w:highlight w:val="none"/>
          <w:lang w:val="en-US"/>
        </w:rPr>
        <w:t>投标</w:t>
      </w:r>
      <w:r>
        <w:rPr>
          <w:rFonts w:hint="eastAsia" w:ascii="宋体" w:hAnsi="宋体" w:eastAsia="宋体" w:cs="宋体"/>
          <w:color w:val="auto"/>
          <w:szCs w:val="24"/>
          <w:highlight w:val="none"/>
        </w:rPr>
        <w:t>无效的其他情形。</w:t>
      </w:r>
    </w:p>
    <w:p w14:paraId="6F626DAE">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21.有下列情形之一的，视为投标人串通投标，其</w:t>
      </w:r>
      <w:r>
        <w:rPr>
          <w:rFonts w:hint="eastAsia" w:ascii="宋体" w:hAnsi="宋体" w:eastAsia="宋体" w:cs="宋体"/>
          <w:b/>
          <w:bCs/>
          <w:color w:val="auto"/>
          <w:szCs w:val="24"/>
          <w:highlight w:val="none"/>
          <w:lang w:val="en-US"/>
        </w:rPr>
        <w:t>投标无效</w:t>
      </w:r>
      <w:r>
        <w:rPr>
          <w:rFonts w:hint="eastAsia" w:ascii="宋体" w:hAnsi="宋体" w:eastAsia="宋体" w:cs="宋体"/>
          <w:color w:val="auto"/>
          <w:szCs w:val="24"/>
          <w:highlight w:val="none"/>
          <w:lang w:val="en-US"/>
        </w:rPr>
        <w:t>：</w:t>
      </w:r>
    </w:p>
    <w:p w14:paraId="166E4860">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21.1不同投标人的投标文件由同一单位或者个人编制；</w:t>
      </w:r>
    </w:p>
    <w:p w14:paraId="0ADD0F13">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21.2不同投标人委托同一单位或者个人办理投标事宜；</w:t>
      </w:r>
    </w:p>
    <w:p w14:paraId="04A32B4D">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21.3不同投标人的投标文件载明的项目管理成员或者联系人员为同一人；</w:t>
      </w:r>
    </w:p>
    <w:p w14:paraId="73068317">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21.4不同投标人的投标文件异常一致或者投标报价呈规律性差异；</w:t>
      </w:r>
    </w:p>
    <w:p w14:paraId="78A47243">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21.5不同投标人的投标文件相互混装；</w:t>
      </w:r>
    </w:p>
    <w:p w14:paraId="0A1745EB">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21.6不同投标人的投标保证金从同一单位或者个人的账户转出；</w:t>
      </w:r>
    </w:p>
    <w:p w14:paraId="4DB9FFBD">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21.7</w:t>
      </w:r>
      <w:r>
        <w:rPr>
          <w:rFonts w:hint="eastAsia" w:ascii="宋体" w:hAnsi="宋体" w:eastAsia="宋体" w:cs="宋体"/>
          <w:color w:val="auto"/>
          <w:szCs w:val="24"/>
          <w:highlight w:val="none"/>
        </w:rPr>
        <w:t>不同投标人使用同一电脑（机器特征值一致：如MAC地址等）或使用同一电子密钥，编制或上传电子投标文件</w:t>
      </w:r>
      <w:r>
        <w:rPr>
          <w:rFonts w:hint="eastAsia" w:ascii="宋体" w:hAnsi="宋体" w:eastAsia="宋体" w:cs="宋体"/>
          <w:color w:val="auto"/>
          <w:szCs w:val="24"/>
          <w:highlight w:val="none"/>
          <w:lang w:val="en-US"/>
        </w:rPr>
        <w:t>；</w:t>
      </w:r>
    </w:p>
    <w:p w14:paraId="17F40651">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21.8法律、法规、规章规定属于投标人串通投标的其他情形</w:t>
      </w:r>
      <w:r>
        <w:rPr>
          <w:rFonts w:hint="eastAsia" w:ascii="宋体" w:hAnsi="宋体" w:eastAsia="宋体" w:cs="宋体"/>
          <w:color w:val="auto"/>
          <w:szCs w:val="24"/>
          <w:highlight w:val="none"/>
        </w:rPr>
        <w:t>。</w:t>
      </w:r>
    </w:p>
    <w:p w14:paraId="43DA5B9F">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22</w:t>
      </w:r>
      <w:r>
        <w:rPr>
          <w:rFonts w:hint="eastAsia" w:ascii="宋体" w:hAnsi="宋体" w:eastAsia="宋体" w:cs="宋体"/>
          <w:color w:val="auto"/>
          <w:szCs w:val="24"/>
          <w:highlight w:val="none"/>
        </w:rPr>
        <w:t>.根据《中华人民共和国政府采购法》第三十六条之规定，在招标采购过程中，出现下列情形之一的，应予</w:t>
      </w:r>
      <w:r>
        <w:rPr>
          <w:rFonts w:hint="eastAsia" w:ascii="宋体" w:hAnsi="宋体" w:eastAsia="宋体" w:cs="宋体"/>
          <w:b/>
          <w:bCs/>
          <w:color w:val="auto"/>
          <w:szCs w:val="24"/>
          <w:highlight w:val="none"/>
        </w:rPr>
        <w:t>废标</w:t>
      </w:r>
      <w:r>
        <w:rPr>
          <w:rFonts w:hint="eastAsia" w:ascii="宋体" w:hAnsi="宋体" w:eastAsia="宋体" w:cs="宋体"/>
          <w:color w:val="auto"/>
          <w:szCs w:val="24"/>
          <w:highlight w:val="none"/>
        </w:rPr>
        <w:t>：</w:t>
      </w:r>
    </w:p>
    <w:p w14:paraId="074808E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22</w:t>
      </w:r>
      <w:r>
        <w:rPr>
          <w:rFonts w:hint="eastAsia" w:ascii="宋体" w:hAnsi="宋体" w:eastAsia="宋体" w:cs="宋体"/>
          <w:color w:val="auto"/>
          <w:szCs w:val="24"/>
          <w:highlight w:val="none"/>
        </w:rPr>
        <w:t>.1符合专业条件的供应商或者对招标文件作实质响应的供应商不足3家的；</w:t>
      </w:r>
    </w:p>
    <w:p w14:paraId="2E22FCA5">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22</w:t>
      </w:r>
      <w:r>
        <w:rPr>
          <w:rFonts w:hint="eastAsia" w:ascii="宋体" w:hAnsi="宋体" w:eastAsia="宋体" w:cs="宋体"/>
          <w:color w:val="auto"/>
          <w:szCs w:val="24"/>
          <w:highlight w:val="none"/>
        </w:rPr>
        <w:t>.2出现影响采购公正的违法、违规行为的；</w:t>
      </w:r>
    </w:p>
    <w:p w14:paraId="144E992E">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22</w:t>
      </w:r>
      <w:r>
        <w:rPr>
          <w:rFonts w:hint="eastAsia" w:ascii="宋体" w:hAnsi="宋体" w:eastAsia="宋体" w:cs="宋体"/>
          <w:color w:val="auto"/>
          <w:szCs w:val="24"/>
          <w:highlight w:val="none"/>
        </w:rPr>
        <w:t>.3投标人的报价均超过了采购预算，采购人不能支付的；</w:t>
      </w:r>
    </w:p>
    <w:p w14:paraId="63EC02F0">
      <w:pPr>
        <w:pStyle w:val="35"/>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22</w:t>
      </w:r>
      <w:r>
        <w:rPr>
          <w:rFonts w:hint="eastAsia" w:ascii="宋体" w:hAnsi="宋体" w:eastAsia="宋体" w:cs="宋体"/>
          <w:color w:val="auto"/>
          <w:szCs w:val="24"/>
          <w:highlight w:val="none"/>
        </w:rPr>
        <w:t>.4因重大变故，采购任务取消的</w:t>
      </w:r>
      <w:r>
        <w:rPr>
          <w:rFonts w:hint="eastAsia" w:ascii="宋体" w:hAnsi="宋体" w:eastAsia="宋体" w:cs="宋体"/>
          <w:color w:val="auto"/>
          <w:szCs w:val="24"/>
          <w:highlight w:val="none"/>
          <w:lang w:val="en-US"/>
        </w:rPr>
        <w:t>；</w:t>
      </w:r>
    </w:p>
    <w:p w14:paraId="2EDBBA7A">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 xml:space="preserve">22.5 </w:t>
      </w:r>
      <w:r>
        <w:rPr>
          <w:rFonts w:hint="eastAsia" w:ascii="宋体" w:hAnsi="宋体" w:eastAsia="宋体" w:cs="宋体"/>
          <w:color w:val="auto"/>
          <w:szCs w:val="24"/>
          <w:highlight w:val="none"/>
        </w:rPr>
        <w:t>法律、法规、规章规定属于</w:t>
      </w:r>
      <w:r>
        <w:rPr>
          <w:rFonts w:hint="eastAsia" w:ascii="宋体" w:hAnsi="宋体" w:eastAsia="宋体" w:cs="宋体"/>
          <w:color w:val="auto"/>
          <w:szCs w:val="24"/>
          <w:highlight w:val="none"/>
          <w:lang w:val="en-US"/>
        </w:rPr>
        <w:t>废标</w:t>
      </w:r>
      <w:r>
        <w:rPr>
          <w:rFonts w:hint="eastAsia" w:ascii="宋体" w:hAnsi="宋体" w:eastAsia="宋体" w:cs="宋体"/>
          <w:color w:val="auto"/>
          <w:szCs w:val="24"/>
          <w:highlight w:val="none"/>
        </w:rPr>
        <w:t>的其他情形。</w:t>
      </w:r>
    </w:p>
    <w:p w14:paraId="53FE1249">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23.</w:t>
      </w:r>
      <w:r>
        <w:rPr>
          <w:rFonts w:hint="eastAsia" w:ascii="宋体" w:hAnsi="宋体" w:eastAsia="宋体" w:cs="宋体"/>
          <w:color w:val="auto"/>
          <w:szCs w:val="24"/>
          <w:highlight w:val="none"/>
        </w:rPr>
        <w:t>废标后，采购人应当将废标理由通知所有投标人。</w:t>
      </w:r>
    </w:p>
    <w:p w14:paraId="36B281F5">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502" w:name="_Toc102057718"/>
      <w:bookmarkStart w:id="503" w:name="_Toc163492907"/>
      <w:bookmarkStart w:id="504" w:name="_Toc102056218"/>
      <w:bookmarkStart w:id="505" w:name="_Toc102119853"/>
      <w:bookmarkStart w:id="506" w:name="_Toc20186"/>
      <w:bookmarkStart w:id="507" w:name="_Toc155185914"/>
      <w:bookmarkStart w:id="508" w:name="_Toc102116022"/>
      <w:bookmarkStart w:id="509" w:name="_Toc102116152"/>
      <w:bookmarkStart w:id="510" w:name="_Toc27130"/>
      <w:bookmarkStart w:id="511" w:name="_Toc102114920"/>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九</w:t>
      </w:r>
      <w:r>
        <w:rPr>
          <w:rFonts w:hint="eastAsia" w:ascii="宋体" w:hAnsi="宋体" w:eastAsia="宋体" w:cs="宋体"/>
          <w:color w:val="auto"/>
          <w:sz w:val="24"/>
          <w:szCs w:val="24"/>
          <w:highlight w:val="none"/>
          <w:lang w:val="zh-CN"/>
        </w:rPr>
        <w:t>）停止评标的情形</w:t>
      </w:r>
      <w:bookmarkEnd w:id="502"/>
      <w:bookmarkEnd w:id="503"/>
      <w:bookmarkEnd w:id="504"/>
      <w:bookmarkEnd w:id="505"/>
      <w:bookmarkEnd w:id="506"/>
      <w:bookmarkEnd w:id="507"/>
      <w:bookmarkEnd w:id="508"/>
      <w:bookmarkEnd w:id="509"/>
      <w:bookmarkEnd w:id="510"/>
      <w:bookmarkEnd w:id="511"/>
    </w:p>
    <w:p w14:paraId="5BB49B6A">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24</w:t>
      </w:r>
      <w:r>
        <w:rPr>
          <w:rFonts w:hint="eastAsia" w:ascii="宋体" w:hAnsi="宋体" w:eastAsia="宋体" w:cs="宋体"/>
          <w:color w:val="auto"/>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DC839A8">
      <w:pPr>
        <w:pStyle w:val="4"/>
        <w:spacing w:before="160" w:after="160" w:line="360" w:lineRule="auto"/>
        <w:ind w:left="420" w:hanging="420"/>
        <w:rPr>
          <w:rFonts w:hint="eastAsia" w:ascii="宋体" w:hAnsi="宋体" w:eastAsia="宋体" w:cs="宋体"/>
          <w:color w:val="auto"/>
          <w:sz w:val="24"/>
          <w:szCs w:val="24"/>
          <w:highlight w:val="none"/>
          <w:lang w:val="zh-CN"/>
        </w:rPr>
      </w:pPr>
      <w:bookmarkStart w:id="512" w:name="_Toc28717"/>
      <w:bookmarkStart w:id="513" w:name="_Toc15371"/>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十</w:t>
      </w:r>
      <w:r>
        <w:rPr>
          <w:rFonts w:hint="eastAsia" w:ascii="宋体" w:hAnsi="宋体" w:eastAsia="宋体" w:cs="宋体"/>
          <w:color w:val="auto"/>
          <w:sz w:val="24"/>
          <w:szCs w:val="24"/>
          <w:highlight w:val="none"/>
          <w:lang w:val="zh-CN"/>
        </w:rPr>
        <w:t>）重新开展采购</w:t>
      </w:r>
      <w:bookmarkEnd w:id="512"/>
      <w:bookmarkEnd w:id="513"/>
    </w:p>
    <w:p w14:paraId="70CE05A5">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有《中华人民共和国政府采购法》第七十一条、第七十二条规定的违法行为之一，影响或者可能影响中标结果的，依照下列规定处理：</w:t>
      </w:r>
    </w:p>
    <w:p w14:paraId="0E5BD851">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.1未确定中标供应商的，终止本次政府采购活动，重新开展政府采购活动。</w:t>
      </w:r>
    </w:p>
    <w:p w14:paraId="18A94449">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.2已确定中标供应商但尚未签订政府采购合同的，中标结果无效，从合格的中标候选人中另行确定中标供应商；没有合格的中标候选人的，重新开展政府采购活动。</w:t>
      </w:r>
    </w:p>
    <w:p w14:paraId="07AE18C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.3政府采购合同已签订但尚未履行的，撤销合同，从合格的中标候选人中另行确定中标供应商；没有合格的中标候选人的，重新开展政府采购活动。</w:t>
      </w:r>
    </w:p>
    <w:p w14:paraId="7740618F">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.4政府采购合同已经履行，给采购人、供应商造成损失的，由责任人承担赔偿责任。</w:t>
      </w:r>
    </w:p>
    <w:p w14:paraId="6EB48D0C">
      <w:pPr>
        <w:pStyle w:val="35"/>
        <w:rPr>
          <w:rFonts w:hint="eastAsia" w:ascii="宋体" w:hAnsi="宋体" w:eastAsia="宋体" w:cs="宋体"/>
          <w:color w:val="auto"/>
          <w:szCs w:val="24"/>
          <w:highlight w:val="none"/>
        </w:rPr>
      </w:pPr>
      <w:r>
        <w:rPr>
          <w:rFonts w:hint="eastAsia" w:ascii="宋体" w:hAnsi="宋体" w:eastAsia="宋体" w:cs="宋体"/>
          <w:color w:val="auto"/>
          <w:szCs w:val="24"/>
          <w:highlight w:val="none"/>
          <w:lang w:val="en-US"/>
        </w:rPr>
        <w:t>25</w:t>
      </w:r>
      <w:r>
        <w:rPr>
          <w:rFonts w:hint="eastAsia" w:ascii="宋体" w:hAnsi="宋体" w:eastAsia="宋体" w:cs="宋体"/>
          <w:color w:val="auto"/>
          <w:szCs w:val="24"/>
          <w:highlight w:val="none"/>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ascii="宋体" w:hAnsi="宋体" w:eastAsia="宋体" w:cs="宋体"/>
          <w:color w:val="auto"/>
          <w:szCs w:val="24"/>
          <w:highlight w:val="none"/>
          <w:lang w:val="en-US"/>
        </w:rPr>
        <w:t>24</w:t>
      </w:r>
      <w:r>
        <w:rPr>
          <w:rFonts w:hint="eastAsia" w:ascii="宋体" w:hAnsi="宋体" w:eastAsia="宋体" w:cs="宋体"/>
          <w:color w:val="auto"/>
          <w:szCs w:val="24"/>
          <w:highlight w:val="none"/>
        </w:rPr>
        <w:t>.1—</w:t>
      </w:r>
      <w:r>
        <w:rPr>
          <w:rFonts w:hint="eastAsia" w:ascii="宋体" w:hAnsi="宋体" w:eastAsia="宋体" w:cs="宋体"/>
          <w:color w:val="auto"/>
          <w:szCs w:val="24"/>
          <w:highlight w:val="none"/>
          <w:lang w:val="en-US"/>
        </w:rPr>
        <w:t>24</w:t>
      </w:r>
      <w:r>
        <w:rPr>
          <w:rFonts w:hint="eastAsia" w:ascii="宋体" w:hAnsi="宋体" w:eastAsia="宋体" w:cs="宋体"/>
          <w:color w:val="auto"/>
          <w:szCs w:val="24"/>
          <w:highlight w:val="none"/>
        </w:rPr>
        <w:t>.4规定处理。</w:t>
      </w:r>
    </w:p>
    <w:bookmarkEnd w:id="459"/>
    <w:bookmarkEnd w:id="460"/>
    <w:bookmarkEnd w:id="461"/>
    <w:bookmarkEnd w:id="462"/>
    <w:bookmarkEnd w:id="463"/>
    <w:bookmarkEnd w:id="464"/>
    <w:bookmarkEnd w:id="465"/>
    <w:bookmarkEnd w:id="466"/>
    <w:bookmarkEnd w:id="467"/>
    <w:bookmarkEnd w:id="468"/>
    <w:p w14:paraId="5FCDF1DD">
      <w:pPr>
        <w:pStyle w:val="3"/>
        <w:spacing w:before="160" w:after="160" w:line="360" w:lineRule="auto"/>
        <w:ind w:left="420" w:hanging="420"/>
        <w:rPr>
          <w:rFonts w:hint="eastAsia" w:ascii="宋体" w:hAnsi="宋体" w:eastAsia="宋体" w:cs="宋体"/>
          <w:color w:val="auto"/>
          <w:sz w:val="28"/>
          <w:szCs w:val="28"/>
          <w:highlight w:val="none"/>
        </w:rPr>
      </w:pPr>
      <w:bookmarkStart w:id="514" w:name="_Toc26940"/>
      <w:r>
        <w:rPr>
          <w:rFonts w:hint="eastAsia" w:ascii="宋体" w:hAnsi="宋体" w:eastAsia="宋体" w:cs="宋体"/>
          <w:color w:val="auto"/>
          <w:sz w:val="28"/>
          <w:szCs w:val="28"/>
          <w:highlight w:val="none"/>
          <w:lang w:val="zh-CN"/>
        </w:rPr>
        <w:t>三、评标</w:t>
      </w:r>
      <w:r>
        <w:rPr>
          <w:rFonts w:hint="eastAsia" w:ascii="宋体" w:hAnsi="宋体" w:eastAsia="宋体" w:cs="宋体"/>
          <w:color w:val="auto"/>
          <w:sz w:val="28"/>
          <w:szCs w:val="28"/>
          <w:highlight w:val="none"/>
        </w:rPr>
        <w:t>其他要求</w:t>
      </w:r>
      <w:bookmarkEnd w:id="514"/>
    </w:p>
    <w:p w14:paraId="5FC2DAD4">
      <w:pPr>
        <w:pStyle w:val="35"/>
        <w:rPr>
          <w:rFonts w:hint="eastAsia" w:ascii="宋体" w:hAnsi="宋体" w:eastAsia="宋体" w:cs="宋体"/>
          <w:color w:val="auto"/>
          <w:highlight w:val="none"/>
        </w:rPr>
      </w:pPr>
      <w:r>
        <w:rPr>
          <w:rFonts w:hint="eastAsia" w:ascii="宋体" w:hAnsi="宋体" w:eastAsia="宋体" w:cs="宋体"/>
          <w:color w:val="auto"/>
          <w:highlight w:val="none"/>
          <w:lang w:val="en-US"/>
        </w:rPr>
        <w:t>/</w:t>
      </w:r>
      <w:bookmarkStart w:id="515" w:name="_Toc155185915"/>
    </w:p>
    <w:p w14:paraId="565450F8">
      <w:pPr>
        <w:pStyle w:val="3"/>
        <w:keepNext w:val="0"/>
        <w:keepLines w:val="0"/>
        <w:spacing w:before="160" w:after="160" w:line="360" w:lineRule="auto"/>
        <w:ind w:left="420" w:hanging="420"/>
        <w:rPr>
          <w:rFonts w:hint="eastAsia" w:ascii="宋体" w:hAnsi="宋体" w:eastAsia="宋体" w:cs="宋体"/>
          <w:color w:val="auto"/>
          <w:sz w:val="28"/>
          <w:szCs w:val="28"/>
          <w:highlight w:val="none"/>
          <w:lang w:val="zh-CN"/>
        </w:rPr>
      </w:pPr>
      <w:bookmarkStart w:id="516" w:name="_Toc19817"/>
      <w:r>
        <w:rPr>
          <w:rFonts w:hint="eastAsia" w:ascii="宋体" w:hAnsi="宋体" w:eastAsia="宋体" w:cs="宋体"/>
          <w:color w:val="auto"/>
          <w:sz w:val="28"/>
          <w:szCs w:val="28"/>
          <w:highlight w:val="none"/>
        </w:rPr>
        <w:t>四</w:t>
      </w:r>
      <w:r>
        <w:rPr>
          <w:rFonts w:hint="eastAsia" w:ascii="宋体" w:hAnsi="宋体" w:eastAsia="宋体" w:cs="宋体"/>
          <w:color w:val="auto"/>
          <w:sz w:val="28"/>
          <w:szCs w:val="28"/>
          <w:highlight w:val="none"/>
          <w:lang w:val="zh-CN"/>
        </w:rPr>
        <w:t>、评标标准</w:t>
      </w:r>
      <w:bookmarkEnd w:id="515"/>
      <w:bookmarkEnd w:id="516"/>
    </w:p>
    <w:p w14:paraId="4193CA88">
      <w:pPr>
        <w:pStyle w:val="4"/>
        <w:keepNext w:val="0"/>
        <w:keepLines w:val="0"/>
        <w:spacing w:before="160" w:after="160" w:line="360" w:lineRule="auto"/>
        <w:ind w:left="420" w:hanging="420"/>
        <w:rPr>
          <w:rFonts w:hint="eastAsia" w:ascii="宋体" w:hAnsi="宋体" w:eastAsia="宋体" w:cs="宋体"/>
          <w:color w:val="auto"/>
          <w:sz w:val="28"/>
          <w:szCs w:val="28"/>
          <w:highlight w:val="none"/>
          <w:lang w:val="zh-CN"/>
        </w:rPr>
      </w:pPr>
      <w:bookmarkStart w:id="517" w:name="_Toc1043"/>
      <w:bookmarkStart w:id="518" w:name="_Toc16256"/>
      <w:bookmarkStart w:id="519" w:name="_Toc163492909"/>
      <w:r>
        <w:rPr>
          <w:rFonts w:hint="eastAsia" w:ascii="宋体" w:hAnsi="宋体" w:eastAsia="宋体" w:cs="宋体"/>
          <w:color w:val="auto"/>
          <w:sz w:val="28"/>
          <w:szCs w:val="28"/>
          <w:highlight w:val="none"/>
          <w:lang w:val="zh-CN"/>
        </w:rPr>
        <w:t>（一）符合性审查表</w:t>
      </w:r>
      <w:bookmarkEnd w:id="517"/>
      <w:bookmarkEnd w:id="518"/>
      <w:bookmarkEnd w:id="519"/>
    </w:p>
    <w:tbl>
      <w:tblPr>
        <w:tblStyle w:val="22"/>
        <w:tblW w:w="5630" w:type="pct"/>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9"/>
        <w:gridCol w:w="1325"/>
        <w:gridCol w:w="5766"/>
        <w:gridCol w:w="879"/>
        <w:gridCol w:w="1117"/>
      </w:tblGrid>
      <w:tr w14:paraId="1B996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vMerge w:val="restart"/>
            <w:shd w:val="clear" w:color="auto" w:fill="D8D8D8"/>
            <w:noWrap w:val="0"/>
            <w:vAlign w:val="center"/>
          </w:tcPr>
          <w:p w14:paraId="1906983F">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bookmarkStart w:id="520" w:name="_Toc21870"/>
            <w:bookmarkStart w:id="521" w:name="_Toc10178"/>
            <w:bookmarkStart w:id="522" w:name="_Toc155185917"/>
            <w:bookmarkStart w:id="523" w:name="_Toc163492910"/>
            <w:r>
              <w:rPr>
                <w:rFonts w:hint="eastAsia" w:ascii="宋体" w:hAnsi="宋体" w:eastAsia="宋体" w:cs="宋体"/>
                <w:b/>
                <w:bCs/>
                <w:color w:val="auto"/>
                <w:sz w:val="24"/>
                <w:szCs w:val="24"/>
                <w:highlight w:val="none"/>
                <w:lang w:val="zh-CN"/>
              </w:rPr>
              <w:t>序号</w:t>
            </w:r>
          </w:p>
        </w:tc>
        <w:tc>
          <w:tcPr>
            <w:tcW w:w="690" w:type="pct"/>
            <w:vMerge w:val="restart"/>
            <w:shd w:val="clear" w:color="auto" w:fill="D8D8D8"/>
            <w:noWrap w:val="0"/>
            <w:vAlign w:val="center"/>
          </w:tcPr>
          <w:p w14:paraId="4D4ADEC9">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审查项名称</w:t>
            </w:r>
          </w:p>
        </w:tc>
        <w:tc>
          <w:tcPr>
            <w:tcW w:w="3004" w:type="pct"/>
            <w:vMerge w:val="restart"/>
            <w:shd w:val="clear" w:color="auto" w:fill="D8D8D8"/>
            <w:noWrap w:val="0"/>
            <w:vAlign w:val="center"/>
          </w:tcPr>
          <w:p w14:paraId="5F75527B">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审查内容</w:t>
            </w:r>
          </w:p>
        </w:tc>
        <w:tc>
          <w:tcPr>
            <w:tcW w:w="1040" w:type="pct"/>
            <w:gridSpan w:val="2"/>
            <w:shd w:val="clear" w:color="auto" w:fill="D8D8D8"/>
            <w:noWrap w:val="0"/>
            <w:vAlign w:val="center"/>
          </w:tcPr>
          <w:p w14:paraId="6E4DA3D4">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审查结果</w:t>
            </w:r>
          </w:p>
        </w:tc>
      </w:tr>
      <w:tr w14:paraId="0593E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vMerge w:val="continue"/>
            <w:shd w:val="clear" w:color="auto" w:fill="D8D8D8"/>
            <w:noWrap w:val="0"/>
            <w:vAlign w:val="center"/>
          </w:tcPr>
          <w:p w14:paraId="68054844">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p>
        </w:tc>
        <w:tc>
          <w:tcPr>
            <w:tcW w:w="690" w:type="pct"/>
            <w:vMerge w:val="continue"/>
            <w:shd w:val="clear" w:color="auto" w:fill="D8D8D8"/>
            <w:noWrap w:val="0"/>
            <w:vAlign w:val="center"/>
          </w:tcPr>
          <w:p w14:paraId="6AA09C5D">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p>
        </w:tc>
        <w:tc>
          <w:tcPr>
            <w:tcW w:w="3004" w:type="pct"/>
            <w:vMerge w:val="continue"/>
            <w:shd w:val="clear" w:color="auto" w:fill="D8D8D8"/>
            <w:noWrap w:val="0"/>
            <w:vAlign w:val="center"/>
          </w:tcPr>
          <w:p w14:paraId="78AC8CE8">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lang w:val="zh-CN"/>
              </w:rPr>
            </w:pPr>
          </w:p>
        </w:tc>
        <w:tc>
          <w:tcPr>
            <w:tcW w:w="458" w:type="pct"/>
            <w:shd w:val="clear" w:color="auto" w:fill="D8D8D8"/>
            <w:noWrap w:val="0"/>
            <w:vAlign w:val="center"/>
          </w:tcPr>
          <w:p w14:paraId="7ED10F1E">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w:t>
            </w:r>
          </w:p>
        </w:tc>
        <w:tc>
          <w:tcPr>
            <w:tcW w:w="582" w:type="pct"/>
            <w:shd w:val="clear" w:color="auto" w:fill="D8D8D8"/>
            <w:noWrap w:val="0"/>
            <w:vAlign w:val="center"/>
          </w:tcPr>
          <w:p w14:paraId="4518C6E8">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不符合</w:t>
            </w:r>
          </w:p>
        </w:tc>
      </w:tr>
      <w:tr w14:paraId="59E42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757E0996">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1325" w:type="dxa"/>
            <w:noWrap w:val="0"/>
            <w:vAlign w:val="center"/>
          </w:tcPr>
          <w:p w14:paraId="53057C76">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投标文件</w:t>
            </w:r>
            <w:r>
              <w:rPr>
                <w:rFonts w:hint="eastAsia" w:ascii="宋体" w:hAnsi="宋体" w:eastAsia="宋体" w:cs="宋体"/>
                <w:color w:val="auto"/>
                <w:sz w:val="24"/>
                <w:szCs w:val="24"/>
                <w:highlight w:val="none"/>
              </w:rPr>
              <w:t>签署</w:t>
            </w:r>
          </w:p>
        </w:tc>
        <w:tc>
          <w:tcPr>
            <w:tcW w:w="5766" w:type="dxa"/>
            <w:noWrap w:val="0"/>
            <w:vAlign w:val="center"/>
          </w:tcPr>
          <w:p w14:paraId="3FA47A74">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投标文件按招标文件要求签署、盖章的</w:t>
            </w:r>
          </w:p>
        </w:tc>
        <w:tc>
          <w:tcPr>
            <w:tcW w:w="458" w:type="pct"/>
            <w:noWrap w:val="0"/>
            <w:vAlign w:val="center"/>
          </w:tcPr>
          <w:p w14:paraId="26D14236">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21AAA1C3">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0824D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20DD660A">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25" w:type="dxa"/>
            <w:noWrap w:val="0"/>
            <w:vAlign w:val="center"/>
          </w:tcPr>
          <w:p w14:paraId="4896D00D">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5766" w:type="dxa"/>
            <w:noWrap w:val="0"/>
            <w:vAlign w:val="center"/>
          </w:tcPr>
          <w:p w14:paraId="5277CEAF">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文件满足</w:t>
            </w:r>
            <w:r>
              <w:rPr>
                <w:rFonts w:hint="eastAsia" w:ascii="宋体" w:hAnsi="宋体" w:eastAsia="宋体" w:cs="宋体"/>
                <w:color w:val="auto"/>
                <w:sz w:val="24"/>
                <w:szCs w:val="24"/>
                <w:highlight w:val="none"/>
              </w:rPr>
              <w:t>招标</w:t>
            </w:r>
            <w:r>
              <w:rPr>
                <w:rFonts w:hint="eastAsia" w:ascii="宋体" w:hAnsi="宋体" w:eastAsia="宋体" w:cs="宋体"/>
                <w:color w:val="auto"/>
                <w:sz w:val="24"/>
                <w:szCs w:val="24"/>
                <w:highlight w:val="none"/>
                <w:lang w:val="zh-CN"/>
              </w:rPr>
              <w:t>文件中标注“★”号的实质性条款（或指标）要求的</w:t>
            </w:r>
            <w:r>
              <w:rPr>
                <w:rFonts w:hint="eastAsia" w:ascii="宋体" w:hAnsi="宋体" w:eastAsia="宋体" w:cs="宋体"/>
                <w:color w:val="auto"/>
                <w:sz w:val="24"/>
                <w:szCs w:val="24"/>
                <w:highlight w:val="none"/>
              </w:rPr>
              <w:t>，具体详见</w:t>
            </w:r>
            <w:r>
              <w:rPr>
                <w:rFonts w:hint="eastAsia" w:ascii="宋体" w:hAnsi="宋体" w:eastAsia="宋体" w:cs="宋体"/>
                <w:color w:val="auto"/>
                <w:sz w:val="24"/>
                <w:szCs w:val="24"/>
                <w:highlight w:val="none"/>
                <w:lang w:val="zh-CN"/>
              </w:rPr>
              <w:t>“实质性响应一览表”</w:t>
            </w:r>
          </w:p>
        </w:tc>
        <w:tc>
          <w:tcPr>
            <w:tcW w:w="458" w:type="pct"/>
            <w:noWrap w:val="0"/>
            <w:vAlign w:val="center"/>
          </w:tcPr>
          <w:p w14:paraId="5BF8C355">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6715AE94">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3A60C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01E5F96C">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325" w:type="dxa"/>
            <w:noWrap w:val="0"/>
            <w:vAlign w:val="center"/>
          </w:tcPr>
          <w:p w14:paraId="1AAEA705">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zh-CN"/>
              </w:rPr>
              <w:t>投标报价</w:t>
            </w:r>
          </w:p>
        </w:tc>
        <w:tc>
          <w:tcPr>
            <w:tcW w:w="5766" w:type="dxa"/>
            <w:noWrap w:val="0"/>
            <w:vAlign w:val="center"/>
          </w:tcPr>
          <w:p w14:paraId="4A6A1A5B">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投标人报价未超过招标文件</w:t>
            </w:r>
            <w:r>
              <w:rPr>
                <w:rFonts w:hint="eastAsia" w:cs="宋体"/>
                <w:color w:val="auto"/>
                <w:sz w:val="24"/>
                <w:szCs w:val="24"/>
                <w:highlight w:val="none"/>
                <w:lang w:val="en-US" w:eastAsia="zh-CN"/>
              </w:rPr>
              <w:t>第三章采购需求中给</w:t>
            </w:r>
            <w:r>
              <w:rPr>
                <w:rFonts w:hint="eastAsia" w:ascii="宋体" w:hAnsi="宋体" w:eastAsia="宋体" w:cs="宋体"/>
                <w:color w:val="auto"/>
                <w:sz w:val="24"/>
                <w:szCs w:val="24"/>
                <w:highlight w:val="none"/>
              </w:rPr>
              <w:t>定的预算</w:t>
            </w:r>
            <w:r>
              <w:rPr>
                <w:rFonts w:hint="eastAsia" w:cs="宋体"/>
                <w:color w:val="auto"/>
                <w:sz w:val="24"/>
                <w:szCs w:val="24"/>
                <w:highlight w:val="none"/>
                <w:lang w:val="en-US" w:eastAsia="zh-CN"/>
              </w:rPr>
              <w:t>总价及单价</w:t>
            </w:r>
            <w:r>
              <w:rPr>
                <w:rFonts w:hint="eastAsia" w:ascii="宋体" w:hAnsi="宋体" w:eastAsia="宋体" w:cs="宋体"/>
                <w:color w:val="auto"/>
                <w:sz w:val="24"/>
                <w:szCs w:val="24"/>
                <w:highlight w:val="none"/>
              </w:rPr>
              <w:t>的</w:t>
            </w:r>
          </w:p>
        </w:tc>
        <w:tc>
          <w:tcPr>
            <w:tcW w:w="458" w:type="pct"/>
            <w:noWrap w:val="0"/>
            <w:vAlign w:val="center"/>
          </w:tcPr>
          <w:p w14:paraId="50AE7893">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3AF5EEA6">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214DC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64BCE251">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p>
        </w:tc>
        <w:tc>
          <w:tcPr>
            <w:tcW w:w="1325" w:type="dxa"/>
            <w:noWrap w:val="0"/>
            <w:vAlign w:val="center"/>
          </w:tcPr>
          <w:p w14:paraId="70B7A2BA">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采购清单</w:t>
            </w:r>
          </w:p>
        </w:tc>
        <w:tc>
          <w:tcPr>
            <w:tcW w:w="5766" w:type="dxa"/>
            <w:noWrap w:val="0"/>
            <w:vAlign w:val="center"/>
          </w:tcPr>
          <w:p w14:paraId="5F398CDD">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未改变招标文件提供的采购清单数量的</w:t>
            </w:r>
          </w:p>
        </w:tc>
        <w:tc>
          <w:tcPr>
            <w:tcW w:w="458" w:type="pct"/>
            <w:noWrap w:val="0"/>
            <w:vAlign w:val="center"/>
          </w:tcPr>
          <w:p w14:paraId="5622D8A2">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03E68932">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4B21F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6CF13CB3">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1325" w:type="dxa"/>
            <w:noWrap w:val="0"/>
            <w:vAlign w:val="center"/>
          </w:tcPr>
          <w:p w14:paraId="73C3DDE1">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虚假材料</w:t>
            </w:r>
          </w:p>
        </w:tc>
        <w:tc>
          <w:tcPr>
            <w:tcW w:w="5766" w:type="dxa"/>
            <w:noWrap w:val="0"/>
            <w:vAlign w:val="center"/>
          </w:tcPr>
          <w:p w14:paraId="004A5011">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文件</w:t>
            </w:r>
            <w:r>
              <w:rPr>
                <w:rFonts w:hint="eastAsia" w:ascii="宋体" w:hAnsi="宋体" w:eastAsia="宋体" w:cs="宋体"/>
                <w:color w:val="auto"/>
                <w:sz w:val="24"/>
                <w:szCs w:val="24"/>
                <w:highlight w:val="none"/>
              </w:rPr>
              <w:t>未</w:t>
            </w:r>
            <w:r>
              <w:rPr>
                <w:rFonts w:hint="eastAsia" w:ascii="宋体" w:hAnsi="宋体" w:eastAsia="宋体" w:cs="宋体"/>
                <w:color w:val="auto"/>
                <w:sz w:val="24"/>
                <w:szCs w:val="24"/>
                <w:highlight w:val="none"/>
                <w:lang w:val="zh-CN"/>
              </w:rPr>
              <w:t>提供虚假材料的</w:t>
            </w:r>
          </w:p>
        </w:tc>
        <w:tc>
          <w:tcPr>
            <w:tcW w:w="458" w:type="pct"/>
            <w:noWrap w:val="0"/>
            <w:vAlign w:val="center"/>
          </w:tcPr>
          <w:p w14:paraId="0B9D05BC">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6EA097B3">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0EE23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4E8E6B78">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6</w:t>
            </w:r>
          </w:p>
        </w:tc>
        <w:tc>
          <w:tcPr>
            <w:tcW w:w="1325" w:type="dxa"/>
            <w:noWrap w:val="0"/>
            <w:vAlign w:val="center"/>
          </w:tcPr>
          <w:p w14:paraId="3607022E">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投标文件的澄清、说明、补正</w:t>
            </w:r>
          </w:p>
        </w:tc>
        <w:tc>
          <w:tcPr>
            <w:tcW w:w="5766" w:type="dxa"/>
            <w:noWrap w:val="0"/>
            <w:vAlign w:val="center"/>
          </w:tcPr>
          <w:p w14:paraId="274E47A3">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评审期间,</w:t>
            </w: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zh-CN"/>
              </w:rPr>
              <w:t>按评标委员会的要求提交经授权代表签字的澄清、说明、补正或</w:t>
            </w:r>
            <w:r>
              <w:rPr>
                <w:rFonts w:hint="eastAsia" w:ascii="宋体" w:hAnsi="宋体" w:eastAsia="宋体" w:cs="宋体"/>
                <w:color w:val="auto"/>
                <w:sz w:val="24"/>
                <w:szCs w:val="24"/>
                <w:highlight w:val="none"/>
              </w:rPr>
              <w:t>未</w:t>
            </w:r>
            <w:r>
              <w:rPr>
                <w:rFonts w:hint="eastAsia" w:ascii="宋体" w:hAnsi="宋体" w:eastAsia="宋体" w:cs="宋体"/>
                <w:color w:val="auto"/>
                <w:sz w:val="24"/>
                <w:szCs w:val="24"/>
                <w:highlight w:val="none"/>
                <w:lang w:val="zh-CN"/>
              </w:rPr>
              <w:t>改变</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文件的实质性内容</w:t>
            </w:r>
          </w:p>
        </w:tc>
        <w:tc>
          <w:tcPr>
            <w:tcW w:w="458" w:type="pct"/>
            <w:noWrap w:val="0"/>
            <w:vAlign w:val="center"/>
          </w:tcPr>
          <w:p w14:paraId="7085A67F">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167AED98">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7D1F9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31BB6A3D">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7</w:t>
            </w:r>
          </w:p>
        </w:tc>
        <w:tc>
          <w:tcPr>
            <w:tcW w:w="1325" w:type="dxa"/>
            <w:noWrap w:val="0"/>
            <w:vAlign w:val="center"/>
          </w:tcPr>
          <w:p w14:paraId="5B55CDFA">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投标人影响评标</w:t>
            </w:r>
          </w:p>
        </w:tc>
        <w:tc>
          <w:tcPr>
            <w:tcW w:w="5766" w:type="dxa"/>
            <w:noWrap w:val="0"/>
            <w:vAlign w:val="center"/>
          </w:tcPr>
          <w:p w14:paraId="46383AE9">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zh-CN"/>
              </w:rPr>
              <w:t>对采购人、采购代理机构、评标委员会及其工作人员</w:t>
            </w:r>
            <w:r>
              <w:rPr>
                <w:rFonts w:hint="eastAsia" w:ascii="宋体" w:hAnsi="宋体" w:eastAsia="宋体" w:cs="宋体"/>
                <w:color w:val="auto"/>
                <w:sz w:val="24"/>
                <w:szCs w:val="24"/>
                <w:highlight w:val="none"/>
              </w:rPr>
              <w:t>未</w:t>
            </w:r>
            <w:r>
              <w:rPr>
                <w:rFonts w:hint="eastAsia" w:ascii="宋体" w:hAnsi="宋体" w:eastAsia="宋体" w:cs="宋体"/>
                <w:color w:val="auto"/>
                <w:sz w:val="24"/>
                <w:szCs w:val="24"/>
                <w:highlight w:val="none"/>
                <w:lang w:val="zh-CN"/>
              </w:rPr>
              <w:t>施加影响,</w:t>
            </w:r>
            <w:r>
              <w:rPr>
                <w:rFonts w:hint="eastAsia" w:ascii="宋体" w:hAnsi="宋体" w:eastAsia="宋体" w:cs="宋体"/>
                <w:color w:val="auto"/>
                <w:sz w:val="24"/>
                <w:szCs w:val="24"/>
                <w:highlight w:val="none"/>
              </w:rPr>
              <w:t>无</w:t>
            </w:r>
            <w:r>
              <w:rPr>
                <w:rFonts w:hint="eastAsia" w:ascii="宋体" w:hAnsi="宋体" w:eastAsia="宋体" w:cs="宋体"/>
                <w:color w:val="auto"/>
                <w:sz w:val="24"/>
                <w:szCs w:val="24"/>
                <w:highlight w:val="none"/>
                <w:lang w:val="zh-CN"/>
              </w:rPr>
              <w:t>有碍公平、公正</w:t>
            </w:r>
            <w:r>
              <w:rPr>
                <w:rFonts w:hint="eastAsia" w:ascii="宋体" w:hAnsi="宋体" w:eastAsia="宋体" w:cs="宋体"/>
                <w:color w:val="auto"/>
                <w:sz w:val="24"/>
                <w:szCs w:val="24"/>
                <w:highlight w:val="none"/>
              </w:rPr>
              <w:t>的</w:t>
            </w:r>
          </w:p>
        </w:tc>
        <w:tc>
          <w:tcPr>
            <w:tcW w:w="458" w:type="pct"/>
            <w:noWrap w:val="0"/>
            <w:vAlign w:val="center"/>
          </w:tcPr>
          <w:p w14:paraId="038D69B6">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7DD0A3FB">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1D64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0D9DACDE">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8</w:t>
            </w:r>
          </w:p>
        </w:tc>
        <w:tc>
          <w:tcPr>
            <w:tcW w:w="1325" w:type="dxa"/>
            <w:noWrap w:val="0"/>
            <w:vAlign w:val="center"/>
          </w:tcPr>
          <w:p w14:paraId="210AE83C">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围标串标情形</w:t>
            </w:r>
          </w:p>
        </w:tc>
        <w:tc>
          <w:tcPr>
            <w:tcW w:w="5766" w:type="dxa"/>
            <w:noWrap w:val="0"/>
            <w:vAlign w:val="center"/>
          </w:tcPr>
          <w:p w14:paraId="73207AA3">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没有</w:t>
            </w:r>
            <w:r>
              <w:rPr>
                <w:rFonts w:hint="eastAsia" w:ascii="宋体" w:hAnsi="宋体" w:eastAsia="宋体" w:cs="宋体"/>
                <w:color w:val="auto"/>
                <w:sz w:val="24"/>
                <w:szCs w:val="24"/>
                <w:highlight w:val="none"/>
                <w:lang w:val="zh-CN"/>
              </w:rPr>
              <w:t>“第五章 评标方法及标准”</w:t>
            </w:r>
            <w:r>
              <w:rPr>
                <w:rFonts w:hint="eastAsia" w:ascii="宋体" w:hAnsi="宋体" w:eastAsia="宋体" w:cs="宋体"/>
                <w:color w:val="auto"/>
                <w:sz w:val="24"/>
                <w:szCs w:val="24"/>
                <w:highlight w:val="none"/>
              </w:rPr>
              <w:t>第21条情形之一的</w:t>
            </w:r>
          </w:p>
        </w:tc>
        <w:tc>
          <w:tcPr>
            <w:tcW w:w="458" w:type="pct"/>
            <w:noWrap w:val="0"/>
            <w:vAlign w:val="center"/>
          </w:tcPr>
          <w:p w14:paraId="1858691C">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6C79244C">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4E2FE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1C8BBED4">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9</w:t>
            </w:r>
          </w:p>
        </w:tc>
        <w:tc>
          <w:tcPr>
            <w:tcW w:w="1325" w:type="dxa"/>
            <w:noWrap w:val="0"/>
            <w:vAlign w:val="center"/>
          </w:tcPr>
          <w:p w14:paraId="486CA2F6">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附加条件</w:t>
            </w:r>
          </w:p>
        </w:tc>
        <w:tc>
          <w:tcPr>
            <w:tcW w:w="5766" w:type="dxa"/>
            <w:noWrap w:val="0"/>
            <w:vAlign w:val="center"/>
          </w:tcPr>
          <w:p w14:paraId="7F7BA38B">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投标文件没有采购人不能接受的附加条件的</w:t>
            </w:r>
          </w:p>
        </w:tc>
        <w:tc>
          <w:tcPr>
            <w:tcW w:w="458" w:type="pct"/>
            <w:noWrap w:val="0"/>
            <w:vAlign w:val="center"/>
          </w:tcPr>
          <w:p w14:paraId="51C63625">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0F07436F">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r w14:paraId="38B386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65" w:type="pct"/>
            <w:noWrap w:val="0"/>
            <w:vAlign w:val="center"/>
          </w:tcPr>
          <w:p w14:paraId="0D52D197">
            <w:pPr>
              <w:pStyle w:val="36"/>
              <w:keepNext w:val="0"/>
              <w:keepLines w:val="0"/>
              <w:pageBreakBefore w:val="0"/>
              <w:widowControl w:val="0"/>
              <w:kinsoku/>
              <w:wordWrap/>
              <w:overflowPunct/>
              <w:topLinePunct w:val="0"/>
              <w:autoSpaceDE/>
              <w:autoSpaceDN/>
              <w:bidi w:val="0"/>
              <w:adjustRightInd/>
              <w:snapToGrid/>
              <w:spacing w:line="440" w:lineRule="exact"/>
              <w:ind w:left="0" w:firstLine="0"/>
              <w:jc w:val="center"/>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10</w:t>
            </w:r>
          </w:p>
        </w:tc>
        <w:tc>
          <w:tcPr>
            <w:tcW w:w="1325" w:type="dxa"/>
            <w:noWrap w:val="0"/>
            <w:vAlign w:val="center"/>
          </w:tcPr>
          <w:p w14:paraId="16C41D82">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其他无效情形</w:t>
            </w:r>
          </w:p>
        </w:tc>
        <w:tc>
          <w:tcPr>
            <w:tcW w:w="5766" w:type="dxa"/>
            <w:noWrap w:val="0"/>
            <w:vAlign w:val="center"/>
          </w:tcPr>
          <w:p w14:paraId="0378803B">
            <w:pPr>
              <w:pStyle w:val="36"/>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w:t>
            </w:r>
            <w:r>
              <w:rPr>
                <w:rFonts w:hint="eastAsia" w:ascii="宋体" w:hAnsi="宋体" w:eastAsia="宋体" w:cs="宋体"/>
                <w:color w:val="auto"/>
                <w:sz w:val="24"/>
                <w:szCs w:val="24"/>
                <w:highlight w:val="none"/>
                <w:lang w:val="zh-CN"/>
              </w:rPr>
              <w:t>法律、法规、规章规定属于</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zh-CN"/>
              </w:rPr>
              <w:t>无效的其他情形。</w:t>
            </w:r>
          </w:p>
        </w:tc>
        <w:tc>
          <w:tcPr>
            <w:tcW w:w="458" w:type="pct"/>
            <w:noWrap w:val="0"/>
            <w:vAlign w:val="center"/>
          </w:tcPr>
          <w:p w14:paraId="391695A7">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c>
          <w:tcPr>
            <w:tcW w:w="582" w:type="pct"/>
            <w:noWrap w:val="0"/>
            <w:vAlign w:val="center"/>
          </w:tcPr>
          <w:p w14:paraId="3ABA17C7">
            <w:pPr>
              <w:pStyle w:val="36"/>
              <w:keepNext w:val="0"/>
              <w:keepLines w:val="0"/>
              <w:pageBreakBefore w:val="0"/>
              <w:widowControl w:val="0"/>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color w:val="auto"/>
                <w:sz w:val="24"/>
                <w:szCs w:val="24"/>
                <w:highlight w:val="none"/>
                <w:lang w:val="zh-CN"/>
              </w:rPr>
            </w:pPr>
          </w:p>
        </w:tc>
      </w:tr>
    </w:tbl>
    <w:p w14:paraId="7E032785">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auto"/>
          <w:highlight w:val="none"/>
        </w:rPr>
      </w:pPr>
    </w:p>
    <w:p w14:paraId="7D3DF699">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auto"/>
          <w:highlight w:val="none"/>
        </w:rPr>
      </w:pPr>
    </w:p>
    <w:p w14:paraId="043F3BBD">
      <w:pPr>
        <w:shd w:val="clear" w:color="auto" w:fill="FFFFFF"/>
        <w:tabs>
          <w:tab w:val="left" w:pos="3045"/>
        </w:tabs>
        <w:autoSpaceDE w:val="0"/>
        <w:autoSpaceDN w:val="0"/>
        <w:adjustRightInd w:val="0"/>
        <w:snapToGrid w:val="0"/>
        <w:spacing w:line="360" w:lineRule="exact"/>
        <w:rPr>
          <w:rFonts w:hint="eastAsia" w:ascii="宋体" w:hAnsi="宋体" w:eastAsia="宋体" w:cs="宋体"/>
          <w:b/>
          <w:color w:val="auto"/>
          <w:highlight w:val="none"/>
        </w:rPr>
      </w:pPr>
    </w:p>
    <w:p w14:paraId="4AE7E487">
      <w:pPr>
        <w:rPr>
          <w:rFonts w:hint="eastAsia" w:ascii="宋体" w:hAnsi="宋体" w:eastAsia="宋体" w:cs="宋体"/>
          <w:b/>
          <w:color w:val="auto"/>
          <w:sz w:val="28"/>
          <w:szCs w:val="24"/>
          <w:highlight w:val="none"/>
        </w:rPr>
      </w:pPr>
    </w:p>
    <w:p w14:paraId="2ADD92E1">
      <w:pPr>
        <w:rPr>
          <w:rFonts w:hint="eastAsia" w:ascii="宋体" w:hAnsi="宋体" w:eastAsia="宋体" w:cs="宋体"/>
          <w:b/>
          <w:color w:val="auto"/>
          <w:sz w:val="28"/>
          <w:szCs w:val="24"/>
          <w:highlight w:val="none"/>
        </w:rPr>
      </w:pPr>
    </w:p>
    <w:p w14:paraId="11EAE5DF">
      <w:pPr>
        <w:rPr>
          <w:rFonts w:hint="eastAsia" w:ascii="宋体" w:hAnsi="宋体" w:eastAsia="宋体" w:cs="宋体"/>
          <w:b/>
          <w:color w:val="auto"/>
          <w:sz w:val="28"/>
          <w:szCs w:val="24"/>
          <w:highlight w:val="none"/>
        </w:rPr>
      </w:pPr>
    </w:p>
    <w:p w14:paraId="6CBE33CA">
      <w:pPr>
        <w:rPr>
          <w:rFonts w:hint="eastAsia" w:ascii="宋体" w:hAnsi="宋体" w:eastAsia="宋体" w:cs="宋体"/>
          <w:b/>
          <w:color w:val="auto"/>
          <w:sz w:val="28"/>
          <w:szCs w:val="24"/>
          <w:highlight w:val="none"/>
        </w:rPr>
      </w:pPr>
    </w:p>
    <w:p w14:paraId="36A9A2EC">
      <w:pPr>
        <w:rPr>
          <w:rFonts w:hint="eastAsia" w:ascii="宋体" w:hAnsi="宋体" w:eastAsia="宋体" w:cs="宋体"/>
          <w:b/>
          <w:color w:val="auto"/>
          <w:sz w:val="28"/>
          <w:szCs w:val="24"/>
          <w:highlight w:val="none"/>
        </w:rPr>
      </w:pPr>
    </w:p>
    <w:p w14:paraId="117DCA0F">
      <w:pPr>
        <w:rPr>
          <w:rFonts w:hint="eastAsia" w:ascii="宋体" w:hAnsi="宋体" w:eastAsia="宋体" w:cs="宋体"/>
          <w:b/>
          <w:color w:val="auto"/>
          <w:sz w:val="28"/>
          <w:szCs w:val="24"/>
          <w:highlight w:val="none"/>
        </w:rPr>
      </w:pPr>
    </w:p>
    <w:p w14:paraId="5E8FE440">
      <w:pPr>
        <w:rPr>
          <w:rFonts w:hint="eastAsia" w:ascii="宋体" w:hAnsi="宋体" w:eastAsia="宋体" w:cs="宋体"/>
          <w:b/>
          <w:color w:val="auto"/>
          <w:sz w:val="28"/>
          <w:szCs w:val="24"/>
          <w:highlight w:val="none"/>
        </w:rPr>
      </w:pPr>
    </w:p>
    <w:p w14:paraId="16BA91F7">
      <w:pPr>
        <w:rPr>
          <w:rFonts w:hint="eastAsia" w:ascii="宋体" w:hAnsi="宋体" w:eastAsia="宋体" w:cs="宋体"/>
          <w:b/>
          <w:color w:val="auto"/>
          <w:sz w:val="28"/>
          <w:szCs w:val="24"/>
          <w:highlight w:val="none"/>
        </w:rPr>
      </w:pPr>
    </w:p>
    <w:p w14:paraId="699AD5B3">
      <w:pPr>
        <w:rPr>
          <w:rFonts w:hint="eastAsia" w:ascii="宋体" w:hAnsi="宋体" w:eastAsia="宋体" w:cs="宋体"/>
          <w:b/>
          <w:color w:val="auto"/>
          <w:sz w:val="28"/>
          <w:szCs w:val="24"/>
          <w:highlight w:val="none"/>
        </w:rPr>
      </w:pPr>
    </w:p>
    <w:p w14:paraId="604C4A02">
      <w:pPr>
        <w:rPr>
          <w:rFonts w:hint="eastAsia" w:ascii="宋体" w:hAnsi="宋体" w:eastAsia="宋体" w:cs="宋体"/>
          <w:b/>
          <w:color w:val="auto"/>
          <w:sz w:val="28"/>
          <w:szCs w:val="24"/>
          <w:highlight w:val="none"/>
        </w:rPr>
      </w:pPr>
    </w:p>
    <w:p w14:paraId="37968D09">
      <w:pPr>
        <w:rPr>
          <w:rFonts w:hint="eastAsia" w:ascii="宋体" w:hAnsi="宋体" w:eastAsia="宋体" w:cs="宋体"/>
          <w:b/>
          <w:color w:val="auto"/>
          <w:sz w:val="28"/>
          <w:szCs w:val="24"/>
          <w:highlight w:val="none"/>
        </w:rPr>
      </w:pPr>
    </w:p>
    <w:p w14:paraId="12A04811">
      <w:pPr>
        <w:rPr>
          <w:rFonts w:hint="eastAsia" w:ascii="宋体" w:hAnsi="宋体" w:eastAsia="宋体" w:cs="宋体"/>
          <w:b/>
          <w:color w:val="auto"/>
          <w:sz w:val="28"/>
          <w:szCs w:val="24"/>
          <w:highlight w:val="none"/>
        </w:rPr>
      </w:pPr>
    </w:p>
    <w:p w14:paraId="69B2838B">
      <w:pPr>
        <w:rPr>
          <w:rFonts w:hint="eastAsia" w:ascii="宋体" w:hAnsi="宋体" w:eastAsia="宋体" w:cs="宋体"/>
          <w:b/>
          <w:color w:val="auto"/>
          <w:sz w:val="28"/>
          <w:szCs w:val="24"/>
          <w:highlight w:val="none"/>
        </w:rPr>
      </w:pPr>
    </w:p>
    <w:p w14:paraId="1BA62B5A">
      <w:pPr>
        <w:shd w:val="clear" w:color="auto" w:fill="FFFFFF"/>
        <w:tabs>
          <w:tab w:val="left" w:pos="3045"/>
        </w:tabs>
        <w:autoSpaceDE w:val="0"/>
        <w:autoSpaceDN w:val="0"/>
        <w:adjustRightInd w:val="0"/>
        <w:snapToGrid w:val="0"/>
        <w:spacing w:line="360" w:lineRule="exact"/>
        <w:rPr>
          <w:rFonts w:hint="eastAsia" w:ascii="宋体" w:hAnsi="宋体" w:eastAsia="宋体" w:cs="宋体"/>
          <w:color w:val="auto"/>
          <w:sz w:val="28"/>
          <w:szCs w:val="24"/>
          <w:highlight w:val="none"/>
        </w:rPr>
      </w:pPr>
      <w:r>
        <w:rPr>
          <w:rFonts w:hint="eastAsia" w:ascii="宋体" w:hAnsi="宋体" w:eastAsia="宋体" w:cs="宋体"/>
          <w:b/>
          <w:color w:val="auto"/>
          <w:sz w:val="28"/>
          <w:szCs w:val="24"/>
          <w:highlight w:val="none"/>
        </w:rPr>
        <w:t>符合性审查表-附表</w:t>
      </w:r>
    </w:p>
    <w:p w14:paraId="6132ADA9">
      <w:pPr>
        <w:jc w:val="center"/>
        <w:rPr>
          <w:rFonts w:hint="eastAsia" w:ascii="宋体" w:hAnsi="宋体" w:eastAsia="宋体" w:cs="宋体"/>
          <w:b/>
          <w:bCs/>
          <w:color w:val="auto"/>
          <w:sz w:val="28"/>
          <w:szCs w:val="24"/>
          <w:highlight w:val="none"/>
          <w:lang w:val="zh-CN"/>
        </w:rPr>
      </w:pPr>
      <w:bookmarkStart w:id="524" w:name="_Toc27345"/>
      <w:bookmarkStart w:id="525" w:name="_Toc1840"/>
      <w:r>
        <w:rPr>
          <w:rFonts w:hint="eastAsia" w:ascii="宋体" w:hAnsi="宋体" w:eastAsia="宋体" w:cs="宋体"/>
          <w:b/>
          <w:bCs/>
          <w:color w:val="auto"/>
          <w:sz w:val="28"/>
          <w:szCs w:val="24"/>
          <w:highlight w:val="none"/>
          <w:lang w:val="zh-CN"/>
        </w:rPr>
        <w:t>实质性响应一览表</w:t>
      </w:r>
      <w:bookmarkEnd w:id="524"/>
      <w:bookmarkEnd w:id="525"/>
    </w:p>
    <w:p w14:paraId="02A4E1D6">
      <w:pPr>
        <w:shd w:val="clear" w:color="auto" w:fill="FFFFFF"/>
        <w:tabs>
          <w:tab w:val="left" w:pos="3045"/>
        </w:tabs>
        <w:autoSpaceDE w:val="0"/>
        <w:autoSpaceDN w:val="0"/>
        <w:adjustRightInd w:val="0"/>
        <w:snapToGrid w:val="0"/>
        <w:spacing w:line="360" w:lineRule="exact"/>
        <w:jc w:val="center"/>
        <w:rPr>
          <w:rFonts w:hint="eastAsia" w:ascii="宋体" w:hAnsi="宋体" w:eastAsia="宋体" w:cs="宋体"/>
          <w:bCs/>
          <w:color w:val="auto"/>
          <w:highlight w:val="none"/>
        </w:rPr>
      </w:pPr>
      <w:r>
        <w:rPr>
          <w:rFonts w:hint="eastAsia" w:ascii="宋体" w:hAnsi="宋体" w:eastAsia="宋体" w:cs="宋体"/>
          <w:bCs/>
          <w:color w:val="auto"/>
          <w:highlight w:val="none"/>
        </w:rPr>
        <w:t>（投标人须对本附表所有内容逐条响应且无负偏离，否则其</w:t>
      </w:r>
      <w:r>
        <w:rPr>
          <w:rFonts w:hint="eastAsia" w:ascii="宋体" w:hAnsi="宋体" w:eastAsia="宋体" w:cs="宋体"/>
          <w:b/>
          <w:color w:val="auto"/>
          <w:highlight w:val="none"/>
        </w:rPr>
        <w:t>投标无效</w:t>
      </w:r>
      <w:r>
        <w:rPr>
          <w:rFonts w:hint="eastAsia" w:ascii="宋体" w:hAnsi="宋体" w:eastAsia="宋体" w:cs="宋体"/>
          <w:bCs/>
          <w:color w:val="auto"/>
          <w:highlight w:val="none"/>
        </w:rPr>
        <w:t>）</w:t>
      </w:r>
    </w:p>
    <w:p w14:paraId="0CF22E0A">
      <w:pPr>
        <w:pStyle w:val="16"/>
        <w:rPr>
          <w:rFonts w:hint="eastAsia" w:ascii="宋体" w:hAnsi="宋体" w:eastAsia="宋体" w:cs="宋体"/>
          <w:color w:val="auto"/>
          <w:highlight w:val="none"/>
        </w:rPr>
      </w:pPr>
    </w:p>
    <w:tbl>
      <w:tblPr>
        <w:tblStyle w:val="22"/>
        <w:tblW w:w="5431"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991"/>
        <w:gridCol w:w="4259"/>
        <w:gridCol w:w="1942"/>
        <w:gridCol w:w="659"/>
      </w:tblGrid>
      <w:tr w14:paraId="0ABC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Merge w:val="restart"/>
            <w:noWrap w:val="0"/>
            <w:vAlign w:val="center"/>
          </w:tcPr>
          <w:p w14:paraId="510C7FDF">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75" w:type="pct"/>
            <w:gridSpan w:val="2"/>
            <w:noWrap w:val="0"/>
            <w:vAlign w:val="center"/>
          </w:tcPr>
          <w:p w14:paraId="4B1C6A6C">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招标文件要求的实质性响应内容</w:t>
            </w:r>
          </w:p>
        </w:tc>
        <w:tc>
          <w:tcPr>
            <w:tcW w:w="1048" w:type="pct"/>
            <w:vMerge w:val="restart"/>
            <w:noWrap w:val="0"/>
            <w:vAlign w:val="center"/>
          </w:tcPr>
          <w:p w14:paraId="5FD63805">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投标文件响应的具体内容</w:t>
            </w:r>
          </w:p>
        </w:tc>
        <w:tc>
          <w:tcPr>
            <w:tcW w:w="355" w:type="pct"/>
            <w:vMerge w:val="restart"/>
            <w:noWrap w:val="0"/>
            <w:vAlign w:val="center"/>
          </w:tcPr>
          <w:p w14:paraId="6553A8C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02E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vMerge w:val="continue"/>
            <w:noWrap w:val="0"/>
            <w:vAlign w:val="center"/>
          </w:tcPr>
          <w:p w14:paraId="7DD5012A">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p>
        </w:tc>
        <w:tc>
          <w:tcPr>
            <w:tcW w:w="1075" w:type="pct"/>
            <w:noWrap w:val="0"/>
            <w:vAlign w:val="center"/>
          </w:tcPr>
          <w:p w14:paraId="072C960D">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2300" w:type="pct"/>
            <w:noWrap w:val="0"/>
            <w:vAlign w:val="center"/>
          </w:tcPr>
          <w:p w14:paraId="126695F7">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招标文件中的规定</w:t>
            </w:r>
          </w:p>
        </w:tc>
        <w:tc>
          <w:tcPr>
            <w:tcW w:w="1048" w:type="pct"/>
            <w:vMerge w:val="continue"/>
            <w:noWrap w:val="0"/>
            <w:vAlign w:val="center"/>
          </w:tcPr>
          <w:p w14:paraId="45CC836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p>
        </w:tc>
        <w:tc>
          <w:tcPr>
            <w:tcW w:w="355" w:type="pct"/>
            <w:vMerge w:val="continue"/>
            <w:noWrap w:val="0"/>
            <w:vAlign w:val="center"/>
          </w:tcPr>
          <w:p w14:paraId="64176C6B">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p>
        </w:tc>
      </w:tr>
      <w:tr w14:paraId="616C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0A62B3C0">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75" w:type="pct"/>
            <w:noWrap w:val="0"/>
            <w:vAlign w:val="center"/>
          </w:tcPr>
          <w:p w14:paraId="5F3208F6">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2300" w:type="pct"/>
            <w:noWrap w:val="0"/>
            <w:vAlign w:val="center"/>
          </w:tcPr>
          <w:p w14:paraId="6F22E771">
            <w:pPr>
              <w:keepNext w:val="0"/>
              <w:keepLines w:val="0"/>
              <w:pageBreakBefore w:val="0"/>
              <w:widowControl w:val="0"/>
              <w:shd w:val="clear" w:color="auto" w:fill="FFFFFF"/>
              <w:kinsoku/>
              <w:wordWrap/>
              <w:overflowPunct/>
              <w:topLinePunct w:val="0"/>
              <w:autoSpaceDE w:val="0"/>
              <w:autoSpaceDN w:val="0"/>
              <w:bidi w:val="0"/>
              <w:adjustRightInd/>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招标文件“第二章投标须知”关于投标有效期的规定</w:t>
            </w:r>
          </w:p>
        </w:tc>
        <w:tc>
          <w:tcPr>
            <w:tcW w:w="1048" w:type="pct"/>
            <w:noWrap w:val="0"/>
            <w:vAlign w:val="center"/>
          </w:tcPr>
          <w:p w14:paraId="74E09AF5">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【投标人在此处填写投标文件的相关内容】</w:t>
            </w:r>
          </w:p>
        </w:tc>
        <w:tc>
          <w:tcPr>
            <w:tcW w:w="355" w:type="pct"/>
            <w:noWrap w:val="0"/>
            <w:vAlign w:val="center"/>
          </w:tcPr>
          <w:p w14:paraId="3684BF99">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r w14:paraId="0301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9" w:type="pct"/>
            <w:noWrap w:val="0"/>
            <w:vAlign w:val="center"/>
          </w:tcPr>
          <w:p w14:paraId="1A1EAD69">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w:t>
            </w:r>
          </w:p>
        </w:tc>
        <w:tc>
          <w:tcPr>
            <w:tcW w:w="1075" w:type="pct"/>
            <w:noWrap w:val="0"/>
            <w:vAlign w:val="center"/>
          </w:tcPr>
          <w:p w14:paraId="637B140D">
            <w:pPr>
              <w:keepNext w:val="0"/>
              <w:keepLines w:val="0"/>
              <w:pageBreakBefore w:val="0"/>
              <w:widowControl w:val="0"/>
              <w:kinsoku/>
              <w:wordWrap/>
              <w:overflowPunct/>
              <w:topLinePunct w:val="0"/>
              <w:bidi w:val="0"/>
              <w:adjustRightInd/>
              <w:snapToGrid/>
              <w:spacing w:line="440" w:lineRule="exact"/>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交付时间</w:t>
            </w:r>
          </w:p>
        </w:tc>
        <w:tc>
          <w:tcPr>
            <w:tcW w:w="2300" w:type="pct"/>
            <w:noWrap w:val="0"/>
            <w:vAlign w:val="center"/>
          </w:tcPr>
          <w:p w14:paraId="6607247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具体规定见“第三章 采购需求”</w:t>
            </w:r>
          </w:p>
        </w:tc>
        <w:tc>
          <w:tcPr>
            <w:tcW w:w="1048" w:type="pct"/>
            <w:noWrap w:val="0"/>
            <w:vAlign w:val="center"/>
          </w:tcPr>
          <w:p w14:paraId="4E86B8FE">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c>
          <w:tcPr>
            <w:tcW w:w="355" w:type="pct"/>
            <w:noWrap w:val="0"/>
            <w:vAlign w:val="center"/>
          </w:tcPr>
          <w:p w14:paraId="7D23DD8B">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r w14:paraId="19C7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4F9942A8">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p>
        </w:tc>
        <w:tc>
          <w:tcPr>
            <w:tcW w:w="1075" w:type="pct"/>
            <w:noWrap w:val="0"/>
            <w:vAlign w:val="center"/>
          </w:tcPr>
          <w:p w14:paraId="4988F784">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交货地点</w:t>
            </w:r>
          </w:p>
        </w:tc>
        <w:tc>
          <w:tcPr>
            <w:tcW w:w="2300" w:type="pct"/>
            <w:noWrap w:val="0"/>
            <w:vAlign w:val="center"/>
          </w:tcPr>
          <w:p w14:paraId="0807A2B3">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具体规定见“第三章 采购需求”</w:t>
            </w:r>
          </w:p>
        </w:tc>
        <w:tc>
          <w:tcPr>
            <w:tcW w:w="1048" w:type="pct"/>
            <w:noWrap w:val="0"/>
            <w:vAlign w:val="center"/>
          </w:tcPr>
          <w:p w14:paraId="56E4893D">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c>
          <w:tcPr>
            <w:tcW w:w="355" w:type="pct"/>
            <w:noWrap w:val="0"/>
            <w:vAlign w:val="center"/>
          </w:tcPr>
          <w:p w14:paraId="38F86F61">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r w14:paraId="199D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3D946389">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p>
        </w:tc>
        <w:tc>
          <w:tcPr>
            <w:tcW w:w="1075" w:type="pct"/>
            <w:noWrap w:val="0"/>
            <w:vAlign w:val="center"/>
          </w:tcPr>
          <w:p w14:paraId="049B9EAE">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付款方式</w:t>
            </w:r>
          </w:p>
        </w:tc>
        <w:tc>
          <w:tcPr>
            <w:tcW w:w="2300" w:type="pct"/>
            <w:noWrap w:val="0"/>
            <w:vAlign w:val="center"/>
          </w:tcPr>
          <w:p w14:paraId="6B8ED9C9">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具体规定见“第三章 采购需求”</w:t>
            </w:r>
          </w:p>
        </w:tc>
        <w:tc>
          <w:tcPr>
            <w:tcW w:w="1048" w:type="pct"/>
            <w:noWrap w:val="0"/>
            <w:vAlign w:val="center"/>
          </w:tcPr>
          <w:p w14:paraId="01ACA36E">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c>
          <w:tcPr>
            <w:tcW w:w="355" w:type="pct"/>
            <w:noWrap w:val="0"/>
            <w:vAlign w:val="center"/>
          </w:tcPr>
          <w:p w14:paraId="05DBA485">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r w14:paraId="19B4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529CFA2A">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1075" w:type="pct"/>
            <w:noWrap w:val="0"/>
            <w:vAlign w:val="center"/>
          </w:tcPr>
          <w:p w14:paraId="56695BEA">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质保期</w:t>
            </w:r>
          </w:p>
        </w:tc>
        <w:tc>
          <w:tcPr>
            <w:tcW w:w="2300" w:type="pct"/>
            <w:noWrap w:val="0"/>
            <w:vAlign w:val="center"/>
          </w:tcPr>
          <w:p w14:paraId="6EEAB787">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具体规定见“第三章 采购需求”</w:t>
            </w:r>
          </w:p>
        </w:tc>
        <w:tc>
          <w:tcPr>
            <w:tcW w:w="1048" w:type="pct"/>
            <w:noWrap w:val="0"/>
            <w:vAlign w:val="center"/>
          </w:tcPr>
          <w:p w14:paraId="7E6BE467">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c>
          <w:tcPr>
            <w:tcW w:w="355" w:type="pct"/>
            <w:noWrap w:val="0"/>
            <w:vAlign w:val="center"/>
          </w:tcPr>
          <w:p w14:paraId="15721961">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r w14:paraId="57DD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9" w:type="pct"/>
            <w:noWrap w:val="0"/>
            <w:vAlign w:val="center"/>
          </w:tcPr>
          <w:p w14:paraId="1FDD458D">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075" w:type="pct"/>
            <w:noWrap w:val="0"/>
            <w:vAlign w:val="center"/>
          </w:tcPr>
          <w:p w14:paraId="34D62922">
            <w:pPr>
              <w:pStyle w:val="6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0" w:firstLineChars="0"/>
              <w:jc w:val="center"/>
              <w:textAlignment w:val="baseline"/>
              <w:rPr>
                <w:rFonts w:hint="eastAsia" w:ascii="宋体" w:hAnsi="宋体" w:eastAsia="宋体" w:cs="宋体"/>
                <w:b w:val="0"/>
                <w:bCs/>
                <w:color w:val="auto"/>
                <w:spacing w:val="0"/>
                <w:position w:val="0"/>
                <w:sz w:val="24"/>
                <w:szCs w:val="24"/>
                <w:highlight w:val="none"/>
                <w:lang w:val="en-US" w:eastAsia="zh-CN" w:bidi="ar-SA"/>
              </w:rPr>
            </w:pPr>
            <w:r>
              <w:rPr>
                <w:rStyle w:val="29"/>
                <w:rFonts w:hint="eastAsia" w:ascii="宋体" w:hAnsi="宋体" w:eastAsia="宋体" w:cs="宋体"/>
                <w:b w:val="0"/>
                <w:bCs/>
                <w:i w:val="0"/>
                <w:caps w:val="0"/>
                <w:color w:val="auto"/>
                <w:spacing w:val="0"/>
                <w:w w:val="100"/>
                <w:position w:val="0"/>
                <w:sz w:val="24"/>
                <w:szCs w:val="24"/>
                <w:highlight w:val="none"/>
                <w:lang w:eastAsia="zh-CN" w:bidi="ar-SA"/>
              </w:rPr>
              <w:t>产品注册（备案）情况</w:t>
            </w:r>
          </w:p>
        </w:tc>
        <w:tc>
          <w:tcPr>
            <w:tcW w:w="2300" w:type="pct"/>
            <w:noWrap w:val="0"/>
            <w:vAlign w:val="center"/>
          </w:tcPr>
          <w:p w14:paraId="4A046271">
            <w:pPr>
              <w:pStyle w:val="66"/>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0" w:firstLineChars="0"/>
              <w:jc w:val="left"/>
              <w:textAlignment w:val="baseline"/>
              <w:rPr>
                <w:rFonts w:hint="eastAsia" w:ascii="宋体" w:hAnsi="宋体" w:eastAsia="宋体" w:cs="宋体"/>
                <w:b w:val="0"/>
                <w:bCs/>
                <w:color w:val="auto"/>
                <w:spacing w:val="0"/>
                <w:position w:val="0"/>
                <w:sz w:val="24"/>
                <w:szCs w:val="24"/>
                <w:highlight w:val="none"/>
                <w:lang w:val="en-US" w:eastAsia="zh-CN" w:bidi="ar-SA"/>
              </w:rPr>
            </w:pPr>
            <w:r>
              <w:rPr>
                <w:rStyle w:val="29"/>
                <w:rFonts w:hint="eastAsia" w:ascii="宋体" w:hAnsi="宋体" w:eastAsia="宋体" w:cs="宋体"/>
                <w:b w:val="0"/>
                <w:bCs/>
                <w:i w:val="0"/>
                <w:caps w:val="0"/>
                <w:color w:val="auto"/>
                <w:spacing w:val="0"/>
                <w:w w:val="100"/>
                <w:position w:val="0"/>
                <w:sz w:val="24"/>
                <w:szCs w:val="24"/>
                <w:highlight w:val="none"/>
                <w:lang w:bidi="ar-SA"/>
              </w:rPr>
              <w:t>产品的医疗器械注册证或备案证明、提供所投产品（配件）注册证或整机注册证或备案证明；（根据所投内容提供）</w:t>
            </w:r>
          </w:p>
        </w:tc>
        <w:tc>
          <w:tcPr>
            <w:tcW w:w="1048" w:type="pct"/>
            <w:noWrap w:val="0"/>
            <w:vAlign w:val="center"/>
          </w:tcPr>
          <w:p w14:paraId="140E1674">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c>
          <w:tcPr>
            <w:tcW w:w="355" w:type="pct"/>
            <w:noWrap w:val="0"/>
            <w:vAlign w:val="center"/>
          </w:tcPr>
          <w:p w14:paraId="0121F748">
            <w:pPr>
              <w:keepNext w:val="0"/>
              <w:keepLines w:val="0"/>
              <w:pageBreakBefore w:val="0"/>
              <w:widowControl w:val="0"/>
              <w:kinsoku/>
              <w:wordWrap/>
              <w:overflowPunct/>
              <w:topLinePunct w:val="0"/>
              <w:bidi w:val="0"/>
              <w:adjustRightInd/>
              <w:snapToGrid/>
              <w:spacing w:line="440" w:lineRule="exact"/>
              <w:textAlignment w:val="auto"/>
              <w:rPr>
                <w:rFonts w:hint="eastAsia" w:ascii="宋体" w:hAnsi="宋体" w:eastAsia="宋体" w:cs="宋体"/>
                <w:color w:val="auto"/>
                <w:sz w:val="24"/>
                <w:szCs w:val="24"/>
                <w:highlight w:val="none"/>
              </w:rPr>
            </w:pPr>
          </w:p>
        </w:tc>
      </w:tr>
    </w:tbl>
    <w:p w14:paraId="55AC726A">
      <w:pPr>
        <w:rPr>
          <w:rFonts w:hint="eastAsia" w:ascii="宋体" w:hAnsi="宋体" w:eastAsia="宋体" w:cs="宋体"/>
          <w:color w:val="auto"/>
          <w:highlight w:val="none"/>
          <w:lang w:val="zh-CN"/>
        </w:rPr>
      </w:pPr>
    </w:p>
    <w:p w14:paraId="5654133A">
      <w:pP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br w:type="page"/>
      </w:r>
    </w:p>
    <w:p w14:paraId="3D2B22FF">
      <w:pPr>
        <w:pStyle w:val="4"/>
        <w:keepNext w:val="0"/>
        <w:keepLines w:val="0"/>
        <w:spacing w:before="160" w:after="160" w:line="360" w:lineRule="auto"/>
        <w:ind w:left="420" w:hanging="42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（二）</w:t>
      </w:r>
      <w:bookmarkEnd w:id="520"/>
      <w:bookmarkEnd w:id="521"/>
      <w:bookmarkEnd w:id="522"/>
      <w:bookmarkEnd w:id="523"/>
      <w:r>
        <w:rPr>
          <w:rFonts w:hint="eastAsia" w:ascii="宋体" w:hAnsi="宋体" w:eastAsia="宋体" w:cs="宋体"/>
          <w:color w:val="auto"/>
          <w:sz w:val="24"/>
          <w:szCs w:val="24"/>
          <w:highlight w:val="none"/>
          <w:lang w:val="zh-CN"/>
        </w:rPr>
        <w:t>商务技术评审</w:t>
      </w:r>
    </w:p>
    <w:tbl>
      <w:tblPr>
        <w:tblStyle w:val="22"/>
        <w:tblW w:w="62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992"/>
        <w:gridCol w:w="618"/>
        <w:gridCol w:w="8012"/>
      </w:tblGrid>
      <w:tr w14:paraId="492F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51" w:type="pct"/>
            <w:shd w:val="clear" w:color="auto" w:fill="D8D8D8"/>
            <w:noWrap w:val="0"/>
            <w:vAlign w:val="center"/>
          </w:tcPr>
          <w:p w14:paraId="4DA96C5A">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Cs w:val="24"/>
                <w:highlight w:val="none"/>
              </w:rPr>
            </w:pPr>
          </w:p>
          <w:p w14:paraId="6FA50C42">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评标项目</w:t>
            </w:r>
          </w:p>
        </w:tc>
        <w:tc>
          <w:tcPr>
            <w:tcW w:w="468" w:type="pct"/>
            <w:shd w:val="clear" w:color="auto" w:fill="D8D8D8"/>
            <w:noWrap w:val="0"/>
            <w:vAlign w:val="center"/>
          </w:tcPr>
          <w:p w14:paraId="1968ADDB">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评标分项</w:t>
            </w:r>
          </w:p>
        </w:tc>
        <w:tc>
          <w:tcPr>
            <w:tcW w:w="292" w:type="pct"/>
            <w:shd w:val="clear" w:color="auto" w:fill="D8D8D8"/>
            <w:noWrap w:val="0"/>
            <w:vAlign w:val="center"/>
          </w:tcPr>
          <w:p w14:paraId="28F0BEF1">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分值</w:t>
            </w:r>
          </w:p>
        </w:tc>
        <w:tc>
          <w:tcPr>
            <w:tcW w:w="3787" w:type="pct"/>
            <w:shd w:val="clear" w:color="auto" w:fill="D8D8D8"/>
            <w:noWrap w:val="0"/>
            <w:vAlign w:val="center"/>
          </w:tcPr>
          <w:p w14:paraId="6D78E310">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子项目及分值</w:t>
            </w:r>
          </w:p>
        </w:tc>
      </w:tr>
      <w:tr w14:paraId="1895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noWrap w:val="0"/>
            <w:vAlign w:val="center"/>
          </w:tcPr>
          <w:p w14:paraId="299032E9">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价格部分（30分）</w:t>
            </w:r>
          </w:p>
        </w:tc>
        <w:tc>
          <w:tcPr>
            <w:tcW w:w="468" w:type="pct"/>
            <w:tcBorders>
              <w:bottom w:val="single" w:color="auto" w:sz="4" w:space="0"/>
            </w:tcBorders>
            <w:noWrap w:val="0"/>
            <w:vAlign w:val="center"/>
          </w:tcPr>
          <w:p w14:paraId="32FED7B1">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投标报价</w:t>
            </w:r>
          </w:p>
        </w:tc>
        <w:tc>
          <w:tcPr>
            <w:tcW w:w="292" w:type="pct"/>
            <w:noWrap w:val="0"/>
            <w:vAlign w:val="center"/>
          </w:tcPr>
          <w:p w14:paraId="3C7B0C55">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30</w:t>
            </w:r>
          </w:p>
        </w:tc>
        <w:tc>
          <w:tcPr>
            <w:tcW w:w="3787" w:type="pct"/>
            <w:noWrap w:val="0"/>
            <w:vAlign w:val="center"/>
          </w:tcPr>
          <w:p w14:paraId="17AA6C6E">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b/>
                <w:bCs/>
                <w:color w:val="auto"/>
                <w:szCs w:val="24"/>
                <w:highlight w:val="none"/>
              </w:rPr>
            </w:pPr>
            <w:r>
              <w:rPr>
                <w:rFonts w:hint="eastAsia" w:ascii="宋体" w:hAnsi="宋体" w:eastAsia="宋体" w:cs="宋体"/>
                <w:color w:val="auto"/>
                <w:szCs w:val="24"/>
                <w:highlight w:val="none"/>
              </w:rPr>
              <w:t>满足招标文件要求且投标价格最低的投标报价为评标基准价，其价格分为满分。其他投标人的价格分统一按照下列公式计算：投标报价得分=（评标基准价／投标报价)×价格分值</w:t>
            </w:r>
          </w:p>
          <w:p w14:paraId="09586F7D">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备注</w:t>
            </w:r>
            <w:r>
              <w:rPr>
                <w:rFonts w:hint="eastAsia" w:ascii="宋体" w:hAnsi="宋体" w:eastAsia="宋体" w:cs="宋体"/>
                <w:color w:val="auto"/>
                <w:szCs w:val="24"/>
                <w:highlight w:val="none"/>
              </w:rPr>
              <w:t>：符合“投标人须知前附表”中价格扣除规定的，在评审时予以价格扣除，用扣除后的价格参与评审。</w:t>
            </w:r>
          </w:p>
        </w:tc>
      </w:tr>
      <w:tr w14:paraId="5FD91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451" w:type="pct"/>
            <w:vMerge w:val="restart"/>
            <w:noWrap w:val="0"/>
            <w:vAlign w:val="center"/>
          </w:tcPr>
          <w:p w14:paraId="5ACA3B9E">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商务部分（</w:t>
            </w:r>
            <w:r>
              <w:rPr>
                <w:rFonts w:hint="eastAsia" w:cs="宋体"/>
                <w:color w:val="auto"/>
                <w:szCs w:val="24"/>
                <w:highlight w:val="none"/>
                <w:lang w:val="en-US" w:eastAsia="zh-CN"/>
              </w:rPr>
              <w:t>15</w:t>
            </w:r>
            <w:r>
              <w:rPr>
                <w:rFonts w:hint="eastAsia" w:ascii="宋体" w:hAnsi="宋体" w:eastAsia="宋体" w:cs="宋体"/>
                <w:color w:val="auto"/>
                <w:szCs w:val="24"/>
                <w:highlight w:val="none"/>
              </w:rPr>
              <w:t>分）</w:t>
            </w:r>
          </w:p>
        </w:tc>
        <w:tc>
          <w:tcPr>
            <w:tcW w:w="468" w:type="pct"/>
            <w:tcBorders>
              <w:top w:val="single" w:color="auto" w:sz="4" w:space="0"/>
            </w:tcBorders>
            <w:noWrap w:val="0"/>
            <w:vAlign w:val="center"/>
          </w:tcPr>
          <w:p w14:paraId="59EAC2F3">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业绩</w:t>
            </w:r>
          </w:p>
        </w:tc>
        <w:tc>
          <w:tcPr>
            <w:tcW w:w="292" w:type="pct"/>
            <w:noWrap w:val="0"/>
            <w:vAlign w:val="center"/>
          </w:tcPr>
          <w:p w14:paraId="546C1D8F">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auto"/>
                <w:szCs w:val="24"/>
                <w:highlight w:val="none"/>
                <w:lang w:val="en-US"/>
              </w:rPr>
            </w:pPr>
            <w:r>
              <w:rPr>
                <w:rFonts w:hint="eastAsia" w:cs="宋体"/>
                <w:color w:val="auto"/>
                <w:szCs w:val="24"/>
                <w:highlight w:val="none"/>
                <w:lang w:val="en-US" w:eastAsia="zh-CN"/>
              </w:rPr>
              <w:t>3</w:t>
            </w:r>
          </w:p>
        </w:tc>
        <w:tc>
          <w:tcPr>
            <w:tcW w:w="3787" w:type="pct"/>
            <w:noWrap w:val="0"/>
            <w:vAlign w:val="center"/>
          </w:tcPr>
          <w:p w14:paraId="283C9CE6">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根据投标文件所提供的所投产品投标截止日前三年内经营业绩进行比较：（有效业绩需附合同或中标通知书复印件，每一份有效业绩加1分，直至满</w:t>
            </w:r>
            <w:r>
              <w:rPr>
                <w:rFonts w:hint="eastAsia" w:cs="宋体"/>
                <w:color w:val="auto"/>
                <w:szCs w:val="24"/>
                <w:highlight w:val="none"/>
                <w:lang w:val="en-US" w:eastAsia="zh-CN"/>
              </w:rPr>
              <w:t>3</w:t>
            </w:r>
            <w:r>
              <w:rPr>
                <w:rFonts w:hint="eastAsia" w:ascii="宋体" w:hAnsi="宋体" w:eastAsia="宋体" w:cs="宋体"/>
                <w:color w:val="auto"/>
                <w:szCs w:val="24"/>
                <w:highlight w:val="none"/>
              </w:rPr>
              <w:t>分。未提供相关证明的该项为0分。</w:t>
            </w:r>
          </w:p>
        </w:tc>
      </w:tr>
      <w:tr w14:paraId="5B8A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451" w:type="pct"/>
            <w:vMerge w:val="continue"/>
            <w:noWrap w:val="0"/>
            <w:vAlign w:val="center"/>
          </w:tcPr>
          <w:p w14:paraId="55EE7E3F">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p>
        </w:tc>
        <w:tc>
          <w:tcPr>
            <w:tcW w:w="468" w:type="pct"/>
            <w:tcBorders>
              <w:top w:val="single" w:color="auto" w:sz="4" w:space="0"/>
            </w:tcBorders>
            <w:noWrap w:val="0"/>
            <w:vAlign w:val="center"/>
          </w:tcPr>
          <w:p w14:paraId="6394F98A">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auto"/>
                <w:szCs w:val="24"/>
                <w:highlight w:val="none"/>
                <w:lang w:val="en-US" w:eastAsia="zh-CN"/>
              </w:rPr>
            </w:pPr>
            <w:r>
              <w:rPr>
                <w:rFonts w:hint="eastAsia" w:ascii="宋体" w:hAnsi="宋体" w:eastAsia="宋体" w:cs="宋体"/>
                <w:color w:val="auto"/>
                <w:szCs w:val="24"/>
                <w:highlight w:val="none"/>
              </w:rPr>
              <w:t>售后服务方案</w:t>
            </w:r>
          </w:p>
        </w:tc>
        <w:tc>
          <w:tcPr>
            <w:tcW w:w="292" w:type="pct"/>
            <w:noWrap w:val="0"/>
            <w:vAlign w:val="center"/>
          </w:tcPr>
          <w:p w14:paraId="3F75F25B">
            <w:pPr>
              <w:pStyle w:val="36"/>
              <w:keepNext w:val="0"/>
              <w:keepLines w:val="0"/>
              <w:pageBreakBefore w:val="0"/>
              <w:kinsoku/>
              <w:wordWrap/>
              <w:overflowPunct/>
              <w:topLinePunct w:val="0"/>
              <w:autoSpaceDE/>
              <w:autoSpaceDN/>
              <w:bidi w:val="0"/>
              <w:spacing w:line="440" w:lineRule="exact"/>
              <w:jc w:val="center"/>
              <w:textAlignment w:val="auto"/>
              <w:rPr>
                <w:rFonts w:hint="default" w:cs="宋体"/>
                <w:color w:val="auto"/>
                <w:szCs w:val="24"/>
                <w:highlight w:val="none"/>
                <w:lang w:val="en-US" w:eastAsia="zh-CN"/>
              </w:rPr>
            </w:pPr>
            <w:r>
              <w:rPr>
                <w:rFonts w:hint="eastAsia" w:cs="宋体"/>
                <w:color w:val="auto"/>
                <w:szCs w:val="24"/>
                <w:highlight w:val="none"/>
                <w:lang w:val="en-US" w:eastAsia="zh-CN"/>
              </w:rPr>
              <w:t>9</w:t>
            </w:r>
          </w:p>
        </w:tc>
        <w:tc>
          <w:tcPr>
            <w:tcW w:w="3787" w:type="pct"/>
            <w:noWrap w:val="0"/>
            <w:vAlign w:val="center"/>
          </w:tcPr>
          <w:p w14:paraId="094411DD">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投标人针对本项目的售后服务方案，内容包括但不限于：</w:t>
            </w:r>
          </w:p>
          <w:p w14:paraId="57610D9B">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①质量巡检计划（巡检时间、巡检流程）；</w:t>
            </w:r>
          </w:p>
          <w:p w14:paraId="16E956F4">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②拥有完善的售后服务保障体系；</w:t>
            </w:r>
          </w:p>
          <w:p w14:paraId="38589F47">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③响应时间；</w:t>
            </w:r>
          </w:p>
          <w:p w14:paraId="79B3FD8B">
            <w:pPr>
              <w:pStyle w:val="36"/>
              <w:keepNext w:val="0"/>
              <w:keepLines w:val="0"/>
              <w:pageBreakBefore w:val="0"/>
              <w:kinsoku/>
              <w:wordWrap/>
              <w:overflowPunct/>
              <w:topLinePunct w:val="0"/>
              <w:autoSpaceDE/>
              <w:autoSpaceDN/>
              <w:bidi w:val="0"/>
              <w:spacing w:line="440" w:lineRule="exact"/>
              <w:textAlignment w:val="auto"/>
              <w:rPr>
                <w:rFonts w:hint="default" w:ascii="宋体" w:hAnsi="宋体" w:eastAsia="宋体" w:cs="宋体"/>
                <w:color w:val="auto"/>
                <w:szCs w:val="24"/>
                <w:highlight w:val="none"/>
                <w:lang w:val="en-US" w:eastAsia="zh-CN"/>
              </w:rPr>
            </w:pPr>
            <w:r>
              <w:rPr>
                <w:rFonts w:hint="eastAsia" w:ascii="宋体" w:hAnsi="宋体" w:eastAsia="宋体" w:cs="宋体"/>
                <w:color w:val="auto"/>
                <w:szCs w:val="21"/>
                <w:highlight w:val="none"/>
              </w:rPr>
              <w:t>以上方案</w:t>
            </w:r>
            <w:r>
              <w:rPr>
                <w:rFonts w:hint="eastAsia" w:cs="宋体"/>
                <w:color w:val="auto"/>
                <w:szCs w:val="21"/>
                <w:highlight w:val="none"/>
                <w:lang w:val="en-US" w:eastAsia="zh-CN"/>
              </w:rPr>
              <w:t>每项</w:t>
            </w:r>
            <w:r>
              <w:rPr>
                <w:rFonts w:hint="eastAsia" w:ascii="宋体" w:hAnsi="宋体" w:eastAsia="宋体" w:cs="宋体"/>
                <w:color w:val="auto"/>
                <w:szCs w:val="21"/>
                <w:highlight w:val="none"/>
              </w:rPr>
              <w:t>内容完整清晰明确、科学合理、提高售后能力且满足采购需求的</w:t>
            </w:r>
            <w:r>
              <w:rPr>
                <w:rFonts w:hint="eastAsia" w:ascii="宋体" w:hAnsi="宋体" w:eastAsia="宋体" w:cs="宋体"/>
                <w:color w:val="auto"/>
                <w:sz w:val="24"/>
                <w:szCs w:val="24"/>
                <w:highlight w:val="none"/>
              </w:rPr>
              <w:t>得</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cs="宋体"/>
                <w:color w:val="auto"/>
                <w:sz w:val="24"/>
                <w:szCs w:val="24"/>
                <w:highlight w:val="none"/>
                <w:lang w:eastAsia="zh-CN"/>
              </w:rPr>
              <w:t>，</w:t>
            </w:r>
            <w:r>
              <w:rPr>
                <w:rFonts w:hint="eastAsia" w:cs="宋体"/>
                <w:color w:val="auto"/>
                <w:sz w:val="24"/>
                <w:szCs w:val="24"/>
                <w:highlight w:val="none"/>
                <w:lang w:val="en-US" w:eastAsia="zh-CN"/>
              </w:rPr>
              <w:t>最高得9分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每小项</w:t>
            </w:r>
            <w:r>
              <w:rPr>
                <w:rFonts w:hint="eastAsia" w:cs="宋体"/>
                <w:color w:val="auto"/>
                <w:sz w:val="24"/>
                <w:szCs w:val="24"/>
                <w:highlight w:val="none"/>
                <w:lang w:val="en-US" w:eastAsia="zh-CN"/>
              </w:rPr>
              <w:t>每</w:t>
            </w:r>
            <w:r>
              <w:rPr>
                <w:rFonts w:hint="eastAsia" w:ascii="宋体" w:hAnsi="宋体" w:eastAsia="宋体" w:cs="宋体"/>
                <w:color w:val="auto"/>
                <w:szCs w:val="21"/>
                <w:highlight w:val="none"/>
              </w:rPr>
              <w:t>有一处内容不完整、不具有合理性、不详尽或不能满足采购需求的扣1分</w:t>
            </w:r>
            <w:r>
              <w:rPr>
                <w:rFonts w:hint="eastAsia" w:cs="宋体"/>
                <w:color w:val="auto"/>
                <w:szCs w:val="21"/>
                <w:highlight w:val="none"/>
                <w:lang w:eastAsia="zh-CN"/>
              </w:rPr>
              <w:t>，</w:t>
            </w:r>
            <w:r>
              <w:rPr>
                <w:rFonts w:hint="eastAsia" w:ascii="宋体" w:hAnsi="宋体" w:eastAsia="宋体" w:cs="宋体"/>
                <w:color w:val="auto"/>
                <w:szCs w:val="21"/>
                <w:highlight w:val="none"/>
              </w:rPr>
              <w:t>扣完为止</w:t>
            </w:r>
            <w:r>
              <w:rPr>
                <w:rFonts w:hint="eastAsia" w:cs="宋体"/>
                <w:color w:val="auto"/>
                <w:szCs w:val="21"/>
                <w:highlight w:val="none"/>
                <w:lang w:eastAsia="zh-CN"/>
              </w:rPr>
              <w:t>，</w:t>
            </w:r>
            <w:r>
              <w:rPr>
                <w:rFonts w:hint="eastAsia" w:ascii="宋体" w:hAnsi="宋体" w:eastAsia="宋体" w:cs="宋体"/>
                <w:color w:val="auto"/>
                <w:sz w:val="24"/>
                <w:szCs w:val="24"/>
                <w:highlight w:val="none"/>
                <w:lang w:val="en-US" w:eastAsia="zh-CN"/>
              </w:rPr>
              <w:t>未提供不得分</w:t>
            </w:r>
            <w:r>
              <w:rPr>
                <w:rFonts w:hint="eastAsia" w:ascii="宋体" w:hAnsi="宋体" w:eastAsia="宋体" w:cs="宋体"/>
                <w:color w:val="auto"/>
                <w:sz w:val="24"/>
                <w:szCs w:val="24"/>
                <w:highlight w:val="none"/>
              </w:rPr>
              <w:t>。</w:t>
            </w:r>
          </w:p>
        </w:tc>
      </w:tr>
      <w:tr w14:paraId="41A3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451" w:type="pct"/>
            <w:vMerge w:val="continue"/>
            <w:noWrap w:val="0"/>
            <w:vAlign w:val="center"/>
          </w:tcPr>
          <w:p w14:paraId="07200DD1">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p>
        </w:tc>
        <w:tc>
          <w:tcPr>
            <w:tcW w:w="468" w:type="pct"/>
            <w:tcBorders>
              <w:top w:val="single" w:color="auto" w:sz="4" w:space="0"/>
            </w:tcBorders>
            <w:noWrap w:val="0"/>
            <w:vAlign w:val="center"/>
          </w:tcPr>
          <w:p w14:paraId="54841B4B">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售后服务人员</w:t>
            </w:r>
          </w:p>
        </w:tc>
        <w:tc>
          <w:tcPr>
            <w:tcW w:w="292" w:type="pct"/>
            <w:noWrap w:val="0"/>
            <w:vAlign w:val="center"/>
          </w:tcPr>
          <w:p w14:paraId="5ABCA90A">
            <w:pPr>
              <w:pStyle w:val="36"/>
              <w:keepNext w:val="0"/>
              <w:keepLines w:val="0"/>
              <w:pageBreakBefore w:val="0"/>
              <w:kinsoku/>
              <w:wordWrap/>
              <w:overflowPunct/>
              <w:topLinePunct w:val="0"/>
              <w:autoSpaceDE/>
              <w:autoSpaceDN/>
              <w:bidi w:val="0"/>
              <w:spacing w:line="440" w:lineRule="exact"/>
              <w:jc w:val="center"/>
              <w:textAlignment w:val="auto"/>
              <w:rPr>
                <w:rFonts w:hint="eastAsia" w:cs="宋体"/>
                <w:color w:val="auto"/>
                <w:szCs w:val="24"/>
                <w:highlight w:val="none"/>
                <w:lang w:val="en-US" w:eastAsia="zh-CN"/>
              </w:rPr>
            </w:pPr>
            <w:r>
              <w:rPr>
                <w:rFonts w:hint="eastAsia" w:cs="宋体"/>
                <w:color w:val="auto"/>
                <w:szCs w:val="24"/>
                <w:highlight w:val="none"/>
                <w:lang w:val="en-US" w:eastAsia="zh-CN"/>
              </w:rPr>
              <w:t>3</w:t>
            </w:r>
          </w:p>
        </w:tc>
        <w:tc>
          <w:tcPr>
            <w:tcW w:w="3787" w:type="pct"/>
            <w:noWrap w:val="0"/>
            <w:vAlign w:val="center"/>
          </w:tcPr>
          <w:p w14:paraId="22C26ABA">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投标人具备稳定的专业维护工程师，并具备相应的资格证明，得</w:t>
            </w:r>
            <w:r>
              <w:rPr>
                <w:rFonts w:hint="eastAsia" w:cs="宋体"/>
                <w:color w:val="auto"/>
                <w:szCs w:val="21"/>
                <w:highlight w:val="none"/>
                <w:lang w:val="en-US" w:eastAsia="zh-CN"/>
              </w:rPr>
              <w:t>3</w:t>
            </w:r>
            <w:r>
              <w:rPr>
                <w:rFonts w:hint="eastAsia" w:ascii="宋体" w:hAnsi="宋体" w:eastAsia="宋体" w:cs="宋体"/>
                <w:color w:val="auto"/>
                <w:szCs w:val="21"/>
                <w:highlight w:val="none"/>
              </w:rPr>
              <w:t>分（需提供证明材料）。</w:t>
            </w:r>
          </w:p>
        </w:tc>
      </w:tr>
      <w:tr w14:paraId="00A8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restart"/>
            <w:noWrap w:val="0"/>
            <w:vAlign w:val="center"/>
          </w:tcPr>
          <w:p w14:paraId="2FF2F8D7">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技术部分</w:t>
            </w:r>
            <w:r>
              <w:rPr>
                <w:rFonts w:hint="eastAsia" w:ascii="宋体" w:hAnsi="宋体" w:eastAsia="宋体" w:cs="宋体"/>
                <w:color w:val="auto"/>
                <w:szCs w:val="24"/>
                <w:highlight w:val="none"/>
                <w:lang w:val="en-US"/>
              </w:rPr>
              <w:t>（</w:t>
            </w:r>
            <w:r>
              <w:rPr>
                <w:rFonts w:hint="eastAsia" w:cs="宋体"/>
                <w:color w:val="auto"/>
                <w:szCs w:val="24"/>
                <w:highlight w:val="none"/>
                <w:lang w:val="en-US" w:eastAsia="zh-CN"/>
              </w:rPr>
              <w:t>55</w:t>
            </w:r>
            <w:r>
              <w:rPr>
                <w:rFonts w:hint="eastAsia" w:ascii="宋体" w:hAnsi="宋体" w:eastAsia="宋体" w:cs="宋体"/>
                <w:color w:val="auto"/>
                <w:szCs w:val="24"/>
                <w:highlight w:val="none"/>
              </w:rPr>
              <w:t>分）</w:t>
            </w:r>
          </w:p>
        </w:tc>
        <w:tc>
          <w:tcPr>
            <w:tcW w:w="468" w:type="pct"/>
            <w:tcBorders>
              <w:top w:val="single" w:color="auto" w:sz="4" w:space="0"/>
            </w:tcBorders>
            <w:noWrap w:val="0"/>
            <w:vAlign w:val="center"/>
          </w:tcPr>
          <w:p w14:paraId="56F9880D">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技术指标响应</w:t>
            </w:r>
          </w:p>
        </w:tc>
        <w:tc>
          <w:tcPr>
            <w:tcW w:w="292" w:type="pct"/>
            <w:noWrap w:val="0"/>
            <w:vAlign w:val="center"/>
          </w:tcPr>
          <w:p w14:paraId="0BFF9587">
            <w:pPr>
              <w:pStyle w:val="36"/>
              <w:keepNext w:val="0"/>
              <w:keepLines w:val="0"/>
              <w:pageBreakBefore w:val="0"/>
              <w:kinsoku/>
              <w:wordWrap/>
              <w:overflowPunct/>
              <w:topLinePunct w:val="0"/>
              <w:autoSpaceDE/>
              <w:autoSpaceDN/>
              <w:bidi w:val="0"/>
              <w:spacing w:line="440" w:lineRule="exact"/>
              <w:jc w:val="center"/>
              <w:textAlignment w:val="auto"/>
              <w:rPr>
                <w:rFonts w:hint="default" w:ascii="宋体" w:hAnsi="宋体" w:eastAsia="宋体" w:cs="宋体"/>
                <w:color w:val="auto"/>
                <w:szCs w:val="24"/>
                <w:highlight w:val="none"/>
                <w:lang w:val="en-US"/>
              </w:rPr>
            </w:pPr>
            <w:r>
              <w:rPr>
                <w:rFonts w:hint="eastAsia" w:cs="宋体"/>
                <w:color w:val="auto"/>
                <w:szCs w:val="24"/>
                <w:highlight w:val="none"/>
                <w:lang w:val="en-US" w:eastAsia="zh-CN"/>
              </w:rPr>
              <w:t>40</w:t>
            </w:r>
          </w:p>
        </w:tc>
        <w:tc>
          <w:tcPr>
            <w:tcW w:w="3787" w:type="pct"/>
            <w:noWrap w:val="0"/>
            <w:vAlign w:val="center"/>
          </w:tcPr>
          <w:p w14:paraId="62E2C7A9">
            <w:pPr>
              <w:pStyle w:val="36"/>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 w:val="24"/>
                <w:szCs w:val="24"/>
                <w:highlight w:val="none"/>
              </w:rPr>
              <w:t>满足招标文件</w:t>
            </w:r>
            <w:r>
              <w:rPr>
                <w:rFonts w:hint="eastAsia" w:cs="宋体"/>
                <w:color w:val="auto"/>
                <w:szCs w:val="24"/>
                <w:highlight w:val="none"/>
                <w:lang w:val="en-US" w:eastAsia="zh-CN"/>
              </w:rPr>
              <w:t>第三章采购需求</w:t>
            </w:r>
            <w:r>
              <w:rPr>
                <w:rFonts w:hint="eastAsia" w:ascii="宋体" w:hAnsi="宋体" w:eastAsia="宋体" w:cs="宋体"/>
                <w:color w:val="auto"/>
                <w:sz w:val="24"/>
                <w:szCs w:val="24"/>
                <w:highlight w:val="none"/>
              </w:rPr>
              <w:t>中所有技术参数需求得</w:t>
            </w:r>
            <w:r>
              <w:rPr>
                <w:rFonts w:hint="eastAsia" w:cs="宋体"/>
                <w:color w:val="auto"/>
                <w:sz w:val="24"/>
                <w:szCs w:val="24"/>
                <w:highlight w:val="none"/>
                <w:lang w:val="en-US" w:eastAsia="zh-CN"/>
              </w:rPr>
              <w:t>40</w:t>
            </w:r>
            <w:r>
              <w:rPr>
                <w:rFonts w:hint="eastAsia" w:ascii="宋体" w:hAnsi="宋体" w:eastAsia="宋体" w:cs="宋体"/>
                <w:color w:val="auto"/>
                <w:sz w:val="24"/>
                <w:szCs w:val="24"/>
                <w:highlight w:val="none"/>
              </w:rPr>
              <w:t>分。每出现一条负偏离扣</w:t>
            </w:r>
            <w:r>
              <w:rPr>
                <w:rFonts w:hint="eastAsia" w:cs="宋体"/>
                <w:color w:val="auto"/>
                <w:sz w:val="24"/>
                <w:szCs w:val="24"/>
                <w:highlight w:val="none"/>
                <w:lang w:val="en-US" w:eastAsia="zh-CN"/>
              </w:rPr>
              <w:t>1.6</w:t>
            </w:r>
            <w:r>
              <w:rPr>
                <w:rFonts w:hint="eastAsia" w:ascii="宋体" w:hAnsi="宋体" w:eastAsia="宋体" w:cs="宋体"/>
                <w:color w:val="auto"/>
                <w:sz w:val="24"/>
                <w:szCs w:val="24"/>
                <w:highlight w:val="none"/>
              </w:rPr>
              <w:t>分，最多扣</w:t>
            </w:r>
            <w:r>
              <w:rPr>
                <w:rFonts w:hint="eastAsia" w:cs="宋体"/>
                <w:color w:val="auto"/>
                <w:sz w:val="24"/>
                <w:szCs w:val="24"/>
                <w:highlight w:val="none"/>
                <w:lang w:val="en-US" w:eastAsia="zh-CN"/>
              </w:rPr>
              <w:t>40</w:t>
            </w:r>
            <w:r>
              <w:rPr>
                <w:rFonts w:hint="eastAsia" w:ascii="宋体" w:hAnsi="宋体" w:eastAsia="宋体" w:cs="宋体"/>
                <w:color w:val="auto"/>
                <w:sz w:val="24"/>
                <w:szCs w:val="24"/>
                <w:highlight w:val="none"/>
              </w:rPr>
              <w:t>分。</w:t>
            </w:r>
          </w:p>
          <w:p w14:paraId="0F802C3D">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注：(1)技术参数中有具体数值参数要求的及有具体功能要求的，必须提供技术参数或功能实现的相关证明材料，相关证明材料包含但不限于提供响应产品彩页或检验检测报告或功能截图或证书或厂家使用说明书等证明材料</w:t>
            </w:r>
            <w:r>
              <w:rPr>
                <w:rFonts w:hint="eastAsia" w:ascii="宋体" w:hAnsi="宋体" w:eastAsia="宋体" w:cs="宋体"/>
                <w:color w:val="auto"/>
                <w:szCs w:val="24"/>
                <w:highlight w:val="none"/>
                <w:lang w:eastAsia="zh-CN"/>
              </w:rPr>
              <w:t>；未提供证明材料或无法证明满足参数要求的，视为不响应该条技术参数</w:t>
            </w:r>
            <w:r>
              <w:rPr>
                <w:rFonts w:hint="eastAsia" w:ascii="宋体" w:hAnsi="宋体" w:eastAsia="宋体" w:cs="宋体"/>
                <w:color w:val="auto"/>
                <w:szCs w:val="24"/>
                <w:highlight w:val="none"/>
              </w:rPr>
              <w:t>。</w:t>
            </w:r>
          </w:p>
          <w:p w14:paraId="677400FB">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（2）若投标文件中技术支持资料参数与技术规格偏离表应答</w:t>
            </w:r>
            <w:r>
              <w:rPr>
                <w:rFonts w:hint="eastAsia" w:cs="宋体"/>
                <w:color w:val="auto"/>
                <w:szCs w:val="24"/>
                <w:highlight w:val="none"/>
                <w:lang w:val="en-US" w:eastAsia="zh-CN"/>
              </w:rPr>
              <w:t>不一致</w:t>
            </w:r>
            <w:r>
              <w:rPr>
                <w:rFonts w:hint="eastAsia" w:ascii="宋体" w:hAnsi="宋体" w:eastAsia="宋体" w:cs="宋体"/>
                <w:color w:val="auto"/>
                <w:szCs w:val="24"/>
                <w:highlight w:val="none"/>
              </w:rPr>
              <w:t>，</w:t>
            </w:r>
            <w:r>
              <w:rPr>
                <w:rFonts w:hint="eastAsia" w:cs="宋体"/>
                <w:color w:val="auto"/>
                <w:szCs w:val="24"/>
                <w:highlight w:val="none"/>
                <w:lang w:val="en-US" w:eastAsia="zh-CN"/>
              </w:rPr>
              <w:t>且未</w:t>
            </w:r>
            <w:r>
              <w:rPr>
                <w:rFonts w:hint="eastAsia" w:ascii="宋体" w:hAnsi="宋体" w:eastAsia="宋体" w:cs="宋体"/>
                <w:color w:val="auto"/>
                <w:szCs w:val="24"/>
                <w:highlight w:val="none"/>
              </w:rPr>
              <w:t>未在投标文件中作出说明和解释的，视为不响应该条技术参数要求。</w:t>
            </w:r>
          </w:p>
          <w:p w14:paraId="2EB23B60">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w:t>
            </w:r>
            <w:r>
              <w:rPr>
                <w:rFonts w:hint="eastAsia" w:cs="宋体"/>
                <w:color w:val="auto"/>
                <w:szCs w:val="24"/>
                <w:highlight w:val="none"/>
                <w:lang w:val="en-US" w:eastAsia="zh-CN"/>
              </w:rPr>
              <w:t>3</w:t>
            </w:r>
            <w:r>
              <w:rPr>
                <w:rFonts w:hint="eastAsia" w:ascii="宋体" w:hAnsi="宋体" w:eastAsia="宋体" w:cs="宋体"/>
                <w:color w:val="auto"/>
                <w:szCs w:val="24"/>
                <w:highlight w:val="none"/>
              </w:rPr>
              <w:t>）供应商须对本采购文件技术参数要求进行点对点应答,根据技术参数进行逐条逐项答复、说明和解释,在技术参数偏离表中标注产品实际参数值及在《投标文件》中的页码，</w:t>
            </w:r>
            <w:r>
              <w:rPr>
                <w:rFonts w:hint="eastAsia" w:cs="宋体"/>
                <w:color w:val="auto"/>
                <w:szCs w:val="24"/>
                <w:highlight w:val="none"/>
                <w:lang w:val="en-US" w:eastAsia="zh-CN"/>
              </w:rPr>
              <w:t>建议</w:t>
            </w:r>
            <w:r>
              <w:rPr>
                <w:rFonts w:hint="eastAsia" w:ascii="宋体" w:hAnsi="宋体" w:eastAsia="宋体" w:cs="宋体"/>
                <w:color w:val="auto"/>
                <w:szCs w:val="24"/>
                <w:highlight w:val="none"/>
              </w:rPr>
              <w:t>在证明材料中重点标出具体参数值，因未标注导致无法有效核对的，评标委员会有权要求澄清或不予认定该条参数响应有效。</w:t>
            </w:r>
          </w:p>
          <w:p w14:paraId="4354AD54">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lang w:eastAsia="zh-CN"/>
              </w:rPr>
            </w:pPr>
            <w:r>
              <w:rPr>
                <w:rFonts w:hint="eastAsia" w:cs="宋体"/>
                <w:color w:val="auto"/>
                <w:szCs w:val="24"/>
                <w:highlight w:val="none"/>
                <w:lang w:eastAsia="zh-CN"/>
              </w:rPr>
              <w:t>（</w:t>
            </w:r>
            <w:r>
              <w:rPr>
                <w:rFonts w:hint="eastAsia" w:cs="宋体"/>
                <w:color w:val="auto"/>
                <w:szCs w:val="24"/>
                <w:highlight w:val="none"/>
                <w:lang w:val="en-US" w:eastAsia="zh-CN"/>
              </w:rPr>
              <w:t>4</w:t>
            </w:r>
            <w:r>
              <w:rPr>
                <w:rFonts w:hint="eastAsia" w:cs="宋体"/>
                <w:color w:val="auto"/>
                <w:szCs w:val="24"/>
                <w:highlight w:val="none"/>
                <w:lang w:eastAsia="zh-CN"/>
              </w:rPr>
              <w:t>）供应商在技术参数偏离表中标注产品实际参数，照搬照抄采购文件参数、不注明实际参数者视为未响应</w:t>
            </w:r>
            <w:r>
              <w:rPr>
                <w:rFonts w:hint="eastAsia" w:cs="宋体"/>
                <w:color w:val="auto"/>
                <w:szCs w:val="24"/>
                <w:highlight w:val="none"/>
                <w:lang w:val="en-US" w:eastAsia="zh-CN"/>
              </w:rPr>
              <w:t>技术参数要求</w:t>
            </w:r>
            <w:r>
              <w:rPr>
                <w:rFonts w:hint="eastAsia" w:cs="宋体"/>
                <w:color w:val="auto"/>
                <w:szCs w:val="24"/>
                <w:highlight w:val="none"/>
                <w:lang w:eastAsia="zh-CN"/>
              </w:rPr>
              <w:t>。</w:t>
            </w:r>
          </w:p>
        </w:tc>
      </w:tr>
      <w:tr w14:paraId="07DD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continue"/>
            <w:noWrap w:val="0"/>
            <w:vAlign w:val="center"/>
          </w:tcPr>
          <w:p w14:paraId="425CBE89">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p>
        </w:tc>
        <w:tc>
          <w:tcPr>
            <w:tcW w:w="468" w:type="pct"/>
            <w:tcBorders>
              <w:top w:val="single" w:color="auto" w:sz="4" w:space="0"/>
            </w:tcBorders>
            <w:noWrap w:val="0"/>
            <w:vAlign w:val="center"/>
          </w:tcPr>
          <w:p w14:paraId="0D807801">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auto"/>
                <w:szCs w:val="24"/>
                <w:highlight w:val="none"/>
              </w:rPr>
            </w:pPr>
            <w:r>
              <w:rPr>
                <w:rFonts w:hint="eastAsia" w:ascii="宋体" w:hAnsi="宋体" w:eastAsia="宋体" w:cs="宋体"/>
                <w:color w:val="auto"/>
                <w:spacing w:val="0"/>
                <w:kern w:val="0"/>
                <w:position w:val="0"/>
                <w:sz w:val="24"/>
                <w:szCs w:val="24"/>
                <w:highlight w:val="none"/>
                <w:lang w:eastAsia="zh-CN" w:bidi="ar-SA"/>
              </w:rPr>
              <w:t>供货计划</w:t>
            </w:r>
          </w:p>
        </w:tc>
        <w:tc>
          <w:tcPr>
            <w:tcW w:w="292" w:type="pct"/>
            <w:noWrap w:val="0"/>
            <w:vAlign w:val="center"/>
          </w:tcPr>
          <w:p w14:paraId="4928221A">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auto"/>
                <w:szCs w:val="24"/>
                <w:highlight w:val="none"/>
                <w:lang w:val="en-US" w:eastAsia="zh-CN"/>
              </w:rPr>
            </w:pPr>
            <w:r>
              <w:rPr>
                <w:rFonts w:hint="eastAsia" w:cs="宋体"/>
                <w:color w:val="auto"/>
                <w:szCs w:val="24"/>
                <w:highlight w:val="none"/>
                <w:lang w:val="en-US" w:eastAsia="zh-CN"/>
              </w:rPr>
              <w:t>9</w:t>
            </w:r>
          </w:p>
        </w:tc>
        <w:tc>
          <w:tcPr>
            <w:tcW w:w="3787" w:type="pct"/>
            <w:noWrap w:val="0"/>
            <w:vAlign w:val="center"/>
          </w:tcPr>
          <w:p w14:paraId="170A1FEC">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pacing w:val="0"/>
                <w:kern w:val="0"/>
                <w:position w:val="0"/>
                <w:sz w:val="24"/>
                <w:szCs w:val="24"/>
                <w:highlight w:val="none"/>
                <w:lang w:val="en-US" w:eastAsia="zh-CN" w:bidi="ar-SA"/>
              </w:rPr>
              <w:t>提供针对本项目的供货方案，包括：①供货计划及供货渠道；②供货流程安排及供货时间安排；③验收方案。每有一项内容得</w:t>
            </w:r>
            <w:r>
              <w:rPr>
                <w:rFonts w:hint="eastAsia" w:cs="宋体"/>
                <w:color w:val="auto"/>
                <w:spacing w:val="0"/>
                <w:kern w:val="0"/>
                <w:position w:val="0"/>
                <w:sz w:val="24"/>
                <w:szCs w:val="24"/>
                <w:highlight w:val="none"/>
                <w:lang w:val="en-US" w:eastAsia="zh-CN" w:bidi="ar-SA"/>
              </w:rPr>
              <w:t>3</w:t>
            </w:r>
            <w:r>
              <w:rPr>
                <w:rFonts w:hint="eastAsia" w:ascii="宋体" w:hAnsi="宋体" w:eastAsia="宋体" w:cs="宋体"/>
                <w:color w:val="auto"/>
                <w:spacing w:val="0"/>
                <w:kern w:val="0"/>
                <w:position w:val="0"/>
                <w:sz w:val="24"/>
                <w:szCs w:val="24"/>
                <w:highlight w:val="none"/>
                <w:lang w:val="en-US" w:eastAsia="zh-CN" w:bidi="ar-SA"/>
              </w:rPr>
              <w:t>分，</w:t>
            </w:r>
            <w:r>
              <w:rPr>
                <w:rFonts w:hint="eastAsia" w:cs="宋体"/>
                <w:color w:val="auto"/>
                <w:spacing w:val="0"/>
                <w:kern w:val="0"/>
                <w:position w:val="0"/>
                <w:sz w:val="24"/>
                <w:szCs w:val="24"/>
                <w:highlight w:val="none"/>
                <w:lang w:val="en-US" w:eastAsia="zh-CN" w:bidi="ar-SA"/>
              </w:rPr>
              <w:t>满分9分，</w:t>
            </w:r>
            <w:r>
              <w:rPr>
                <w:rFonts w:hint="eastAsia" w:ascii="宋体" w:hAnsi="宋体" w:eastAsia="宋体" w:cs="宋体"/>
                <w:color w:val="auto"/>
                <w:spacing w:val="0"/>
                <w:kern w:val="0"/>
                <w:position w:val="0"/>
                <w:sz w:val="24"/>
                <w:szCs w:val="24"/>
                <w:highlight w:val="none"/>
                <w:lang w:val="en-US" w:eastAsia="zh-CN" w:bidi="ar-SA"/>
              </w:rPr>
              <w:t>每小项内容存在缺陷的扣1分，扣完为止。（缺陷是指：与本项目采购标的无关、方案内容前后不一致、前后逻辑错误、涉及的相关规范及标准错误、地点区域错误、内容缺失、只有简单描述无实质性内容）</w:t>
            </w:r>
          </w:p>
        </w:tc>
      </w:tr>
      <w:tr w14:paraId="1BC8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1" w:type="pct"/>
            <w:vMerge w:val="continue"/>
            <w:noWrap w:val="0"/>
            <w:vAlign w:val="center"/>
          </w:tcPr>
          <w:p w14:paraId="6E54F2CD">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p>
        </w:tc>
        <w:tc>
          <w:tcPr>
            <w:tcW w:w="468" w:type="pct"/>
            <w:tcBorders>
              <w:top w:val="single" w:color="auto" w:sz="4" w:space="0"/>
            </w:tcBorders>
            <w:noWrap w:val="0"/>
            <w:vAlign w:val="center"/>
          </w:tcPr>
          <w:p w14:paraId="268F18FE">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zCs w:val="24"/>
                <w:highlight w:val="none"/>
              </w:rPr>
              <w:t>培训方案</w:t>
            </w:r>
          </w:p>
        </w:tc>
        <w:tc>
          <w:tcPr>
            <w:tcW w:w="292" w:type="pct"/>
            <w:noWrap w:val="0"/>
            <w:vAlign w:val="center"/>
          </w:tcPr>
          <w:p w14:paraId="0EB2A78C">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ascii="宋体" w:hAnsi="宋体" w:eastAsia="宋体" w:cs="宋体"/>
                <w:color w:val="auto"/>
                <w:spacing w:val="0"/>
                <w:kern w:val="0"/>
                <w:position w:val="0"/>
                <w:sz w:val="24"/>
                <w:szCs w:val="24"/>
                <w:highlight w:val="none"/>
                <w:lang w:val="en-US" w:eastAsia="zh-CN" w:bidi="ar-SA"/>
              </w:rPr>
            </w:pPr>
            <w:r>
              <w:rPr>
                <w:rFonts w:hint="eastAsia" w:cs="宋体"/>
                <w:color w:val="auto"/>
                <w:szCs w:val="24"/>
                <w:highlight w:val="none"/>
                <w:lang w:val="en-US" w:eastAsia="zh-CN"/>
              </w:rPr>
              <w:t>4</w:t>
            </w:r>
          </w:p>
        </w:tc>
        <w:tc>
          <w:tcPr>
            <w:tcW w:w="3787" w:type="pct"/>
            <w:noWrap w:val="0"/>
            <w:vAlign w:val="center"/>
          </w:tcPr>
          <w:p w14:paraId="5AF57002">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投标人提供针对本项目的培训方案，包括但不限于培训方式、培训内容、培训计划、培训服务承诺等。</w:t>
            </w:r>
          </w:p>
          <w:p w14:paraId="3B94EC68">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zCs w:val="24"/>
                <w:highlight w:val="none"/>
              </w:rPr>
              <w:t>提供的以上全部内容的培训方案且满足采购需求的得4分；每缺少1项内容扣1分，方案中每有一处缺陷或不完善的扣0.5分，扣完为止。“缺陷或瑕疵”指方案项目名称、项目编号与本项目要求不符；仅有标题；涉及的规范及技术标准错误；方案内容与本项目需求无关；前后内容矛盾、无连贯性，存在逻辑漏洞、常识错误。</w:t>
            </w:r>
          </w:p>
        </w:tc>
      </w:tr>
      <w:tr w14:paraId="63A6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451" w:type="pct"/>
            <w:vMerge w:val="continue"/>
            <w:noWrap w:val="0"/>
            <w:vAlign w:val="center"/>
          </w:tcPr>
          <w:p w14:paraId="2D36C1FE">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p>
        </w:tc>
        <w:tc>
          <w:tcPr>
            <w:tcW w:w="468" w:type="pct"/>
            <w:tcBorders>
              <w:top w:val="single" w:color="auto" w:sz="4" w:space="0"/>
            </w:tcBorders>
            <w:noWrap w:val="0"/>
            <w:vAlign w:val="center"/>
          </w:tcPr>
          <w:p w14:paraId="651B07B9">
            <w:pPr>
              <w:keepNext w:val="0"/>
              <w:keepLines w:val="0"/>
              <w:pageBreakBefore w:val="0"/>
              <w:widowControl/>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pacing w:val="0"/>
                <w:kern w:val="0"/>
                <w:position w:val="0"/>
                <w:sz w:val="24"/>
                <w:szCs w:val="24"/>
                <w:highlight w:val="none"/>
                <w:lang w:val="en-US" w:eastAsia="zh-CN" w:bidi="ar-SA"/>
              </w:rPr>
              <w:t>应急服务方案</w:t>
            </w:r>
          </w:p>
        </w:tc>
        <w:tc>
          <w:tcPr>
            <w:tcW w:w="292" w:type="pct"/>
            <w:noWrap w:val="0"/>
            <w:vAlign w:val="center"/>
          </w:tcPr>
          <w:p w14:paraId="3390D0E7">
            <w:pPr>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eastAsia" w:cs="宋体"/>
                <w:color w:val="auto"/>
                <w:spacing w:val="0"/>
                <w:kern w:val="0"/>
                <w:position w:val="0"/>
                <w:sz w:val="24"/>
                <w:szCs w:val="24"/>
                <w:highlight w:val="none"/>
                <w:lang w:val="en-US" w:eastAsia="zh-CN" w:bidi="ar-SA"/>
              </w:rPr>
            </w:pPr>
            <w:r>
              <w:rPr>
                <w:rFonts w:hint="eastAsia" w:cs="宋体"/>
                <w:color w:val="auto"/>
                <w:spacing w:val="0"/>
                <w:kern w:val="0"/>
                <w:position w:val="0"/>
                <w:sz w:val="24"/>
                <w:szCs w:val="24"/>
                <w:highlight w:val="none"/>
                <w:lang w:val="en-US" w:eastAsia="zh-CN" w:bidi="ar-SA"/>
              </w:rPr>
              <w:t>2</w:t>
            </w:r>
          </w:p>
        </w:tc>
        <w:tc>
          <w:tcPr>
            <w:tcW w:w="3787" w:type="pct"/>
            <w:noWrap w:val="0"/>
            <w:vAlign w:val="center"/>
          </w:tcPr>
          <w:p w14:paraId="7688C564">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1"/>
                <w:highlight w:val="none"/>
              </w:rPr>
            </w:pPr>
            <w:r>
              <w:rPr>
                <w:rFonts w:hint="eastAsia" w:ascii="宋体" w:hAnsi="宋体" w:eastAsia="宋体" w:cs="宋体"/>
                <w:color w:val="auto"/>
                <w:spacing w:val="0"/>
                <w:kern w:val="0"/>
                <w:position w:val="0"/>
                <w:sz w:val="24"/>
                <w:szCs w:val="24"/>
                <w:highlight w:val="none"/>
                <w:lang w:val="en-US" w:eastAsia="zh-CN" w:bidi="ar-SA"/>
              </w:rPr>
              <w:t>提供针对本项目的应急服务方案，包括：①故障处理；②应急程序。每有一项内容得</w:t>
            </w:r>
            <w:r>
              <w:rPr>
                <w:rFonts w:hint="eastAsia" w:cs="宋体"/>
                <w:color w:val="auto"/>
                <w:spacing w:val="0"/>
                <w:kern w:val="0"/>
                <w:position w:val="0"/>
                <w:sz w:val="24"/>
                <w:szCs w:val="24"/>
                <w:highlight w:val="none"/>
                <w:lang w:val="en-US" w:eastAsia="zh-CN" w:bidi="ar-SA"/>
              </w:rPr>
              <w:t>1</w:t>
            </w:r>
            <w:r>
              <w:rPr>
                <w:rFonts w:hint="eastAsia" w:ascii="宋体" w:hAnsi="宋体" w:eastAsia="宋体" w:cs="宋体"/>
                <w:color w:val="auto"/>
                <w:spacing w:val="0"/>
                <w:kern w:val="0"/>
                <w:position w:val="0"/>
                <w:sz w:val="24"/>
                <w:szCs w:val="24"/>
                <w:highlight w:val="none"/>
                <w:lang w:val="en-US" w:eastAsia="zh-CN" w:bidi="ar-SA"/>
              </w:rPr>
              <w:t>分，</w:t>
            </w:r>
            <w:r>
              <w:rPr>
                <w:rFonts w:hint="eastAsia" w:cs="宋体"/>
                <w:color w:val="auto"/>
                <w:spacing w:val="0"/>
                <w:kern w:val="0"/>
                <w:position w:val="0"/>
                <w:sz w:val="24"/>
                <w:szCs w:val="24"/>
                <w:highlight w:val="none"/>
                <w:lang w:val="en-US" w:eastAsia="zh-CN" w:bidi="ar-SA"/>
              </w:rPr>
              <w:t>满分2分，</w:t>
            </w:r>
            <w:r>
              <w:rPr>
                <w:rFonts w:hint="eastAsia" w:ascii="宋体" w:hAnsi="宋体" w:eastAsia="宋体" w:cs="宋体"/>
                <w:color w:val="auto"/>
                <w:spacing w:val="0"/>
                <w:kern w:val="0"/>
                <w:position w:val="0"/>
                <w:sz w:val="24"/>
                <w:szCs w:val="24"/>
                <w:highlight w:val="none"/>
                <w:lang w:val="en-US" w:eastAsia="zh-CN" w:bidi="ar-SA"/>
              </w:rPr>
              <w:t>每小项内容存在缺陷的扣0.5分，扣完为止。（缺陷是指：与本项目采购标的无关、方案内容前后不一致、前后逻辑错误、涉及的相关规范及标准错误、地点区域错误、内容缺失、只有简单描述无实质性内容）</w:t>
            </w:r>
          </w:p>
        </w:tc>
      </w:tr>
      <w:tr w14:paraId="3BF6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0" w:type="pct"/>
            <w:gridSpan w:val="2"/>
            <w:noWrap w:val="0"/>
            <w:vAlign w:val="center"/>
          </w:tcPr>
          <w:p w14:paraId="3FD39F18">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合计</w:t>
            </w:r>
          </w:p>
        </w:tc>
        <w:tc>
          <w:tcPr>
            <w:tcW w:w="292" w:type="pct"/>
            <w:tcBorders>
              <w:bottom w:val="single" w:color="auto" w:sz="4" w:space="0"/>
            </w:tcBorders>
            <w:noWrap w:val="0"/>
            <w:vAlign w:val="center"/>
          </w:tcPr>
          <w:p w14:paraId="585B8CAB">
            <w:pPr>
              <w:pStyle w:val="36"/>
              <w:keepNext w:val="0"/>
              <w:keepLines w:val="0"/>
              <w:pageBreakBefore w:val="0"/>
              <w:kinsoku/>
              <w:wordWrap/>
              <w:overflowPunct/>
              <w:topLinePunct w:val="0"/>
              <w:autoSpaceDE/>
              <w:autoSpaceDN/>
              <w:bidi w:val="0"/>
              <w:spacing w:line="440" w:lineRule="exact"/>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=SUM(ABOVE)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100</w:t>
            </w:r>
            <w:r>
              <w:rPr>
                <w:rFonts w:hint="eastAsia" w:ascii="宋体" w:hAnsi="宋体" w:eastAsia="宋体" w:cs="宋体"/>
                <w:color w:val="auto"/>
                <w:szCs w:val="24"/>
                <w:highlight w:val="none"/>
              </w:rPr>
              <w:fldChar w:fldCharType="end"/>
            </w:r>
            <w:r>
              <w:rPr>
                <w:rFonts w:hint="eastAsia" w:ascii="宋体" w:hAnsi="宋体" w:eastAsia="宋体" w:cs="宋体"/>
                <w:color w:val="auto"/>
                <w:szCs w:val="24"/>
                <w:highlight w:val="none"/>
              </w:rPr>
              <w:t>分</w:t>
            </w:r>
          </w:p>
        </w:tc>
        <w:tc>
          <w:tcPr>
            <w:tcW w:w="3787" w:type="pct"/>
            <w:tcBorders>
              <w:bottom w:val="single" w:color="auto" w:sz="4" w:space="0"/>
            </w:tcBorders>
            <w:noWrap w:val="0"/>
            <w:vAlign w:val="center"/>
          </w:tcPr>
          <w:p w14:paraId="431A2E0A">
            <w:pPr>
              <w:pStyle w:val="36"/>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auto"/>
                <w:szCs w:val="24"/>
                <w:highlight w:val="none"/>
              </w:rPr>
            </w:pPr>
          </w:p>
        </w:tc>
      </w:tr>
    </w:tbl>
    <w:p w14:paraId="46CCF813">
      <w:pPr>
        <w:pStyle w:val="2"/>
        <w:spacing w:before="220" w:after="220" w:line="480" w:lineRule="auto"/>
        <w:ind w:left="420" w:hanging="420"/>
        <w:jc w:val="center"/>
        <w:rPr>
          <w:rFonts w:hint="eastAsia" w:ascii="宋体" w:hAnsi="宋体" w:eastAsia="宋体" w:cs="宋体"/>
          <w:color w:val="auto"/>
          <w:highlight w:val="none"/>
          <w:lang w:val="zh-CN"/>
        </w:rPr>
      </w:pPr>
      <w:bookmarkStart w:id="526" w:name="_Toc155185918"/>
      <w:bookmarkStart w:id="527" w:name="_Toc24636"/>
      <w:bookmarkStart w:id="528" w:name="_Toc10751"/>
      <w:r>
        <w:rPr>
          <w:rFonts w:hint="eastAsia" w:ascii="宋体" w:hAnsi="宋体" w:eastAsia="宋体" w:cs="宋体"/>
          <w:bCs/>
          <w:color w:val="auto"/>
          <w:sz w:val="36"/>
          <w:szCs w:val="36"/>
          <w:highlight w:val="none"/>
          <w:lang w:val="zh-CN"/>
        </w:rPr>
        <w:t>第六章 合同</w:t>
      </w:r>
      <w:bookmarkEnd w:id="526"/>
      <w:r>
        <w:rPr>
          <w:rFonts w:hint="eastAsia" w:ascii="宋体" w:hAnsi="宋体" w:eastAsia="宋体" w:cs="宋体"/>
          <w:bCs/>
          <w:color w:val="auto"/>
          <w:sz w:val="36"/>
          <w:szCs w:val="36"/>
          <w:highlight w:val="none"/>
          <w:lang w:val="zh-CN"/>
        </w:rPr>
        <w:t>草案</w:t>
      </w:r>
      <w:bookmarkEnd w:id="527"/>
      <w:bookmarkEnd w:id="528"/>
    </w:p>
    <w:p w14:paraId="0B9B7C12">
      <w:pPr>
        <w:wordWrap w:val="0"/>
        <w:jc w:val="center"/>
        <w:rPr>
          <w:rFonts w:hint="eastAsia" w:ascii="宋体" w:hAnsi="宋体" w:eastAsia="宋体" w:cs="宋体"/>
          <w:bCs/>
          <w:color w:val="auto"/>
          <w:szCs w:val="24"/>
          <w:highlight w:val="none"/>
        </w:rPr>
      </w:pPr>
      <w:r>
        <w:rPr>
          <w:rFonts w:hint="eastAsia" w:ascii="宋体" w:hAnsi="宋体" w:eastAsia="宋体" w:cs="宋体"/>
          <w:color w:val="auto"/>
          <w:szCs w:val="24"/>
          <w:highlight w:val="none"/>
        </w:rPr>
        <w:t>【此合同书仅作为签订正式合同时的参考，正式合同书应包括本参考格式的内容】</w:t>
      </w:r>
    </w:p>
    <w:p w14:paraId="3A00CBCF">
      <w:pPr>
        <w:pStyle w:val="10"/>
        <w:spacing w:after="0"/>
        <w:jc w:val="center"/>
        <w:rPr>
          <w:rFonts w:hint="eastAsia" w:ascii="宋体" w:hAnsi="宋体" w:eastAsia="宋体" w:cs="宋体"/>
          <w:b/>
          <w:bCs/>
          <w:color w:val="auto"/>
          <w:spacing w:val="-20"/>
          <w:kern w:val="44"/>
          <w:sz w:val="48"/>
          <w:szCs w:val="48"/>
          <w:highlight w:val="none"/>
        </w:rPr>
      </w:pPr>
      <w:bookmarkStart w:id="529" w:name="_Toc3995"/>
    </w:p>
    <w:bookmarkEnd w:id="529"/>
    <w:p w14:paraId="32E45359">
      <w:pPr>
        <w:pStyle w:val="10"/>
        <w:spacing w:after="0"/>
        <w:jc w:val="center"/>
        <w:rPr>
          <w:rFonts w:ascii="宋体" w:hAnsi="宋体" w:cs="宋体"/>
          <w:b/>
          <w:bCs/>
          <w:color w:val="auto"/>
          <w:spacing w:val="-20"/>
          <w:kern w:val="44"/>
          <w:sz w:val="48"/>
          <w:szCs w:val="48"/>
          <w:highlight w:val="none"/>
        </w:rPr>
      </w:pPr>
      <w:bookmarkStart w:id="530" w:name="_Toc155185919"/>
      <w:bookmarkStart w:id="531" w:name="_Toc5888"/>
    </w:p>
    <w:p w14:paraId="5C908659">
      <w:pPr>
        <w:pStyle w:val="10"/>
        <w:spacing w:after="0"/>
        <w:jc w:val="center"/>
        <w:rPr>
          <w:rFonts w:ascii="宋体" w:hAnsi="宋体" w:cs="宋体"/>
          <w:b/>
          <w:bCs/>
          <w:color w:val="auto"/>
          <w:spacing w:val="-20"/>
          <w:kern w:val="44"/>
          <w:sz w:val="48"/>
          <w:szCs w:val="48"/>
          <w:highlight w:val="none"/>
        </w:rPr>
      </w:pPr>
    </w:p>
    <w:p w14:paraId="6067A6D2">
      <w:pPr>
        <w:pStyle w:val="10"/>
        <w:spacing w:after="0"/>
        <w:jc w:val="center"/>
        <w:rPr>
          <w:rFonts w:ascii="宋体" w:hAnsi="宋体" w:cs="宋体"/>
          <w:b/>
          <w:bCs/>
          <w:color w:val="auto"/>
          <w:spacing w:val="-20"/>
          <w:kern w:val="44"/>
          <w:sz w:val="48"/>
          <w:szCs w:val="48"/>
          <w:highlight w:val="none"/>
        </w:rPr>
      </w:pPr>
    </w:p>
    <w:p w14:paraId="6A674E77">
      <w:pPr>
        <w:pStyle w:val="10"/>
        <w:spacing w:after="0"/>
        <w:jc w:val="center"/>
        <w:rPr>
          <w:rFonts w:ascii="宋体" w:hAnsi="宋体" w:cs="宋体"/>
          <w:b/>
          <w:bCs/>
          <w:color w:val="auto"/>
          <w:spacing w:val="-20"/>
          <w:kern w:val="44"/>
          <w:sz w:val="48"/>
          <w:szCs w:val="48"/>
          <w:highlight w:val="none"/>
        </w:rPr>
      </w:pPr>
    </w:p>
    <w:p w14:paraId="490BD421">
      <w:pPr>
        <w:pStyle w:val="1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5EE949AA">
      <w:pPr>
        <w:pStyle w:val="1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2A2DD243">
      <w:pPr>
        <w:rPr>
          <w:rFonts w:ascii="宋体" w:hAnsi="宋体" w:cs="宋体"/>
          <w:b/>
          <w:bCs/>
          <w:color w:val="auto"/>
          <w:spacing w:val="-20"/>
          <w:kern w:val="44"/>
          <w:sz w:val="40"/>
          <w:szCs w:val="40"/>
          <w:highlight w:val="none"/>
        </w:rPr>
      </w:pPr>
    </w:p>
    <w:p w14:paraId="0896A923">
      <w:pPr>
        <w:rPr>
          <w:rFonts w:ascii="宋体" w:hAnsi="宋体" w:cs="宋体"/>
          <w:b/>
          <w:bCs/>
          <w:color w:val="auto"/>
          <w:spacing w:val="-20"/>
          <w:kern w:val="44"/>
          <w:sz w:val="40"/>
          <w:szCs w:val="40"/>
          <w:highlight w:val="none"/>
        </w:rPr>
      </w:pPr>
    </w:p>
    <w:p w14:paraId="1B5DC2AF">
      <w:pPr>
        <w:rPr>
          <w:rFonts w:ascii="宋体" w:hAnsi="宋体" w:cs="宋体"/>
          <w:b/>
          <w:bCs/>
          <w:color w:val="auto"/>
          <w:spacing w:val="-20"/>
          <w:kern w:val="44"/>
          <w:sz w:val="40"/>
          <w:szCs w:val="40"/>
          <w:highlight w:val="none"/>
        </w:rPr>
      </w:pPr>
    </w:p>
    <w:p w14:paraId="02DED617">
      <w:pPr>
        <w:spacing w:line="360" w:lineRule="auto"/>
        <w:ind w:left="48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3231178D">
      <w:pPr>
        <w:spacing w:line="360" w:lineRule="auto"/>
        <w:ind w:left="48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785CD36A">
      <w:pPr>
        <w:spacing w:line="360" w:lineRule="auto"/>
        <w:ind w:left="48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E31087">
      <w:pPr>
        <w:spacing w:line="360" w:lineRule="auto"/>
        <w:ind w:left="48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1AB98E11">
      <w:pPr>
        <w:spacing w:line="360" w:lineRule="auto"/>
        <w:ind w:left="48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3E50CF52">
      <w:pPr>
        <w:rPr>
          <w:color w:val="auto"/>
          <w:highlight w:val="none"/>
        </w:rPr>
      </w:pPr>
    </w:p>
    <w:p w14:paraId="09963931">
      <w:pPr>
        <w:rPr>
          <w:rFonts w:eastAsia="黑体"/>
          <w:color w:val="auto"/>
          <w:sz w:val="44"/>
          <w:szCs w:val="44"/>
          <w:highlight w:val="none"/>
        </w:rPr>
      </w:pPr>
      <w:r>
        <w:rPr>
          <w:rFonts w:eastAsia="黑体"/>
          <w:color w:val="auto"/>
          <w:sz w:val="44"/>
          <w:szCs w:val="44"/>
          <w:highlight w:val="none"/>
        </w:rPr>
        <w:br w:type="page"/>
      </w:r>
    </w:p>
    <w:p w14:paraId="38E64A90">
      <w:pPr>
        <w:rPr>
          <w:rFonts w:eastAsia="黑体"/>
          <w:color w:val="auto"/>
          <w:sz w:val="44"/>
          <w:szCs w:val="44"/>
          <w:highlight w:val="none"/>
        </w:rPr>
      </w:pPr>
    </w:p>
    <w:p w14:paraId="626B768D">
      <w:pPr>
        <w:rPr>
          <w:rFonts w:eastAsia="黑体"/>
          <w:color w:val="auto"/>
          <w:sz w:val="44"/>
          <w:szCs w:val="44"/>
          <w:highlight w:val="none"/>
        </w:rPr>
      </w:pPr>
    </w:p>
    <w:p w14:paraId="75FE7FF2">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3D93D614">
      <w:pPr>
        <w:ind w:firstLine="640" w:firstLineChars="200"/>
        <w:rPr>
          <w:rFonts w:hint="eastAsia" w:ascii="仿宋_GB2312" w:hAnsi="仿宋_GB2312" w:eastAsia="仿宋_GB2312" w:cs="仿宋_GB2312"/>
          <w:color w:val="auto"/>
          <w:sz w:val="32"/>
          <w:szCs w:val="32"/>
          <w:highlight w:val="none"/>
          <w:lang w:val="en-US" w:eastAsia="zh-CN"/>
        </w:rPr>
      </w:pPr>
    </w:p>
    <w:p w14:paraId="0564889F">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5AEB15B5">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C761E3E">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1AFF674F">
      <w:pPr>
        <w:ind w:firstLine="880" w:firstLineChars="200"/>
        <w:jc w:val="both"/>
        <w:rPr>
          <w:rFonts w:eastAsia="黑体"/>
          <w:color w:val="auto"/>
          <w:sz w:val="44"/>
          <w:szCs w:val="4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7EFEDA54">
      <w:pPr>
        <w:bidi w:val="0"/>
        <w:jc w:val="center"/>
        <w:rPr>
          <w:rFonts w:hint="eastAsia"/>
          <w:b/>
          <w:bCs/>
          <w:color w:val="auto"/>
          <w:highlight w:val="none"/>
        </w:rPr>
      </w:pPr>
      <w:bookmarkStart w:id="532" w:name="_Toc22209"/>
      <w:r>
        <w:rPr>
          <w:rFonts w:hint="eastAsia"/>
          <w:b/>
          <w:bCs/>
          <w:color w:val="auto"/>
          <w:highlight w:val="none"/>
        </w:rPr>
        <w:t>第一节 政府采购合同协议书</w:t>
      </w:r>
      <w:bookmarkEnd w:id="532"/>
    </w:p>
    <w:p w14:paraId="606885B3">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甲方（全称）：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或采购</w:t>
      </w:r>
      <w:r>
        <w:rPr>
          <w:rFonts w:hint="eastAsia" w:ascii="宋体" w:hAnsi="宋体"/>
          <w:color w:val="auto"/>
          <w:sz w:val="24"/>
          <w:szCs w:val="24"/>
          <w:highlight w:val="none"/>
          <w:lang w:val="en-US" w:eastAsia="zh-CN"/>
        </w:rPr>
        <w:tab/>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文件约定的合同甲方）</w:t>
      </w:r>
    </w:p>
    <w:p w14:paraId="365F444E">
      <w:pPr>
        <w:adjustRightInd w:val="0"/>
        <w:snapToGrid w:val="0"/>
        <w:spacing w:before="0" w:beforeLines="0" w:line="400" w:lineRule="exact"/>
        <w:rPr>
          <w:rFonts w:ascii="宋体" w:hAnsi="宋体"/>
          <w:color w:val="auto"/>
          <w:sz w:val="24"/>
          <w:szCs w:val="24"/>
          <w:highlight w:val="none"/>
        </w:rPr>
      </w:pPr>
      <w:r>
        <w:rPr>
          <w:rFonts w:hint="eastAsia" w:ascii="宋体" w:hAnsi="宋体"/>
          <w:color w:val="auto"/>
          <w:sz w:val="24"/>
          <w:szCs w:val="24"/>
          <w:highlight w:val="none"/>
        </w:rPr>
        <w:t>乙方</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（供应商）</w:t>
      </w:r>
    </w:p>
    <w:p w14:paraId="6347EAEA">
      <w:pPr>
        <w:adjustRightInd w:val="0"/>
        <w:snapToGrid w:val="0"/>
        <w:spacing w:before="0" w:beforeLines="0" w:line="400" w:lineRule="exact"/>
        <w:rPr>
          <w:rFonts w:hint="eastAsia" w:ascii="宋体" w:hAnsi="宋体"/>
          <w:color w:val="auto"/>
          <w:sz w:val="24"/>
          <w:szCs w:val="24"/>
          <w:highlight w:val="none"/>
        </w:rPr>
      </w:pPr>
      <w:r>
        <w:rPr>
          <w:rFonts w:hint="eastAsia" w:ascii="宋体" w:hAnsi="宋体"/>
          <w:color w:val="auto"/>
          <w:sz w:val="24"/>
          <w:szCs w:val="24"/>
          <w:highlight w:val="none"/>
        </w:rPr>
        <w:t>乙方2（全称）：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15BF5550">
      <w:pPr>
        <w:adjustRightInd w:val="0"/>
        <w:snapToGrid w:val="0"/>
        <w:spacing w:before="0" w:beforeLines="0" w:line="400" w:lineRule="exact"/>
        <w:rPr>
          <w:rFonts w:hint="eastAsia" w:ascii="宋体" w:hAnsi="宋体"/>
          <w:color w:val="auto"/>
          <w:sz w:val="24"/>
          <w:szCs w:val="24"/>
          <w:highlight w:val="none"/>
        </w:rPr>
      </w:pPr>
      <w:r>
        <w:rPr>
          <w:rFonts w:hint="eastAsia"/>
          <w:color w:val="auto"/>
          <w:sz w:val="24"/>
          <w:szCs w:val="24"/>
          <w:highlight w:val="none"/>
          <w:lang w:eastAsia="zh-CN"/>
        </w:rPr>
        <w:t>乙方</w:t>
      </w:r>
      <w:r>
        <w:rPr>
          <w:rFonts w:hint="eastAsia" w:ascii="宋体" w:hAnsi="宋体"/>
          <w:color w:val="auto"/>
          <w:sz w:val="24"/>
          <w:szCs w:val="24"/>
          <w:highlight w:val="none"/>
          <w:lang w:val="en-US" w:eastAsia="zh-CN"/>
        </w:rPr>
        <w:t>3</w:t>
      </w:r>
      <w:r>
        <w:rPr>
          <w:rFonts w:hint="eastAsia"/>
          <w:color w:val="auto"/>
          <w:sz w:val="24"/>
          <w:szCs w:val="24"/>
          <w:highlight w:val="none"/>
          <w:lang w:val="en-US" w:eastAsia="zh-CN"/>
        </w:rPr>
        <w:t>（全称）</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（联合体成员供应商或其他合同主体）（如有）</w:t>
      </w:r>
    </w:p>
    <w:p w14:paraId="13AE8C3B">
      <w:pPr>
        <w:spacing w:beforeLines="0" w:line="400" w:lineRule="exact"/>
        <w:rPr>
          <w:rFonts w:hint="eastAsia" w:ascii="宋体" w:hAnsi="宋体" w:eastAsia="宋体" w:cs="宋体"/>
          <w:color w:val="auto"/>
          <w:sz w:val="24"/>
          <w:szCs w:val="24"/>
          <w:highlight w:val="none"/>
          <w:lang w:val="en-US" w:eastAsia="zh-CN"/>
        </w:rPr>
      </w:pPr>
    </w:p>
    <w:p w14:paraId="7F2DF7A0">
      <w:pPr>
        <w:pStyle w:val="11"/>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依据《中华人民共和国民法典》</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《中华人民共和国政府采购法》等有关的法律法规，以及</w:t>
      </w:r>
      <w:r>
        <w:rPr>
          <w:rFonts w:hint="eastAsia" w:ascii="宋体" w:hAnsi="宋体" w:eastAsia="宋体" w:cs="宋体"/>
          <w:i w:val="0"/>
          <w:iCs w:val="0"/>
          <w:color w:val="auto"/>
          <w:sz w:val="24"/>
          <w:szCs w:val="24"/>
          <w:highlight w:val="none"/>
          <w:u w:val="none"/>
          <w:lang w:eastAsia="zh-CN"/>
        </w:rPr>
        <w:t>本采购项目</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文件等</w:t>
      </w:r>
      <w:r>
        <w:rPr>
          <w:rFonts w:hint="eastAsia" w:ascii="宋体" w:hAnsi="宋体" w:eastAsia="宋体" w:cs="宋体"/>
          <w:color w:val="auto"/>
          <w:sz w:val="24"/>
          <w:szCs w:val="24"/>
          <w:highlight w:val="none"/>
        </w:rPr>
        <w:t>采购文件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乙方的《投标（响应）文件》及《中标（成交）通知书》，甲乙双方同意签订本合同。具体情况及要求如下：     </w:t>
      </w:r>
    </w:p>
    <w:p w14:paraId="658AD3C0">
      <w:pPr>
        <w:numPr>
          <w:ilvl w:val="0"/>
          <w:numId w:val="4"/>
        </w:numPr>
        <w:adjustRightInd w:val="0"/>
        <w:snapToGrid w:val="0"/>
        <w:spacing w:before="0" w:beforeLines="0" w:line="4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项目信息</w:t>
      </w:r>
    </w:p>
    <w:p w14:paraId="761206EB">
      <w:pPr>
        <w:pStyle w:val="11"/>
        <w:numPr>
          <w:ilvl w:val="0"/>
          <w:numId w:val="5"/>
        </w:numPr>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rPr>
        <w:t xml:space="preserve">                                          </w:t>
      </w:r>
    </w:p>
    <w:p w14:paraId="79F27BBA">
      <w:pPr>
        <w:pStyle w:val="11"/>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 xml:space="preserve">         采购项目编号：</w:t>
      </w:r>
      <w:r>
        <w:rPr>
          <w:rFonts w:hint="eastAsia" w:ascii="宋体" w:hAnsi="宋体" w:eastAsia="宋体" w:cs="宋体"/>
          <w:color w:val="auto"/>
          <w:sz w:val="24"/>
          <w:szCs w:val="24"/>
          <w:highlight w:val="none"/>
          <w:u w:val="single"/>
        </w:rPr>
        <w:t xml:space="preserve">                                          </w:t>
      </w:r>
    </w:p>
    <w:p w14:paraId="07021792">
      <w:pPr>
        <w:pStyle w:val="11"/>
        <w:adjustRightInd w:val="0"/>
        <w:snapToGrid w:val="0"/>
        <w:spacing w:before="0" w:beforeLines="0" w:after="0" w:line="400" w:lineRule="exact"/>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（2）采购计划编号：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BEEB8DF">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（3）项目内容：</w:t>
      </w:r>
    </w:p>
    <w:p w14:paraId="6E58A700">
      <w:pPr>
        <w:adjustRightInd w:val="0"/>
        <w:snapToGrid w:val="0"/>
        <w:spacing w:before="0" w:beforeLines="0" w:line="40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采购标的及数量</w:t>
      </w:r>
      <w:r>
        <w:rPr>
          <w:rFonts w:hint="eastAsia" w:ascii="宋体" w:hAnsi="宋体"/>
          <w:color w:val="auto"/>
          <w:sz w:val="24"/>
          <w:szCs w:val="24"/>
          <w:highlight w:val="none"/>
          <w:lang w:val="en-US" w:eastAsia="zh-CN"/>
        </w:rPr>
        <w:t>（台/套</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个</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架</w:t>
      </w:r>
      <w:r>
        <w:rPr>
          <w:rFonts w:hint="default" w:ascii="宋体" w:hAnsi="宋体"/>
          <w:color w:val="auto"/>
          <w:sz w:val="24"/>
          <w:szCs w:val="24"/>
          <w:highlight w:val="none"/>
          <w:lang w:val="en" w:eastAsia="zh-CN"/>
        </w:rPr>
        <w:t>/</w:t>
      </w:r>
      <w:r>
        <w:rPr>
          <w:rFonts w:hint="eastAsia" w:ascii="宋体" w:hAnsi="宋体"/>
          <w:color w:val="auto"/>
          <w:sz w:val="24"/>
          <w:szCs w:val="24"/>
          <w:highlight w:val="none"/>
          <w:lang w:val="en" w:eastAsia="zh-CN"/>
        </w:rPr>
        <w:t>组等</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lang w:val="en-US" w:eastAsia="zh-CN"/>
        </w:rPr>
        <w:t xml:space="preserve"> </w:t>
      </w:r>
    </w:p>
    <w:p w14:paraId="436AF2CB">
      <w:pPr>
        <w:numPr>
          <w:ilvl w:val="0"/>
          <w:numId w:val="0"/>
        </w:numPr>
        <w:adjustRightInd w:val="0"/>
        <w:snapToGrid w:val="0"/>
        <w:spacing w:before="0" w:beforeLines="0" w:line="400" w:lineRule="exact"/>
        <w:ind w:firstLine="480" w:firstLineChars="200"/>
        <w:rPr>
          <w:rFonts w:hint="default" w:ascii="宋体" w:hAnsi="宋体" w:cs="宋体"/>
          <w:color w:val="auto"/>
          <w:sz w:val="24"/>
          <w:szCs w:val="24"/>
          <w:highlight w:val="none"/>
          <w:lang w:val="en" w:eastAsia="zh-CN"/>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 w:eastAsia="zh-CN"/>
        </w:rPr>
        <w:t xml:space="preserve">     </w:t>
      </w:r>
      <w:r>
        <w:rPr>
          <w:rFonts w:hint="eastAsia" w:ascii="宋体" w:hAnsi="宋体" w:cs="宋体"/>
          <w:color w:val="auto"/>
          <w:sz w:val="24"/>
          <w:szCs w:val="24"/>
          <w:highlight w:val="none"/>
          <w:lang w:val="en-US" w:eastAsia="zh-CN"/>
        </w:rPr>
        <w:t>规格型号：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 w:eastAsia="zh-CN"/>
        </w:rPr>
        <w:t xml:space="preserve">   </w:t>
      </w:r>
    </w:p>
    <w:p w14:paraId="41A429B3">
      <w:pPr>
        <w:adjustRightInd w:val="0"/>
        <w:snapToGrid w:val="0"/>
        <w:spacing w:before="0" w:beforeLines="0" w:line="400" w:lineRule="exact"/>
        <w:ind w:firstLine="1080" w:firstLineChars="450"/>
        <w:rPr>
          <w:rFonts w:ascii="宋体" w:hAnsi="宋体"/>
          <w:color w:val="auto"/>
          <w:sz w:val="24"/>
          <w:szCs w:val="24"/>
          <w:highlight w:val="none"/>
          <w:u w:val="single"/>
        </w:rPr>
      </w:pPr>
      <w:r>
        <w:rPr>
          <w:rFonts w:hint="eastAsia" w:ascii="宋体" w:hAnsi="宋体"/>
          <w:color w:val="auto"/>
          <w:sz w:val="24"/>
          <w:szCs w:val="24"/>
          <w:highlight w:val="none"/>
          <w:u w:val="none"/>
          <w:lang w:val="en-US" w:eastAsia="zh-CN"/>
        </w:rPr>
        <w:t>采购标的的技术要求、商务要求具体见附件。</w:t>
      </w:r>
    </w:p>
    <w:p w14:paraId="7D8E98B0">
      <w:pPr>
        <w:numPr>
          <w:ilvl w:val="0"/>
          <w:numId w:val="0"/>
        </w:numPr>
        <w:adjustRightInd w:val="0"/>
        <w:snapToGrid w:val="0"/>
        <w:spacing w:before="0" w:beforeLines="0" w:line="400" w:lineRule="exact"/>
        <w:ind w:firstLine="1080" w:firstLineChars="450"/>
        <w:rPr>
          <w:rFonts w:hint="eastAsia" w:ascii="宋体" w:hAnsi="宋体" w:cs="宋体"/>
          <w:color w:val="auto"/>
          <w:sz w:val="24"/>
          <w:szCs w:val="24"/>
          <w:highlight w:val="none"/>
          <w:lang w:val="en-US" w:eastAsia="zh-CN"/>
        </w:rPr>
      </w:pPr>
      <w:r>
        <w:rPr>
          <w:rFonts w:hint="eastAsia" w:ascii="汉仪书宋二S" w:hAnsi="汉仪书宋二S" w:eastAsia="汉仪书宋二S" w:cs="汉仪书宋二S"/>
          <w:color w:val="auto"/>
          <w:sz w:val="24"/>
          <w:szCs w:val="24"/>
          <w:highlight w:val="none"/>
          <w:lang w:val="en-US" w:eastAsia="zh-CN"/>
        </w:rPr>
        <w:t>①</w:t>
      </w:r>
      <w:r>
        <w:rPr>
          <w:rFonts w:hint="eastAsia" w:ascii="宋体" w:hAnsi="宋体" w:cs="宋体"/>
          <w:color w:val="auto"/>
          <w:sz w:val="24"/>
          <w:szCs w:val="24"/>
          <w:highlight w:val="none"/>
          <w:lang w:val="en-US" w:eastAsia="zh-CN"/>
        </w:rPr>
        <w:t>涉及信息类产品，请填写该产品关键部件的品牌、型号：</w:t>
      </w:r>
    </w:p>
    <w:p w14:paraId="0FD1B9BF">
      <w:pPr>
        <w:numPr>
          <w:ilvl w:val="0"/>
          <w:numId w:val="0"/>
        </w:numPr>
        <w:adjustRightInd w:val="0"/>
        <w:snapToGrid w:val="0"/>
        <w:spacing w:before="0" w:beforeLines="0" w:line="400" w:lineRule="exact"/>
        <w:ind w:firstLine="480" w:firstLineChars="200"/>
        <w:rPr>
          <w:rFonts w:hint="eastAsia" w:ascii="宋体" w:hAnsi="宋体" w:cs="宋体"/>
          <w:color w:val="auto"/>
          <w:kern w:val="0"/>
          <w:sz w:val="24"/>
          <w:szCs w:val="24"/>
          <w:highlight w:val="none"/>
          <w:u w:val="single"/>
          <w:lang w:val="en-US" w:eastAsia="zh-CN"/>
        </w:rPr>
      </w:pPr>
      <w:r>
        <w:rPr>
          <w:rFonts w:hint="eastAsia" w:ascii="宋体" w:hAnsi="宋体" w:cs="宋体"/>
          <w:color w:val="auto"/>
          <w:sz w:val="24"/>
          <w:szCs w:val="24"/>
          <w:highlight w:val="none"/>
          <w:lang w:val="en-US" w:eastAsia="zh-CN"/>
        </w:rPr>
        <w:t xml:space="preserve">     标的名称：</w:t>
      </w:r>
      <w:r>
        <w:rPr>
          <w:rFonts w:hint="eastAsia" w:ascii="宋体" w:hAnsi="宋体" w:cs="宋体"/>
          <w:color w:val="auto"/>
          <w:kern w:val="0"/>
          <w:sz w:val="24"/>
          <w:szCs w:val="24"/>
          <w:highlight w:val="none"/>
          <w:u w:val="single"/>
          <w:lang w:val="en-US" w:eastAsia="zh-CN"/>
        </w:rPr>
        <w:t xml:space="preserve">      </w:t>
      </w:r>
      <w:r>
        <w:rPr>
          <w:rFonts w:hint="default" w:ascii="宋体" w:hAnsi="宋体" w:cs="宋体"/>
          <w:color w:val="auto"/>
          <w:kern w:val="0"/>
          <w:sz w:val="24"/>
          <w:szCs w:val="24"/>
          <w:highlight w:val="none"/>
          <w:u w:val="single"/>
          <w:lang w:val="en" w:eastAsia="zh-CN"/>
        </w:rPr>
        <w:t xml:space="preserve">               </w:t>
      </w:r>
      <w:r>
        <w:rPr>
          <w:rFonts w:hint="eastAsia" w:ascii="宋体" w:hAnsi="宋体" w:cs="宋体"/>
          <w:color w:val="auto"/>
          <w:kern w:val="0"/>
          <w:sz w:val="24"/>
          <w:szCs w:val="24"/>
          <w:highlight w:val="none"/>
          <w:u w:val="single"/>
          <w:lang w:val="en-US" w:eastAsia="zh-CN"/>
        </w:rPr>
        <w:t xml:space="preserve">    </w:t>
      </w:r>
    </w:p>
    <w:p w14:paraId="35AE9525">
      <w:pPr>
        <w:numPr>
          <w:ilvl w:val="0"/>
          <w:numId w:val="0"/>
        </w:numPr>
        <w:adjustRightInd w:val="0"/>
        <w:snapToGrid w:val="0"/>
        <w:spacing w:before="0" w:beforeLines="0" w:line="400" w:lineRule="exact"/>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关键部件：</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品牌：</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lang w:val="en-US" w:eastAsia="zh-CN"/>
        </w:rPr>
        <w:t>型号：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p>
    <w:p w14:paraId="3C795BBA">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关键部件</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7E48F5FF">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关键部件：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型号：</w:t>
      </w:r>
      <w:r>
        <w:rPr>
          <w:rFonts w:hint="eastAsia" w:ascii="宋体" w:hAnsi="宋体" w:eastAsia="宋体" w:cs="宋体"/>
          <w:color w:val="auto"/>
          <w:sz w:val="24"/>
          <w:szCs w:val="24"/>
          <w:highlight w:val="none"/>
          <w:u w:val="single"/>
          <w:lang w:val="en-US" w:eastAsia="zh-CN"/>
        </w:rPr>
        <w:t xml:space="preserve">       </w:t>
      </w:r>
    </w:p>
    <w:p w14:paraId="49D5D013">
      <w:pPr>
        <w:pStyle w:val="32"/>
        <w:numPr>
          <w:ilvl w:val="0"/>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379728A">
      <w:pPr>
        <w:pStyle w:val="32"/>
        <w:numPr>
          <w:ilvl w:val="0"/>
          <w:numId w:val="0"/>
        </w:numPr>
        <w:adjustRightInd w:val="0"/>
        <w:snapToGrid w:val="0"/>
        <w:spacing w:before="0" w:beforeLines="0" w:line="40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汉仪书宋二S" w:hAnsi="汉仪书宋二S" w:eastAsia="汉仪书宋二S" w:cs="汉仪书宋二S"/>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涉及车辆采购，请填写是否属于新能源汽车：</w:t>
      </w:r>
    </w:p>
    <w:p w14:paraId="5D00EE09">
      <w:pPr>
        <w:pStyle w:val="32"/>
        <w:numPr>
          <w:ilvl w:val="0"/>
          <w:numId w:val="0"/>
        </w:numPr>
        <w:adjustRightInd w:val="0"/>
        <w:snapToGrid w:val="0"/>
        <w:spacing w:before="0" w:beforeLines="0" w:line="400" w:lineRule="exact"/>
        <w:ind w:firstLine="0" w:firstLineChars="0"/>
        <w:rPr>
          <w:rFonts w:hint="eastAsia" w:ascii="宋体" w:hAnsi="宋体" w:eastAsia="宋体" w:cs="宋体"/>
          <w:i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数量：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iCs w:val="0"/>
          <w:color w:val="auto"/>
          <w:sz w:val="24"/>
          <w:szCs w:val="24"/>
          <w:highlight w:val="none"/>
          <w:lang w:val="en-US" w:eastAsia="zh-CN"/>
        </w:rPr>
        <w:t xml:space="preserve"> </w:t>
      </w:r>
    </w:p>
    <w:p w14:paraId="1A3C83C2">
      <w:pPr>
        <w:pStyle w:val="32"/>
        <w:numPr>
          <w:ilvl w:val="0"/>
          <w:numId w:val="0"/>
        </w:numPr>
        <w:adjustRightInd w:val="0"/>
        <w:snapToGrid w:val="0"/>
        <w:spacing w:before="0" w:beforeLines="0" w:line="400" w:lineRule="exact"/>
        <w:ind w:firstLine="0" w:firstLineChars="0"/>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否</w:t>
      </w:r>
    </w:p>
    <w:p w14:paraId="42A54A97">
      <w:pPr>
        <w:pStyle w:val="32"/>
        <w:numPr>
          <w:ilvl w:val="0"/>
          <w:numId w:val="0"/>
        </w:numPr>
        <w:adjustRightInd w:val="0"/>
        <w:snapToGrid w:val="0"/>
        <w:spacing w:before="0" w:beforeLines="0" w:line="400" w:lineRule="exact"/>
        <w:ind w:left="0" w:firstLine="0" w:firstLineChars="0"/>
        <w:rPr>
          <w:rFonts w:hint="eastAsia" w:ascii="宋体" w:hAnsi="宋体" w:eastAsia="宋体" w:cs="宋体"/>
          <w:iCs w:val="0"/>
          <w:color w:val="auto"/>
          <w:sz w:val="24"/>
          <w:szCs w:val="24"/>
          <w:highlight w:val="none"/>
          <w:lang w:val="en-US" w:eastAsia="zh-CN"/>
        </w:rPr>
      </w:pPr>
      <w:r>
        <w:rPr>
          <w:rFonts w:hint="eastAsia" w:ascii="宋体" w:hAnsi="宋体" w:eastAsia="宋体" w:cs="宋体"/>
          <w:iCs w:val="0"/>
          <w:color w:val="auto"/>
          <w:sz w:val="24"/>
          <w:szCs w:val="24"/>
          <w:highlight w:val="none"/>
          <w:lang w:val="en-US" w:eastAsia="zh-CN"/>
        </w:rPr>
        <w:t xml:space="preserve">    （</w:t>
      </w:r>
      <w:r>
        <w:rPr>
          <w:rFonts w:hint="default" w:ascii="宋体" w:hAnsi="宋体" w:eastAsia="宋体" w:cs="宋体"/>
          <w:iCs w:val="0"/>
          <w:color w:val="auto"/>
          <w:sz w:val="24"/>
          <w:szCs w:val="24"/>
          <w:highlight w:val="none"/>
          <w:lang w:val="en" w:eastAsia="zh-CN"/>
        </w:rPr>
        <w:t>4</w:t>
      </w:r>
      <w:r>
        <w:rPr>
          <w:rFonts w:hint="eastAsia" w:ascii="宋体" w:hAnsi="宋体" w:eastAsia="宋体" w:cs="宋体"/>
          <w:iCs w:val="0"/>
          <w:color w:val="auto"/>
          <w:sz w:val="24"/>
          <w:szCs w:val="24"/>
          <w:highlight w:val="none"/>
          <w:lang w:val="en-US" w:eastAsia="zh-CN"/>
        </w:rPr>
        <w:t>）政府采购组织形式：</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政府集中采购</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val="en-US" w:eastAsia="zh-CN"/>
        </w:rPr>
        <w:t xml:space="preserve">部门集中采购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val="en-US" w:eastAsia="zh-CN"/>
        </w:rPr>
        <w:t>分散采购</w:t>
      </w:r>
    </w:p>
    <w:p w14:paraId="651CB96D">
      <w:pPr>
        <w:pStyle w:val="32"/>
        <w:numPr>
          <w:ilvl w:val="0"/>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lang w:eastAsia="zh-CN"/>
        </w:rPr>
      </w:pPr>
      <w:r>
        <w:rPr>
          <w:rFonts w:hint="eastAsia" w:ascii="宋体" w:hAnsi="宋体" w:eastAsia="宋体" w:cs="宋体"/>
          <w:iCs w:val="0"/>
          <w:color w:val="auto"/>
          <w:sz w:val="24"/>
          <w:szCs w:val="24"/>
          <w:highlight w:val="none"/>
          <w:lang w:val="en-US" w:eastAsia="zh-CN"/>
        </w:rPr>
        <w:t>（</w:t>
      </w:r>
      <w:r>
        <w:rPr>
          <w:rFonts w:hint="default" w:ascii="宋体" w:hAnsi="宋体" w:eastAsia="宋体" w:cs="宋体"/>
          <w:iCs w:val="0"/>
          <w:color w:val="auto"/>
          <w:sz w:val="24"/>
          <w:szCs w:val="24"/>
          <w:highlight w:val="none"/>
          <w:lang w:val="en" w:eastAsia="zh-CN"/>
        </w:rPr>
        <w:t>5</w:t>
      </w:r>
      <w:r>
        <w:rPr>
          <w:rFonts w:hint="eastAsia" w:ascii="宋体" w:hAnsi="宋体" w:eastAsia="宋体" w:cs="宋体"/>
          <w:iCs w:val="0"/>
          <w:color w:val="auto"/>
          <w:sz w:val="24"/>
          <w:szCs w:val="24"/>
          <w:highlight w:val="none"/>
          <w:lang w:val="en-US" w:eastAsia="zh-CN"/>
        </w:rPr>
        <w:t>）政府采购方式：</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公开招标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邀请招标</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竞争性谈判</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竞争性磋商</w:t>
      </w:r>
    </w:p>
    <w:p w14:paraId="18A3C7DE">
      <w:pPr>
        <w:pStyle w:val="32"/>
        <w:numPr>
          <w:ilvl w:val="0"/>
          <w:numId w:val="0"/>
        </w:numPr>
        <w:adjustRightInd w:val="0"/>
        <w:snapToGrid w:val="0"/>
        <w:spacing w:before="0" w:beforeLines="0" w:line="400" w:lineRule="exact"/>
        <w:ind w:left="0" w:firstLine="420" w:firstLineChars="0"/>
        <w:rPr>
          <w:rFonts w:hint="eastAsia" w:ascii="宋体" w:hAnsi="宋体" w:eastAsia="宋体" w:cs="宋体"/>
          <w:iCs w:val="0"/>
          <w:color w:val="auto"/>
          <w:sz w:val="24"/>
          <w:szCs w:val="24"/>
          <w:highlight w:val="none"/>
          <w:u w:val="single"/>
          <w:lang w:val="en-US" w:eastAsia="zh-CN"/>
        </w:rPr>
      </w:pP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询价</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单一来源</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框架协议</w:t>
      </w:r>
      <w:r>
        <w:rPr>
          <w:rFonts w:hint="eastAsia" w:ascii="宋体" w:hAnsi="宋体" w:eastAsia="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lang w:eastAsia="zh-CN"/>
        </w:rPr>
        <w:t>其他：</w:t>
      </w:r>
      <w:r>
        <w:rPr>
          <w:rFonts w:hint="eastAsia" w:ascii="宋体" w:hAnsi="宋体" w:eastAsia="宋体" w:cs="宋体"/>
          <w:iCs w:val="0"/>
          <w:color w:val="auto"/>
          <w:sz w:val="24"/>
          <w:szCs w:val="24"/>
          <w:highlight w:val="none"/>
          <w:u w:val="single"/>
          <w:lang w:val="en-US" w:eastAsia="zh-CN"/>
        </w:rPr>
        <w:t xml:space="preserve">          </w:t>
      </w:r>
    </w:p>
    <w:p w14:paraId="24BB29B3">
      <w:pPr>
        <w:pStyle w:val="32"/>
        <w:numPr>
          <w:ilvl w:val="0"/>
          <w:numId w:val="0"/>
        </w:numPr>
        <w:adjustRightInd w:val="0"/>
        <w:snapToGrid w:val="0"/>
        <w:spacing w:before="0" w:beforeLines="0" w:line="400" w:lineRule="exact"/>
        <w:ind w:left="0" w:firstLine="420" w:firstLineChars="0"/>
        <w:rPr>
          <w:rFonts w:hint="default" w:ascii="宋体" w:hAnsi="宋体" w:eastAsia="宋体" w:cs="宋体"/>
          <w:iCs w:val="0"/>
          <w:color w:val="auto"/>
          <w:sz w:val="24"/>
          <w:szCs w:val="24"/>
          <w:highlight w:val="none"/>
          <w:u w:val="none"/>
          <w:lang w:val="en-US" w:eastAsia="zh-CN"/>
        </w:rPr>
      </w:pPr>
      <w:r>
        <w:rPr>
          <w:rFonts w:hint="eastAsia" w:ascii="宋体" w:hAnsi="宋体" w:eastAsia="宋体" w:cs="宋体"/>
          <w:iCs w:val="0"/>
          <w:color w:val="auto"/>
          <w:sz w:val="24"/>
          <w:szCs w:val="24"/>
          <w:highlight w:val="none"/>
          <w:u w:val="none"/>
          <w:lang w:val="en-US" w:eastAsia="zh-CN"/>
        </w:rPr>
        <w:t>（注：在框架协议采购的第二阶段，可选择使用该合同文本）</w:t>
      </w:r>
    </w:p>
    <w:p w14:paraId="6D3B793D">
      <w:pPr>
        <w:pStyle w:val="32"/>
        <w:numPr>
          <w:ilvl w:val="0"/>
          <w:numId w:val="0"/>
        </w:numPr>
        <w:adjustRightInd w:val="0"/>
        <w:snapToGrid w:val="0"/>
        <w:spacing w:before="0" w:beforeLines="0" w:line="400" w:lineRule="exact"/>
        <w:ind w:firstLine="240" w:firstLineChars="100"/>
        <w:rPr>
          <w:rFonts w:hint="eastAsia" w:ascii="宋体" w:hAnsi="宋体" w:eastAsia="宋体" w:cs="Times New Roman"/>
          <w:color w:val="auto"/>
          <w:w w:val="100"/>
          <w:kern w:val="2"/>
          <w:sz w:val="24"/>
          <w:szCs w:val="24"/>
          <w:highlight w:val="none"/>
          <w:lang w:val="en-US" w:eastAsia="zh-CN" w:bidi="ar-SA"/>
        </w:rPr>
      </w:pPr>
      <w:r>
        <w:rPr>
          <w:rFonts w:hint="eastAsia" w:ascii="宋体" w:hAnsi="宋体"/>
          <w:color w:val="auto"/>
          <w:sz w:val="24"/>
          <w:szCs w:val="24"/>
          <w:highlight w:val="none"/>
          <w:lang w:val="en-US" w:eastAsia="zh-CN"/>
        </w:rPr>
        <w:t xml:space="preserve"> （</w:t>
      </w:r>
      <w:r>
        <w:rPr>
          <w:rFonts w:hint="default" w:ascii="宋体" w:hAnsi="宋体"/>
          <w:color w:val="auto"/>
          <w:sz w:val="24"/>
          <w:szCs w:val="24"/>
          <w:highlight w:val="none"/>
          <w:lang w:val="en" w:eastAsia="zh-CN"/>
        </w:rPr>
        <w:t>6</w:t>
      </w:r>
      <w:r>
        <w:rPr>
          <w:rFonts w:hint="eastAsia" w:ascii="宋体" w:hAnsi="宋体"/>
          <w:color w:val="auto"/>
          <w:sz w:val="24"/>
          <w:szCs w:val="24"/>
          <w:highlight w:val="none"/>
          <w:lang w:val="en-US" w:eastAsia="zh-CN"/>
        </w:rPr>
        <w:t>）</w:t>
      </w:r>
      <w:r>
        <w:rPr>
          <w:rFonts w:hint="eastAsia" w:ascii="宋体" w:hAnsi="宋体" w:eastAsia="宋体" w:cs="Times New Roman"/>
          <w:color w:val="auto"/>
          <w:w w:val="100"/>
          <w:kern w:val="2"/>
          <w:sz w:val="24"/>
          <w:szCs w:val="24"/>
          <w:highlight w:val="none"/>
          <w:lang w:val="en-US" w:eastAsia="zh-CN" w:bidi="ar-SA"/>
        </w:rPr>
        <w:t>中标（成交）采购标的制造商是否为中小企业：</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 xml:space="preserve">是      </w:t>
      </w:r>
      <w:r>
        <w:rPr>
          <w:rFonts w:hint="eastAsia" w:ascii="宋体" w:hAnsi="宋体" w:eastAsia="宋体" w:cs="Times New Roman"/>
          <w:color w:val="auto"/>
          <w:w w:val="100"/>
          <w:kern w:val="2"/>
          <w:sz w:val="24"/>
          <w:szCs w:val="24"/>
          <w:highlight w:val="none"/>
          <w:lang w:val="en-US" w:eastAsia="zh-CN" w:bidi="ar-SA"/>
        </w:rPr>
        <w:sym w:font="Wingdings" w:char="00A8"/>
      </w:r>
      <w:r>
        <w:rPr>
          <w:rFonts w:hint="eastAsia" w:ascii="宋体" w:hAnsi="宋体" w:eastAsia="宋体" w:cs="Times New Roman"/>
          <w:color w:val="auto"/>
          <w:w w:val="100"/>
          <w:kern w:val="2"/>
          <w:sz w:val="24"/>
          <w:szCs w:val="24"/>
          <w:highlight w:val="none"/>
          <w:lang w:val="en-US" w:eastAsia="zh-CN" w:bidi="ar-SA"/>
        </w:rPr>
        <w:t>否</w:t>
      </w:r>
    </w:p>
    <w:p w14:paraId="3EF80957">
      <w:pPr>
        <w:numPr>
          <w:ilvl w:val="0"/>
          <w:numId w:val="0"/>
        </w:numPr>
        <w:adjustRightInd w:val="0"/>
        <w:snapToGrid w:val="0"/>
        <w:spacing w:before="0" w:beforeLines="0" w:line="400" w:lineRule="exact"/>
        <w:ind w:left="0" w:leftChars="0" w:firstLine="0" w:firstLineChars="0"/>
        <w:rPr>
          <w:rFonts w:hint="eastAsia" w:ascii="宋体" w:hAnsi="宋体"/>
          <w:iCs/>
          <w:color w:val="auto"/>
          <w:sz w:val="24"/>
          <w:szCs w:val="24"/>
          <w:highlight w:val="none"/>
        </w:rPr>
      </w:pPr>
      <w:r>
        <w:rPr>
          <w:rFonts w:hint="eastAsia" w:ascii="宋体" w:hAnsi="宋体"/>
          <w:color w:val="auto"/>
          <w:w w:val="100"/>
          <w:sz w:val="24"/>
          <w:szCs w:val="24"/>
          <w:highlight w:val="none"/>
          <w:lang w:val="en-US" w:eastAsia="zh-CN"/>
        </w:rPr>
        <w:t xml:space="preserve">         本合同</w:t>
      </w:r>
      <w:r>
        <w:rPr>
          <w:rFonts w:hint="eastAsia" w:ascii="宋体" w:hAnsi="宋体"/>
          <w:color w:val="auto"/>
          <w:w w:val="100"/>
          <w:sz w:val="24"/>
          <w:szCs w:val="24"/>
          <w:highlight w:val="none"/>
        </w:rPr>
        <w:t>是否</w:t>
      </w:r>
      <w:r>
        <w:rPr>
          <w:rFonts w:hint="eastAsia" w:ascii="宋体" w:hAnsi="宋体"/>
          <w:color w:val="auto"/>
          <w:w w:val="100"/>
          <w:sz w:val="24"/>
          <w:szCs w:val="24"/>
          <w:highlight w:val="none"/>
          <w:lang w:eastAsia="zh-CN"/>
        </w:rPr>
        <w:t>为专门面向</w:t>
      </w:r>
      <w:r>
        <w:rPr>
          <w:rFonts w:hint="eastAsia" w:ascii="宋体" w:hAnsi="宋体"/>
          <w:color w:val="auto"/>
          <w:w w:val="100"/>
          <w:sz w:val="24"/>
          <w:szCs w:val="24"/>
          <w:highlight w:val="none"/>
        </w:rPr>
        <w:t>中小企业</w:t>
      </w:r>
      <w:r>
        <w:rPr>
          <w:rFonts w:hint="eastAsia" w:ascii="宋体" w:hAnsi="宋体"/>
          <w:color w:val="auto"/>
          <w:w w:val="100"/>
          <w:sz w:val="24"/>
          <w:szCs w:val="24"/>
          <w:highlight w:val="none"/>
          <w:lang w:eastAsia="zh-CN"/>
        </w:rPr>
        <w:t>的采</w:t>
      </w:r>
      <w:r>
        <w:rPr>
          <w:rFonts w:hint="eastAsia" w:ascii="宋体" w:hAnsi="宋体"/>
          <w:color w:val="auto"/>
          <w:w w:val="100"/>
          <w:sz w:val="24"/>
          <w:szCs w:val="24"/>
          <w:highlight w:val="none"/>
          <w:shd w:val="clear" w:color="auto" w:fill="auto"/>
          <w:lang w:eastAsia="zh-CN"/>
        </w:rPr>
        <w:t>购</w:t>
      </w:r>
      <w:r>
        <w:rPr>
          <w:rFonts w:hint="eastAsia" w:ascii="宋体" w:hAnsi="宋体"/>
          <w:color w:val="auto"/>
          <w:w w:val="100"/>
          <w:sz w:val="24"/>
          <w:szCs w:val="24"/>
          <w:highlight w:val="none"/>
          <w:shd w:val="clear" w:color="auto" w:fill="auto"/>
        </w:rPr>
        <w:t>合同</w:t>
      </w:r>
      <w:r>
        <w:rPr>
          <w:rFonts w:hint="eastAsia" w:ascii="宋体" w:hAnsi="宋体"/>
          <w:color w:val="auto"/>
          <w:w w:val="100"/>
          <w:sz w:val="24"/>
          <w:szCs w:val="24"/>
          <w:highlight w:val="none"/>
          <w:shd w:val="clear" w:color="auto" w:fill="auto"/>
          <w:lang w:eastAsia="zh-CN"/>
        </w:rPr>
        <w:t>（中小企业预留合同）</w:t>
      </w:r>
      <w:r>
        <w:rPr>
          <w:rFonts w:hint="eastAsia" w:ascii="宋体" w:hAnsi="宋体"/>
          <w:color w:val="auto"/>
          <w:sz w:val="24"/>
          <w:szCs w:val="24"/>
          <w:highlight w:val="none"/>
          <w:shd w:val="clear" w:color="auto" w:fill="auto"/>
        </w:rPr>
        <w:t>：</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DBB433A">
      <w:pPr>
        <w:numPr>
          <w:ilvl w:val="0"/>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若本项目不专门面向中小企业采购，是否给予小微企业评审优惠：</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66CCE16A">
      <w:pPr>
        <w:numPr>
          <w:ilvl w:val="0"/>
          <w:numId w:val="0"/>
        </w:numPr>
        <w:adjustRightInd w:val="0"/>
        <w:snapToGrid w:val="0"/>
        <w:spacing w:before="0" w:beforeLines="0" w:line="400" w:lineRule="exact"/>
        <w:ind w:firstLine="0" w:firstLineChars="0"/>
        <w:rPr>
          <w:rFonts w:hint="eastAsia" w:ascii="宋体" w:hAnsi="宋体"/>
          <w:iCs/>
          <w:color w:val="auto"/>
          <w:sz w:val="24"/>
          <w:szCs w:val="24"/>
          <w:highlight w:val="none"/>
        </w:rPr>
      </w:pPr>
      <w:r>
        <w:rPr>
          <w:rFonts w:hint="eastAsia"/>
          <w:color w:val="auto"/>
          <w:sz w:val="24"/>
          <w:szCs w:val="24"/>
          <w:highlight w:val="none"/>
          <w:lang w:val="en-US" w:eastAsia="zh-CN"/>
        </w:rPr>
        <w:t xml:space="preserve">         中标（成交）采购标的制造商是否为残疾人福利性单位：</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789F7B68">
      <w:pPr>
        <w:numPr>
          <w:ilvl w:val="0"/>
          <w:numId w:val="0"/>
        </w:numPr>
        <w:snapToGrid w:val="0"/>
        <w:spacing w:beforeLines="0" w:line="400" w:lineRule="exact"/>
        <w:ind w:firstLine="0" w:firstLineChars="0"/>
        <w:rPr>
          <w:rFonts w:hint="default"/>
          <w:color w:val="auto"/>
          <w:sz w:val="24"/>
          <w:szCs w:val="24"/>
          <w:highlight w:val="none"/>
          <w:lang w:val="en-US" w:eastAsia="zh-CN"/>
        </w:rPr>
      </w:pPr>
      <w:r>
        <w:rPr>
          <w:rFonts w:hint="eastAsia"/>
          <w:color w:val="auto"/>
          <w:sz w:val="24"/>
          <w:szCs w:val="24"/>
          <w:highlight w:val="none"/>
          <w:lang w:val="en-US" w:eastAsia="zh-CN"/>
        </w:rPr>
        <w:t xml:space="preserve">         中标（成交）采购标的制造商是否为监狱企业：</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19472E1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default" w:ascii="宋体" w:hAnsi="宋体"/>
          <w:color w:val="auto"/>
          <w:sz w:val="24"/>
          <w:szCs w:val="24"/>
          <w:highlight w:val="none"/>
          <w:lang w:val="en" w:eastAsia="zh-CN"/>
        </w:rPr>
        <w:t>7</w:t>
      </w:r>
      <w:r>
        <w:rPr>
          <w:rFonts w:hint="eastAsia" w:ascii="宋体" w:hAnsi="宋体"/>
          <w:color w:val="auto"/>
          <w:sz w:val="24"/>
          <w:szCs w:val="24"/>
          <w:highlight w:val="none"/>
        </w:rPr>
        <w:t>）合同是否分包：</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是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否</w:t>
      </w:r>
    </w:p>
    <w:p w14:paraId="0977E3D6">
      <w:pPr>
        <w:adjustRightInd w:val="0"/>
        <w:snapToGrid w:val="0"/>
        <w:spacing w:before="0" w:beforeLines="0" w:line="400" w:lineRule="exact"/>
        <w:ind w:firstLine="960" w:firstLineChars="40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分包主要内容：</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2DA169EB">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名称</w:t>
      </w:r>
      <w:r>
        <w:rPr>
          <w:rFonts w:hint="eastAsia" w:ascii="宋体" w:hAnsi="宋体"/>
          <w:color w:val="auto"/>
          <w:sz w:val="24"/>
          <w:szCs w:val="24"/>
          <w:highlight w:val="none"/>
          <w:lang w:eastAsia="zh-CN"/>
        </w:rPr>
        <w:t>（如供应商和制造商不同，请分别填写）</w:t>
      </w:r>
      <w:r>
        <w:rPr>
          <w:rFonts w:hint="eastAsia" w:ascii="宋体" w:hAnsi="宋体"/>
          <w:color w:val="auto"/>
          <w:sz w:val="24"/>
          <w:szCs w:val="24"/>
          <w:highlight w:val="none"/>
        </w:rPr>
        <w:t>：</w:t>
      </w:r>
    </w:p>
    <w:p w14:paraId="086A2C55">
      <w:pPr>
        <w:adjustRightInd w:val="0"/>
        <w:snapToGrid w:val="0"/>
        <w:spacing w:before="0" w:beforeLines="0" w:line="400" w:lineRule="exact"/>
        <w:ind w:firstLine="960" w:firstLineChars="400"/>
        <w:rPr>
          <w:rFonts w:ascii="宋体" w:hAnsi="宋体"/>
          <w:color w:val="auto"/>
          <w:sz w:val="24"/>
          <w:szCs w:val="24"/>
          <w:highlight w:val="none"/>
          <w:u w:val="single"/>
        </w:rPr>
      </w:pPr>
      <w:r>
        <w:rPr>
          <w:rFonts w:hint="eastAsia" w:ascii="宋体" w:hAnsi="宋体"/>
          <w:color w:val="auto"/>
          <w:sz w:val="24"/>
          <w:szCs w:val="24"/>
          <w:highlight w:val="none"/>
          <w:u w:val="non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p>
    <w:p w14:paraId="2AEA676F">
      <w:pPr>
        <w:adjustRightInd w:val="0"/>
        <w:snapToGrid w:val="0"/>
        <w:spacing w:before="0" w:beforeLines="0" w:line="400" w:lineRule="exact"/>
        <w:ind w:firstLine="960" w:firstLineChars="40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分包供应商</w:t>
      </w:r>
      <w:r>
        <w:rPr>
          <w:rFonts w:hint="eastAsia" w:ascii="宋体" w:hAnsi="宋体"/>
          <w:color w:val="auto"/>
          <w:sz w:val="24"/>
          <w:szCs w:val="24"/>
          <w:highlight w:val="none"/>
          <w:lang w:val="en-US" w:eastAsia="zh-CN"/>
        </w:rPr>
        <w:t>/</w:t>
      </w:r>
      <w:r>
        <w:rPr>
          <w:rFonts w:hint="eastAsia" w:ascii="宋体" w:hAnsi="宋体"/>
          <w:color w:val="auto"/>
          <w:sz w:val="24"/>
          <w:szCs w:val="24"/>
          <w:highlight w:val="none"/>
          <w:lang w:eastAsia="zh-CN"/>
        </w:rPr>
        <w:t>制造商</w:t>
      </w:r>
      <w:r>
        <w:rPr>
          <w:rFonts w:hint="eastAsia" w:ascii="宋体" w:hAnsi="宋体"/>
          <w:color w:val="auto"/>
          <w:sz w:val="24"/>
          <w:szCs w:val="24"/>
          <w:highlight w:val="none"/>
        </w:rPr>
        <w:t>类型</w:t>
      </w:r>
      <w:r>
        <w:rPr>
          <w:rFonts w:hint="eastAsia" w:ascii="宋体" w:hAnsi="宋体"/>
          <w:color w:val="auto"/>
          <w:sz w:val="24"/>
          <w:szCs w:val="24"/>
          <w:highlight w:val="none"/>
          <w:lang w:eastAsia="zh-CN"/>
        </w:rPr>
        <w:t>（如果供应商和制造商不同，只填写制造商类型）</w:t>
      </w:r>
      <w:r>
        <w:rPr>
          <w:rFonts w:hint="eastAsia" w:ascii="宋体" w:hAnsi="宋体"/>
          <w:color w:val="auto"/>
          <w:sz w:val="24"/>
          <w:szCs w:val="24"/>
          <w:highlight w:val="none"/>
        </w:rPr>
        <w:t>：</w:t>
      </w:r>
    </w:p>
    <w:p w14:paraId="75F3D558">
      <w:pPr>
        <w:adjustRightInd w:val="0"/>
        <w:snapToGrid w:val="0"/>
        <w:spacing w:beforeLines="0" w:line="400" w:lineRule="exact"/>
        <w:ind w:firstLine="960" w:firstLineChars="40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大型企业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中型企业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小微型企业</w:t>
      </w:r>
      <w:r>
        <w:rPr>
          <w:rFonts w:hint="eastAsia" w:ascii="宋体" w:hAnsi="宋体"/>
          <w:iCs/>
          <w:color w:val="auto"/>
          <w:sz w:val="24"/>
          <w:szCs w:val="24"/>
          <w:highlight w:val="none"/>
          <w:lang w:val="en-US" w:eastAsia="zh-CN"/>
        </w:rPr>
        <w:t xml:space="preserve">  </w:t>
      </w:r>
    </w:p>
    <w:p w14:paraId="29D179B1">
      <w:pPr>
        <w:adjustRightInd w:val="0"/>
        <w:snapToGrid w:val="0"/>
        <w:spacing w:beforeLines="0" w:line="400" w:lineRule="exact"/>
        <w:ind w:firstLine="960" w:firstLineChars="400"/>
        <w:rPr>
          <w:rFonts w:hint="default" w:eastAsia="华文楷体"/>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残疾人福利性单位</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监狱</w:t>
      </w:r>
      <w:r>
        <w:rPr>
          <w:rFonts w:hint="eastAsia" w:ascii="宋体" w:hAnsi="宋体"/>
          <w:iCs/>
          <w:color w:val="auto"/>
          <w:sz w:val="24"/>
          <w:szCs w:val="24"/>
          <w:highlight w:val="none"/>
        </w:rPr>
        <w:t>企业</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p>
    <w:p w14:paraId="5E2F1CFF">
      <w:pPr>
        <w:numPr>
          <w:ilvl w:val="0"/>
          <w:numId w:val="0"/>
        </w:numPr>
        <w:adjustRightInd w:val="0"/>
        <w:snapToGrid w:val="0"/>
        <w:spacing w:before="0" w:beforeLines="0" w:line="400" w:lineRule="exact"/>
        <w:ind w:left="0" w:leftChars="0" w:firstLine="0" w:firstLineChars="0"/>
        <w:rPr>
          <w:rFonts w:hint="eastAsia" w:ascii="宋体" w:hAnsi="宋体" w:cs="宋体"/>
          <w:iCs/>
          <w:color w:val="auto"/>
          <w:sz w:val="24"/>
          <w:szCs w:val="24"/>
          <w:highlight w:val="none"/>
        </w:rPr>
      </w:pPr>
      <w:r>
        <w:rPr>
          <w:rFonts w:hint="eastAsia" w:ascii="宋体" w:hAnsi="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w:t>
      </w:r>
      <w:r>
        <w:rPr>
          <w:rFonts w:hint="default" w:ascii="宋体" w:hAnsi="宋体" w:cs="宋体"/>
          <w:color w:val="auto"/>
          <w:sz w:val="24"/>
          <w:szCs w:val="24"/>
          <w:highlight w:val="none"/>
          <w:u w:val="none"/>
          <w:lang w:val="en" w:eastAsia="zh-CN"/>
        </w:rPr>
        <w:t>8</w:t>
      </w:r>
      <w:r>
        <w:rPr>
          <w:rFonts w:hint="eastAsia" w:ascii="宋体" w:hAnsi="宋体" w:cs="宋体"/>
          <w:color w:val="auto"/>
          <w:sz w:val="24"/>
          <w:szCs w:val="24"/>
          <w:highlight w:val="none"/>
          <w:u w:val="none"/>
          <w:lang w:val="en-US" w:eastAsia="zh-CN"/>
        </w:rPr>
        <w:t>）中标（成交）供应商是否为外商投资企业：</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 xml:space="preserve">是       </w:t>
      </w:r>
      <w:r>
        <w:rPr>
          <w:rFonts w:hint="eastAsia" w:ascii="宋体" w:hAnsi="宋体" w:cs="宋体"/>
          <w:iCs/>
          <w:color w:val="auto"/>
          <w:sz w:val="24"/>
          <w:szCs w:val="24"/>
          <w:highlight w:val="none"/>
        </w:rPr>
        <w:sym w:font="Wingdings" w:char="00A8"/>
      </w:r>
      <w:r>
        <w:rPr>
          <w:rFonts w:hint="eastAsia" w:ascii="宋体" w:hAnsi="宋体" w:cs="宋体"/>
          <w:iCs/>
          <w:color w:val="auto"/>
          <w:sz w:val="24"/>
          <w:szCs w:val="24"/>
          <w:highlight w:val="none"/>
        </w:rPr>
        <w:t>否</w:t>
      </w:r>
    </w:p>
    <w:p w14:paraId="579AB979">
      <w:pPr>
        <w:pStyle w:val="32"/>
        <w:tabs>
          <w:tab w:val="left" w:pos="1340"/>
        </w:tabs>
        <w:spacing w:beforeLines="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none"/>
          <w:lang w:val="en-US" w:eastAsia="zh-CN"/>
        </w:rPr>
        <w:t xml:space="preserve">     外商投资企业类型：</w:t>
      </w:r>
      <w:r>
        <w:rPr>
          <w:rFonts w:hint="eastAsia" w:ascii="宋体" w:hAnsi="宋体" w:eastAsia="宋体" w:cs="宋体"/>
          <w:iCs/>
          <w:color w:val="auto"/>
          <w:sz w:val="24"/>
          <w:szCs w:val="24"/>
          <w:highlight w:val="none"/>
        </w:rPr>
        <w:sym w:font="Wingdings" w:char="00A8"/>
      </w:r>
      <w:r>
        <w:rPr>
          <w:rFonts w:hint="eastAsia" w:ascii="宋体" w:hAnsi="宋体" w:eastAsia="宋体" w:cs="宋体"/>
          <w:color w:val="auto"/>
          <w:sz w:val="24"/>
          <w:szCs w:val="24"/>
          <w:highlight w:val="none"/>
          <w:u w:val="none"/>
          <w:lang w:val="en-US" w:eastAsia="zh-CN"/>
        </w:rPr>
        <w:t xml:space="preserve">全部由外国投资者投资  </w:t>
      </w:r>
      <w:r>
        <w:rPr>
          <w:rFonts w:hint="eastAsia" w:ascii="宋体" w:hAnsi="宋体" w:eastAsia="宋体" w:cs="宋体"/>
          <w:iCs/>
          <w:color w:val="auto"/>
          <w:sz w:val="24"/>
          <w:szCs w:val="24"/>
          <w:highlight w:val="none"/>
        </w:rPr>
        <w:sym w:font="Wingdings" w:char="00A8"/>
      </w:r>
      <w:r>
        <w:rPr>
          <w:rFonts w:hint="eastAsia" w:ascii="宋体" w:hAnsi="宋体" w:eastAsia="宋体" w:cs="宋体"/>
          <w:iCs/>
          <w:color w:val="auto"/>
          <w:sz w:val="24"/>
          <w:szCs w:val="24"/>
          <w:highlight w:val="none"/>
          <w:lang w:val="en-US" w:eastAsia="zh-CN"/>
        </w:rPr>
        <w:t>部分由外国投资者投资</w:t>
      </w:r>
    </w:p>
    <w:p w14:paraId="2D04D2C3">
      <w:pPr>
        <w:numPr>
          <w:ilvl w:val="0"/>
          <w:numId w:val="0"/>
        </w:numPr>
        <w:adjustRightInd w:val="0"/>
        <w:snapToGrid w:val="0"/>
        <w:spacing w:before="0" w:beforeLines="0" w:line="400" w:lineRule="exact"/>
        <w:ind w:firstLine="480" w:firstLineChars="200"/>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w:t>
      </w:r>
      <w:r>
        <w:rPr>
          <w:rFonts w:hint="default" w:ascii="宋体" w:hAnsi="宋体" w:cs="宋体"/>
          <w:b w:val="0"/>
          <w:bCs w:val="0"/>
          <w:color w:val="auto"/>
          <w:sz w:val="24"/>
          <w:szCs w:val="24"/>
          <w:highlight w:val="none"/>
          <w:u w:val="none"/>
          <w:lang w:val="en" w:eastAsia="zh-CN"/>
        </w:rPr>
        <w:t>9</w:t>
      </w:r>
      <w:r>
        <w:rPr>
          <w:rFonts w:hint="eastAsia" w:ascii="宋体" w:hAnsi="宋体" w:eastAsia="宋体" w:cs="宋体"/>
          <w:b w:val="0"/>
          <w:bCs w:val="0"/>
          <w:color w:val="auto"/>
          <w:sz w:val="24"/>
          <w:szCs w:val="24"/>
          <w:highlight w:val="none"/>
          <w:u w:val="none"/>
          <w:lang w:val="en-US" w:eastAsia="zh-CN"/>
        </w:rPr>
        <w:t>）是否涉及进口产品：</w:t>
      </w:r>
    </w:p>
    <w:p w14:paraId="3E2AA4C1">
      <w:pPr>
        <w:numPr>
          <w:ilvl w:val="0"/>
          <w:numId w:val="0"/>
        </w:numPr>
        <w:adjustRightInd w:val="0"/>
        <w:snapToGrid w:val="0"/>
        <w:spacing w:before="0" w:beforeLines="0" w:line="400" w:lineRule="exact"/>
        <w:ind w:firstLine="960" w:firstLineChars="400"/>
        <w:rPr>
          <w:rFonts w:hint="eastAsia" w:ascii="宋体" w:hAnsi="宋体" w:eastAsia="宋体" w:cs="宋体"/>
          <w:color w:val="auto"/>
          <w:sz w:val="24"/>
          <w:szCs w:val="24"/>
          <w:highlight w:val="none"/>
          <w:u w:val="single"/>
          <w:lang w:val="en-US" w:eastAsia="zh-CN"/>
        </w:rPr>
      </w:pPr>
      <w:r>
        <w:rPr>
          <w:rFonts w:hint="eastAsia" w:ascii="宋体" w:hAnsi="宋体" w:cs="宋体"/>
          <w:iCs w:val="0"/>
          <w:color w:val="auto"/>
          <w:sz w:val="24"/>
          <w:szCs w:val="24"/>
          <w:highlight w:val="none"/>
          <w:lang w:val="en-US" w:eastAsia="zh-CN"/>
        </w:rPr>
        <w:t xml:space="preserve"> </w:t>
      </w:r>
      <w:r>
        <w:rPr>
          <w:rFonts w:hint="eastAsia" w:ascii="宋体" w:hAnsi="宋体" w:eastAsia="宋体" w:cs="宋体"/>
          <w:iCs w:val="0"/>
          <w:color w:val="auto"/>
          <w:sz w:val="24"/>
          <w:szCs w:val="24"/>
          <w:highlight w:val="none"/>
        </w:rPr>
        <w:sym w:font="Wingdings" w:char="00A8"/>
      </w:r>
      <w:r>
        <w:rPr>
          <w:rFonts w:hint="eastAsia" w:ascii="宋体" w:hAnsi="宋体" w:eastAsia="宋体" w:cs="宋体"/>
          <w:iCs w:val="0"/>
          <w:color w:val="auto"/>
          <w:sz w:val="24"/>
          <w:szCs w:val="24"/>
          <w:highlight w:val="none"/>
        </w:rPr>
        <w:t>是</w:t>
      </w:r>
      <w:r>
        <w:rPr>
          <w:rFonts w:hint="eastAsia" w:ascii="宋体" w:hAnsi="宋体" w:eastAsia="宋体" w:cs="宋体"/>
          <w:iCs w:val="0"/>
          <w:color w:val="auto"/>
          <w:sz w:val="24"/>
          <w:szCs w:val="24"/>
          <w:highlight w:val="none"/>
          <w:lang w:eastAsia="zh-CN"/>
        </w:rPr>
        <w:t>，</w:t>
      </w:r>
      <w:r>
        <w:rPr>
          <w:rFonts w:hint="eastAsia" w:ascii="宋体" w:hAnsi="宋体" w:cs="宋体"/>
          <w:iCs w:val="0"/>
          <w:color w:val="auto"/>
          <w:sz w:val="24"/>
          <w:szCs w:val="24"/>
          <w:highlight w:val="none"/>
          <w:lang w:eastAsia="zh-CN"/>
        </w:rPr>
        <w:t>《政府采购品目分类目录》底级品目名称</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金额：</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14E9B252">
      <w:pPr>
        <w:numPr>
          <w:ilvl w:val="0"/>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rPr>
      </w:pPr>
      <w:r>
        <w:rPr>
          <w:rFonts w:hint="eastAsia" w:ascii="宋体" w:hAnsi="宋体" w:cs="宋体"/>
          <w:color w:val="auto"/>
          <w:sz w:val="24"/>
          <w:szCs w:val="24"/>
          <w:highlight w:val="none"/>
          <w:lang w:val="en-US" w:eastAsia="zh-CN"/>
        </w:rPr>
        <w:t xml:space="preserve">        国别：</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品牌：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规格型号：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iCs w:val="0"/>
          <w:color w:val="auto"/>
          <w:sz w:val="24"/>
          <w:szCs w:val="24"/>
          <w:highlight w:val="none"/>
        </w:rPr>
        <w:t xml:space="preserve">      </w:t>
      </w:r>
    </w:p>
    <w:p w14:paraId="7418BDD4">
      <w:pPr>
        <w:adjustRightInd w:val="0"/>
        <w:snapToGrid w:val="0"/>
        <w:spacing w:before="0" w:beforeLines="0" w:line="400" w:lineRule="exact"/>
        <w:ind w:firstLine="960" w:firstLineChars="400"/>
        <w:rPr>
          <w:rFonts w:hint="eastAsia" w:ascii="宋体" w:hAnsi="宋体"/>
          <w:color w:val="auto"/>
          <w:sz w:val="24"/>
          <w:szCs w:val="24"/>
          <w:highlight w:val="none"/>
          <w:u w:val="none"/>
          <w:lang w:val="en-US" w:eastAsia="zh-CN"/>
        </w:rPr>
      </w:pPr>
      <w:r>
        <w:rPr>
          <w:rFonts w:hint="eastAsia" w:ascii="宋体" w:hAnsi="宋体"/>
          <w:iCs w:val="0"/>
          <w:color w:val="auto"/>
          <w:sz w:val="24"/>
          <w:szCs w:val="24"/>
          <w:highlight w:val="none"/>
          <w:lang w:val="en-US" w:eastAsia="zh-CN"/>
        </w:rPr>
        <w:t xml:space="preserve"> </w:t>
      </w:r>
      <w:r>
        <w:rPr>
          <w:rFonts w:hint="eastAsia" w:ascii="宋体" w:hAnsi="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否</w:t>
      </w:r>
    </w:p>
    <w:p w14:paraId="5658717C">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（1</w:t>
      </w:r>
      <w:r>
        <w:rPr>
          <w:rFonts w:hint="default" w:ascii="宋体" w:hAnsi="宋体"/>
          <w:b w:val="0"/>
          <w:bCs w:val="0"/>
          <w:color w:val="auto"/>
          <w:sz w:val="24"/>
          <w:szCs w:val="24"/>
          <w:highlight w:val="none"/>
          <w:u w:val="none"/>
          <w:lang w:val="en" w:eastAsia="zh-CN"/>
        </w:rPr>
        <w:t>0</w:t>
      </w:r>
      <w:r>
        <w:rPr>
          <w:rFonts w:hint="eastAsia" w:ascii="宋体" w:hAnsi="宋体"/>
          <w:b w:val="0"/>
          <w:bCs w:val="0"/>
          <w:color w:val="auto"/>
          <w:sz w:val="24"/>
          <w:szCs w:val="24"/>
          <w:highlight w:val="none"/>
          <w:u w:val="none"/>
          <w:lang w:val="en-US" w:eastAsia="zh-CN"/>
        </w:rPr>
        <w:t>）</w:t>
      </w:r>
      <w:r>
        <w:rPr>
          <w:rFonts w:hint="eastAsia" w:ascii="宋体" w:hAnsi="宋体" w:eastAsia="宋体"/>
          <w:b w:val="0"/>
          <w:bCs w:val="0"/>
          <w:color w:val="auto"/>
          <w:sz w:val="24"/>
          <w:szCs w:val="24"/>
          <w:highlight w:val="none"/>
          <w:u w:val="none"/>
          <w:lang w:val="en-US" w:eastAsia="zh-CN"/>
        </w:rPr>
        <w:t>是否涉及节能产品：</w:t>
      </w:r>
    </w:p>
    <w:p w14:paraId="07E5FDE3">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《节能产品政府采购品目清单》的底级品目名称：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4E3951E2">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659D9344">
      <w:pPr>
        <w:numPr>
          <w:ilvl w:val="0"/>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 w:val="24"/>
          <w:szCs w:val="24"/>
          <w:highlight w:val="none"/>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60588AA7">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b w:val="0"/>
          <w:bCs w:val="0"/>
          <w:color w:val="auto"/>
          <w:sz w:val="24"/>
          <w:szCs w:val="24"/>
          <w:highlight w:val="none"/>
          <w:u w:val="none"/>
          <w:lang w:val="en-US" w:eastAsia="zh-CN"/>
        </w:rPr>
        <w:t>是否涉及</w:t>
      </w:r>
      <w:r>
        <w:rPr>
          <w:rFonts w:hint="eastAsia" w:ascii="宋体" w:hAnsi="宋体"/>
          <w:b w:val="0"/>
          <w:bCs w:val="0"/>
          <w:color w:val="auto"/>
          <w:sz w:val="24"/>
          <w:szCs w:val="24"/>
          <w:highlight w:val="none"/>
          <w:u w:val="none"/>
          <w:lang w:val="en-US" w:eastAsia="zh-CN"/>
        </w:rPr>
        <w:t>环境标志</w:t>
      </w:r>
      <w:r>
        <w:rPr>
          <w:rFonts w:hint="eastAsia" w:ascii="宋体" w:hAnsi="宋体" w:eastAsia="宋体"/>
          <w:b w:val="0"/>
          <w:bCs w:val="0"/>
          <w:color w:val="auto"/>
          <w:sz w:val="24"/>
          <w:szCs w:val="24"/>
          <w:highlight w:val="none"/>
          <w:u w:val="none"/>
          <w:lang w:val="en-US" w:eastAsia="zh-CN"/>
        </w:rPr>
        <w:t>产品：</w:t>
      </w:r>
    </w:p>
    <w:p w14:paraId="5ED190C2">
      <w:pPr>
        <w:numPr>
          <w:ilvl w:val="0"/>
          <w:numId w:val="0"/>
        </w:numPr>
        <w:tabs>
          <w:tab w:val="left" w:pos="740"/>
        </w:tabs>
        <w:adjustRightInd w:val="0"/>
        <w:snapToGrid w:val="0"/>
        <w:spacing w:before="0" w:beforeLines="0" w:line="400" w:lineRule="exact"/>
        <w:ind w:firstLine="0" w:firstLineChars="0"/>
        <w:rPr>
          <w:rFonts w:hint="eastAsia" w:ascii="宋体" w:hAnsi="宋体"/>
          <w:iCs w:val="0"/>
          <w:color w:val="auto"/>
          <w:sz w:val="24"/>
          <w:szCs w:val="24"/>
          <w:highlight w:val="none"/>
          <w:lang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是</w:t>
      </w:r>
      <w:r>
        <w:rPr>
          <w:rFonts w:hint="eastAsia" w:ascii="宋体" w:hAnsi="宋体" w:eastAsia="宋体"/>
          <w:iCs w:val="0"/>
          <w:color w:val="auto"/>
          <w:sz w:val="24"/>
          <w:szCs w:val="24"/>
          <w:highlight w:val="none"/>
          <w:lang w:eastAsia="zh-CN"/>
        </w:rPr>
        <w:t>，</w:t>
      </w:r>
      <w:r>
        <w:rPr>
          <w:rFonts w:hint="eastAsia" w:ascii="宋体" w:hAnsi="宋体"/>
          <w:iCs w:val="0"/>
          <w:color w:val="auto"/>
          <w:sz w:val="24"/>
          <w:szCs w:val="24"/>
          <w:highlight w:val="none"/>
          <w:lang w:eastAsia="zh-CN"/>
        </w:rPr>
        <w:t>《环境标志产品政府采购品目清单》的底级品目名称：</w:t>
      </w:r>
      <w:r>
        <w:rPr>
          <w:rFonts w:hint="eastAsia" w:ascii="宋体" w:hAnsi="宋体" w:eastAsia="宋体"/>
          <w:color w:val="auto"/>
          <w:sz w:val="24"/>
          <w:szCs w:val="24"/>
          <w:highlight w:val="none"/>
          <w:u w:val="single"/>
          <w:lang w:val="en-US" w:eastAsia="zh-CN"/>
        </w:rPr>
        <w:t xml:space="preserve">      </w:t>
      </w:r>
      <w:r>
        <w:rPr>
          <w:rFonts w:hint="eastAsia" w:ascii="宋体" w:hAnsi="宋体"/>
          <w:color w:val="auto"/>
          <w:sz w:val="24"/>
          <w:szCs w:val="24"/>
          <w:highlight w:val="none"/>
          <w:u w:val="single"/>
          <w:lang w:val="en-US" w:eastAsia="zh-CN"/>
        </w:rPr>
        <w:t xml:space="preserve">   </w:t>
      </w:r>
      <w:r>
        <w:rPr>
          <w:rFonts w:hint="eastAsia" w:ascii="宋体" w:hAnsi="宋体"/>
          <w:iCs/>
          <w:color w:val="auto"/>
          <w:sz w:val="24"/>
          <w:szCs w:val="24"/>
          <w:highlight w:val="none"/>
          <w:lang w:val="en-US" w:eastAsia="zh-CN"/>
        </w:rPr>
        <w:t xml:space="preserve"> </w:t>
      </w:r>
    </w:p>
    <w:p w14:paraId="2FECF5C5">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4F9152E1">
      <w:pPr>
        <w:numPr>
          <w:ilvl w:val="0"/>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4"/>
          <w:szCs w:val="24"/>
          <w:highlight w:val="none"/>
          <w:u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p>
    <w:p w14:paraId="653BF172">
      <w:pPr>
        <w:pStyle w:val="32"/>
        <w:numPr>
          <w:ilvl w:val="0"/>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4"/>
          <w:szCs w:val="24"/>
          <w:highlight w:val="none"/>
          <w:u w:val="none"/>
          <w:lang w:val="en-US" w:eastAsia="zh-CN"/>
        </w:rPr>
      </w:pPr>
      <w:r>
        <w:rPr>
          <w:rFonts w:hint="eastAsia" w:ascii="宋体" w:hAnsi="宋体"/>
          <w:b w:val="0"/>
          <w:bCs w:val="0"/>
          <w:color w:val="auto"/>
          <w:sz w:val="24"/>
          <w:szCs w:val="24"/>
          <w:highlight w:val="none"/>
          <w:u w:val="none"/>
          <w:lang w:val="en-US" w:eastAsia="zh-CN"/>
        </w:rPr>
        <w:t xml:space="preserve">          </w:t>
      </w:r>
      <w:r>
        <w:rPr>
          <w:rFonts w:hint="eastAsia" w:ascii="宋体" w:hAnsi="宋体" w:eastAsia="宋体" w:cs="Times New Roman"/>
          <w:b w:val="0"/>
          <w:bCs w:val="0"/>
          <w:color w:val="auto"/>
          <w:kern w:val="2"/>
          <w:sz w:val="24"/>
          <w:szCs w:val="24"/>
          <w:highlight w:val="none"/>
          <w:u w:val="none"/>
          <w:lang w:val="en-US" w:eastAsia="zh-CN"/>
        </w:rPr>
        <w:t>是否涉及绿色产品：</w:t>
      </w:r>
      <w:r>
        <w:rPr>
          <w:rFonts w:hint="eastAsia" w:ascii="宋体" w:hAnsi="宋体" w:eastAsia="宋体" w:cs="Times New Roman"/>
          <w:iCs w:val="0"/>
          <w:color w:val="auto"/>
          <w:kern w:val="2"/>
          <w:sz w:val="24"/>
          <w:szCs w:val="24"/>
          <w:highlight w:val="none"/>
          <w:u w:val="none"/>
          <w:lang w:val="en-US" w:eastAsia="zh-CN"/>
        </w:rPr>
        <w:t xml:space="preserve"> </w:t>
      </w:r>
    </w:p>
    <w:p w14:paraId="4CC4F176">
      <w:pPr>
        <w:pStyle w:val="32"/>
        <w:spacing w:beforeLines="0"/>
        <w:ind w:firstLine="420" w:firstLineChars="0"/>
        <w:rPr>
          <w:rFonts w:hint="eastAsia" w:ascii="宋体" w:hAnsi="宋体" w:eastAsia="宋体"/>
          <w:color w:val="auto"/>
          <w:sz w:val="24"/>
          <w:szCs w:val="24"/>
          <w:highlight w:val="none"/>
          <w:u w:val="singl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是</w:t>
      </w:r>
      <w:r>
        <w:rPr>
          <w:rFonts w:hint="eastAsia" w:ascii="宋体" w:hAnsi="宋体" w:eastAsia="宋体" w:cs="Times New Roman"/>
          <w:iCs w:val="0"/>
          <w:color w:val="auto"/>
          <w:kern w:val="2"/>
          <w:sz w:val="24"/>
          <w:szCs w:val="24"/>
          <w:highlight w:val="none"/>
          <w:u w:val="none"/>
          <w:lang w:eastAsia="zh-CN"/>
        </w:rPr>
        <w:t>，绿色产品政府采购相关政策确定的底级品目名称：</w:t>
      </w:r>
      <w:r>
        <w:rPr>
          <w:rFonts w:hint="eastAsia" w:ascii="宋体" w:hAnsi="宋体" w:eastAsia="宋体"/>
          <w:color w:val="auto"/>
          <w:sz w:val="24"/>
          <w:szCs w:val="24"/>
          <w:highlight w:val="none"/>
          <w:u w:val="single"/>
          <w:lang w:val="en-US" w:eastAsia="zh-CN"/>
        </w:rPr>
        <w:t xml:space="preserve">         </w:t>
      </w:r>
    </w:p>
    <w:p w14:paraId="477B906E">
      <w:pPr>
        <w:numPr>
          <w:ilvl w:val="0"/>
          <w:numId w:val="0"/>
        </w:numPr>
        <w:tabs>
          <w:tab w:val="left" w:pos="740"/>
        </w:tabs>
        <w:adjustRightInd w:val="0"/>
        <w:snapToGrid w:val="0"/>
        <w:spacing w:before="0" w:beforeLines="0" w:line="400" w:lineRule="exact"/>
        <w:ind w:firstLine="0" w:firstLineChars="0"/>
        <w:rPr>
          <w:rFonts w:hint="eastAsia" w:ascii="宋体" w:hAnsi="宋体"/>
          <w:iCs/>
          <w:color w:val="auto"/>
          <w:sz w:val="24"/>
          <w:szCs w:val="24"/>
          <w:highlight w:val="none"/>
          <w:lang w:val="en-US"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强制采购</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优先采购</w:t>
      </w:r>
      <w:r>
        <w:rPr>
          <w:rFonts w:hint="eastAsia" w:ascii="宋体" w:hAnsi="宋体"/>
          <w:iCs/>
          <w:color w:val="auto"/>
          <w:sz w:val="24"/>
          <w:szCs w:val="24"/>
          <w:highlight w:val="none"/>
          <w:lang w:val="en-US" w:eastAsia="zh-CN"/>
        </w:rPr>
        <w:t xml:space="preserve">    </w:t>
      </w:r>
    </w:p>
    <w:p w14:paraId="005359B6">
      <w:pPr>
        <w:pStyle w:val="32"/>
        <w:spacing w:beforeLines="0"/>
        <w:ind w:firstLine="420" w:firstLineChars="0"/>
        <w:rPr>
          <w:rFonts w:hint="eastAsia" w:ascii="宋体" w:hAnsi="宋体"/>
          <w:b w:val="0"/>
          <w:bCs w:val="0"/>
          <w:color w:val="auto"/>
          <w:sz w:val="24"/>
          <w:szCs w:val="24"/>
          <w:highlight w:val="none"/>
          <w:u w:val="none"/>
          <w:lang w:val="en-US" w:eastAsia="zh-CN"/>
        </w:rPr>
      </w:pPr>
      <w:r>
        <w:rPr>
          <w:rFonts w:hint="eastAsia" w:ascii="宋体" w:hAnsi="宋体" w:eastAsia="宋体" w:cs="Times New Roman"/>
          <w:iCs w:val="0"/>
          <w:color w:val="auto"/>
          <w:kern w:val="2"/>
          <w:sz w:val="24"/>
          <w:szCs w:val="24"/>
          <w:highlight w:val="none"/>
          <w:u w:val="none"/>
          <w:lang w:val="en-US" w:eastAsia="zh-CN"/>
        </w:rPr>
        <w:t xml:space="preserve">     </w:t>
      </w:r>
      <w:r>
        <w:rPr>
          <w:rFonts w:hint="eastAsia" w:ascii="宋体" w:hAnsi="宋体" w:eastAsia="宋体" w:cs="Times New Roman"/>
          <w:iCs w:val="0"/>
          <w:color w:val="auto"/>
          <w:kern w:val="2"/>
          <w:sz w:val="24"/>
          <w:szCs w:val="24"/>
          <w:highlight w:val="none"/>
          <w:u w:val="none"/>
        </w:rPr>
        <w:sym w:font="Wingdings" w:char="00A8"/>
      </w:r>
      <w:r>
        <w:rPr>
          <w:rFonts w:hint="eastAsia" w:ascii="宋体" w:hAnsi="宋体" w:eastAsia="宋体" w:cs="Times New Roman"/>
          <w:iCs w:val="0"/>
          <w:color w:val="auto"/>
          <w:kern w:val="2"/>
          <w:sz w:val="24"/>
          <w:szCs w:val="24"/>
          <w:highlight w:val="none"/>
          <w:u w:val="none"/>
        </w:rPr>
        <w:t>否</w:t>
      </w:r>
    </w:p>
    <w:p w14:paraId="23EBBBE9">
      <w:pPr>
        <w:numPr>
          <w:ilvl w:val="0"/>
          <w:numId w:val="0"/>
        </w:numPr>
        <w:adjustRightInd w:val="0"/>
        <w:snapToGrid w:val="0"/>
        <w:spacing w:before="0" w:beforeLines="0" w:line="400" w:lineRule="exact"/>
        <w:ind w:firstLine="0" w:firstLineChars="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    （1</w:t>
      </w:r>
      <w:r>
        <w:rPr>
          <w:rFonts w:hint="default" w:ascii="宋体" w:hAnsi="宋体"/>
          <w:color w:val="auto"/>
          <w:sz w:val="24"/>
          <w:szCs w:val="24"/>
          <w:highlight w:val="none"/>
          <w:lang w:val="en" w:eastAsia="zh-CN"/>
        </w:rPr>
        <w:t>1</w:t>
      </w:r>
      <w:r>
        <w:rPr>
          <w:rFonts w:hint="eastAsia" w:ascii="宋体" w:hAnsi="宋体"/>
          <w:color w:val="auto"/>
          <w:sz w:val="24"/>
          <w:szCs w:val="24"/>
          <w:highlight w:val="none"/>
          <w:lang w:val="en-US" w:eastAsia="zh-CN"/>
        </w:rPr>
        <w:t>）</w:t>
      </w:r>
      <w:r>
        <w:rPr>
          <w:rFonts w:hint="eastAsia" w:ascii="宋体" w:hAnsi="宋体" w:eastAsia="宋体"/>
          <w:color w:val="auto"/>
          <w:sz w:val="24"/>
          <w:szCs w:val="24"/>
          <w:highlight w:val="none"/>
          <w:lang w:val="en-US" w:eastAsia="zh-CN"/>
        </w:rPr>
        <w:t>涉及商品包装和快递包装的，是否参考</w:t>
      </w:r>
      <w:r>
        <w:rPr>
          <w:rFonts w:hint="eastAsia" w:ascii="宋体" w:hAnsi="宋体"/>
          <w:color w:val="auto"/>
          <w:sz w:val="24"/>
          <w:szCs w:val="24"/>
          <w:highlight w:val="none"/>
        </w:rPr>
        <w:t>《商品包装政府采购需求标准（试行）》、《快递包装政府采购需求标准（试行）》</w:t>
      </w:r>
      <w:r>
        <w:rPr>
          <w:rFonts w:hint="eastAsia" w:ascii="宋体" w:hAnsi="宋体" w:eastAsia="宋体"/>
          <w:color w:val="auto"/>
          <w:sz w:val="24"/>
          <w:szCs w:val="24"/>
          <w:highlight w:val="none"/>
          <w:lang w:eastAsia="zh-CN"/>
        </w:rPr>
        <w:t>明确产品及相关快递服务的具体包装要求：</w:t>
      </w:r>
    </w:p>
    <w:p w14:paraId="460CEEEA">
      <w:pPr>
        <w:numPr>
          <w:ilvl w:val="0"/>
          <w:numId w:val="0"/>
        </w:numPr>
        <w:adjustRightInd w:val="0"/>
        <w:snapToGrid w:val="0"/>
        <w:spacing w:before="0" w:beforeLines="0" w:line="400" w:lineRule="exact"/>
        <w:ind w:firstLine="960" w:firstLineChars="400"/>
        <w:rPr>
          <w:rFonts w:hint="eastAsia" w:ascii="宋体" w:hAnsi="宋体" w:eastAsia="宋体"/>
          <w:iCs w:val="0"/>
          <w:color w:val="auto"/>
          <w:sz w:val="24"/>
          <w:szCs w:val="24"/>
          <w:highlight w:val="none"/>
          <w:lang w:val="en-US" w:eastAsia="zh-CN"/>
        </w:rPr>
      </w:pP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 xml:space="preserve">是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rPr>
        <w:t>否</w:t>
      </w:r>
      <w:r>
        <w:rPr>
          <w:rFonts w:hint="eastAsia" w:ascii="宋体" w:hAnsi="宋体" w:eastAsia="宋体"/>
          <w:iCs w:val="0"/>
          <w:color w:val="auto"/>
          <w:sz w:val="24"/>
          <w:szCs w:val="24"/>
          <w:highlight w:val="none"/>
          <w:lang w:val="en-US" w:eastAsia="zh-CN"/>
        </w:rPr>
        <w:t xml:space="preserve">      </w:t>
      </w:r>
      <w:r>
        <w:rPr>
          <w:rFonts w:hint="eastAsia" w:ascii="宋体" w:hAnsi="宋体" w:eastAsia="宋体"/>
          <w:iCs w:val="0"/>
          <w:color w:val="auto"/>
          <w:sz w:val="24"/>
          <w:szCs w:val="24"/>
          <w:highlight w:val="none"/>
        </w:rPr>
        <w:sym w:font="Wingdings" w:char="00A8"/>
      </w:r>
      <w:r>
        <w:rPr>
          <w:rFonts w:hint="eastAsia" w:ascii="宋体" w:hAnsi="宋体" w:eastAsia="宋体"/>
          <w:iCs w:val="0"/>
          <w:color w:val="auto"/>
          <w:sz w:val="24"/>
          <w:szCs w:val="24"/>
          <w:highlight w:val="none"/>
          <w:lang w:eastAsia="zh-CN"/>
        </w:rPr>
        <w:t>不涉及</w:t>
      </w:r>
    </w:p>
    <w:p w14:paraId="55A4BD8B">
      <w:pPr>
        <w:numPr>
          <w:ilvl w:val="0"/>
          <w:numId w:val="4"/>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合同金额</w:t>
      </w:r>
    </w:p>
    <w:p w14:paraId="1670782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（1）合同金额小写：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05F7C078">
      <w:pPr>
        <w:adjustRightInd w:val="0"/>
        <w:snapToGrid w:val="0"/>
        <w:spacing w:before="0" w:beforeLines="0" w:line="400" w:lineRule="exact"/>
        <w:ind w:left="0" w:firstLine="0" w:firstLineChars="0"/>
        <w:rPr>
          <w:rFonts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6A9B3F0A">
      <w:pPr>
        <w:adjustRightInd w:val="0"/>
        <w:snapToGrid w:val="0"/>
        <w:spacing w:before="0" w:beforeLines="0" w:line="400" w:lineRule="exact"/>
        <w:ind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分包金额</w:t>
      </w:r>
      <w:r>
        <w:rPr>
          <w:rFonts w:hint="eastAsia" w:ascii="宋体" w:hAnsi="宋体"/>
          <w:color w:val="auto"/>
          <w:sz w:val="24"/>
          <w:szCs w:val="24"/>
          <w:highlight w:val="none"/>
          <w:lang w:eastAsia="zh-CN"/>
        </w:rPr>
        <w:t>（如有）</w:t>
      </w:r>
      <w:r>
        <w:rPr>
          <w:rFonts w:hint="eastAsia" w:ascii="宋体" w:hAnsi="宋体"/>
          <w:color w:val="auto"/>
          <w:sz w:val="24"/>
          <w:szCs w:val="24"/>
          <w:highlight w:val="none"/>
        </w:rPr>
        <w:t>小写：</w:t>
      </w:r>
      <w:r>
        <w:rPr>
          <w:rFonts w:hint="eastAsia" w:ascii="宋体" w:hAnsi="宋体"/>
          <w:color w:val="auto"/>
          <w:sz w:val="24"/>
          <w:szCs w:val="24"/>
          <w:highlight w:val="none"/>
          <w:u w:val="single"/>
        </w:rPr>
        <w:t xml:space="preserve">                   </w:t>
      </w:r>
    </w:p>
    <w:p w14:paraId="796AC0EB">
      <w:pPr>
        <w:adjustRightInd w:val="0"/>
        <w:snapToGrid w:val="0"/>
        <w:spacing w:before="0" w:beforeLines="0" w:line="400" w:lineRule="exact"/>
        <w:ind w:firstLine="0" w:firstLineChars="0"/>
        <w:rPr>
          <w:rFonts w:hint="eastAsia" w:ascii="宋体" w:hAnsi="宋体"/>
          <w:color w:val="auto"/>
          <w:sz w:val="24"/>
          <w:szCs w:val="24"/>
          <w:highlight w:val="none"/>
          <w:u w:val="singl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p>
    <w:p w14:paraId="40154CB9">
      <w:pPr>
        <w:adjustRightInd w:val="0"/>
        <w:snapToGrid w:val="0"/>
        <w:spacing w:before="0" w:beforeLines="0" w:line="400" w:lineRule="exact"/>
        <w:ind w:firstLine="0" w:firstLineChars="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 xml:space="preserve">    （注：固定单价合同应填写单价和最高限价）</w:t>
      </w:r>
    </w:p>
    <w:p w14:paraId="3114009F">
      <w:pPr>
        <w:numPr>
          <w:ilvl w:val="0"/>
          <w:numId w:val="0"/>
        </w:numPr>
        <w:adjustRightInd w:val="0"/>
        <w:snapToGrid w:val="0"/>
        <w:spacing w:before="0" w:beforeLines="0" w:line="400" w:lineRule="exact"/>
        <w:ind w:firstLine="0" w:firstLineChars="0"/>
        <w:rPr>
          <w:rFonts w:hint="eastAsia" w:ascii="宋体" w:hAnsi="宋体"/>
          <w:color w:val="auto"/>
          <w:sz w:val="24"/>
          <w:szCs w:val="24"/>
          <w:highlight w:val="none"/>
        </w:rPr>
      </w:pP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合同定价方式</w:t>
      </w:r>
      <w:r>
        <w:rPr>
          <w:rFonts w:hint="eastAsia" w:ascii="宋体" w:hAnsi="宋体"/>
          <w:color w:val="auto"/>
          <w:sz w:val="24"/>
          <w:szCs w:val="24"/>
          <w:highlight w:val="none"/>
          <w:lang w:eastAsia="zh-CN"/>
        </w:rPr>
        <w:t>（采用组合定价方式的，可以勾选多项）</w:t>
      </w:r>
      <w:r>
        <w:rPr>
          <w:rFonts w:hint="eastAsia" w:ascii="宋体" w:hAnsi="宋体"/>
          <w:color w:val="auto"/>
          <w:sz w:val="24"/>
          <w:szCs w:val="24"/>
          <w:highlight w:val="none"/>
        </w:rPr>
        <w:t>：</w:t>
      </w:r>
    </w:p>
    <w:p w14:paraId="1E380AC8">
      <w:pPr>
        <w:adjustRightInd w:val="0"/>
        <w:snapToGrid w:val="0"/>
        <w:spacing w:before="0" w:beforeLines="0" w:line="400" w:lineRule="exact"/>
        <w:ind w:firstLine="480" w:firstLineChars="200"/>
        <w:rPr>
          <w:rFonts w:hint="eastAsia" w:ascii="宋体" w:hAnsi="宋体" w:eastAsia="宋体"/>
          <w:color w:val="auto"/>
          <w:sz w:val="24"/>
          <w:szCs w:val="24"/>
          <w:highlight w:val="none"/>
          <w:lang w:eastAsia="zh-CN"/>
        </w:rPr>
      </w:pP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固定总价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固定单价</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固定费率</w:t>
      </w:r>
      <w:r>
        <w:rPr>
          <w:rFonts w:hint="eastAsia" w:ascii="宋体" w:hAnsi="宋体"/>
          <w:iCs/>
          <w:color w:val="auto"/>
          <w:sz w:val="24"/>
          <w:szCs w:val="24"/>
          <w:highlight w:val="none"/>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 xml:space="preserve">成本补偿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rPr>
        <w:t>绩效激励</w:t>
      </w:r>
      <w:r>
        <w:rPr>
          <w:rFonts w:hint="eastAsia" w:ascii="宋体" w:hAnsi="宋体"/>
          <w:iCs/>
          <w:color w:val="auto"/>
          <w:sz w:val="24"/>
          <w:szCs w:val="24"/>
          <w:highlight w:val="none"/>
          <w:lang w:val="en-US" w:eastAsia="zh-CN"/>
        </w:rPr>
        <w:t xml:space="preserve"> </w:t>
      </w:r>
      <w:r>
        <w:rPr>
          <w:rFonts w:hint="eastAsia" w:ascii="宋体" w:hAnsi="宋体"/>
          <w:iCs/>
          <w:color w:val="auto"/>
          <w:sz w:val="24"/>
          <w:szCs w:val="24"/>
          <w:highlight w:val="none"/>
        </w:rPr>
        <w:sym w:font="Wingdings" w:char="00A8"/>
      </w:r>
      <w:r>
        <w:rPr>
          <w:rFonts w:hint="eastAsia" w:ascii="宋体" w:hAnsi="宋体"/>
          <w:iCs/>
          <w:color w:val="auto"/>
          <w:sz w:val="24"/>
          <w:szCs w:val="24"/>
          <w:highlight w:val="none"/>
          <w:lang w:eastAsia="zh-CN"/>
        </w:rPr>
        <w:t>其他</w:t>
      </w:r>
      <w:r>
        <w:rPr>
          <w:rFonts w:hint="eastAsia" w:ascii="宋体" w:hAnsi="宋体"/>
          <w:color w:val="auto"/>
          <w:sz w:val="24"/>
          <w:szCs w:val="24"/>
          <w:highlight w:val="none"/>
          <w:u w:val="single"/>
        </w:rPr>
        <w:t xml:space="preserve">       </w:t>
      </w:r>
    </w:p>
    <w:p w14:paraId="575C0BAD">
      <w:pPr>
        <w:pStyle w:val="67"/>
        <w:spacing w:beforeLines="0" w:line="400" w:lineRule="exact"/>
        <w:rPr>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）付款方式（按项目实际勾选填写）：</w:t>
      </w:r>
    </w:p>
    <w:p w14:paraId="3B1B5ADF">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全额付款：</w:t>
      </w:r>
      <w:r>
        <w:rPr>
          <w:rFonts w:hint="eastAsia" w:ascii="宋体" w:hAnsi="宋体"/>
          <w:color w:val="auto"/>
          <w:sz w:val="24"/>
          <w:szCs w:val="24"/>
          <w:highlight w:val="none"/>
          <w:u w:val="single"/>
        </w:rPr>
        <w:t xml:space="preserve">     （应</w:t>
      </w:r>
      <w:r>
        <w:rPr>
          <w:rFonts w:hint="eastAsia" w:ascii="宋体" w:hAnsi="宋体"/>
          <w:color w:val="auto"/>
          <w:sz w:val="24"/>
          <w:szCs w:val="24"/>
          <w:highlight w:val="none"/>
          <w:u w:val="single"/>
          <w:lang w:eastAsia="zh-CN"/>
        </w:rPr>
        <w:t>明确</w:t>
      </w:r>
      <w:r>
        <w:rPr>
          <w:rFonts w:hint="eastAsia" w:ascii="宋体" w:hAnsi="宋体"/>
          <w:color w:val="auto"/>
          <w:sz w:val="24"/>
          <w:szCs w:val="24"/>
          <w:highlight w:val="none"/>
          <w:u w:val="single"/>
        </w:rPr>
        <w:t>一次性支付合同款项</w:t>
      </w:r>
      <w:r>
        <w:rPr>
          <w:rFonts w:hint="eastAsia" w:ascii="宋体" w:hAnsi="宋体"/>
          <w:color w:val="auto"/>
          <w:sz w:val="24"/>
          <w:szCs w:val="24"/>
          <w:highlight w:val="none"/>
          <w:u w:val="single"/>
          <w:lang w:eastAsia="zh-CN"/>
        </w:rPr>
        <w:t>的条件</w:t>
      </w:r>
      <w:r>
        <w:rPr>
          <w:rFonts w:hint="eastAsia" w:ascii="宋体" w:hAnsi="宋体"/>
          <w:color w:val="auto"/>
          <w:sz w:val="24"/>
          <w:szCs w:val="24"/>
          <w:highlight w:val="none"/>
          <w:u w:val="single"/>
        </w:rPr>
        <w:t xml:space="preserve">）                    </w:t>
      </w:r>
    </w:p>
    <w:p w14:paraId="47BEA12E">
      <w:pPr>
        <w:snapToGrid w:val="0"/>
        <w:spacing w:beforeLines="0" w:line="400" w:lineRule="exact"/>
        <w:ind w:firstLine="720" w:firstLineChars="300"/>
        <w:rPr>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分期付款：</w:t>
      </w:r>
      <w:r>
        <w:rPr>
          <w:rFonts w:hint="eastAsia" w:ascii="宋体" w:hAnsi="宋体"/>
          <w:color w:val="auto"/>
          <w:sz w:val="24"/>
          <w:szCs w:val="24"/>
          <w:highlight w:val="none"/>
          <w:u w:val="single"/>
        </w:rPr>
        <w:t xml:space="preserve">  （应明确分期支付合同款项的各期比例和支付条件</w:t>
      </w:r>
      <w:r>
        <w:rPr>
          <w:rFonts w:hint="eastAsia" w:ascii="宋体" w:hAnsi="宋体"/>
          <w:color w:val="auto"/>
          <w:sz w:val="24"/>
          <w:szCs w:val="24"/>
          <w:highlight w:val="none"/>
          <w:u w:val="single"/>
          <w:lang w:eastAsia="zh-CN"/>
        </w:rPr>
        <w:t>，各期支付条件应与分期履约验收情况挂钩</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none"/>
          <w:lang w:eastAsia="zh-CN"/>
        </w:rPr>
        <w:t>，</w:t>
      </w:r>
      <w:r>
        <w:rPr>
          <w:rFonts w:hint="eastAsia" w:ascii="宋体" w:hAnsi="宋体"/>
          <w:color w:val="auto"/>
          <w:sz w:val="24"/>
          <w:szCs w:val="24"/>
          <w:highlight w:val="none"/>
          <w:lang w:eastAsia="zh-CN"/>
        </w:rPr>
        <w:t>其中涉及预付款的</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（应明确预付款的支付比例和支付条件） </w:t>
      </w:r>
    </w:p>
    <w:p w14:paraId="519FB36E">
      <w:pPr>
        <w:adjustRightInd w:val="0"/>
        <w:snapToGrid w:val="0"/>
        <w:spacing w:before="0" w:beforeLines="0" w:line="400" w:lineRule="exact"/>
        <w:ind w:firstLine="720" w:firstLineChars="300"/>
        <w:rPr>
          <w:rFonts w:ascii="宋体" w:hAnsi="宋体"/>
          <w:color w:val="auto"/>
          <w:sz w:val="24"/>
          <w:szCs w:val="24"/>
          <w:highlight w:val="none"/>
          <w:u w:val="singl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成本补偿：</w:t>
      </w:r>
      <w:r>
        <w:rPr>
          <w:rFonts w:hint="eastAsia" w:ascii="宋体" w:hAnsi="宋体"/>
          <w:color w:val="auto"/>
          <w:sz w:val="24"/>
          <w:szCs w:val="24"/>
          <w:highlight w:val="none"/>
          <w:u w:val="single"/>
        </w:rPr>
        <w:t xml:space="preserve">      （应明确按照成本补偿方式的支付方式和支付条件）   </w:t>
      </w:r>
    </w:p>
    <w:p w14:paraId="399F9AF7">
      <w:pPr>
        <w:adjustRightInd w:val="0"/>
        <w:snapToGrid w:val="0"/>
        <w:spacing w:before="0" w:beforeLines="0" w:line="400" w:lineRule="exact"/>
        <w:ind w:firstLine="720" w:firstLineChars="300"/>
        <w:rPr>
          <w:rFonts w:ascii="宋体" w:hAnsi="宋体"/>
          <w:color w:val="auto"/>
          <w:sz w:val="24"/>
          <w:szCs w:val="24"/>
          <w:highlight w:val="none"/>
        </w:rPr>
      </w:pPr>
      <w:r>
        <w:rPr>
          <w:rFonts w:hint="eastAsia" w:ascii="宋体" w:hAnsi="宋体"/>
          <w:color w:val="auto"/>
          <w:sz w:val="24"/>
          <w:szCs w:val="24"/>
          <w:highlight w:val="none"/>
        </w:rPr>
        <w:sym w:font="Wingdings" w:char="00A8"/>
      </w:r>
      <w:r>
        <w:rPr>
          <w:rFonts w:hint="eastAsia" w:ascii="宋体" w:hAnsi="宋体"/>
          <w:color w:val="auto"/>
          <w:sz w:val="24"/>
          <w:szCs w:val="24"/>
          <w:highlight w:val="none"/>
        </w:rPr>
        <w:t>绩效激励：</w:t>
      </w:r>
      <w:r>
        <w:rPr>
          <w:rFonts w:hint="eastAsia" w:ascii="宋体" w:hAnsi="宋体"/>
          <w:color w:val="auto"/>
          <w:sz w:val="24"/>
          <w:szCs w:val="24"/>
          <w:highlight w:val="none"/>
          <w:u w:val="single"/>
        </w:rPr>
        <w:t xml:space="preserve">      （应明确按照绩效激励方式的支付方式和支付条件）   </w:t>
      </w:r>
    </w:p>
    <w:p w14:paraId="47AD271D">
      <w:pPr>
        <w:numPr>
          <w:ilvl w:val="0"/>
          <w:numId w:val="4"/>
        </w:numPr>
        <w:adjustRightInd w:val="0"/>
        <w:snapToGrid w:val="0"/>
        <w:spacing w:before="0" w:beforeLines="0" w:line="400" w:lineRule="exact"/>
        <w:ind w:firstLine="482" w:firstLineChars="200"/>
        <w:rPr>
          <w:rFonts w:ascii="宋体" w:hAnsi="宋体"/>
          <w:b/>
          <w:bCs w:val="0"/>
          <w:color w:val="auto"/>
          <w:sz w:val="24"/>
          <w:szCs w:val="24"/>
          <w:highlight w:val="none"/>
          <w:u w:val="single"/>
        </w:rPr>
      </w:pPr>
      <w:r>
        <w:rPr>
          <w:rFonts w:hint="eastAsia" w:ascii="宋体" w:hAnsi="宋体"/>
          <w:b/>
          <w:bCs w:val="0"/>
          <w:color w:val="auto"/>
          <w:sz w:val="24"/>
          <w:szCs w:val="24"/>
          <w:highlight w:val="none"/>
        </w:rPr>
        <w:t>合同履行</w:t>
      </w:r>
    </w:p>
    <w:p w14:paraId="7E82D0EE">
      <w:pPr>
        <w:adjustRightInd w:val="0"/>
        <w:snapToGrid w:val="0"/>
        <w:spacing w:before="0" w:beforeLines="0"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（1）起始日期：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日，完成日期：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日。</w:t>
      </w:r>
    </w:p>
    <w:p w14:paraId="2DAD26E8">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（2）</w:t>
      </w:r>
      <w:r>
        <w:rPr>
          <w:rFonts w:hint="eastAsia" w:ascii="宋体" w:hAnsi="宋体" w:cs="宋体"/>
          <w:color w:val="auto"/>
          <w:sz w:val="24"/>
          <w:szCs w:val="24"/>
          <w:highlight w:val="none"/>
          <w:lang w:eastAsia="zh-CN"/>
        </w:rPr>
        <w:t>履约</w:t>
      </w:r>
      <w:r>
        <w:rPr>
          <w:rFonts w:hint="eastAsia" w:ascii="宋体" w:hAnsi="宋体" w:cs="宋体"/>
          <w:color w:val="auto"/>
          <w:sz w:val="24"/>
          <w:szCs w:val="24"/>
          <w:highlight w:val="none"/>
        </w:rPr>
        <w:t>地点</w:t>
      </w:r>
      <w:r>
        <w:rPr>
          <w:rFonts w:hint="eastAsia" w:ascii="宋体" w:hAnsi="宋体" w:cs="宋体"/>
          <w:b w:val="0"/>
          <w:bCs/>
          <w:color w:val="auto"/>
          <w:sz w:val="24"/>
          <w:szCs w:val="24"/>
          <w:highlight w:val="none"/>
        </w:rPr>
        <w:t>：</w:t>
      </w:r>
      <w:r>
        <w:rPr>
          <w:rFonts w:hint="eastAsia" w:ascii="宋体" w:hAnsi="宋体" w:cs="宋体"/>
          <w:color w:val="auto"/>
          <w:sz w:val="24"/>
          <w:szCs w:val="24"/>
          <w:highlight w:val="none"/>
          <w:u w:val="single"/>
        </w:rPr>
        <w:t xml:space="preserve">                             </w:t>
      </w:r>
    </w:p>
    <w:p w14:paraId="7841FFA3">
      <w:pPr>
        <w:adjustRightInd w:val="0"/>
        <w:snapToGrid w:val="0"/>
        <w:spacing w:before="0" w:beforeLines="0"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bCs/>
          <w:color w:val="auto"/>
          <w:sz w:val="24"/>
          <w:szCs w:val="24"/>
          <w:highlight w:val="none"/>
        </w:rPr>
        <w:t>（3）履约担保：</w:t>
      </w:r>
      <w:r>
        <w:rPr>
          <w:rFonts w:hint="eastAsia" w:ascii="宋体" w:hAnsi="宋体" w:eastAsia="宋体" w:cs="宋体"/>
          <w:color w:val="auto"/>
          <w:sz w:val="24"/>
          <w:szCs w:val="24"/>
          <w:highlight w:val="none"/>
          <w:lang w:val="en-US" w:eastAsia="zh-CN"/>
        </w:rPr>
        <w:t>是否收取履约保证金：</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是</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否</w:t>
      </w:r>
    </w:p>
    <w:p w14:paraId="1E2516A6">
      <w:pPr>
        <w:pStyle w:val="32"/>
        <w:spacing w:beforeLines="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w:t>
      </w:r>
      <w:r>
        <w:rPr>
          <w:rFonts w:hint="eastAsia" w:ascii="宋体" w:hAnsi="宋体" w:eastAsia="宋体" w:cs="宋体"/>
          <w:color w:val="auto"/>
          <w:sz w:val="24"/>
          <w:szCs w:val="24"/>
          <w:highlight w:val="none"/>
          <w:lang w:val="en-US" w:eastAsia="zh-CN"/>
        </w:rPr>
        <w:t xml:space="preserve">  收取履约保证金形式：</w:t>
      </w:r>
      <w:r>
        <w:rPr>
          <w:rFonts w:hint="eastAsia" w:ascii="宋体" w:hAnsi="宋体" w:eastAsia="宋体" w:cs="宋体"/>
          <w:bCs/>
          <w:color w:val="auto"/>
          <w:sz w:val="24"/>
          <w:szCs w:val="24"/>
          <w:highlight w:val="none"/>
          <w:u w:val="single"/>
        </w:rPr>
        <w:t xml:space="preserve">                            </w:t>
      </w:r>
    </w:p>
    <w:p w14:paraId="0EB0A671">
      <w:pPr>
        <w:pStyle w:val="32"/>
        <w:spacing w:beforeLine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收取履约保证金金额：</w:t>
      </w:r>
      <w:r>
        <w:rPr>
          <w:rFonts w:hint="eastAsia" w:ascii="宋体" w:hAnsi="宋体" w:eastAsia="宋体" w:cs="宋体"/>
          <w:bCs/>
          <w:color w:val="auto"/>
          <w:sz w:val="24"/>
          <w:szCs w:val="24"/>
          <w:highlight w:val="none"/>
          <w:u w:val="single"/>
        </w:rPr>
        <w:t xml:space="preserve">                            </w:t>
      </w:r>
    </w:p>
    <w:p w14:paraId="27E0FA08">
      <w:pPr>
        <w:snapToGrid w:val="0"/>
        <w:spacing w:beforeLines="0" w:line="4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bCs/>
          <w:color w:val="auto"/>
          <w:sz w:val="24"/>
          <w:szCs w:val="24"/>
          <w:highlight w:val="none"/>
          <w:u w:val="none"/>
          <w:lang w:val="en-US" w:eastAsia="zh-CN"/>
        </w:rPr>
        <w:t xml:space="preserve">    履约担保期限</w:t>
      </w:r>
      <w:r>
        <w:rPr>
          <w:rFonts w:hint="eastAsia" w:ascii="宋体" w:hAnsi="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28DEFEE9">
      <w:pPr>
        <w:adjustRightInd w:val="0"/>
        <w:snapToGrid w:val="0"/>
        <w:spacing w:before="0" w:beforeLines="0" w:line="400" w:lineRule="exact"/>
        <w:ind w:firstLine="480" w:firstLineChars="200"/>
        <w:rPr>
          <w:rFonts w:hint="eastAsia" w:ascii="宋体" w:hAnsi="宋体" w:cs="宋体"/>
          <w:bCs/>
          <w:color w:val="auto"/>
          <w:sz w:val="24"/>
          <w:szCs w:val="24"/>
          <w:highlight w:val="none"/>
        </w:rPr>
      </w:pPr>
      <w:r>
        <w:rPr>
          <w:rFonts w:hint="eastAsia" w:ascii="宋体" w:hAnsi="宋体" w:cs="宋体"/>
          <w:bCs/>
          <w:color w:val="auto"/>
          <w:sz w:val="24"/>
          <w:szCs w:val="24"/>
          <w:highlight w:val="none"/>
        </w:rPr>
        <w:t>（4）分期履行要求：</w:t>
      </w:r>
      <w:r>
        <w:rPr>
          <w:rFonts w:hint="eastAsia"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rPr>
        <w:t xml:space="preserve"> </w:t>
      </w:r>
    </w:p>
    <w:p w14:paraId="6EC27AE1">
      <w:pPr>
        <w:adjustRightInd w:val="0"/>
        <w:snapToGrid w:val="0"/>
        <w:spacing w:before="0" w:beforeLines="0" w:line="400" w:lineRule="exact"/>
        <w:ind w:firstLine="480" w:firstLineChars="200"/>
        <w:rPr>
          <w:rFonts w:hint="eastAsia" w:ascii="宋体" w:hAnsi="宋体" w:cs="宋体"/>
          <w:color w:val="auto"/>
          <w:sz w:val="24"/>
          <w:szCs w:val="24"/>
          <w:highlight w:val="none"/>
          <w:u w:val="single"/>
        </w:rPr>
      </w:pPr>
      <w:r>
        <w:rPr>
          <w:rFonts w:hint="eastAsia" w:ascii="宋体" w:hAnsi="宋体" w:cs="宋体"/>
          <w:bCs/>
          <w:color w:val="auto"/>
          <w:sz w:val="24"/>
          <w:szCs w:val="24"/>
          <w:highlight w:val="none"/>
        </w:rPr>
        <w:t>（5）</w:t>
      </w:r>
      <w:r>
        <w:rPr>
          <w:rFonts w:hint="eastAsia" w:ascii="宋体" w:hAnsi="宋体" w:cs="宋体"/>
          <w:bCs/>
          <w:color w:val="auto"/>
          <w:sz w:val="24"/>
          <w:szCs w:val="24"/>
          <w:highlight w:val="none"/>
          <w:lang w:eastAsia="zh-CN"/>
        </w:rPr>
        <w:t>风险处置措施和替代方案</w:t>
      </w:r>
      <w:r>
        <w:rPr>
          <w:rFonts w:hint="eastAsia" w:ascii="宋体" w:hAnsi="宋体" w:cs="宋体"/>
          <w:bCs/>
          <w:color w:val="auto"/>
          <w:sz w:val="24"/>
          <w:szCs w:val="24"/>
          <w:highlight w:val="none"/>
        </w:rPr>
        <w:t>：</w:t>
      </w:r>
      <w:r>
        <w:rPr>
          <w:rFonts w:hint="eastAsia" w:ascii="宋体" w:hAnsi="宋体" w:cs="宋体"/>
          <w:color w:val="auto"/>
          <w:sz w:val="24"/>
          <w:szCs w:val="24"/>
          <w:highlight w:val="none"/>
          <w:u w:val="single"/>
        </w:rPr>
        <w:t xml:space="preserve">                                                               </w:t>
      </w:r>
    </w:p>
    <w:p w14:paraId="60385A19">
      <w:pPr>
        <w:numPr>
          <w:ilvl w:val="0"/>
          <w:numId w:val="4"/>
        </w:numPr>
        <w:adjustRightInd w:val="0"/>
        <w:snapToGrid w:val="0"/>
        <w:spacing w:before="0" w:beforeLines="0" w:line="400" w:lineRule="exact"/>
        <w:ind w:firstLine="482" w:firstLineChars="200"/>
        <w:rPr>
          <w:rFonts w:ascii="宋体" w:hAnsi="宋体"/>
          <w:b/>
          <w:color w:val="auto"/>
          <w:sz w:val="24"/>
          <w:szCs w:val="24"/>
          <w:highlight w:val="none"/>
        </w:rPr>
      </w:pPr>
      <w:r>
        <w:rPr>
          <w:rFonts w:hint="eastAsia" w:ascii="宋体" w:hAnsi="宋体"/>
          <w:b/>
          <w:color w:val="auto"/>
          <w:sz w:val="24"/>
          <w:szCs w:val="24"/>
          <w:highlight w:val="none"/>
        </w:rPr>
        <w:t>合同验收</w:t>
      </w:r>
    </w:p>
    <w:p w14:paraId="66650A0C">
      <w:pPr>
        <w:numPr>
          <w:ilvl w:val="0"/>
          <w:numId w:val="6"/>
        </w:num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验收组织方式：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自行组织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委托第三方组织</w:t>
      </w:r>
    </w:p>
    <w:p w14:paraId="62D8F74C">
      <w:pPr>
        <w:numPr>
          <w:ilvl w:val="0"/>
          <w:numId w:val="0"/>
        </w:numPr>
        <w:adjustRightInd w:val="0"/>
        <w:snapToGrid w:val="0"/>
        <w:spacing w:before="0" w:beforeLines="0" w:line="400" w:lineRule="exact"/>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验收主体：</w:t>
      </w:r>
      <w:r>
        <w:rPr>
          <w:rFonts w:hint="eastAsia" w:ascii="宋体" w:hAnsi="宋体"/>
          <w:bCs/>
          <w:color w:val="auto"/>
          <w:sz w:val="24"/>
          <w:szCs w:val="24"/>
          <w:highlight w:val="none"/>
          <w:u w:val="single"/>
        </w:rPr>
        <w:t xml:space="preserve">                  </w:t>
      </w:r>
    </w:p>
    <w:p w14:paraId="79AFD7F6">
      <w:pPr>
        <w:adjustRightInd w:val="0"/>
        <w:snapToGrid w:val="0"/>
        <w:spacing w:before="0" w:beforeLines="0" w:line="400" w:lineRule="exact"/>
        <w:ind w:firstLine="0" w:firstLineChars="0"/>
        <w:rPr>
          <w:rFonts w:ascii="宋体" w:hAnsi="宋体"/>
          <w:bCs/>
          <w:color w:val="auto"/>
          <w:sz w:val="24"/>
          <w:szCs w:val="24"/>
          <w:highlight w:val="none"/>
        </w:rPr>
      </w:pPr>
      <w:r>
        <w:rPr>
          <w:rFonts w:hint="eastAsia" w:ascii="宋体" w:hAnsi="宋体"/>
          <w:bCs/>
          <w:color w:val="auto"/>
          <w:sz w:val="24"/>
          <w:szCs w:val="24"/>
          <w:highlight w:val="none"/>
          <w:lang w:val="en-US" w:eastAsia="zh-CN"/>
        </w:rPr>
        <w:t xml:space="preserve">        </w:t>
      </w:r>
      <w:r>
        <w:rPr>
          <w:rFonts w:hint="eastAsia" w:ascii="宋体" w:hAnsi="宋体"/>
          <w:bCs/>
          <w:color w:val="auto"/>
          <w:sz w:val="24"/>
          <w:szCs w:val="24"/>
          <w:highlight w:val="none"/>
        </w:rPr>
        <w:t>是否邀请本项目的其他供应商</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40DD5E0">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是否邀请专家</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10143072">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是否邀请服务对象</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77360E69">
      <w:pPr>
        <w:adjustRightInd w:val="0"/>
        <w:snapToGrid w:val="0"/>
        <w:spacing w:before="0" w:beforeLines="0" w:line="400" w:lineRule="exact"/>
        <w:ind w:firstLine="960" w:firstLineChars="400"/>
        <w:rPr>
          <w:rFonts w:ascii="宋体" w:hAnsi="宋体"/>
          <w:bCs/>
          <w:color w:val="auto"/>
          <w:sz w:val="24"/>
          <w:szCs w:val="24"/>
          <w:highlight w:val="none"/>
        </w:rPr>
      </w:pPr>
      <w:r>
        <w:rPr>
          <w:rFonts w:hint="eastAsia" w:ascii="宋体" w:hAnsi="宋体"/>
          <w:bCs/>
          <w:color w:val="auto"/>
          <w:sz w:val="24"/>
          <w:szCs w:val="24"/>
          <w:highlight w:val="none"/>
        </w:rPr>
        <w:t>是否邀请第三方检测机构</w:t>
      </w:r>
      <w:r>
        <w:rPr>
          <w:rFonts w:hint="eastAsia" w:ascii="宋体" w:hAnsi="宋体"/>
          <w:bCs/>
          <w:color w:val="auto"/>
          <w:sz w:val="24"/>
          <w:szCs w:val="24"/>
          <w:highlight w:val="none"/>
          <w:lang w:eastAsia="zh-CN"/>
        </w:rPr>
        <w:t>参加验收</w:t>
      </w:r>
      <w:r>
        <w:rPr>
          <w:rFonts w:hint="eastAsia" w:ascii="宋体" w:hAnsi="宋体"/>
          <w:bCs/>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481FEB95">
      <w:pPr>
        <w:adjustRightInd w:val="0"/>
        <w:snapToGrid w:val="0"/>
        <w:spacing w:before="0" w:beforeLines="0" w:line="400" w:lineRule="exact"/>
        <w:ind w:firstLine="960" w:firstLineChars="4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是否进行抽查检测：</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是</w:t>
      </w:r>
      <w:r>
        <w:rPr>
          <w:rFonts w:hint="eastAsia" w:ascii="宋体" w:hAnsi="宋体"/>
          <w:bCs/>
          <w:color w:val="auto"/>
          <w:sz w:val="24"/>
          <w:szCs w:val="24"/>
          <w:highlight w:val="none"/>
          <w:lang w:eastAsia="zh-CN"/>
        </w:rPr>
        <w:t>，抽查比例：</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r>
        <w:rPr>
          <w:rFonts w:hint="eastAsia" w:ascii="宋体" w:hAnsi="宋体"/>
          <w:bCs/>
          <w:color w:val="auto"/>
          <w:sz w:val="24"/>
          <w:szCs w:val="24"/>
          <w:highlight w:val="none"/>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否</w:t>
      </w:r>
    </w:p>
    <w:p w14:paraId="34A146F1">
      <w:pPr>
        <w:adjustRightInd w:val="0"/>
        <w:snapToGrid w:val="0"/>
        <w:spacing w:before="0" w:beforeLines="0" w:line="400" w:lineRule="exact"/>
        <w:ind w:firstLine="960" w:firstLineChars="400"/>
        <w:rPr>
          <w:rFonts w:hint="eastAsia" w:ascii="宋体" w:hAnsi="宋体" w:eastAsia="宋体"/>
          <w:bCs/>
          <w:color w:val="auto"/>
          <w:sz w:val="24"/>
          <w:szCs w:val="24"/>
          <w:highlight w:val="none"/>
          <w:u w:val="single"/>
          <w:lang w:eastAsia="zh-CN"/>
        </w:rPr>
      </w:pPr>
      <w:r>
        <w:rPr>
          <w:rFonts w:hint="eastAsia" w:ascii="宋体" w:hAnsi="宋体" w:eastAsia="宋体"/>
          <w:bCs/>
          <w:color w:val="auto"/>
          <w:sz w:val="24"/>
          <w:szCs w:val="24"/>
          <w:highlight w:val="none"/>
          <w:lang w:val="en-US" w:eastAsia="zh-CN"/>
        </w:rPr>
        <w:t>是否存在破坏性检测：</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是</w:t>
      </w:r>
      <w:r>
        <w:rPr>
          <w:rFonts w:hint="eastAsia" w:ascii="宋体" w:hAnsi="宋体" w:eastAsia="宋体"/>
          <w:bCs/>
          <w:color w:val="auto"/>
          <w:sz w:val="24"/>
          <w:szCs w:val="24"/>
          <w:highlight w:val="none"/>
          <w:lang w:eastAsia="zh-CN"/>
        </w:rPr>
        <w:t>，</w:t>
      </w:r>
      <w:r>
        <w:rPr>
          <w:rFonts w:hint="eastAsia" w:ascii="宋体" w:hAnsi="宋体" w:eastAsia="宋体"/>
          <w:bCs/>
          <w:color w:val="auto"/>
          <w:sz w:val="24"/>
          <w:szCs w:val="24"/>
          <w:highlight w:val="none"/>
          <w:u w:val="single"/>
          <w:lang w:eastAsia="zh-CN"/>
        </w:rPr>
        <w:t>（应明确对被破坏的检测产品的处理方式）</w:t>
      </w:r>
    </w:p>
    <w:p w14:paraId="7C98BDF7">
      <w:pPr>
        <w:adjustRightInd w:val="0"/>
        <w:snapToGrid w:val="0"/>
        <w:spacing w:before="0" w:beforeLines="0" w:line="400" w:lineRule="exact"/>
        <w:ind w:firstLine="960" w:firstLineChars="400"/>
        <w:rPr>
          <w:rFonts w:hint="eastAsia" w:ascii="宋体" w:hAnsi="宋体" w:eastAsia="宋体"/>
          <w:bCs/>
          <w:color w:val="auto"/>
          <w:sz w:val="24"/>
          <w:szCs w:val="24"/>
          <w:highlight w:val="none"/>
          <w:lang w:eastAsia="zh-CN"/>
        </w:rPr>
      </w:pPr>
      <w:r>
        <w:rPr>
          <w:rFonts w:hint="eastAsia" w:ascii="宋体" w:hAnsi="宋体" w:eastAsia="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eastAsia="宋体"/>
          <w:bCs/>
          <w:color w:val="auto"/>
          <w:sz w:val="24"/>
          <w:szCs w:val="24"/>
          <w:highlight w:val="none"/>
        </w:rPr>
        <w:t>否</w:t>
      </w:r>
    </w:p>
    <w:p w14:paraId="7AD10A68">
      <w:pPr>
        <w:adjustRightInd w:val="0"/>
        <w:snapToGrid w:val="0"/>
        <w:spacing w:before="0" w:beforeLines="0" w:line="400" w:lineRule="exact"/>
        <w:ind w:firstLine="960" w:firstLineChars="400"/>
        <w:rPr>
          <w:rFonts w:hint="eastAsia" w:ascii="宋体" w:hAnsi="宋体"/>
          <w:bCs/>
          <w:color w:val="auto"/>
          <w:sz w:val="24"/>
          <w:szCs w:val="24"/>
          <w:highlight w:val="none"/>
          <w:u w:val="single"/>
        </w:rPr>
      </w:pPr>
      <w:r>
        <w:rPr>
          <w:rFonts w:hint="eastAsia" w:ascii="宋体" w:hAnsi="宋体"/>
          <w:bCs/>
          <w:color w:val="auto"/>
          <w:sz w:val="24"/>
          <w:szCs w:val="24"/>
          <w:highlight w:val="none"/>
        </w:rPr>
        <w:t>验收组织的其他事项：</w:t>
      </w:r>
      <w:r>
        <w:rPr>
          <w:rFonts w:hint="eastAsia" w:ascii="宋体" w:hAnsi="宋体"/>
          <w:bCs/>
          <w:color w:val="auto"/>
          <w:sz w:val="24"/>
          <w:szCs w:val="24"/>
          <w:highlight w:val="none"/>
          <w:u w:val="single"/>
        </w:rPr>
        <w:t xml:space="preserve">                </w:t>
      </w:r>
    </w:p>
    <w:p w14:paraId="070DDDF5">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（2）履约验收时间：</w:t>
      </w:r>
      <w:r>
        <w:rPr>
          <w:rFonts w:hint="eastAsia" w:ascii="宋体" w:hAnsi="宋体"/>
          <w:bCs/>
          <w:color w:val="auto"/>
          <w:sz w:val="24"/>
          <w:szCs w:val="24"/>
          <w:highlight w:val="none"/>
          <w:u w:val="single"/>
        </w:rPr>
        <w:t>（计划于何时验收/供应商提出验收申请之日起   日内组织验收）</w:t>
      </w:r>
      <w:r>
        <w:rPr>
          <w:rFonts w:hint="eastAsia" w:ascii="宋体" w:hAnsi="宋体"/>
          <w:bCs/>
          <w:color w:val="auto"/>
          <w:sz w:val="24"/>
          <w:szCs w:val="24"/>
          <w:highlight w:val="none"/>
          <w:u w:val="single"/>
          <w:lang w:val="en-US" w:eastAsia="zh-CN"/>
        </w:rPr>
        <w:t xml:space="preserve"> </w:t>
      </w:r>
    </w:p>
    <w:p w14:paraId="66D9D198">
      <w:pPr>
        <w:adjustRightInd w:val="0"/>
        <w:snapToGrid w:val="0"/>
        <w:spacing w:before="0" w:beforeLines="0" w:line="400" w:lineRule="exact"/>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（3）履约验收方式：</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 xml:space="preserve">一次性验收         </w:t>
      </w:r>
    </w:p>
    <w:p w14:paraId="6DF68F07">
      <w:pPr>
        <w:adjustRightInd w:val="0"/>
        <w:snapToGrid w:val="0"/>
        <w:spacing w:before="0" w:beforeLines="0" w:line="400" w:lineRule="exact"/>
        <w:ind w:firstLine="0" w:firstLineChars="0"/>
        <w:rPr>
          <w:rFonts w:hint="eastAsia" w:ascii="宋体" w:hAnsi="宋体" w:eastAsia="宋体"/>
          <w:bCs/>
          <w:color w:val="auto"/>
          <w:sz w:val="24"/>
          <w:szCs w:val="24"/>
          <w:highlight w:val="none"/>
          <w:lang w:val="en-US" w:eastAsia="zh-CN"/>
        </w:rPr>
      </w:pPr>
      <w:r>
        <w:rPr>
          <w:rFonts w:hint="eastAsia" w:ascii="宋体" w:hAnsi="宋体"/>
          <w:bCs/>
          <w:color w:val="auto"/>
          <w:sz w:val="24"/>
          <w:szCs w:val="24"/>
          <w:highlight w:val="none"/>
          <w:lang w:val="en-US" w:eastAsia="zh-CN"/>
        </w:rPr>
        <w:t xml:space="preserve">                       </w:t>
      </w:r>
      <w:r>
        <w:rPr>
          <w:rFonts w:hint="eastAsia" w:ascii="宋体" w:hAnsi="宋体" w:eastAsia="宋体" w:cs="宋体"/>
          <w:color w:val="auto"/>
          <w:sz w:val="24"/>
          <w:szCs w:val="24"/>
          <w:highlight w:val="none"/>
        </w:rPr>
        <w:sym w:font="Wingdings" w:char="00A8"/>
      </w:r>
      <w:r>
        <w:rPr>
          <w:rFonts w:hint="eastAsia" w:ascii="宋体" w:hAnsi="宋体"/>
          <w:bCs/>
          <w:color w:val="auto"/>
          <w:sz w:val="24"/>
          <w:szCs w:val="24"/>
          <w:highlight w:val="none"/>
        </w:rPr>
        <w:t>分期/分项验收</w:t>
      </w:r>
      <w:r>
        <w:rPr>
          <w:rFonts w:hint="eastAsia" w:ascii="宋体" w:hAnsi="宋体"/>
          <w:bCs/>
          <w:color w:val="auto"/>
          <w:sz w:val="24"/>
          <w:szCs w:val="24"/>
          <w:highlight w:val="non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（应明确分期</w:t>
      </w:r>
      <w:r>
        <w:rPr>
          <w:rFonts w:hint="default" w:ascii="宋体" w:hAnsi="宋体"/>
          <w:bCs/>
          <w:color w:val="auto"/>
          <w:sz w:val="24"/>
          <w:szCs w:val="24"/>
          <w:highlight w:val="none"/>
          <w:u w:val="single"/>
          <w:lang w:val="en" w:eastAsia="zh-CN"/>
        </w:rPr>
        <w:t>/</w:t>
      </w:r>
      <w:r>
        <w:rPr>
          <w:rFonts w:hint="eastAsia" w:ascii="宋体" w:hAnsi="宋体"/>
          <w:bCs/>
          <w:color w:val="auto"/>
          <w:sz w:val="24"/>
          <w:szCs w:val="24"/>
          <w:highlight w:val="none"/>
          <w:u w:val="single"/>
          <w:lang w:val="en" w:eastAsia="zh-CN"/>
        </w:rPr>
        <w:t>分项验收的工作安排</w:t>
      </w:r>
      <w:r>
        <w:rPr>
          <w:rFonts w:hint="eastAsia" w:ascii="宋体" w:hAnsi="宋体"/>
          <w:bCs/>
          <w:color w:val="auto"/>
          <w:sz w:val="24"/>
          <w:szCs w:val="24"/>
          <w:highlight w:val="none"/>
          <w:u w:val="single"/>
          <w:lang w:eastAsia="zh-CN"/>
        </w:rPr>
        <w:t>）</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val="en-US" w:eastAsia="zh-CN"/>
        </w:rPr>
        <w:t xml:space="preserve"> </w:t>
      </w:r>
    </w:p>
    <w:p w14:paraId="5A6BEF89">
      <w:pPr>
        <w:adjustRightInd w:val="0"/>
        <w:snapToGrid w:val="0"/>
        <w:spacing w:before="0" w:beforeLines="0" w:line="400" w:lineRule="exact"/>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（4）履约验收程序：</w:t>
      </w:r>
      <w:r>
        <w:rPr>
          <w:rFonts w:hint="eastAsia" w:ascii="宋体" w:hAnsi="宋体"/>
          <w:bCs/>
          <w:color w:val="auto"/>
          <w:sz w:val="24"/>
          <w:szCs w:val="24"/>
          <w:highlight w:val="none"/>
          <w:u w:val="single"/>
        </w:rPr>
        <w:t xml:space="preserve">                                         </w:t>
      </w:r>
    </w:p>
    <w:p w14:paraId="25E36FB3">
      <w:pPr>
        <w:adjustRightInd w:val="0"/>
        <w:snapToGrid w:val="0"/>
        <w:spacing w:before="0" w:beforeLines="0" w:line="400" w:lineRule="exact"/>
        <w:ind w:firstLine="480" w:firstLineChars="200"/>
        <w:rPr>
          <w:rFonts w:ascii="宋体" w:hAnsi="宋体"/>
          <w:bCs/>
          <w:color w:val="auto"/>
          <w:sz w:val="24"/>
          <w:szCs w:val="24"/>
          <w:highlight w:val="none"/>
          <w:u w:val="single"/>
        </w:rPr>
      </w:pPr>
      <w:r>
        <w:rPr>
          <w:rFonts w:hint="eastAsia" w:ascii="宋体" w:hAnsi="宋体"/>
          <w:bCs/>
          <w:color w:val="auto"/>
          <w:sz w:val="24"/>
          <w:szCs w:val="24"/>
          <w:highlight w:val="none"/>
        </w:rPr>
        <w:t>（5）履约验收的内容：</w:t>
      </w:r>
      <w:r>
        <w:rPr>
          <w:rFonts w:hint="eastAsia" w:ascii="宋体" w:hAnsi="宋体"/>
          <w:bCs/>
          <w:color w:val="auto"/>
          <w:sz w:val="24"/>
          <w:szCs w:val="24"/>
          <w:highlight w:val="none"/>
          <w:u w:val="single"/>
        </w:rPr>
        <w:t xml:space="preserve"> </w:t>
      </w:r>
      <w:r>
        <w:rPr>
          <w:rFonts w:hint="eastAsia" w:ascii="宋体" w:hAnsi="宋体"/>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 w:val="24"/>
          <w:szCs w:val="24"/>
          <w:highlight w:val="none"/>
          <w:u w:val="single"/>
        </w:rPr>
        <w:t xml:space="preserve">                                      </w:t>
      </w:r>
    </w:p>
    <w:p w14:paraId="3C215F6F">
      <w:pPr>
        <w:adjustRightInd w:val="0"/>
        <w:snapToGrid w:val="0"/>
        <w:spacing w:before="0" w:beforeLines="0" w:line="400" w:lineRule="exact"/>
        <w:ind w:firstLine="480" w:firstLineChars="200"/>
        <w:rPr>
          <w:rFonts w:hint="eastAsia" w:ascii="宋体" w:hAnsi="宋体"/>
          <w:bCs/>
          <w:color w:val="auto"/>
          <w:sz w:val="24"/>
          <w:szCs w:val="24"/>
          <w:highlight w:val="none"/>
          <w:u w:val="single"/>
        </w:rPr>
      </w:pPr>
      <w:r>
        <w:rPr>
          <w:rFonts w:hint="eastAsia" w:ascii="宋体" w:hAnsi="宋体"/>
          <w:bCs/>
          <w:color w:val="auto"/>
          <w:sz w:val="24"/>
          <w:szCs w:val="24"/>
          <w:highlight w:val="none"/>
        </w:rPr>
        <w:t>（6）履约验收标准：</w:t>
      </w:r>
      <w:r>
        <w:rPr>
          <w:rFonts w:hint="eastAsia" w:ascii="宋体" w:hAnsi="宋体"/>
          <w:bCs/>
          <w:color w:val="auto"/>
          <w:sz w:val="24"/>
          <w:szCs w:val="24"/>
          <w:highlight w:val="none"/>
          <w:u w:val="single"/>
        </w:rPr>
        <w:t xml:space="preserve">                                         </w:t>
      </w:r>
    </w:p>
    <w:p w14:paraId="09D0E062">
      <w:pPr>
        <w:pStyle w:val="32"/>
        <w:spacing w:beforeLines="0"/>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u w:val="none"/>
          <w:lang w:eastAsia="zh-CN"/>
        </w:rPr>
        <w:t>（</w:t>
      </w:r>
      <w:r>
        <w:rPr>
          <w:rFonts w:hint="eastAsia" w:ascii="宋体" w:hAnsi="宋体" w:eastAsia="宋体" w:cs="宋体"/>
          <w:bCs/>
          <w:color w:val="auto"/>
          <w:sz w:val="24"/>
          <w:szCs w:val="24"/>
          <w:highlight w:val="none"/>
          <w:u w:val="none"/>
          <w:lang w:val="en-US" w:eastAsia="zh-CN"/>
        </w:rPr>
        <w:t>7</w:t>
      </w:r>
      <w:r>
        <w:rPr>
          <w:rFonts w:hint="eastAsia" w:ascii="宋体" w:hAnsi="宋体" w:eastAsia="宋体" w:cs="宋体"/>
          <w:bCs/>
          <w:color w:val="auto"/>
          <w:sz w:val="24"/>
          <w:szCs w:val="24"/>
          <w:highlight w:val="none"/>
          <w:u w:val="none"/>
          <w:lang w:eastAsia="zh-CN"/>
        </w:rPr>
        <w:t>）是否以采购活动中供应商提供的样品作为参考：</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 xml:space="preserve">是  </w:t>
      </w:r>
      <w:r>
        <w:rPr>
          <w:rFonts w:hint="eastAsia" w:ascii="宋体" w:hAnsi="宋体" w:eastAsia="宋体" w:cs="宋体"/>
          <w:color w:val="auto"/>
          <w:sz w:val="24"/>
          <w:szCs w:val="24"/>
          <w:highlight w:val="none"/>
        </w:rPr>
        <w:sym w:font="Wingdings" w:char="00A8"/>
      </w:r>
      <w:r>
        <w:rPr>
          <w:rFonts w:hint="eastAsia" w:ascii="宋体" w:hAnsi="宋体" w:eastAsia="宋体" w:cs="宋体"/>
          <w:bCs/>
          <w:color w:val="auto"/>
          <w:sz w:val="24"/>
          <w:szCs w:val="24"/>
          <w:highlight w:val="none"/>
        </w:rPr>
        <w:t>否</w:t>
      </w:r>
    </w:p>
    <w:p w14:paraId="257B7902">
      <w:pPr>
        <w:adjustRightInd w:val="0"/>
        <w:snapToGrid w:val="0"/>
        <w:spacing w:before="0" w:beforeLines="0" w:line="400" w:lineRule="exact"/>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rPr>
        <w:t>（8）履约验收其他事项：</w:t>
      </w:r>
      <w:r>
        <w:rPr>
          <w:rFonts w:hint="eastAsia" w:ascii="宋体" w:hAnsi="宋体" w:cs="宋体"/>
          <w:bCs/>
          <w:color w:val="auto"/>
          <w:sz w:val="24"/>
          <w:szCs w:val="24"/>
          <w:highlight w:val="none"/>
          <w:u w:val="single"/>
        </w:rPr>
        <w:t xml:space="preserve">      </w:t>
      </w:r>
      <w:r>
        <w:rPr>
          <w:rFonts w:hint="eastAsia" w:ascii="宋体" w:hAnsi="宋体" w:cs="宋体"/>
          <w:bCs/>
          <w:i w:val="0"/>
          <w:iCs w:val="0"/>
          <w:color w:val="auto"/>
          <w:sz w:val="24"/>
          <w:szCs w:val="24"/>
          <w:highlight w:val="none"/>
          <w:u w:val="single"/>
        </w:rPr>
        <w:t>（产权过户登记等）</w:t>
      </w:r>
      <w:r>
        <w:rPr>
          <w:rFonts w:hint="eastAsia" w:ascii="宋体" w:hAnsi="宋体" w:cs="宋体"/>
          <w:bCs/>
          <w:color w:val="auto"/>
          <w:sz w:val="24"/>
          <w:szCs w:val="24"/>
          <w:highlight w:val="none"/>
          <w:u w:val="single"/>
        </w:rPr>
        <w:t xml:space="preserve">          </w:t>
      </w:r>
    </w:p>
    <w:p w14:paraId="5436C940">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组成合同的文件</w:t>
      </w:r>
    </w:p>
    <w:p w14:paraId="308C56B6">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本协议书与下列文件一起构成合同文件，如下述文件之间有任何抵触、矛盾或歧义，应按以下顺序解释：</w:t>
      </w:r>
    </w:p>
    <w:p w14:paraId="62D93C87">
      <w:pPr>
        <w:adjustRightInd w:val="0"/>
        <w:snapToGrid w:val="0"/>
        <w:spacing w:before="0" w:beforeLines="0" w:line="40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rPr>
        <w:t>（1）</w:t>
      </w:r>
      <w:r>
        <w:rPr>
          <w:rFonts w:hint="eastAsia" w:ascii="宋体" w:hAnsi="宋体"/>
          <w:color w:val="auto"/>
          <w:sz w:val="24"/>
          <w:szCs w:val="24"/>
          <w:highlight w:val="none"/>
          <w:lang w:eastAsia="zh-CN"/>
        </w:rPr>
        <w:t>政府采购</w:t>
      </w:r>
      <w:r>
        <w:rPr>
          <w:rFonts w:hint="eastAsia" w:ascii="宋体" w:hAnsi="宋体"/>
          <w:color w:val="auto"/>
          <w:sz w:val="24"/>
          <w:szCs w:val="24"/>
          <w:highlight w:val="none"/>
        </w:rPr>
        <w:t>合同协议书及其变更、补充</w:t>
      </w:r>
      <w:r>
        <w:rPr>
          <w:rFonts w:hint="eastAsia" w:ascii="宋体" w:hAnsi="宋体"/>
          <w:color w:val="auto"/>
          <w:sz w:val="24"/>
          <w:szCs w:val="24"/>
          <w:highlight w:val="none"/>
          <w:lang w:eastAsia="zh-CN"/>
        </w:rPr>
        <w:t>协议</w:t>
      </w:r>
    </w:p>
    <w:p w14:paraId="69DB3F16">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）政府采购合同专用条款</w:t>
      </w:r>
    </w:p>
    <w:p w14:paraId="34D6C4C6">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）政府采购合同通用条款</w:t>
      </w:r>
    </w:p>
    <w:p w14:paraId="785E4FAF">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）中标</w:t>
      </w:r>
      <w:r>
        <w:rPr>
          <w:rFonts w:hint="eastAsia" w:ascii="宋体" w:hAnsi="宋体"/>
          <w:color w:val="auto"/>
          <w:sz w:val="24"/>
          <w:szCs w:val="24"/>
          <w:highlight w:val="none"/>
          <w:lang w:eastAsia="zh-CN"/>
        </w:rPr>
        <w:t>（成交）</w:t>
      </w:r>
      <w:r>
        <w:rPr>
          <w:rFonts w:hint="eastAsia" w:ascii="宋体" w:hAnsi="宋体"/>
          <w:color w:val="auto"/>
          <w:sz w:val="24"/>
          <w:szCs w:val="24"/>
          <w:highlight w:val="none"/>
        </w:rPr>
        <w:t>通知书</w:t>
      </w:r>
    </w:p>
    <w:p w14:paraId="3DB99F4C">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）投标（响应）文件</w:t>
      </w:r>
    </w:p>
    <w:p w14:paraId="7B427B5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（6）采购文件</w:t>
      </w:r>
    </w:p>
    <w:p w14:paraId="2B04D81A">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（7）有关技术文件，图纸</w:t>
      </w:r>
    </w:p>
    <w:p w14:paraId="578BE31F">
      <w:pPr>
        <w:pStyle w:val="32"/>
        <w:spacing w:beforeLines="0"/>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w:t>
      </w:r>
      <w:r>
        <w:rPr>
          <w:rFonts w:hint="eastAsia" w:ascii="宋体" w:hAnsi="宋体" w:eastAsia="宋体" w:cs="宋体"/>
          <w:bCs w:val="0"/>
          <w:color w:val="auto"/>
          <w:kern w:val="2"/>
          <w:sz w:val="24"/>
          <w:szCs w:val="24"/>
          <w:highlight w:val="none"/>
          <w:lang w:eastAsia="zh-CN"/>
        </w:rPr>
        <w:t>国家法律、行政法规和规章制度规定或合同约定的作为合同组成部分的其他文件</w:t>
      </w:r>
    </w:p>
    <w:p w14:paraId="186AD9F2">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合同生效</w:t>
      </w:r>
    </w:p>
    <w:p w14:paraId="0BAAF711">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本合同自</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生效。</w:t>
      </w:r>
    </w:p>
    <w:p w14:paraId="10C3BAE1">
      <w:pPr>
        <w:numPr>
          <w:ilvl w:val="0"/>
          <w:numId w:val="4"/>
        </w:numPr>
        <w:adjustRightInd w:val="0"/>
        <w:snapToGrid w:val="0"/>
        <w:spacing w:before="0" w:beforeLines="0" w:line="400" w:lineRule="exact"/>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合同份数</w:t>
      </w:r>
    </w:p>
    <w:p w14:paraId="3FE6213B">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甲方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w:t>
      </w:r>
      <w:r>
        <w:rPr>
          <w:rFonts w:hint="eastAsia" w:ascii="宋体" w:hAnsi="宋体"/>
          <w:color w:val="auto"/>
          <w:sz w:val="24"/>
          <w:szCs w:val="24"/>
          <w:highlight w:val="none"/>
          <w:lang w:eastAsia="zh-CN"/>
        </w:rPr>
        <w:t>乙方</w:t>
      </w:r>
      <w:r>
        <w:rPr>
          <w:rFonts w:hint="eastAsia" w:ascii="宋体" w:hAnsi="宋体"/>
          <w:color w:val="auto"/>
          <w:sz w:val="24"/>
          <w:szCs w:val="24"/>
          <w:highlight w:val="none"/>
        </w:rPr>
        <w:t>执</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份，均具有同等法律效力。</w:t>
      </w:r>
    </w:p>
    <w:p w14:paraId="781AAB21">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合同订立时间：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682CF785">
      <w:pPr>
        <w:adjustRightInd w:val="0"/>
        <w:snapToGrid w:val="0"/>
        <w:spacing w:before="0" w:beforeLines="0"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合同订立地点：</w:t>
      </w:r>
      <w:r>
        <w:rPr>
          <w:rFonts w:hint="eastAsia" w:ascii="宋体" w:hAnsi="宋体"/>
          <w:color w:val="auto"/>
          <w:sz w:val="24"/>
          <w:szCs w:val="24"/>
          <w:highlight w:val="none"/>
          <w:u w:val="single"/>
        </w:rPr>
        <w:t xml:space="preserve">                           </w:t>
      </w:r>
    </w:p>
    <w:p w14:paraId="0A5F0D80">
      <w:pPr>
        <w:adjustRightInd w:val="0"/>
        <w:snapToGrid w:val="0"/>
        <w:spacing w:before="0" w:beforeLines="0" w:line="400" w:lineRule="exact"/>
        <w:ind w:firstLine="480" w:firstLineChars="200"/>
        <w:rPr>
          <w:color w:val="auto"/>
          <w:sz w:val="24"/>
          <w:szCs w:val="24"/>
          <w:highlight w:val="none"/>
        </w:rPr>
      </w:pPr>
      <w:r>
        <w:rPr>
          <w:rFonts w:hint="eastAsia" w:ascii="宋体" w:hAnsi="宋体"/>
          <w:color w:val="auto"/>
          <w:sz w:val="24"/>
          <w:szCs w:val="24"/>
          <w:highlight w:val="none"/>
        </w:rPr>
        <w:t>附件：具体标</w:t>
      </w:r>
      <w:r>
        <w:rPr>
          <w:rFonts w:hint="eastAsia" w:ascii="宋体" w:hAnsi="宋体"/>
          <w:color w:val="auto"/>
          <w:sz w:val="24"/>
          <w:szCs w:val="24"/>
          <w:highlight w:val="none"/>
          <w:lang w:eastAsia="zh-CN"/>
        </w:rPr>
        <w:t>的及其</w:t>
      </w:r>
      <w:r>
        <w:rPr>
          <w:rFonts w:hint="eastAsia" w:ascii="宋体" w:hAnsi="宋体"/>
          <w:color w:val="auto"/>
          <w:sz w:val="24"/>
          <w:szCs w:val="24"/>
          <w:highlight w:val="none"/>
          <w:u w:val="none"/>
          <w:lang w:val="en-US" w:eastAsia="zh-CN"/>
        </w:rPr>
        <w:t>技术要求和商务要求</w:t>
      </w:r>
      <w:r>
        <w:rPr>
          <w:rFonts w:hint="eastAsia" w:ascii="宋体" w:hAnsi="宋体"/>
          <w:color w:val="auto"/>
          <w:sz w:val="24"/>
          <w:szCs w:val="24"/>
          <w:highlight w:val="none"/>
        </w:rPr>
        <w:t>、联合协议、分包</w:t>
      </w:r>
      <w:r>
        <w:rPr>
          <w:rFonts w:hint="eastAsia" w:ascii="宋体" w:hAnsi="宋体"/>
          <w:color w:val="auto"/>
          <w:sz w:val="24"/>
          <w:szCs w:val="24"/>
          <w:highlight w:val="none"/>
          <w:lang w:eastAsia="zh-CN"/>
        </w:rPr>
        <w:t>意向</w:t>
      </w:r>
      <w:r>
        <w:rPr>
          <w:rFonts w:hint="eastAsia" w:ascii="宋体" w:hAnsi="宋体"/>
          <w:color w:val="auto"/>
          <w:sz w:val="24"/>
          <w:szCs w:val="24"/>
          <w:highlight w:val="none"/>
        </w:rPr>
        <w:t>协议等。</w:t>
      </w:r>
    </w:p>
    <w:p w14:paraId="7E627CDE">
      <w:pPr>
        <w:pStyle w:val="67"/>
        <w:spacing w:beforeLines="0" w:line="400" w:lineRule="exact"/>
        <w:rPr>
          <w:color w:val="auto"/>
          <w:sz w:val="24"/>
          <w:szCs w:val="24"/>
          <w:highlight w:val="none"/>
        </w:rPr>
      </w:pPr>
    </w:p>
    <w:p w14:paraId="2B047E31">
      <w:pPr>
        <w:bidi w:val="0"/>
        <w:rPr>
          <w:rFonts w:hint="eastAsia"/>
          <w:color w:val="auto"/>
          <w:sz w:val="24"/>
          <w:szCs w:val="24"/>
          <w:highlight w:val="none"/>
          <w:lang w:val="en-US" w:eastAsia="zh-CN"/>
        </w:rPr>
      </w:pPr>
      <w:r>
        <w:rPr>
          <w:rFonts w:hint="default"/>
          <w:color w:val="auto"/>
          <w:sz w:val="24"/>
          <w:szCs w:val="24"/>
          <w:highlight w:val="none"/>
          <w:lang w:val="en"/>
        </w:rPr>
        <w:t xml:space="preserve">   </w:t>
      </w:r>
    </w:p>
    <w:p w14:paraId="75E57D47">
      <w:pPr>
        <w:rPr>
          <w:rFonts w:hint="eastAsia"/>
          <w:color w:val="auto"/>
          <w:sz w:val="24"/>
          <w:szCs w:val="24"/>
          <w:highlight w:val="none"/>
        </w:rPr>
      </w:pPr>
      <w:r>
        <w:rPr>
          <w:rFonts w:hint="eastAsia"/>
          <w:color w:val="auto"/>
          <w:sz w:val="24"/>
          <w:szCs w:val="24"/>
          <w:highlight w:val="none"/>
        </w:rPr>
        <w:br w:type="page"/>
      </w:r>
    </w:p>
    <w:p w14:paraId="05770827">
      <w:pPr>
        <w:pStyle w:val="67"/>
        <w:rPr>
          <w:rFonts w:hint="eastAsia"/>
          <w:color w:val="auto"/>
          <w:sz w:val="24"/>
          <w:szCs w:val="24"/>
          <w:highlight w:val="none"/>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D557B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3921755A">
            <w:pPr>
              <w:adjustRightInd w:val="0"/>
              <w:snapToGrid w:val="0"/>
              <w:spacing w:line="300" w:lineRule="exact"/>
              <w:jc w:val="center"/>
              <w:rPr>
                <w:color w:val="auto"/>
                <w:sz w:val="24"/>
                <w:szCs w:val="24"/>
                <w:highlight w:val="none"/>
              </w:rPr>
            </w:pPr>
            <w:r>
              <w:rPr>
                <w:color w:val="auto"/>
                <w:sz w:val="24"/>
                <w:szCs w:val="24"/>
                <w:highlight w:val="none"/>
              </w:rPr>
              <w:t>甲方</w:t>
            </w:r>
            <w:r>
              <w:rPr>
                <w:rFonts w:hint="eastAsia"/>
                <w:color w:val="auto"/>
                <w:sz w:val="24"/>
                <w:szCs w:val="24"/>
                <w:highlight w:val="none"/>
              </w:rPr>
              <w:t>（采购人</w:t>
            </w:r>
            <w:r>
              <w:rPr>
                <w:rFonts w:hint="eastAsia" w:ascii="宋体" w:hAnsi="宋体"/>
                <w:color w:val="auto"/>
                <w:sz w:val="24"/>
                <w:szCs w:val="24"/>
                <w:highlight w:val="none"/>
                <w:lang w:eastAsia="zh-CN"/>
              </w:rPr>
              <w:t>、受采购人委托签订合同的单位</w:t>
            </w:r>
            <w:r>
              <w:rPr>
                <w:rFonts w:hint="eastAsia" w:ascii="宋体" w:hAnsi="宋体"/>
                <w:color w:val="auto"/>
                <w:sz w:val="24"/>
                <w:szCs w:val="24"/>
                <w:highlight w:val="none"/>
              </w:rPr>
              <w:t>或</w:t>
            </w:r>
            <w:r>
              <w:rPr>
                <w:rFonts w:hint="eastAsia"/>
                <w:color w:val="auto"/>
                <w:sz w:val="24"/>
                <w:szCs w:val="24"/>
                <w:highlight w:val="none"/>
              </w:rPr>
              <w:t>采购文件约定的合同甲方）</w:t>
            </w:r>
          </w:p>
        </w:tc>
        <w:tc>
          <w:tcPr>
            <w:tcW w:w="2437" w:type="pct"/>
            <w:gridSpan w:val="2"/>
            <w:tcBorders>
              <w:left w:val="single" w:color="auto" w:sz="2" w:space="0"/>
              <w:bottom w:val="single" w:color="auto" w:sz="2" w:space="0"/>
            </w:tcBorders>
            <w:noWrap w:val="0"/>
            <w:vAlign w:val="center"/>
          </w:tcPr>
          <w:p w14:paraId="5E894765">
            <w:pPr>
              <w:adjustRightInd w:val="0"/>
              <w:snapToGrid w:val="0"/>
              <w:spacing w:line="300" w:lineRule="exact"/>
              <w:jc w:val="center"/>
              <w:rPr>
                <w:color w:val="auto"/>
                <w:sz w:val="24"/>
                <w:szCs w:val="24"/>
                <w:highlight w:val="none"/>
              </w:rPr>
            </w:pPr>
            <w:r>
              <w:rPr>
                <w:color w:val="auto"/>
                <w:sz w:val="24"/>
                <w:szCs w:val="24"/>
                <w:highlight w:val="none"/>
              </w:rPr>
              <w:t>乙方</w:t>
            </w:r>
            <w:r>
              <w:rPr>
                <w:rFonts w:hint="eastAsia"/>
                <w:color w:val="auto"/>
                <w:sz w:val="24"/>
                <w:szCs w:val="24"/>
                <w:highlight w:val="none"/>
              </w:rPr>
              <w:t>（供应商）</w:t>
            </w:r>
          </w:p>
        </w:tc>
      </w:tr>
      <w:tr w14:paraId="77AA37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7A8B234">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8497DA7">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AA81A9">
            <w:pPr>
              <w:adjustRightInd w:val="0"/>
              <w:snapToGrid w:val="0"/>
              <w:spacing w:line="300" w:lineRule="exact"/>
              <w:jc w:val="center"/>
              <w:rPr>
                <w:color w:val="auto"/>
                <w:sz w:val="24"/>
                <w:szCs w:val="24"/>
                <w:highlight w:val="none"/>
              </w:rPr>
            </w:pPr>
            <w:r>
              <w:rPr>
                <w:color w:val="auto"/>
                <w:sz w:val="24"/>
                <w:szCs w:val="24"/>
                <w:highlight w:val="none"/>
              </w:rPr>
              <w:t>单位名称</w:t>
            </w:r>
            <w:r>
              <w:rPr>
                <w:rFonts w:hint="eastAsia"/>
                <w:color w:val="auto"/>
                <w:sz w:val="24"/>
                <w:szCs w:val="24"/>
                <w:highlight w:val="none"/>
              </w:rPr>
              <w:t>（公章</w:t>
            </w:r>
            <w:r>
              <w:rPr>
                <w:rFonts w:hint="eastAsia"/>
                <w:color w:val="auto"/>
                <w:sz w:val="24"/>
                <w:szCs w:val="24"/>
                <w:highlight w:val="none"/>
                <w:lang w:eastAsia="zh-CN"/>
              </w:rPr>
              <w:t>或合同章</w:t>
            </w:r>
            <w:r>
              <w:rPr>
                <w:rFonts w:hint="eastAsia"/>
                <w:color w:val="auto"/>
                <w:sz w:val="24"/>
                <w:szCs w:val="24"/>
                <w:highlight w:val="none"/>
              </w:rPr>
              <w:t>）</w:t>
            </w:r>
          </w:p>
        </w:tc>
        <w:tc>
          <w:tcPr>
            <w:tcW w:w="1259" w:type="pct"/>
            <w:tcBorders>
              <w:top w:val="single" w:color="auto" w:sz="2" w:space="0"/>
              <w:left w:val="single" w:color="auto" w:sz="2" w:space="0"/>
              <w:bottom w:val="single" w:color="auto" w:sz="2" w:space="0"/>
            </w:tcBorders>
            <w:noWrap w:val="0"/>
            <w:vAlign w:val="center"/>
          </w:tcPr>
          <w:p w14:paraId="0B4C6552">
            <w:pPr>
              <w:adjustRightInd w:val="0"/>
              <w:snapToGrid w:val="0"/>
              <w:spacing w:line="300" w:lineRule="exact"/>
              <w:jc w:val="center"/>
              <w:rPr>
                <w:color w:val="auto"/>
                <w:spacing w:val="20"/>
                <w:sz w:val="24"/>
                <w:szCs w:val="24"/>
                <w:highlight w:val="none"/>
              </w:rPr>
            </w:pPr>
          </w:p>
        </w:tc>
      </w:tr>
      <w:tr w14:paraId="5AF6CC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0422E722">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0B2F4346">
            <w:pPr>
              <w:adjustRightInd w:val="0"/>
              <w:snapToGrid w:val="0"/>
              <w:spacing w:line="300" w:lineRule="exact"/>
              <w:ind w:firstLine="115" w:firstLineChars="48"/>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436" w:type="pct"/>
            <w:vMerge w:val="restart"/>
            <w:tcBorders>
              <w:top w:val="single" w:color="auto" w:sz="2" w:space="0"/>
              <w:left w:val="single" w:color="auto" w:sz="2" w:space="0"/>
              <w:right w:val="single" w:color="auto" w:sz="2" w:space="0"/>
            </w:tcBorders>
            <w:noWrap w:val="0"/>
            <w:vAlign w:val="center"/>
          </w:tcPr>
          <w:p w14:paraId="6B1BA7DB">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right w:val="single" w:color="auto" w:sz="2" w:space="0"/>
            </w:tcBorders>
            <w:noWrap w:val="0"/>
            <w:vAlign w:val="center"/>
          </w:tcPr>
          <w:p w14:paraId="592B9886">
            <w:pPr>
              <w:adjustRightInd w:val="0"/>
              <w:snapToGrid w:val="0"/>
              <w:spacing w:line="300" w:lineRule="exact"/>
              <w:jc w:val="center"/>
              <w:rPr>
                <w:color w:val="auto"/>
                <w:sz w:val="24"/>
                <w:szCs w:val="24"/>
                <w:highlight w:val="none"/>
              </w:rPr>
            </w:pPr>
            <w:r>
              <w:rPr>
                <w:color w:val="auto"/>
                <w:sz w:val="24"/>
                <w:szCs w:val="24"/>
                <w:highlight w:val="none"/>
              </w:rPr>
              <w:t>法定代表人</w:t>
            </w:r>
          </w:p>
          <w:p w14:paraId="385E5129">
            <w:pPr>
              <w:adjustRightInd w:val="0"/>
              <w:snapToGrid w:val="0"/>
              <w:spacing w:line="300" w:lineRule="exact"/>
              <w:jc w:val="center"/>
              <w:rPr>
                <w:color w:val="auto"/>
                <w:sz w:val="24"/>
                <w:szCs w:val="24"/>
                <w:highlight w:val="none"/>
              </w:rPr>
            </w:pPr>
            <w:r>
              <w:rPr>
                <w:rFonts w:hint="eastAsia"/>
                <w:color w:val="auto"/>
                <w:sz w:val="24"/>
                <w:szCs w:val="24"/>
                <w:highlight w:val="none"/>
              </w:rPr>
              <w:t>或其</w:t>
            </w:r>
            <w:r>
              <w:rPr>
                <w:color w:val="auto"/>
                <w:sz w:val="24"/>
                <w:szCs w:val="24"/>
                <w:highlight w:val="none"/>
              </w:rPr>
              <w:t>委托代理人</w:t>
            </w:r>
            <w:r>
              <w:rPr>
                <w:rFonts w:hint="eastAsia"/>
                <w:color w:val="auto"/>
                <w:sz w:val="24"/>
                <w:szCs w:val="24"/>
                <w:highlight w:val="none"/>
              </w:rPr>
              <w:t>（签章）</w:t>
            </w:r>
          </w:p>
        </w:tc>
        <w:tc>
          <w:tcPr>
            <w:tcW w:w="1259" w:type="pct"/>
            <w:tcBorders>
              <w:top w:val="single" w:color="auto" w:sz="2" w:space="0"/>
              <w:left w:val="single" w:color="auto" w:sz="2" w:space="0"/>
              <w:bottom w:val="single" w:color="auto" w:sz="2" w:space="0"/>
            </w:tcBorders>
            <w:noWrap w:val="0"/>
            <w:vAlign w:val="center"/>
          </w:tcPr>
          <w:p w14:paraId="1250BBA9">
            <w:pPr>
              <w:adjustRightInd w:val="0"/>
              <w:snapToGrid w:val="0"/>
              <w:spacing w:line="300" w:lineRule="exact"/>
              <w:jc w:val="center"/>
              <w:rPr>
                <w:color w:val="auto"/>
                <w:sz w:val="24"/>
                <w:szCs w:val="24"/>
                <w:highlight w:val="none"/>
              </w:rPr>
            </w:pPr>
          </w:p>
        </w:tc>
      </w:tr>
      <w:tr w14:paraId="363FCA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310FE9F4">
            <w:pPr>
              <w:adjustRightInd w:val="0"/>
              <w:snapToGrid w:val="0"/>
              <w:spacing w:line="300" w:lineRule="exact"/>
              <w:jc w:val="center"/>
              <w:rPr>
                <w:color w:val="auto"/>
                <w:sz w:val="24"/>
                <w:szCs w:val="24"/>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00426908">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B36D2D9">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3514CC83">
            <w:pPr>
              <w:adjustRightInd w:val="0"/>
              <w:snapToGrid w:val="0"/>
              <w:spacing w:line="300" w:lineRule="exact"/>
              <w:jc w:val="center"/>
              <w:rPr>
                <w:color w:val="auto"/>
                <w:spacing w:val="20"/>
                <w:sz w:val="24"/>
                <w:szCs w:val="24"/>
                <w:highlight w:val="none"/>
              </w:rPr>
            </w:pPr>
          </w:p>
        </w:tc>
      </w:tr>
      <w:tr w14:paraId="1C4F76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55D58A1">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D46C4CF">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802903">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住</w:t>
            </w:r>
            <w:r>
              <w:rPr>
                <w:rFonts w:hint="eastAsia"/>
                <w:color w:val="auto"/>
                <w:sz w:val="24"/>
                <w:szCs w:val="24"/>
                <w:highlight w:val="none"/>
                <w:lang w:val="en-US" w:eastAsia="zh-CN"/>
              </w:rPr>
              <w:t xml:space="preserve">  </w:t>
            </w:r>
            <w:r>
              <w:rPr>
                <w:rFonts w:hint="eastAsia"/>
                <w:color w:val="auto"/>
                <w:sz w:val="24"/>
                <w:szCs w:val="24"/>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7525F7D4">
            <w:pPr>
              <w:adjustRightInd w:val="0"/>
              <w:snapToGrid w:val="0"/>
              <w:spacing w:line="300" w:lineRule="exact"/>
              <w:jc w:val="center"/>
              <w:rPr>
                <w:color w:val="auto"/>
                <w:spacing w:val="20"/>
                <w:sz w:val="24"/>
                <w:szCs w:val="24"/>
                <w:highlight w:val="none"/>
              </w:rPr>
            </w:pPr>
          </w:p>
        </w:tc>
      </w:tr>
      <w:tr w14:paraId="5AFD52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88E9B3D">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00CC38C">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D9C0CFA">
            <w:pPr>
              <w:adjustRightInd w:val="0"/>
              <w:snapToGrid w:val="0"/>
              <w:spacing w:line="300" w:lineRule="exact"/>
              <w:jc w:val="center"/>
              <w:rPr>
                <w:color w:val="auto"/>
                <w:sz w:val="24"/>
                <w:szCs w:val="24"/>
                <w:highlight w:val="none"/>
              </w:rPr>
            </w:pPr>
            <w:r>
              <w:rPr>
                <w:color w:val="auto"/>
                <w:sz w:val="24"/>
                <w:szCs w:val="24"/>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F7BF9DE">
            <w:pPr>
              <w:adjustRightInd w:val="0"/>
              <w:snapToGrid w:val="0"/>
              <w:spacing w:line="300" w:lineRule="exact"/>
              <w:jc w:val="center"/>
              <w:rPr>
                <w:color w:val="auto"/>
                <w:spacing w:val="20"/>
                <w:sz w:val="24"/>
                <w:szCs w:val="24"/>
                <w:highlight w:val="none"/>
              </w:rPr>
            </w:pPr>
          </w:p>
        </w:tc>
      </w:tr>
      <w:tr w14:paraId="625599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3A57AF5">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A30DF9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F655CDC">
            <w:pPr>
              <w:adjustRightInd w:val="0"/>
              <w:snapToGrid w:val="0"/>
              <w:spacing w:line="300" w:lineRule="exact"/>
              <w:jc w:val="center"/>
              <w:rPr>
                <w:color w:val="auto"/>
                <w:sz w:val="24"/>
                <w:szCs w:val="24"/>
                <w:highlight w:val="none"/>
              </w:rPr>
            </w:pPr>
            <w:r>
              <w:rPr>
                <w:color w:val="auto"/>
                <w:sz w:val="24"/>
                <w:szCs w:val="24"/>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781A1D45">
            <w:pPr>
              <w:adjustRightInd w:val="0"/>
              <w:snapToGrid w:val="0"/>
              <w:spacing w:line="300" w:lineRule="exact"/>
              <w:jc w:val="center"/>
              <w:rPr>
                <w:color w:val="auto"/>
                <w:spacing w:val="20"/>
                <w:sz w:val="24"/>
                <w:szCs w:val="24"/>
                <w:highlight w:val="none"/>
              </w:rPr>
            </w:pPr>
          </w:p>
        </w:tc>
      </w:tr>
      <w:tr w14:paraId="5E09BB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D1C3A64">
            <w:pPr>
              <w:adjustRightInd w:val="0"/>
              <w:snapToGrid w:val="0"/>
              <w:spacing w:line="300" w:lineRule="exact"/>
              <w:jc w:val="center"/>
              <w:rPr>
                <w:rFonts w:hint="eastAsia" w:eastAsia="宋体"/>
                <w:color w:val="auto"/>
                <w:sz w:val="24"/>
                <w:szCs w:val="24"/>
                <w:highlight w:val="none"/>
                <w:lang w:eastAsia="zh-CN"/>
              </w:rPr>
            </w:pPr>
            <w:r>
              <w:rPr>
                <w:rFonts w:hint="eastAsia"/>
                <w:color w:val="auto"/>
                <w:sz w:val="24"/>
                <w:szCs w:val="24"/>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E1F33DD">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443774D">
            <w:pPr>
              <w:adjustRightInd w:val="0"/>
              <w:snapToGrid w:val="0"/>
              <w:spacing w:line="300" w:lineRule="exact"/>
              <w:jc w:val="center"/>
              <w:rPr>
                <w:color w:val="auto"/>
                <w:sz w:val="24"/>
                <w:szCs w:val="24"/>
                <w:highlight w:val="none"/>
              </w:rPr>
            </w:pPr>
            <w:r>
              <w:rPr>
                <w:rFonts w:hint="eastAsia"/>
                <w:color w:val="auto"/>
                <w:sz w:val="24"/>
                <w:szCs w:val="24"/>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4627BB2">
            <w:pPr>
              <w:adjustRightInd w:val="0"/>
              <w:snapToGrid w:val="0"/>
              <w:spacing w:line="300" w:lineRule="exact"/>
              <w:jc w:val="center"/>
              <w:rPr>
                <w:color w:val="auto"/>
                <w:spacing w:val="20"/>
                <w:sz w:val="24"/>
                <w:szCs w:val="24"/>
                <w:highlight w:val="none"/>
              </w:rPr>
            </w:pPr>
          </w:p>
        </w:tc>
      </w:tr>
      <w:tr w14:paraId="3D86E5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895ADC8">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C17FC96">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1B924C7">
            <w:pPr>
              <w:adjustRightInd w:val="0"/>
              <w:snapToGrid w:val="0"/>
              <w:spacing w:line="300" w:lineRule="exact"/>
              <w:jc w:val="center"/>
              <w:rPr>
                <w:color w:val="auto"/>
                <w:sz w:val="24"/>
                <w:szCs w:val="24"/>
                <w:highlight w:val="none"/>
              </w:rPr>
            </w:pPr>
            <w:r>
              <w:rPr>
                <w:color w:val="auto"/>
                <w:sz w:val="24"/>
                <w:szCs w:val="24"/>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4D4B3B12">
            <w:pPr>
              <w:adjustRightInd w:val="0"/>
              <w:snapToGrid w:val="0"/>
              <w:spacing w:line="300" w:lineRule="exact"/>
              <w:jc w:val="center"/>
              <w:rPr>
                <w:color w:val="auto"/>
                <w:spacing w:val="20"/>
                <w:sz w:val="24"/>
                <w:szCs w:val="24"/>
                <w:highlight w:val="none"/>
              </w:rPr>
            </w:pPr>
          </w:p>
        </w:tc>
      </w:tr>
      <w:tr w14:paraId="090024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77CBACD">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998861">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C42FB94">
            <w:pPr>
              <w:adjustRightInd w:val="0"/>
              <w:snapToGrid w:val="0"/>
              <w:spacing w:line="300" w:lineRule="exact"/>
              <w:jc w:val="center"/>
              <w:rPr>
                <w:color w:val="auto"/>
                <w:sz w:val="24"/>
                <w:szCs w:val="24"/>
                <w:highlight w:val="none"/>
              </w:rPr>
            </w:pPr>
            <w:r>
              <w:rPr>
                <w:rFonts w:hint="eastAsia"/>
                <w:color w:val="auto"/>
                <w:sz w:val="24"/>
                <w:szCs w:val="24"/>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3A715CEC">
            <w:pPr>
              <w:adjustRightInd w:val="0"/>
              <w:snapToGrid w:val="0"/>
              <w:spacing w:line="300" w:lineRule="exact"/>
              <w:jc w:val="center"/>
              <w:rPr>
                <w:color w:val="auto"/>
                <w:spacing w:val="20"/>
                <w:sz w:val="24"/>
                <w:szCs w:val="24"/>
                <w:highlight w:val="none"/>
              </w:rPr>
            </w:pPr>
          </w:p>
        </w:tc>
      </w:tr>
      <w:tr w14:paraId="2CDF68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BF87219">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F3E6756">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2DE566">
            <w:pPr>
              <w:adjustRightInd w:val="0"/>
              <w:snapToGrid w:val="0"/>
              <w:spacing w:line="300" w:lineRule="exact"/>
              <w:jc w:val="center"/>
              <w:rPr>
                <w:color w:val="auto"/>
                <w:sz w:val="24"/>
                <w:szCs w:val="24"/>
                <w:highlight w:val="none"/>
              </w:rPr>
            </w:pPr>
            <w:r>
              <w:rPr>
                <w:rFonts w:hint="eastAsia"/>
                <w:color w:val="auto"/>
                <w:sz w:val="24"/>
                <w:szCs w:val="24"/>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58A77547">
            <w:pPr>
              <w:adjustRightInd w:val="0"/>
              <w:snapToGrid w:val="0"/>
              <w:spacing w:line="300" w:lineRule="exact"/>
              <w:jc w:val="center"/>
              <w:rPr>
                <w:color w:val="auto"/>
                <w:spacing w:val="20"/>
                <w:sz w:val="24"/>
                <w:szCs w:val="24"/>
                <w:highlight w:val="none"/>
              </w:rPr>
            </w:pPr>
          </w:p>
        </w:tc>
      </w:tr>
      <w:tr w14:paraId="1876D2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BC1CED1">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79AC472">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B407E37">
            <w:pPr>
              <w:adjustRightInd w:val="0"/>
              <w:snapToGrid w:val="0"/>
              <w:spacing w:line="300" w:lineRule="exact"/>
              <w:jc w:val="center"/>
              <w:rPr>
                <w:color w:val="auto"/>
                <w:sz w:val="24"/>
                <w:szCs w:val="24"/>
                <w:highlight w:val="none"/>
              </w:rPr>
            </w:pPr>
            <w:r>
              <w:rPr>
                <w:color w:val="auto"/>
                <w:sz w:val="24"/>
                <w:szCs w:val="24"/>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0833F9DD">
            <w:pPr>
              <w:adjustRightInd w:val="0"/>
              <w:snapToGrid w:val="0"/>
              <w:spacing w:line="300" w:lineRule="exact"/>
              <w:jc w:val="center"/>
              <w:rPr>
                <w:color w:val="auto"/>
                <w:spacing w:val="20"/>
                <w:sz w:val="24"/>
                <w:szCs w:val="24"/>
                <w:highlight w:val="none"/>
              </w:rPr>
            </w:pPr>
          </w:p>
        </w:tc>
      </w:tr>
      <w:tr w14:paraId="362C04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07C509">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B5690BC">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0086F4A">
            <w:pPr>
              <w:adjustRightInd w:val="0"/>
              <w:snapToGrid w:val="0"/>
              <w:spacing w:line="300" w:lineRule="exact"/>
              <w:jc w:val="center"/>
              <w:rPr>
                <w:color w:val="auto"/>
                <w:sz w:val="24"/>
                <w:szCs w:val="24"/>
                <w:highlight w:val="none"/>
              </w:rPr>
            </w:pPr>
            <w:r>
              <w:rPr>
                <w:color w:val="auto"/>
                <w:sz w:val="24"/>
                <w:szCs w:val="24"/>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3F6CA9B0">
            <w:pPr>
              <w:adjustRightInd w:val="0"/>
              <w:snapToGrid w:val="0"/>
              <w:spacing w:line="300" w:lineRule="exact"/>
              <w:jc w:val="center"/>
              <w:rPr>
                <w:color w:val="auto"/>
                <w:spacing w:val="20"/>
                <w:sz w:val="24"/>
                <w:szCs w:val="24"/>
                <w:highlight w:val="none"/>
              </w:rPr>
            </w:pPr>
          </w:p>
        </w:tc>
      </w:tr>
      <w:tr w14:paraId="1C269F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5B7CD07">
            <w:pPr>
              <w:adjustRightInd w:val="0"/>
              <w:snapToGrid w:val="0"/>
              <w:spacing w:line="300" w:lineRule="exact"/>
              <w:jc w:val="center"/>
              <w:rPr>
                <w:color w:val="auto"/>
                <w:sz w:val="24"/>
                <w:szCs w:val="24"/>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2C2F220">
            <w:pPr>
              <w:adjustRightInd w:val="0"/>
              <w:snapToGrid w:val="0"/>
              <w:spacing w:line="300" w:lineRule="exact"/>
              <w:jc w:val="center"/>
              <w:rPr>
                <w:color w:val="auto"/>
                <w:sz w:val="24"/>
                <w:szCs w:val="24"/>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4728512">
            <w:pPr>
              <w:adjustRightInd w:val="0"/>
              <w:snapToGrid w:val="0"/>
              <w:spacing w:line="300" w:lineRule="exact"/>
              <w:jc w:val="center"/>
              <w:rPr>
                <w:color w:val="auto"/>
                <w:sz w:val="24"/>
                <w:szCs w:val="24"/>
                <w:highlight w:val="none"/>
              </w:rPr>
            </w:pPr>
            <w:r>
              <w:rPr>
                <w:color w:val="auto"/>
                <w:sz w:val="24"/>
                <w:szCs w:val="24"/>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4F6DD10D">
            <w:pPr>
              <w:adjustRightInd w:val="0"/>
              <w:snapToGrid w:val="0"/>
              <w:spacing w:line="300" w:lineRule="exact"/>
              <w:jc w:val="center"/>
              <w:rPr>
                <w:color w:val="auto"/>
                <w:spacing w:val="20"/>
                <w:sz w:val="24"/>
                <w:szCs w:val="24"/>
                <w:highlight w:val="none"/>
              </w:rPr>
            </w:pPr>
          </w:p>
        </w:tc>
      </w:tr>
      <w:tr w14:paraId="3B37FA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5BB1D455">
            <w:pPr>
              <w:pStyle w:val="11"/>
              <w:adjustRightInd w:val="0"/>
              <w:snapToGrid w:val="0"/>
              <w:spacing w:before="156" w:beforeLines="50" w:after="0" w:line="360" w:lineRule="auto"/>
              <w:ind w:left="0" w:leftChars="0"/>
              <w:jc w:val="left"/>
              <w:rPr>
                <w:color w:val="auto"/>
                <w:spacing w:val="20"/>
                <w:sz w:val="24"/>
                <w:szCs w:val="24"/>
                <w:highlight w:val="none"/>
              </w:rPr>
            </w:pPr>
            <w:r>
              <w:rPr>
                <w:rFonts w:hint="eastAsia" w:ascii="宋体" w:hAnsi="宋体"/>
                <w:color w:val="auto"/>
                <w:sz w:val="24"/>
                <w:szCs w:val="24"/>
                <w:highlight w:val="none"/>
              </w:rPr>
              <w:t>注：涉及联合体或其他合同主体的信息应按上表格式加列。</w:t>
            </w:r>
          </w:p>
        </w:tc>
      </w:tr>
    </w:tbl>
    <w:p w14:paraId="30913D89">
      <w:pPr>
        <w:bidi w:val="0"/>
        <w:jc w:val="center"/>
        <w:rPr>
          <w:rFonts w:hint="eastAsia" w:ascii="宋体" w:hAnsi="宋体" w:eastAsia="宋体" w:cs="Times New Roman"/>
          <w:b/>
          <w:bCs/>
          <w:color w:val="auto"/>
          <w:highlight w:val="none"/>
        </w:rPr>
      </w:pPr>
      <w:r>
        <w:rPr>
          <w:rFonts w:ascii="宋体" w:hAnsi="宋体"/>
          <w:color w:val="auto"/>
          <w:sz w:val="21"/>
          <w:szCs w:val="21"/>
          <w:highlight w:val="none"/>
          <w:u w:val="single"/>
        </w:rPr>
        <w:br w:type="page"/>
      </w:r>
      <w:bookmarkStart w:id="533" w:name="_Toc27624"/>
      <w:r>
        <w:rPr>
          <w:rFonts w:hint="eastAsia" w:ascii="宋体" w:hAnsi="宋体" w:eastAsia="宋体" w:cs="Times New Roman"/>
          <w:b/>
          <w:bCs/>
          <w:color w:val="auto"/>
          <w:highlight w:val="none"/>
        </w:rPr>
        <w:t>第二节 政府采购合同通用条款</w:t>
      </w:r>
      <w:bookmarkEnd w:id="533"/>
    </w:p>
    <w:p w14:paraId="05E6D3CF">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5E5F57D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68338B6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932061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199862B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1BF7BDC3">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2520FF6">
      <w:pPr>
        <w:adjustRightInd w:val="0"/>
        <w:snapToGrid w:val="0"/>
        <w:spacing w:before="0" w:beforeLines="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141B57C1">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77448FCA">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510C555C">
      <w:pPr>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6333FDEA">
      <w:pPr>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7C0995F3">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307CCD3">
      <w:pPr>
        <w:tabs>
          <w:tab w:val="left" w:pos="570"/>
          <w:tab w:val="left" w:pos="9240"/>
          <w:tab w:val="left" w:pos="9555"/>
        </w:tabs>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4A1DB65">
      <w:pPr>
        <w:numPr>
          <w:ilvl w:val="0"/>
          <w:numId w:val="7"/>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7009BB0A">
      <w:pPr>
        <w:autoSpaceDE w:val="0"/>
        <w:autoSpaceDN w:val="0"/>
        <w:adjustRightInd w:val="0"/>
        <w:snapToGrid w:val="0"/>
        <w:spacing w:before="0" w:line="400" w:lineRule="exact"/>
        <w:ind w:firstLine="48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60AB7205">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7D1A4632">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7F76529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20C1341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3D6BC4F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DF20617">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1FC64EDC">
      <w:pPr>
        <w:snapToGrid w:val="0"/>
        <w:spacing w:line="400" w:lineRule="exact"/>
        <w:ind w:firstLine="48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77A13055">
      <w:pPr>
        <w:autoSpaceDE w:val="0"/>
        <w:autoSpaceDN w:val="0"/>
        <w:adjustRightInd w:val="0"/>
        <w:snapToGrid w:val="0"/>
        <w:spacing w:line="400" w:lineRule="exact"/>
        <w:ind w:firstLine="48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4389E61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6D9CAC3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3C75A7A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27922F06">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62B13A59">
      <w:pPr>
        <w:pStyle w:val="1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3EAFBE48">
      <w:pPr>
        <w:pStyle w:val="1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3F7A3DD0">
      <w:pPr>
        <w:numPr>
          <w:ilvl w:val="0"/>
          <w:numId w:val="8"/>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0DD95A7E">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6D82E1A7">
      <w:pPr>
        <w:autoSpaceDE w:val="0"/>
        <w:autoSpaceDN w:val="0"/>
        <w:adjustRightInd w:val="0"/>
        <w:snapToGrid w:val="0"/>
        <w:spacing w:before="0" w:line="400" w:lineRule="exact"/>
        <w:ind w:firstLine="48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4612916">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180A350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593D59C3">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50F3F379">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0566FFF5">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6F053A90">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54FB22A4">
      <w:pPr>
        <w:pStyle w:val="3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72EA39E0">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2B215F92">
      <w:pPr>
        <w:pStyle w:val="12"/>
        <w:adjustRightInd w:val="0"/>
        <w:snapToGrid w:val="0"/>
        <w:spacing w:before="0" w:line="400" w:lineRule="exact"/>
        <w:ind w:firstLine="40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7B3D7936">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B0C7919">
      <w:pPr>
        <w:pStyle w:val="12"/>
        <w:adjustRightInd w:val="0"/>
        <w:snapToGrid w:val="0"/>
        <w:spacing w:before="0" w:line="400" w:lineRule="exact"/>
        <w:ind w:firstLine="400" w:firstLineChars="200"/>
        <w:jc w:val="left"/>
        <w:rPr>
          <w:rFonts w:hAnsi="宋体"/>
          <w:color w:val="auto"/>
          <w:highlight w:val="none"/>
        </w:rPr>
      </w:pPr>
      <w:r>
        <w:rPr>
          <w:rFonts w:hint="eastAsia" w:hAnsi="宋体"/>
          <w:color w:val="auto"/>
          <w:highlight w:val="none"/>
        </w:rPr>
        <w:t>（2）采用中华人民共和国法定计量单位。</w:t>
      </w:r>
    </w:p>
    <w:p w14:paraId="1C168CF1">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4A09324E">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29CF768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7A066F9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60D9147">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2DDAF3B9">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D8B542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0CC0A30A">
      <w:pPr>
        <w:adjustRightInd w:val="0"/>
        <w:snapToGrid w:val="0"/>
        <w:spacing w:before="0" w:line="400" w:lineRule="exact"/>
        <w:ind w:firstLine="48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5C243DE0">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1125E3A4">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2D51411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6B8EA67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2CDF15F7">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146536F1">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534"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534"/>
      <w:r>
        <w:rPr>
          <w:rFonts w:hint="eastAsia" w:ascii="宋体" w:hAnsi="宋体"/>
          <w:color w:val="auto"/>
          <w:szCs w:val="21"/>
          <w:highlight w:val="none"/>
        </w:rPr>
        <w:t>。</w:t>
      </w:r>
    </w:p>
    <w:p w14:paraId="7B6AE80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9427CCC">
      <w:pPr>
        <w:autoSpaceDE w:val="0"/>
        <w:autoSpaceDN w:val="0"/>
        <w:adjustRightInd w:val="0"/>
        <w:snapToGrid w:val="0"/>
        <w:spacing w:before="0" w:line="400" w:lineRule="exact"/>
        <w:ind w:firstLine="48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4306645B">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2FC1EF87">
      <w:pPr>
        <w:bidi w:val="0"/>
        <w:ind w:firstLine="480" w:firstLineChars="200"/>
        <w:rPr>
          <w:rFonts w:hint="eastAsia"/>
          <w:color w:val="auto"/>
          <w:highlight w:val="none"/>
          <w:lang w:eastAsia="zh-CN"/>
        </w:rPr>
      </w:pPr>
      <w:r>
        <w:rPr>
          <w:rFonts w:hint="eastAsia"/>
          <w:color w:val="auto"/>
          <w:highlight w:val="none"/>
        </w:rPr>
        <w:t>1</w:t>
      </w:r>
      <w:r>
        <w:rPr>
          <w:rFonts w:hint="eastAsia"/>
          <w:color w:val="auto"/>
          <w:highlight w:val="none"/>
          <w:lang w:eastAsia="zh-CN"/>
        </w:rPr>
        <w:t>2</w:t>
      </w:r>
      <w:r>
        <w:rPr>
          <w:rFonts w:hint="eastAsia"/>
          <w:color w:val="auto"/>
          <w:highlight w:val="none"/>
        </w:rPr>
        <w:t xml:space="preserve">.1 </w:t>
      </w:r>
      <w:r>
        <w:rPr>
          <w:rFonts w:hint="eastAsia"/>
          <w:color w:val="auto"/>
          <w:highlight w:val="none"/>
          <w:lang w:eastAsia="zh-CN"/>
        </w:rPr>
        <w:t>合同价款支付</w:t>
      </w:r>
      <w:r>
        <w:rPr>
          <w:rFonts w:hint="eastAsia"/>
          <w:color w:val="auto"/>
          <w:highlight w:val="none"/>
        </w:rPr>
        <w:t>按照国库集中支付</w:t>
      </w:r>
      <w:r>
        <w:rPr>
          <w:rFonts w:hint="eastAsia"/>
          <w:color w:val="auto"/>
          <w:highlight w:val="none"/>
          <w:lang w:eastAsia="zh-CN"/>
        </w:rPr>
        <w:t>制度及财政管理相关</w:t>
      </w:r>
      <w:r>
        <w:rPr>
          <w:rFonts w:hint="eastAsia"/>
          <w:color w:val="auto"/>
          <w:highlight w:val="none"/>
        </w:rPr>
        <w:t>规定执行。</w:t>
      </w:r>
    </w:p>
    <w:p w14:paraId="6721EBF8">
      <w:pPr>
        <w:bidi w:val="0"/>
        <w:ind w:firstLine="480" w:firstLineChars="200"/>
        <w:rPr>
          <w:rFonts w:hint="eastAsia"/>
          <w:color w:val="auto"/>
          <w:highlight w:val="none"/>
          <w:lang w:eastAsia="zh-CN"/>
        </w:rPr>
      </w:pPr>
      <w:r>
        <w:rPr>
          <w:rFonts w:hint="eastAsia"/>
          <w:color w:val="auto"/>
          <w:highlight w:val="none"/>
          <w:lang w:val="en-US" w:eastAsia="zh-CN"/>
        </w:rPr>
        <w:t xml:space="preserve">12.2 </w:t>
      </w:r>
      <w:r>
        <w:rPr>
          <w:rFonts w:hint="eastAsia"/>
          <w:color w:val="auto"/>
          <w:highlight w:val="none"/>
        </w:rPr>
        <w:t>对于满足合同约定支付条件的，</w:t>
      </w:r>
      <w:r>
        <w:rPr>
          <w:rFonts w:hint="eastAsia"/>
          <w:color w:val="auto"/>
          <w:highlight w:val="none"/>
          <w:lang w:val="en-US" w:eastAsia="zh-CN"/>
        </w:rPr>
        <w:t>甲方</w:t>
      </w:r>
      <w:r>
        <w:rPr>
          <w:rFonts w:hint="eastAsia"/>
          <w:color w:val="auto"/>
          <w:highlight w:val="none"/>
        </w:rPr>
        <w:t>原则上应当自收到发票后10个工作日内将资金支付到合同约定的</w:t>
      </w:r>
      <w:r>
        <w:rPr>
          <w:rFonts w:hint="eastAsia"/>
          <w:color w:val="auto"/>
          <w:highlight w:val="none"/>
          <w:lang w:eastAsia="zh-CN"/>
        </w:rPr>
        <w:t>乙方</w:t>
      </w:r>
      <w:r>
        <w:rPr>
          <w:rFonts w:hint="eastAsia"/>
          <w:color w:val="auto"/>
          <w:highlight w:val="none"/>
        </w:rPr>
        <w:t>账户，不得以机构变动、人员更替、政策调整等为由迟延付款，不得将采购文件和合同中未规定的义务作为向</w:t>
      </w:r>
      <w:r>
        <w:rPr>
          <w:rFonts w:hint="eastAsia"/>
          <w:color w:val="auto"/>
          <w:highlight w:val="none"/>
          <w:lang w:val="en-US" w:eastAsia="zh-CN"/>
        </w:rPr>
        <w:t>乙方</w:t>
      </w:r>
      <w:r>
        <w:rPr>
          <w:rFonts w:hint="eastAsia"/>
          <w:color w:val="auto"/>
          <w:highlight w:val="none"/>
        </w:rPr>
        <w:t>付款的条件。具体合同价款支付时间在【政府采购合同专用条款】中</w:t>
      </w:r>
      <w:r>
        <w:rPr>
          <w:rFonts w:hint="eastAsia"/>
          <w:color w:val="auto"/>
          <w:highlight w:val="none"/>
          <w:lang w:eastAsia="zh-CN"/>
        </w:rPr>
        <w:t>约</w:t>
      </w:r>
      <w:r>
        <w:rPr>
          <w:rFonts w:hint="eastAsia"/>
          <w:color w:val="auto"/>
          <w:highlight w:val="none"/>
        </w:rPr>
        <w:t>定。</w:t>
      </w:r>
    </w:p>
    <w:p w14:paraId="65BD8704">
      <w:pPr>
        <w:pStyle w:val="1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4C4F1E7E">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58A5E969">
      <w:pPr>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71370AF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EB3A37">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5F786E37">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318D77AA">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B234F80">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34FE1F9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3CC50FF">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434823E7">
      <w:pPr>
        <w:pStyle w:val="3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1826D52">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1252BEC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7C08994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0A66E851">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759A4417">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55BFF461">
      <w:pPr>
        <w:autoSpaceDE w:val="0"/>
        <w:autoSpaceDN w:val="0"/>
        <w:adjustRightInd w:val="0"/>
        <w:snapToGrid w:val="0"/>
        <w:spacing w:before="0" w:line="400" w:lineRule="exact"/>
        <w:ind w:firstLine="48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9458FDE">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47682F54">
      <w:pPr>
        <w:autoSpaceDE w:val="0"/>
        <w:autoSpaceDN w:val="0"/>
        <w:adjustRightInd w:val="0"/>
        <w:snapToGrid w:val="0"/>
        <w:spacing w:before="0" w:line="400" w:lineRule="exact"/>
        <w:ind w:firstLine="48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203D5A5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55AAB1C5">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78D40A0">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4BA21D60">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3FF59694">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962FC6C">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2DAE57C9">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C47641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1ACA88C5">
      <w:pPr>
        <w:autoSpaceDE w:val="0"/>
        <w:autoSpaceDN w:val="0"/>
        <w:adjustRightInd w:val="0"/>
        <w:snapToGrid w:val="0"/>
        <w:spacing w:before="0" w:line="400" w:lineRule="exact"/>
        <w:ind w:firstLine="48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0A6B6265">
      <w:pPr>
        <w:pStyle w:val="3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2039FBD7">
      <w:pPr>
        <w:snapToGrid w:val="0"/>
        <w:spacing w:line="400" w:lineRule="exact"/>
        <w:ind w:firstLine="48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25887567">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2D1DECDE">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2FEE4F2">
      <w:pPr>
        <w:snapToGrid w:val="0"/>
        <w:spacing w:line="400" w:lineRule="exact"/>
        <w:ind w:firstLine="48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3968706">
      <w:pPr>
        <w:pStyle w:val="3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3FD04208">
      <w:pPr>
        <w:pStyle w:val="3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50B7BAD">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A4E2E8F">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14927F83">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66FC40D0">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4C5AD46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1E94AA7B">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117974B1">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71430A42">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19A9BDAE">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65E269F9">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67BEE4A8">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6026283F">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243D719F">
      <w:pPr>
        <w:autoSpaceDE w:val="0"/>
        <w:autoSpaceDN w:val="0"/>
        <w:adjustRightInd w:val="0"/>
        <w:snapToGrid w:val="0"/>
        <w:spacing w:before="0" w:line="400" w:lineRule="exact"/>
        <w:ind w:firstLine="48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71C21FD">
      <w:pPr>
        <w:autoSpaceDE w:val="0"/>
        <w:autoSpaceDN w:val="0"/>
        <w:adjustRightInd w:val="0"/>
        <w:snapToGrid w:val="0"/>
        <w:spacing w:before="0" w:line="400" w:lineRule="exact"/>
        <w:ind w:firstLine="48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2AF6B4A">
      <w:pPr>
        <w:pStyle w:val="10"/>
        <w:spacing w:after="0" w:line="400" w:lineRule="exact"/>
        <w:ind w:firstLine="420" w:firstLineChars="200"/>
        <w:rPr>
          <w:rFonts w:hint="eastAsia" w:ascii="宋体" w:hAnsi="宋体" w:eastAsia="宋体" w:cs="宋体"/>
          <w:color w:val="auto"/>
          <w:kern w:val="2"/>
          <w:sz w:val="24"/>
          <w:szCs w:val="22"/>
          <w:highlight w:val="none"/>
          <w:lang w:val="en-GB" w:eastAsia="zh-CN" w:bidi="ar-SA"/>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eastAsia="宋体" w:cs="宋体"/>
          <w:color w:val="auto"/>
          <w:kern w:val="2"/>
          <w:sz w:val="24"/>
          <w:szCs w:val="22"/>
          <w:highlight w:val="none"/>
          <w:lang w:val="en-GB" w:eastAsia="zh-CN" w:bidi="ar-SA"/>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C8231E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7DB31D2B">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5F9B56B1">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668A8EE0">
      <w:pPr>
        <w:numPr>
          <w:ilvl w:val="0"/>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2AE6C6B2">
      <w:pPr>
        <w:pStyle w:val="3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4E7315A">
      <w:pPr>
        <w:pStyle w:val="3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B99C9C1">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22319852">
      <w:pPr>
        <w:adjustRightInd w:val="0"/>
        <w:snapToGrid w:val="0"/>
        <w:spacing w:before="0" w:line="400" w:lineRule="exact"/>
        <w:ind w:firstLine="48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1E05CE61">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C53CD77">
      <w:pPr>
        <w:adjustRightInd w:val="0"/>
        <w:snapToGrid w:val="0"/>
        <w:spacing w:before="0" w:line="400" w:lineRule="exact"/>
        <w:ind w:firstLine="48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EA3A801">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535" w:name="_Toc20313"/>
    </w:p>
    <w:p w14:paraId="57AE87EC">
      <w:pPr>
        <w:bidi w:val="0"/>
        <w:rPr>
          <w:rFonts w:hint="eastAsia"/>
          <w:color w:val="auto"/>
          <w:highlight w:val="none"/>
        </w:rPr>
      </w:pPr>
    </w:p>
    <w:p w14:paraId="4DD997E5">
      <w:pPr>
        <w:bidi w:val="0"/>
        <w:rPr>
          <w:rFonts w:hint="eastAsia"/>
          <w:color w:val="auto"/>
          <w:highlight w:val="none"/>
        </w:rPr>
      </w:pPr>
    </w:p>
    <w:p w14:paraId="2D2C10D9">
      <w:pPr>
        <w:bidi w:val="0"/>
        <w:rPr>
          <w:rFonts w:hint="eastAsia"/>
          <w:color w:val="auto"/>
          <w:highlight w:val="none"/>
        </w:rPr>
      </w:pPr>
    </w:p>
    <w:p w14:paraId="2D2798D3">
      <w:pPr>
        <w:bidi w:val="0"/>
        <w:rPr>
          <w:rFonts w:hint="eastAsia"/>
          <w:color w:val="auto"/>
          <w:highlight w:val="none"/>
        </w:rPr>
      </w:pPr>
    </w:p>
    <w:p w14:paraId="63E17B36">
      <w:pPr>
        <w:bidi w:val="0"/>
        <w:rPr>
          <w:rFonts w:hint="eastAsia"/>
          <w:color w:val="auto"/>
          <w:highlight w:val="none"/>
        </w:rPr>
      </w:pPr>
    </w:p>
    <w:p w14:paraId="67C4D82A">
      <w:pPr>
        <w:bidi w:val="0"/>
        <w:rPr>
          <w:rFonts w:hint="eastAsia"/>
          <w:color w:val="auto"/>
          <w:highlight w:val="none"/>
        </w:rPr>
      </w:pPr>
    </w:p>
    <w:p w14:paraId="1038318F">
      <w:pPr>
        <w:bidi w:val="0"/>
        <w:rPr>
          <w:rFonts w:hint="eastAsia"/>
          <w:color w:val="auto"/>
          <w:highlight w:val="none"/>
        </w:rPr>
      </w:pPr>
    </w:p>
    <w:p w14:paraId="7EC8367C">
      <w:pPr>
        <w:bidi w:val="0"/>
        <w:rPr>
          <w:rFonts w:hint="eastAsia"/>
          <w:color w:val="auto"/>
          <w:highlight w:val="none"/>
        </w:rPr>
      </w:pPr>
    </w:p>
    <w:p w14:paraId="5CF49B64">
      <w:pPr>
        <w:bidi w:val="0"/>
        <w:rPr>
          <w:rFonts w:hint="eastAsia"/>
          <w:color w:val="auto"/>
          <w:highlight w:val="none"/>
        </w:rPr>
      </w:pPr>
    </w:p>
    <w:p w14:paraId="2268113E">
      <w:pPr>
        <w:bidi w:val="0"/>
        <w:rPr>
          <w:rFonts w:hint="eastAsia"/>
          <w:color w:val="auto"/>
          <w:highlight w:val="none"/>
        </w:rPr>
      </w:pPr>
    </w:p>
    <w:p w14:paraId="1CB2688D">
      <w:pPr>
        <w:bidi w:val="0"/>
        <w:rPr>
          <w:rFonts w:hint="eastAsia"/>
          <w:color w:val="auto"/>
          <w:highlight w:val="none"/>
        </w:rPr>
      </w:pPr>
    </w:p>
    <w:p w14:paraId="11D871B4">
      <w:pPr>
        <w:bidi w:val="0"/>
        <w:rPr>
          <w:rFonts w:hint="eastAsia"/>
          <w:color w:val="auto"/>
          <w:highlight w:val="none"/>
        </w:rPr>
      </w:pPr>
    </w:p>
    <w:p w14:paraId="29C32225">
      <w:pPr>
        <w:bidi w:val="0"/>
        <w:rPr>
          <w:rFonts w:hint="eastAsia"/>
          <w:color w:val="auto"/>
          <w:highlight w:val="none"/>
        </w:rPr>
      </w:pPr>
    </w:p>
    <w:p w14:paraId="3E3377A7">
      <w:pPr>
        <w:bidi w:val="0"/>
        <w:rPr>
          <w:rFonts w:hint="eastAsia"/>
          <w:color w:val="auto"/>
          <w:highlight w:val="none"/>
        </w:rPr>
      </w:pPr>
    </w:p>
    <w:p w14:paraId="53D1655B">
      <w:pPr>
        <w:bidi w:val="0"/>
        <w:rPr>
          <w:rFonts w:hint="eastAsia"/>
          <w:color w:val="auto"/>
          <w:highlight w:val="none"/>
        </w:rPr>
      </w:pPr>
    </w:p>
    <w:p w14:paraId="315BC7AC">
      <w:pPr>
        <w:bidi w:val="0"/>
        <w:rPr>
          <w:rFonts w:hint="eastAsia"/>
          <w:color w:val="auto"/>
          <w:highlight w:val="none"/>
        </w:rPr>
      </w:pPr>
    </w:p>
    <w:p w14:paraId="3347DCEA">
      <w:pPr>
        <w:bidi w:val="0"/>
        <w:rPr>
          <w:rFonts w:hint="eastAsia"/>
          <w:color w:val="auto"/>
          <w:highlight w:val="none"/>
        </w:rPr>
      </w:pPr>
    </w:p>
    <w:p w14:paraId="60A0B7EC">
      <w:pPr>
        <w:bidi w:val="0"/>
        <w:rPr>
          <w:rFonts w:hint="eastAsia"/>
          <w:color w:val="auto"/>
          <w:highlight w:val="none"/>
        </w:rPr>
      </w:pPr>
    </w:p>
    <w:p w14:paraId="73011C60">
      <w:pPr>
        <w:bidi w:val="0"/>
        <w:rPr>
          <w:rFonts w:hint="eastAsia"/>
          <w:color w:val="auto"/>
          <w:highlight w:val="none"/>
        </w:rPr>
      </w:pPr>
    </w:p>
    <w:p w14:paraId="7AFF18E5">
      <w:pPr>
        <w:bidi w:val="0"/>
        <w:rPr>
          <w:rFonts w:hint="eastAsia"/>
          <w:color w:val="auto"/>
          <w:highlight w:val="none"/>
        </w:rPr>
      </w:pPr>
    </w:p>
    <w:p w14:paraId="00DC93BD">
      <w:pPr>
        <w:bidi w:val="0"/>
        <w:jc w:val="center"/>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第三节 政府采购合同专用条款</w:t>
      </w:r>
      <w:bookmarkEnd w:id="535"/>
    </w:p>
    <w:p w14:paraId="56755757">
      <w:pPr>
        <w:spacing w:after="0" w:line="32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 xml:space="preserve">一、 合同标的 </w:t>
      </w:r>
    </w:p>
    <w:p w14:paraId="50843677">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1、货物 </w:t>
      </w:r>
    </w:p>
    <w:p w14:paraId="3BA05C97">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乙方提供的货物为全新产品，并符合合同附件的技术规格所述的标准及相关的国家标准和行业标准，这些标准必须是合同签订时有关机构发布的最新的有效版本。除非技术规格中另有规定，计量单位均采用中华人民共和国法定计量单位。                  </w:t>
      </w:r>
    </w:p>
    <w:p w14:paraId="3D96B31C">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注:乙方应保证，甲方在中华人民共和国使用该货物或货物的任何一部分时，免受第三方提出的侵犯其专利权、商标权、工业设计权或其他知识产权的起诉。</w:t>
      </w:r>
    </w:p>
    <w:p w14:paraId="286C1D10">
      <w:pPr>
        <w:numPr>
          <w:ilvl w:val="0"/>
          <w:numId w:val="11"/>
        </w:numPr>
        <w:spacing w:after="0" w:line="320" w:lineRule="exact"/>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设备名称、厂家、规格、数量及价格、技术配置要求见下表：</w:t>
      </w:r>
    </w:p>
    <w:tbl>
      <w:tblPr>
        <w:tblStyle w:val="22"/>
        <w:tblpPr w:leftFromText="180" w:rightFromText="180" w:vertAnchor="text" w:horzAnchor="margin" w:tblpXSpec="center" w:tblpY="113"/>
        <w:tblW w:w="108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2"/>
        <w:gridCol w:w="1144"/>
        <w:gridCol w:w="1066"/>
        <w:gridCol w:w="1275"/>
        <w:gridCol w:w="947"/>
        <w:gridCol w:w="613"/>
        <w:gridCol w:w="567"/>
        <w:gridCol w:w="850"/>
        <w:gridCol w:w="851"/>
        <w:gridCol w:w="971"/>
        <w:gridCol w:w="971"/>
        <w:gridCol w:w="971"/>
      </w:tblGrid>
      <w:tr w14:paraId="070A7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0"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560A4FA2">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6CDCDE61">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物品名称</w:t>
            </w:r>
          </w:p>
        </w:tc>
        <w:tc>
          <w:tcPr>
            <w:tcW w:w="1066" w:type="dxa"/>
            <w:tcBorders>
              <w:top w:val="single" w:color="auto" w:sz="4" w:space="0"/>
              <w:left w:val="single" w:color="auto" w:sz="4" w:space="0"/>
              <w:bottom w:val="single" w:color="auto" w:sz="4" w:space="0"/>
              <w:right w:val="single" w:color="auto" w:sz="4" w:space="0"/>
            </w:tcBorders>
            <w:noWrap w:val="0"/>
            <w:vAlign w:val="center"/>
          </w:tcPr>
          <w:p w14:paraId="1576BD3E">
            <w:pPr>
              <w:spacing w:after="0" w:line="320" w:lineRule="exact"/>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品牌</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D240746">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规格型号</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F113444">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技术</w:t>
            </w:r>
          </w:p>
          <w:p w14:paraId="1F0D554F">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参数</w:t>
            </w:r>
          </w:p>
        </w:tc>
        <w:tc>
          <w:tcPr>
            <w:tcW w:w="613" w:type="dxa"/>
            <w:tcBorders>
              <w:top w:val="single" w:color="auto" w:sz="4" w:space="0"/>
              <w:left w:val="single" w:color="auto" w:sz="4" w:space="0"/>
              <w:bottom w:val="single" w:color="auto" w:sz="4" w:space="0"/>
              <w:right w:val="single" w:color="auto" w:sz="4" w:space="0"/>
            </w:tcBorders>
            <w:noWrap w:val="0"/>
            <w:vAlign w:val="center"/>
          </w:tcPr>
          <w:p w14:paraId="5C671AE5">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单位</w:t>
            </w:r>
          </w:p>
        </w:tc>
        <w:tc>
          <w:tcPr>
            <w:tcW w:w="567" w:type="dxa"/>
            <w:tcBorders>
              <w:top w:val="single" w:color="auto" w:sz="4" w:space="0"/>
              <w:left w:val="single" w:color="auto" w:sz="4" w:space="0"/>
              <w:bottom w:val="single" w:color="auto" w:sz="4" w:space="0"/>
              <w:right w:val="single" w:color="auto" w:sz="4" w:space="0"/>
            </w:tcBorders>
            <w:noWrap w:val="0"/>
            <w:vAlign w:val="center"/>
          </w:tcPr>
          <w:p w14:paraId="52326A55">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1EDCB53">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含税</w:t>
            </w:r>
          </w:p>
          <w:p w14:paraId="7E63E24C">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p w14:paraId="24D95B39">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(元)</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DF976E1">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合计</w:t>
            </w:r>
          </w:p>
          <w:p w14:paraId="55E23AD4">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金额</w:t>
            </w:r>
          </w:p>
          <w:p w14:paraId="2FDBCBD6">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(元)</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0AF8181C">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配置</w:t>
            </w:r>
          </w:p>
          <w:p w14:paraId="44F52D66">
            <w:pPr>
              <w:spacing w:after="0" w:line="320" w:lineRule="exact"/>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清单</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54B219CC">
            <w:pPr>
              <w:spacing w:after="0" w:line="320" w:lineRule="exact"/>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注册证名称</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76C36DA7">
            <w:pPr>
              <w:spacing w:after="0" w:line="320" w:lineRule="exact"/>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注册证号</w:t>
            </w:r>
          </w:p>
        </w:tc>
      </w:tr>
      <w:tr w14:paraId="564358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35CCA717">
            <w:pPr>
              <w:spacing w:after="0" w:line="32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35406AE7">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4B549AFF">
            <w:pPr>
              <w:spacing w:after="0" w:line="320" w:lineRule="exact"/>
              <w:rPr>
                <w:rFonts w:hint="default"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713DBE86">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78954097">
            <w:pPr>
              <w:spacing w:after="0" w:line="320" w:lineRule="exact"/>
              <w:rPr>
                <w:rFonts w:hint="eastAsia" w:ascii="宋体" w:hAnsi="宋体" w:eastAsia="宋体"/>
                <w:color w:val="auto"/>
                <w:sz w:val="21"/>
                <w:szCs w:val="21"/>
                <w:highlight w:val="none"/>
                <w:lang w:eastAsia="zh-CN"/>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01F96356">
            <w:pPr>
              <w:spacing w:after="0" w:line="320" w:lineRule="exact"/>
              <w:jc w:val="both"/>
              <w:rPr>
                <w:rFonts w:hint="default"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25960194">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546741">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2D0C4EC">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004CF46D">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511530E0">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44EA9B97">
            <w:pPr>
              <w:spacing w:after="0" w:line="320" w:lineRule="exact"/>
              <w:jc w:val="center"/>
              <w:rPr>
                <w:rFonts w:hint="eastAsia" w:ascii="宋体" w:hAnsi="宋体" w:eastAsia="宋体" w:cs="Times New Roman"/>
                <w:color w:val="auto"/>
                <w:sz w:val="21"/>
                <w:szCs w:val="21"/>
                <w:highlight w:val="none"/>
                <w:lang w:val="en-US" w:eastAsia="zh-CN"/>
              </w:rPr>
            </w:pPr>
          </w:p>
        </w:tc>
      </w:tr>
      <w:tr w14:paraId="6FBB5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2DFD82D1">
            <w:pPr>
              <w:spacing w:after="0" w:line="32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540FC5B4">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13CEB1AC">
            <w:pPr>
              <w:spacing w:after="0" w:line="320" w:lineRule="exact"/>
              <w:rPr>
                <w:rFonts w:hint="eastAsia"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04ACB21">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6D0B7255">
            <w:pPr>
              <w:spacing w:after="0" w:line="320" w:lineRule="exact"/>
              <w:rPr>
                <w:rFonts w:ascii="宋体" w:hAnsi="宋体" w:eastAsia="宋体"/>
                <w:color w:val="auto"/>
                <w:sz w:val="21"/>
                <w:szCs w:val="21"/>
                <w:highlight w:val="none"/>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0A015178">
            <w:pPr>
              <w:spacing w:after="0" w:line="320" w:lineRule="exact"/>
              <w:jc w:val="center"/>
              <w:rPr>
                <w:rFonts w:hint="eastAsia"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5F473151">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963D08">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CB4F81D">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5D4B7E7">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AFB8D5E">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540ADF27">
            <w:pPr>
              <w:spacing w:after="0" w:line="320" w:lineRule="exact"/>
              <w:jc w:val="center"/>
              <w:rPr>
                <w:rFonts w:hint="eastAsia" w:ascii="宋体" w:hAnsi="宋体" w:eastAsia="宋体" w:cs="Times New Roman"/>
                <w:color w:val="auto"/>
                <w:sz w:val="21"/>
                <w:szCs w:val="21"/>
                <w:highlight w:val="none"/>
                <w:lang w:val="en-US" w:eastAsia="zh-CN"/>
              </w:rPr>
            </w:pPr>
          </w:p>
        </w:tc>
      </w:tr>
      <w:tr w14:paraId="33C6D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92" w:type="dxa"/>
            <w:tcBorders>
              <w:top w:val="single" w:color="auto" w:sz="4" w:space="0"/>
              <w:left w:val="single" w:color="auto" w:sz="4" w:space="0"/>
              <w:bottom w:val="single" w:color="auto" w:sz="4" w:space="0"/>
              <w:right w:val="single" w:color="auto" w:sz="4" w:space="0"/>
            </w:tcBorders>
            <w:noWrap w:val="0"/>
            <w:vAlign w:val="center"/>
          </w:tcPr>
          <w:p w14:paraId="34738D69">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534AE5A0">
            <w:pPr>
              <w:spacing w:after="0" w:line="320" w:lineRule="exact"/>
              <w:rPr>
                <w:rFonts w:hint="eastAsia" w:ascii="宋体" w:hAnsi="宋体" w:eastAsia="宋体" w:cs="Times New Roman"/>
                <w:color w:val="auto"/>
                <w:sz w:val="21"/>
                <w:szCs w:val="21"/>
                <w:highlight w:val="none"/>
                <w:lang w:val="en-US" w:eastAsia="zh-CN"/>
              </w:rPr>
            </w:pPr>
          </w:p>
        </w:tc>
        <w:tc>
          <w:tcPr>
            <w:tcW w:w="1066" w:type="dxa"/>
            <w:tcBorders>
              <w:top w:val="single" w:color="auto" w:sz="4" w:space="0"/>
              <w:left w:val="single" w:color="auto" w:sz="4" w:space="0"/>
              <w:bottom w:val="single" w:color="auto" w:sz="4" w:space="0"/>
              <w:right w:val="single" w:color="auto" w:sz="4" w:space="0"/>
            </w:tcBorders>
            <w:noWrap w:val="0"/>
            <w:vAlign w:val="center"/>
          </w:tcPr>
          <w:p w14:paraId="53B8513D">
            <w:pPr>
              <w:spacing w:after="0" w:line="320" w:lineRule="exact"/>
              <w:rPr>
                <w:rFonts w:hint="eastAsia" w:ascii="宋体" w:hAnsi="宋体" w:eastAsia="宋体" w:cs="Times New Roman"/>
                <w:color w:val="auto"/>
                <w:sz w:val="21"/>
                <w:szCs w:val="21"/>
                <w:highlight w:val="none"/>
                <w:lang w:val="en-US" w:eastAsia="zh-CN"/>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F570EE6">
            <w:pPr>
              <w:spacing w:after="0" w:line="320" w:lineRule="exact"/>
              <w:rPr>
                <w:rFonts w:hint="default" w:ascii="宋体" w:hAnsi="宋体" w:eastAsia="宋体" w:cs="Times New Roman"/>
                <w:color w:val="auto"/>
                <w:sz w:val="21"/>
                <w:szCs w:val="21"/>
                <w:highlight w:val="none"/>
                <w:lang w:val="en-US" w:eastAsia="zh-CN"/>
              </w:rPr>
            </w:pPr>
          </w:p>
        </w:tc>
        <w:tc>
          <w:tcPr>
            <w:tcW w:w="947" w:type="dxa"/>
            <w:tcBorders>
              <w:top w:val="single" w:color="auto" w:sz="4" w:space="0"/>
              <w:left w:val="single" w:color="auto" w:sz="4" w:space="0"/>
              <w:bottom w:val="single" w:color="auto" w:sz="4" w:space="0"/>
              <w:right w:val="single" w:color="auto" w:sz="4" w:space="0"/>
            </w:tcBorders>
            <w:noWrap w:val="0"/>
            <w:vAlign w:val="top"/>
          </w:tcPr>
          <w:p w14:paraId="56111E15">
            <w:pPr>
              <w:spacing w:after="0" w:line="320" w:lineRule="exact"/>
              <w:rPr>
                <w:rFonts w:ascii="宋体" w:hAnsi="宋体" w:eastAsia="宋体"/>
                <w:color w:val="auto"/>
                <w:sz w:val="21"/>
                <w:szCs w:val="21"/>
                <w:highlight w:val="none"/>
              </w:rPr>
            </w:pPr>
          </w:p>
        </w:tc>
        <w:tc>
          <w:tcPr>
            <w:tcW w:w="613" w:type="dxa"/>
            <w:tcBorders>
              <w:top w:val="single" w:color="auto" w:sz="4" w:space="0"/>
              <w:left w:val="single" w:color="auto" w:sz="4" w:space="0"/>
              <w:bottom w:val="single" w:color="auto" w:sz="4" w:space="0"/>
              <w:right w:val="single" w:color="auto" w:sz="4" w:space="0"/>
            </w:tcBorders>
            <w:noWrap w:val="0"/>
            <w:vAlign w:val="center"/>
          </w:tcPr>
          <w:p w14:paraId="0EB82215">
            <w:pPr>
              <w:spacing w:after="0" w:line="320" w:lineRule="exact"/>
              <w:jc w:val="center"/>
              <w:rPr>
                <w:rFonts w:hint="eastAsia" w:ascii="宋体" w:hAnsi="宋体" w:eastAsia="宋体" w:cs="Times New Roman"/>
                <w:color w:val="auto"/>
                <w:sz w:val="21"/>
                <w:szCs w:val="21"/>
                <w:highlight w:val="none"/>
                <w:lang w:val="en-US" w:eastAsia="zh-CN"/>
              </w:rPr>
            </w:pPr>
          </w:p>
        </w:tc>
        <w:tc>
          <w:tcPr>
            <w:tcW w:w="567" w:type="dxa"/>
            <w:tcBorders>
              <w:top w:val="single" w:color="auto" w:sz="4" w:space="0"/>
              <w:left w:val="single" w:color="auto" w:sz="4" w:space="0"/>
              <w:bottom w:val="single" w:color="auto" w:sz="4" w:space="0"/>
              <w:right w:val="single" w:color="auto" w:sz="4" w:space="0"/>
            </w:tcBorders>
            <w:noWrap w:val="0"/>
            <w:vAlign w:val="center"/>
          </w:tcPr>
          <w:p w14:paraId="3BC2D751">
            <w:pPr>
              <w:spacing w:after="0" w:line="320" w:lineRule="exact"/>
              <w:jc w:val="center"/>
              <w:rPr>
                <w:rFonts w:hint="default" w:ascii="宋体" w:hAnsi="宋体" w:eastAsia="宋体" w:cs="Times New Roman"/>
                <w:color w:val="auto"/>
                <w:sz w:val="21"/>
                <w:szCs w:val="21"/>
                <w:highlight w:val="none"/>
                <w:lang w:val="en-US" w:eastAsia="zh-CN"/>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DA2DC56">
            <w:pPr>
              <w:spacing w:after="0" w:line="320" w:lineRule="exact"/>
              <w:jc w:val="center"/>
              <w:rPr>
                <w:rFonts w:hint="eastAsia" w:ascii="宋体" w:hAnsi="宋体" w:eastAsia="宋体" w:cs="Times New Roman"/>
                <w:color w:val="auto"/>
                <w:sz w:val="21"/>
                <w:szCs w:val="21"/>
                <w:highlight w:val="none"/>
                <w:lang w:val="en-US" w:eastAsia="zh-CN"/>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6104F822">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50F049EA">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494895F2">
            <w:pPr>
              <w:spacing w:after="0" w:line="320" w:lineRule="exact"/>
              <w:jc w:val="center"/>
              <w:rPr>
                <w:rFonts w:hint="eastAsia" w:ascii="宋体" w:hAnsi="宋体" w:eastAsia="宋体" w:cs="Times New Roman"/>
                <w:color w:val="auto"/>
                <w:sz w:val="21"/>
                <w:szCs w:val="21"/>
                <w:highlight w:val="none"/>
                <w:lang w:val="en-US" w:eastAsia="zh-CN"/>
              </w:rPr>
            </w:pPr>
          </w:p>
        </w:tc>
        <w:tc>
          <w:tcPr>
            <w:tcW w:w="971" w:type="dxa"/>
            <w:tcBorders>
              <w:top w:val="single" w:color="auto" w:sz="4" w:space="0"/>
              <w:left w:val="single" w:color="auto" w:sz="4" w:space="0"/>
              <w:bottom w:val="single" w:color="auto" w:sz="4" w:space="0"/>
              <w:right w:val="single" w:color="auto" w:sz="4" w:space="0"/>
            </w:tcBorders>
            <w:noWrap w:val="0"/>
            <w:vAlign w:val="top"/>
          </w:tcPr>
          <w:p w14:paraId="72E527ED">
            <w:pPr>
              <w:spacing w:after="0" w:line="320" w:lineRule="exact"/>
              <w:jc w:val="center"/>
              <w:rPr>
                <w:rFonts w:hint="eastAsia" w:ascii="宋体" w:hAnsi="宋体" w:eastAsia="宋体" w:cs="Times New Roman"/>
                <w:color w:val="auto"/>
                <w:sz w:val="21"/>
                <w:szCs w:val="21"/>
                <w:highlight w:val="none"/>
                <w:lang w:val="en-US" w:eastAsia="zh-CN"/>
              </w:rPr>
            </w:pPr>
          </w:p>
        </w:tc>
      </w:tr>
      <w:tr w14:paraId="061A9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0818" w:type="dxa"/>
            <w:gridSpan w:val="12"/>
            <w:tcBorders>
              <w:top w:val="single" w:color="auto" w:sz="4" w:space="0"/>
              <w:left w:val="single" w:color="auto" w:sz="4" w:space="0"/>
              <w:bottom w:val="single" w:color="auto" w:sz="4" w:space="0"/>
              <w:right w:val="single" w:color="auto" w:sz="4" w:space="0"/>
            </w:tcBorders>
            <w:noWrap w:val="0"/>
            <w:vAlign w:val="top"/>
          </w:tcPr>
          <w:p w14:paraId="1FCB665A">
            <w:pPr>
              <w:spacing w:after="0" w:line="32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总计：人民币（大写）</w:t>
            </w:r>
            <w:r>
              <w:rPr>
                <w:rFonts w:hint="eastAsia" w:ascii="宋体" w:hAnsi="宋体" w:eastAsia="宋体"/>
                <w:color w:val="auto"/>
                <w:sz w:val="21"/>
                <w:szCs w:val="21"/>
                <w:highlight w:val="none"/>
                <w:lang w:val="en-US" w:eastAsia="zh-CN"/>
              </w:rPr>
              <w:t xml:space="preserve">       整</w:t>
            </w:r>
            <w:r>
              <w:rPr>
                <w:rFonts w:hint="eastAsia" w:ascii="宋体" w:hAnsi="宋体" w:eastAsia="宋体"/>
                <w:color w:val="auto"/>
                <w:sz w:val="21"/>
                <w:szCs w:val="21"/>
                <w:highlight w:val="none"/>
              </w:rPr>
              <w:t xml:space="preserve">     </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小写：￥</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s="Times New Roman"/>
                <w:color w:val="auto"/>
                <w:sz w:val="21"/>
                <w:szCs w:val="21"/>
                <w:highlight w:val="none"/>
              </w:rPr>
              <w:t>元</w:t>
            </w:r>
          </w:p>
        </w:tc>
      </w:tr>
      <w:tr w14:paraId="009856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0818" w:type="dxa"/>
            <w:gridSpan w:val="12"/>
            <w:tcBorders>
              <w:top w:val="single" w:color="auto" w:sz="4" w:space="0"/>
              <w:left w:val="single" w:color="auto" w:sz="4" w:space="0"/>
              <w:bottom w:val="single" w:color="auto" w:sz="4" w:space="0"/>
              <w:right w:val="single" w:color="auto" w:sz="4" w:space="0"/>
            </w:tcBorders>
            <w:noWrap w:val="0"/>
            <w:vAlign w:val="top"/>
          </w:tcPr>
          <w:p w14:paraId="50DCD2C7">
            <w:pPr>
              <w:spacing w:after="0" w:line="32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说明：含货物供给、包装、运输费、安装费、调试、装卸费和</w:t>
            </w:r>
            <w:r>
              <w:rPr>
                <w:rFonts w:hint="eastAsia" w:ascii="宋体" w:hAnsi="宋体" w:eastAsia="宋体"/>
                <w:color w:val="auto"/>
                <w:sz w:val="21"/>
                <w:szCs w:val="21"/>
                <w:highlight w:val="none"/>
                <w:lang w:val="en-US" w:eastAsia="zh-CN"/>
              </w:rPr>
              <w:t>税费</w:t>
            </w:r>
            <w:r>
              <w:rPr>
                <w:rFonts w:hint="eastAsia" w:ascii="宋体" w:hAnsi="宋体" w:eastAsia="宋体"/>
                <w:color w:val="auto"/>
                <w:sz w:val="21"/>
                <w:szCs w:val="21"/>
                <w:highlight w:val="none"/>
              </w:rPr>
              <w:t>等的全部费用</w:t>
            </w:r>
          </w:p>
        </w:tc>
      </w:tr>
    </w:tbl>
    <w:p w14:paraId="50DFACE8">
      <w:pPr>
        <w:spacing w:after="0" w:line="32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3、本合同为</w:t>
      </w:r>
      <w:r>
        <w:rPr>
          <w:rFonts w:hint="eastAsia" w:ascii="宋体" w:hAnsi="宋体" w:eastAsia="宋体"/>
          <w:b/>
          <w:color w:val="auto"/>
          <w:sz w:val="21"/>
          <w:szCs w:val="21"/>
          <w:highlight w:val="none"/>
        </w:rPr>
        <w:t>固定</w:t>
      </w:r>
      <w:r>
        <w:rPr>
          <w:rFonts w:hint="eastAsia" w:ascii="宋体" w:hAnsi="宋体" w:eastAsia="宋体"/>
          <w:b/>
          <w:color w:val="auto"/>
          <w:sz w:val="21"/>
          <w:szCs w:val="21"/>
          <w:highlight w:val="none"/>
          <w:u w:val="single"/>
        </w:rPr>
        <w:t>总价</w:t>
      </w:r>
      <w:r>
        <w:rPr>
          <w:rFonts w:hint="eastAsia" w:ascii="宋体" w:hAnsi="宋体" w:eastAsia="宋体"/>
          <w:b/>
          <w:color w:val="auto"/>
          <w:sz w:val="21"/>
          <w:szCs w:val="21"/>
          <w:highlight w:val="none"/>
          <w:u w:val="single"/>
          <w:lang w:val="en-US" w:eastAsia="zh-CN"/>
        </w:rPr>
        <w:t>/单价</w:t>
      </w:r>
      <w:r>
        <w:rPr>
          <w:rFonts w:hint="eastAsia" w:ascii="宋体" w:hAnsi="宋体" w:eastAsia="宋体"/>
          <w:color w:val="auto"/>
          <w:sz w:val="21"/>
          <w:szCs w:val="21"/>
          <w:highlight w:val="none"/>
        </w:rPr>
        <w:t>，合同总价为人民币大写：</w:t>
      </w:r>
      <w:r>
        <w:rPr>
          <w:rFonts w:hint="eastAsia" w:ascii="宋体" w:hAnsi="宋体" w:eastAsia="宋体"/>
          <w:color w:val="auto"/>
          <w:sz w:val="21"/>
          <w:szCs w:val="21"/>
          <w:highlight w:val="none"/>
          <w:u w:val="single"/>
          <w:lang w:val="en-US" w:eastAsia="zh-CN"/>
        </w:rPr>
        <w:t xml:space="preserve">      元整</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（小写：</w:t>
      </w:r>
      <w:r>
        <w:rPr>
          <w:rFonts w:ascii="宋体" w:hAnsi="宋体" w:eastAsia="宋体" w:cs="Calibri"/>
          <w:color w:val="auto"/>
          <w:sz w:val="21"/>
          <w:szCs w:val="21"/>
          <w:highlight w:val="none"/>
        </w:rPr>
        <w:t>¥</w:t>
      </w:r>
      <w:r>
        <w:rPr>
          <w:rFonts w:hint="eastAsia" w:ascii="宋体" w:hAnsi="宋体" w:eastAsia="宋体"/>
          <w:color w:val="auto"/>
          <w:kern w:val="2"/>
          <w:sz w:val="21"/>
          <w:szCs w:val="21"/>
          <w:highlight w:val="none"/>
          <w:u w:val="single"/>
        </w:rPr>
        <w:t xml:space="preserve"> </w:t>
      </w:r>
      <w:r>
        <w:rPr>
          <w:rFonts w:hint="eastAsia" w:ascii="宋体" w:hAnsi="宋体" w:eastAsia="宋体" w:cs="Times New Roman"/>
          <w:color w:val="auto"/>
          <w:sz w:val="21"/>
          <w:szCs w:val="21"/>
          <w:highlight w:val="none"/>
          <w:u w:val="single"/>
          <w:lang w:val="en-US" w:eastAsia="zh-CN"/>
        </w:rPr>
        <w:t xml:space="preserve">    </w:t>
      </w:r>
      <w:r>
        <w:rPr>
          <w:rFonts w:hint="eastAsia" w:ascii="宋体" w:hAnsi="宋体" w:eastAsia="宋体"/>
          <w:color w:val="auto"/>
          <w:sz w:val="21"/>
          <w:szCs w:val="21"/>
          <w:highlight w:val="none"/>
        </w:rPr>
        <w:t xml:space="preserve">元），包含增值税。上述合同价格已包括货物供给、货物包装、运输费、安装费、调试、装卸费和保险等的全部费用及相关税费。乙方应保证甲方除支付合同约定货款之外无需再行支付其他任何费用和款项。 </w:t>
      </w:r>
    </w:p>
    <w:p w14:paraId="2CFBE106">
      <w:pPr>
        <w:spacing w:after="0" w:line="32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4、价格清单表是基于乙方在完全理解本项目材料所需为前提，同时甲方对清单中的名称、规格、材质及数量等没有校对的义务，乙方在合同有效期内不得对清单的综合费用提出任何费用的增加。 </w:t>
      </w:r>
    </w:p>
    <w:p w14:paraId="371F8A0D">
      <w:pPr>
        <w:spacing w:after="0" w:line="32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二、质量保证</w:t>
      </w:r>
    </w:p>
    <w:p w14:paraId="7BC370EF">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1、乙方保证本合同货物是符合国家技术规格和国家质量标准的出厂原装合格产品，产品型号、数量、规格及技术、质量标准、售后服务必须满足甲方和自治区政府采购协议定点采购要求。</w:t>
      </w:r>
    </w:p>
    <w:p w14:paraId="3DE7EF4F">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2、乙方保证所提供的本合同标的物必须符合本合同及招标文件约定的“质量标准”，达到产品各项性能指标和参数，并保证其销售的产品不存在任何权利上的瑕疵；若因此造成任何损失，由乙方承担全部赔偿责任；另外，乙方应保证产品完整无损，是全新的、未使用过的，是原装原厂的，是用先进工艺和优质材料制造而成的，并完全符合合同规定的质量、规格和性能要求。若标的物质量存在瑕疵，乙方应承担甲方相关损失及相应违约责任。</w:t>
      </w:r>
    </w:p>
    <w:p w14:paraId="530CEE88">
      <w:pPr>
        <w:spacing w:after="0" w:line="360" w:lineRule="exact"/>
        <w:ind w:firstLine="315" w:firstLineChars="150"/>
        <w:rPr>
          <w:rFonts w:hint="eastAsia" w:ascii="宋体" w:hAnsi="宋体" w:eastAsia="宋体"/>
          <w:b w:val="0"/>
          <w:bCs/>
          <w:color w:val="auto"/>
          <w:sz w:val="21"/>
          <w:szCs w:val="21"/>
          <w:highlight w:val="none"/>
        </w:rPr>
      </w:pPr>
      <w:r>
        <w:rPr>
          <w:rFonts w:hint="eastAsia" w:ascii="宋体" w:hAnsi="宋体" w:eastAsia="宋体"/>
          <w:b w:val="0"/>
          <w:bCs/>
          <w:color w:val="auto"/>
          <w:sz w:val="21"/>
          <w:szCs w:val="21"/>
          <w:highlight w:val="none"/>
        </w:rPr>
        <w:t>3、乙方应在安装完毕3个工作日内派出工程师对甲方工作人员进行培训，包含但不限于产品的安装、部署、调试、使用操作培训等，保障甲方工作人员熟练掌握产品的应用和常见问题的处理。确保维修人员能对设备进行日常维护和一般性故障的查找及故障的排除，确保使用人员能够熟练掌握设备的各项功能和操作。</w:t>
      </w:r>
    </w:p>
    <w:p w14:paraId="31C98C3A">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三、质量保证期</w:t>
      </w:r>
    </w:p>
    <w:p w14:paraId="1CA852C4">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1、合同内货物（含所有配件）质保期为</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，质保期自甲方书面验收合格</w:t>
      </w:r>
      <w:r>
        <w:rPr>
          <w:rFonts w:hint="eastAsia" w:ascii="宋体" w:hAnsi="宋体" w:eastAsia="宋体"/>
          <w:color w:val="auto"/>
          <w:sz w:val="21"/>
          <w:szCs w:val="21"/>
          <w:highlight w:val="none"/>
          <w:lang w:val="en-US" w:eastAsia="zh-CN"/>
        </w:rPr>
        <w:t>的次</w:t>
      </w:r>
      <w:r>
        <w:rPr>
          <w:rFonts w:hint="eastAsia" w:ascii="宋体" w:hAnsi="宋体" w:eastAsia="宋体"/>
          <w:color w:val="auto"/>
          <w:sz w:val="21"/>
          <w:szCs w:val="21"/>
          <w:highlight w:val="none"/>
        </w:rPr>
        <w:t>日起计算。在质量保证期内，因产品质量出现问题，乙方负责免费维修或更换新机，并承担与维修和更换相关的运费、安装、调试、保险等一切费用。超过质保期后只收取更换部件成本费用，不收取服务费。</w:t>
      </w:r>
    </w:p>
    <w:p w14:paraId="084D4241">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2、质保期内，如产品发生质量问题，乙方应保证</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lang w:val="en-US" w:eastAsia="zh-CN"/>
        </w:rPr>
        <w:t>小时内答复，</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小时内到场进行维修</w:t>
      </w:r>
      <w:r>
        <w:rPr>
          <w:rFonts w:hint="eastAsia" w:ascii="宋体" w:hAnsi="宋体" w:eastAsia="宋体"/>
          <w:color w:val="auto"/>
          <w:sz w:val="21"/>
          <w:szCs w:val="21"/>
          <w:highlight w:val="none"/>
          <w:lang w:eastAsia="zh-CN"/>
        </w:rPr>
        <w:t>，对设备出现的较大的问题，解决时间不得超过</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lang w:eastAsia="zh-CN"/>
        </w:rPr>
        <w:t>个日历日</w:t>
      </w:r>
      <w:r>
        <w:rPr>
          <w:rFonts w:hint="eastAsia" w:ascii="宋体" w:hAnsi="宋体" w:eastAsia="宋体"/>
          <w:color w:val="auto"/>
          <w:sz w:val="21"/>
          <w:szCs w:val="21"/>
          <w:highlight w:val="none"/>
        </w:rPr>
        <w:t>。乙方接到甲方通知后未依照约定时间到场的，甲方有权另行聘请专业人员进行维修，产生的合理费用在质保金中予以扣除，不足部分，乙方应予以补足。</w:t>
      </w:r>
    </w:p>
    <w:p w14:paraId="155AEB38">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同时，应向甲方提供同类型的应急代用设备，如相同的事故出现两次将无偿更换新机或退回甲方已支付的全部货款。</w:t>
      </w:r>
    </w:p>
    <w:p w14:paraId="69BB9EAC">
      <w:pPr>
        <w:pStyle w:val="32"/>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3、保修期外，乙方承诺提供终身免费维修，定期保养，按成本价收取零配件、易损件和耗材费用。</w:t>
      </w:r>
    </w:p>
    <w:p w14:paraId="3C91A50C">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四、交货时间、地点</w:t>
      </w:r>
    </w:p>
    <w:p w14:paraId="209136F5">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1、乙方于</w:t>
      </w:r>
      <w:r>
        <w:rPr>
          <w:rFonts w:hint="eastAsia" w:ascii="宋体" w:hAnsi="宋体" w:eastAsia="宋体"/>
          <w:color w:val="auto"/>
          <w:sz w:val="21"/>
          <w:szCs w:val="21"/>
          <w:highlight w:val="none"/>
          <w:lang w:val="en-US" w:eastAsia="zh-CN"/>
        </w:rPr>
        <w:t>本</w:t>
      </w:r>
      <w:r>
        <w:rPr>
          <w:rFonts w:hint="eastAsia" w:ascii="宋体" w:hAnsi="宋体" w:eastAsia="宋体"/>
          <w:color w:val="auto"/>
          <w:sz w:val="21"/>
          <w:szCs w:val="21"/>
          <w:highlight w:val="none"/>
        </w:rPr>
        <w:t>合同签订后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none"/>
        </w:rPr>
        <w:t>日</w:t>
      </w:r>
      <w:r>
        <w:rPr>
          <w:rFonts w:hint="eastAsia" w:ascii="宋体" w:hAnsi="宋体" w:eastAsia="宋体"/>
          <w:color w:val="auto"/>
          <w:sz w:val="21"/>
          <w:szCs w:val="21"/>
          <w:highlight w:val="none"/>
        </w:rPr>
        <w:t>内将货物送达至以下指定地点：</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，并确保在</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天内完成安装和调试工作，配合甲方做好验收工作。</w:t>
      </w:r>
    </w:p>
    <w:p w14:paraId="4731E394">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其它备注说明：如因甲方原因造成无法安装或延期安装，交货期限可后延，乙方同意顺延交货日期。</w:t>
      </w:r>
    </w:p>
    <w:p w14:paraId="3BF20472">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2、本合同货物由乙方直接发运至甲方，乙方必须自行安排专门负责装卸货物的人员到甲方处与甲方指定的接货人对接，乙方人员负责将货物卸至甲方接货人指定的地点。</w:t>
      </w:r>
    </w:p>
    <w:p w14:paraId="0625C7FB">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3、交货地点：</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。乙方负责装卸货物的人员姓名：</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电话：</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u w:val="none"/>
          <w:lang w:eastAsia="zh-CN"/>
        </w:rPr>
        <w:t>。</w:t>
      </w:r>
      <w:r>
        <w:rPr>
          <w:rFonts w:hint="eastAsia" w:ascii="宋体" w:hAnsi="宋体" w:eastAsia="宋体"/>
          <w:color w:val="auto"/>
          <w:sz w:val="21"/>
          <w:szCs w:val="21"/>
          <w:highlight w:val="none"/>
        </w:rPr>
        <w:t>甲方指定的交接验收人</w:t>
      </w:r>
      <w:r>
        <w:rPr>
          <w:rFonts w:hint="eastAsia" w:ascii="宋体" w:hAnsi="宋体" w:eastAsia="宋体"/>
          <w:color w:val="auto"/>
          <w:sz w:val="21"/>
          <w:szCs w:val="21"/>
          <w:highlight w:val="none"/>
          <w:lang w:val="en-US" w:eastAsia="zh-CN"/>
        </w:rPr>
        <w:t>姓名：</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，电话号码：</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r>
        <w:rPr>
          <w:rFonts w:hint="eastAsia" w:ascii="宋体" w:hAnsi="宋体" w:eastAsia="宋体" w:cs="Times New Roman"/>
          <w:color w:val="auto"/>
          <w:sz w:val="21"/>
          <w:szCs w:val="21"/>
          <w:highlight w:val="none"/>
        </w:rPr>
        <w:t>双方明确，除该指定</w:t>
      </w:r>
      <w:r>
        <w:rPr>
          <w:rFonts w:hint="eastAsia" w:ascii="宋体" w:hAnsi="宋体" w:eastAsia="宋体" w:cs="Times New Roman"/>
          <w:color w:val="auto"/>
          <w:sz w:val="21"/>
          <w:szCs w:val="21"/>
          <w:highlight w:val="none"/>
          <w:lang w:val="en-US" w:eastAsia="zh-CN"/>
        </w:rPr>
        <w:t>的交接验收人</w:t>
      </w:r>
      <w:r>
        <w:rPr>
          <w:rFonts w:hint="eastAsia" w:ascii="宋体" w:hAnsi="宋体" w:eastAsia="宋体" w:cs="Times New Roman"/>
          <w:color w:val="auto"/>
          <w:sz w:val="21"/>
          <w:szCs w:val="21"/>
          <w:highlight w:val="none"/>
        </w:rPr>
        <w:t>外，其他任何人员（包括甲方的其他任何工作人员）签署的接货单，甲方均不予认可</w:t>
      </w:r>
      <w:r>
        <w:rPr>
          <w:rFonts w:hint="eastAsia" w:ascii="宋体" w:hAnsi="宋体" w:eastAsia="宋体" w:cs="Times New Roman"/>
          <w:color w:val="auto"/>
          <w:sz w:val="21"/>
          <w:szCs w:val="21"/>
          <w:highlight w:val="none"/>
          <w:lang w:eastAsia="zh-CN"/>
        </w:rPr>
        <w:t>；</w:t>
      </w:r>
      <w:r>
        <w:rPr>
          <w:rFonts w:hint="eastAsia" w:ascii="宋体" w:hAnsi="宋体" w:eastAsia="宋体"/>
          <w:color w:val="auto"/>
          <w:sz w:val="21"/>
          <w:szCs w:val="21"/>
          <w:highlight w:val="none"/>
        </w:rPr>
        <w:t>甲方不与快递物流公司交接。</w:t>
      </w:r>
    </w:p>
    <w:p w14:paraId="6CEE5FAC">
      <w:pPr>
        <w:spacing w:after="0" w:line="360" w:lineRule="exact"/>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4、在交付时，乙方必须向甲方提供质量合格证书、技术资料（操作、维修、保养）、保修凭证等一切相关资料及配件，否则，甲方有权不予付款且不承担违约责任。</w:t>
      </w:r>
    </w:p>
    <w:p w14:paraId="618A81C3">
      <w:pPr>
        <w:spacing w:after="0" w:line="36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5、交货完成前（即货物交付完成且经甲方验收合格前），本合同项下商品的损毁灭失风险由乙方承担，交货完成后（即货物交付完成且经甲方验收合格后），商品的所有权及损毁灭失风险转移至甲方。（若需安装、调试）由乙方负责安装调试，安装调试完毕且经甲方外观及设备整体质量验收完成之日起算的</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天后无质量问题的且经过甲方书面验收合格后视为交货合格。</w:t>
      </w:r>
    </w:p>
    <w:p w14:paraId="05FF7EFE">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6、</w:t>
      </w:r>
      <w:r>
        <w:rPr>
          <w:rFonts w:hint="eastAsia" w:ascii="宋体" w:hAnsi="宋体" w:eastAsia="宋体"/>
          <w:color w:val="auto"/>
          <w:sz w:val="21"/>
          <w:szCs w:val="21"/>
          <w:highlight w:val="none"/>
        </w:rPr>
        <w:t>在安装期间，因物件发生的事故及人身伤亡，由乙方承担责任。与甲方无关，甲方不承担任何责任。乙方向甲方承诺其具备履行本合同项下义务所需要的各类资质，如果因为应当具备资质而不具有资质，发生事故造成人身伤亡、财产毁损并牵连甲方承担连带责任的，乙方无条件地承诺甲方因上述连带责任支付的赔偿款项全部由乙方承担。</w:t>
      </w:r>
    </w:p>
    <w:p w14:paraId="5354B3B6">
      <w:pPr>
        <w:spacing w:after="0" w:line="340" w:lineRule="exact"/>
        <w:rPr>
          <w:rFonts w:ascii="宋体" w:hAnsi="宋体" w:eastAsia="宋体"/>
          <w:b/>
          <w:color w:val="auto"/>
          <w:sz w:val="21"/>
          <w:szCs w:val="21"/>
          <w:highlight w:val="none"/>
        </w:rPr>
      </w:pPr>
    </w:p>
    <w:p w14:paraId="4B73A538">
      <w:pPr>
        <w:spacing w:after="0" w:line="340" w:lineRule="exact"/>
        <w:rPr>
          <w:rFonts w:ascii="宋体" w:hAnsi="宋体" w:eastAsia="宋体"/>
          <w:b/>
          <w:color w:val="auto"/>
          <w:sz w:val="21"/>
          <w:szCs w:val="21"/>
          <w:highlight w:val="none"/>
        </w:rPr>
      </w:pPr>
      <w:r>
        <w:rPr>
          <w:rFonts w:hint="eastAsia" w:ascii="宋体" w:hAnsi="宋体" w:eastAsia="宋体"/>
          <w:b/>
          <w:color w:val="auto"/>
          <w:sz w:val="21"/>
          <w:szCs w:val="21"/>
          <w:highlight w:val="none"/>
        </w:rPr>
        <w:t>五、产品包装及运输</w:t>
      </w:r>
    </w:p>
    <w:p w14:paraId="66CCF663">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１、包装必须与运输方式相适应，包装方式的确定和包装费用均由乙方负责</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 xml:space="preserve">由于不适当的包装而造成的货物有任何的损坏由乙方负责。 </w:t>
      </w:r>
    </w:p>
    <w:p w14:paraId="3EC6A2E7">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 xml:space="preserve">２、提供的全部货物必须采用相应的标准的保护措施进行包装。包装应适于远距离运输，并有良好的防潮、防震、防锈和防野蛮装卸等保护措施，以确保货物安全运抵现场。乙方应承担因其包装或防护措施不妥而引起货物锈蚀、损坏和丢失的任何损失的责任或费用。 </w:t>
      </w:r>
    </w:p>
    <w:p w14:paraId="758011C8">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3、包装费、运输费、装卸费和保险费均已包含在合同单价内。</w:t>
      </w:r>
    </w:p>
    <w:p w14:paraId="1ECE1550">
      <w:pPr>
        <w:spacing w:after="0" w:line="34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4、运输途中的货物安全问题均由乙方负责</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在交货过程中，发生意外事故和故障损失，如撞、刮、裂、损等均由乙方承担责任。</w:t>
      </w:r>
    </w:p>
    <w:p w14:paraId="034622BA">
      <w:pPr>
        <w:spacing w:after="0" w:line="340" w:lineRule="exact"/>
        <w:ind w:firstLine="316" w:firstLineChars="150"/>
        <w:rPr>
          <w:rFonts w:ascii="宋体" w:hAnsi="宋体" w:eastAsia="宋体" w:cs="Bookman Old Style"/>
          <w:bCs/>
          <w:color w:val="auto"/>
          <w:sz w:val="21"/>
          <w:szCs w:val="21"/>
          <w:highlight w:val="none"/>
        </w:rPr>
      </w:pPr>
      <w:r>
        <w:rPr>
          <w:rFonts w:hint="eastAsia" w:ascii="宋体" w:hAnsi="宋体" w:eastAsia="宋体"/>
          <w:b/>
          <w:color w:val="auto"/>
          <w:sz w:val="21"/>
          <w:szCs w:val="21"/>
          <w:highlight w:val="none"/>
        </w:rPr>
        <w:t>六、验收</w:t>
      </w:r>
    </w:p>
    <w:p w14:paraId="0B0FBF0B">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1、在交货前，乙方应确保制造商对货物的有关内在和外观质量、规格、性能、数量进行准确的和全面的检验，并出具货物符合合同规定的证书。该证书将作为申请付款单据的必要条件。但不应视为是对质量、规格、性能、数量的最终定论。质量证书应附有写明制造商检验的细节和结果的说明。 </w:t>
      </w:r>
    </w:p>
    <w:p w14:paraId="735F947F">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2、数量: 乙方交货时，甲乙双方应各指定一名工作人员对货物数量进行统计，交货完成后，就甲方验收合格的货物数量，由双方各自指定的工作人员在交货清单上签字确认，交货清单一式两份，作为今后双方结算的依据。 </w:t>
      </w:r>
    </w:p>
    <w:p w14:paraId="25732095">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如果在合同规定的质量保证期内，发现货物的质量或规格与合同规定不符，或货物有缺陷，包括内在隐蔽瑕疵或使用不合适的原材料或不科学的设计等，甲方有权根据质量保证条款向乙方主张质保责任，并在乙方构成违约或侵权时主张索赔。 </w:t>
      </w:r>
    </w:p>
    <w:p w14:paraId="3BAF5D4E">
      <w:pPr>
        <w:spacing w:after="0" w:line="34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自产品交货后当日，甲方应依照双方在本合同中约定的质量要求和技术标准，对产品的质量进行验收。验收不合格的，应及时向乙方提出书面异议，乙方应在接到异议及检测报告后及时进行更换，直至验收合格，如果因乙方供货质量原因造成的甲方受到的损失，乙方还应承担相应违约责任并承担相应赔偿。如乙方交付设备维修调试</w:t>
      </w:r>
      <w:r>
        <w:rPr>
          <w:rFonts w:hint="eastAsia" w:ascii="宋体" w:hAnsi="宋体" w:eastAsia="宋体"/>
          <w:color w:val="auto"/>
          <w:sz w:val="21"/>
          <w:szCs w:val="21"/>
          <w:highlight w:val="none"/>
          <w:lang w:val="en-US" w:eastAsia="zh-CN"/>
        </w:rPr>
        <w:t>或更换后</w:t>
      </w:r>
      <w:r>
        <w:rPr>
          <w:rFonts w:hint="eastAsia" w:ascii="宋体" w:hAnsi="宋体" w:eastAsia="宋体"/>
          <w:color w:val="auto"/>
          <w:sz w:val="21"/>
          <w:szCs w:val="21"/>
          <w:highlight w:val="none"/>
        </w:rPr>
        <w:t>达不到合同或招投标文件规定的质量或技术指标要求，甲方有权提出退货，并要求乙方全额退还货款。</w:t>
      </w:r>
    </w:p>
    <w:p w14:paraId="5EADF077">
      <w:pPr>
        <w:spacing w:after="0" w:line="34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七、售后服务</w:t>
      </w:r>
    </w:p>
    <w:p w14:paraId="32E46721">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上述产品的免费保修期为交货并验收合格后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66C0EEA8">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免费更换时间为交货并验收合格后</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3C9E7207">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 xml:space="preserve">乙方售后服务联系人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 xml:space="preserve">；联系电话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w:t>
      </w:r>
    </w:p>
    <w:p w14:paraId="2B811872">
      <w:pPr>
        <w:spacing w:after="0" w:line="34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质保期内发生一切故障,乙方售后服务人员应于接到甲方电话通知后4小时内免费进行维修处理；质保期外如设备发生故障,乙方售后服务人员应于8小时内进行维修,经检修需要进行备件更换的,提供优惠的配件供应。提供保修期后无偿技术支持。</w:t>
      </w:r>
    </w:p>
    <w:p w14:paraId="12A8E644">
      <w:pPr>
        <w:spacing w:after="0" w:line="34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八、货款的支付</w:t>
      </w:r>
    </w:p>
    <w:p w14:paraId="37171C49">
      <w:pPr>
        <w:keepNext w:val="0"/>
        <w:keepLines w:val="0"/>
        <w:widowControl/>
        <w:suppressLineNumbers w:val="0"/>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 xml:space="preserve"> 第一次付款：合同签订后支付全额货款的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17417D0A">
      <w:pPr>
        <w:keepNext w:val="0"/>
        <w:keepLines w:val="0"/>
        <w:widowControl/>
        <w:suppressLineNumbers w:val="0"/>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第二次付款：到货后支付全额货款的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18572405">
      <w:pPr>
        <w:keepNext w:val="0"/>
        <w:keepLines w:val="0"/>
        <w:widowControl/>
        <w:suppressLineNumbers w:val="0"/>
        <w:ind w:firstLine="630" w:firstLineChars="3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第三次付款：调试验收合格后支付全额货款的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30B712EC">
      <w:pPr>
        <w:keepNext w:val="0"/>
        <w:keepLines w:val="0"/>
        <w:widowControl/>
        <w:suppressLineNumbers w:val="0"/>
        <w:ind w:firstLine="630" w:firstLineChars="3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第四次付款：</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年后无息支付全额货款的</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w:t>
      </w:r>
    </w:p>
    <w:p w14:paraId="76F0E2A1">
      <w:pPr>
        <w:keepNext w:val="0"/>
        <w:keepLines w:val="0"/>
        <w:widowControl/>
        <w:suppressLineNumbers w:val="0"/>
        <w:ind w:firstLine="210" w:firstLineChars="1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（付款方式：1、公开招标、竞争性磋商、竞争性谈判、政府集采等项目以具体的招标文件为准。2、部门自采的项目以双方约定的为准。）</w:t>
      </w:r>
    </w:p>
    <w:p w14:paraId="1ADD5406">
      <w:pPr>
        <w:spacing w:after="0" w:line="34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、甲方支付上述任何一笔款项前，乙方应提供符合甲方财务做账要求的正规</w:t>
      </w:r>
      <w:r>
        <w:rPr>
          <w:rFonts w:hint="eastAsia" w:ascii="宋体" w:hAnsi="宋体" w:eastAsia="宋体"/>
          <w:color w:val="auto"/>
          <w:sz w:val="21"/>
          <w:szCs w:val="21"/>
          <w:highlight w:val="none"/>
          <w:lang w:val="en-US" w:eastAsia="zh-CN"/>
        </w:rPr>
        <w:t>等额</w:t>
      </w:r>
      <w:r>
        <w:rPr>
          <w:rFonts w:hint="eastAsia" w:ascii="宋体" w:hAnsi="宋体" w:eastAsia="宋体"/>
          <w:color w:val="auto"/>
          <w:sz w:val="21"/>
          <w:szCs w:val="21"/>
          <w:highlight w:val="none"/>
        </w:rPr>
        <w:t>增值税发票，否则，甲方有权拒付款项且不承担</w:t>
      </w:r>
      <w:r>
        <w:rPr>
          <w:rFonts w:hint="eastAsia" w:ascii="宋体" w:hAnsi="宋体" w:eastAsia="宋体"/>
          <w:color w:val="auto"/>
          <w:sz w:val="21"/>
          <w:szCs w:val="21"/>
          <w:highlight w:val="none"/>
          <w:lang w:val="en-US" w:eastAsia="zh-CN"/>
        </w:rPr>
        <w:t>任何</w:t>
      </w:r>
      <w:r>
        <w:rPr>
          <w:rFonts w:hint="eastAsia" w:ascii="宋体" w:hAnsi="宋体" w:eastAsia="宋体"/>
          <w:color w:val="auto"/>
          <w:sz w:val="21"/>
          <w:szCs w:val="21"/>
          <w:highlight w:val="none"/>
        </w:rPr>
        <w:t xml:space="preserve">违约责任。 </w:t>
      </w:r>
    </w:p>
    <w:p w14:paraId="323DD722">
      <w:pPr>
        <w:spacing w:after="0" w:line="340" w:lineRule="exact"/>
        <w:ind w:firstLine="315" w:firstLineChars="15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、乙方银行账户信息：</w:t>
      </w:r>
    </w:p>
    <w:p w14:paraId="0EA7539D">
      <w:pPr>
        <w:spacing w:after="0" w:line="340" w:lineRule="exact"/>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开 户 行：</w:t>
      </w:r>
      <w:r>
        <w:rPr>
          <w:rFonts w:hint="eastAsia" w:ascii="宋体" w:hAnsi="宋体" w:eastAsia="宋体"/>
          <w:color w:val="auto"/>
          <w:sz w:val="21"/>
          <w:szCs w:val="21"/>
          <w:highlight w:val="none"/>
          <w:lang w:val="en-US" w:eastAsia="zh-CN"/>
        </w:rPr>
        <w:t xml:space="preserve"> </w:t>
      </w:r>
    </w:p>
    <w:p w14:paraId="6D25ED01">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行    号：</w:t>
      </w:r>
      <w:r>
        <w:rPr>
          <w:rFonts w:hint="eastAsia" w:ascii="宋体" w:hAnsi="宋体" w:eastAsia="宋体" w:cs="Times New Roman"/>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p>
    <w:p w14:paraId="62497C1D">
      <w:pPr>
        <w:spacing w:after="0" w:line="34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账户名称：</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 xml:space="preserve">                                         </w:t>
      </w:r>
    </w:p>
    <w:p w14:paraId="68E21398">
      <w:pPr>
        <w:spacing w:after="0" w:line="340" w:lineRule="exact"/>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银行账号：</w:t>
      </w:r>
      <w:r>
        <w:rPr>
          <w:rFonts w:hint="eastAsia" w:ascii="宋体" w:hAnsi="宋体" w:eastAsia="宋体"/>
          <w:color w:val="auto"/>
          <w:sz w:val="21"/>
          <w:szCs w:val="21"/>
          <w:highlight w:val="none"/>
          <w:lang w:val="en-US" w:eastAsia="zh-CN"/>
        </w:rPr>
        <w:t xml:space="preserve"> </w:t>
      </w:r>
    </w:p>
    <w:p w14:paraId="353250EA">
      <w:pPr>
        <w:spacing w:after="0" w:line="340" w:lineRule="exact"/>
        <w:ind w:firstLine="210" w:firstLineChars="1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 xml:space="preserve">、甲方账户信息：    </w:t>
      </w:r>
    </w:p>
    <w:p w14:paraId="0796FA34">
      <w:pPr>
        <w:spacing w:after="0" w:line="320" w:lineRule="exact"/>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开 户 行：</w:t>
      </w:r>
      <w:r>
        <w:rPr>
          <w:rFonts w:hint="eastAsia" w:ascii="宋体" w:hAnsi="宋体" w:eastAsia="宋体"/>
          <w:color w:val="auto"/>
          <w:sz w:val="21"/>
          <w:szCs w:val="21"/>
          <w:highlight w:val="none"/>
          <w:lang w:val="en-US" w:eastAsia="zh-CN"/>
        </w:rPr>
        <w:t xml:space="preserve"> </w:t>
      </w:r>
    </w:p>
    <w:p w14:paraId="6221F939">
      <w:pPr>
        <w:spacing w:after="0" w:line="320" w:lineRule="exact"/>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行    号：</w:t>
      </w:r>
    </w:p>
    <w:p w14:paraId="038BD65F">
      <w:pPr>
        <w:spacing w:after="0" w:line="32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账户名称：</w:t>
      </w:r>
    </w:p>
    <w:p w14:paraId="3DD49D8F">
      <w:pPr>
        <w:spacing w:after="0" w:line="320" w:lineRule="exact"/>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w:t>
      </w:r>
    </w:p>
    <w:p w14:paraId="0DAC26AB">
      <w:pPr>
        <w:spacing w:after="0" w:line="32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税    号：             </w:t>
      </w:r>
    </w:p>
    <w:p w14:paraId="0EA6A259">
      <w:pPr>
        <w:spacing w:after="0" w:line="36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甲方向以上账户付款，即为完成本合同项下对乙方相应的付款义务。乙方对上述账户信息的准确性和可用性承担全部责任。若上述账户状态或信息发生任何变更，乙方应提前7个工作日使甲方获悉，否则甲方不对乙方迟延收到或未能收到任何款项承担责任。</w:t>
      </w:r>
    </w:p>
    <w:p w14:paraId="7D7C866E">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九、违约责任</w:t>
      </w:r>
    </w:p>
    <w:p w14:paraId="4D66C851">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1、甲方违约责任</w:t>
      </w:r>
    </w:p>
    <w:p w14:paraId="73DFF702">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1）乙方按协议约定履行完协议义务后，甲方无任何理由拒决验收 (遇不可抗力除外)的，乙方有权追究甲方逾期验收的违约责任，按照中国人民银行同期存款利率向乙方承担违约金。如遇特殊情况甲方要求推迟履行协议的，可事先征得乙方的同意。</w:t>
      </w:r>
    </w:p>
    <w:p w14:paraId="07DF7804">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2、乙方违约责任</w:t>
      </w:r>
    </w:p>
    <w:p w14:paraId="3AFF035B">
      <w:pPr>
        <w:pStyle w:val="110"/>
        <w:spacing w:line="360" w:lineRule="exact"/>
        <w:ind w:left="-70" w:leftChars="-29" w:firstLine="315" w:firstLineChars="150"/>
        <w:rPr>
          <w:rFonts w:ascii="宋体" w:hAnsi="宋体"/>
          <w:color w:val="auto"/>
          <w:sz w:val="21"/>
          <w:szCs w:val="21"/>
          <w:highlight w:val="none"/>
        </w:rPr>
      </w:pPr>
      <w:r>
        <w:rPr>
          <w:rFonts w:hint="eastAsia" w:ascii="宋体" w:hAnsi="宋体"/>
          <w:color w:val="auto"/>
          <w:sz w:val="21"/>
          <w:szCs w:val="21"/>
          <w:highlight w:val="none"/>
        </w:rPr>
        <w:t>1）乙方应严格按照合同约定的时间交货，如乙方延迟交货，甲方有权追究延迟交货的违约责任。乙方如逾期供货，每逾期一天，按合同总额的千分之五向甲方承担违约金；乙方逾期供货超出交付期十天(含十天)以上的，甲方有权解除合同并追究乙方的违约责任，甲方解除合同的，乙方应支付合同总价款20%的违约金；</w:t>
      </w:r>
    </w:p>
    <w:p w14:paraId="726E213F">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2）在履行合同过程中，如果乙方遇到妨碍按时交货和提供服务的情况时，应及时以书面形式将拖延的事实，可能拖延的时间和原因通知甲方。甲方在收到乙方通知后，应尽快对情况进行评价，并于7日内确定是否同意延长交货时间以及是否收取误期赔偿费。乙方延期交货应通过签订补充协议的方式经甲方盖章确认。</w:t>
      </w:r>
    </w:p>
    <w:p w14:paraId="46264441">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3）乙方所交产品品种、型号、规格、质量、安装等不符合合同规定的，由乙方负责包换或包修及重新安装，并承担修理、调换或退货、安装而支付的实际费用。乙方不能修理或者不能调换、安装的，按合同总额的20%承担违约金。</w:t>
      </w:r>
    </w:p>
    <w:p w14:paraId="29C33585">
      <w:pPr>
        <w:spacing w:after="0" w:line="360" w:lineRule="exact"/>
        <w:ind w:firstLine="315" w:firstLineChars="150"/>
        <w:rPr>
          <w:rFonts w:ascii="宋体" w:hAnsi="宋体" w:eastAsia="宋体"/>
          <w:color w:val="auto"/>
          <w:sz w:val="21"/>
          <w:szCs w:val="21"/>
          <w:highlight w:val="none"/>
        </w:rPr>
      </w:pPr>
      <w:r>
        <w:rPr>
          <w:rFonts w:hint="eastAsia" w:ascii="宋体" w:hAnsi="宋体" w:eastAsia="宋体"/>
          <w:color w:val="auto"/>
          <w:sz w:val="21"/>
          <w:szCs w:val="21"/>
          <w:highlight w:val="none"/>
        </w:rPr>
        <w:t>4）乙方在协议供货有效期内违反本有关质量保证及售后服务的，甲方有权要求乙方支付合同总价款的20%违约金，乙方支付上述违约金不足以赔偿甲方损失的，甲方有权另行向乙方索赔（包括但不限于第三方索赔、律师费、诉讼费、鉴定费、公证费、差旅费等甲方采取诉讼途径发生的一切费用）。</w:t>
      </w:r>
    </w:p>
    <w:p w14:paraId="4FCF8D9A">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5）乙方向甲方承诺，如发生乙方向甲方指定人员或与该业务有关的任何工作人员行贿、送礼等行为，或与甲方相关工作人员串通，做出损害甲方利益的任何行为，每次按合同总金额的30%的数额向甲方承担违约金。</w:t>
      </w:r>
    </w:p>
    <w:p w14:paraId="31C9A3F9">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lang w:val="en-US" w:eastAsia="zh-CN"/>
        </w:rPr>
        <w:t>6）本合同签订后，乙方不得以货物市场价格上涨等各种理由断货、中止供货或要求甲方调价，否则，甲方有权解除合同并拒绝支付任何合同款项，乙方向甲方支付合同总价20%的违约金。</w:t>
      </w:r>
    </w:p>
    <w:p w14:paraId="3442C3D5">
      <w:pPr>
        <w:spacing w:after="0" w:line="360" w:lineRule="exact"/>
        <w:ind w:firstLine="316" w:firstLineChars="150"/>
        <w:rPr>
          <w:rFonts w:ascii="宋体" w:hAnsi="宋体" w:eastAsia="宋体" w:cs="Bookman Old Style"/>
          <w:b/>
          <w:color w:val="auto"/>
          <w:sz w:val="21"/>
          <w:szCs w:val="21"/>
          <w:highlight w:val="none"/>
        </w:rPr>
      </w:pPr>
      <w:r>
        <w:rPr>
          <w:rFonts w:hint="eastAsia" w:ascii="宋体" w:hAnsi="宋体" w:eastAsia="宋体" w:cs="Bookman Old Style"/>
          <w:b/>
          <w:color w:val="auto"/>
          <w:sz w:val="21"/>
          <w:szCs w:val="21"/>
          <w:highlight w:val="none"/>
        </w:rPr>
        <w:t>十、不可抗力</w:t>
      </w:r>
    </w:p>
    <w:p w14:paraId="1BC9C7D9">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1、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E6D93DC">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2、“不可抗力”是指甲乙双方不能合理控制、不可预见或即使预见亦无法避免的事件，该事件妨碍、影响或延误任何一方根据合同履行其全部或部分义务。该事件包括但不限于政府行为、电信行业行为、自然灾害、战争或任何其它类似事件；</w:t>
      </w:r>
    </w:p>
    <w:p w14:paraId="1E780560">
      <w:pPr>
        <w:spacing w:after="0" w:line="360" w:lineRule="exact"/>
        <w:ind w:firstLine="316" w:firstLineChars="150"/>
        <w:rPr>
          <w:rFonts w:ascii="宋体" w:hAnsi="宋体" w:eastAsia="宋体" w:cs="Bookman Old Style"/>
          <w:b/>
          <w:color w:val="auto"/>
          <w:sz w:val="21"/>
          <w:szCs w:val="21"/>
          <w:highlight w:val="none"/>
        </w:rPr>
      </w:pPr>
      <w:r>
        <w:rPr>
          <w:rFonts w:hint="eastAsia" w:ascii="宋体" w:hAnsi="宋体" w:eastAsia="宋体" w:cs="Bookman Old Style"/>
          <w:b/>
          <w:color w:val="auto"/>
          <w:sz w:val="21"/>
          <w:szCs w:val="21"/>
          <w:highlight w:val="none"/>
        </w:rPr>
        <w:t>十一、争议解决</w:t>
      </w:r>
    </w:p>
    <w:p w14:paraId="00902286">
      <w:pPr>
        <w:spacing w:after="0" w:line="360" w:lineRule="exact"/>
        <w:ind w:firstLine="315" w:firstLineChars="150"/>
        <w:rPr>
          <w:rFonts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本合同如发生纠纷，当事人双方应当及时协商解决，协商不成时，可向甲方所在地人民法院起诉。</w:t>
      </w:r>
    </w:p>
    <w:p w14:paraId="19E7EE81">
      <w:pPr>
        <w:spacing w:after="0" w:line="360" w:lineRule="exact"/>
        <w:ind w:firstLine="316" w:firstLineChars="150"/>
        <w:rPr>
          <w:rFonts w:ascii="宋体" w:hAnsi="宋体" w:eastAsia="宋体" w:cs="Bookman Old Style"/>
          <w:b/>
          <w:bCs/>
          <w:color w:val="auto"/>
          <w:sz w:val="21"/>
          <w:szCs w:val="21"/>
          <w:highlight w:val="none"/>
        </w:rPr>
      </w:pPr>
      <w:r>
        <w:rPr>
          <w:rFonts w:hint="eastAsia" w:ascii="宋体" w:hAnsi="宋体" w:eastAsia="宋体" w:cs="Bookman Old Style"/>
          <w:b/>
          <w:bCs/>
          <w:color w:val="auto"/>
          <w:sz w:val="21"/>
          <w:szCs w:val="21"/>
          <w:highlight w:val="none"/>
        </w:rPr>
        <w:t>十二、合同的文本及生效</w:t>
      </w:r>
    </w:p>
    <w:p w14:paraId="02097AFE">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1、本合同一式</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份，甲方执</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w:t>
      </w:r>
      <w:r>
        <w:rPr>
          <w:rFonts w:hint="eastAsia" w:ascii="宋体" w:hAnsi="宋体" w:eastAsia="宋体" w:cs="Bookman Old Style"/>
          <w:bCs/>
          <w:color w:val="auto"/>
          <w:sz w:val="21"/>
          <w:szCs w:val="21"/>
          <w:highlight w:val="none"/>
          <w:lang w:eastAsia="zh-CN"/>
        </w:rPr>
        <w:t>，</w:t>
      </w:r>
      <w:r>
        <w:rPr>
          <w:rFonts w:hint="eastAsia" w:ascii="宋体" w:hAnsi="宋体" w:eastAsia="宋体" w:cs="Bookman Old Style"/>
          <w:bCs/>
          <w:color w:val="auto"/>
          <w:sz w:val="21"/>
          <w:szCs w:val="21"/>
          <w:highlight w:val="none"/>
        </w:rPr>
        <w:t>乙方执</w:t>
      </w:r>
      <w:r>
        <w:rPr>
          <w:rFonts w:hint="eastAsia" w:ascii="宋体" w:hAnsi="宋体" w:eastAsia="宋体" w:cs="Bookman Old Style"/>
          <w:bCs/>
          <w:color w:val="auto"/>
          <w:sz w:val="21"/>
          <w:szCs w:val="21"/>
          <w:highlight w:val="none"/>
          <w:lang w:val="en-US" w:eastAsia="zh-CN"/>
        </w:rPr>
        <w:t xml:space="preserve">  </w:t>
      </w:r>
      <w:r>
        <w:rPr>
          <w:rFonts w:hint="eastAsia" w:ascii="宋体" w:hAnsi="宋体" w:eastAsia="宋体" w:cs="Bookman Old Style"/>
          <w:bCs/>
          <w:color w:val="auto"/>
          <w:sz w:val="21"/>
          <w:szCs w:val="21"/>
          <w:highlight w:val="none"/>
        </w:rPr>
        <w:t>份</w:t>
      </w:r>
      <w:r>
        <w:rPr>
          <w:rFonts w:hint="eastAsia" w:ascii="宋体" w:hAnsi="宋体" w:eastAsia="宋体" w:cs="Bookman Old Style"/>
          <w:bCs/>
          <w:color w:val="auto"/>
          <w:sz w:val="21"/>
          <w:szCs w:val="21"/>
          <w:highlight w:val="none"/>
          <w:lang w:val="en-US" w:eastAsia="zh-CN"/>
        </w:rPr>
        <w:t>,具有同等法律效力</w:t>
      </w:r>
      <w:r>
        <w:rPr>
          <w:rFonts w:hint="eastAsia" w:ascii="宋体" w:hAnsi="宋体" w:eastAsia="宋体" w:cs="Bookman Old Style"/>
          <w:bCs/>
          <w:color w:val="auto"/>
          <w:sz w:val="21"/>
          <w:szCs w:val="21"/>
          <w:highlight w:val="none"/>
        </w:rPr>
        <w:t>。</w:t>
      </w:r>
    </w:p>
    <w:p w14:paraId="2B419E3B">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2、本合同经双方法定代表人或授权代表签字（盖章）并加盖单位公章（合同专用章）之日成立生效</w:t>
      </w:r>
      <w:r>
        <w:rPr>
          <w:rFonts w:hint="eastAsia" w:ascii="宋体" w:hAnsi="宋体" w:eastAsia="宋体" w:cs="Bookman Old Style"/>
          <w:bCs/>
          <w:color w:val="auto"/>
          <w:sz w:val="21"/>
          <w:szCs w:val="21"/>
          <w:highlight w:val="none"/>
          <w:lang w:eastAsia="zh-CN"/>
        </w:rPr>
        <w:t>。</w:t>
      </w:r>
    </w:p>
    <w:p w14:paraId="172BB217">
      <w:pPr>
        <w:spacing w:after="0" w:line="360" w:lineRule="exact"/>
        <w:ind w:firstLine="315" w:firstLineChars="150"/>
        <w:rPr>
          <w:rFonts w:ascii="宋体" w:hAnsi="宋体" w:eastAsia="宋体" w:cs="Bookman Old Style"/>
          <w:bCs/>
          <w:color w:val="auto"/>
          <w:sz w:val="21"/>
          <w:szCs w:val="21"/>
          <w:highlight w:val="none"/>
        </w:rPr>
      </w:pPr>
      <w:r>
        <w:rPr>
          <w:rFonts w:hint="eastAsia" w:ascii="宋体" w:hAnsi="宋体" w:eastAsia="宋体" w:cs="Bookman Old Style"/>
          <w:bCs/>
          <w:color w:val="auto"/>
          <w:sz w:val="21"/>
          <w:szCs w:val="21"/>
          <w:highlight w:val="none"/>
        </w:rPr>
        <w:t>3、合同内容如遇国家法律、法规及政策另有规定的，从其规定。</w:t>
      </w:r>
    </w:p>
    <w:p w14:paraId="011466FE">
      <w:pPr>
        <w:spacing w:after="0" w:line="360" w:lineRule="exact"/>
        <w:ind w:firstLine="316" w:firstLineChars="150"/>
        <w:rPr>
          <w:rFonts w:ascii="宋体" w:hAnsi="宋体" w:eastAsia="宋体"/>
          <w:b/>
          <w:color w:val="auto"/>
          <w:sz w:val="21"/>
          <w:szCs w:val="21"/>
          <w:highlight w:val="none"/>
        </w:rPr>
      </w:pPr>
      <w:r>
        <w:rPr>
          <w:rFonts w:hint="eastAsia" w:ascii="宋体" w:hAnsi="宋体" w:eastAsia="宋体"/>
          <w:b/>
          <w:color w:val="auto"/>
          <w:sz w:val="21"/>
          <w:szCs w:val="21"/>
          <w:highlight w:val="none"/>
        </w:rPr>
        <w:t>十三、其他约定事项</w:t>
      </w:r>
    </w:p>
    <w:p w14:paraId="4B3BC633">
      <w:pPr>
        <w:spacing w:after="0" w:line="360" w:lineRule="exact"/>
        <w:ind w:firstLine="315" w:firstLineChars="150"/>
        <w:rPr>
          <w:rFonts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1、和本合同相关的双方往来函件(包括传真件、电子邮件)与原件具有同等的法律效力，修改无效。</w:t>
      </w:r>
    </w:p>
    <w:p w14:paraId="02134CCA">
      <w:pPr>
        <w:spacing w:after="0" w:line="360" w:lineRule="exact"/>
        <w:ind w:firstLine="315" w:firstLineChars="150"/>
        <w:rPr>
          <w:rFonts w:hint="eastAsia" w:ascii="宋体" w:hAnsi="宋体" w:eastAsia="宋体" w:cs="Bookman Old Style"/>
          <w:b w:val="0"/>
          <w:bCs/>
          <w:color w:val="auto"/>
          <w:sz w:val="21"/>
          <w:szCs w:val="21"/>
          <w:highlight w:val="none"/>
        </w:rPr>
      </w:pPr>
      <w:r>
        <w:rPr>
          <w:rFonts w:hint="eastAsia" w:ascii="宋体" w:hAnsi="宋体" w:eastAsia="宋体" w:cs="Bookman Old Style"/>
          <w:color w:val="auto"/>
          <w:sz w:val="21"/>
          <w:szCs w:val="21"/>
          <w:highlight w:val="none"/>
        </w:rPr>
        <w:t>2、乙方签定的供货补充合同和供货承诺书</w:t>
      </w:r>
      <w:r>
        <w:rPr>
          <w:rFonts w:hint="eastAsia" w:ascii="宋体" w:hAnsi="宋体" w:eastAsia="宋体" w:cs="Bookman Old Style"/>
          <w:b w:val="0"/>
          <w:bCs/>
          <w:color w:val="auto"/>
          <w:sz w:val="21"/>
          <w:szCs w:val="21"/>
          <w:highlight w:val="none"/>
        </w:rPr>
        <w:t>以及与本合同有关的招投标文件、答疑附件、合同附件等是本合同不可分割的组成部分，与本合同具有同等法律效力，其他未尽事宜从其规定或另行协商签订补充协议。</w:t>
      </w:r>
    </w:p>
    <w:p w14:paraId="11F291DB">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3、如因疫情等特殊情况的影响，货物未能按本合同约定的时间到货，经甲方同意后，双方可先根据货物的技术参数等相关资料进行书面验收，书面验收合格的，甲方视情况，有权决定是否向乙方支付合同部分款项；但上述书面验收仅为初步验收，不作为乙方货物已经甲方验收合格的依据，亦不作为乙方对提供货物的质量等免责的凭证，货物是否符合本合同约定的相关标准，应以最终实物验收结果为准。</w:t>
      </w:r>
    </w:p>
    <w:p w14:paraId="7AFCD5C8">
      <w:pPr>
        <w:spacing w:after="0" w:line="360" w:lineRule="exact"/>
        <w:ind w:firstLine="315" w:firstLineChars="15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rPr>
        <w:t>4、本合同中所载的书面通知方式仅指当事人亲自送达、挂号信、EMS方式。一方采取当事人亲自送达方式的，另一方有积极配合签收的义务。如一方拒绝签收而使另一方变更送达方式的，由此所生的费用应当由违约方承担；如以EMS或快递方式寄送的，如无相反证据证明，自寄送之日起的第三日为送达之日。</w:t>
      </w:r>
    </w:p>
    <w:p w14:paraId="441FF1C7">
      <w:pPr>
        <w:spacing w:after="0" w:line="360" w:lineRule="exact"/>
        <w:ind w:firstLine="420" w:firstLineChars="200"/>
        <w:rPr>
          <w:rFonts w:hint="eastAsia" w:ascii="宋体" w:hAnsi="宋体" w:eastAsia="宋体" w:cs="Bookman Old Style"/>
          <w:color w:val="auto"/>
          <w:sz w:val="21"/>
          <w:szCs w:val="21"/>
          <w:highlight w:val="none"/>
        </w:rPr>
      </w:pPr>
      <w:r>
        <w:rPr>
          <w:rFonts w:hint="eastAsia" w:ascii="宋体" w:hAnsi="宋体" w:eastAsia="宋体" w:cs="Bookman Old Style"/>
          <w:color w:val="auto"/>
          <w:sz w:val="21"/>
          <w:szCs w:val="21"/>
          <w:highlight w:val="none"/>
          <w:lang w:val="en-US" w:eastAsia="zh-CN"/>
        </w:rPr>
        <w:t>5、</w:t>
      </w:r>
      <w:r>
        <w:rPr>
          <w:rFonts w:hint="eastAsia" w:ascii="宋体" w:hAnsi="宋体" w:eastAsia="宋体" w:cs="Bookman Old Style"/>
          <w:color w:val="auto"/>
          <w:sz w:val="21"/>
          <w:szCs w:val="21"/>
          <w:highlight w:val="none"/>
        </w:rPr>
        <w:t>本合同</w:t>
      </w:r>
      <w:r>
        <w:rPr>
          <w:rFonts w:hint="eastAsia" w:ascii="宋体" w:hAnsi="宋体" w:eastAsia="宋体" w:cs="Bookman Old Style"/>
          <w:color w:val="auto"/>
          <w:sz w:val="21"/>
          <w:szCs w:val="21"/>
          <w:highlight w:val="none"/>
          <w:lang w:val="en-US" w:eastAsia="zh-CN"/>
        </w:rPr>
        <w:t>首部</w:t>
      </w:r>
      <w:r>
        <w:rPr>
          <w:rFonts w:hint="eastAsia" w:ascii="宋体" w:hAnsi="宋体" w:eastAsia="宋体" w:cs="Bookman Old Style"/>
          <w:color w:val="auto"/>
          <w:sz w:val="21"/>
          <w:szCs w:val="21"/>
          <w:highlight w:val="none"/>
        </w:rPr>
        <w:t>的双方联系方式及地址为双方有效的送达地址，如有一方地址发生变更，应在变更后当日向对方书面通知，如因变更方未及时通知，相对方按合同</w:t>
      </w:r>
      <w:r>
        <w:rPr>
          <w:rFonts w:hint="eastAsia" w:ascii="宋体" w:hAnsi="宋体" w:eastAsia="宋体" w:cs="Bookman Old Style"/>
          <w:color w:val="auto"/>
          <w:sz w:val="21"/>
          <w:szCs w:val="21"/>
          <w:highlight w:val="none"/>
          <w:lang w:val="en-US" w:eastAsia="zh-CN"/>
        </w:rPr>
        <w:t>首部</w:t>
      </w:r>
      <w:r>
        <w:rPr>
          <w:rFonts w:hint="eastAsia" w:ascii="宋体" w:hAnsi="宋体" w:eastAsia="宋体" w:cs="Bookman Old Style"/>
          <w:color w:val="auto"/>
          <w:sz w:val="21"/>
          <w:szCs w:val="21"/>
          <w:highlight w:val="none"/>
        </w:rPr>
        <w:t>地址送达的，视为送达成功。</w:t>
      </w:r>
    </w:p>
    <w:p w14:paraId="1FB92AC9">
      <w:pPr>
        <w:pStyle w:val="32"/>
        <w:rPr>
          <w:rFonts w:hint="eastAsia" w:ascii="宋体" w:hAnsi="宋体" w:eastAsia="宋体" w:cs="Bookman Old Style"/>
          <w:color w:val="auto"/>
          <w:sz w:val="21"/>
          <w:szCs w:val="21"/>
          <w:highlight w:val="none"/>
        </w:rPr>
      </w:pPr>
    </w:p>
    <w:p w14:paraId="593C1840">
      <w:pPr>
        <w:pStyle w:val="32"/>
        <w:rPr>
          <w:rFonts w:hint="eastAsia" w:ascii="宋体" w:hAnsi="宋体" w:eastAsia="宋体" w:cs="Bookman Old Style"/>
          <w:color w:val="auto"/>
          <w:sz w:val="21"/>
          <w:szCs w:val="21"/>
          <w:highlight w:val="none"/>
        </w:rPr>
      </w:pPr>
    </w:p>
    <w:p w14:paraId="0263AA72">
      <w:pPr>
        <w:pStyle w:val="32"/>
        <w:rPr>
          <w:rFonts w:hint="eastAsia" w:ascii="宋体" w:hAnsi="宋体" w:eastAsia="宋体" w:cs="Bookman Old Style"/>
          <w:color w:val="auto"/>
          <w:sz w:val="21"/>
          <w:szCs w:val="21"/>
          <w:highlight w:val="none"/>
        </w:rPr>
      </w:pPr>
    </w:p>
    <w:p w14:paraId="0D85A574">
      <w:pPr>
        <w:pStyle w:val="32"/>
        <w:rPr>
          <w:rFonts w:hint="eastAsia" w:ascii="宋体" w:hAnsi="宋体" w:eastAsia="宋体" w:cs="Bookman Old Style"/>
          <w:color w:val="auto"/>
          <w:sz w:val="21"/>
          <w:szCs w:val="21"/>
          <w:highlight w:val="none"/>
        </w:rPr>
      </w:pPr>
    </w:p>
    <w:p w14:paraId="1B58D875">
      <w:pPr>
        <w:pStyle w:val="32"/>
        <w:rPr>
          <w:rFonts w:hint="eastAsia" w:ascii="宋体" w:hAnsi="宋体" w:eastAsia="宋体" w:cs="Bookman Old Style"/>
          <w:color w:val="auto"/>
          <w:sz w:val="21"/>
          <w:szCs w:val="21"/>
          <w:highlight w:val="none"/>
          <w:lang w:eastAsia="zh-CN"/>
        </w:rPr>
      </w:pPr>
      <w:r>
        <w:rPr>
          <w:rFonts w:hint="eastAsia" w:ascii="宋体" w:hAnsi="宋体" w:eastAsia="宋体" w:cs="Bookman Old Style"/>
          <w:color w:val="auto"/>
          <w:sz w:val="21"/>
          <w:szCs w:val="21"/>
          <w:highlight w:val="none"/>
          <w:lang w:eastAsia="zh-CN"/>
        </w:rPr>
        <w:t>附件：</w:t>
      </w:r>
    </w:p>
    <w:p w14:paraId="37E0BE89">
      <w:pPr>
        <w:pStyle w:val="32"/>
        <w:numPr>
          <w:ilvl w:val="0"/>
          <w:numId w:val="12"/>
        </w:numPr>
        <w:rPr>
          <w:rFonts w:hint="eastAsia" w:ascii="宋体" w:hAnsi="宋体" w:eastAsia="宋体" w:cs="Bookman Old Style"/>
          <w:color w:val="auto"/>
          <w:sz w:val="21"/>
          <w:szCs w:val="21"/>
          <w:highlight w:val="none"/>
          <w:lang w:val="en-US" w:eastAsia="zh-CN"/>
        </w:rPr>
      </w:pPr>
      <w:r>
        <w:rPr>
          <w:rFonts w:hint="eastAsia" w:ascii="宋体" w:hAnsi="宋体" w:eastAsia="宋体" w:cs="Bookman Old Style"/>
          <w:color w:val="auto"/>
          <w:sz w:val="21"/>
          <w:szCs w:val="21"/>
          <w:highlight w:val="none"/>
          <w:lang w:val="en-US" w:eastAsia="zh-CN"/>
        </w:rPr>
        <w:t>配置清单</w:t>
      </w:r>
    </w:p>
    <w:p w14:paraId="51C37BC2">
      <w:pPr>
        <w:pStyle w:val="32"/>
        <w:numPr>
          <w:ilvl w:val="0"/>
          <w:numId w:val="12"/>
        </w:numPr>
        <w:rPr>
          <w:rFonts w:hint="default" w:ascii="宋体" w:hAnsi="宋体" w:eastAsia="宋体" w:cs="Bookman Old Style"/>
          <w:color w:val="auto"/>
          <w:sz w:val="21"/>
          <w:szCs w:val="21"/>
          <w:highlight w:val="none"/>
          <w:lang w:val="en-US" w:eastAsia="zh-CN"/>
        </w:rPr>
      </w:pPr>
      <w:r>
        <w:rPr>
          <w:rFonts w:hint="eastAsia" w:ascii="宋体" w:hAnsi="宋体" w:eastAsia="宋体" w:cs="Bookman Old Style"/>
          <w:color w:val="auto"/>
          <w:sz w:val="21"/>
          <w:szCs w:val="21"/>
          <w:highlight w:val="none"/>
          <w:lang w:val="en-US" w:eastAsia="zh-CN"/>
        </w:rPr>
        <w:t>技术参数</w:t>
      </w:r>
    </w:p>
    <w:p w14:paraId="7BEC08D4">
      <w:pPr>
        <w:rPr>
          <w:rFonts w:hint="eastAsia" w:ascii="宋体" w:hAnsi="宋体" w:eastAsia="宋体" w:cs="宋体"/>
          <w:bCs/>
          <w:color w:val="auto"/>
          <w:sz w:val="36"/>
          <w:szCs w:val="36"/>
          <w:highlight w:val="none"/>
        </w:rPr>
      </w:pPr>
    </w:p>
    <w:p w14:paraId="76D1D7F8">
      <w:pPr>
        <w:bidi w:val="0"/>
        <w:rPr>
          <w:rFonts w:hint="eastAsia"/>
          <w:color w:val="auto"/>
          <w:highlight w:val="none"/>
        </w:rPr>
      </w:pPr>
    </w:p>
    <w:p w14:paraId="2F3868A1">
      <w:pPr>
        <w:bidi w:val="0"/>
        <w:rPr>
          <w:rFonts w:hint="eastAsia"/>
          <w:color w:val="auto"/>
          <w:highlight w:val="none"/>
        </w:rPr>
      </w:pPr>
    </w:p>
    <w:p w14:paraId="3A3082DE">
      <w:pPr>
        <w:bidi w:val="0"/>
        <w:rPr>
          <w:rFonts w:hint="eastAsia"/>
          <w:color w:val="auto"/>
          <w:highlight w:val="none"/>
        </w:rPr>
      </w:pPr>
    </w:p>
    <w:p w14:paraId="095951EF">
      <w:pPr>
        <w:bidi w:val="0"/>
        <w:rPr>
          <w:rFonts w:hint="eastAsia"/>
          <w:color w:val="auto"/>
          <w:highlight w:val="none"/>
        </w:rPr>
      </w:pPr>
    </w:p>
    <w:p w14:paraId="7D7573C3">
      <w:pPr>
        <w:bidi w:val="0"/>
        <w:rPr>
          <w:rFonts w:hint="eastAsia"/>
          <w:color w:val="auto"/>
          <w:highlight w:val="none"/>
        </w:rPr>
      </w:pPr>
    </w:p>
    <w:p w14:paraId="416751C4">
      <w:pPr>
        <w:bidi w:val="0"/>
        <w:rPr>
          <w:rFonts w:hint="eastAsia"/>
          <w:color w:val="auto"/>
          <w:highlight w:val="none"/>
        </w:rPr>
      </w:pPr>
    </w:p>
    <w:p w14:paraId="312658CE">
      <w:pPr>
        <w:bidi w:val="0"/>
        <w:rPr>
          <w:rFonts w:hint="eastAsia"/>
          <w:color w:val="auto"/>
          <w:highlight w:val="none"/>
        </w:rPr>
      </w:pPr>
    </w:p>
    <w:p w14:paraId="3B29A7A9">
      <w:pPr>
        <w:bidi w:val="0"/>
        <w:rPr>
          <w:rFonts w:hint="eastAsia"/>
          <w:color w:val="auto"/>
          <w:highlight w:val="none"/>
        </w:rPr>
      </w:pPr>
    </w:p>
    <w:p w14:paraId="44FA5176">
      <w:pPr>
        <w:bidi w:val="0"/>
        <w:rPr>
          <w:rFonts w:hint="eastAsia"/>
          <w:color w:val="auto"/>
          <w:highlight w:val="none"/>
        </w:rPr>
      </w:pPr>
    </w:p>
    <w:p w14:paraId="0E4ED2C5">
      <w:pPr>
        <w:bidi w:val="0"/>
        <w:rPr>
          <w:rFonts w:hint="eastAsia"/>
          <w:color w:val="auto"/>
          <w:highlight w:val="none"/>
        </w:rPr>
      </w:pPr>
    </w:p>
    <w:p w14:paraId="6E520391">
      <w:pPr>
        <w:bidi w:val="0"/>
        <w:rPr>
          <w:rFonts w:hint="eastAsia"/>
          <w:color w:val="auto"/>
          <w:highlight w:val="none"/>
        </w:rPr>
      </w:pPr>
    </w:p>
    <w:p w14:paraId="178FBDE6">
      <w:pPr>
        <w:bidi w:val="0"/>
        <w:rPr>
          <w:rFonts w:hint="eastAsia"/>
          <w:color w:val="auto"/>
          <w:highlight w:val="none"/>
        </w:rPr>
      </w:pPr>
    </w:p>
    <w:p w14:paraId="7E995BF9">
      <w:pPr>
        <w:bidi w:val="0"/>
        <w:rPr>
          <w:rFonts w:hint="eastAsia"/>
          <w:color w:val="auto"/>
          <w:highlight w:val="none"/>
        </w:rPr>
      </w:pPr>
    </w:p>
    <w:p w14:paraId="3DCBC433">
      <w:pPr>
        <w:bidi w:val="0"/>
        <w:rPr>
          <w:rFonts w:hint="eastAsia"/>
          <w:color w:val="auto"/>
          <w:highlight w:val="none"/>
        </w:rPr>
      </w:pPr>
    </w:p>
    <w:p w14:paraId="66EBB36F">
      <w:pPr>
        <w:bidi w:val="0"/>
        <w:rPr>
          <w:rFonts w:hint="eastAsia"/>
          <w:color w:val="auto"/>
          <w:highlight w:val="none"/>
        </w:rPr>
      </w:pPr>
    </w:p>
    <w:p w14:paraId="53707BB7">
      <w:pPr>
        <w:bidi w:val="0"/>
        <w:rPr>
          <w:rFonts w:hint="eastAsia"/>
          <w:color w:val="auto"/>
          <w:highlight w:val="none"/>
        </w:rPr>
      </w:pPr>
    </w:p>
    <w:p w14:paraId="2926148B">
      <w:pPr>
        <w:bidi w:val="0"/>
        <w:rPr>
          <w:rFonts w:hint="eastAsia"/>
          <w:color w:val="auto"/>
          <w:highlight w:val="none"/>
        </w:rPr>
      </w:pPr>
    </w:p>
    <w:p w14:paraId="580CCF11">
      <w:pPr>
        <w:bidi w:val="0"/>
        <w:rPr>
          <w:rFonts w:hint="eastAsia"/>
          <w:color w:val="auto"/>
          <w:highlight w:val="none"/>
        </w:rPr>
      </w:pPr>
    </w:p>
    <w:p w14:paraId="62931764">
      <w:pPr>
        <w:bidi w:val="0"/>
        <w:rPr>
          <w:rFonts w:hint="eastAsia"/>
          <w:color w:val="auto"/>
          <w:highlight w:val="none"/>
        </w:rPr>
      </w:pPr>
    </w:p>
    <w:p w14:paraId="4D6C79F5">
      <w:pPr>
        <w:bidi w:val="0"/>
        <w:rPr>
          <w:rFonts w:hint="eastAsia"/>
          <w:color w:val="auto"/>
          <w:highlight w:val="none"/>
        </w:rPr>
      </w:pPr>
    </w:p>
    <w:p w14:paraId="59858A12">
      <w:pPr>
        <w:bidi w:val="0"/>
        <w:rPr>
          <w:rFonts w:hint="eastAsia"/>
          <w:color w:val="auto"/>
          <w:highlight w:val="none"/>
        </w:rPr>
      </w:pPr>
    </w:p>
    <w:p w14:paraId="13E57D65">
      <w:pPr>
        <w:bidi w:val="0"/>
        <w:rPr>
          <w:rFonts w:hint="eastAsia"/>
          <w:color w:val="auto"/>
          <w:highlight w:val="none"/>
        </w:rPr>
      </w:pPr>
    </w:p>
    <w:p w14:paraId="2A2ECAEF">
      <w:pPr>
        <w:bidi w:val="0"/>
        <w:rPr>
          <w:rFonts w:hint="eastAsia"/>
          <w:color w:val="auto"/>
          <w:highlight w:val="none"/>
        </w:rPr>
      </w:pPr>
    </w:p>
    <w:p w14:paraId="145E5AD1">
      <w:pPr>
        <w:bidi w:val="0"/>
        <w:rPr>
          <w:rFonts w:hint="eastAsia"/>
          <w:color w:val="auto"/>
          <w:highlight w:val="none"/>
        </w:rPr>
      </w:pPr>
    </w:p>
    <w:p w14:paraId="2DC5BFED">
      <w:pPr>
        <w:pStyle w:val="2"/>
        <w:keepNext/>
        <w:keepLines/>
        <w:pageBreakBefore w:val="0"/>
        <w:widowControl w:val="0"/>
        <w:kinsoku/>
        <w:wordWrap/>
        <w:overflowPunct/>
        <w:topLinePunct w:val="0"/>
        <w:autoSpaceDE/>
        <w:autoSpaceDN/>
        <w:bidi w:val="0"/>
        <w:adjustRightInd/>
        <w:snapToGrid/>
        <w:spacing w:before="220" w:after="220" w:line="480" w:lineRule="auto"/>
        <w:ind w:left="420" w:hanging="420"/>
        <w:jc w:val="center"/>
        <w:textAlignment w:val="auto"/>
        <w:rPr>
          <w:rFonts w:hint="eastAsia" w:ascii="宋体" w:hAnsi="宋体" w:eastAsia="宋体" w:cs="宋体"/>
          <w:color w:val="auto"/>
          <w:szCs w:val="24"/>
          <w:highlight w:val="none"/>
          <w:lang w:val="zh-CN"/>
        </w:rPr>
      </w:pPr>
      <w:bookmarkStart w:id="536" w:name="_Toc32301"/>
      <w:r>
        <w:rPr>
          <w:rFonts w:hint="eastAsia" w:ascii="宋体" w:hAnsi="宋体" w:eastAsia="宋体" w:cs="宋体"/>
          <w:bCs/>
          <w:color w:val="auto"/>
          <w:sz w:val="36"/>
          <w:szCs w:val="36"/>
          <w:highlight w:val="none"/>
        </w:rPr>
        <w:t>第七章 投标文件格式</w:t>
      </w:r>
      <w:bookmarkEnd w:id="530"/>
      <w:bookmarkEnd w:id="531"/>
      <w:bookmarkEnd w:id="536"/>
    </w:p>
    <w:p w14:paraId="05C21F4D">
      <w:pPr>
        <w:ind w:firstLine="480" w:firstLineChars="200"/>
        <w:rPr>
          <w:rFonts w:hint="eastAsia" w:ascii="宋体" w:hAnsi="宋体" w:eastAsia="宋体" w:cs="宋体"/>
          <w:color w:val="auto"/>
          <w:szCs w:val="24"/>
          <w:highlight w:val="none"/>
          <w:lang w:val="zh-CN"/>
        </w:rPr>
      </w:pPr>
    </w:p>
    <w:p w14:paraId="429FF91E">
      <w:pPr>
        <w:ind w:firstLine="480" w:firstLineChars="200"/>
        <w:rPr>
          <w:rFonts w:hint="eastAsia" w:ascii="宋体" w:hAnsi="宋体" w:eastAsia="宋体" w:cs="宋体"/>
          <w:color w:val="auto"/>
          <w:szCs w:val="24"/>
          <w:highlight w:val="none"/>
          <w:lang w:val="zh-CN"/>
        </w:rPr>
      </w:pPr>
    </w:p>
    <w:p w14:paraId="31D34DD2">
      <w:pPr>
        <w:ind w:firstLine="480" w:firstLineChars="200"/>
        <w:rPr>
          <w:rFonts w:hint="eastAsia" w:ascii="宋体" w:hAnsi="宋体" w:eastAsia="宋体" w:cs="宋体"/>
          <w:color w:val="auto"/>
          <w:szCs w:val="24"/>
          <w:highlight w:val="none"/>
          <w:lang w:val="zh-CN"/>
        </w:rPr>
      </w:pPr>
      <w:r>
        <w:rPr>
          <w:rFonts w:hint="eastAsia" w:ascii="宋体" w:hAnsi="宋体" w:eastAsia="宋体" w:cs="宋体"/>
          <w:color w:val="auto"/>
          <w:szCs w:val="24"/>
          <w:highlight w:val="none"/>
          <w:lang w:val="zh-CN"/>
        </w:rPr>
        <w:t>封面：</w:t>
      </w:r>
    </w:p>
    <w:p w14:paraId="07C009AA">
      <w:pPr>
        <w:autoSpaceDE w:val="0"/>
        <w:autoSpaceDN w:val="0"/>
        <w:adjustRightInd w:val="0"/>
        <w:rPr>
          <w:rFonts w:hint="eastAsia" w:ascii="宋体" w:hAnsi="宋体" w:eastAsia="宋体" w:cs="宋体"/>
          <w:color w:val="auto"/>
          <w:sz w:val="21"/>
          <w:szCs w:val="24"/>
          <w:highlight w:val="none"/>
        </w:rPr>
      </w:pPr>
    </w:p>
    <w:p w14:paraId="57965779">
      <w:pPr>
        <w:autoSpaceDE w:val="0"/>
        <w:autoSpaceDN w:val="0"/>
        <w:adjustRightInd w:val="0"/>
        <w:rPr>
          <w:rFonts w:hint="eastAsia" w:ascii="宋体" w:hAnsi="宋体" w:eastAsia="宋体" w:cs="宋体"/>
          <w:color w:val="auto"/>
          <w:sz w:val="21"/>
          <w:szCs w:val="24"/>
          <w:highlight w:val="none"/>
        </w:rPr>
      </w:pPr>
    </w:p>
    <w:p w14:paraId="69F47690">
      <w:pPr>
        <w:autoSpaceDE w:val="0"/>
        <w:autoSpaceDN w:val="0"/>
        <w:adjustRightInd w:val="0"/>
        <w:jc w:val="center"/>
        <w:rPr>
          <w:rFonts w:hint="eastAsia" w:ascii="宋体" w:hAnsi="宋体" w:eastAsia="宋体" w:cs="宋体"/>
          <w:color w:val="auto"/>
          <w:sz w:val="21"/>
          <w:szCs w:val="24"/>
          <w:highlight w:val="none"/>
        </w:rPr>
      </w:pPr>
    </w:p>
    <w:p w14:paraId="02C01C78">
      <w:pPr>
        <w:jc w:val="center"/>
        <w:rPr>
          <w:rFonts w:hint="eastAsia" w:ascii="宋体" w:hAnsi="宋体" w:eastAsia="宋体" w:cs="宋体"/>
          <w:b/>
          <w:bCs/>
          <w:color w:val="auto"/>
          <w:sz w:val="112"/>
          <w:szCs w:val="96"/>
          <w:highlight w:val="none"/>
        </w:rPr>
      </w:pPr>
      <w:r>
        <w:rPr>
          <w:rFonts w:hint="eastAsia" w:ascii="宋体" w:hAnsi="宋体" w:eastAsia="宋体" w:cs="宋体"/>
          <w:b/>
          <w:bCs/>
          <w:color w:val="auto"/>
          <w:sz w:val="112"/>
          <w:szCs w:val="96"/>
          <w:highlight w:val="none"/>
          <w:lang w:eastAsia="zh-CN"/>
        </w:rPr>
        <w:t>投标</w:t>
      </w:r>
      <w:r>
        <w:rPr>
          <w:rFonts w:hint="eastAsia" w:ascii="宋体" w:hAnsi="宋体" w:eastAsia="宋体" w:cs="宋体"/>
          <w:b/>
          <w:bCs/>
          <w:color w:val="auto"/>
          <w:sz w:val="112"/>
          <w:szCs w:val="96"/>
          <w:highlight w:val="none"/>
        </w:rPr>
        <w:t>文件</w:t>
      </w:r>
    </w:p>
    <w:p w14:paraId="70A81151">
      <w:pPr>
        <w:bidi w:val="0"/>
        <w:rPr>
          <w:rFonts w:hint="eastAsia" w:ascii="宋体" w:hAnsi="宋体" w:eastAsia="宋体" w:cs="宋体"/>
          <w:color w:val="auto"/>
          <w:highlight w:val="none"/>
        </w:rPr>
      </w:pPr>
    </w:p>
    <w:p w14:paraId="3DF02D2E">
      <w:pPr>
        <w:autoSpaceDE w:val="0"/>
        <w:autoSpaceDN w:val="0"/>
        <w:adjustRightInd w:val="0"/>
        <w:rPr>
          <w:rFonts w:hint="eastAsia" w:ascii="宋体" w:hAnsi="宋体" w:eastAsia="宋体" w:cs="宋体"/>
          <w:b/>
          <w:bCs/>
          <w:color w:val="auto"/>
          <w:sz w:val="22"/>
          <w:highlight w:val="none"/>
        </w:rPr>
      </w:pPr>
    </w:p>
    <w:p w14:paraId="24774F12">
      <w:pPr>
        <w:rPr>
          <w:rFonts w:hint="eastAsia" w:ascii="宋体" w:hAnsi="宋体" w:eastAsia="宋体" w:cs="宋体"/>
          <w:color w:val="auto"/>
          <w:highlight w:val="none"/>
        </w:rPr>
      </w:pPr>
    </w:p>
    <w:p w14:paraId="4A10E541">
      <w:pPr>
        <w:autoSpaceDE w:val="0"/>
        <w:autoSpaceDN w:val="0"/>
        <w:adjustRightInd w:val="0"/>
        <w:rPr>
          <w:rFonts w:hint="eastAsia" w:ascii="宋体" w:hAnsi="宋体" w:eastAsia="宋体" w:cs="宋体"/>
          <w:color w:val="auto"/>
          <w:sz w:val="21"/>
          <w:szCs w:val="21"/>
          <w:highlight w:val="none"/>
        </w:rPr>
      </w:pPr>
    </w:p>
    <w:p w14:paraId="6FE21C4C">
      <w:pPr>
        <w:autoSpaceDE w:val="0"/>
        <w:autoSpaceDN w:val="0"/>
        <w:adjustRightInd w:val="0"/>
        <w:rPr>
          <w:rFonts w:hint="eastAsia" w:ascii="宋体" w:hAnsi="宋体" w:eastAsia="宋体" w:cs="宋体"/>
          <w:color w:val="auto"/>
          <w:sz w:val="21"/>
          <w:szCs w:val="21"/>
          <w:highlight w:val="none"/>
        </w:rPr>
      </w:pPr>
    </w:p>
    <w:p w14:paraId="5A162601">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p>
    <w:p w14:paraId="16CFE5D3">
      <w:pPr>
        <w:ind w:left="420" w:leftChars="175"/>
        <w:rPr>
          <w:rFonts w:hint="eastAsia" w:ascii="宋体" w:hAnsi="宋体" w:eastAsia="宋体" w:cs="宋体"/>
          <w:color w:val="auto"/>
          <w:sz w:val="36"/>
          <w:szCs w:val="36"/>
          <w:highlight w:val="none"/>
          <w:u w:val="singl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p>
    <w:p w14:paraId="5D6388DE">
      <w:pPr>
        <w:ind w:left="420" w:leftChars="175"/>
        <w:rPr>
          <w:rFonts w:hint="default" w:ascii="宋体" w:hAnsi="宋体" w:eastAsia="宋体" w:cs="宋体"/>
          <w:color w:val="auto"/>
          <w:sz w:val="36"/>
          <w:szCs w:val="36"/>
          <w:highlight w:val="none"/>
          <w:u w:val="single"/>
          <w:lang w:val="en-US" w:eastAsia="zh-CN"/>
        </w:rPr>
      </w:pPr>
      <w:r>
        <w:rPr>
          <w:rFonts w:hint="eastAsia" w:cs="宋体"/>
          <w:b w:val="0"/>
          <w:bCs w:val="0"/>
          <w:color w:val="auto"/>
          <w:sz w:val="36"/>
          <w:szCs w:val="36"/>
          <w:highlight w:val="none"/>
          <w:u w:val="none"/>
          <w:lang w:val="en-US" w:eastAsia="zh-CN"/>
        </w:rPr>
        <w:t>标项名称：</w:t>
      </w:r>
      <w:r>
        <w:rPr>
          <w:rFonts w:hint="eastAsia" w:ascii="宋体" w:hAnsi="宋体" w:eastAsia="宋体" w:cs="宋体"/>
          <w:color w:val="auto"/>
          <w:sz w:val="36"/>
          <w:szCs w:val="36"/>
          <w:highlight w:val="none"/>
          <w:u w:val="single"/>
        </w:rPr>
        <w:t xml:space="preserve">                                </w:t>
      </w:r>
    </w:p>
    <w:p w14:paraId="4C45E67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 标 人：</w:t>
      </w:r>
      <w:r>
        <w:rPr>
          <w:rFonts w:hint="eastAsia" w:ascii="宋体" w:hAnsi="宋体" w:eastAsia="宋体" w:cs="宋体"/>
          <w:color w:val="auto"/>
          <w:sz w:val="36"/>
          <w:szCs w:val="36"/>
          <w:highlight w:val="none"/>
          <w:u w:val="single"/>
        </w:rPr>
        <w:t xml:space="preserve">                                </w:t>
      </w:r>
    </w:p>
    <w:p w14:paraId="468C7E4F">
      <w:pPr>
        <w:ind w:left="840" w:firstLine="420"/>
        <w:rPr>
          <w:rFonts w:hint="eastAsia" w:ascii="宋体" w:hAnsi="宋体" w:eastAsia="宋体" w:cs="宋体"/>
          <w:b/>
          <w:bCs/>
          <w:color w:val="auto"/>
          <w:sz w:val="28"/>
          <w:szCs w:val="28"/>
          <w:highlight w:val="none"/>
        </w:rPr>
      </w:pPr>
    </w:p>
    <w:p w14:paraId="634A4B47">
      <w:pPr>
        <w:ind w:left="840" w:firstLine="420"/>
        <w:rPr>
          <w:rFonts w:hint="eastAsia" w:ascii="宋体" w:hAnsi="宋体" w:eastAsia="宋体" w:cs="宋体"/>
          <w:b/>
          <w:bCs/>
          <w:color w:val="auto"/>
          <w:sz w:val="28"/>
          <w:szCs w:val="28"/>
          <w:highlight w:val="none"/>
        </w:rPr>
      </w:pPr>
    </w:p>
    <w:p w14:paraId="1479F241">
      <w:pPr>
        <w:ind w:left="840" w:firstLine="420"/>
        <w:rPr>
          <w:rFonts w:hint="eastAsia" w:ascii="宋体" w:hAnsi="宋体" w:eastAsia="宋体" w:cs="宋体"/>
          <w:b/>
          <w:bCs/>
          <w:color w:val="auto"/>
          <w:sz w:val="28"/>
          <w:szCs w:val="28"/>
          <w:highlight w:val="none"/>
        </w:rPr>
      </w:pPr>
    </w:p>
    <w:p w14:paraId="411652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6E8FE85">
      <w:pPr>
        <w:jc w:val="center"/>
        <w:rPr>
          <w:rFonts w:hint="eastAsia" w:ascii="宋体" w:hAnsi="宋体" w:eastAsia="宋体" w:cs="宋体"/>
          <w:color w:val="auto"/>
          <w:sz w:val="32"/>
          <w:szCs w:val="32"/>
          <w:highlight w:val="none"/>
        </w:rPr>
      </w:pPr>
    </w:p>
    <w:p w14:paraId="70EF07C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olor w:val="auto"/>
          <w:highlight w:val="none"/>
          <w:lang w:val="en-US" w:eastAsia="zh-CN"/>
        </w:rPr>
      </w:pPr>
      <w:bookmarkStart w:id="537" w:name="_Toc155185927"/>
      <w:bookmarkStart w:id="538" w:name="_Toc20541"/>
      <w:bookmarkStart w:id="539" w:name="_Toc3692"/>
      <w:r>
        <w:rPr>
          <w:rFonts w:hint="eastAsia"/>
          <w:color w:val="auto"/>
          <w:highlight w:val="none"/>
          <w:lang w:val="en-US" w:eastAsia="zh-CN"/>
        </w:rPr>
        <w:t>一、资格证明文件</w:t>
      </w:r>
    </w:p>
    <w:bookmarkEnd w:id="537"/>
    <w:bookmarkEnd w:id="538"/>
    <w:bookmarkEnd w:id="539"/>
    <w:p w14:paraId="58D318D2">
      <w:pPr>
        <w:pStyle w:val="3"/>
        <w:bidi w:val="0"/>
        <w:rPr>
          <w:rStyle w:val="29"/>
          <w:rFonts w:hint="eastAsia" w:ascii="宋体" w:hAnsi="宋体" w:eastAsia="宋体" w:cs="宋体"/>
          <w:b/>
          <w:i w:val="0"/>
          <w:caps w:val="0"/>
          <w:color w:val="auto"/>
          <w:spacing w:val="0"/>
          <w:w w:val="100"/>
          <w:kern w:val="0"/>
          <w:position w:val="0"/>
          <w:szCs w:val="24"/>
          <w:highlight w:val="none"/>
          <w:lang w:val="en-US" w:eastAsia="zh-CN" w:bidi="ar-SA"/>
        </w:rPr>
      </w:pPr>
      <w:bookmarkStart w:id="540" w:name="_Toc28741"/>
      <w:bookmarkStart w:id="541" w:name="_Toc3804"/>
      <w:r>
        <w:rPr>
          <w:rStyle w:val="28"/>
          <w:rFonts w:hint="eastAsia" w:ascii="宋体" w:hAnsi="宋体" w:eastAsia="宋体" w:cs="宋体"/>
          <w:b/>
          <w:bCs/>
          <w:color w:val="auto"/>
          <w:highlight w:val="none"/>
          <w:lang w:val="en-US" w:eastAsia="zh-CN"/>
        </w:rPr>
        <w:t>1、《中华人民共和国政府采购法》第二十二条应当具备的</w:t>
      </w:r>
      <w:r>
        <w:rPr>
          <w:rStyle w:val="29"/>
          <w:rFonts w:hint="eastAsia" w:ascii="宋体" w:hAnsi="宋体" w:eastAsia="宋体" w:cs="宋体"/>
          <w:b/>
          <w:i w:val="0"/>
          <w:caps w:val="0"/>
          <w:color w:val="auto"/>
          <w:spacing w:val="0"/>
          <w:w w:val="100"/>
          <w:kern w:val="0"/>
          <w:position w:val="0"/>
          <w:szCs w:val="24"/>
          <w:highlight w:val="none"/>
          <w:lang w:val="en-US" w:eastAsia="zh-CN" w:bidi="ar-SA"/>
        </w:rPr>
        <w:t>条件；</w:t>
      </w:r>
      <w:bookmarkEnd w:id="540"/>
    </w:p>
    <w:p w14:paraId="14C1488D">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①具有独立承担民事责任的能力；</w:t>
      </w:r>
    </w:p>
    <w:p w14:paraId="574433E7">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②具有良好的商业信誉和健全的财务会计制度；</w:t>
      </w:r>
    </w:p>
    <w:p w14:paraId="0208A3CD">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③具有履行合同所必需的设备和专业技术能力；</w:t>
      </w:r>
    </w:p>
    <w:p w14:paraId="2E0E3EDD">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④有依法缴纳税收和社会保障资金的良好记录；</w:t>
      </w:r>
    </w:p>
    <w:p w14:paraId="7F94B585">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⑤参加政府采购活动前三年内，在经营活动中没有重大违法记录；</w:t>
      </w:r>
    </w:p>
    <w:p w14:paraId="39557359">
      <w:pPr>
        <w:pStyle w:val="69"/>
        <w:pageBreakBefore w:val="0"/>
        <w:shd w:val="clear" w:color="auto" w:fill="auto"/>
        <w:kinsoku/>
        <w:wordWrap/>
        <w:overflowPunct/>
        <w:topLinePunct w:val="0"/>
        <w:bidi w:val="0"/>
        <w:snapToGrid/>
        <w:spacing w:before="0" w:beforeAutospacing="0" w:after="0" w:afterAutospacing="0" w:line="360" w:lineRule="auto"/>
        <w:jc w:val="both"/>
        <w:textAlignment w:val="baseline"/>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0"/>
          <w:position w:val="0"/>
          <w:sz w:val="24"/>
          <w:szCs w:val="24"/>
          <w:highlight w:val="none"/>
          <w:lang w:val="en-US" w:eastAsia="zh-CN" w:bidi="ar-SA"/>
        </w:rPr>
        <w:t>⑥</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法律、行政法规规定的其他条件;</w:t>
      </w:r>
    </w:p>
    <w:p w14:paraId="53853F09">
      <w:pPr>
        <w:pStyle w:val="71"/>
        <w:pageBreakBefore w:val="0"/>
        <w:widowControl/>
        <w:shd w:val="clear" w:color="auto" w:fill="auto"/>
        <w:kinsoku/>
        <w:wordWrap/>
        <w:overflowPunct/>
        <w:topLinePunct w:val="0"/>
        <w:bidi w:val="0"/>
        <w:snapToGrid/>
        <w:spacing w:before="0" w:beforeAutospacing="0" w:after="0" w:afterAutospacing="0" w:line="240" w:lineRule="auto"/>
        <w:jc w:val="left"/>
        <w:textAlignment w:val="baseline"/>
        <w:rPr>
          <w:rStyle w:val="29"/>
          <w:rFonts w:hint="eastAsia" w:ascii="宋体" w:hAnsi="宋体" w:eastAsia="宋体" w:cs="宋体"/>
          <w:b/>
          <w:bCs/>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0"/>
          <w:position w:val="0"/>
          <w:sz w:val="24"/>
          <w:szCs w:val="24"/>
          <w:highlight w:val="none"/>
          <w:lang w:val="en-US" w:eastAsia="zh-CN" w:bidi="ar-SA"/>
        </w:rPr>
        <w:t>须提供以下资料：</w:t>
      </w:r>
    </w:p>
    <w:p w14:paraId="22B75BF0">
      <w:pPr>
        <w:pStyle w:val="72"/>
        <w:pageBreakBefore w:val="0"/>
        <w:widowControl/>
        <w:shd w:val="clear" w:color="auto" w:fill="auto"/>
        <w:kinsoku/>
        <w:wordWrap/>
        <w:overflowPunct/>
        <w:topLinePunct w:val="0"/>
        <w:bidi w:val="0"/>
        <w:snapToGrid/>
        <w:spacing w:before="0" w:beforeAutospacing="0" w:after="0" w:afterAutospacing="0" w:line="440" w:lineRule="exact"/>
        <w:jc w:val="both"/>
        <w:textAlignment w:val="baseline"/>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1.1、具有独立承担民事责任的能力；须提供相关证明材料，其中：</w:t>
      </w:r>
    </w:p>
    <w:p w14:paraId="0312A5E6">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供应商是企业（包括合伙企业）的，</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须提供其在工商部门注册的有效“营业执照”的复印件（如 “三证合一”须提供工商行政管理部门核发加载统一社会信用代码的营业执照；如未“三证合一”则须提供供应商的营业执照、税务登记证书及组织机构代码证）；</w:t>
      </w:r>
    </w:p>
    <w:p w14:paraId="5140B496">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供应商是事业单位的</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，须提供其有效的“事业单位法人证书”复印件；</w:t>
      </w:r>
    </w:p>
    <w:p w14:paraId="1A17C358">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供应商是非企业专业服务机构的，</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须提供其有效的执业许可证复印件；</w:t>
      </w:r>
    </w:p>
    <w:p w14:paraId="3767EF26">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供应商是个体工商户的，</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须提供其有效的“个体工商户营业执照” 复印件；</w:t>
      </w:r>
    </w:p>
    <w:p w14:paraId="14FDE3DC">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以上复印件须加盖供应商公章。</w:t>
      </w:r>
    </w:p>
    <w:p w14:paraId="5D7E624E">
      <w:pPr>
        <w:pStyle w:val="73"/>
        <w:pageBreakBefore w:val="0"/>
        <w:widowControl/>
        <w:shd w:val="clear" w:color="auto" w:fill="auto"/>
        <w:kinsoku/>
        <w:wordWrap/>
        <w:overflowPunct/>
        <w:topLinePunct w:val="0"/>
        <w:bidi w:val="0"/>
        <w:snapToGrid w:val="0"/>
        <w:spacing w:before="0" w:beforeAutospacing="0" w:after="0" w:afterAutospacing="0" w:line="440" w:lineRule="exact"/>
        <w:jc w:val="left"/>
        <w:textAlignment w:val="baseline"/>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供应商是自然人的，</w:t>
      </w:r>
      <w:r>
        <w:rPr>
          <w:rStyle w:val="29"/>
          <w:rFonts w:hint="eastAsia" w:ascii="宋体" w:hAnsi="宋体" w:eastAsia="宋体" w:cs="宋体"/>
          <w:b w:val="0"/>
          <w:i w:val="0"/>
          <w:caps w:val="0"/>
          <w:color w:val="auto"/>
          <w:spacing w:val="0"/>
          <w:w w:val="100"/>
          <w:kern w:val="2"/>
          <w:position w:val="0"/>
          <w:sz w:val="24"/>
          <w:szCs w:val="24"/>
          <w:highlight w:val="none"/>
          <w:lang w:val="en-US" w:eastAsia="zh-CN" w:bidi="ar-SA"/>
        </w:rPr>
        <w:t>应提供其有效的自然人身份证明；</w:t>
      </w:r>
    </w:p>
    <w:p w14:paraId="10446ADB">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eastAsia="宋体" w:cs="宋体"/>
          <w:b/>
          <w:bCs/>
          <w:i w:val="0"/>
          <w:caps w:val="0"/>
          <w:color w:val="auto"/>
          <w:spacing w:val="0"/>
          <w:w w:val="100"/>
          <w:kern w:val="2"/>
          <w:position w:val="0"/>
          <w:sz w:val="28"/>
          <w:szCs w:val="28"/>
          <w:highlight w:val="none"/>
          <w:lang w:val="en-US" w:eastAsia="zh-CN" w:bidi="ar-SA"/>
        </w:rPr>
      </w:pPr>
    </w:p>
    <w:p w14:paraId="6AD78050">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1.2、具有良好的商业信誉和健全的财务会计制度；提供政府采购供应商信用承诺函即可（见附件）；</w:t>
      </w:r>
    </w:p>
    <w:p w14:paraId="76A1D3C7">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1.3、具有履行合同所必需的设备和专业技术能力；提供政府采购供应商信用承诺函即可（见附件）；</w:t>
      </w:r>
    </w:p>
    <w:p w14:paraId="06E2AA30">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1.4、有依法缴纳税收和社会保障资金的良好记录；提供政府采购供应商信用承诺函即可（见附件）；</w:t>
      </w:r>
    </w:p>
    <w:p w14:paraId="56DFC6F5">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1.5、参加政府采购活动前三年内，在经营活动中没有重大违法记录；提供政府采购供应商信用承诺函即可（见附件）；</w:t>
      </w:r>
    </w:p>
    <w:p w14:paraId="2E2AD09F">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r>
        <w:rPr>
          <w:rStyle w:val="29"/>
          <w:rFonts w:hint="eastAsia" w:ascii="宋体" w:hAnsi="宋体" w:eastAsia="宋体" w:cs="宋体"/>
          <w:b/>
          <w:bCs/>
          <w:i w:val="0"/>
          <w:caps w:val="0"/>
          <w:color w:val="auto"/>
          <w:spacing w:val="0"/>
          <w:w w:val="100"/>
          <w:kern w:val="2"/>
          <w:position w:val="0"/>
          <w:sz w:val="24"/>
          <w:szCs w:val="24"/>
          <w:highlight w:val="none"/>
          <w:lang w:val="en-US" w:eastAsia="zh-CN" w:bidi="ar-SA"/>
        </w:rPr>
        <w:t>1.</w:t>
      </w:r>
      <w:r>
        <w:rPr>
          <w:rStyle w:val="29"/>
          <w:rFonts w:hint="eastAsia" w:ascii="宋体" w:hAnsi="宋体" w:eastAsia="宋体" w:cs="宋体"/>
          <w:b/>
          <w:bCs/>
          <w:i w:val="0"/>
          <w:caps w:val="0"/>
          <w:color w:val="auto"/>
          <w:spacing w:val="0"/>
          <w:w w:val="100"/>
          <w:kern w:val="0"/>
          <w:position w:val="0"/>
          <w:sz w:val="24"/>
          <w:szCs w:val="24"/>
          <w:highlight w:val="none"/>
          <w:lang w:val="en-US" w:eastAsia="zh-CN" w:bidi="ar-SA"/>
        </w:rPr>
        <w:t>6、法律、行政法规规定的其他条件：</w:t>
      </w:r>
      <w:r>
        <w:rPr>
          <w:rStyle w:val="29"/>
          <w:rFonts w:hint="eastAsia" w:ascii="宋体" w:hAnsi="宋体" w:cs="宋体"/>
          <w:b/>
          <w:bCs/>
          <w:i w:val="0"/>
          <w:caps w:val="0"/>
          <w:color w:val="auto"/>
          <w:spacing w:val="0"/>
          <w:w w:val="100"/>
          <w:kern w:val="0"/>
          <w:position w:val="0"/>
          <w:sz w:val="24"/>
          <w:szCs w:val="24"/>
          <w:highlight w:val="none"/>
          <w:lang w:val="en-US" w:eastAsia="zh-CN" w:bidi="ar-SA"/>
        </w:rPr>
        <w:t>/</w:t>
      </w:r>
    </w:p>
    <w:p w14:paraId="61F3F689">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03041E0C">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B190153">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68AAA36">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045808A">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EE07010">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DA2EA81">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3F8FF0A0">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1175CE2">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A20D6FB">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35D1B3FC">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8D3F90A">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C4B76CE">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1E702532">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324AE4C3">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4525B841">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7ECA65FD">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15C1396">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3D9B8A2E">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22BD33B">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77B84103">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71E1F70">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C01B209">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627BA4F3">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6DF1758A">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045665C8">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6FF1BF84">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298B1485">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eastAsia" w:ascii="宋体" w:hAnsi="宋体" w:cs="宋体"/>
          <w:b/>
          <w:bCs/>
          <w:i w:val="0"/>
          <w:caps w:val="0"/>
          <w:color w:val="auto"/>
          <w:spacing w:val="0"/>
          <w:w w:val="100"/>
          <w:kern w:val="0"/>
          <w:position w:val="0"/>
          <w:sz w:val="24"/>
          <w:szCs w:val="24"/>
          <w:highlight w:val="none"/>
          <w:lang w:val="en-US" w:eastAsia="zh-CN" w:bidi="ar-SA"/>
        </w:rPr>
      </w:pPr>
    </w:p>
    <w:p w14:paraId="78467B28">
      <w:pPr>
        <w:pStyle w:val="73"/>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left"/>
        <w:textAlignment w:val="baseline"/>
        <w:rPr>
          <w:rStyle w:val="29"/>
          <w:rFonts w:hint="default" w:ascii="宋体" w:hAnsi="宋体" w:cs="宋体"/>
          <w:b/>
          <w:bCs/>
          <w:i w:val="0"/>
          <w:caps w:val="0"/>
          <w:color w:val="auto"/>
          <w:spacing w:val="0"/>
          <w:w w:val="100"/>
          <w:kern w:val="0"/>
          <w:position w:val="0"/>
          <w:sz w:val="24"/>
          <w:szCs w:val="24"/>
          <w:highlight w:val="none"/>
          <w:lang w:val="en-US" w:eastAsia="zh-CN" w:bidi="ar-SA"/>
        </w:rPr>
      </w:pPr>
    </w:p>
    <w:p w14:paraId="45B27A75">
      <w:pPr>
        <w:bidi w:val="0"/>
        <w:rPr>
          <w:rStyle w:val="28"/>
          <w:rFonts w:hint="default" w:ascii="宋体" w:hAnsi="宋体" w:eastAsia="宋体" w:cs="宋体"/>
          <w:b/>
          <w:bCs/>
          <w:color w:val="auto"/>
          <w:highlight w:val="none"/>
          <w:lang w:val="en-US" w:eastAsia="zh-CN"/>
        </w:rPr>
      </w:pPr>
      <w:r>
        <w:rPr>
          <w:rStyle w:val="28"/>
          <w:rFonts w:hint="eastAsia" w:ascii="宋体" w:hAnsi="宋体" w:eastAsia="宋体" w:cs="宋体"/>
          <w:b/>
          <w:bCs/>
          <w:color w:val="auto"/>
          <w:highlight w:val="none"/>
          <w:lang w:val="en-US" w:eastAsia="zh-CN"/>
        </w:rPr>
        <w:t>附件：</w:t>
      </w:r>
    </w:p>
    <w:p w14:paraId="6258C53C">
      <w:pPr>
        <w:bidi w:val="0"/>
        <w:jc w:val="center"/>
        <w:rPr>
          <w:rFonts w:hint="eastAsia"/>
          <w:color w:val="auto"/>
          <w:highlight w:val="none"/>
          <w:lang w:val="en-US" w:eastAsia="zh-CN"/>
        </w:rPr>
      </w:pPr>
      <w:r>
        <w:rPr>
          <w:rStyle w:val="28"/>
          <w:rFonts w:hint="eastAsia" w:ascii="宋体" w:hAnsi="宋体" w:eastAsia="宋体" w:cs="宋体"/>
          <w:b/>
          <w:bCs/>
          <w:color w:val="auto"/>
          <w:highlight w:val="none"/>
          <w:lang w:val="en-US" w:eastAsia="zh-CN"/>
        </w:rPr>
        <w:t>政府采购供应商信用承诺函</w:t>
      </w:r>
    </w:p>
    <w:p w14:paraId="64A5605F">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90DB2AB">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7B6FD24">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83AAD93">
      <w:pPr>
        <w:spacing w:line="560" w:lineRule="exact"/>
        <w:ind w:firstLine="480" w:firstLineChars="200"/>
        <w:rPr>
          <w:rFonts w:hint="eastAsia" w:ascii="宋体" w:hAnsi="宋体" w:eastAsia="宋体" w:cs="宋体"/>
          <w:color w:val="auto"/>
          <w:kern w:val="0"/>
          <w:sz w:val="24"/>
          <w:szCs w:val="24"/>
          <w:highlight w:val="none"/>
        </w:rPr>
      </w:pPr>
    </w:p>
    <w:p w14:paraId="2AD8912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7A77B0AF">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6E314EAB">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19EF271D">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21F372F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32A0E7D3">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7DB45186">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1D587C2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4120E93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4C7C33F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6B96CA9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61761B5">
      <w:pPr>
        <w:spacing w:line="560" w:lineRule="exact"/>
        <w:rPr>
          <w:rFonts w:hint="eastAsia" w:ascii="宋体" w:hAnsi="宋体" w:eastAsia="宋体" w:cs="宋体"/>
          <w:color w:val="auto"/>
          <w:kern w:val="0"/>
          <w:sz w:val="24"/>
          <w:szCs w:val="24"/>
          <w:highlight w:val="none"/>
        </w:rPr>
      </w:pPr>
    </w:p>
    <w:p w14:paraId="516D03A8">
      <w:pPr>
        <w:spacing w:line="560" w:lineRule="exact"/>
        <w:rPr>
          <w:rFonts w:hint="eastAsia" w:ascii="宋体" w:hAnsi="宋体" w:eastAsia="宋体" w:cs="宋体"/>
          <w:color w:val="auto"/>
          <w:kern w:val="0"/>
          <w:sz w:val="24"/>
          <w:szCs w:val="24"/>
          <w:highlight w:val="none"/>
        </w:rPr>
      </w:pPr>
    </w:p>
    <w:p w14:paraId="498A3425">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B07523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40CDB881">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20790BC3">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0CCF6B3B">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4525E3A4">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6FFAFFC0">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671415F3">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06F85C1A">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4DF095B8">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11711CB7">
      <w:pPr>
        <w:pStyle w:val="74"/>
        <w:pageBreakBefore w:val="0"/>
        <w:widowControl/>
        <w:shd w:val="clear" w:color="auto" w:fill="auto"/>
        <w:kinsoku/>
        <w:wordWrap/>
        <w:overflowPunct/>
        <w:topLinePunct w:val="0"/>
        <w:autoSpaceDE/>
        <w:autoSpaceDN/>
        <w:bidi w:val="0"/>
        <w:adjustRightInd/>
        <w:snapToGrid/>
        <w:spacing w:beforeAutospacing="0" w:afterAutospacing="0" w:line="440" w:lineRule="exact"/>
        <w:jc w:val="both"/>
        <w:textAlignment w:val="baseline"/>
        <w:rPr>
          <w:rFonts w:hint="eastAsia" w:ascii="宋体" w:hAnsi="宋体" w:eastAsia="宋体" w:cs="宋体"/>
          <w:b/>
          <w:bCs/>
          <w:color w:val="auto"/>
          <w:spacing w:val="0"/>
          <w:position w:val="0"/>
          <w:sz w:val="24"/>
          <w:szCs w:val="24"/>
          <w:highlight w:val="none"/>
          <w:lang w:val="en-US" w:eastAsia="zh-CN"/>
        </w:rPr>
      </w:pPr>
    </w:p>
    <w:p w14:paraId="30FDBE57">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bookmarkEnd w:id="541"/>
    <w:p w14:paraId="3233505F">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70329E22">
      <w:pPr>
        <w:pStyle w:val="21"/>
        <w:shd w:val="clear" w:color="auto" w:fill="auto"/>
        <w:rPr>
          <w:rFonts w:hint="eastAsia" w:ascii="宋体" w:hAnsi="宋体" w:eastAsia="宋体" w:cs="宋体"/>
          <w:color w:val="auto"/>
          <w:highlight w:val="none"/>
          <w:lang w:val="en-US" w:eastAsia="zh-CN"/>
        </w:rPr>
      </w:pPr>
    </w:p>
    <w:p w14:paraId="6DD8E74A">
      <w:pPr>
        <w:rPr>
          <w:rFonts w:hint="eastAsia"/>
          <w:color w:val="auto"/>
          <w:highlight w:val="none"/>
          <w:lang w:val="en-US" w:eastAsia="zh-CN"/>
        </w:rPr>
      </w:pPr>
    </w:p>
    <w:p w14:paraId="630270D0">
      <w:pPr>
        <w:pStyle w:val="21"/>
        <w:shd w:val="clear" w:color="auto" w:fill="auto"/>
        <w:rPr>
          <w:rFonts w:hint="eastAsia" w:ascii="宋体" w:hAnsi="宋体" w:eastAsia="宋体" w:cs="宋体"/>
          <w:color w:val="auto"/>
          <w:highlight w:val="none"/>
          <w:lang w:val="en-US" w:eastAsia="zh-CN"/>
        </w:rPr>
      </w:pPr>
    </w:p>
    <w:p w14:paraId="3F85CD96">
      <w:pPr>
        <w:pStyle w:val="21"/>
        <w:shd w:val="clear" w:color="auto" w:fill="auto"/>
        <w:rPr>
          <w:rFonts w:hint="eastAsia" w:ascii="宋体" w:hAnsi="宋体" w:eastAsia="宋体" w:cs="宋体"/>
          <w:color w:val="auto"/>
          <w:highlight w:val="none"/>
          <w:lang w:val="en-US" w:eastAsia="zh-CN"/>
        </w:rPr>
      </w:pPr>
    </w:p>
    <w:p w14:paraId="62CA8EB2">
      <w:pPr>
        <w:pStyle w:val="21"/>
        <w:shd w:val="clear" w:color="auto" w:fill="auto"/>
        <w:rPr>
          <w:rFonts w:hint="eastAsia" w:ascii="宋体" w:hAnsi="宋体" w:eastAsia="宋体" w:cs="宋体"/>
          <w:color w:val="auto"/>
          <w:highlight w:val="none"/>
          <w:lang w:val="en-US" w:eastAsia="zh-CN"/>
        </w:rPr>
      </w:pPr>
    </w:p>
    <w:p w14:paraId="52504F2A">
      <w:pPr>
        <w:pStyle w:val="21"/>
        <w:shd w:val="clear" w:color="auto" w:fill="auto"/>
        <w:rPr>
          <w:rFonts w:hint="eastAsia" w:ascii="宋体" w:hAnsi="宋体" w:eastAsia="宋体" w:cs="宋体"/>
          <w:color w:val="auto"/>
          <w:highlight w:val="none"/>
          <w:lang w:val="en-US" w:eastAsia="zh-CN"/>
        </w:rPr>
      </w:pPr>
    </w:p>
    <w:p w14:paraId="7704F1C5">
      <w:pPr>
        <w:pStyle w:val="3"/>
        <w:bidi w:val="0"/>
        <w:rPr>
          <w:rFonts w:hint="eastAsia" w:ascii="宋体" w:hAnsi="宋体" w:eastAsia="宋体" w:cs="宋体"/>
          <w:color w:val="auto"/>
          <w:highlight w:val="none"/>
          <w:lang w:val="en-US" w:eastAsia="zh-CN"/>
        </w:rPr>
      </w:pPr>
      <w:bookmarkStart w:id="542" w:name="_Toc2565"/>
      <w:r>
        <w:rPr>
          <w:rFonts w:hint="eastAsia" w:ascii="宋体" w:hAnsi="宋体" w:cs="宋体"/>
          <w:color w:val="auto"/>
          <w:highlight w:val="none"/>
          <w:lang w:val="en-US" w:eastAsia="zh-CN"/>
        </w:rPr>
        <w:t>2</w:t>
      </w:r>
      <w:r>
        <w:rPr>
          <w:rFonts w:hint="eastAsia" w:ascii="宋体" w:hAnsi="宋体" w:eastAsia="宋体" w:cs="宋体"/>
          <w:color w:val="auto"/>
          <w:highlight w:val="none"/>
          <w:lang w:val="en-US" w:eastAsia="zh-CN"/>
        </w:rPr>
        <w:t>、本项目特定资格要求</w:t>
      </w:r>
      <w:bookmarkEnd w:id="542"/>
    </w:p>
    <w:p w14:paraId="1D13B5DB">
      <w:pPr>
        <w:shd w:val="clear" w:color="auto" w:fill="auto"/>
        <w:spacing w:line="560" w:lineRule="exact"/>
        <w:ind w:firstLine="480" w:firstLineChars="200"/>
        <w:rPr>
          <w:rFonts w:hint="eastAsia" w:cs="宋体"/>
          <w:i w:val="0"/>
          <w:iCs w:val="0"/>
          <w:color w:val="auto"/>
          <w:sz w:val="24"/>
          <w:szCs w:val="24"/>
          <w:highlight w:val="none"/>
          <w:u w:val="none"/>
          <w:lang w:val="en-US" w:eastAsia="zh-CN"/>
        </w:rPr>
      </w:pPr>
      <w:r>
        <w:rPr>
          <w:rFonts w:hint="eastAsia" w:cs="宋体"/>
          <w:i w:val="0"/>
          <w:iCs w:val="0"/>
          <w:color w:val="auto"/>
          <w:sz w:val="24"/>
          <w:szCs w:val="24"/>
          <w:highlight w:val="none"/>
          <w:u w:val="none"/>
          <w:lang w:val="en-US" w:eastAsia="zh-CN"/>
        </w:rPr>
        <w:t>（1）</w:t>
      </w:r>
      <w:r>
        <w:rPr>
          <w:rFonts w:hint="eastAsia" w:ascii="宋体" w:hAnsi="宋体" w:eastAsia="宋体" w:cs="宋体"/>
          <w:i w:val="0"/>
          <w:iCs w:val="0"/>
          <w:color w:val="auto"/>
          <w:sz w:val="24"/>
          <w:szCs w:val="24"/>
          <w:highlight w:val="none"/>
          <w:u w:val="none"/>
          <w:lang w:val="en-US" w:eastAsia="zh-CN"/>
        </w:rPr>
        <w:t>所投产品属于第二类医疗器械的，需提供有效的行政主管部门颁发的医疗器械经营备案凭证或医疗器械生产许可证或医疗器械经营许可证或其他医疗器械生产经营许可证明文件；所投产品属于第三类医疗器械的，需提供有效的行政主管部门颁发的医疗器械生产许可证或医疗器械经营许可证或其他医疗器械生产经营许可证明文件；属于第一类医疗器械的可提供医疗器械经营备案凭证或按照国家医疗器械经营监督管理办法规定无需备案的可不提供</w:t>
      </w:r>
      <w:r>
        <w:rPr>
          <w:rFonts w:hint="eastAsia" w:cs="宋体"/>
          <w:i w:val="0"/>
          <w:iCs w:val="0"/>
          <w:color w:val="auto"/>
          <w:sz w:val="24"/>
          <w:szCs w:val="24"/>
          <w:highlight w:val="none"/>
          <w:u w:val="none"/>
          <w:lang w:val="en-US" w:eastAsia="zh-CN"/>
        </w:rPr>
        <w:t>。</w:t>
      </w:r>
    </w:p>
    <w:p w14:paraId="279A42AE">
      <w:pPr>
        <w:shd w:val="clear" w:color="auto" w:fill="auto"/>
        <w:spacing w:line="560" w:lineRule="exact"/>
        <w:ind w:firstLine="480" w:firstLineChars="200"/>
        <w:rPr>
          <w:rFonts w:hint="eastAsia" w:ascii="宋体" w:hAnsi="宋体" w:eastAsia="宋体" w:cs="宋体"/>
          <w:b/>
          <w:bCs/>
          <w:color w:val="auto"/>
          <w:spacing w:val="0"/>
          <w:position w:val="0"/>
          <w:sz w:val="24"/>
          <w:szCs w:val="24"/>
          <w:highlight w:val="none"/>
          <w:lang w:val="en-US" w:eastAsia="zh-CN"/>
        </w:rPr>
      </w:pPr>
      <w:r>
        <w:rPr>
          <w:rFonts w:hint="eastAsia" w:cs="宋体"/>
          <w:i w:val="0"/>
          <w:iCs w:val="0"/>
          <w:color w:val="auto"/>
          <w:sz w:val="24"/>
          <w:szCs w:val="24"/>
          <w:highlight w:val="none"/>
          <w:u w:val="none"/>
          <w:lang w:val="en-US" w:eastAsia="zh-CN"/>
        </w:rPr>
        <w:t>（2）根据《财政部关于在政府采购活动中查询及使用信用记录有关问题的通知》（财库〔2016〕125号）的规定，将在资格审查时通过“信用中国”网站、中国政府采购网等渠道查询供应商信用记录。被列入失信被执行人、重大税收违法案件当事人名单、政府采购严重违法失信行为记录名单的供应商，将被拒绝参与本项目政府采购活动。</w:t>
      </w:r>
    </w:p>
    <w:p w14:paraId="5ECCB8E3">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09E54F98">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106404D6">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299AF8C0">
      <w:pPr>
        <w:shd w:val="clear" w:color="auto" w:fill="auto"/>
        <w:spacing w:line="560" w:lineRule="exact"/>
        <w:ind w:firstLine="482" w:firstLineChars="200"/>
        <w:rPr>
          <w:rFonts w:hint="eastAsia" w:ascii="宋体" w:hAnsi="宋体" w:eastAsia="宋体" w:cs="宋体"/>
          <w:b/>
          <w:bCs/>
          <w:color w:val="auto"/>
          <w:spacing w:val="0"/>
          <w:position w:val="0"/>
          <w:sz w:val="24"/>
          <w:szCs w:val="24"/>
          <w:highlight w:val="none"/>
          <w:lang w:val="en-US" w:eastAsia="zh-CN"/>
        </w:rPr>
      </w:pPr>
    </w:p>
    <w:p w14:paraId="75C6789E">
      <w:pPr>
        <w:pStyle w:val="21"/>
        <w:shd w:val="clear" w:color="auto" w:fill="auto"/>
        <w:rPr>
          <w:rFonts w:hint="eastAsia" w:ascii="宋体" w:hAnsi="宋体" w:eastAsia="宋体" w:cs="宋体"/>
          <w:color w:val="auto"/>
          <w:highlight w:val="none"/>
          <w:lang w:val="en-US" w:eastAsia="zh-CN"/>
        </w:rPr>
      </w:pPr>
    </w:p>
    <w:p w14:paraId="318C5C59">
      <w:pPr>
        <w:pStyle w:val="21"/>
        <w:shd w:val="clear" w:color="auto" w:fill="auto"/>
        <w:rPr>
          <w:rFonts w:hint="eastAsia" w:ascii="宋体" w:hAnsi="宋体" w:eastAsia="宋体" w:cs="宋体"/>
          <w:color w:val="auto"/>
          <w:highlight w:val="none"/>
          <w:lang w:val="en-US" w:eastAsia="zh-CN"/>
        </w:rPr>
      </w:pPr>
    </w:p>
    <w:p w14:paraId="16C5D5A7">
      <w:pPr>
        <w:pStyle w:val="21"/>
        <w:shd w:val="clear" w:color="auto" w:fill="auto"/>
        <w:rPr>
          <w:rFonts w:hint="eastAsia" w:ascii="宋体" w:hAnsi="宋体" w:eastAsia="宋体" w:cs="宋体"/>
          <w:color w:val="auto"/>
          <w:highlight w:val="none"/>
          <w:lang w:val="en-US" w:eastAsia="zh-CN"/>
        </w:rPr>
      </w:pPr>
    </w:p>
    <w:p w14:paraId="57F0E081">
      <w:pPr>
        <w:pStyle w:val="21"/>
        <w:shd w:val="clear" w:color="auto" w:fill="auto"/>
        <w:rPr>
          <w:rFonts w:hint="eastAsia" w:ascii="宋体" w:hAnsi="宋体" w:eastAsia="宋体" w:cs="宋体"/>
          <w:color w:val="auto"/>
          <w:highlight w:val="none"/>
          <w:lang w:val="en-US" w:eastAsia="zh-CN"/>
        </w:rPr>
      </w:pPr>
    </w:p>
    <w:p w14:paraId="7A2F5506">
      <w:pPr>
        <w:pStyle w:val="21"/>
        <w:shd w:val="clear" w:color="auto" w:fill="auto"/>
        <w:rPr>
          <w:rFonts w:hint="eastAsia" w:ascii="宋体" w:hAnsi="宋体" w:eastAsia="宋体" w:cs="宋体"/>
          <w:color w:val="auto"/>
          <w:highlight w:val="none"/>
          <w:lang w:val="en-US" w:eastAsia="zh-CN"/>
        </w:rPr>
      </w:pPr>
    </w:p>
    <w:p w14:paraId="690545D4">
      <w:pPr>
        <w:pStyle w:val="21"/>
        <w:shd w:val="clear" w:color="auto" w:fill="auto"/>
        <w:rPr>
          <w:rFonts w:hint="eastAsia" w:ascii="宋体" w:hAnsi="宋体" w:eastAsia="宋体" w:cs="宋体"/>
          <w:color w:val="auto"/>
          <w:highlight w:val="none"/>
          <w:lang w:val="en-US" w:eastAsia="zh-CN"/>
        </w:rPr>
      </w:pPr>
    </w:p>
    <w:p w14:paraId="7641AE95">
      <w:pPr>
        <w:pStyle w:val="21"/>
        <w:shd w:val="clear" w:color="auto" w:fill="auto"/>
        <w:rPr>
          <w:rFonts w:hint="eastAsia" w:ascii="宋体" w:hAnsi="宋体" w:eastAsia="宋体" w:cs="宋体"/>
          <w:color w:val="auto"/>
          <w:highlight w:val="none"/>
          <w:lang w:val="en-US" w:eastAsia="zh-CN"/>
        </w:rPr>
      </w:pPr>
    </w:p>
    <w:p w14:paraId="6BC34B11">
      <w:pPr>
        <w:pStyle w:val="3"/>
        <w:bidi w:val="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、承诺函</w:t>
      </w:r>
    </w:p>
    <w:p w14:paraId="59AA1764">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XXX招标代理公司：</w:t>
      </w:r>
    </w:p>
    <w:p w14:paraId="411473D6">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我公司作为本次采购项目的投标人，根据招标文件要求，现郑重承诺如下：</w:t>
      </w:r>
    </w:p>
    <w:p w14:paraId="5D435A59">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一、具备《中华人民共和国政府采购法》第二十二条第一款和本项目规定的条件：</w:t>
      </w:r>
    </w:p>
    <w:p w14:paraId="5B46BA7C">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（一）具有独立承担民事责任的能力；</w:t>
      </w:r>
    </w:p>
    <w:p w14:paraId="044308F0">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（二）具有良好的商业信誉和健全的财务会计制度；</w:t>
      </w:r>
    </w:p>
    <w:p w14:paraId="6B460F3A">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（三）具有履行合同所必需的设备和专业技术能力；</w:t>
      </w:r>
    </w:p>
    <w:p w14:paraId="6EFA3E9D">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（四）有依法缴纳税收和社会保障资金的良好记录；</w:t>
      </w:r>
    </w:p>
    <w:p w14:paraId="1E32806A">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（五）参加本次政府采购活动前三年内，在经营活动中没有重大违法记录；</w:t>
      </w:r>
    </w:p>
    <w:p w14:paraId="1317B048">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（六）法律、行政法规规定的其他条件；</w:t>
      </w:r>
    </w:p>
    <w:p w14:paraId="1E8187BB">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（七）根据采购项目提出的特殊条件。</w:t>
      </w:r>
    </w:p>
    <w:p w14:paraId="39C48200">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3D762107">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三、参加本次招标采购活动，不存在与单位负责人为同一人或者存在直接控股、管理关系的其他供应商参与同一合同项下的政府采购活动的行为。</w:t>
      </w:r>
    </w:p>
    <w:p w14:paraId="5B818116">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四、参加本次招标采购活动，不存在和其他供应商在同一合同项下的采购项目中，同时委托同一个自然人、同一家庭的人员、同一单位的人员作为代理人的行为。</w:t>
      </w:r>
    </w:p>
    <w:p w14:paraId="69FAC77C">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五、在行贿犯罪信息查询期限内，我单位及其现任法定代表人、主要负责人有（）没有（）行贿犯罪记录。</w:t>
      </w:r>
    </w:p>
    <w:p w14:paraId="68FE5ACA">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六、我单位有（）没有（）被列入失信被执行人、重大税收违法失信主体、政府采购严重违法失信行为记录名单（如投标人在参加政府采购活动前被禁止在一定期限内参加政府采购活动，期限届满的，可以参加政府采购活动），有（）没有（）未依法缴纳税收和社会保障资金的不良记录，参加政府采购活动前三年内，在经营活动中有（）没有（）重大违法记录（如投标人在参加政府采购活动前3年内因违法经营被禁止在一定期限内参加政府采购活动，期限届满的，可以参加政府采购活动）；</w:t>
      </w:r>
    </w:p>
    <w:p w14:paraId="4E2256EC">
      <w:pPr>
        <w:spacing w:line="27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本公司对上述承诺的内容事项真实性负责。如经查实上述承诺的内容事项存在虚假，我公司愿意接受以提供虚假材料谋取中标追究法律责任。</w:t>
      </w:r>
    </w:p>
    <w:p w14:paraId="105C2AF0">
      <w:pPr>
        <w:spacing w:line="276" w:lineRule="auto"/>
        <w:ind w:firstLine="480" w:firstLineChars="200"/>
        <w:rPr>
          <w:rFonts w:hint="eastAsia" w:ascii="宋体" w:hAnsi="宋体" w:eastAsia="宋体" w:cs="宋体"/>
          <w:color w:val="auto"/>
          <w:sz w:val="24"/>
          <w:highlight w:val="none"/>
        </w:rPr>
      </w:pPr>
    </w:p>
    <w:p w14:paraId="59FAA182">
      <w:pPr>
        <w:spacing w:line="27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投标人名称：XXXX（单位公章）</w:t>
      </w:r>
    </w:p>
    <w:p w14:paraId="7FEFBDD4">
      <w:pPr>
        <w:spacing w:line="27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法定代表人/单位负责人或授权代表（签字或加盖个人名章）：XXXX</w:t>
      </w:r>
    </w:p>
    <w:p w14:paraId="7AAE92CC">
      <w:pPr>
        <w:spacing w:line="276" w:lineRule="auto"/>
        <w:ind w:firstLine="480" w:firstLineChars="200"/>
        <w:jc w:val="left"/>
        <w:rPr>
          <w:rFonts w:hint="eastAsia" w:ascii="宋体" w:hAnsi="宋体" w:eastAsia="宋体" w:cs="宋体"/>
          <w:color w:val="auto"/>
          <w:highlight w:val="none"/>
        </w:rPr>
      </w:pPr>
      <w:r>
        <w:rPr>
          <w:rFonts w:hint="eastAsia" w:ascii="宋体" w:hAnsi="宋体" w:eastAsia="宋体" w:cs="宋体"/>
          <w:color w:val="auto"/>
          <w:sz w:val="24"/>
          <w:highlight w:val="none"/>
        </w:rPr>
        <w:t>投标日期：XXXX</w:t>
      </w:r>
    </w:p>
    <w:p w14:paraId="626E2436">
      <w:pPr>
        <w:bidi w:val="0"/>
        <w:rPr>
          <w:rFonts w:hint="eastAsia" w:ascii="宋体" w:hAnsi="宋体" w:eastAsia="宋体" w:cs="宋体"/>
          <w:color w:val="auto"/>
          <w:highlight w:val="none"/>
          <w:lang w:val="zh-CN" w:eastAsia="zh-CN"/>
        </w:rPr>
      </w:pPr>
    </w:p>
    <w:p w14:paraId="77D56099">
      <w:pPr>
        <w:rPr>
          <w:rFonts w:hint="eastAsia" w:ascii="宋体" w:hAnsi="宋体" w:eastAsia="宋体" w:cs="宋体"/>
          <w:color w:val="auto"/>
          <w:highlight w:val="none"/>
        </w:rPr>
      </w:pPr>
    </w:p>
    <w:p w14:paraId="3C022719">
      <w:pPr>
        <w:pStyle w:val="3"/>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4、中小企业声明函</w:t>
      </w:r>
    </w:p>
    <w:p w14:paraId="4D714718">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lang w:eastAsia="zh-CN"/>
        </w:rPr>
        <w:t>（</w:t>
      </w:r>
      <w:r>
        <w:rPr>
          <w:rFonts w:hint="eastAsia"/>
          <w:b/>
          <w:bCs/>
          <w:color w:val="auto"/>
          <w:sz w:val="32"/>
          <w:szCs w:val="32"/>
          <w:highlight w:val="none"/>
          <w:lang w:val="en-US" w:eastAsia="zh-CN"/>
        </w:rPr>
        <w:t>1</w:t>
      </w:r>
      <w:r>
        <w:rPr>
          <w:rFonts w:hint="eastAsia"/>
          <w:b/>
          <w:bCs/>
          <w:color w:val="auto"/>
          <w:sz w:val="32"/>
          <w:szCs w:val="32"/>
          <w:highlight w:val="none"/>
          <w:lang w:eastAsia="zh-CN"/>
        </w:rPr>
        <w:t>）</w:t>
      </w:r>
      <w:r>
        <w:rPr>
          <w:rFonts w:hint="eastAsia"/>
          <w:b/>
          <w:bCs/>
          <w:color w:val="auto"/>
          <w:sz w:val="32"/>
          <w:szCs w:val="32"/>
          <w:highlight w:val="none"/>
        </w:rPr>
        <w:t>中小企业声明函</w:t>
      </w:r>
    </w:p>
    <w:p w14:paraId="06CA96EB">
      <w:pPr>
        <w:ind w:firstLine="504"/>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01F9DFA3">
      <w:pPr>
        <w:ind w:firstLine="504"/>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40688F6E">
      <w:pPr>
        <w:ind w:firstLine="504"/>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6D889AE7">
      <w:pPr>
        <w:ind w:firstLine="504"/>
        <w:rPr>
          <w:rFonts w:cs="宋体"/>
          <w:color w:val="auto"/>
          <w:spacing w:val="6"/>
          <w:szCs w:val="24"/>
          <w:highlight w:val="none"/>
        </w:rPr>
      </w:pPr>
      <w:r>
        <w:rPr>
          <w:rFonts w:hint="eastAsia" w:cs="宋体"/>
          <w:color w:val="auto"/>
          <w:spacing w:val="6"/>
          <w:szCs w:val="24"/>
          <w:highlight w:val="none"/>
        </w:rPr>
        <w:t>……</w:t>
      </w:r>
    </w:p>
    <w:p w14:paraId="4D916AF7">
      <w:pPr>
        <w:ind w:firstLine="504"/>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01C332ED">
      <w:pPr>
        <w:ind w:firstLine="504"/>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70CE46B4">
      <w:pPr>
        <w:ind w:right="1008" w:firstLine="4788"/>
        <w:rPr>
          <w:rFonts w:cs="宋体"/>
          <w:color w:val="auto"/>
          <w:spacing w:val="6"/>
          <w:szCs w:val="24"/>
          <w:highlight w:val="none"/>
        </w:rPr>
      </w:pPr>
    </w:p>
    <w:p w14:paraId="1C67A6CA">
      <w:pPr>
        <w:ind w:right="1008" w:firstLine="4284"/>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宋体"/>
          <w:color w:val="auto"/>
          <w:spacing w:val="6"/>
          <w:szCs w:val="24"/>
          <w:highlight w:val="none"/>
        </w:rPr>
        <w:t>：</w:t>
      </w:r>
    </w:p>
    <w:p w14:paraId="3E53733F">
      <w:pPr>
        <w:ind w:right="1008" w:firstLine="4284"/>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60FDB8A0">
      <w:pPr>
        <w:ind w:firstLine="504"/>
        <w:rPr>
          <w:rFonts w:cs="宋体"/>
          <w:color w:val="auto"/>
          <w:spacing w:val="6"/>
          <w:szCs w:val="24"/>
          <w:highlight w:val="none"/>
        </w:rPr>
      </w:pPr>
    </w:p>
    <w:p w14:paraId="7E1AB70D">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6A0AA6A1">
      <w:pPr>
        <w:ind w:firstLine="668"/>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4E5579E8">
      <w:pPr>
        <w:keepNext w:val="0"/>
        <w:keepLines w:val="0"/>
        <w:pageBreakBefore w:val="0"/>
        <w:widowControl w:val="0"/>
        <w:bidi w:val="0"/>
        <w:spacing w:line="360" w:lineRule="exact"/>
        <w:rPr>
          <w:rFonts w:hint="eastAsia"/>
          <w:b/>
          <w:bCs/>
          <w:color w:val="auto"/>
          <w:highlight w:val="none"/>
          <w:lang w:val="en-US" w:eastAsia="zh-CN"/>
        </w:rPr>
      </w:pPr>
    </w:p>
    <w:p w14:paraId="5D81D737">
      <w:pPr>
        <w:keepNext w:val="0"/>
        <w:keepLines w:val="0"/>
        <w:pageBreakBefore w:val="0"/>
        <w:widowControl w:val="0"/>
        <w:bidi w:val="0"/>
        <w:spacing w:line="360" w:lineRule="exact"/>
        <w:rPr>
          <w:rFonts w:hint="eastAsia"/>
          <w:b/>
          <w:bCs/>
          <w:color w:val="auto"/>
          <w:highlight w:val="none"/>
          <w:lang w:val="en-US" w:eastAsia="zh-CN"/>
        </w:rPr>
      </w:pPr>
    </w:p>
    <w:p w14:paraId="71930547">
      <w:pPr>
        <w:keepNext w:val="0"/>
        <w:keepLines w:val="0"/>
        <w:pageBreakBefore w:val="0"/>
        <w:widowControl w:val="0"/>
        <w:bidi w:val="0"/>
        <w:spacing w:line="360" w:lineRule="exact"/>
        <w:rPr>
          <w:rFonts w:hint="eastAsia"/>
          <w:b/>
          <w:bCs/>
          <w:color w:val="auto"/>
          <w:highlight w:val="none"/>
          <w:lang w:val="en-US" w:eastAsia="zh-CN"/>
        </w:rPr>
      </w:pPr>
    </w:p>
    <w:p w14:paraId="2C887FAF">
      <w:pPr>
        <w:keepNext w:val="0"/>
        <w:keepLines w:val="0"/>
        <w:pageBreakBefore w:val="0"/>
        <w:widowControl w:val="0"/>
        <w:bidi w:val="0"/>
        <w:spacing w:line="360" w:lineRule="exact"/>
        <w:rPr>
          <w:rFonts w:hint="eastAsia"/>
          <w:b/>
          <w:bCs/>
          <w:color w:val="auto"/>
          <w:highlight w:val="none"/>
          <w:lang w:val="en-US" w:eastAsia="zh-CN"/>
        </w:rPr>
      </w:pPr>
    </w:p>
    <w:p w14:paraId="2117377D">
      <w:pPr>
        <w:keepNext w:val="0"/>
        <w:keepLines w:val="0"/>
        <w:pageBreakBefore w:val="0"/>
        <w:widowControl w:val="0"/>
        <w:bidi w:val="0"/>
        <w:spacing w:line="360" w:lineRule="exact"/>
        <w:rPr>
          <w:rFonts w:hint="eastAsia"/>
          <w:b/>
          <w:bCs/>
          <w:color w:val="auto"/>
          <w:highlight w:val="none"/>
          <w:lang w:val="en-US" w:eastAsia="zh-CN"/>
        </w:rPr>
      </w:pPr>
    </w:p>
    <w:p w14:paraId="28F3BA4E">
      <w:pPr>
        <w:keepNext w:val="0"/>
        <w:keepLines w:val="0"/>
        <w:pageBreakBefore w:val="0"/>
        <w:widowControl w:val="0"/>
        <w:bidi w:val="0"/>
        <w:spacing w:line="360" w:lineRule="exact"/>
        <w:rPr>
          <w:rFonts w:hint="default"/>
          <w:b/>
          <w:bCs/>
          <w:color w:val="auto"/>
          <w:highlight w:val="none"/>
          <w:lang w:val="en-US" w:eastAsia="zh-CN"/>
        </w:rPr>
      </w:pPr>
      <w:r>
        <w:rPr>
          <w:rFonts w:hint="eastAsia"/>
          <w:b/>
          <w:bCs/>
          <w:color w:val="auto"/>
          <w:highlight w:val="none"/>
          <w:lang w:val="en-US" w:eastAsia="zh-CN"/>
        </w:rPr>
        <w:t xml:space="preserve">附件1 </w:t>
      </w:r>
    </w:p>
    <w:p w14:paraId="0FF2A01A">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（一）关于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的填写要求</w:t>
      </w:r>
    </w:p>
    <w:p w14:paraId="544DF3F9">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具体填写要求如下：</w:t>
      </w:r>
    </w:p>
    <w:p w14:paraId="162048CE">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1.“单位名称”应填写采购人名称。</w:t>
      </w:r>
    </w:p>
    <w:p w14:paraId="60AD8BB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733121F4">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6F686CB">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E5170CA">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66DFE572">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0BCAA477">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5.“企业名称”应填写投标（响应）的货物制造商/服务承接商/工程承建商（根据项目属性确定）。</w:t>
      </w:r>
    </w:p>
    <w:p w14:paraId="7436D87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6B89A0F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6CED585B">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6.从业人员、资产总额指标以上年度末数据为依据，营业收入指标以上年度累计数据为依据。无上年度数据的新成立企业可不填报。</w:t>
      </w:r>
    </w:p>
    <w:p w14:paraId="4BFB70D4">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载明的货物制造商/服务承接商/工程承建商（根据项目属性确定）是否属于采购文件所属行业的中型企业/小型企业/微型企业。</w:t>
      </w:r>
    </w:p>
    <w:p w14:paraId="184A3E6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FC57E4D">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（二）关于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的提交要求</w:t>
      </w:r>
    </w:p>
    <w:p w14:paraId="6B3156E0">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1.投标（响应）供应商对</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w:t>
      </w:r>
    </w:p>
    <w:p w14:paraId="25F8E6F1">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2.鼓励供应商在投标（响应）时一并提供对货物制造商、服务承接商、工程承建商相关信息的核实核验情况以及其他佐证材料。</w:t>
      </w:r>
    </w:p>
    <w:p w14:paraId="160839F0">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3.如供应商提供的</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1808F27">
      <w:pPr>
        <w:rPr>
          <w:rFonts w:hint="eastAsia"/>
          <w:b/>
          <w:bCs/>
          <w:color w:val="auto"/>
          <w:highlight w:val="none"/>
          <w:lang w:val="en-US" w:eastAsia="zh-CN"/>
        </w:rPr>
      </w:pPr>
      <w:r>
        <w:rPr>
          <w:rFonts w:hint="eastAsia"/>
          <w:b/>
          <w:bCs/>
          <w:color w:val="auto"/>
          <w:highlight w:val="none"/>
          <w:lang w:val="en-US" w:eastAsia="zh-CN"/>
        </w:rPr>
        <w:br w:type="page" w:clear="all"/>
      </w:r>
    </w:p>
    <w:p w14:paraId="11AB9F81">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附件2：</w:t>
      </w:r>
    </w:p>
    <w:p w14:paraId="1192B118">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2E3C8772">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工信部联企业〔2011〕300号</w:t>
      </w:r>
    </w:p>
    <w:p w14:paraId="03477892">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p>
    <w:p w14:paraId="2A0C9BAA">
      <w:pPr>
        <w:keepNext w:val="0"/>
        <w:keepLines w:val="0"/>
        <w:pageBreakBefore w:val="0"/>
        <w:widowControl w:val="0"/>
        <w:bidi w:val="0"/>
        <w:spacing w:line="360" w:lineRule="exact"/>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各省、自治区、直辖市人民政府，国务院各部委、各直属机构及有关单位：</w:t>
      </w:r>
    </w:p>
    <w:p w14:paraId="4D25F541">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3FB7207">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工业和信息化部　国家统计局</w:t>
      </w:r>
    </w:p>
    <w:p w14:paraId="3AB0C599">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国家发展和改革委员会　财政部</w:t>
      </w:r>
    </w:p>
    <w:p w14:paraId="56931459">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二○一一年六月十八日</w:t>
      </w:r>
    </w:p>
    <w:p w14:paraId="7CF458F2">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xml:space="preserve"> </w:t>
      </w:r>
    </w:p>
    <w:p w14:paraId="3F2A48B8">
      <w:pPr>
        <w:keepNext w:val="0"/>
        <w:keepLines w:val="0"/>
        <w:pageBreakBefore w:val="0"/>
        <w:widowControl w:val="0"/>
        <w:bidi w:val="0"/>
        <w:spacing w:line="400" w:lineRule="exact"/>
        <w:jc w:val="center"/>
        <w:rPr>
          <w:rStyle w:val="25"/>
          <w:rFonts w:hint="eastAsia" w:ascii="宋体" w:hAnsi="宋体" w:eastAsia="宋体" w:cs="宋体"/>
          <w:b/>
          <w:bCs w:val="0"/>
          <w:color w:val="auto"/>
          <w:sz w:val="28"/>
          <w:szCs w:val="28"/>
          <w:highlight w:val="none"/>
        </w:rPr>
      </w:pPr>
      <w:r>
        <w:rPr>
          <w:rStyle w:val="25"/>
          <w:rFonts w:hint="eastAsia" w:ascii="宋体" w:hAnsi="宋体" w:eastAsia="宋体" w:cs="宋体"/>
          <w:b/>
          <w:bCs w:val="0"/>
          <w:color w:val="auto"/>
          <w:sz w:val="28"/>
          <w:szCs w:val="28"/>
          <w:highlight w:val="none"/>
        </w:rPr>
        <w:t>中小企业划型标准规定</w:t>
      </w:r>
    </w:p>
    <w:p w14:paraId="583BB099">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0F0C8391">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5F8162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1C2FFD6">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四、各行业划型标准为：</w:t>
      </w:r>
    </w:p>
    <w:p w14:paraId="1D2B566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452ADEC">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69D92A0">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8A539E1">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A7BC74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01A82BF">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B95BFB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C33FC76">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A8F642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BCEE209">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36D74D1">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464F43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F910A8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A63105A">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0EDFE6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28F0BEB">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4087085C">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五、企业类型的划分以统计部门的统计数据为依据。</w:t>
      </w:r>
    </w:p>
    <w:p w14:paraId="79195CB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64E7CFC2">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4E0807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2006708A">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九、本规定由工业和信息化部、国家统计局会同有关部门负责解释。</w:t>
      </w:r>
    </w:p>
    <w:p w14:paraId="5E678C33">
      <w:pPr>
        <w:keepNext w:val="0"/>
        <w:keepLines w:val="0"/>
        <w:pageBreakBefore w:val="0"/>
        <w:widowControl w:val="0"/>
        <w:bidi w:val="0"/>
        <w:spacing w:line="400" w:lineRule="exact"/>
        <w:rPr>
          <w:rFonts w:cs="宋体"/>
          <w:color w:val="auto"/>
          <w:spacing w:val="6"/>
          <w:sz w:val="21"/>
          <w:szCs w:val="21"/>
          <w:highlight w:val="none"/>
        </w:rPr>
      </w:pPr>
      <w:r>
        <w:rPr>
          <w:rStyle w:val="25"/>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266C6AF0">
      <w:pPr>
        <w:rPr>
          <w:rFonts w:cs="宋体"/>
          <w:color w:val="auto"/>
          <w:spacing w:val="6"/>
          <w:sz w:val="21"/>
          <w:szCs w:val="21"/>
          <w:highlight w:val="none"/>
        </w:rPr>
      </w:pPr>
    </w:p>
    <w:p w14:paraId="7129BA5F">
      <w:pPr>
        <w:rPr>
          <w:rFonts w:cs="宋体"/>
          <w:color w:val="auto"/>
          <w:spacing w:val="6"/>
          <w:sz w:val="21"/>
          <w:szCs w:val="21"/>
          <w:highlight w:val="none"/>
        </w:rPr>
      </w:pPr>
    </w:p>
    <w:p w14:paraId="414A2984">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附件3：</w:t>
      </w:r>
    </w:p>
    <w:p w14:paraId="5F5C8A59">
      <w:pPr>
        <w:rPr>
          <w:rFonts w:hint="eastAsia" w:cs="宋体"/>
          <w:color w:val="auto"/>
          <w:spacing w:val="6"/>
          <w:sz w:val="21"/>
          <w:szCs w:val="21"/>
          <w:highlight w:val="none"/>
        </w:rPr>
      </w:pPr>
    </w:p>
    <w:p w14:paraId="48B73C92">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7B94D6F8">
      <w:pPr>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银发〔2015〕309号</w:t>
      </w:r>
    </w:p>
    <w:p w14:paraId="73D109B2">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2DA7D780">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099136B7">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p>
    <w:p w14:paraId="47644821">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附件：金融业企业划型标准规定</w:t>
      </w:r>
    </w:p>
    <w:p w14:paraId="5F5CEEAE">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中国人民银行</w:t>
      </w:r>
    </w:p>
    <w:p w14:paraId="4E69BF3F">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中国银行业监督管理委员会</w:t>
      </w:r>
    </w:p>
    <w:p w14:paraId="4E90CBBD">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中国证券监督管理委员会</w:t>
      </w:r>
    </w:p>
    <w:p w14:paraId="0C111C45">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中国保险监督管理委员会</w:t>
      </w:r>
    </w:p>
    <w:p w14:paraId="6544118E">
      <w:pPr>
        <w:keepNext w:val="0"/>
        <w:keepLines w:val="0"/>
        <w:pageBreakBefore w:val="0"/>
        <w:widowControl w:val="0"/>
        <w:bidi w:val="0"/>
        <w:spacing w:line="460" w:lineRule="exact"/>
        <w:ind w:firstLine="216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中华人民共和国国家统计局</w:t>
      </w:r>
    </w:p>
    <w:p w14:paraId="16A2415C">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 2015年9月28日</w:t>
      </w:r>
    </w:p>
    <w:p w14:paraId="72936CDF">
      <w:pPr>
        <w:rPr>
          <w:rFonts w:hint="eastAsia" w:cs="宋体"/>
          <w:color w:val="auto"/>
          <w:spacing w:val="6"/>
          <w:sz w:val="21"/>
          <w:szCs w:val="21"/>
          <w:highlight w:val="none"/>
        </w:rPr>
      </w:pPr>
    </w:p>
    <w:p w14:paraId="2BCB15B9">
      <w:pPr>
        <w:rPr>
          <w:rFonts w:hint="eastAsia" w:cs="宋体"/>
          <w:color w:val="auto"/>
          <w:spacing w:val="6"/>
          <w:sz w:val="21"/>
          <w:szCs w:val="21"/>
          <w:highlight w:val="none"/>
          <w:lang w:val="en-US" w:eastAsia="zh-CN"/>
        </w:rPr>
      </w:pPr>
    </w:p>
    <w:p w14:paraId="3E60F590">
      <w:pPr>
        <w:rPr>
          <w:rFonts w:hint="eastAsia" w:cs="宋体"/>
          <w:color w:val="auto"/>
          <w:spacing w:val="6"/>
          <w:sz w:val="21"/>
          <w:szCs w:val="21"/>
          <w:highlight w:val="none"/>
          <w:lang w:val="en-US" w:eastAsia="zh-CN"/>
        </w:rPr>
      </w:pPr>
    </w:p>
    <w:p w14:paraId="6EE0877F">
      <w:pPr>
        <w:rPr>
          <w:rFonts w:hint="eastAsia" w:cs="宋体"/>
          <w:color w:val="auto"/>
          <w:spacing w:val="6"/>
          <w:sz w:val="21"/>
          <w:szCs w:val="21"/>
          <w:highlight w:val="none"/>
          <w:lang w:val="en-US" w:eastAsia="zh-CN"/>
        </w:rPr>
      </w:pPr>
    </w:p>
    <w:p w14:paraId="4B9D91A1">
      <w:pPr>
        <w:rPr>
          <w:rFonts w:hint="eastAsia" w:cs="宋体"/>
          <w:color w:val="auto"/>
          <w:spacing w:val="6"/>
          <w:sz w:val="21"/>
          <w:szCs w:val="21"/>
          <w:highlight w:val="none"/>
          <w:lang w:val="en-US" w:eastAsia="zh-CN"/>
        </w:rPr>
      </w:pPr>
    </w:p>
    <w:p w14:paraId="3FAD58FF">
      <w:pPr>
        <w:rPr>
          <w:rFonts w:hint="eastAsia" w:cs="宋体"/>
          <w:color w:val="auto"/>
          <w:spacing w:val="6"/>
          <w:sz w:val="21"/>
          <w:szCs w:val="21"/>
          <w:highlight w:val="none"/>
          <w:lang w:val="en-US" w:eastAsia="zh-CN"/>
        </w:rPr>
      </w:pPr>
    </w:p>
    <w:p w14:paraId="3EC99BC9">
      <w:pPr>
        <w:rPr>
          <w:rFonts w:hint="eastAsia" w:cs="宋体"/>
          <w:color w:val="auto"/>
          <w:spacing w:val="6"/>
          <w:sz w:val="21"/>
          <w:szCs w:val="21"/>
          <w:highlight w:val="none"/>
          <w:lang w:val="en-US" w:eastAsia="zh-CN"/>
        </w:rPr>
      </w:pPr>
      <w:r>
        <w:rPr>
          <w:rFonts w:hint="eastAsia" w:cs="宋体"/>
          <w:color w:val="auto"/>
          <w:spacing w:val="6"/>
          <w:sz w:val="21"/>
          <w:szCs w:val="21"/>
          <w:highlight w:val="none"/>
          <w:lang w:val="en-US" w:eastAsia="zh-CN"/>
        </w:rPr>
        <w:br w:type="page" w:clear="all"/>
      </w:r>
    </w:p>
    <w:p w14:paraId="6CAAD542">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48541781">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7AF86949">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0455610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194481E0">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E23D88">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434C85FF">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263FAA3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188F8EE9">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6D363E15">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6FD2EA94">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938F8DF">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3FA03627">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5C55C238">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1406A65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cs="宋体"/>
          <w:b w:val="0"/>
          <w:bCs w:val="0"/>
          <w:color w:val="auto"/>
          <w:sz w:val="24"/>
          <w:szCs w:val="24"/>
          <w:highlight w:val="none"/>
          <w:lang w:eastAsia="zh-CN"/>
        </w:rPr>
        <w:t>（八）</w:t>
      </w:r>
      <w:r>
        <w:rPr>
          <w:rStyle w:val="25"/>
          <w:rFonts w:hint="eastAsia" w:ascii="宋体" w:hAnsi="宋体" w:eastAsia="宋体" w:cs="宋体"/>
          <w:b w:val="0"/>
          <w:bCs w:val="0"/>
          <w:color w:val="auto"/>
          <w:sz w:val="24"/>
          <w:szCs w:val="24"/>
          <w:highlight w:val="none"/>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25"/>
          <w:rFonts w:hint="eastAsia" w:cs="宋体"/>
          <w:b w:val="0"/>
          <w:bCs w:val="0"/>
          <w:color w:val="auto"/>
          <w:sz w:val="24"/>
          <w:szCs w:val="24"/>
          <w:highlight w:val="none"/>
          <w:lang w:eastAsia="zh-CN"/>
        </w:rPr>
        <w:t>。</w:t>
      </w:r>
    </w:p>
    <w:p w14:paraId="383415F4">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方便政府部门和社会各界查询使用。</w:t>
      </w:r>
    </w:p>
    <w:p w14:paraId="007D0410">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ABB9015">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25"/>
          <w:rFonts w:hint="eastAsia" w:cs="宋体"/>
          <w:b w:val="0"/>
          <w:bCs w:val="0"/>
          <w:color w:val="auto"/>
          <w:sz w:val="24"/>
          <w:szCs w:val="24"/>
          <w:highlight w:val="none"/>
          <w:lang w:eastAsia="zh-CN"/>
        </w:rPr>
        <w:t>。</w:t>
      </w:r>
    </w:p>
    <w:p w14:paraId="74E3C51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25"/>
          <w:rFonts w:hint="eastAsia" w:cs="宋体"/>
          <w:b w:val="0"/>
          <w:bCs w:val="0"/>
          <w:color w:val="auto"/>
          <w:sz w:val="24"/>
          <w:szCs w:val="24"/>
          <w:highlight w:val="none"/>
          <w:lang w:eastAsia="zh-CN"/>
        </w:rPr>
        <w:t>。</w:t>
      </w:r>
    </w:p>
    <w:p w14:paraId="5CC5CA37">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十、本规定由人民银行会同银监会、证监会、保监会和统计局负责解释。</w:t>
      </w:r>
    </w:p>
    <w:p w14:paraId="5591828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十一、本规定自发布之日起实施</w:t>
      </w:r>
      <w:r>
        <w:rPr>
          <w:rStyle w:val="25"/>
          <w:rFonts w:hint="eastAsia" w:cs="宋体"/>
          <w:b w:val="0"/>
          <w:bCs w:val="0"/>
          <w:color w:val="auto"/>
          <w:sz w:val="24"/>
          <w:szCs w:val="24"/>
          <w:highlight w:val="none"/>
          <w:lang w:eastAsia="zh-CN"/>
        </w:rPr>
        <w:t>。</w:t>
      </w:r>
    </w:p>
    <w:p w14:paraId="4BAB9545">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p>
    <w:p w14:paraId="15E82AF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金融业企业划型标准</w:t>
      </w:r>
    </w:p>
    <w:p w14:paraId="581369F7">
      <w:pPr>
        <w:rPr>
          <w:rFonts w:cs="宋体"/>
          <w:color w:val="auto"/>
          <w:spacing w:val="6"/>
          <w:sz w:val="21"/>
          <w:szCs w:val="21"/>
          <w:highlight w:val="none"/>
        </w:rPr>
      </w:pPr>
    </w:p>
    <w:p w14:paraId="072EF2E9">
      <w:pPr>
        <w:rPr>
          <w:rFonts w:hint="eastAsia" w:cs="宋体"/>
          <w:color w:val="auto"/>
          <w:spacing w:val="6"/>
          <w:sz w:val="24"/>
          <w:szCs w:val="24"/>
          <w:highlight w:val="none"/>
          <w:lang w:val="en-US" w:eastAsia="zh-CN"/>
        </w:rPr>
      </w:pPr>
    </w:p>
    <w:p w14:paraId="5888B349">
      <w:pPr>
        <w:rPr>
          <w:rFonts w:hint="eastAsia" w:cs="宋体"/>
          <w:color w:val="auto"/>
          <w:spacing w:val="6"/>
          <w:sz w:val="24"/>
          <w:szCs w:val="24"/>
          <w:highlight w:val="none"/>
          <w:lang w:val="en-US" w:eastAsia="zh-CN"/>
        </w:rPr>
      </w:pPr>
    </w:p>
    <w:p w14:paraId="5585F757">
      <w:pPr>
        <w:rPr>
          <w:rFonts w:hint="eastAsia" w:cs="宋体"/>
          <w:color w:val="auto"/>
          <w:spacing w:val="6"/>
          <w:sz w:val="24"/>
          <w:szCs w:val="24"/>
          <w:highlight w:val="none"/>
          <w:lang w:val="en-US" w:eastAsia="zh-CN"/>
        </w:rPr>
      </w:pPr>
    </w:p>
    <w:p w14:paraId="35FF970E">
      <w:pPr>
        <w:rPr>
          <w:rFonts w:hint="eastAsia" w:cs="宋体"/>
          <w:color w:val="auto"/>
          <w:spacing w:val="6"/>
          <w:sz w:val="24"/>
          <w:szCs w:val="24"/>
          <w:highlight w:val="none"/>
          <w:lang w:val="en-US" w:eastAsia="zh-CN"/>
        </w:rPr>
      </w:pPr>
    </w:p>
    <w:p w14:paraId="01AABC0F">
      <w:pPr>
        <w:rPr>
          <w:rFonts w:hint="eastAsia" w:cs="宋体"/>
          <w:color w:val="auto"/>
          <w:spacing w:val="6"/>
          <w:sz w:val="24"/>
          <w:szCs w:val="24"/>
          <w:highlight w:val="none"/>
          <w:lang w:val="en-US" w:eastAsia="zh-CN"/>
        </w:rPr>
      </w:pPr>
    </w:p>
    <w:p w14:paraId="0298F789">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65B69F83">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23"/>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024A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noWrap w:val="0"/>
            <w:vAlign w:val="center"/>
          </w:tcPr>
          <w:p w14:paraId="712351AD">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noWrap w:val="0"/>
            <w:vAlign w:val="center"/>
          </w:tcPr>
          <w:p w14:paraId="2C93CBD6">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noWrap w:val="0"/>
            <w:vAlign w:val="center"/>
          </w:tcPr>
          <w:p w14:paraId="17CF8B31">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noWrap w:val="0"/>
            <w:vAlign w:val="center"/>
          </w:tcPr>
          <w:p w14:paraId="709D13E7">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69D2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0E34B28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noWrap w:val="0"/>
            <w:vAlign w:val="center"/>
          </w:tcPr>
          <w:p w14:paraId="6AE23AF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noWrap w:val="0"/>
            <w:vAlign w:val="center"/>
          </w:tcPr>
          <w:p w14:paraId="34FD2AE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noWrap w:val="0"/>
            <w:vAlign w:val="center"/>
          </w:tcPr>
          <w:p w14:paraId="03321F79">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7860F56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972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7C81E8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3BF8CB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E4C7209">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64DB6DE">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44DEE55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647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A05796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2E2BA3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BF0E68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A0F5B5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D43C448">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4DFA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E653F7A">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7506AFF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noWrap w:val="0"/>
            <w:vAlign w:val="center"/>
          </w:tcPr>
          <w:p w14:paraId="5993BE35">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noWrap w:val="0"/>
            <w:vAlign w:val="center"/>
          </w:tcPr>
          <w:p w14:paraId="52015B8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57700D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D15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3DDD4E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1F875B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719AB92">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9B2521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73F5E4F2">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0B9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2AE3EC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137035B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1B1BCB9">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8CEDDF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717D880F">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03EC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EBAE0B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8D6E0D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noWrap w:val="0"/>
            <w:vAlign w:val="center"/>
          </w:tcPr>
          <w:p w14:paraId="1FAED2E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noWrap w:val="0"/>
            <w:vAlign w:val="center"/>
          </w:tcPr>
          <w:p w14:paraId="7BF7228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1A12F13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531F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8774E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36BED13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798F99B7">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A40B78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330E64A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A8B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0EDB01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F52F95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68EB5612">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09B20DF">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64EC3B9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8CF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0A581B38">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noWrap w:val="0"/>
            <w:vAlign w:val="center"/>
          </w:tcPr>
          <w:p w14:paraId="2FF8AE2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noWrap w:val="0"/>
            <w:vAlign w:val="center"/>
          </w:tcPr>
          <w:p w14:paraId="0431F00F">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4CF47F4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7416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6ABEDBE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F201C97">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EBECD0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7040086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B5C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7114D7E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EAACF9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0AFD29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6A05BBA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6FBC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736D84B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noWrap w:val="0"/>
            <w:vAlign w:val="center"/>
          </w:tcPr>
          <w:p w14:paraId="3AEC80E0">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noWrap w:val="0"/>
            <w:vAlign w:val="center"/>
          </w:tcPr>
          <w:p w14:paraId="0C841DBF">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7AF4C8C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4389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34692361">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22C64E7">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2BA557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4A61FDA8">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02E3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5EE0F8B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3F34656">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C6AD0E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72BD59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011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2C3469E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noWrap w:val="0"/>
            <w:vAlign w:val="center"/>
          </w:tcPr>
          <w:p w14:paraId="36F427C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noWrap w:val="0"/>
            <w:vAlign w:val="center"/>
          </w:tcPr>
          <w:p w14:paraId="3E4D86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noWrap w:val="0"/>
            <w:vAlign w:val="center"/>
          </w:tcPr>
          <w:p w14:paraId="79E4FEB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246EB6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0DAB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D43751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620409F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6EC8C44">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4B7F28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5ECFAA5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995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72D45D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789A8E9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FB3D7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16542B4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0CD9C30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3AB5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46DC5E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2F924DD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noWrap w:val="0"/>
            <w:vAlign w:val="center"/>
          </w:tcPr>
          <w:p w14:paraId="7D38CFD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noWrap w:val="0"/>
            <w:vAlign w:val="center"/>
          </w:tcPr>
          <w:p w14:paraId="1CC9468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53C6210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C27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D1430B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C0BC9C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044515F8">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DD6418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39086E66">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475B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F8E5A5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42BC45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53B928D">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3B4806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61E050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24FC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noWrap w:val="0"/>
            <w:vAlign w:val="center"/>
          </w:tcPr>
          <w:p w14:paraId="1DB630F5">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08BA9D4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noWrap w:val="0"/>
            <w:vAlign w:val="center"/>
          </w:tcPr>
          <w:p w14:paraId="394AA86E">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noWrap w:val="0"/>
            <w:vAlign w:val="center"/>
          </w:tcPr>
          <w:p w14:paraId="2BB37AD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1CBF8FC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BC5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noWrap w:val="0"/>
            <w:vAlign w:val="top"/>
          </w:tcPr>
          <w:p w14:paraId="008B7921">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7E200A15">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28319094">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5848226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307C46A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C15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noWrap w:val="0"/>
            <w:vAlign w:val="top"/>
          </w:tcPr>
          <w:p w14:paraId="5D6BA456">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31286A01">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6A08EF95">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7898A44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0042A10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CB55F52">
      <w:pPr>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clear="all"/>
      </w:r>
    </w:p>
    <w:p w14:paraId="34EAE44A">
      <w:pPr>
        <w:pStyle w:val="75"/>
        <w:numPr>
          <w:ilvl w:val="0"/>
          <w:numId w:val="0"/>
        </w:numPr>
        <w:ind w:left="420" w:hanging="42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（2）监狱企业证明文件【如适用】</w:t>
      </w:r>
    </w:p>
    <w:p w14:paraId="0E688487">
      <w:pPr>
        <w:rPr>
          <w:rFonts w:cs="仿宋_GB2312"/>
          <w:b/>
          <w:color w:val="auto"/>
          <w:sz w:val="28"/>
          <w:szCs w:val="28"/>
          <w:highlight w:val="none"/>
        </w:rPr>
      </w:pPr>
    </w:p>
    <w:p w14:paraId="449B1607">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0016676">
      <w:pPr>
        <w:pStyle w:val="12"/>
        <w:spacing w:line="360" w:lineRule="auto"/>
        <w:jc w:val="center"/>
        <w:rPr>
          <w:rFonts w:hint="eastAsia" w:ascii="宋体" w:hAnsi="宋体" w:eastAsia="宋体" w:cs="宋体"/>
          <w:b/>
          <w:bCs w:val="0"/>
          <w:color w:val="auto"/>
          <w:sz w:val="32"/>
          <w:szCs w:val="32"/>
          <w:highlight w:val="none"/>
        </w:rPr>
      </w:pPr>
    </w:p>
    <w:p w14:paraId="69769880">
      <w:pPr>
        <w:pStyle w:val="12"/>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41C2C8C9">
      <w:pPr>
        <w:spacing w:line="360" w:lineRule="auto"/>
        <w:rPr>
          <w:rFonts w:hint="eastAsia" w:ascii="仿宋_GB2312" w:hAnsi="仿宋_GB2312" w:eastAsia="仿宋_GB2312" w:cs="仿宋_GB2312"/>
          <w:color w:val="auto"/>
          <w:sz w:val="32"/>
          <w:szCs w:val="32"/>
          <w:highlight w:val="none"/>
        </w:rPr>
      </w:pPr>
    </w:p>
    <w:p w14:paraId="0B631412">
      <w:pPr>
        <w:ind w:firstLine="504"/>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43D4465E">
      <w:pPr>
        <w:spacing w:line="360" w:lineRule="auto"/>
        <w:rPr>
          <w:rFonts w:hint="eastAsia" w:ascii="宋体" w:hAnsi="宋体" w:eastAsia="宋体" w:cs="宋体"/>
          <w:color w:val="auto"/>
          <w:sz w:val="24"/>
          <w:szCs w:val="24"/>
          <w:highlight w:val="none"/>
        </w:rPr>
      </w:pPr>
    </w:p>
    <w:p w14:paraId="2DF36762">
      <w:pPr>
        <w:ind w:firstLine="4440"/>
        <w:rPr>
          <w:rFonts w:hint="eastAsia" w:ascii="宋体" w:hAnsi="宋体" w:eastAsia="宋体" w:cs="宋体"/>
          <w:color w:val="auto"/>
          <w:sz w:val="24"/>
          <w:szCs w:val="24"/>
          <w:highlight w:val="none"/>
        </w:rPr>
      </w:pPr>
    </w:p>
    <w:p w14:paraId="4124CFAD">
      <w:pPr>
        <w:ind w:firstLine="4440"/>
        <w:rPr>
          <w:rFonts w:hint="eastAsia" w:ascii="宋体" w:hAnsi="宋体" w:eastAsia="宋体" w:cs="宋体"/>
          <w:color w:val="auto"/>
          <w:sz w:val="24"/>
          <w:szCs w:val="24"/>
          <w:highlight w:val="none"/>
        </w:rPr>
      </w:pPr>
    </w:p>
    <w:p w14:paraId="61849B9A">
      <w:pPr>
        <w:ind w:right="1008" w:firstLine="4284"/>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pacing w:val="6"/>
          <w:sz w:val="24"/>
          <w:szCs w:val="24"/>
          <w:highlight w:val="none"/>
        </w:rPr>
        <w:t>：</w:t>
      </w:r>
    </w:p>
    <w:p w14:paraId="45FDF3C8">
      <w:pPr>
        <w:ind w:right="1008" w:firstLine="4284"/>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488DD6CE">
      <w:pPr>
        <w:spacing w:line="360" w:lineRule="auto"/>
        <w:ind w:firstLine="240"/>
        <w:rPr>
          <w:rFonts w:hint="eastAsia" w:ascii="宋体" w:hAnsi="宋体" w:eastAsia="宋体" w:cs="宋体"/>
          <w:color w:val="auto"/>
          <w:sz w:val="24"/>
          <w:szCs w:val="24"/>
          <w:highlight w:val="none"/>
        </w:rPr>
      </w:pPr>
    </w:p>
    <w:p w14:paraId="06450863">
      <w:pPr>
        <w:spacing w:line="360" w:lineRule="auto"/>
        <w:ind w:firstLine="240"/>
        <w:rPr>
          <w:rFonts w:hint="eastAsia" w:ascii="宋体" w:hAnsi="宋体" w:eastAsia="宋体" w:cs="宋体"/>
          <w:color w:val="auto"/>
          <w:sz w:val="24"/>
          <w:szCs w:val="24"/>
          <w:highlight w:val="none"/>
        </w:rPr>
      </w:pPr>
    </w:p>
    <w:p w14:paraId="03683DDD">
      <w:pPr>
        <w:spacing w:line="360" w:lineRule="auto"/>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79C6998D">
      <w:pPr>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盖章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171F1A6F">
      <w:pPr>
        <w:ind w:firstLine="43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557AF4BF">
      <w:pPr>
        <w:spacing w:line="360" w:lineRule="auto"/>
        <w:ind w:firstLine="240"/>
        <w:rPr>
          <w:rFonts w:hint="eastAsia" w:ascii="宋体" w:hAnsi="宋体" w:eastAsia="宋体" w:cs="宋体"/>
          <w:color w:val="auto"/>
          <w:sz w:val="24"/>
          <w:szCs w:val="24"/>
          <w:highlight w:val="none"/>
        </w:rPr>
      </w:pPr>
    </w:p>
    <w:p w14:paraId="20755072">
      <w:pPr>
        <w:spacing w:line="360" w:lineRule="auto"/>
        <w:ind w:firstLine="4000"/>
        <w:rPr>
          <w:rFonts w:hint="eastAsia" w:ascii="仿宋_GB2312" w:hAnsi="仿宋_GB2312" w:eastAsia="仿宋_GB2312" w:cs="仿宋_GB2312"/>
          <w:color w:val="auto"/>
          <w:sz w:val="32"/>
          <w:szCs w:val="32"/>
          <w:highlight w:val="none"/>
        </w:rPr>
      </w:pPr>
    </w:p>
    <w:p w14:paraId="4C7C60A2">
      <w:pPr>
        <w:spacing w:line="360" w:lineRule="auto"/>
        <w:rPr>
          <w:rFonts w:hint="eastAsia" w:ascii="仿宋_GB2312" w:hAnsi="仿宋_GB2312" w:eastAsia="仿宋_GB2312" w:cs="仿宋_GB2312"/>
          <w:color w:val="auto"/>
          <w:sz w:val="32"/>
          <w:szCs w:val="32"/>
          <w:highlight w:val="none"/>
        </w:rPr>
      </w:pPr>
    </w:p>
    <w:p w14:paraId="134FA7B2">
      <w:pPr>
        <w:spacing w:line="360" w:lineRule="auto"/>
        <w:rPr>
          <w:rFonts w:hint="eastAsia" w:ascii="仿宋_GB2312" w:hAnsi="仿宋_GB2312" w:eastAsia="仿宋_GB2312" w:cs="仿宋_GB2312"/>
          <w:color w:val="auto"/>
          <w:sz w:val="32"/>
          <w:szCs w:val="32"/>
          <w:highlight w:val="none"/>
        </w:rPr>
      </w:pPr>
    </w:p>
    <w:p w14:paraId="01A4DBAF">
      <w:pPr>
        <w:spacing w:line="360" w:lineRule="auto"/>
        <w:rPr>
          <w:rFonts w:hint="eastAsia" w:ascii="仿宋_GB2312" w:hAnsi="仿宋_GB2312" w:eastAsia="仿宋_GB2312" w:cs="仿宋_GB2312"/>
          <w:color w:val="auto"/>
          <w:sz w:val="32"/>
          <w:szCs w:val="32"/>
          <w:highlight w:val="none"/>
        </w:rPr>
      </w:pPr>
    </w:p>
    <w:p w14:paraId="0D31F11E">
      <w:pPr>
        <w:widowControl/>
        <w:spacing w:before="100" w:beforeAutospacing="1" w:after="100" w:afterAutospacing="1"/>
        <w:rPr>
          <w:rFonts w:ascii="Arial" w:hAnsi="Arial" w:cs="Arial"/>
          <w:color w:val="auto"/>
          <w:sz w:val="21"/>
          <w:szCs w:val="21"/>
          <w:highlight w:val="none"/>
        </w:rPr>
      </w:pPr>
    </w:p>
    <w:p w14:paraId="3C78E3F3">
      <w:pPr>
        <w:widowControl/>
        <w:spacing w:before="100" w:beforeAutospacing="1" w:after="100" w:afterAutospacing="1"/>
        <w:rPr>
          <w:rFonts w:ascii="Arial" w:hAnsi="Arial" w:cs="Arial"/>
          <w:color w:val="auto"/>
          <w:sz w:val="21"/>
          <w:szCs w:val="21"/>
          <w:highlight w:val="none"/>
        </w:rPr>
      </w:pPr>
    </w:p>
    <w:p w14:paraId="3E49EB1F">
      <w:pPr>
        <w:pStyle w:val="35"/>
        <w:rPr>
          <w:rFonts w:hint="eastAsia"/>
          <w:b/>
          <w:bCs/>
          <w:color w:val="auto"/>
          <w:sz w:val="24"/>
          <w:szCs w:val="24"/>
          <w:highlight w:val="none"/>
          <w:lang w:val="en-US" w:eastAsia="zh-CN"/>
        </w:rPr>
      </w:pPr>
      <w:r>
        <w:rPr>
          <w:rFonts w:hint="eastAsia" w:ascii="宋体" w:hAnsi="宋体" w:eastAsia="宋体" w:cs="Times New Roman"/>
          <w:b/>
          <w:bCs/>
          <w:iCs w:val="0"/>
          <w:color w:val="auto"/>
          <w:sz w:val="32"/>
          <w:szCs w:val="32"/>
          <w:highlight w:val="none"/>
          <w:shd w:val="clear" w:color="auto" w:fill="auto"/>
          <w:lang w:val="en-US" w:eastAsia="zh-CN" w:bidi="ar-SA"/>
        </w:rPr>
        <w:t>（</w:t>
      </w:r>
      <w:r>
        <w:rPr>
          <w:rFonts w:hint="eastAsia" w:cs="Times New Roman"/>
          <w:b/>
          <w:bCs/>
          <w:iCs w:val="0"/>
          <w:color w:val="auto"/>
          <w:sz w:val="32"/>
          <w:szCs w:val="32"/>
          <w:highlight w:val="none"/>
          <w:shd w:val="clear" w:color="auto" w:fill="auto"/>
          <w:lang w:val="en-US" w:eastAsia="zh-CN" w:bidi="ar-SA"/>
        </w:rPr>
        <w:t>3</w:t>
      </w:r>
      <w:r>
        <w:rPr>
          <w:rFonts w:hint="eastAsia" w:ascii="宋体" w:hAnsi="宋体" w:eastAsia="宋体" w:cs="Times New Roman"/>
          <w:b/>
          <w:bCs/>
          <w:iCs w:val="0"/>
          <w:color w:val="auto"/>
          <w:sz w:val="32"/>
          <w:szCs w:val="32"/>
          <w:highlight w:val="none"/>
          <w:shd w:val="clear" w:color="auto" w:fill="auto"/>
          <w:lang w:val="en-US" w:eastAsia="zh-CN" w:bidi="ar-SA"/>
        </w:rPr>
        <w:t>）残疾人福利性单位声明函【如适用】</w:t>
      </w:r>
    </w:p>
    <w:p w14:paraId="33625182">
      <w:pPr>
        <w:pStyle w:val="75"/>
        <w:numPr>
          <w:ilvl w:val="0"/>
          <w:numId w:val="0"/>
        </w:numPr>
        <w:ind w:left="420" w:hanging="420"/>
        <w:jc w:val="center"/>
        <w:rPr>
          <w:rFonts w:hint="eastAsia"/>
          <w:b/>
          <w:bCs/>
          <w:color w:val="auto"/>
          <w:sz w:val="32"/>
          <w:szCs w:val="32"/>
          <w:highlight w:val="none"/>
        </w:rPr>
      </w:pPr>
    </w:p>
    <w:p w14:paraId="4FD87017">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rPr>
        <w:t>残疾人福利性单位声明函</w:t>
      </w:r>
    </w:p>
    <w:p w14:paraId="3FDFC729">
      <w:pPr>
        <w:ind w:firstLine="480"/>
        <w:rPr>
          <w:rFonts w:hint="eastAsia"/>
          <w:color w:val="auto"/>
          <w:szCs w:val="24"/>
          <w:highlight w:val="none"/>
        </w:rPr>
      </w:pPr>
    </w:p>
    <w:p w14:paraId="113AE775">
      <w:pPr>
        <w:ind w:firstLine="48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4F5F14C1">
      <w:pPr>
        <w:ind w:firstLine="48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2516C937">
      <w:pPr>
        <w:ind w:firstLine="48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0944416">
      <w:pPr>
        <w:ind w:firstLine="480"/>
        <w:rPr>
          <w:i w:val="0"/>
          <w:iCs w:val="0"/>
          <w:color w:val="auto"/>
          <w:szCs w:val="24"/>
          <w:highlight w:val="none"/>
        </w:rPr>
      </w:pPr>
      <w:r>
        <w:rPr>
          <w:rFonts w:hint="eastAsia"/>
          <w:i w:val="0"/>
          <w:iCs w:val="0"/>
          <w:color w:val="auto"/>
          <w:szCs w:val="24"/>
          <w:highlight w:val="none"/>
        </w:rPr>
        <w:t>……</w:t>
      </w:r>
    </w:p>
    <w:p w14:paraId="725FFD89">
      <w:pPr>
        <w:ind w:firstLine="48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0ED52796">
      <w:pPr>
        <w:ind w:left="1087" w:hanging="607"/>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2688E9EF">
      <w:pPr>
        <w:ind w:left="1091" w:hanging="1091"/>
        <w:rPr>
          <w:b/>
          <w:bCs/>
          <w:i w:val="0"/>
          <w:iCs w:val="0"/>
          <w:color w:val="auto"/>
          <w:szCs w:val="24"/>
          <w:highlight w:val="none"/>
        </w:rPr>
      </w:pPr>
    </w:p>
    <w:p w14:paraId="00AD217C">
      <w:pPr>
        <w:ind w:left="1091" w:hanging="1091"/>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076EE749">
      <w:pPr>
        <w:ind w:left="1087" w:hanging="1087"/>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1F2F9E15">
      <w:pPr>
        <w:spacing w:before="100" w:beforeAutospacing="1" w:after="100" w:afterAutospacing="1"/>
        <w:ind w:firstLine="3316"/>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5F0AFA94">
      <w:pPr>
        <w:spacing w:before="100" w:beforeAutospacing="1" w:after="100" w:afterAutospacing="1"/>
        <w:ind w:firstLine="3316"/>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502FAA44">
      <w:pPr>
        <w:rPr>
          <w:rFonts w:hint="eastAsia" w:ascii="宋体" w:hAnsi="宋体" w:eastAsia="宋体" w:cs="宋体"/>
          <w:color w:val="auto"/>
          <w:highlight w:val="none"/>
        </w:rPr>
      </w:pPr>
    </w:p>
    <w:p w14:paraId="4886985F">
      <w:pPr>
        <w:rPr>
          <w:rFonts w:hint="eastAsia" w:ascii="宋体" w:hAnsi="宋体" w:eastAsia="宋体" w:cs="宋体"/>
          <w:color w:val="auto"/>
          <w:highlight w:val="none"/>
        </w:rPr>
      </w:pPr>
    </w:p>
    <w:p w14:paraId="2F482AAD">
      <w:pPr>
        <w:rPr>
          <w:rFonts w:hint="eastAsia" w:ascii="宋体" w:hAnsi="宋体" w:eastAsia="宋体" w:cs="宋体"/>
          <w:color w:val="auto"/>
          <w:highlight w:val="none"/>
        </w:rPr>
      </w:pPr>
    </w:p>
    <w:p w14:paraId="259A7D95">
      <w:pPr>
        <w:rPr>
          <w:rFonts w:hint="eastAsia" w:ascii="宋体" w:hAnsi="宋体" w:eastAsia="宋体" w:cs="宋体"/>
          <w:color w:val="auto"/>
          <w:highlight w:val="none"/>
        </w:rPr>
      </w:pPr>
    </w:p>
    <w:p w14:paraId="1EA0694F">
      <w:pPr>
        <w:pStyle w:val="3"/>
        <w:bidi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5、投标保证金缴纳凭证</w:t>
      </w:r>
    </w:p>
    <w:p w14:paraId="28D403F7">
      <w:pPr>
        <w:bidi w:val="0"/>
        <w:rPr>
          <w:rFonts w:hint="eastAsia"/>
          <w:color w:val="auto"/>
          <w:highlight w:val="none"/>
          <w:lang w:val="en-US" w:eastAsia="zh-CN"/>
        </w:rPr>
      </w:pPr>
    </w:p>
    <w:p w14:paraId="5E40574E">
      <w:pPr>
        <w:bidi w:val="0"/>
        <w:rPr>
          <w:rFonts w:hint="eastAsia"/>
          <w:color w:val="auto"/>
          <w:highlight w:val="none"/>
          <w:lang w:val="en-US" w:eastAsia="zh-CN"/>
        </w:rPr>
      </w:pPr>
    </w:p>
    <w:p w14:paraId="73E71A0D">
      <w:pPr>
        <w:bidi w:val="0"/>
        <w:rPr>
          <w:rFonts w:hint="eastAsia"/>
          <w:color w:val="auto"/>
          <w:highlight w:val="none"/>
          <w:lang w:val="en-US" w:eastAsia="zh-CN"/>
        </w:rPr>
      </w:pPr>
    </w:p>
    <w:p w14:paraId="70FCC35F">
      <w:pPr>
        <w:bidi w:val="0"/>
        <w:rPr>
          <w:rFonts w:hint="eastAsia"/>
          <w:color w:val="auto"/>
          <w:highlight w:val="none"/>
          <w:lang w:val="en-US" w:eastAsia="zh-CN"/>
        </w:rPr>
      </w:pPr>
    </w:p>
    <w:p w14:paraId="6C014E51">
      <w:pPr>
        <w:bidi w:val="0"/>
        <w:rPr>
          <w:rFonts w:hint="eastAsia"/>
          <w:color w:val="auto"/>
          <w:highlight w:val="none"/>
          <w:lang w:val="en-US" w:eastAsia="zh-CN"/>
        </w:rPr>
      </w:pPr>
    </w:p>
    <w:p w14:paraId="11223D44">
      <w:pPr>
        <w:bidi w:val="0"/>
        <w:rPr>
          <w:rFonts w:hint="eastAsia"/>
          <w:color w:val="auto"/>
          <w:highlight w:val="none"/>
          <w:lang w:val="en-US" w:eastAsia="zh-CN"/>
        </w:rPr>
      </w:pPr>
    </w:p>
    <w:p w14:paraId="498C383D">
      <w:pPr>
        <w:bidi w:val="0"/>
        <w:rPr>
          <w:rFonts w:hint="eastAsia"/>
          <w:color w:val="auto"/>
          <w:highlight w:val="none"/>
          <w:lang w:val="en-US" w:eastAsia="zh-CN"/>
        </w:rPr>
      </w:pPr>
    </w:p>
    <w:p w14:paraId="65B28F1D">
      <w:pPr>
        <w:bidi w:val="0"/>
        <w:rPr>
          <w:rFonts w:hint="eastAsia"/>
          <w:color w:val="auto"/>
          <w:highlight w:val="none"/>
          <w:lang w:val="en-US" w:eastAsia="zh-CN"/>
        </w:rPr>
      </w:pPr>
    </w:p>
    <w:p w14:paraId="470EE932">
      <w:pPr>
        <w:bidi w:val="0"/>
        <w:rPr>
          <w:rFonts w:hint="eastAsia"/>
          <w:color w:val="auto"/>
          <w:highlight w:val="none"/>
          <w:lang w:val="en-US" w:eastAsia="zh-CN"/>
        </w:rPr>
      </w:pPr>
    </w:p>
    <w:p w14:paraId="5D384996">
      <w:pPr>
        <w:bidi w:val="0"/>
        <w:rPr>
          <w:rFonts w:hint="eastAsia"/>
          <w:color w:val="auto"/>
          <w:highlight w:val="none"/>
          <w:lang w:val="en-US" w:eastAsia="zh-CN"/>
        </w:rPr>
      </w:pPr>
    </w:p>
    <w:p w14:paraId="2C91E674">
      <w:pPr>
        <w:bidi w:val="0"/>
        <w:rPr>
          <w:rFonts w:hint="eastAsia"/>
          <w:color w:val="auto"/>
          <w:highlight w:val="none"/>
          <w:lang w:val="en-US" w:eastAsia="zh-CN"/>
        </w:rPr>
      </w:pPr>
    </w:p>
    <w:p w14:paraId="4C6E6F44">
      <w:pPr>
        <w:bidi w:val="0"/>
        <w:rPr>
          <w:rFonts w:hint="eastAsia"/>
          <w:color w:val="auto"/>
          <w:highlight w:val="none"/>
          <w:lang w:val="en-US" w:eastAsia="zh-CN"/>
        </w:rPr>
      </w:pPr>
    </w:p>
    <w:p w14:paraId="1AEB6609">
      <w:pPr>
        <w:bidi w:val="0"/>
        <w:rPr>
          <w:rFonts w:hint="eastAsia"/>
          <w:color w:val="auto"/>
          <w:highlight w:val="none"/>
          <w:lang w:val="en-US" w:eastAsia="zh-CN"/>
        </w:rPr>
      </w:pPr>
    </w:p>
    <w:p w14:paraId="558F5805">
      <w:pPr>
        <w:bidi w:val="0"/>
        <w:rPr>
          <w:rFonts w:hint="eastAsia"/>
          <w:color w:val="auto"/>
          <w:highlight w:val="none"/>
          <w:lang w:val="en-US" w:eastAsia="zh-CN"/>
        </w:rPr>
      </w:pPr>
    </w:p>
    <w:p w14:paraId="2FB0AB66">
      <w:pPr>
        <w:bidi w:val="0"/>
        <w:rPr>
          <w:rFonts w:hint="eastAsia"/>
          <w:color w:val="auto"/>
          <w:highlight w:val="none"/>
          <w:lang w:val="en-US" w:eastAsia="zh-CN"/>
        </w:rPr>
      </w:pPr>
    </w:p>
    <w:p w14:paraId="51DDA59B">
      <w:pPr>
        <w:bidi w:val="0"/>
        <w:rPr>
          <w:rFonts w:hint="eastAsia"/>
          <w:color w:val="auto"/>
          <w:highlight w:val="none"/>
          <w:lang w:val="en-US" w:eastAsia="zh-CN"/>
        </w:rPr>
      </w:pPr>
    </w:p>
    <w:p w14:paraId="78092557">
      <w:pPr>
        <w:bidi w:val="0"/>
        <w:rPr>
          <w:rFonts w:hint="eastAsia"/>
          <w:color w:val="auto"/>
          <w:highlight w:val="none"/>
          <w:lang w:val="en-US" w:eastAsia="zh-CN"/>
        </w:rPr>
      </w:pPr>
    </w:p>
    <w:p w14:paraId="35573C71">
      <w:pPr>
        <w:bidi w:val="0"/>
        <w:rPr>
          <w:rFonts w:hint="eastAsia"/>
          <w:color w:val="auto"/>
          <w:highlight w:val="none"/>
          <w:lang w:val="en-US" w:eastAsia="zh-CN"/>
        </w:rPr>
      </w:pPr>
    </w:p>
    <w:p w14:paraId="1C28D285">
      <w:pPr>
        <w:bidi w:val="0"/>
        <w:rPr>
          <w:rFonts w:hint="eastAsia"/>
          <w:color w:val="auto"/>
          <w:highlight w:val="none"/>
          <w:lang w:val="en-US" w:eastAsia="zh-CN"/>
        </w:rPr>
      </w:pPr>
    </w:p>
    <w:p w14:paraId="40857DCA">
      <w:pPr>
        <w:bidi w:val="0"/>
        <w:rPr>
          <w:rFonts w:hint="eastAsia"/>
          <w:color w:val="auto"/>
          <w:highlight w:val="none"/>
          <w:lang w:val="en-US" w:eastAsia="zh-CN"/>
        </w:rPr>
      </w:pPr>
    </w:p>
    <w:p w14:paraId="2BB25B5F">
      <w:pPr>
        <w:bidi w:val="0"/>
        <w:rPr>
          <w:rFonts w:hint="eastAsia"/>
          <w:color w:val="auto"/>
          <w:highlight w:val="none"/>
          <w:lang w:val="en-US" w:eastAsia="zh-CN"/>
        </w:rPr>
      </w:pPr>
    </w:p>
    <w:p w14:paraId="33B53CAE">
      <w:pPr>
        <w:bidi w:val="0"/>
        <w:rPr>
          <w:rFonts w:hint="eastAsia"/>
          <w:color w:val="auto"/>
          <w:highlight w:val="none"/>
          <w:lang w:val="en-US" w:eastAsia="zh-CN"/>
        </w:rPr>
      </w:pPr>
    </w:p>
    <w:p w14:paraId="57B7E2B7">
      <w:pPr>
        <w:bidi w:val="0"/>
        <w:rPr>
          <w:rFonts w:hint="eastAsia"/>
          <w:color w:val="auto"/>
          <w:highlight w:val="none"/>
          <w:lang w:val="en-US" w:eastAsia="zh-CN"/>
        </w:rPr>
      </w:pPr>
    </w:p>
    <w:p w14:paraId="3B6B0BDB">
      <w:pPr>
        <w:bidi w:val="0"/>
        <w:rPr>
          <w:rFonts w:hint="eastAsia"/>
          <w:color w:val="auto"/>
          <w:highlight w:val="none"/>
          <w:lang w:val="en-US" w:eastAsia="zh-CN"/>
        </w:rPr>
      </w:pPr>
    </w:p>
    <w:p w14:paraId="263F1A98">
      <w:pPr>
        <w:bidi w:val="0"/>
        <w:rPr>
          <w:rFonts w:hint="eastAsia"/>
          <w:color w:val="auto"/>
          <w:highlight w:val="none"/>
          <w:lang w:val="en-US" w:eastAsia="zh-CN"/>
        </w:rPr>
      </w:pPr>
    </w:p>
    <w:p w14:paraId="584D5A10">
      <w:pPr>
        <w:bidi w:val="0"/>
        <w:rPr>
          <w:rFonts w:hint="eastAsia"/>
          <w:color w:val="auto"/>
          <w:highlight w:val="none"/>
          <w:lang w:val="en-US" w:eastAsia="zh-CN"/>
        </w:rPr>
      </w:pPr>
    </w:p>
    <w:p w14:paraId="102EDBFC">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二、报价文件</w:t>
      </w:r>
    </w:p>
    <w:p w14:paraId="116959FE">
      <w:pPr>
        <w:rPr>
          <w:rFonts w:hint="eastAsia" w:ascii="宋体" w:hAnsi="宋体" w:eastAsia="宋体" w:cs="宋体"/>
          <w:color w:val="auto"/>
          <w:highlight w:val="none"/>
        </w:rPr>
      </w:pPr>
    </w:p>
    <w:p w14:paraId="528653FE">
      <w:pPr>
        <w:bidi w:val="0"/>
        <w:rPr>
          <w:rFonts w:hint="eastAsia"/>
          <w:color w:val="auto"/>
          <w:highlight w:val="none"/>
          <w:lang w:val="en-US" w:eastAsia="zh-CN"/>
        </w:rPr>
      </w:pPr>
    </w:p>
    <w:p w14:paraId="5202F407">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43" w:name="_Toc4687"/>
      <w:r>
        <w:rPr>
          <w:rFonts w:hint="eastAsia" w:cs="Times New Roman"/>
          <w:b/>
          <w:bCs/>
          <w:color w:val="auto"/>
          <w:sz w:val="32"/>
          <w:szCs w:val="32"/>
          <w:highlight w:val="none"/>
          <w:lang w:val="en-US" w:eastAsia="zh-CN" w:bidi="ar-SA"/>
        </w:rPr>
        <w:t>1、开标一览表</w:t>
      </w:r>
      <w:bookmarkEnd w:id="543"/>
    </w:p>
    <w:p w14:paraId="582E115F">
      <w:pPr>
        <w:spacing w:line="300" w:lineRule="auto"/>
        <w:rPr>
          <w:rFonts w:cs="仿宋_GB2312"/>
          <w:color w:val="auto"/>
          <w:szCs w:val="24"/>
          <w:highlight w:val="none"/>
        </w:rPr>
      </w:pPr>
    </w:p>
    <w:p w14:paraId="6F0C6F26">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0BCA45D">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798"/>
        <w:gridCol w:w="1653"/>
        <w:gridCol w:w="1998"/>
        <w:gridCol w:w="1998"/>
      </w:tblGrid>
      <w:tr w14:paraId="6461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29" w:type="pct"/>
            <w:noWrap w:val="0"/>
            <w:vAlign w:val="center"/>
          </w:tcPr>
          <w:p w14:paraId="1FA35E49">
            <w:pPr>
              <w:widowControl/>
              <w:spacing w:line="240" w:lineRule="auto"/>
              <w:jc w:val="center"/>
              <w:rPr>
                <w:color w:val="auto"/>
                <w:sz w:val="24"/>
                <w:szCs w:val="24"/>
                <w:highlight w:val="none"/>
              </w:rPr>
            </w:pPr>
            <w:r>
              <w:rPr>
                <w:rFonts w:hint="eastAsia"/>
                <w:color w:val="auto"/>
                <w:sz w:val="24"/>
                <w:szCs w:val="24"/>
                <w:highlight w:val="none"/>
              </w:rPr>
              <w:t>序号</w:t>
            </w:r>
          </w:p>
        </w:tc>
        <w:tc>
          <w:tcPr>
            <w:tcW w:w="1055" w:type="pct"/>
            <w:noWrap w:val="0"/>
            <w:vAlign w:val="center"/>
          </w:tcPr>
          <w:p w14:paraId="18CF4E1D">
            <w:pPr>
              <w:widowControl/>
              <w:spacing w:line="240" w:lineRule="auto"/>
              <w:ind w:left="851" w:hanging="851"/>
              <w:jc w:val="center"/>
              <w:rPr>
                <w:color w:val="auto"/>
                <w:sz w:val="24"/>
                <w:szCs w:val="24"/>
                <w:highlight w:val="none"/>
              </w:rPr>
            </w:pPr>
            <w:r>
              <w:rPr>
                <w:rFonts w:hint="eastAsia"/>
                <w:color w:val="auto"/>
                <w:sz w:val="24"/>
                <w:szCs w:val="24"/>
                <w:highlight w:val="none"/>
              </w:rPr>
              <w:t>投标报价</w:t>
            </w:r>
          </w:p>
        </w:tc>
        <w:tc>
          <w:tcPr>
            <w:tcW w:w="970" w:type="pct"/>
            <w:noWrap w:val="0"/>
            <w:vAlign w:val="center"/>
          </w:tcPr>
          <w:p w14:paraId="59E3708E">
            <w:pPr>
              <w:widowControl/>
              <w:spacing w:line="240" w:lineRule="auto"/>
              <w:ind w:left="851" w:hanging="851"/>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交付时间</w:t>
            </w:r>
          </w:p>
        </w:tc>
        <w:tc>
          <w:tcPr>
            <w:tcW w:w="1172" w:type="pct"/>
            <w:noWrap w:val="0"/>
            <w:vAlign w:val="center"/>
          </w:tcPr>
          <w:p w14:paraId="7A559E25">
            <w:pPr>
              <w:widowControl/>
              <w:spacing w:line="240" w:lineRule="auto"/>
              <w:ind w:left="851" w:hanging="851"/>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质保期</w:t>
            </w:r>
          </w:p>
        </w:tc>
        <w:tc>
          <w:tcPr>
            <w:tcW w:w="1172" w:type="pct"/>
            <w:noWrap w:val="0"/>
            <w:vAlign w:val="center"/>
          </w:tcPr>
          <w:p w14:paraId="7E135F60">
            <w:pPr>
              <w:widowControl/>
              <w:spacing w:line="240" w:lineRule="auto"/>
              <w:jc w:val="center"/>
              <w:rPr>
                <w:color w:val="auto"/>
                <w:sz w:val="24"/>
                <w:szCs w:val="24"/>
                <w:highlight w:val="none"/>
              </w:rPr>
            </w:pPr>
            <w:r>
              <w:rPr>
                <w:rFonts w:hint="eastAsia"/>
                <w:color w:val="auto"/>
                <w:sz w:val="24"/>
                <w:szCs w:val="24"/>
                <w:highlight w:val="none"/>
              </w:rPr>
              <w:t>备注（如有）</w:t>
            </w:r>
          </w:p>
        </w:tc>
      </w:tr>
      <w:tr w14:paraId="07C6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629" w:type="pct"/>
            <w:noWrap w:val="0"/>
            <w:vAlign w:val="center"/>
          </w:tcPr>
          <w:p w14:paraId="447626F1">
            <w:pPr>
              <w:widowControl/>
              <w:spacing w:line="240" w:lineRule="auto"/>
              <w:ind w:left="851" w:hanging="851"/>
              <w:jc w:val="center"/>
              <w:rPr>
                <w:rFonts w:hint="eastAsia"/>
                <w:color w:val="auto"/>
                <w:sz w:val="24"/>
                <w:szCs w:val="24"/>
                <w:highlight w:val="none"/>
              </w:rPr>
            </w:pPr>
          </w:p>
        </w:tc>
        <w:tc>
          <w:tcPr>
            <w:tcW w:w="1055" w:type="pct"/>
            <w:noWrap w:val="0"/>
            <w:vAlign w:val="center"/>
          </w:tcPr>
          <w:p w14:paraId="57D74495">
            <w:pPr>
              <w:widowControl/>
              <w:shd w:val="clear" w:color="auto" w:fill="auto"/>
              <w:spacing w:line="240" w:lineRule="auto"/>
              <w:ind w:left="851" w:hanging="851"/>
              <w:jc w:val="both"/>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63EB511">
            <w:pPr>
              <w:widowControl/>
              <w:shd w:val="clear" w:color="auto" w:fill="auto"/>
              <w:spacing w:line="240" w:lineRule="auto"/>
              <w:ind w:left="851" w:hanging="851"/>
              <w:jc w:val="both"/>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970" w:type="pct"/>
            <w:noWrap w:val="0"/>
            <w:vAlign w:val="center"/>
          </w:tcPr>
          <w:p w14:paraId="6C91A5DE">
            <w:pPr>
              <w:widowControl/>
              <w:spacing w:line="240" w:lineRule="auto"/>
              <w:ind w:left="851" w:hanging="851"/>
              <w:jc w:val="center"/>
              <w:rPr>
                <w:rFonts w:hint="eastAsia"/>
                <w:color w:val="auto"/>
                <w:sz w:val="24"/>
                <w:szCs w:val="24"/>
                <w:highlight w:val="none"/>
              </w:rPr>
            </w:pPr>
          </w:p>
        </w:tc>
        <w:tc>
          <w:tcPr>
            <w:tcW w:w="1172" w:type="pct"/>
            <w:noWrap w:val="0"/>
            <w:vAlign w:val="center"/>
          </w:tcPr>
          <w:p w14:paraId="47474A09">
            <w:pPr>
              <w:widowControl/>
              <w:spacing w:line="240" w:lineRule="auto"/>
              <w:ind w:left="851" w:hanging="851"/>
              <w:jc w:val="center"/>
              <w:rPr>
                <w:rFonts w:hint="eastAsia"/>
                <w:color w:val="auto"/>
                <w:sz w:val="24"/>
                <w:szCs w:val="24"/>
                <w:highlight w:val="none"/>
              </w:rPr>
            </w:pPr>
          </w:p>
        </w:tc>
        <w:tc>
          <w:tcPr>
            <w:tcW w:w="1172" w:type="pct"/>
            <w:noWrap w:val="0"/>
            <w:vAlign w:val="center"/>
          </w:tcPr>
          <w:p w14:paraId="6E2533DE">
            <w:pPr>
              <w:widowControl/>
              <w:spacing w:line="240" w:lineRule="auto"/>
              <w:ind w:left="851" w:hanging="851"/>
              <w:jc w:val="center"/>
              <w:rPr>
                <w:rFonts w:hint="eastAsia"/>
                <w:color w:val="auto"/>
                <w:sz w:val="24"/>
                <w:szCs w:val="24"/>
                <w:highlight w:val="none"/>
              </w:rPr>
            </w:pPr>
          </w:p>
        </w:tc>
      </w:tr>
    </w:tbl>
    <w:p w14:paraId="5F03AE64">
      <w:pPr>
        <w:spacing w:line="300" w:lineRule="auto"/>
        <w:rPr>
          <w:rFonts w:ascii="Arial" w:hAnsi="Arial" w:cs="Arial"/>
          <w:color w:val="auto"/>
          <w:szCs w:val="21"/>
          <w:highlight w:val="none"/>
          <w:u w:val="single"/>
        </w:rPr>
      </w:pPr>
    </w:p>
    <w:p w14:paraId="5654D9C1">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ascii="Arial" w:hAnsi="Arial" w:cs="Arial"/>
          <w:color w:val="auto"/>
          <w:szCs w:val="21"/>
          <w:highlight w:val="none"/>
        </w:rPr>
        <w:t>：</w:t>
      </w:r>
    </w:p>
    <w:p w14:paraId="01FDC4CD">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091AB59E">
      <w:pPr>
        <w:rPr>
          <w:rFonts w:cs="Arial"/>
          <w:color w:val="auto"/>
          <w:szCs w:val="24"/>
          <w:highlight w:val="none"/>
        </w:rPr>
      </w:pPr>
    </w:p>
    <w:p w14:paraId="0DEAE842">
      <w:pPr>
        <w:pStyle w:val="10"/>
        <w:rPr>
          <w:rFonts w:cs="Arial"/>
          <w:color w:val="auto"/>
          <w:szCs w:val="24"/>
          <w:highlight w:val="none"/>
        </w:rPr>
      </w:pPr>
    </w:p>
    <w:p w14:paraId="5D295BDF">
      <w:pPr>
        <w:pStyle w:val="10"/>
        <w:rPr>
          <w:rFonts w:cs="Arial"/>
          <w:color w:val="auto"/>
          <w:szCs w:val="24"/>
          <w:highlight w:val="none"/>
        </w:rPr>
      </w:pPr>
    </w:p>
    <w:p w14:paraId="37239D9E">
      <w:pPr>
        <w:pStyle w:val="10"/>
        <w:rPr>
          <w:rFonts w:cs="Arial"/>
          <w:color w:val="auto"/>
          <w:szCs w:val="24"/>
          <w:highlight w:val="none"/>
        </w:rPr>
      </w:pPr>
    </w:p>
    <w:p w14:paraId="2FE41DBF">
      <w:pPr>
        <w:pStyle w:val="10"/>
        <w:rPr>
          <w:rFonts w:cs="Arial"/>
          <w:color w:val="auto"/>
          <w:szCs w:val="24"/>
          <w:highlight w:val="none"/>
        </w:rPr>
      </w:pPr>
    </w:p>
    <w:p w14:paraId="5F63ED5A">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65951210">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2F0B3691">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25CF4043">
      <w:pPr>
        <w:pStyle w:val="1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33FE8434">
      <w:pPr>
        <w:pStyle w:val="10"/>
        <w:ind w:firstLine="480"/>
        <w:rPr>
          <w:rFonts w:hint="eastAsia" w:ascii="宋体" w:hAnsi="宋体" w:eastAsia="宋体" w:cs="宋体"/>
          <w:color w:val="auto"/>
          <w:sz w:val="24"/>
          <w:szCs w:val="24"/>
          <w:highlight w:val="none"/>
        </w:rPr>
      </w:pPr>
    </w:p>
    <w:p w14:paraId="55A4076C">
      <w:pPr>
        <w:pStyle w:val="10"/>
        <w:ind w:firstLine="480"/>
        <w:rPr>
          <w:rFonts w:hint="eastAsia" w:ascii="宋体" w:hAnsi="宋体" w:eastAsia="宋体" w:cs="宋体"/>
          <w:color w:val="auto"/>
          <w:sz w:val="24"/>
          <w:szCs w:val="24"/>
          <w:highlight w:val="none"/>
        </w:rPr>
      </w:pPr>
    </w:p>
    <w:p w14:paraId="503C5922">
      <w:pPr>
        <w:pStyle w:val="10"/>
        <w:ind w:firstLine="480"/>
        <w:rPr>
          <w:rFonts w:hint="eastAsia" w:ascii="宋体" w:hAnsi="宋体" w:eastAsia="宋体" w:cs="宋体"/>
          <w:color w:val="auto"/>
          <w:sz w:val="24"/>
          <w:szCs w:val="24"/>
          <w:highlight w:val="none"/>
        </w:rPr>
      </w:pPr>
    </w:p>
    <w:p w14:paraId="1C7D0D47">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sectPr>
          <w:headerReference r:id="rId7" w:type="default"/>
          <w:footerReference r:id="rId8" w:type="default"/>
          <w:pgSz w:w="11906" w:h="16838"/>
          <w:pgMar w:top="1440" w:right="1800" w:bottom="1440" w:left="1800" w:header="851" w:footer="992" w:gutter="0"/>
          <w:pgNumType w:fmt="decimal"/>
          <w:cols w:space="720" w:num="1"/>
        </w:sectPr>
      </w:pPr>
    </w:p>
    <w:p w14:paraId="13C6A8CA">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44" w:name="_Toc20408"/>
      <w:r>
        <w:rPr>
          <w:rFonts w:hint="eastAsia" w:cs="Times New Roman"/>
          <w:b/>
          <w:bCs/>
          <w:color w:val="auto"/>
          <w:sz w:val="32"/>
          <w:szCs w:val="32"/>
          <w:highlight w:val="none"/>
          <w:lang w:val="en-US" w:eastAsia="zh-CN" w:bidi="ar-SA"/>
        </w:rPr>
        <w:t>2、分项报价表</w:t>
      </w:r>
      <w:bookmarkEnd w:id="544"/>
    </w:p>
    <w:p w14:paraId="10E81C2D">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0D76F5BE">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27"/>
        <w:gridCol w:w="973"/>
        <w:gridCol w:w="1001"/>
        <w:gridCol w:w="976"/>
        <w:gridCol w:w="1298"/>
        <w:gridCol w:w="946"/>
        <w:gridCol w:w="1374"/>
        <w:gridCol w:w="962"/>
        <w:gridCol w:w="810"/>
        <w:gridCol w:w="1243"/>
        <w:gridCol w:w="963"/>
        <w:gridCol w:w="866"/>
        <w:gridCol w:w="866"/>
        <w:gridCol w:w="1024"/>
      </w:tblGrid>
      <w:tr w14:paraId="1C1E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925F014">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序号</w:t>
            </w:r>
          </w:p>
        </w:tc>
        <w:tc>
          <w:tcPr>
            <w:tcW w:w="1000" w:type="dxa"/>
            <w:gridSpan w:val="2"/>
            <w:noWrap w:val="0"/>
            <w:vAlign w:val="center"/>
          </w:tcPr>
          <w:p w14:paraId="6532BA98">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01" w:type="dxa"/>
            <w:noWrap w:val="0"/>
            <w:vAlign w:val="center"/>
          </w:tcPr>
          <w:p w14:paraId="636CACF8">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976" w:type="dxa"/>
            <w:noWrap w:val="0"/>
            <w:vAlign w:val="center"/>
          </w:tcPr>
          <w:p w14:paraId="0E12563A">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298" w:type="dxa"/>
            <w:noWrap w:val="0"/>
            <w:vAlign w:val="center"/>
          </w:tcPr>
          <w:p w14:paraId="16CBCFD3">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75637B43">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946" w:type="dxa"/>
            <w:noWrap w:val="0"/>
            <w:vAlign w:val="center"/>
          </w:tcPr>
          <w:p w14:paraId="6D17B2E3">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374" w:type="dxa"/>
            <w:noWrap w:val="0"/>
            <w:vAlign w:val="center"/>
          </w:tcPr>
          <w:p w14:paraId="1EC0A9CC">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962" w:type="dxa"/>
            <w:noWrap w:val="0"/>
            <w:vAlign w:val="center"/>
          </w:tcPr>
          <w:p w14:paraId="6137E3C3">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10" w:type="dxa"/>
            <w:noWrap w:val="0"/>
            <w:vAlign w:val="center"/>
          </w:tcPr>
          <w:p w14:paraId="3A014BC6">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243" w:type="dxa"/>
            <w:noWrap w:val="0"/>
            <w:vAlign w:val="center"/>
          </w:tcPr>
          <w:p w14:paraId="134C2084">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963" w:type="dxa"/>
            <w:noWrap w:val="0"/>
            <w:vAlign w:val="center"/>
          </w:tcPr>
          <w:p w14:paraId="33C286A7">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2CF70BF1">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866" w:type="dxa"/>
            <w:noWrap w:val="0"/>
            <w:vAlign w:val="center"/>
          </w:tcPr>
          <w:p w14:paraId="1EDB9507">
            <w:pPr>
              <w:keepNext w:val="0"/>
              <w:keepLines w:val="0"/>
              <w:pageBreakBefore w:val="0"/>
              <w:widowControl w:val="0"/>
              <w:bidi w:val="0"/>
              <w:spacing w:line="240" w:lineRule="auto"/>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单位</w:t>
            </w:r>
          </w:p>
        </w:tc>
        <w:tc>
          <w:tcPr>
            <w:tcW w:w="866" w:type="dxa"/>
            <w:noWrap w:val="0"/>
            <w:vAlign w:val="center"/>
          </w:tcPr>
          <w:p w14:paraId="1B209AEB">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24" w:type="dxa"/>
            <w:noWrap w:val="0"/>
            <w:vAlign w:val="center"/>
          </w:tcPr>
          <w:p w14:paraId="7B58983E">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7683D544">
            <w:pPr>
              <w:keepNext w:val="0"/>
              <w:keepLines w:val="0"/>
              <w:pageBreakBefore w:val="0"/>
              <w:widowControl w:val="0"/>
              <w:bidi w:val="0"/>
              <w:spacing w:line="240" w:lineRule="auto"/>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6A06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7F70880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00" w:type="dxa"/>
            <w:gridSpan w:val="2"/>
            <w:noWrap w:val="0"/>
            <w:vAlign w:val="center"/>
          </w:tcPr>
          <w:p w14:paraId="160BEB9E">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54FC2B85">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4D0FEF74">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50C71772">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1F3B6097">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193C8AF6">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49A7A998">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3D0258D6">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7BE5CDBB">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21FF4D6B">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64B8589C">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01E15EC3">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62698624">
            <w:pPr>
              <w:jc w:val="center"/>
              <w:rPr>
                <w:rFonts w:hint="eastAsia" w:ascii="宋体" w:hAnsi="宋体" w:eastAsia="宋体" w:cs="宋体"/>
                <w:b w:val="0"/>
                <w:bCs/>
                <w:color w:val="auto"/>
                <w:sz w:val="21"/>
                <w:szCs w:val="21"/>
                <w:highlight w:val="none"/>
                <w:u w:val="none"/>
                <w:vertAlign w:val="baseline"/>
                <w:lang w:val="zh-CN"/>
              </w:rPr>
            </w:pPr>
          </w:p>
        </w:tc>
      </w:tr>
      <w:tr w14:paraId="0161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27E943FD">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00" w:type="dxa"/>
            <w:gridSpan w:val="2"/>
            <w:noWrap w:val="0"/>
            <w:vAlign w:val="center"/>
          </w:tcPr>
          <w:p w14:paraId="1303FA1C">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5A79B5A0">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7E705894">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7955827A">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5E79D567">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38C346C4">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4E68DF1C">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1261E389">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042DF43B">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2D0AE458">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01196F5">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0AD696F">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6DC74212">
            <w:pPr>
              <w:jc w:val="center"/>
              <w:rPr>
                <w:rFonts w:hint="eastAsia" w:ascii="宋体" w:hAnsi="宋体" w:eastAsia="宋体" w:cs="宋体"/>
                <w:b w:val="0"/>
                <w:bCs/>
                <w:color w:val="auto"/>
                <w:sz w:val="21"/>
                <w:szCs w:val="21"/>
                <w:highlight w:val="none"/>
                <w:u w:val="none"/>
                <w:vertAlign w:val="baseline"/>
                <w:lang w:val="zh-CN"/>
              </w:rPr>
            </w:pPr>
          </w:p>
        </w:tc>
      </w:tr>
      <w:tr w14:paraId="0849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60E7533B">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00" w:type="dxa"/>
            <w:gridSpan w:val="2"/>
            <w:noWrap w:val="0"/>
            <w:vAlign w:val="center"/>
          </w:tcPr>
          <w:p w14:paraId="5B8A02B8">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3F0321FC">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52E48AA5">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1109C969">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008C5095">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2D5CF723">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3368FF51">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593D3B10">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031FC450">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12805F4E">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3DBE1A9">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46CCA12F">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78BA387F">
            <w:pPr>
              <w:jc w:val="center"/>
              <w:rPr>
                <w:rFonts w:hint="eastAsia" w:ascii="宋体" w:hAnsi="宋体" w:eastAsia="宋体" w:cs="宋体"/>
                <w:b w:val="0"/>
                <w:bCs/>
                <w:color w:val="auto"/>
                <w:sz w:val="21"/>
                <w:szCs w:val="21"/>
                <w:highlight w:val="none"/>
                <w:u w:val="none"/>
                <w:vertAlign w:val="baseline"/>
                <w:lang w:val="zh-CN"/>
              </w:rPr>
            </w:pPr>
          </w:p>
        </w:tc>
      </w:tr>
      <w:tr w14:paraId="2645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6CBBC2F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00" w:type="dxa"/>
            <w:gridSpan w:val="2"/>
            <w:noWrap w:val="0"/>
            <w:vAlign w:val="center"/>
          </w:tcPr>
          <w:p w14:paraId="44067435">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65FDEF71">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1D503EEC">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6C3BCE9A">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3AA9050C">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2CF2BD1A">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611C6A70">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7576ACEB">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36A046EA">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1949F30C">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32DF95D4">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58D9CC70">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786666D0">
            <w:pPr>
              <w:jc w:val="center"/>
              <w:rPr>
                <w:rFonts w:hint="eastAsia" w:ascii="宋体" w:hAnsi="宋体" w:eastAsia="宋体" w:cs="宋体"/>
                <w:b w:val="0"/>
                <w:bCs/>
                <w:color w:val="auto"/>
                <w:sz w:val="21"/>
                <w:szCs w:val="21"/>
                <w:highlight w:val="none"/>
                <w:u w:val="none"/>
                <w:vertAlign w:val="baseline"/>
                <w:lang w:val="zh-CN"/>
              </w:rPr>
            </w:pPr>
          </w:p>
        </w:tc>
      </w:tr>
      <w:tr w14:paraId="1285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300295C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00" w:type="dxa"/>
            <w:gridSpan w:val="2"/>
            <w:noWrap w:val="0"/>
            <w:vAlign w:val="center"/>
          </w:tcPr>
          <w:p w14:paraId="02379460">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5647FC8E">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30DA9252">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6BA9BA9E">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4B2B4AA5">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0C6CE09E">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7C8D36DE">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78728933">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42FA019E">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66C8E213">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443DBE32">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773B6E74">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5D82E88B">
            <w:pPr>
              <w:jc w:val="center"/>
              <w:rPr>
                <w:rFonts w:hint="eastAsia" w:ascii="宋体" w:hAnsi="宋体" w:eastAsia="宋体" w:cs="宋体"/>
                <w:b w:val="0"/>
                <w:bCs/>
                <w:color w:val="auto"/>
                <w:sz w:val="21"/>
                <w:szCs w:val="21"/>
                <w:highlight w:val="none"/>
                <w:u w:val="none"/>
                <w:vertAlign w:val="baseline"/>
                <w:lang w:val="zh-CN"/>
              </w:rPr>
            </w:pPr>
          </w:p>
        </w:tc>
      </w:tr>
      <w:tr w14:paraId="32E8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1AB6967C">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00" w:type="dxa"/>
            <w:gridSpan w:val="2"/>
            <w:noWrap w:val="0"/>
            <w:vAlign w:val="center"/>
          </w:tcPr>
          <w:p w14:paraId="3A4FF32C">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7FBE2B98">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0FE1EF42">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22FDD934">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6777BCAF">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60B7D54F">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37F2A6FD">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3C41BF92">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4D971F04">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4F755D79">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19B1B57F">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27F1879A">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2593D149">
            <w:pPr>
              <w:jc w:val="center"/>
              <w:rPr>
                <w:rFonts w:hint="eastAsia" w:ascii="宋体" w:hAnsi="宋体" w:eastAsia="宋体" w:cs="宋体"/>
                <w:b w:val="0"/>
                <w:bCs/>
                <w:color w:val="auto"/>
                <w:sz w:val="21"/>
                <w:szCs w:val="21"/>
                <w:highlight w:val="none"/>
                <w:u w:val="none"/>
                <w:vertAlign w:val="baseline"/>
                <w:lang w:val="zh-CN"/>
              </w:rPr>
            </w:pPr>
          </w:p>
        </w:tc>
      </w:tr>
      <w:tr w14:paraId="1EB3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223A0AF5">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00" w:type="dxa"/>
            <w:gridSpan w:val="2"/>
            <w:noWrap w:val="0"/>
            <w:vAlign w:val="center"/>
          </w:tcPr>
          <w:p w14:paraId="588BED96">
            <w:pPr>
              <w:jc w:val="center"/>
              <w:rPr>
                <w:rFonts w:hint="eastAsia" w:ascii="宋体" w:hAnsi="宋体" w:eastAsia="宋体" w:cs="宋体"/>
                <w:b w:val="0"/>
                <w:bCs/>
                <w:color w:val="auto"/>
                <w:sz w:val="21"/>
                <w:szCs w:val="21"/>
                <w:highlight w:val="none"/>
                <w:u w:val="none"/>
                <w:vertAlign w:val="baseline"/>
                <w:lang w:val="zh-CN"/>
              </w:rPr>
            </w:pPr>
          </w:p>
        </w:tc>
        <w:tc>
          <w:tcPr>
            <w:tcW w:w="1001" w:type="dxa"/>
            <w:noWrap w:val="0"/>
            <w:vAlign w:val="center"/>
          </w:tcPr>
          <w:p w14:paraId="78204095">
            <w:pPr>
              <w:jc w:val="center"/>
              <w:rPr>
                <w:rFonts w:hint="eastAsia" w:ascii="宋体" w:hAnsi="宋体" w:eastAsia="宋体" w:cs="宋体"/>
                <w:b w:val="0"/>
                <w:bCs/>
                <w:color w:val="auto"/>
                <w:sz w:val="21"/>
                <w:szCs w:val="21"/>
                <w:highlight w:val="none"/>
                <w:u w:val="none"/>
                <w:vertAlign w:val="baseline"/>
                <w:lang w:val="zh-CN"/>
              </w:rPr>
            </w:pPr>
          </w:p>
        </w:tc>
        <w:tc>
          <w:tcPr>
            <w:tcW w:w="976" w:type="dxa"/>
            <w:noWrap w:val="0"/>
            <w:vAlign w:val="center"/>
          </w:tcPr>
          <w:p w14:paraId="496BE2CB">
            <w:pPr>
              <w:jc w:val="center"/>
              <w:rPr>
                <w:rFonts w:hint="eastAsia" w:ascii="宋体" w:hAnsi="宋体" w:eastAsia="宋体" w:cs="宋体"/>
                <w:b w:val="0"/>
                <w:bCs/>
                <w:color w:val="auto"/>
                <w:sz w:val="21"/>
                <w:szCs w:val="21"/>
                <w:highlight w:val="none"/>
                <w:u w:val="none"/>
                <w:vertAlign w:val="baseline"/>
                <w:lang w:val="zh-CN"/>
              </w:rPr>
            </w:pPr>
          </w:p>
        </w:tc>
        <w:tc>
          <w:tcPr>
            <w:tcW w:w="1298" w:type="dxa"/>
            <w:noWrap w:val="0"/>
            <w:vAlign w:val="center"/>
          </w:tcPr>
          <w:p w14:paraId="4FD18F57">
            <w:pPr>
              <w:jc w:val="center"/>
              <w:rPr>
                <w:rFonts w:hint="eastAsia" w:ascii="宋体" w:hAnsi="宋体" w:eastAsia="宋体" w:cs="宋体"/>
                <w:b w:val="0"/>
                <w:bCs/>
                <w:color w:val="auto"/>
                <w:sz w:val="21"/>
                <w:szCs w:val="21"/>
                <w:highlight w:val="none"/>
                <w:u w:val="none"/>
                <w:vertAlign w:val="baseline"/>
                <w:lang w:val="zh-CN"/>
              </w:rPr>
            </w:pPr>
          </w:p>
        </w:tc>
        <w:tc>
          <w:tcPr>
            <w:tcW w:w="946" w:type="dxa"/>
            <w:noWrap w:val="0"/>
            <w:vAlign w:val="center"/>
          </w:tcPr>
          <w:p w14:paraId="00610B61">
            <w:pPr>
              <w:jc w:val="center"/>
              <w:rPr>
                <w:rFonts w:hint="eastAsia" w:ascii="宋体" w:hAnsi="宋体" w:eastAsia="宋体" w:cs="宋体"/>
                <w:b w:val="0"/>
                <w:bCs/>
                <w:color w:val="auto"/>
                <w:sz w:val="21"/>
                <w:szCs w:val="21"/>
                <w:highlight w:val="none"/>
                <w:u w:val="none"/>
                <w:vertAlign w:val="baseline"/>
                <w:lang w:val="zh-CN"/>
              </w:rPr>
            </w:pPr>
          </w:p>
        </w:tc>
        <w:tc>
          <w:tcPr>
            <w:tcW w:w="1374" w:type="dxa"/>
            <w:noWrap w:val="0"/>
            <w:vAlign w:val="center"/>
          </w:tcPr>
          <w:p w14:paraId="67849D9C">
            <w:pPr>
              <w:jc w:val="center"/>
              <w:rPr>
                <w:rFonts w:hint="eastAsia" w:ascii="宋体" w:hAnsi="宋体" w:eastAsia="宋体" w:cs="宋体"/>
                <w:b w:val="0"/>
                <w:bCs/>
                <w:color w:val="auto"/>
                <w:sz w:val="21"/>
                <w:szCs w:val="21"/>
                <w:highlight w:val="none"/>
                <w:u w:val="none"/>
                <w:vertAlign w:val="baseline"/>
                <w:lang w:val="zh-CN"/>
              </w:rPr>
            </w:pPr>
          </w:p>
        </w:tc>
        <w:tc>
          <w:tcPr>
            <w:tcW w:w="962" w:type="dxa"/>
            <w:noWrap w:val="0"/>
            <w:vAlign w:val="center"/>
          </w:tcPr>
          <w:p w14:paraId="40BE3D8C">
            <w:pPr>
              <w:jc w:val="center"/>
              <w:rPr>
                <w:rFonts w:hint="eastAsia" w:ascii="宋体" w:hAnsi="宋体" w:eastAsia="宋体" w:cs="宋体"/>
                <w:b w:val="0"/>
                <w:bCs/>
                <w:color w:val="auto"/>
                <w:sz w:val="21"/>
                <w:szCs w:val="21"/>
                <w:highlight w:val="none"/>
                <w:u w:val="none"/>
                <w:vertAlign w:val="baseline"/>
                <w:lang w:val="zh-CN"/>
              </w:rPr>
            </w:pPr>
          </w:p>
        </w:tc>
        <w:tc>
          <w:tcPr>
            <w:tcW w:w="810" w:type="dxa"/>
            <w:noWrap w:val="0"/>
            <w:vAlign w:val="center"/>
          </w:tcPr>
          <w:p w14:paraId="1886F835">
            <w:pPr>
              <w:jc w:val="center"/>
              <w:rPr>
                <w:rFonts w:hint="eastAsia" w:ascii="宋体" w:hAnsi="宋体" w:eastAsia="宋体" w:cs="宋体"/>
                <w:b w:val="0"/>
                <w:bCs/>
                <w:color w:val="auto"/>
                <w:sz w:val="21"/>
                <w:szCs w:val="21"/>
                <w:highlight w:val="none"/>
                <w:u w:val="none"/>
                <w:vertAlign w:val="baseline"/>
                <w:lang w:val="zh-CN"/>
              </w:rPr>
            </w:pPr>
          </w:p>
        </w:tc>
        <w:tc>
          <w:tcPr>
            <w:tcW w:w="1243" w:type="dxa"/>
            <w:noWrap w:val="0"/>
            <w:vAlign w:val="center"/>
          </w:tcPr>
          <w:p w14:paraId="24BC24C9">
            <w:pPr>
              <w:jc w:val="center"/>
              <w:rPr>
                <w:rFonts w:hint="eastAsia" w:ascii="宋体" w:hAnsi="宋体" w:eastAsia="宋体" w:cs="宋体"/>
                <w:b w:val="0"/>
                <w:bCs/>
                <w:color w:val="auto"/>
                <w:sz w:val="21"/>
                <w:szCs w:val="21"/>
                <w:highlight w:val="none"/>
                <w:u w:val="none"/>
                <w:vertAlign w:val="baseline"/>
                <w:lang w:val="zh-CN"/>
              </w:rPr>
            </w:pPr>
          </w:p>
        </w:tc>
        <w:tc>
          <w:tcPr>
            <w:tcW w:w="963" w:type="dxa"/>
            <w:noWrap w:val="0"/>
            <w:vAlign w:val="center"/>
          </w:tcPr>
          <w:p w14:paraId="67FDACA1">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5EC9354B">
            <w:pPr>
              <w:jc w:val="center"/>
              <w:rPr>
                <w:rFonts w:hint="eastAsia" w:ascii="宋体" w:hAnsi="宋体" w:eastAsia="宋体" w:cs="宋体"/>
                <w:b w:val="0"/>
                <w:bCs/>
                <w:color w:val="auto"/>
                <w:sz w:val="21"/>
                <w:szCs w:val="21"/>
                <w:highlight w:val="none"/>
                <w:u w:val="none"/>
                <w:vertAlign w:val="baseline"/>
                <w:lang w:val="zh-CN"/>
              </w:rPr>
            </w:pPr>
          </w:p>
        </w:tc>
        <w:tc>
          <w:tcPr>
            <w:tcW w:w="866" w:type="dxa"/>
            <w:noWrap w:val="0"/>
            <w:vAlign w:val="center"/>
          </w:tcPr>
          <w:p w14:paraId="7FCAFC70">
            <w:pPr>
              <w:jc w:val="center"/>
              <w:rPr>
                <w:rFonts w:hint="eastAsia" w:ascii="宋体" w:hAnsi="宋体" w:eastAsia="宋体" w:cs="宋体"/>
                <w:b w:val="0"/>
                <w:bCs/>
                <w:color w:val="auto"/>
                <w:sz w:val="21"/>
                <w:szCs w:val="21"/>
                <w:highlight w:val="none"/>
                <w:u w:val="none"/>
                <w:vertAlign w:val="baseline"/>
                <w:lang w:val="zh-CN"/>
              </w:rPr>
            </w:pPr>
          </w:p>
        </w:tc>
        <w:tc>
          <w:tcPr>
            <w:tcW w:w="1024" w:type="dxa"/>
            <w:noWrap w:val="0"/>
            <w:vAlign w:val="center"/>
          </w:tcPr>
          <w:p w14:paraId="5093D13E">
            <w:pPr>
              <w:jc w:val="center"/>
              <w:rPr>
                <w:rFonts w:hint="eastAsia" w:ascii="宋体" w:hAnsi="宋体" w:eastAsia="宋体" w:cs="宋体"/>
                <w:b w:val="0"/>
                <w:bCs/>
                <w:color w:val="auto"/>
                <w:sz w:val="21"/>
                <w:szCs w:val="21"/>
                <w:highlight w:val="none"/>
                <w:u w:val="none"/>
                <w:vertAlign w:val="baseline"/>
                <w:lang w:val="zh-CN"/>
              </w:rPr>
            </w:pPr>
          </w:p>
        </w:tc>
      </w:tr>
      <w:tr w14:paraId="305F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gridSpan w:val="2"/>
            <w:noWrap w:val="0"/>
            <w:vAlign w:val="center"/>
          </w:tcPr>
          <w:p w14:paraId="4EDBAE29">
            <w:pPr>
              <w:jc w:val="center"/>
              <w:rPr>
                <w:rFonts w:hint="eastAsia" w:ascii="宋体" w:hAnsi="宋体" w:eastAsia="宋体" w:cs="宋体"/>
                <w:b w:val="0"/>
                <w:bCs/>
                <w:color w:val="auto"/>
                <w:sz w:val="21"/>
                <w:szCs w:val="21"/>
                <w:highlight w:val="none"/>
                <w:u w:val="none"/>
                <w:vertAlign w:val="baseline"/>
                <w:lang w:val="en-US" w:eastAsia="zh-CN"/>
              </w:rPr>
            </w:pPr>
          </w:p>
        </w:tc>
        <w:tc>
          <w:tcPr>
            <w:tcW w:w="12278" w:type="dxa"/>
            <w:gridSpan w:val="12"/>
            <w:noWrap w:val="0"/>
            <w:vAlign w:val="center"/>
          </w:tcPr>
          <w:p w14:paraId="22A8D40C">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24" w:type="dxa"/>
            <w:noWrap w:val="0"/>
            <w:vAlign w:val="center"/>
          </w:tcPr>
          <w:p w14:paraId="417FE254">
            <w:pPr>
              <w:jc w:val="center"/>
              <w:rPr>
                <w:rFonts w:hint="eastAsia" w:ascii="宋体" w:hAnsi="宋体" w:eastAsia="宋体" w:cs="宋体"/>
                <w:b w:val="0"/>
                <w:bCs/>
                <w:color w:val="auto"/>
                <w:sz w:val="21"/>
                <w:szCs w:val="21"/>
                <w:highlight w:val="none"/>
                <w:u w:val="none"/>
                <w:vertAlign w:val="baseline"/>
                <w:lang w:val="zh-CN"/>
              </w:rPr>
            </w:pPr>
          </w:p>
        </w:tc>
      </w:tr>
    </w:tbl>
    <w:p w14:paraId="5716FD36">
      <w:pPr>
        <w:spacing w:line="300" w:lineRule="auto"/>
        <w:rPr>
          <w:rFonts w:ascii="Arial" w:hAnsi="Arial" w:cs="Arial"/>
          <w:color w:val="auto"/>
          <w:szCs w:val="21"/>
          <w:highlight w:val="none"/>
        </w:rPr>
      </w:pPr>
    </w:p>
    <w:p w14:paraId="1911D938">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ascii="Arial" w:hAnsi="Arial" w:cs="Arial"/>
          <w:color w:val="auto"/>
          <w:szCs w:val="21"/>
          <w:highlight w:val="none"/>
        </w:rPr>
        <w:t>：</w:t>
      </w:r>
    </w:p>
    <w:p w14:paraId="1EABB0BD">
      <w:pPr>
        <w:spacing w:line="300" w:lineRule="auto"/>
        <w:rPr>
          <w:rFonts w:ascii="Arial" w:hAnsi="Arial" w:cs="Arial"/>
          <w:color w:val="auto"/>
          <w:szCs w:val="21"/>
          <w:highlight w:val="none"/>
        </w:rPr>
      </w:pPr>
      <w:r>
        <w:rPr>
          <w:rFonts w:ascii="Arial" w:hAnsi="Arial" w:cs="Arial"/>
          <w:color w:val="auto"/>
          <w:szCs w:val="21"/>
          <w:highlight w:val="none"/>
        </w:rPr>
        <w:t>日期：</w:t>
      </w:r>
    </w:p>
    <w:p w14:paraId="2191DC05">
      <w:pPr>
        <w:spacing w:line="300" w:lineRule="auto"/>
        <w:rPr>
          <w:rFonts w:hint="eastAsia" w:ascii="宋体" w:hAnsi="宋体" w:eastAsia="宋体" w:cs="宋体"/>
          <w:color w:val="auto"/>
          <w:sz w:val="24"/>
          <w:szCs w:val="24"/>
          <w:highlight w:val="none"/>
        </w:rPr>
      </w:pPr>
    </w:p>
    <w:p w14:paraId="0BDDE0D4">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26E896B6">
      <w:pPr>
        <w:spacing w:line="360" w:lineRule="auto"/>
        <w:ind w:firstLine="42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1CB22604">
      <w:pPr>
        <w:keepNext w:val="0"/>
        <w:keepLines w:val="0"/>
        <w:pageBreakBefore w:val="0"/>
        <w:widowControl w:val="0"/>
        <w:bidi w:val="0"/>
        <w:spacing w:line="360" w:lineRule="auto"/>
        <w:ind w:firstLine="420"/>
        <w:jc w:val="both"/>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1349F2A7">
      <w:pPr>
        <w:keepNext w:val="0"/>
        <w:keepLines w:val="0"/>
        <w:widowControl/>
        <w:suppressLineNumbers w:val="0"/>
        <w:jc w:val="left"/>
        <w:rPr>
          <w:rFonts w:hint="eastAsia" w:ascii="宋体" w:hAnsi="宋体" w:eastAsia="宋体" w:cs="宋体"/>
          <w:b/>
          <w:bCs/>
          <w:i w:val="0"/>
          <w:iCs w:val="0"/>
          <w:color w:val="auto"/>
          <w:sz w:val="21"/>
          <w:szCs w:val="21"/>
          <w:highlight w:val="none"/>
          <w:lang w:val="en-US" w:eastAsia="zh-CN" w:bidi="ar"/>
        </w:rPr>
      </w:pPr>
    </w:p>
    <w:p w14:paraId="12480954">
      <w:pPr>
        <w:keepNext w:val="0"/>
        <w:keepLines w:val="0"/>
        <w:widowControl/>
        <w:suppressLineNumbers w:val="0"/>
        <w:jc w:val="left"/>
        <w:rPr>
          <w:rFonts w:hint="eastAsia" w:ascii="宋体" w:hAnsi="宋体" w:eastAsia="宋体" w:cs="宋体"/>
          <w:b w:val="0"/>
          <w:bCs w:val="0"/>
          <w:i w:val="0"/>
          <w:iCs w:val="0"/>
          <w:color w:val="auto"/>
          <w:sz w:val="21"/>
          <w:szCs w:val="21"/>
          <w:highlight w:val="none"/>
          <w:lang w:val="en-US" w:eastAsia="zh-CN" w:bidi="ar"/>
        </w:rPr>
      </w:pPr>
      <w:r>
        <w:rPr>
          <w:rFonts w:hint="eastAsia" w:ascii="宋体" w:hAnsi="宋体" w:eastAsia="宋体" w:cs="宋体"/>
          <w:b/>
          <w:bCs/>
          <w:i w:val="0"/>
          <w:iCs w:val="0"/>
          <w:color w:val="auto"/>
          <w:sz w:val="21"/>
          <w:szCs w:val="21"/>
          <w:highlight w:val="none"/>
          <w:lang w:val="en-US" w:eastAsia="zh-CN" w:bidi="ar"/>
        </w:rPr>
        <w:t>填写说明：</w:t>
      </w:r>
      <w:r>
        <w:rPr>
          <w:rFonts w:hint="eastAsia" w:ascii="宋体" w:hAnsi="宋体" w:eastAsia="宋体" w:cs="宋体"/>
          <w:b w:val="0"/>
          <w:bCs w:val="0"/>
          <w:i w:val="0"/>
          <w:iCs w:val="0"/>
          <w:color w:val="auto"/>
          <w:sz w:val="21"/>
          <w:szCs w:val="21"/>
          <w:highlight w:val="none"/>
          <w:lang w:val="en-US" w:eastAsia="zh-CN" w:bidi="ar"/>
        </w:rPr>
        <w:t>1、</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制造商规模</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请填写“大型”、“中型”、“小型”、“微型”或“其他”，且不应与《中小企业声明函》或《拟分包情况说明》中内容矛盾。</w:t>
      </w:r>
    </w:p>
    <w:p w14:paraId="098C5394">
      <w:pPr>
        <w:keepNext w:val="0"/>
        <w:keepLines w:val="0"/>
        <w:widowControl/>
        <w:suppressLineNumbers w:val="0"/>
        <w:ind w:firstLine="105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lang w:val="en-US" w:eastAsia="zh-CN" w:bidi="ar"/>
        </w:rPr>
        <w:t>2、</w:t>
      </w:r>
      <w:r>
        <w:rPr>
          <w:rFonts w:hint="eastAsia" w:cs="宋体"/>
          <w:b w:val="0"/>
          <w:bCs w:val="0"/>
          <w:i w:val="0"/>
          <w:iCs w:val="0"/>
          <w:color w:val="auto"/>
          <w:sz w:val="21"/>
          <w:szCs w:val="21"/>
          <w:highlight w:val="none"/>
          <w:lang w:val="en-US" w:eastAsia="zh-CN" w:bidi="ar"/>
        </w:rPr>
        <w:t>“制造</w:t>
      </w:r>
      <w:r>
        <w:rPr>
          <w:rFonts w:hint="eastAsia" w:ascii="宋体" w:hAnsi="宋体" w:eastAsia="宋体" w:cs="宋体"/>
          <w:b w:val="0"/>
          <w:bCs w:val="0"/>
          <w:i w:val="0"/>
          <w:iCs w:val="0"/>
          <w:color w:val="auto"/>
          <w:sz w:val="21"/>
          <w:szCs w:val="21"/>
          <w:highlight w:val="none"/>
          <w:lang w:val="en-US" w:eastAsia="zh-CN" w:bidi="ar"/>
        </w:rPr>
        <w:t>商实际控制人性别</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按</w:t>
      </w:r>
      <w:r>
        <w:rPr>
          <w:rFonts w:hint="eastAsia" w:cs="宋体"/>
          <w:b w:val="0"/>
          <w:bCs w:val="0"/>
          <w:i w:val="0"/>
          <w:iCs w:val="0"/>
          <w:color w:val="auto"/>
          <w:sz w:val="21"/>
          <w:szCs w:val="21"/>
          <w:highlight w:val="none"/>
          <w:lang w:val="en-US" w:eastAsia="zh-CN" w:bidi="ar"/>
        </w:rPr>
        <w:t>制造</w:t>
      </w:r>
      <w:r>
        <w:rPr>
          <w:rFonts w:hint="eastAsia" w:ascii="宋体" w:hAnsi="宋体" w:eastAsia="宋体" w:cs="宋体"/>
          <w:b w:val="0"/>
          <w:bCs w:val="0"/>
          <w:i w:val="0"/>
          <w:iCs w:val="0"/>
          <w:color w:val="auto"/>
          <w:sz w:val="21"/>
          <w:szCs w:val="21"/>
          <w:highlight w:val="none"/>
          <w:lang w:val="en-US" w:eastAsia="zh-CN" w:bidi="ar"/>
        </w:rPr>
        <w:t>商实际控制人性别划分请填写“男”或“女”，指拥有</w:t>
      </w:r>
      <w:r>
        <w:rPr>
          <w:rFonts w:hint="eastAsia" w:cs="宋体"/>
          <w:b w:val="0"/>
          <w:bCs w:val="0"/>
          <w:i w:val="0"/>
          <w:iCs w:val="0"/>
          <w:color w:val="auto"/>
          <w:sz w:val="21"/>
          <w:szCs w:val="21"/>
          <w:highlight w:val="none"/>
          <w:lang w:val="en-US" w:eastAsia="zh-CN" w:bidi="ar"/>
        </w:rPr>
        <w:t>制造商</w:t>
      </w:r>
      <w:r>
        <w:rPr>
          <w:rFonts w:hint="eastAsia" w:ascii="宋体" w:hAnsi="宋体" w:eastAsia="宋体" w:cs="宋体"/>
          <w:b w:val="0"/>
          <w:bCs w:val="0"/>
          <w:i w:val="0"/>
          <w:iCs w:val="0"/>
          <w:color w:val="auto"/>
          <w:sz w:val="21"/>
          <w:szCs w:val="21"/>
          <w:highlight w:val="none"/>
          <w:lang w:val="en-US" w:eastAsia="zh-CN" w:bidi="ar"/>
        </w:rPr>
        <w:t xml:space="preserve"> 51%以上绝对所有权的性别；绝对所有权拥有者可以是一个人，也可以是多人合计计算。 </w:t>
      </w:r>
    </w:p>
    <w:p w14:paraId="10C5EA04">
      <w:pPr>
        <w:spacing w:line="300" w:lineRule="auto"/>
        <w:ind w:firstLine="1050"/>
        <w:rPr>
          <w:rFonts w:hint="eastAsia" w:ascii="宋体" w:hAnsi="宋体" w:eastAsia="宋体" w:cs="宋体"/>
          <w:b w:val="0"/>
          <w:bCs w:val="0"/>
          <w:i w:val="0"/>
          <w:iCs w:val="0"/>
          <w:color w:val="auto"/>
          <w:sz w:val="21"/>
          <w:szCs w:val="21"/>
          <w:highlight w:val="none"/>
          <w:lang w:val="en-US" w:eastAsia="zh-CN" w:bidi="ar"/>
        </w:rPr>
        <w:sectPr>
          <w:pgSz w:w="16838" w:h="11906" w:orient="landscape"/>
          <w:pgMar w:top="1803" w:right="1440" w:bottom="1803" w:left="1440" w:header="851" w:footer="992" w:gutter="0"/>
          <w:pgNumType w:fmt="decimal"/>
          <w:cols w:space="720" w:num="1"/>
        </w:sectPr>
      </w:pPr>
      <w:r>
        <w:rPr>
          <w:rFonts w:hint="eastAsia" w:ascii="宋体" w:hAnsi="宋体" w:eastAsia="宋体" w:cs="宋体"/>
          <w:b w:val="0"/>
          <w:bCs w:val="0"/>
          <w:i w:val="0"/>
          <w:iCs w:val="0"/>
          <w:color w:val="auto"/>
          <w:sz w:val="21"/>
          <w:szCs w:val="21"/>
          <w:highlight w:val="none"/>
          <w:lang w:val="en-US" w:eastAsia="zh-CN" w:bidi="ar"/>
        </w:rPr>
        <w:t>3、</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外商投资类型</w:t>
      </w:r>
      <w:r>
        <w:rPr>
          <w:rFonts w:hint="eastAsia" w:cs="宋体"/>
          <w:b w:val="0"/>
          <w:bCs w:val="0"/>
          <w:i w:val="0"/>
          <w:iCs w:val="0"/>
          <w:color w:val="auto"/>
          <w:sz w:val="21"/>
          <w:szCs w:val="21"/>
          <w:highlight w:val="none"/>
          <w:lang w:val="en-US" w:eastAsia="zh-CN" w:bidi="ar"/>
        </w:rPr>
        <w:t>”</w:t>
      </w:r>
      <w:r>
        <w:rPr>
          <w:rFonts w:hint="eastAsia" w:ascii="宋体" w:hAnsi="宋体" w:eastAsia="宋体" w:cs="宋体"/>
          <w:b w:val="0"/>
          <w:bCs w:val="0"/>
          <w:i w:val="0"/>
          <w:iCs w:val="0"/>
          <w:color w:val="auto"/>
          <w:sz w:val="21"/>
          <w:szCs w:val="21"/>
          <w:highlight w:val="none"/>
          <w:lang w:val="en-US" w:eastAsia="zh-CN" w:bidi="ar"/>
        </w:rPr>
        <w:t>请填写“外商单独投资”、“外商部分投资”或“内资”。</w:t>
      </w:r>
    </w:p>
    <w:p w14:paraId="07060476">
      <w:pPr>
        <w:pStyle w:val="3"/>
        <w:keepNext/>
        <w:keepLines/>
        <w:pageBreakBefore w:val="0"/>
        <w:widowControl w:val="0"/>
        <w:numPr>
          <w:ilvl w:val="0"/>
          <w:numId w:val="0"/>
        </w:numPr>
        <w:bidi w:val="0"/>
        <w:spacing w:before="100" w:after="100" w:line="360" w:lineRule="auto"/>
        <w:ind w:left="420" w:hanging="420"/>
        <w:jc w:val="center"/>
        <w:rPr>
          <w:rFonts w:hint="eastAsia" w:cs="Times New Roman"/>
          <w:b/>
          <w:bCs/>
          <w:color w:val="auto"/>
          <w:sz w:val="32"/>
          <w:szCs w:val="32"/>
          <w:highlight w:val="none"/>
          <w:lang w:val="en-US" w:eastAsia="zh-CN" w:bidi="ar-SA"/>
        </w:rPr>
      </w:pPr>
      <w:bookmarkStart w:id="545" w:name="_Toc31878"/>
      <w:r>
        <w:rPr>
          <w:rFonts w:hint="eastAsia" w:cs="Times New Roman"/>
          <w:b/>
          <w:bCs/>
          <w:color w:val="auto"/>
          <w:sz w:val="32"/>
          <w:szCs w:val="32"/>
          <w:highlight w:val="none"/>
          <w:lang w:val="en-US" w:eastAsia="zh-CN" w:bidi="ar-SA"/>
        </w:rPr>
        <w:t>3、关于符合本国产品标准的声明函或财政部规定的其他</w:t>
      </w:r>
      <w:bookmarkEnd w:id="545"/>
      <w:bookmarkStart w:id="546" w:name="_Toc28398"/>
      <w:r>
        <w:rPr>
          <w:rFonts w:hint="eastAsia" w:cs="Times New Roman"/>
          <w:b/>
          <w:bCs/>
          <w:color w:val="auto"/>
          <w:sz w:val="32"/>
          <w:szCs w:val="32"/>
          <w:highlight w:val="none"/>
          <w:lang w:val="en-US" w:eastAsia="zh-CN" w:bidi="ar-SA"/>
        </w:rPr>
        <w:t>证明文件</w:t>
      </w:r>
      <w:bookmarkEnd w:id="546"/>
      <w:r>
        <w:rPr>
          <w:rFonts w:hint="eastAsia" w:cs="Times New Roman"/>
          <w:b/>
          <w:bCs/>
          <w:color w:val="auto"/>
          <w:sz w:val="32"/>
          <w:szCs w:val="32"/>
          <w:highlight w:val="none"/>
          <w:lang w:val="en-US" w:eastAsia="zh-CN" w:bidi="ar-SA"/>
        </w:rPr>
        <w:t>（如适用）</w:t>
      </w:r>
    </w:p>
    <w:p w14:paraId="74F6E1C4">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6C44D2C3">
      <w:pPr>
        <w:keepNext w:val="0"/>
        <w:keepLines w:val="0"/>
        <w:widowControl/>
        <w:suppressLineNumbers w:val="0"/>
        <w:ind w:firstLine="482"/>
        <w:jc w:val="center"/>
        <w:rPr>
          <w:rFonts w:hint="eastAsia" w:ascii="宋体" w:hAnsi="宋体" w:eastAsia="宋体" w:cs="宋体"/>
          <w:color w:val="auto"/>
          <w:sz w:val="24"/>
          <w:szCs w:val="24"/>
          <w:highlight w:val="none"/>
          <w:lang w:val="en-US" w:eastAsia="zh-CN" w:bidi="ar"/>
        </w:rPr>
      </w:pPr>
      <w:r>
        <w:rPr>
          <w:rFonts w:hint="eastAsia" w:cs="宋体"/>
          <w:b/>
          <w:bCs/>
          <w:color w:val="auto"/>
          <w:sz w:val="24"/>
          <w:szCs w:val="24"/>
          <w:highlight w:val="none"/>
          <w:lang w:val="en-US" w:eastAsia="zh-CN" w:bidi="ar"/>
        </w:rPr>
        <w:t>（一）</w:t>
      </w:r>
      <w:r>
        <w:rPr>
          <w:rFonts w:hint="eastAsia" w:ascii="宋体" w:hAnsi="宋体" w:eastAsia="宋体" w:cs="宋体"/>
          <w:b/>
          <w:bCs/>
          <w:color w:val="auto"/>
          <w:sz w:val="24"/>
          <w:szCs w:val="24"/>
          <w:highlight w:val="none"/>
          <w:lang w:val="en-US" w:eastAsia="zh-CN" w:bidi="ar"/>
        </w:rPr>
        <w:t>关于符合本国产品标准的声明函</w:t>
      </w:r>
    </w:p>
    <w:p w14:paraId="74C88C27">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本公司（单位）郑重声明，根据《国务院办公厅关于在政府采购中实施本国产品标准及相关政策的通知》（国办发〔2025〕34号）的规定，本公司（单位）提供的以下产品属于本国产品。具体情况如下：</w:t>
      </w:r>
    </w:p>
    <w:p w14:paraId="034B967F">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1.</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1，生产厂为</w:t>
      </w:r>
      <w:r>
        <w:rPr>
          <w:rFonts w:hint="eastAsia" w:ascii="宋体" w:hAnsi="宋体" w:eastAsia="宋体" w:cs="宋体"/>
          <w:color w:val="auto"/>
          <w:sz w:val="21"/>
          <w:szCs w:val="21"/>
          <w:highlight w:val="none"/>
          <w:u w:val="single"/>
          <w:lang w:val="en-US" w:eastAsia="zh-CN" w:bidi="ar"/>
        </w:rPr>
        <w:t>（厂名）</w:t>
      </w:r>
      <w:r>
        <w:rPr>
          <w:rFonts w:hint="eastAsia" w:ascii="宋体" w:hAnsi="宋体" w:eastAsia="宋体" w:cs="宋体"/>
          <w:color w:val="auto"/>
          <w:sz w:val="21"/>
          <w:szCs w:val="21"/>
          <w:highlight w:val="none"/>
          <w:lang w:val="en-US" w:eastAsia="zh-CN" w:bidi="ar"/>
        </w:rPr>
        <w:t>2，厂址为</w:t>
      </w:r>
      <w:r>
        <w:rPr>
          <w:rFonts w:hint="eastAsia" w:ascii="宋体" w:hAnsi="宋体" w:eastAsia="宋体" w:cs="宋体"/>
          <w:color w:val="auto"/>
          <w:sz w:val="21"/>
          <w:szCs w:val="21"/>
          <w:highlight w:val="none"/>
          <w:u w:val="single"/>
          <w:lang w:val="en-US" w:eastAsia="zh-CN" w:bidi="ar"/>
        </w:rPr>
        <w:t>（生产厂址）</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的中国境内生产的组件成本占比≥</w:t>
      </w:r>
      <w:r>
        <w:rPr>
          <w:rFonts w:hint="eastAsia" w:ascii="宋体" w:hAnsi="宋体" w:eastAsia="宋体" w:cs="宋体"/>
          <w:color w:val="auto"/>
          <w:sz w:val="21"/>
          <w:szCs w:val="21"/>
          <w:highlight w:val="none"/>
          <w:u w:val="single"/>
          <w:lang w:val="en-US" w:eastAsia="zh-CN" w:bidi="ar"/>
        </w:rPr>
        <w:t>（规定比例）</w:t>
      </w:r>
      <w:r>
        <w:rPr>
          <w:rFonts w:hint="eastAsia" w:ascii="宋体" w:hAnsi="宋体" w:eastAsia="宋体" w:cs="宋体"/>
          <w:color w:val="auto"/>
          <w:sz w:val="21"/>
          <w:szCs w:val="21"/>
          <w:highlight w:val="none"/>
          <w:lang w:val="en-US" w:eastAsia="zh-CN" w:bidi="ar"/>
        </w:rPr>
        <w:t>3。</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（关键组件）</w:t>
      </w:r>
      <w:r>
        <w:rPr>
          <w:rFonts w:hint="eastAsia" w:ascii="宋体" w:hAnsi="宋体" w:eastAsia="宋体" w:cs="宋体"/>
          <w:color w:val="auto"/>
          <w:sz w:val="21"/>
          <w:szCs w:val="21"/>
          <w:highlight w:val="none"/>
          <w:lang w:val="en-US" w:eastAsia="zh-CN" w:bidi="ar"/>
        </w:rPr>
        <w:t>4在中国境内生产。</w:t>
      </w:r>
      <w:r>
        <w:rPr>
          <w:rFonts w:hint="eastAsia" w:ascii="宋体" w:hAnsi="宋体" w:eastAsia="宋体" w:cs="宋体"/>
          <w:color w:val="auto"/>
          <w:sz w:val="21"/>
          <w:szCs w:val="21"/>
          <w:highlight w:val="none"/>
          <w:u w:val="single"/>
          <w:lang w:val="en-US" w:eastAsia="zh-CN" w:bidi="ar"/>
        </w:rPr>
        <w:t>（产品名称1）</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（关键工序）</w:t>
      </w:r>
      <w:r>
        <w:rPr>
          <w:rFonts w:hint="eastAsia" w:ascii="宋体" w:hAnsi="宋体" w:eastAsia="宋体" w:cs="宋体"/>
          <w:color w:val="auto"/>
          <w:sz w:val="21"/>
          <w:szCs w:val="21"/>
          <w:highlight w:val="none"/>
          <w:lang w:val="en-US" w:eastAsia="zh-CN" w:bidi="ar"/>
        </w:rPr>
        <w:t>5在中国境内完成。</w:t>
      </w:r>
    </w:p>
    <w:p w14:paraId="2AA3A309">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，生产厂为</w:t>
      </w:r>
      <w:r>
        <w:rPr>
          <w:rFonts w:hint="eastAsia" w:ascii="宋体" w:hAnsi="宋体" w:eastAsia="宋体" w:cs="宋体"/>
          <w:color w:val="auto"/>
          <w:sz w:val="21"/>
          <w:szCs w:val="21"/>
          <w:highlight w:val="none"/>
          <w:u w:val="single"/>
          <w:lang w:val="en-US" w:eastAsia="zh-CN" w:bidi="ar"/>
        </w:rPr>
        <w:t>（厂名）</w:t>
      </w:r>
      <w:r>
        <w:rPr>
          <w:rFonts w:hint="eastAsia" w:ascii="宋体" w:hAnsi="宋体" w:eastAsia="宋体" w:cs="宋体"/>
          <w:color w:val="auto"/>
          <w:sz w:val="21"/>
          <w:szCs w:val="21"/>
          <w:highlight w:val="none"/>
          <w:lang w:val="en-US" w:eastAsia="zh-CN" w:bidi="ar"/>
        </w:rPr>
        <w:t>，厂址为</w:t>
      </w:r>
      <w:r>
        <w:rPr>
          <w:rFonts w:hint="eastAsia" w:ascii="宋体" w:hAnsi="宋体" w:eastAsia="宋体" w:cs="宋体"/>
          <w:color w:val="auto"/>
          <w:sz w:val="21"/>
          <w:szCs w:val="21"/>
          <w:highlight w:val="none"/>
          <w:u w:val="single"/>
          <w:lang w:val="en-US" w:eastAsia="zh-CN" w:bidi="ar"/>
        </w:rPr>
        <w:t>（生产厂址）</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的中国境内生产的组件成本占比≥</w:t>
      </w:r>
      <w:r>
        <w:rPr>
          <w:rFonts w:hint="eastAsia" w:ascii="宋体" w:hAnsi="宋体" w:eastAsia="宋体" w:cs="宋体"/>
          <w:color w:val="auto"/>
          <w:sz w:val="21"/>
          <w:szCs w:val="21"/>
          <w:highlight w:val="none"/>
          <w:u w:val="single"/>
          <w:lang w:val="en-US" w:eastAsia="zh-CN" w:bidi="ar"/>
        </w:rPr>
        <w:t>（规定比例）</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w:t>
      </w:r>
      <w:r>
        <w:rPr>
          <w:rFonts w:hint="eastAsia" w:ascii="宋体" w:hAnsi="宋体" w:eastAsia="宋体" w:cs="宋体"/>
          <w:color w:val="auto"/>
          <w:sz w:val="21"/>
          <w:szCs w:val="21"/>
          <w:highlight w:val="none"/>
          <w:u w:val="single"/>
          <w:lang w:val="en-US" w:eastAsia="zh-CN" w:bidi="ar"/>
        </w:rPr>
        <w:t>（关键组件）</w:t>
      </w:r>
      <w:r>
        <w:rPr>
          <w:rFonts w:hint="eastAsia" w:ascii="宋体" w:hAnsi="宋体" w:eastAsia="宋体" w:cs="宋体"/>
          <w:color w:val="auto"/>
          <w:sz w:val="21"/>
          <w:szCs w:val="21"/>
          <w:highlight w:val="none"/>
          <w:lang w:val="en-US" w:eastAsia="zh-CN" w:bidi="ar"/>
        </w:rPr>
        <w:t>在中国境内生产。</w:t>
      </w:r>
      <w:r>
        <w:rPr>
          <w:rFonts w:hint="eastAsia" w:ascii="宋体" w:hAnsi="宋体" w:eastAsia="宋体" w:cs="宋体"/>
          <w:color w:val="auto"/>
          <w:sz w:val="21"/>
          <w:szCs w:val="21"/>
          <w:highlight w:val="none"/>
          <w:u w:val="single"/>
          <w:lang w:val="en-US" w:eastAsia="zh-CN" w:bidi="ar"/>
        </w:rPr>
        <w:t>（产品名称2）</w:t>
      </w:r>
      <w:r>
        <w:rPr>
          <w:rFonts w:hint="eastAsia" w:ascii="宋体" w:hAnsi="宋体" w:eastAsia="宋体" w:cs="宋体"/>
          <w:color w:val="auto"/>
          <w:sz w:val="21"/>
          <w:szCs w:val="21"/>
          <w:highlight w:val="none"/>
          <w:lang w:val="en-US" w:eastAsia="zh-CN" w:bidi="ar"/>
        </w:rPr>
        <w:t>的（关键工序）在中国境内完成。</w:t>
      </w:r>
    </w:p>
    <w:p w14:paraId="016A14E1">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w:t>
      </w:r>
    </w:p>
    <w:p w14:paraId="0DEA2AA7">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本公司（单位）对上述声明内容的真实性负责。如有虚假，愿承担相应法律责任。</w:t>
      </w:r>
    </w:p>
    <w:p w14:paraId="692629BD">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p>
    <w:p w14:paraId="31278F32">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公司（单位）名称（盖章）：　        </w:t>
      </w:r>
    </w:p>
    <w:p w14:paraId="03DCC645">
      <w:pPr>
        <w:keepNext w:val="0"/>
        <w:keepLines w:val="0"/>
        <w:widowControl/>
        <w:suppressLineNumbers w:val="0"/>
        <w:ind w:firstLine="42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日期：　     年　  月　  日         </w:t>
      </w:r>
    </w:p>
    <w:p w14:paraId="3DA31854">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p>
    <w:p w14:paraId="70CD94D0">
      <w:pPr>
        <w:keepNext w:val="0"/>
        <w:keepLines w:val="0"/>
        <w:widowControl/>
        <w:suppressLineNumbers w:val="0"/>
        <w:jc w:val="left"/>
        <w:rPr>
          <w:rFonts w:hint="eastAsia" w:ascii="宋体" w:hAnsi="宋体" w:eastAsia="宋体" w:cs="宋体"/>
          <w:color w:val="auto"/>
          <w:sz w:val="21"/>
          <w:szCs w:val="21"/>
          <w:highlight w:val="none"/>
          <w:lang w:val="en-US" w:eastAsia="zh-CN" w:bidi="ar"/>
        </w:rPr>
      </w:pPr>
      <w:r>
        <w:rPr>
          <w:rFonts w:hint="eastAsia" w:cs="宋体"/>
          <w:b/>
          <w:bCs/>
          <w:color w:val="auto"/>
          <w:sz w:val="21"/>
          <w:szCs w:val="21"/>
          <w:highlight w:val="none"/>
          <w:lang w:val="en-US" w:eastAsia="zh-CN" w:bidi="ar"/>
        </w:rPr>
        <w:t>注：</w:t>
      </w:r>
      <w:r>
        <w:rPr>
          <w:rFonts w:hint="eastAsia" w:ascii="宋体" w:hAnsi="宋体" w:eastAsia="宋体" w:cs="宋体"/>
          <w:color w:val="auto"/>
          <w:sz w:val="21"/>
          <w:szCs w:val="21"/>
          <w:highlight w:val="none"/>
          <w:lang w:val="en-US" w:eastAsia="zh-CN" w:bidi="ar"/>
        </w:rPr>
        <w:t>1.产品如有型号，请在“产品名称”栏一并填写。</w:t>
      </w:r>
    </w:p>
    <w:p w14:paraId="42A66105">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2.生产厂名与厂址应与生产厂营业执照载明的相关信息保持一致。</w:t>
      </w:r>
    </w:p>
    <w:p w14:paraId="2CC7B72A">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3.该产品的中国境内生产的组件成本占比相关要求实施前，“规定比例”栏可不填，下同。</w:t>
      </w:r>
    </w:p>
    <w:p w14:paraId="33798DE3">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4.该产品的关键组件要求实施前，“关键组件”栏可不填，下同。</w:t>
      </w:r>
    </w:p>
    <w:p w14:paraId="2FE741BC">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5.该产品的关键工序要求实施前，“关键工序”栏可不填，下同。</w:t>
      </w:r>
    </w:p>
    <w:p w14:paraId="6212FB67">
      <w:pPr>
        <w:rPr>
          <w:rFonts w:hint="eastAsia" w:ascii="宋体" w:hAnsi="宋体" w:eastAsia="宋体" w:cs="宋体"/>
          <w:b w:val="0"/>
          <w:bCs w:val="0"/>
          <w:i w:val="0"/>
          <w:iCs w:val="0"/>
          <w:color w:val="auto"/>
          <w:sz w:val="21"/>
          <w:szCs w:val="21"/>
          <w:highlight w:val="none"/>
          <w:lang w:val="en-US" w:eastAsia="zh-CN" w:bidi="ar"/>
        </w:rPr>
      </w:pPr>
    </w:p>
    <w:p w14:paraId="087F88AC">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highlight w:val="none"/>
          <w:lang w:val="en-US" w:eastAsia="zh-CN"/>
        </w:rPr>
      </w:pPr>
      <w:bookmarkStart w:id="547" w:name="_Toc30057"/>
      <w:r>
        <w:rPr>
          <w:rFonts w:hint="eastAsia" w:ascii="Times New Roman" w:hAnsi="Times New Roman" w:eastAsia="宋体" w:cs="Times New Roman"/>
          <w:color w:val="auto"/>
          <w:highlight w:val="none"/>
          <w:lang w:val="en-US" w:eastAsia="zh-CN"/>
        </w:rPr>
        <w:t>三、商务技术文件</w:t>
      </w:r>
      <w:bookmarkEnd w:id="547"/>
    </w:p>
    <w:p w14:paraId="29D79ED3">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48" w:name="_Toc140132831"/>
      <w:bookmarkStart w:id="549" w:name="_Toc25402"/>
      <w:bookmarkStart w:id="550" w:name="_Toc109899489"/>
      <w:bookmarkStart w:id="551" w:name="_Toc109900327"/>
      <w:bookmarkStart w:id="552" w:name="_Toc155185921"/>
      <w:bookmarkStart w:id="553" w:name="_Toc109899908"/>
      <w:bookmarkStart w:id="554" w:name="_Toc12368"/>
      <w:bookmarkStart w:id="555" w:name="_Toc3577"/>
      <w:bookmarkStart w:id="556" w:name="_Toc163492915"/>
      <w:r>
        <w:rPr>
          <w:rFonts w:hint="eastAsia" w:ascii="Cambria" w:hAnsi="Cambria" w:eastAsia="宋体" w:cs="Times New Roman"/>
          <w:b/>
          <w:bCs/>
          <w:color w:val="auto"/>
          <w:sz w:val="32"/>
          <w:szCs w:val="32"/>
          <w:highlight w:val="none"/>
          <w:lang w:val="en-US" w:eastAsia="zh-CN" w:bidi="ar-SA"/>
        </w:rPr>
        <w:t>1、投标函</w:t>
      </w:r>
      <w:bookmarkEnd w:id="548"/>
      <w:bookmarkEnd w:id="549"/>
      <w:bookmarkEnd w:id="550"/>
      <w:bookmarkEnd w:id="551"/>
      <w:bookmarkEnd w:id="552"/>
      <w:bookmarkEnd w:id="553"/>
      <w:bookmarkEnd w:id="554"/>
      <w:bookmarkEnd w:id="555"/>
      <w:bookmarkEnd w:id="556"/>
    </w:p>
    <w:p w14:paraId="63ACAC5D">
      <w:pPr>
        <w:rPr>
          <w:color w:val="auto"/>
          <w:highlight w:val="none"/>
        </w:rPr>
      </w:pPr>
      <w:r>
        <w:rPr>
          <w:rFonts w:hint="eastAsia"/>
          <w:color w:val="auto"/>
          <w:highlight w:val="none"/>
        </w:rPr>
        <w:t>致：（采购人）</w:t>
      </w:r>
    </w:p>
    <w:p w14:paraId="1B1D0DA4">
      <w:pPr>
        <w:ind w:firstLine="48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7EDB661B">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23892AF">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3DAD8E0A">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77843132">
      <w:pPr>
        <w:spacing w:line="324" w:lineRule="auto"/>
        <w:ind w:firstLine="480"/>
        <w:rPr>
          <w:rFonts w:cs="Arial"/>
          <w:color w:val="auto"/>
          <w:szCs w:val="24"/>
          <w:highlight w:val="none"/>
        </w:rPr>
      </w:pPr>
      <w:r>
        <w:rPr>
          <w:rFonts w:cs="Arial"/>
          <w:color w:val="auto"/>
          <w:szCs w:val="24"/>
          <w:highlight w:val="none"/>
        </w:rPr>
        <w:t>根据此函，签字代表宣布同意如下：</w:t>
      </w:r>
    </w:p>
    <w:p w14:paraId="109185D2">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AFF758D">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05D8580A">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27D8A2D">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31A4B2CC">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74BDA3BA">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840FB5">
      <w:pPr>
        <w:numPr>
          <w:ilvl w:val="0"/>
          <w:numId w:val="0"/>
        </w:numPr>
        <w:spacing w:line="324" w:lineRule="auto"/>
        <w:ind w:firstLine="480"/>
        <w:jc w:val="both"/>
        <w:rPr>
          <w:rFonts w:cs="Arial"/>
          <w:color w:val="auto"/>
          <w:szCs w:val="24"/>
          <w:highlight w:val="none"/>
        </w:rPr>
      </w:pPr>
      <w:r>
        <w:rPr>
          <w:rFonts w:hint="eastAsia" w:ascii="宋体" w:hAnsi="宋体" w:eastAsia="宋体" w:cs="Arial"/>
          <w:color w:val="auto"/>
          <w:sz w:val="24"/>
          <w:szCs w:val="24"/>
          <w:highlight w:val="none"/>
          <w:lang w:val="en-US" w:eastAsia="zh-CN" w:bidi="ar-SA"/>
        </w:rPr>
        <w:t>7.</w:t>
      </w:r>
      <w:r>
        <w:rPr>
          <w:rFonts w:hint="eastAsia" w:cs="Arial"/>
          <w:color w:val="auto"/>
          <w:szCs w:val="24"/>
          <w:highlight w:val="none"/>
        </w:rPr>
        <w:t>重要声明：</w:t>
      </w:r>
    </w:p>
    <w:p w14:paraId="3B293318">
      <w:pPr>
        <w:spacing w:line="324" w:lineRule="auto"/>
        <w:ind w:firstLine="480"/>
        <w:rPr>
          <w:color w:val="auto"/>
          <w:szCs w:val="24"/>
          <w:highlight w:val="none"/>
        </w:rPr>
      </w:pPr>
      <w:r>
        <w:rPr>
          <w:rFonts w:hint="eastAsia"/>
          <w:color w:val="auto"/>
          <w:szCs w:val="24"/>
          <w:highlight w:val="none"/>
        </w:rPr>
        <w:t>1）与我方单位负责人为同一人的其他单位名称：</w:t>
      </w:r>
    </w:p>
    <w:p w14:paraId="5D07F7FB">
      <w:pPr>
        <w:spacing w:line="324" w:lineRule="auto"/>
        <w:ind w:left="456" w:firstLine="355"/>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119CEDE5">
      <w:pPr>
        <w:spacing w:line="324" w:lineRule="auto"/>
        <w:ind w:firstLine="480"/>
        <w:rPr>
          <w:i w:val="0"/>
          <w:iCs/>
          <w:color w:val="auto"/>
          <w:szCs w:val="24"/>
          <w:highlight w:val="none"/>
        </w:rPr>
      </w:pPr>
      <w:r>
        <w:rPr>
          <w:rFonts w:hint="eastAsia"/>
          <w:i w:val="0"/>
          <w:iCs/>
          <w:color w:val="auto"/>
          <w:szCs w:val="24"/>
          <w:highlight w:val="none"/>
        </w:rPr>
        <w:t>2）与我方存在控股、管理关系的其他单位的名称：</w:t>
      </w:r>
    </w:p>
    <w:p w14:paraId="5560B667">
      <w:pPr>
        <w:spacing w:line="324" w:lineRule="auto"/>
        <w:ind w:left="456" w:firstLine="355"/>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3387C040">
      <w:pPr>
        <w:spacing w:line="324" w:lineRule="auto"/>
        <w:ind w:firstLine="48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F3043B3">
      <w:pPr>
        <w:spacing w:line="324" w:lineRule="auto"/>
        <w:ind w:left="456" w:firstLine="355"/>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2144AD49">
      <w:pPr>
        <w:spacing w:line="324" w:lineRule="auto"/>
        <w:ind w:firstLine="48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284E7FA0">
      <w:pPr>
        <w:spacing w:line="324" w:lineRule="auto"/>
        <w:ind w:firstLine="48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DF8632B">
      <w:pPr>
        <w:spacing w:line="324" w:lineRule="auto"/>
        <w:ind w:firstLine="480"/>
        <w:rPr>
          <w:color w:val="auto"/>
          <w:szCs w:val="24"/>
          <w:highlight w:val="none"/>
        </w:rPr>
      </w:pPr>
      <w:r>
        <w:rPr>
          <w:rFonts w:hint="eastAsia"/>
          <w:color w:val="auto"/>
          <w:szCs w:val="24"/>
          <w:highlight w:val="none"/>
        </w:rPr>
        <w:t>5）</w:t>
      </w:r>
      <w:bookmarkStart w:id="557" w:name="_Hlk161604053"/>
      <w:r>
        <w:rPr>
          <w:rFonts w:hint="eastAsia"/>
          <w:color w:val="auto"/>
          <w:szCs w:val="24"/>
          <w:highlight w:val="none"/>
        </w:rPr>
        <w:t>我方承诺本《投标函》的签章对本投标文件全部内容具有约束力并承担法律责任。</w:t>
      </w:r>
      <w:bookmarkEnd w:id="557"/>
    </w:p>
    <w:p w14:paraId="0B9F19D1">
      <w:pPr>
        <w:spacing w:line="300" w:lineRule="auto"/>
        <w:rPr>
          <w:rFonts w:cs="Arial"/>
          <w:color w:val="auto"/>
          <w:szCs w:val="24"/>
          <w:highlight w:val="none"/>
        </w:rPr>
      </w:pPr>
    </w:p>
    <w:p w14:paraId="743465B2">
      <w:pPr>
        <w:spacing w:line="300" w:lineRule="auto"/>
        <w:rPr>
          <w:rFonts w:cs="Arial"/>
          <w:color w:val="auto"/>
          <w:szCs w:val="24"/>
          <w:highlight w:val="none"/>
        </w:rPr>
      </w:pPr>
    </w:p>
    <w:p w14:paraId="5CB4589F">
      <w:pPr>
        <w:spacing w:line="300" w:lineRule="auto"/>
        <w:rPr>
          <w:rFonts w:cs="Arial"/>
          <w:color w:val="auto"/>
          <w:szCs w:val="24"/>
          <w:highlight w:val="none"/>
        </w:rPr>
      </w:pPr>
    </w:p>
    <w:p w14:paraId="02A55552">
      <w:pPr>
        <w:ind w:firstLine="480"/>
        <w:rPr>
          <w:rFonts w:hint="eastAsia" w:ascii="宋体" w:hAnsi="宋体" w:cs="宋体"/>
          <w:color w:val="auto"/>
          <w:sz w:val="24"/>
          <w:highlight w:val="none"/>
          <w:lang w:val="zh-CN"/>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cs="宋体"/>
          <w:color w:val="auto"/>
          <w:sz w:val="24"/>
          <w:highlight w:val="none"/>
          <w:lang w:val="zh-CN"/>
        </w:rPr>
        <w:t>：</w:t>
      </w:r>
    </w:p>
    <w:p w14:paraId="0A16E2C0">
      <w:pPr>
        <w:ind w:firstLine="480"/>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法定代表人或授权代表（签字或印章）：</w:t>
      </w:r>
    </w:p>
    <w:p w14:paraId="566CDDF9">
      <w:pPr>
        <w:ind w:firstLine="480"/>
        <w:rPr>
          <w:rFonts w:cs="宋体"/>
          <w:color w:val="auto"/>
          <w:highlight w:val="none"/>
        </w:rPr>
      </w:pPr>
      <w:r>
        <w:rPr>
          <w:rFonts w:hint="eastAsia" w:cs="宋体"/>
          <w:color w:val="auto"/>
          <w:highlight w:val="none"/>
        </w:rPr>
        <w:t>通  讯  地  址：</w:t>
      </w:r>
    </w:p>
    <w:p w14:paraId="3D9361BC">
      <w:pPr>
        <w:ind w:firstLine="48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365F7E8E">
      <w:pPr>
        <w:ind w:firstLine="480"/>
        <w:rPr>
          <w:rFonts w:cs="宋体"/>
          <w:color w:val="auto"/>
          <w:highlight w:val="none"/>
        </w:rPr>
      </w:pPr>
      <w:r>
        <w:rPr>
          <w:rFonts w:hint="eastAsia" w:cs="宋体"/>
          <w:color w:val="auto"/>
          <w:highlight w:val="none"/>
        </w:rPr>
        <w:t>电          话：</w:t>
      </w:r>
    </w:p>
    <w:p w14:paraId="0FC62F0D">
      <w:pPr>
        <w:ind w:firstLine="48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70865FFA">
      <w:pPr>
        <w:rPr>
          <w:rFonts w:cs="Arial"/>
          <w:color w:val="auto"/>
          <w:szCs w:val="24"/>
          <w:highlight w:val="none"/>
          <w:u w:val="single"/>
        </w:rPr>
      </w:pPr>
    </w:p>
    <w:p w14:paraId="015B696A">
      <w:pPr>
        <w:bidi w:val="0"/>
        <w:rPr>
          <w:color w:val="auto"/>
          <w:highlight w:val="none"/>
        </w:rPr>
      </w:pPr>
    </w:p>
    <w:p w14:paraId="2C7E1D3B">
      <w:pPr>
        <w:bidi w:val="0"/>
        <w:rPr>
          <w:color w:val="auto"/>
          <w:highlight w:val="none"/>
        </w:rPr>
      </w:pPr>
    </w:p>
    <w:p w14:paraId="78E2CCCA">
      <w:pPr>
        <w:bidi w:val="0"/>
        <w:rPr>
          <w:color w:val="auto"/>
          <w:highlight w:val="none"/>
        </w:rPr>
      </w:pPr>
    </w:p>
    <w:p w14:paraId="0A36B3A7">
      <w:pPr>
        <w:bidi w:val="0"/>
        <w:rPr>
          <w:color w:val="auto"/>
          <w:highlight w:val="none"/>
        </w:rPr>
      </w:pPr>
    </w:p>
    <w:p w14:paraId="2788DBBA">
      <w:pPr>
        <w:bidi w:val="0"/>
        <w:rPr>
          <w:color w:val="auto"/>
          <w:highlight w:val="none"/>
        </w:rPr>
      </w:pPr>
    </w:p>
    <w:p w14:paraId="602C7246">
      <w:pPr>
        <w:bidi w:val="0"/>
        <w:rPr>
          <w:color w:val="auto"/>
          <w:highlight w:val="none"/>
        </w:rPr>
      </w:pPr>
    </w:p>
    <w:p w14:paraId="57B8B169">
      <w:pPr>
        <w:bidi w:val="0"/>
        <w:rPr>
          <w:color w:val="auto"/>
          <w:highlight w:val="none"/>
        </w:rPr>
      </w:pPr>
    </w:p>
    <w:p w14:paraId="01B9DBF3">
      <w:pPr>
        <w:bidi w:val="0"/>
        <w:rPr>
          <w:color w:val="auto"/>
          <w:highlight w:val="none"/>
        </w:rPr>
      </w:pPr>
    </w:p>
    <w:p w14:paraId="0BAC5507">
      <w:pPr>
        <w:bidi w:val="0"/>
        <w:rPr>
          <w:color w:val="auto"/>
          <w:highlight w:val="none"/>
        </w:rPr>
      </w:pPr>
    </w:p>
    <w:p w14:paraId="6B52343B">
      <w:pPr>
        <w:bidi w:val="0"/>
        <w:rPr>
          <w:color w:val="auto"/>
          <w:highlight w:val="none"/>
        </w:rPr>
      </w:pPr>
    </w:p>
    <w:p w14:paraId="1134D82C">
      <w:pPr>
        <w:bidi w:val="0"/>
        <w:rPr>
          <w:color w:val="auto"/>
          <w:highlight w:val="none"/>
        </w:rPr>
      </w:pPr>
    </w:p>
    <w:p w14:paraId="2ACC2E1D">
      <w:pPr>
        <w:bidi w:val="0"/>
        <w:rPr>
          <w:color w:val="auto"/>
          <w:highlight w:val="none"/>
        </w:rPr>
      </w:pPr>
    </w:p>
    <w:p w14:paraId="3A8FB04F">
      <w:pPr>
        <w:bidi w:val="0"/>
        <w:rPr>
          <w:color w:val="auto"/>
          <w:highlight w:val="none"/>
        </w:rPr>
      </w:pPr>
    </w:p>
    <w:p w14:paraId="7D9AEE8A">
      <w:pPr>
        <w:bidi w:val="0"/>
        <w:rPr>
          <w:color w:val="auto"/>
          <w:highlight w:val="none"/>
        </w:rPr>
      </w:pPr>
    </w:p>
    <w:p w14:paraId="6E5878DF">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58" w:name="_Toc7750"/>
      <w:bookmarkStart w:id="559" w:name="_Toc163492918"/>
      <w:bookmarkStart w:id="560" w:name="_Toc155185924"/>
      <w:r>
        <w:rPr>
          <w:rFonts w:hint="eastAsia" w:cs="Times New Roman"/>
          <w:b/>
          <w:bCs/>
          <w:color w:val="auto"/>
          <w:sz w:val="32"/>
          <w:szCs w:val="32"/>
          <w:highlight w:val="none"/>
          <w:lang w:val="en-US" w:eastAsia="zh-CN" w:bidi="ar-SA"/>
        </w:rPr>
        <w:t>2</w:t>
      </w:r>
      <w:r>
        <w:rPr>
          <w:rFonts w:hint="eastAsia" w:ascii="Cambria" w:hAnsi="Cambria" w:eastAsia="宋体" w:cs="Times New Roman"/>
          <w:b/>
          <w:bCs/>
          <w:color w:val="auto"/>
          <w:sz w:val="32"/>
          <w:szCs w:val="32"/>
          <w:highlight w:val="none"/>
          <w:lang w:val="en-US" w:eastAsia="zh-CN" w:bidi="ar-SA"/>
        </w:rPr>
        <w:t>、法定代表人（单位负责人）身份证明</w:t>
      </w:r>
      <w:bookmarkEnd w:id="558"/>
      <w:bookmarkEnd w:id="559"/>
      <w:bookmarkEnd w:id="560"/>
    </w:p>
    <w:p w14:paraId="4CC1E8C0">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627CEAEF">
      <w:pPr>
        <w:spacing w:line="480" w:lineRule="auto"/>
        <w:ind w:firstLine="96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4773D093">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22A04F80">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24F31A0B">
      <w:pPr>
        <w:spacing w:line="480" w:lineRule="auto"/>
        <w:ind w:firstLine="48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7E4309DE">
      <w:pPr>
        <w:spacing w:line="480" w:lineRule="auto"/>
        <w:ind w:firstLine="480"/>
        <w:rPr>
          <w:rFonts w:cs="仿宋_GB2312"/>
          <w:color w:val="auto"/>
          <w:szCs w:val="24"/>
          <w:highlight w:val="none"/>
        </w:rPr>
      </w:pPr>
    </w:p>
    <w:p w14:paraId="6972E91E">
      <w:pPr>
        <w:rPr>
          <w:rFonts w:cs="Arial"/>
          <w:color w:val="auto"/>
          <w:sz w:val="21"/>
          <w:szCs w:val="21"/>
          <w:highlight w:val="none"/>
        </w:rPr>
      </w:pPr>
    </w:p>
    <w:tbl>
      <w:tblPr>
        <w:tblStyle w:val="2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16E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noWrap w:val="0"/>
            <w:vAlign w:val="top"/>
          </w:tcPr>
          <w:p w14:paraId="453C66AD">
            <w:pPr>
              <w:rPr>
                <w:rFonts w:cs="Arial"/>
                <w:color w:val="auto"/>
                <w:highlight w:val="none"/>
              </w:rPr>
            </w:pPr>
          </w:p>
        </w:tc>
      </w:tr>
    </w:tbl>
    <w:p w14:paraId="1107F672">
      <w:pPr>
        <w:ind w:firstLine="840"/>
        <w:jc w:val="center"/>
        <w:rPr>
          <w:rFonts w:cs="Arial"/>
          <w:color w:val="auto"/>
          <w:highlight w:val="none"/>
        </w:rPr>
      </w:pPr>
    </w:p>
    <w:p w14:paraId="69A25A40">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ascii="DejaVuSans" w:hAnsi="DejaVuSans" w:eastAsia="DejaVuSans" w:cs="DejaVuSans"/>
          <w:color w:val="auto"/>
          <w:sz w:val="24"/>
          <w:szCs w:val="24"/>
          <w:highlight w:val="none"/>
          <w:lang w:val="en-US" w:eastAsia="zh-CN" w:bidi="ar"/>
        </w:rPr>
        <w:t xml:space="preserve">________________ </w:t>
      </w:r>
    </w:p>
    <w:p w14:paraId="20EBCD77">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法定代表人（单位负责人）（签字或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 </w:t>
      </w:r>
    </w:p>
    <w:p w14:paraId="073FFB85">
      <w:pPr>
        <w:keepNext w:val="0"/>
        <w:keepLines w:val="0"/>
        <w:widowControl/>
        <w:suppressLineNumbers w:val="0"/>
        <w:jc w:val="left"/>
        <w:rPr>
          <w:rFonts w:hint="eastAsia" w:ascii="宋体" w:hAnsi="宋体" w:eastAsia="宋体" w:cs="宋体"/>
          <w:color w:val="auto"/>
          <w:sz w:val="24"/>
          <w:szCs w:val="24"/>
          <w:highlight w:val="none"/>
          <w:lang w:val="en-US" w:eastAsia="zh-CN" w:bidi="ar"/>
        </w:rPr>
      </w:pPr>
    </w:p>
    <w:p w14:paraId="7EFC2986">
      <w:pPr>
        <w:keepNext w:val="0"/>
        <w:keepLines w:val="0"/>
        <w:widowControl/>
        <w:suppressLineNumbers w:val="0"/>
        <w:jc w:val="left"/>
        <w:rPr>
          <w:color w:val="auto"/>
          <w:highlight w:val="none"/>
        </w:rPr>
      </w:pPr>
      <w:r>
        <w:rPr>
          <w:rFonts w:hint="eastAsia" w:ascii="宋体" w:hAnsi="宋体" w:eastAsia="宋体" w:cs="宋体"/>
          <w:color w:val="auto"/>
          <w:sz w:val="24"/>
          <w:szCs w:val="24"/>
          <w:highlight w:val="none"/>
          <w:lang w:val="en-US" w:eastAsia="zh-CN" w:bidi="ar"/>
        </w:rPr>
        <w:t>日期：</w:t>
      </w:r>
      <w:r>
        <w:rPr>
          <w:rFonts w:hint="default" w:ascii="DejaVuSans" w:hAnsi="DejaVuSans" w:eastAsia="DejaVuSans" w:cs="DejaVuSans"/>
          <w:color w:val="auto"/>
          <w:sz w:val="24"/>
          <w:szCs w:val="24"/>
          <w:highlight w:val="none"/>
          <w:lang w:val="en-US" w:eastAsia="zh-CN" w:bidi="ar"/>
        </w:rPr>
        <w:t>_____</w:t>
      </w:r>
      <w:r>
        <w:rPr>
          <w:rFonts w:hint="eastAsia" w:ascii="宋体" w:hAnsi="宋体" w:eastAsia="宋体" w:cs="宋体"/>
          <w:color w:val="auto"/>
          <w:sz w:val="24"/>
          <w:szCs w:val="24"/>
          <w:highlight w:val="none"/>
          <w:lang w:val="en-US" w:eastAsia="zh-CN" w:bidi="ar"/>
        </w:rPr>
        <w:t>年</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月</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日</w:t>
      </w:r>
    </w:p>
    <w:p w14:paraId="3EE00D26">
      <w:pPr>
        <w:rPr>
          <w:b/>
          <w:color w:val="auto"/>
          <w:sz w:val="28"/>
          <w:szCs w:val="28"/>
          <w:highlight w:val="none"/>
        </w:rPr>
      </w:pPr>
    </w:p>
    <w:p w14:paraId="293D4623">
      <w:pPr>
        <w:rPr>
          <w:b/>
          <w:color w:val="auto"/>
          <w:sz w:val="28"/>
          <w:szCs w:val="28"/>
          <w:highlight w:val="none"/>
        </w:rPr>
      </w:pPr>
    </w:p>
    <w:p w14:paraId="0080D404">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1" w:name="_Toc6993"/>
      <w:bookmarkStart w:id="562" w:name="_Toc163492919"/>
      <w:bookmarkStart w:id="563" w:name="_Toc155185925"/>
      <w:r>
        <w:rPr>
          <w:rFonts w:hint="eastAsia" w:cs="Times New Roman"/>
          <w:b/>
          <w:bCs/>
          <w:color w:val="auto"/>
          <w:sz w:val="32"/>
          <w:szCs w:val="32"/>
          <w:highlight w:val="none"/>
          <w:lang w:val="en-US" w:eastAsia="zh-CN" w:bidi="ar-SA"/>
        </w:rPr>
        <w:t>3</w:t>
      </w:r>
      <w:r>
        <w:rPr>
          <w:rFonts w:hint="eastAsia" w:ascii="Cambria" w:hAnsi="Cambria" w:eastAsia="宋体" w:cs="Times New Roman"/>
          <w:b/>
          <w:bCs/>
          <w:color w:val="auto"/>
          <w:sz w:val="32"/>
          <w:szCs w:val="32"/>
          <w:highlight w:val="none"/>
          <w:lang w:val="en-US" w:eastAsia="zh-CN" w:bidi="ar-SA"/>
        </w:rPr>
        <w:t>、授权委托书</w:t>
      </w:r>
      <w:bookmarkEnd w:id="561"/>
      <w:bookmarkEnd w:id="562"/>
      <w:bookmarkEnd w:id="563"/>
    </w:p>
    <w:p w14:paraId="57EC1FF2">
      <w:pPr>
        <w:ind w:firstLine="48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74DE647D">
      <w:pPr>
        <w:ind w:firstLine="48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2C530EB">
      <w:pPr>
        <w:ind w:firstLine="480"/>
        <w:rPr>
          <w:rFonts w:cs="仿宋_GB2312"/>
          <w:color w:val="auto"/>
          <w:szCs w:val="24"/>
          <w:highlight w:val="none"/>
        </w:rPr>
      </w:pPr>
      <w:r>
        <w:rPr>
          <w:rFonts w:hint="eastAsia" w:cs="仿宋_GB2312"/>
          <w:color w:val="auto"/>
          <w:szCs w:val="24"/>
          <w:highlight w:val="none"/>
        </w:rPr>
        <w:t>代理人无转委托权。</w:t>
      </w:r>
    </w:p>
    <w:p w14:paraId="15CDA4EF">
      <w:pPr>
        <w:keepNext w:val="0"/>
        <w:keepLines w:val="0"/>
        <w:pageBreakBefore w:val="0"/>
        <w:widowControl w:val="0"/>
        <w:bidi w:val="0"/>
        <w:spacing w:line="240" w:lineRule="exact"/>
        <w:ind w:firstLine="480"/>
        <w:rPr>
          <w:rFonts w:hint="eastAsia" w:cs="仿宋_GB2312"/>
          <w:color w:val="auto"/>
          <w:szCs w:val="24"/>
          <w:highlight w:val="none"/>
        </w:rPr>
      </w:pPr>
    </w:p>
    <w:p w14:paraId="2EE18391">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ascii="DejaVuSans" w:hAnsi="DejaVuSans" w:eastAsia="DejaVuSans" w:cs="DejaVuSans"/>
          <w:color w:val="auto"/>
          <w:sz w:val="24"/>
          <w:szCs w:val="24"/>
          <w:highlight w:val="none"/>
          <w:lang w:val="en-US" w:eastAsia="zh-CN" w:bidi="ar"/>
        </w:rPr>
        <w:t xml:space="preserve">________________ </w:t>
      </w:r>
    </w:p>
    <w:p w14:paraId="2D909558">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法定代表人（单位负责人）（签字或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________________ </w:t>
      </w:r>
    </w:p>
    <w:p w14:paraId="419CA4A4">
      <w:pPr>
        <w:keepNext w:val="0"/>
        <w:keepLines w:val="0"/>
        <w:pageBreakBefore w:val="0"/>
        <w:widowControl/>
        <w:suppressLineNumbers w:val="0"/>
        <w:bidi w:val="0"/>
        <w:jc w:val="left"/>
        <w:rPr>
          <w:rFonts w:hint="default"/>
          <w:color w:val="auto"/>
          <w:highlight w:val="none"/>
          <w:lang w:val="en-US"/>
        </w:rPr>
      </w:pPr>
      <w:r>
        <w:rPr>
          <w:rFonts w:hint="eastAsia" w:ascii="宋体" w:hAnsi="宋体" w:eastAsia="宋体" w:cs="宋体"/>
          <w:color w:val="auto"/>
          <w:sz w:val="24"/>
          <w:szCs w:val="24"/>
          <w:highlight w:val="none"/>
          <w:lang w:val="en-US" w:eastAsia="zh-CN" w:bidi="ar"/>
        </w:rPr>
        <w:t>委托代理人（签字或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bidi="ar"/>
        </w:rPr>
        <w:t>：</w:t>
      </w:r>
      <w:r>
        <w:rPr>
          <w:rFonts w:hint="default" w:ascii="DejaVuSans" w:hAnsi="DejaVuSans" w:eastAsia="DejaVuSans" w:cs="DejaVuSans"/>
          <w:color w:val="auto"/>
          <w:sz w:val="24"/>
          <w:szCs w:val="24"/>
          <w:highlight w:val="none"/>
          <w:lang w:val="en-US" w:eastAsia="zh-CN" w:bidi="ar"/>
        </w:rPr>
        <w:t xml:space="preserve">________________ </w:t>
      </w:r>
      <w:r>
        <w:rPr>
          <w:rFonts w:hint="eastAsia" w:ascii="DejaVuSans" w:hAnsi="DejaVuSans" w:eastAsia="DejaVuSans" w:cs="DejaVuSans"/>
          <w:color w:val="auto"/>
          <w:sz w:val="24"/>
          <w:szCs w:val="24"/>
          <w:highlight w:val="none"/>
          <w:lang w:val="en-US" w:eastAsia="zh-CN" w:bidi="ar"/>
        </w:rPr>
        <w:t xml:space="preserve">   联系电话：</w:t>
      </w:r>
      <w:r>
        <w:rPr>
          <w:rFonts w:hint="default" w:ascii="DejaVuSans" w:hAnsi="DejaVuSans" w:eastAsia="DejaVuSans" w:cs="DejaVuSans"/>
          <w:color w:val="auto"/>
          <w:sz w:val="24"/>
          <w:szCs w:val="24"/>
          <w:highlight w:val="none"/>
          <w:lang w:val="en-US" w:eastAsia="zh-CN" w:bidi="ar"/>
        </w:rPr>
        <w:t>________</w:t>
      </w:r>
    </w:p>
    <w:p w14:paraId="6A37C585">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日期：</w:t>
      </w:r>
      <w:r>
        <w:rPr>
          <w:rFonts w:hint="default" w:ascii="DejaVuSans" w:hAnsi="DejaVuSans" w:eastAsia="DejaVuSans" w:cs="DejaVuSans"/>
          <w:color w:val="auto"/>
          <w:sz w:val="24"/>
          <w:szCs w:val="24"/>
          <w:highlight w:val="none"/>
          <w:lang w:val="en-US" w:eastAsia="zh-CN" w:bidi="ar"/>
        </w:rPr>
        <w:t>_____</w:t>
      </w:r>
      <w:r>
        <w:rPr>
          <w:rFonts w:hint="eastAsia" w:ascii="宋体" w:hAnsi="宋体" w:eastAsia="宋体" w:cs="宋体"/>
          <w:color w:val="auto"/>
          <w:sz w:val="24"/>
          <w:szCs w:val="24"/>
          <w:highlight w:val="none"/>
          <w:lang w:val="en-US" w:eastAsia="zh-CN" w:bidi="ar"/>
        </w:rPr>
        <w:t>年</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月</w:t>
      </w:r>
      <w:r>
        <w:rPr>
          <w:rFonts w:hint="default" w:ascii="DejaVuSans" w:hAnsi="DejaVuSans" w:eastAsia="DejaVuSans" w:cs="DejaVuSans"/>
          <w:color w:val="auto"/>
          <w:sz w:val="24"/>
          <w:szCs w:val="24"/>
          <w:highlight w:val="none"/>
          <w:lang w:val="en-US" w:eastAsia="zh-CN" w:bidi="ar"/>
        </w:rPr>
        <w:t>______</w:t>
      </w:r>
      <w:r>
        <w:rPr>
          <w:rFonts w:hint="eastAsia" w:ascii="宋体" w:hAnsi="宋体" w:eastAsia="宋体" w:cs="宋体"/>
          <w:color w:val="auto"/>
          <w:sz w:val="24"/>
          <w:szCs w:val="24"/>
          <w:highlight w:val="none"/>
          <w:lang w:val="en-US" w:eastAsia="zh-CN" w:bidi="ar"/>
        </w:rPr>
        <w:t xml:space="preserve">日 </w:t>
      </w:r>
    </w:p>
    <w:p w14:paraId="4126A4B9">
      <w:pPr>
        <w:keepNext w:val="0"/>
        <w:keepLines w:val="0"/>
        <w:pageBreakBefore w:val="0"/>
        <w:widowControl w:val="0"/>
        <w:bidi w:val="0"/>
        <w:spacing w:line="240" w:lineRule="exact"/>
        <w:ind w:firstLine="480"/>
        <w:rPr>
          <w:rFonts w:hint="eastAsia" w:cs="仿宋_GB2312"/>
          <w:color w:val="auto"/>
          <w:szCs w:val="24"/>
          <w:highlight w:val="none"/>
          <w:lang w:val="en-US" w:eastAsia="zh-CN"/>
        </w:rPr>
      </w:pPr>
    </w:p>
    <w:p w14:paraId="2289093C">
      <w:pPr>
        <w:keepNext w:val="0"/>
        <w:keepLines w:val="0"/>
        <w:pageBreakBefore w:val="0"/>
        <w:widowControl/>
        <w:suppressLineNumbers w:val="0"/>
        <w:bidi w:val="0"/>
        <w:jc w:val="left"/>
        <w:rPr>
          <w:color w:val="auto"/>
          <w:highlight w:val="none"/>
        </w:rPr>
      </w:pPr>
      <w:r>
        <w:rPr>
          <w:rFonts w:hint="eastAsia" w:ascii="宋体" w:hAnsi="宋体" w:eastAsia="宋体" w:cs="宋体"/>
          <w:color w:val="auto"/>
          <w:sz w:val="24"/>
          <w:szCs w:val="24"/>
          <w:highlight w:val="none"/>
          <w:lang w:val="en-US" w:eastAsia="zh-CN" w:bidi="ar"/>
        </w:rPr>
        <w:t xml:space="preserve">附：法定代表人及委托代理人身份证明文件电子件： </w:t>
      </w:r>
    </w:p>
    <w:tbl>
      <w:tblPr>
        <w:tblStyle w:val="2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4D24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noWrap w:val="0"/>
            <w:vAlign w:val="top"/>
          </w:tcPr>
          <w:p w14:paraId="269BCBEC">
            <w:pPr>
              <w:rPr>
                <w:rFonts w:cs="Arial"/>
                <w:color w:val="auto"/>
                <w:highlight w:val="none"/>
              </w:rPr>
            </w:pPr>
          </w:p>
        </w:tc>
      </w:tr>
    </w:tbl>
    <w:p w14:paraId="02A9516D">
      <w:pPr>
        <w:ind w:firstLine="48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317E04AE">
      <w:pPr>
        <w:ind w:firstLine="48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3B7AAF4F">
      <w:pPr>
        <w:ind w:firstLine="48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1F1D8390">
      <w:pPr>
        <w:ind w:firstLine="48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2B934C9E">
      <w:pPr>
        <w:ind w:firstLine="48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7CBC88FD">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4" w:name="_Toc163492928"/>
      <w:bookmarkStart w:id="565" w:name="_Toc155185934"/>
      <w:bookmarkStart w:id="566" w:name="_Toc9885"/>
      <w:r>
        <w:rPr>
          <w:rFonts w:hint="eastAsia" w:ascii="Cambria" w:hAnsi="Cambria" w:eastAsia="宋体" w:cs="Times New Roman"/>
          <w:b/>
          <w:bCs/>
          <w:color w:val="auto"/>
          <w:sz w:val="32"/>
          <w:szCs w:val="32"/>
          <w:highlight w:val="none"/>
          <w:lang w:val="en-US" w:eastAsia="zh-CN" w:bidi="ar-SA"/>
        </w:rPr>
        <w:t>4、</w:t>
      </w:r>
      <w:bookmarkEnd w:id="564"/>
      <w:bookmarkEnd w:id="565"/>
      <w:bookmarkStart w:id="567" w:name="_Toc163492929"/>
      <w:r>
        <w:rPr>
          <w:rFonts w:hint="eastAsia" w:ascii="Cambria" w:hAnsi="Cambria" w:eastAsia="宋体" w:cs="Times New Roman"/>
          <w:b/>
          <w:bCs/>
          <w:color w:val="auto"/>
          <w:sz w:val="32"/>
          <w:szCs w:val="32"/>
          <w:highlight w:val="none"/>
          <w:lang w:val="zh-CN" w:eastAsia="zh-CN" w:bidi="ar-SA"/>
        </w:rPr>
        <w:t>政府采购</w:t>
      </w:r>
      <w:r>
        <w:rPr>
          <w:rFonts w:hint="eastAsia" w:ascii="Cambria" w:hAnsi="Cambria" w:eastAsia="宋体" w:cs="Times New Roman"/>
          <w:b/>
          <w:bCs/>
          <w:color w:val="auto"/>
          <w:sz w:val="32"/>
          <w:szCs w:val="32"/>
          <w:highlight w:val="none"/>
          <w:lang w:val="en-US" w:eastAsia="zh-CN" w:bidi="ar-SA"/>
        </w:rPr>
        <w:t>投标人</w:t>
      </w:r>
      <w:r>
        <w:rPr>
          <w:rFonts w:hint="eastAsia" w:ascii="Cambria" w:hAnsi="Cambria" w:eastAsia="宋体" w:cs="Times New Roman"/>
          <w:b/>
          <w:bCs/>
          <w:color w:val="auto"/>
          <w:sz w:val="32"/>
          <w:szCs w:val="32"/>
          <w:highlight w:val="none"/>
          <w:lang w:val="zh-CN" w:eastAsia="zh-CN" w:bidi="ar-SA"/>
        </w:rPr>
        <w:t>廉洁自律承诺书</w:t>
      </w:r>
      <w:bookmarkEnd w:id="566"/>
    </w:p>
    <w:p w14:paraId="44CD8E60">
      <w:pPr>
        <w:pStyle w:val="10"/>
        <w:rPr>
          <w:color w:val="auto"/>
          <w:highlight w:val="none"/>
        </w:rPr>
      </w:pPr>
    </w:p>
    <w:p w14:paraId="45B251F3">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sz w:val="24"/>
          <w:szCs w:val="24"/>
          <w:highlight w:val="none"/>
          <w:lang w:val="zh-CN"/>
        </w:rPr>
        <w:t>：</w:t>
      </w:r>
    </w:p>
    <w:p w14:paraId="7125249E">
      <w:pPr>
        <w:spacing w:line="360" w:lineRule="auto"/>
        <w:ind w:left="2" w:firstLine="48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sz w:val="24"/>
          <w:szCs w:val="24"/>
          <w:highlight w:val="none"/>
          <w:lang w:val="zh-CN"/>
        </w:rPr>
        <w:t>项目招标</w:t>
      </w:r>
      <w:r>
        <w:rPr>
          <w:rFonts w:hint="eastAsia" w:ascii="宋体" w:hAnsi="宋体" w:cs="宋体"/>
          <w:color w:val="auto"/>
          <w:sz w:val="24"/>
          <w:szCs w:val="24"/>
          <w:highlight w:val="none"/>
          <w:lang w:val="en-US" w:eastAsia="zh-CN"/>
        </w:rPr>
        <w:t>文件</w:t>
      </w:r>
      <w:r>
        <w:rPr>
          <w:rFonts w:hint="eastAsia" w:ascii="宋体" w:hAnsi="宋体" w:cs="宋体"/>
          <w:color w:val="auto"/>
          <w:sz w:val="24"/>
          <w:szCs w:val="24"/>
          <w:highlight w:val="none"/>
          <w:lang w:val="zh-CN"/>
        </w:rPr>
        <w:t>要求参加投标。在这次投标过程中和中标后，我们将严格遵守国家法律法规要求，并郑重承诺：</w:t>
      </w:r>
    </w:p>
    <w:p w14:paraId="5D995119">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一、不向项目有关人员及部门赠送礼金礼物、有价证券、回扣以及中介费、介绍费、咨询费等好处费； </w:t>
      </w:r>
    </w:p>
    <w:p w14:paraId="26D869BA">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 xml:space="preserve">二、不为项目有关人员及部门报销应由你方单位或个人支付的费用； </w:t>
      </w:r>
    </w:p>
    <w:p w14:paraId="28F847C6">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三、不向项目有关人员及部门提供有可能影响公正的宴请和健身娱乐等活动；</w:t>
      </w:r>
    </w:p>
    <w:p w14:paraId="1923994B">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四、不为项目有关人员及部门出国（境）、旅游等提供方便；</w:t>
      </w:r>
    </w:p>
    <w:p w14:paraId="2FACA20E">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五、不为项目有关人员个人装修住房、婚丧嫁娶、配偶子女工作安排等提供好处；</w:t>
      </w:r>
    </w:p>
    <w:p w14:paraId="48CBCF66">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六、严格遵守《中华人民共和国政府采购法》《中华人民共和国政府采购法</w:t>
      </w:r>
      <w:r>
        <w:rPr>
          <w:rFonts w:hint="eastAsia" w:cs="宋体"/>
          <w:color w:val="auto"/>
          <w:sz w:val="24"/>
          <w:szCs w:val="24"/>
          <w:highlight w:val="none"/>
          <w:lang w:val="en-US" w:eastAsia="zh-CN"/>
        </w:rPr>
        <w:t>实施条例</w:t>
      </w:r>
      <w:r>
        <w:rPr>
          <w:rFonts w:hint="eastAsia" w:ascii="宋体" w:hAnsi="宋体" w:cs="宋体"/>
          <w:color w:val="auto"/>
          <w:sz w:val="24"/>
          <w:szCs w:val="24"/>
          <w:highlight w:val="none"/>
          <w:lang w:val="zh-CN"/>
        </w:rPr>
        <w:t xml:space="preserve">》《中华人民共和国民法典》等法律法规，诚实守信，合法经营，坚决抵制各种违法违纪行为。 </w:t>
      </w:r>
    </w:p>
    <w:p w14:paraId="5905A1AC">
      <w:pPr>
        <w:spacing w:line="360" w:lineRule="auto"/>
        <w:ind w:left="2" w:firstLine="480"/>
        <w:jc w:val="left"/>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sz w:val="24"/>
          <w:szCs w:val="24"/>
          <w:highlight w:val="none"/>
          <w:lang w:val="en-US" w:eastAsia="zh-CN"/>
        </w:rPr>
        <w:t>兵团</w:t>
      </w:r>
      <w:r>
        <w:rPr>
          <w:rFonts w:hint="eastAsia" w:ascii="宋体" w:hAnsi="宋体" w:cs="宋体"/>
          <w:color w:val="auto"/>
          <w:sz w:val="24"/>
          <w:szCs w:val="24"/>
          <w:highlight w:val="none"/>
          <w:lang w:val="zh-CN"/>
        </w:rPr>
        <w:t>财政局。由此引起的相应损失均由我单位承担。</w:t>
      </w:r>
    </w:p>
    <w:p w14:paraId="5C760330">
      <w:pPr>
        <w:spacing w:line="360" w:lineRule="auto"/>
        <w:ind w:left="2"/>
        <w:jc w:val="left"/>
        <w:rPr>
          <w:rFonts w:ascii="宋体" w:hAnsi="宋体" w:cs="宋体"/>
          <w:color w:val="auto"/>
          <w:sz w:val="24"/>
          <w:szCs w:val="24"/>
          <w:highlight w:val="none"/>
          <w:lang w:val="zh-CN"/>
        </w:rPr>
      </w:pPr>
    </w:p>
    <w:p w14:paraId="601E4310">
      <w:pPr>
        <w:spacing w:line="360" w:lineRule="auto"/>
        <w:ind w:left="2"/>
        <w:jc w:val="left"/>
        <w:rPr>
          <w:rFonts w:ascii="宋体" w:hAnsi="宋体" w:cs="宋体"/>
          <w:color w:val="auto"/>
          <w:sz w:val="24"/>
          <w:szCs w:val="24"/>
          <w:highlight w:val="none"/>
          <w:lang w:val="zh-CN"/>
        </w:rPr>
      </w:pPr>
    </w:p>
    <w:p w14:paraId="254AE7B3">
      <w:pPr>
        <w:spacing w:line="360" w:lineRule="auto"/>
        <w:ind w:left="2"/>
        <w:jc w:val="left"/>
        <w:rPr>
          <w:rFonts w:ascii="宋体" w:hAnsi="宋体" w:cs="宋体"/>
          <w:color w:val="auto"/>
          <w:sz w:val="24"/>
          <w:szCs w:val="24"/>
          <w:highlight w:val="none"/>
          <w:lang w:val="zh-CN"/>
        </w:rPr>
      </w:pPr>
    </w:p>
    <w:p w14:paraId="21AB2C72">
      <w:pPr>
        <w:spacing w:line="360" w:lineRule="auto"/>
        <w:ind w:left="2" w:right="1120" w:firstLine="456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cs="宋体"/>
          <w:color w:val="auto"/>
          <w:sz w:val="24"/>
          <w:szCs w:val="24"/>
          <w:highlight w:val="none"/>
          <w:lang w:val="zh-CN"/>
        </w:rPr>
        <w:t xml:space="preserve">：                                                                                                                                                                                                               </w:t>
      </w:r>
    </w:p>
    <w:p w14:paraId="49E9B97A">
      <w:pPr>
        <w:ind w:firstLine="4560"/>
        <w:rPr>
          <w:rFonts w:hint="eastAsia" w:ascii="Cambria" w:hAnsi="Cambria" w:eastAsia="宋体" w:cs="Times New Roman"/>
          <w:b/>
          <w:bCs/>
          <w:color w:val="auto"/>
          <w:sz w:val="24"/>
          <w:szCs w:val="24"/>
          <w:highlight w:val="none"/>
          <w:lang w:val="en-US" w:eastAsia="zh-CN" w:bidi="ar-SA"/>
        </w:rPr>
      </w:pPr>
      <w:r>
        <w:rPr>
          <w:rFonts w:hint="eastAsia" w:ascii="宋体" w:hAnsi="宋体" w:cs="宋体"/>
          <w:color w:val="auto"/>
          <w:sz w:val="24"/>
          <w:szCs w:val="24"/>
          <w:highlight w:val="none"/>
          <w:lang w:val="zh-CN"/>
        </w:rPr>
        <w:t>日期</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zh-CN"/>
        </w:rPr>
        <w:t xml:space="preserve">   年   月   日</w:t>
      </w:r>
    </w:p>
    <w:p w14:paraId="03EFE48B">
      <w:pPr>
        <w:rPr>
          <w:rFonts w:hint="eastAsia" w:ascii="Cambria" w:hAnsi="Cambria" w:eastAsia="宋体" w:cs="Times New Roman"/>
          <w:b/>
          <w:bCs/>
          <w:color w:val="auto"/>
          <w:sz w:val="24"/>
          <w:szCs w:val="24"/>
          <w:highlight w:val="none"/>
          <w:lang w:val="en-US" w:eastAsia="zh-CN" w:bidi="ar-SA"/>
        </w:rPr>
      </w:pPr>
    </w:p>
    <w:p w14:paraId="41EAFC55">
      <w:pPr>
        <w:rPr>
          <w:rFonts w:hint="eastAsia" w:ascii="Cambria" w:hAnsi="Cambria" w:eastAsia="宋体" w:cs="Times New Roman"/>
          <w:b/>
          <w:bCs/>
          <w:color w:val="auto"/>
          <w:sz w:val="24"/>
          <w:szCs w:val="24"/>
          <w:highlight w:val="none"/>
          <w:lang w:val="en-US" w:eastAsia="zh-CN" w:bidi="ar-SA"/>
        </w:rPr>
      </w:pPr>
    </w:p>
    <w:p w14:paraId="2FE9DF35">
      <w:pPr>
        <w:rPr>
          <w:rFonts w:hint="eastAsia" w:ascii="Cambria" w:hAnsi="Cambria" w:eastAsia="宋体" w:cs="Times New Roman"/>
          <w:b/>
          <w:bCs/>
          <w:color w:val="auto"/>
          <w:sz w:val="24"/>
          <w:szCs w:val="24"/>
          <w:highlight w:val="none"/>
          <w:lang w:val="en-US" w:eastAsia="zh-CN" w:bidi="ar-SA"/>
        </w:rPr>
      </w:pPr>
    </w:p>
    <w:p w14:paraId="2EC26DFC">
      <w:pPr>
        <w:rPr>
          <w:rFonts w:hint="eastAsia" w:ascii="Cambria" w:hAnsi="Cambria" w:eastAsia="宋体" w:cs="Times New Roman"/>
          <w:b/>
          <w:bCs/>
          <w:color w:val="auto"/>
          <w:sz w:val="24"/>
          <w:szCs w:val="24"/>
          <w:highlight w:val="none"/>
          <w:lang w:val="en-US" w:eastAsia="zh-CN" w:bidi="ar-SA"/>
        </w:rPr>
      </w:pPr>
    </w:p>
    <w:p w14:paraId="2A9AE11A">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8" w:name="_Toc14309"/>
      <w:r>
        <w:rPr>
          <w:rFonts w:hint="eastAsia" w:ascii="Cambria" w:hAnsi="Cambria" w:eastAsia="宋体" w:cs="Times New Roman"/>
          <w:b/>
          <w:bCs/>
          <w:color w:val="auto"/>
          <w:sz w:val="32"/>
          <w:szCs w:val="32"/>
          <w:highlight w:val="none"/>
          <w:lang w:val="en-US" w:eastAsia="zh-CN" w:bidi="ar-SA"/>
        </w:rPr>
        <w:t>5、不参与围标串标承诺书</w:t>
      </w:r>
      <w:bookmarkEnd w:id="568"/>
    </w:p>
    <w:p w14:paraId="72582A5F">
      <w:pPr>
        <w:bidi w:val="0"/>
        <w:rPr>
          <w:rFonts w:hint="eastAsia"/>
          <w:color w:val="auto"/>
          <w:highlight w:val="none"/>
          <w:lang w:val="en-US" w:eastAsia="zh-CN"/>
        </w:rPr>
      </w:pPr>
    </w:p>
    <w:p w14:paraId="2DD8641C">
      <w:pPr>
        <w:jc w:val="center"/>
        <w:rPr>
          <w:rFonts w:hint="eastAsia"/>
          <w:color w:val="auto"/>
          <w:highlight w:val="none"/>
          <w:lang w:val="en-US" w:eastAsia="zh-CN"/>
        </w:rPr>
      </w:pPr>
      <w:r>
        <w:rPr>
          <w:rFonts w:hint="eastAsia" w:cs="Times New Roman"/>
          <w:b/>
          <w:bCs/>
          <w:color w:val="auto"/>
          <w:sz w:val="32"/>
          <w:szCs w:val="32"/>
          <w:highlight w:val="none"/>
          <w:lang w:val="en-US" w:eastAsia="zh-CN" w:bidi="ar-SA"/>
        </w:rPr>
        <w:t>不参与围标串标承诺书</w:t>
      </w:r>
    </w:p>
    <w:p w14:paraId="18C33323">
      <w:pPr>
        <w:rPr>
          <w:rFonts w:hint="eastAsia"/>
          <w:color w:val="auto"/>
          <w:highlight w:val="none"/>
          <w:lang w:val="en-US" w:eastAsia="zh-CN"/>
        </w:rPr>
      </w:pPr>
      <w:r>
        <w:rPr>
          <w:rFonts w:hint="eastAsia"/>
          <w:color w:val="auto"/>
          <w:highlight w:val="none"/>
          <w:lang w:val="en-US" w:eastAsia="zh-CN"/>
        </w:rPr>
        <w:t>  </w:t>
      </w:r>
    </w:p>
    <w:p w14:paraId="10941C79">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23B089A4">
      <w:pPr>
        <w:keepNext w:val="0"/>
        <w:keepLines w:val="0"/>
        <w:pageBreakBefore w:val="0"/>
        <w:widowControl w:val="0"/>
        <w:bidi w:val="0"/>
        <w:ind w:firstLine="480"/>
        <w:rPr>
          <w:rFonts w:hint="eastAsia"/>
          <w:color w:val="auto"/>
          <w:highlight w:val="none"/>
          <w:lang w:val="en-US" w:eastAsia="zh-CN"/>
        </w:rPr>
      </w:pPr>
    </w:p>
    <w:p w14:paraId="0C289102">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73002C">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7FB5D953">
      <w:pPr>
        <w:keepNext w:val="0"/>
        <w:keepLines w:val="0"/>
        <w:pageBreakBefore w:val="0"/>
        <w:widowControl w:val="0"/>
        <w:bidi w:val="0"/>
        <w:ind w:firstLine="480"/>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EBE3C46">
      <w:pPr>
        <w:pStyle w:val="10"/>
        <w:rPr>
          <w:rFonts w:hint="eastAsia"/>
          <w:color w:val="auto"/>
          <w:highlight w:val="none"/>
          <w:lang w:val="en-US" w:eastAsia="zh-CN"/>
        </w:rPr>
      </w:pPr>
    </w:p>
    <w:p w14:paraId="69355893">
      <w:pPr>
        <w:spacing w:line="560" w:lineRule="exact"/>
        <w:rPr>
          <w:rFonts w:hint="eastAsia" w:ascii="宋体" w:hAnsi="宋体" w:eastAsia="宋体" w:cs="宋体"/>
          <w:color w:val="auto"/>
          <w:sz w:val="24"/>
          <w:szCs w:val="24"/>
          <w:highlight w:val="none"/>
        </w:rPr>
      </w:pPr>
    </w:p>
    <w:p w14:paraId="62604857">
      <w:pPr>
        <w:spacing w:line="560" w:lineRule="exact"/>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hint="eastAsia" w:ascii="宋体" w:hAnsi="宋体" w:eastAsia="宋体" w:cs="宋体"/>
          <w:color w:val="auto"/>
          <w:sz w:val="24"/>
          <w:szCs w:val="24"/>
          <w:highlight w:val="none"/>
        </w:rPr>
        <w:t>：</w:t>
      </w:r>
    </w:p>
    <w:p w14:paraId="55B89D4D">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负责人</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或授权代表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签字或</w:t>
      </w:r>
      <w:r>
        <w:rPr>
          <w:rFonts w:hint="eastAsia" w:cs="宋体"/>
          <w:color w:val="auto"/>
          <w:sz w:val="24"/>
          <w:szCs w:val="24"/>
          <w:highlight w:val="none"/>
          <w:lang w:eastAsia="zh-CN"/>
        </w:rPr>
        <w:t>盖</w:t>
      </w:r>
      <w:r>
        <w:rPr>
          <w:rFonts w:hint="eastAsia" w:ascii="宋体" w:hAnsi="宋体" w:eastAsia="宋体" w:cs="宋体"/>
          <w:color w:val="auto"/>
          <w:sz w:val="24"/>
          <w:szCs w:val="24"/>
          <w:highlight w:val="none"/>
          <w:lang w:eastAsia="zh-CN"/>
        </w:rPr>
        <w:t>章）</w:t>
      </w:r>
      <w:r>
        <w:rPr>
          <w:rFonts w:hint="eastAsia" w:ascii="宋体" w:hAnsi="宋体" w:eastAsia="宋体" w:cs="宋体"/>
          <w:color w:val="auto"/>
          <w:sz w:val="24"/>
          <w:szCs w:val="24"/>
          <w:highlight w:val="none"/>
        </w:rPr>
        <w:t>：</w:t>
      </w:r>
    </w:p>
    <w:p w14:paraId="205A920B">
      <w:pPr>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6290CBFE">
      <w:pPr>
        <w:rPr>
          <w:rFonts w:hint="eastAsia" w:ascii="Cambria" w:hAnsi="Cambria" w:eastAsia="宋体" w:cs="Times New Roman"/>
          <w:b/>
          <w:bCs/>
          <w:color w:val="auto"/>
          <w:sz w:val="24"/>
          <w:szCs w:val="24"/>
          <w:highlight w:val="none"/>
          <w:lang w:val="en-US" w:eastAsia="zh-CN" w:bidi="ar-SA"/>
        </w:rPr>
      </w:pPr>
    </w:p>
    <w:p w14:paraId="5AF3F9B5">
      <w:pPr>
        <w:pStyle w:val="10"/>
        <w:rPr>
          <w:rFonts w:hint="eastAsia" w:ascii="Cambria" w:hAnsi="Cambria" w:eastAsia="宋体" w:cs="Times New Roman"/>
          <w:b/>
          <w:bCs/>
          <w:color w:val="auto"/>
          <w:sz w:val="24"/>
          <w:szCs w:val="24"/>
          <w:highlight w:val="none"/>
          <w:lang w:val="en-US" w:eastAsia="zh-CN" w:bidi="ar-SA"/>
        </w:rPr>
      </w:pPr>
    </w:p>
    <w:p w14:paraId="29954A42">
      <w:pPr>
        <w:pStyle w:val="10"/>
        <w:rPr>
          <w:rFonts w:hint="eastAsia" w:ascii="Cambria" w:hAnsi="Cambria" w:eastAsia="宋体" w:cs="Times New Roman"/>
          <w:b/>
          <w:bCs/>
          <w:color w:val="auto"/>
          <w:sz w:val="24"/>
          <w:szCs w:val="24"/>
          <w:highlight w:val="none"/>
          <w:lang w:val="en-US" w:eastAsia="zh-CN" w:bidi="ar-SA"/>
        </w:rPr>
      </w:pPr>
    </w:p>
    <w:p w14:paraId="5603C9B9">
      <w:pPr>
        <w:pStyle w:val="10"/>
        <w:rPr>
          <w:rFonts w:hint="eastAsia" w:ascii="Cambria" w:hAnsi="Cambria" w:eastAsia="宋体" w:cs="Times New Roman"/>
          <w:b/>
          <w:bCs/>
          <w:color w:val="auto"/>
          <w:sz w:val="24"/>
          <w:szCs w:val="24"/>
          <w:highlight w:val="none"/>
          <w:lang w:val="en-US" w:eastAsia="zh-CN" w:bidi="ar-SA"/>
        </w:rPr>
      </w:pPr>
    </w:p>
    <w:p w14:paraId="1F6DF6F5">
      <w:pPr>
        <w:pStyle w:val="10"/>
        <w:rPr>
          <w:rFonts w:hint="eastAsia" w:ascii="Cambria" w:hAnsi="Cambria" w:eastAsia="宋体" w:cs="Times New Roman"/>
          <w:b/>
          <w:bCs/>
          <w:color w:val="auto"/>
          <w:sz w:val="24"/>
          <w:szCs w:val="24"/>
          <w:highlight w:val="none"/>
          <w:lang w:val="en-US" w:eastAsia="zh-CN" w:bidi="ar-SA"/>
        </w:rPr>
      </w:pPr>
    </w:p>
    <w:p w14:paraId="166FE563">
      <w:pPr>
        <w:pStyle w:val="10"/>
        <w:rPr>
          <w:rFonts w:hint="eastAsia" w:ascii="Cambria" w:hAnsi="Cambria" w:eastAsia="宋体" w:cs="Times New Roman"/>
          <w:b/>
          <w:bCs/>
          <w:color w:val="auto"/>
          <w:sz w:val="24"/>
          <w:szCs w:val="24"/>
          <w:highlight w:val="none"/>
          <w:lang w:val="en-US" w:eastAsia="zh-CN" w:bidi="ar-SA"/>
        </w:rPr>
      </w:pPr>
    </w:p>
    <w:p w14:paraId="7298A6E6">
      <w:pPr>
        <w:pStyle w:val="10"/>
        <w:rPr>
          <w:rFonts w:hint="eastAsia" w:ascii="Cambria" w:hAnsi="Cambria" w:eastAsia="宋体" w:cs="Times New Roman"/>
          <w:b/>
          <w:bCs/>
          <w:color w:val="auto"/>
          <w:sz w:val="24"/>
          <w:szCs w:val="24"/>
          <w:highlight w:val="none"/>
          <w:lang w:val="en-US" w:eastAsia="zh-CN" w:bidi="ar-SA"/>
        </w:rPr>
      </w:pPr>
    </w:p>
    <w:p w14:paraId="5F40F93B">
      <w:pPr>
        <w:pStyle w:val="10"/>
        <w:rPr>
          <w:rFonts w:hint="eastAsia" w:ascii="Cambria" w:hAnsi="Cambria" w:eastAsia="宋体" w:cs="Times New Roman"/>
          <w:b/>
          <w:bCs/>
          <w:color w:val="auto"/>
          <w:sz w:val="24"/>
          <w:szCs w:val="24"/>
          <w:highlight w:val="none"/>
          <w:lang w:val="en-US" w:eastAsia="zh-CN" w:bidi="ar-SA"/>
        </w:rPr>
      </w:pPr>
    </w:p>
    <w:p w14:paraId="3260FD15">
      <w:pPr>
        <w:pStyle w:val="10"/>
        <w:rPr>
          <w:rFonts w:hint="eastAsia" w:ascii="Cambria" w:hAnsi="Cambria" w:eastAsia="宋体" w:cs="Times New Roman"/>
          <w:b/>
          <w:bCs/>
          <w:color w:val="auto"/>
          <w:sz w:val="24"/>
          <w:szCs w:val="24"/>
          <w:highlight w:val="none"/>
          <w:lang w:val="en-US" w:eastAsia="zh-CN" w:bidi="ar-SA"/>
        </w:rPr>
      </w:pPr>
    </w:p>
    <w:p w14:paraId="52215686">
      <w:pPr>
        <w:bidi w:val="0"/>
        <w:rPr>
          <w:rFonts w:hint="eastAsia"/>
          <w:color w:val="auto"/>
          <w:highlight w:val="none"/>
          <w:lang w:val="en-US" w:eastAsia="zh-CN"/>
        </w:rPr>
      </w:pPr>
    </w:p>
    <w:p w14:paraId="7AB8E741">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69" w:name="_Toc22959"/>
      <w:r>
        <w:rPr>
          <w:rFonts w:hint="eastAsia" w:cs="Times New Roman"/>
          <w:b/>
          <w:bCs/>
          <w:color w:val="auto"/>
          <w:sz w:val="32"/>
          <w:szCs w:val="32"/>
          <w:highlight w:val="none"/>
          <w:lang w:val="en-US" w:eastAsia="zh-CN" w:bidi="ar-SA"/>
        </w:rPr>
        <w:t>6</w:t>
      </w:r>
      <w:r>
        <w:rPr>
          <w:rFonts w:hint="eastAsia" w:ascii="Cambria" w:hAnsi="Cambria" w:eastAsia="宋体" w:cs="Times New Roman"/>
          <w:b/>
          <w:bCs/>
          <w:color w:val="auto"/>
          <w:sz w:val="32"/>
          <w:szCs w:val="32"/>
          <w:highlight w:val="none"/>
          <w:lang w:val="en-US" w:eastAsia="zh-CN" w:bidi="ar-SA"/>
        </w:rPr>
        <w:t>、商务响应偏离表</w:t>
      </w:r>
      <w:bookmarkEnd w:id="567"/>
      <w:bookmarkEnd w:id="569"/>
    </w:p>
    <w:p w14:paraId="5B827447">
      <w:pPr>
        <w:rPr>
          <w:rFonts w:cs="仿宋_GB2312"/>
          <w:color w:val="auto"/>
          <w:szCs w:val="24"/>
          <w:highlight w:val="none"/>
        </w:rPr>
      </w:pPr>
      <w:r>
        <w:rPr>
          <w:rFonts w:hint="eastAsia" w:cs="仿宋_GB2312"/>
          <w:color w:val="auto"/>
          <w:szCs w:val="24"/>
          <w:highlight w:val="none"/>
        </w:rPr>
        <w:t xml:space="preserve">项目名称：                                         </w:t>
      </w:r>
    </w:p>
    <w:p w14:paraId="01980779">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22"/>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53BD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noWrap w:val="0"/>
            <w:vAlign w:val="center"/>
          </w:tcPr>
          <w:p w14:paraId="67FFE38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noWrap w:val="0"/>
            <w:vAlign w:val="center"/>
          </w:tcPr>
          <w:p w14:paraId="2E068E3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noWrap w:val="0"/>
            <w:vAlign w:val="center"/>
          </w:tcPr>
          <w:p w14:paraId="237B50D6">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noWrap w:val="0"/>
            <w:vAlign w:val="center"/>
          </w:tcPr>
          <w:p w14:paraId="5C769271">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noWrap w:val="0"/>
            <w:vAlign w:val="center"/>
          </w:tcPr>
          <w:p w14:paraId="0F1F6897">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1B3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3C1E696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noWrap w:val="0"/>
            <w:vAlign w:val="center"/>
          </w:tcPr>
          <w:p w14:paraId="3F2B98D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03355FC1">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3F6BB061">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noWrap w:val="0"/>
            <w:vAlign w:val="center"/>
          </w:tcPr>
          <w:p w14:paraId="0EEF6B42">
            <w:pPr>
              <w:pStyle w:val="36"/>
              <w:jc w:val="center"/>
              <w:rPr>
                <w:rFonts w:hint="eastAsia" w:ascii="宋体" w:hAnsi="宋体" w:eastAsia="宋体" w:cs="宋体"/>
                <w:color w:val="auto"/>
                <w:sz w:val="21"/>
                <w:szCs w:val="21"/>
                <w:highlight w:val="none"/>
              </w:rPr>
            </w:pPr>
          </w:p>
        </w:tc>
      </w:tr>
      <w:tr w14:paraId="645E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235D94D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noWrap w:val="0"/>
            <w:vAlign w:val="center"/>
          </w:tcPr>
          <w:p w14:paraId="6A3CDD2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3ABED0F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11DFB8BF">
            <w:pPr>
              <w:pStyle w:val="36"/>
              <w:jc w:val="center"/>
              <w:rPr>
                <w:rFonts w:hint="eastAsia" w:ascii="宋体" w:hAnsi="宋体" w:eastAsia="宋体" w:cs="宋体"/>
                <w:color w:val="auto"/>
                <w:sz w:val="21"/>
                <w:szCs w:val="21"/>
                <w:highlight w:val="none"/>
              </w:rPr>
            </w:pPr>
          </w:p>
        </w:tc>
        <w:tc>
          <w:tcPr>
            <w:tcW w:w="1090" w:type="pct"/>
            <w:noWrap w:val="0"/>
            <w:vAlign w:val="center"/>
          </w:tcPr>
          <w:p w14:paraId="74E6775B">
            <w:pPr>
              <w:pStyle w:val="36"/>
              <w:jc w:val="center"/>
              <w:rPr>
                <w:rFonts w:hint="eastAsia" w:ascii="宋体" w:hAnsi="宋体" w:eastAsia="宋体" w:cs="宋体"/>
                <w:color w:val="auto"/>
                <w:sz w:val="21"/>
                <w:szCs w:val="21"/>
                <w:highlight w:val="none"/>
              </w:rPr>
            </w:pPr>
          </w:p>
        </w:tc>
      </w:tr>
      <w:tr w14:paraId="1761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539D529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noWrap w:val="0"/>
            <w:vAlign w:val="center"/>
          </w:tcPr>
          <w:p w14:paraId="2FBF891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5561EE2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10CFA54A">
            <w:pPr>
              <w:pStyle w:val="36"/>
              <w:jc w:val="center"/>
              <w:rPr>
                <w:rFonts w:hint="eastAsia" w:ascii="宋体" w:hAnsi="宋体" w:eastAsia="宋体" w:cs="宋体"/>
                <w:color w:val="auto"/>
                <w:sz w:val="21"/>
                <w:szCs w:val="21"/>
                <w:highlight w:val="none"/>
              </w:rPr>
            </w:pPr>
          </w:p>
        </w:tc>
        <w:tc>
          <w:tcPr>
            <w:tcW w:w="1090" w:type="pct"/>
            <w:noWrap w:val="0"/>
            <w:vAlign w:val="center"/>
          </w:tcPr>
          <w:p w14:paraId="22B6BEA7">
            <w:pPr>
              <w:pStyle w:val="36"/>
              <w:jc w:val="center"/>
              <w:rPr>
                <w:rFonts w:hint="eastAsia" w:ascii="宋体" w:hAnsi="宋体" w:eastAsia="宋体" w:cs="宋体"/>
                <w:color w:val="auto"/>
                <w:sz w:val="21"/>
                <w:szCs w:val="21"/>
                <w:highlight w:val="none"/>
              </w:rPr>
            </w:pPr>
          </w:p>
        </w:tc>
      </w:tr>
      <w:tr w14:paraId="58A4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7E64F27B">
            <w:pPr>
              <w:pStyle w:val="36"/>
              <w:jc w:val="center"/>
              <w:rPr>
                <w:rFonts w:hint="eastAsia" w:ascii="宋体" w:hAnsi="宋体" w:eastAsia="宋体" w:cs="宋体"/>
                <w:color w:val="auto"/>
                <w:sz w:val="21"/>
                <w:szCs w:val="21"/>
                <w:highlight w:val="none"/>
              </w:rPr>
            </w:pPr>
          </w:p>
        </w:tc>
        <w:tc>
          <w:tcPr>
            <w:tcW w:w="1395" w:type="pct"/>
            <w:noWrap w:val="0"/>
            <w:vAlign w:val="center"/>
          </w:tcPr>
          <w:p w14:paraId="69CD8E96">
            <w:pPr>
              <w:pStyle w:val="36"/>
              <w:jc w:val="center"/>
              <w:rPr>
                <w:rFonts w:hint="eastAsia" w:ascii="宋体" w:hAnsi="宋体" w:eastAsia="宋体" w:cs="宋体"/>
                <w:color w:val="auto"/>
                <w:sz w:val="21"/>
                <w:szCs w:val="21"/>
                <w:highlight w:val="none"/>
              </w:rPr>
            </w:pPr>
          </w:p>
        </w:tc>
        <w:tc>
          <w:tcPr>
            <w:tcW w:w="1002" w:type="pct"/>
            <w:noWrap w:val="0"/>
            <w:vAlign w:val="center"/>
          </w:tcPr>
          <w:p w14:paraId="2E699C51">
            <w:pPr>
              <w:pStyle w:val="36"/>
              <w:jc w:val="center"/>
              <w:rPr>
                <w:rFonts w:hint="eastAsia" w:ascii="宋体" w:hAnsi="宋体" w:eastAsia="宋体" w:cs="宋体"/>
                <w:color w:val="auto"/>
                <w:sz w:val="21"/>
                <w:szCs w:val="21"/>
                <w:highlight w:val="none"/>
              </w:rPr>
            </w:pPr>
          </w:p>
        </w:tc>
        <w:tc>
          <w:tcPr>
            <w:tcW w:w="1090" w:type="pct"/>
            <w:noWrap w:val="0"/>
            <w:vAlign w:val="center"/>
          </w:tcPr>
          <w:p w14:paraId="493883A2">
            <w:pPr>
              <w:pStyle w:val="36"/>
              <w:jc w:val="center"/>
              <w:rPr>
                <w:rFonts w:hint="eastAsia" w:ascii="宋体" w:hAnsi="宋体" w:eastAsia="宋体" w:cs="宋体"/>
                <w:color w:val="auto"/>
                <w:sz w:val="21"/>
                <w:szCs w:val="21"/>
                <w:highlight w:val="none"/>
              </w:rPr>
            </w:pPr>
          </w:p>
        </w:tc>
        <w:tc>
          <w:tcPr>
            <w:tcW w:w="1090" w:type="pct"/>
            <w:noWrap w:val="0"/>
            <w:vAlign w:val="center"/>
          </w:tcPr>
          <w:p w14:paraId="4C8FBB0A">
            <w:pPr>
              <w:pStyle w:val="36"/>
              <w:jc w:val="center"/>
              <w:rPr>
                <w:rFonts w:hint="eastAsia" w:ascii="宋体" w:hAnsi="宋体" w:eastAsia="宋体" w:cs="宋体"/>
                <w:color w:val="auto"/>
                <w:sz w:val="21"/>
                <w:szCs w:val="21"/>
                <w:highlight w:val="none"/>
              </w:rPr>
            </w:pPr>
          </w:p>
        </w:tc>
      </w:tr>
      <w:tr w14:paraId="4171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1ED5D55">
            <w:pPr>
              <w:pStyle w:val="36"/>
              <w:jc w:val="center"/>
              <w:rPr>
                <w:rFonts w:hint="eastAsia" w:ascii="宋体" w:hAnsi="宋体" w:eastAsia="宋体" w:cs="宋体"/>
                <w:color w:val="auto"/>
                <w:sz w:val="21"/>
                <w:szCs w:val="21"/>
                <w:highlight w:val="none"/>
              </w:rPr>
            </w:pPr>
          </w:p>
        </w:tc>
        <w:tc>
          <w:tcPr>
            <w:tcW w:w="1395" w:type="pct"/>
            <w:noWrap w:val="0"/>
            <w:vAlign w:val="center"/>
          </w:tcPr>
          <w:p w14:paraId="7A885FB6">
            <w:pPr>
              <w:pStyle w:val="36"/>
              <w:jc w:val="center"/>
              <w:rPr>
                <w:rFonts w:hint="eastAsia" w:ascii="宋体" w:hAnsi="宋体" w:eastAsia="宋体" w:cs="宋体"/>
                <w:color w:val="auto"/>
                <w:sz w:val="21"/>
                <w:szCs w:val="21"/>
                <w:highlight w:val="none"/>
              </w:rPr>
            </w:pPr>
          </w:p>
        </w:tc>
        <w:tc>
          <w:tcPr>
            <w:tcW w:w="1002" w:type="pct"/>
            <w:noWrap w:val="0"/>
            <w:vAlign w:val="center"/>
          </w:tcPr>
          <w:p w14:paraId="3DD3DDFC">
            <w:pPr>
              <w:pStyle w:val="36"/>
              <w:jc w:val="center"/>
              <w:rPr>
                <w:rFonts w:hint="eastAsia" w:ascii="宋体" w:hAnsi="宋体" w:eastAsia="宋体" w:cs="宋体"/>
                <w:color w:val="auto"/>
                <w:sz w:val="21"/>
                <w:szCs w:val="21"/>
                <w:highlight w:val="none"/>
              </w:rPr>
            </w:pPr>
          </w:p>
        </w:tc>
        <w:tc>
          <w:tcPr>
            <w:tcW w:w="1090" w:type="pct"/>
            <w:noWrap w:val="0"/>
            <w:vAlign w:val="center"/>
          </w:tcPr>
          <w:p w14:paraId="16AA6334">
            <w:pPr>
              <w:pStyle w:val="36"/>
              <w:jc w:val="center"/>
              <w:rPr>
                <w:rFonts w:hint="eastAsia" w:ascii="宋体" w:hAnsi="宋体" w:eastAsia="宋体" w:cs="宋体"/>
                <w:color w:val="auto"/>
                <w:sz w:val="21"/>
                <w:szCs w:val="21"/>
                <w:highlight w:val="none"/>
              </w:rPr>
            </w:pPr>
          </w:p>
        </w:tc>
        <w:tc>
          <w:tcPr>
            <w:tcW w:w="1090" w:type="pct"/>
            <w:noWrap w:val="0"/>
            <w:vAlign w:val="center"/>
          </w:tcPr>
          <w:p w14:paraId="7336A332">
            <w:pPr>
              <w:pStyle w:val="36"/>
              <w:jc w:val="center"/>
              <w:rPr>
                <w:rFonts w:hint="eastAsia" w:ascii="宋体" w:hAnsi="宋体" w:eastAsia="宋体" w:cs="宋体"/>
                <w:color w:val="auto"/>
                <w:sz w:val="21"/>
                <w:szCs w:val="21"/>
                <w:highlight w:val="none"/>
              </w:rPr>
            </w:pPr>
          </w:p>
        </w:tc>
      </w:tr>
      <w:tr w14:paraId="23D6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5863C6C3">
            <w:pPr>
              <w:pStyle w:val="36"/>
              <w:jc w:val="center"/>
              <w:rPr>
                <w:rFonts w:hint="eastAsia" w:ascii="宋体" w:hAnsi="宋体" w:eastAsia="宋体" w:cs="宋体"/>
                <w:color w:val="auto"/>
                <w:sz w:val="21"/>
                <w:szCs w:val="21"/>
                <w:highlight w:val="none"/>
              </w:rPr>
            </w:pPr>
          </w:p>
        </w:tc>
        <w:tc>
          <w:tcPr>
            <w:tcW w:w="1395" w:type="pct"/>
            <w:noWrap w:val="0"/>
            <w:vAlign w:val="center"/>
          </w:tcPr>
          <w:p w14:paraId="4F5D0CBF">
            <w:pPr>
              <w:pStyle w:val="36"/>
              <w:jc w:val="center"/>
              <w:rPr>
                <w:rFonts w:hint="eastAsia" w:ascii="宋体" w:hAnsi="宋体" w:eastAsia="宋体" w:cs="宋体"/>
                <w:color w:val="auto"/>
                <w:sz w:val="21"/>
                <w:szCs w:val="21"/>
                <w:highlight w:val="none"/>
              </w:rPr>
            </w:pPr>
          </w:p>
        </w:tc>
        <w:tc>
          <w:tcPr>
            <w:tcW w:w="1002" w:type="pct"/>
            <w:noWrap w:val="0"/>
            <w:vAlign w:val="center"/>
          </w:tcPr>
          <w:p w14:paraId="2182161D">
            <w:pPr>
              <w:pStyle w:val="36"/>
              <w:jc w:val="center"/>
              <w:rPr>
                <w:rFonts w:hint="eastAsia" w:ascii="宋体" w:hAnsi="宋体" w:eastAsia="宋体" w:cs="宋体"/>
                <w:color w:val="auto"/>
                <w:sz w:val="21"/>
                <w:szCs w:val="21"/>
                <w:highlight w:val="none"/>
              </w:rPr>
            </w:pPr>
          </w:p>
        </w:tc>
        <w:tc>
          <w:tcPr>
            <w:tcW w:w="1090" w:type="pct"/>
            <w:noWrap w:val="0"/>
            <w:vAlign w:val="center"/>
          </w:tcPr>
          <w:p w14:paraId="1D5797D8">
            <w:pPr>
              <w:pStyle w:val="36"/>
              <w:jc w:val="center"/>
              <w:rPr>
                <w:rFonts w:hint="eastAsia" w:ascii="宋体" w:hAnsi="宋体" w:eastAsia="宋体" w:cs="宋体"/>
                <w:color w:val="auto"/>
                <w:sz w:val="21"/>
                <w:szCs w:val="21"/>
                <w:highlight w:val="none"/>
              </w:rPr>
            </w:pPr>
          </w:p>
        </w:tc>
        <w:tc>
          <w:tcPr>
            <w:tcW w:w="1090" w:type="pct"/>
            <w:noWrap w:val="0"/>
            <w:vAlign w:val="center"/>
          </w:tcPr>
          <w:p w14:paraId="332E1608">
            <w:pPr>
              <w:pStyle w:val="36"/>
              <w:jc w:val="center"/>
              <w:rPr>
                <w:rFonts w:hint="eastAsia" w:ascii="宋体" w:hAnsi="宋体" w:eastAsia="宋体" w:cs="宋体"/>
                <w:color w:val="auto"/>
                <w:sz w:val="21"/>
                <w:szCs w:val="21"/>
                <w:highlight w:val="none"/>
              </w:rPr>
            </w:pPr>
          </w:p>
        </w:tc>
      </w:tr>
      <w:tr w14:paraId="4A5F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65BDC889">
            <w:pPr>
              <w:pStyle w:val="36"/>
              <w:jc w:val="center"/>
              <w:rPr>
                <w:rFonts w:hint="eastAsia" w:ascii="宋体" w:hAnsi="宋体" w:eastAsia="宋体" w:cs="宋体"/>
                <w:color w:val="auto"/>
                <w:sz w:val="21"/>
                <w:szCs w:val="21"/>
                <w:highlight w:val="none"/>
              </w:rPr>
            </w:pPr>
          </w:p>
        </w:tc>
        <w:tc>
          <w:tcPr>
            <w:tcW w:w="1395" w:type="pct"/>
            <w:noWrap w:val="0"/>
            <w:vAlign w:val="center"/>
          </w:tcPr>
          <w:p w14:paraId="7C03AE9D">
            <w:pPr>
              <w:pStyle w:val="36"/>
              <w:jc w:val="center"/>
              <w:rPr>
                <w:rFonts w:hint="eastAsia" w:ascii="宋体" w:hAnsi="宋体" w:eastAsia="宋体" w:cs="宋体"/>
                <w:color w:val="auto"/>
                <w:sz w:val="21"/>
                <w:szCs w:val="21"/>
                <w:highlight w:val="none"/>
              </w:rPr>
            </w:pPr>
          </w:p>
        </w:tc>
        <w:tc>
          <w:tcPr>
            <w:tcW w:w="1002" w:type="pct"/>
            <w:noWrap w:val="0"/>
            <w:vAlign w:val="center"/>
          </w:tcPr>
          <w:p w14:paraId="70F34E27">
            <w:pPr>
              <w:pStyle w:val="36"/>
              <w:jc w:val="center"/>
              <w:rPr>
                <w:rFonts w:hint="eastAsia" w:ascii="宋体" w:hAnsi="宋体" w:eastAsia="宋体" w:cs="宋体"/>
                <w:color w:val="auto"/>
                <w:sz w:val="21"/>
                <w:szCs w:val="21"/>
                <w:highlight w:val="none"/>
              </w:rPr>
            </w:pPr>
          </w:p>
        </w:tc>
        <w:tc>
          <w:tcPr>
            <w:tcW w:w="1090" w:type="pct"/>
            <w:noWrap w:val="0"/>
            <w:vAlign w:val="center"/>
          </w:tcPr>
          <w:p w14:paraId="1E071A4F">
            <w:pPr>
              <w:pStyle w:val="36"/>
              <w:jc w:val="center"/>
              <w:rPr>
                <w:rFonts w:hint="eastAsia" w:ascii="宋体" w:hAnsi="宋体" w:eastAsia="宋体" w:cs="宋体"/>
                <w:color w:val="auto"/>
                <w:sz w:val="21"/>
                <w:szCs w:val="21"/>
                <w:highlight w:val="none"/>
              </w:rPr>
            </w:pPr>
          </w:p>
        </w:tc>
        <w:tc>
          <w:tcPr>
            <w:tcW w:w="1090" w:type="pct"/>
            <w:noWrap w:val="0"/>
            <w:vAlign w:val="center"/>
          </w:tcPr>
          <w:p w14:paraId="521EAABC">
            <w:pPr>
              <w:pStyle w:val="36"/>
              <w:jc w:val="center"/>
              <w:rPr>
                <w:rFonts w:hint="eastAsia" w:ascii="宋体" w:hAnsi="宋体" w:eastAsia="宋体" w:cs="宋体"/>
                <w:color w:val="auto"/>
                <w:sz w:val="21"/>
                <w:szCs w:val="21"/>
                <w:highlight w:val="none"/>
              </w:rPr>
            </w:pPr>
          </w:p>
        </w:tc>
      </w:tr>
      <w:tr w14:paraId="7ED0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0E8E40F8">
            <w:pPr>
              <w:pStyle w:val="36"/>
              <w:jc w:val="center"/>
              <w:rPr>
                <w:rFonts w:hint="eastAsia" w:ascii="宋体" w:hAnsi="宋体" w:eastAsia="宋体" w:cs="宋体"/>
                <w:color w:val="auto"/>
                <w:sz w:val="21"/>
                <w:szCs w:val="21"/>
                <w:highlight w:val="none"/>
              </w:rPr>
            </w:pPr>
          </w:p>
        </w:tc>
        <w:tc>
          <w:tcPr>
            <w:tcW w:w="1395" w:type="pct"/>
            <w:noWrap w:val="0"/>
            <w:vAlign w:val="center"/>
          </w:tcPr>
          <w:p w14:paraId="79FE8FCA">
            <w:pPr>
              <w:pStyle w:val="36"/>
              <w:jc w:val="center"/>
              <w:rPr>
                <w:rFonts w:hint="eastAsia" w:ascii="宋体" w:hAnsi="宋体" w:eastAsia="宋体" w:cs="宋体"/>
                <w:color w:val="auto"/>
                <w:sz w:val="21"/>
                <w:szCs w:val="21"/>
                <w:highlight w:val="none"/>
              </w:rPr>
            </w:pPr>
          </w:p>
        </w:tc>
        <w:tc>
          <w:tcPr>
            <w:tcW w:w="1002" w:type="pct"/>
            <w:noWrap w:val="0"/>
            <w:vAlign w:val="center"/>
          </w:tcPr>
          <w:p w14:paraId="5BF36F27">
            <w:pPr>
              <w:pStyle w:val="36"/>
              <w:jc w:val="center"/>
              <w:rPr>
                <w:rFonts w:hint="eastAsia" w:ascii="宋体" w:hAnsi="宋体" w:eastAsia="宋体" w:cs="宋体"/>
                <w:color w:val="auto"/>
                <w:sz w:val="21"/>
                <w:szCs w:val="21"/>
                <w:highlight w:val="none"/>
              </w:rPr>
            </w:pPr>
          </w:p>
        </w:tc>
        <w:tc>
          <w:tcPr>
            <w:tcW w:w="1090" w:type="pct"/>
            <w:noWrap w:val="0"/>
            <w:vAlign w:val="center"/>
          </w:tcPr>
          <w:p w14:paraId="03E8A72F">
            <w:pPr>
              <w:pStyle w:val="36"/>
              <w:jc w:val="center"/>
              <w:rPr>
                <w:rFonts w:hint="eastAsia" w:ascii="宋体" w:hAnsi="宋体" w:eastAsia="宋体" w:cs="宋体"/>
                <w:color w:val="auto"/>
                <w:sz w:val="21"/>
                <w:szCs w:val="21"/>
                <w:highlight w:val="none"/>
              </w:rPr>
            </w:pPr>
          </w:p>
        </w:tc>
        <w:tc>
          <w:tcPr>
            <w:tcW w:w="1090" w:type="pct"/>
            <w:noWrap w:val="0"/>
            <w:vAlign w:val="center"/>
          </w:tcPr>
          <w:p w14:paraId="1D585995">
            <w:pPr>
              <w:pStyle w:val="36"/>
              <w:jc w:val="center"/>
              <w:rPr>
                <w:rFonts w:hint="eastAsia" w:ascii="宋体" w:hAnsi="宋体" w:eastAsia="宋体" w:cs="宋体"/>
                <w:color w:val="auto"/>
                <w:sz w:val="21"/>
                <w:szCs w:val="21"/>
                <w:highlight w:val="none"/>
              </w:rPr>
            </w:pPr>
          </w:p>
        </w:tc>
      </w:tr>
      <w:tr w14:paraId="7799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noWrap w:val="0"/>
            <w:vAlign w:val="center"/>
          </w:tcPr>
          <w:p w14:paraId="29033F82">
            <w:pPr>
              <w:pStyle w:val="36"/>
              <w:jc w:val="center"/>
              <w:rPr>
                <w:rFonts w:hint="eastAsia" w:ascii="宋体" w:hAnsi="宋体" w:eastAsia="宋体" w:cs="宋体"/>
                <w:color w:val="auto"/>
                <w:sz w:val="21"/>
                <w:szCs w:val="21"/>
                <w:highlight w:val="none"/>
              </w:rPr>
            </w:pPr>
          </w:p>
        </w:tc>
        <w:tc>
          <w:tcPr>
            <w:tcW w:w="1395" w:type="pct"/>
            <w:noWrap w:val="0"/>
            <w:vAlign w:val="center"/>
          </w:tcPr>
          <w:p w14:paraId="0874986E">
            <w:pPr>
              <w:pStyle w:val="36"/>
              <w:jc w:val="center"/>
              <w:rPr>
                <w:rFonts w:hint="eastAsia" w:ascii="宋体" w:hAnsi="宋体" w:eastAsia="宋体" w:cs="宋体"/>
                <w:color w:val="auto"/>
                <w:sz w:val="21"/>
                <w:szCs w:val="21"/>
                <w:highlight w:val="none"/>
              </w:rPr>
            </w:pPr>
          </w:p>
        </w:tc>
        <w:tc>
          <w:tcPr>
            <w:tcW w:w="1002" w:type="pct"/>
            <w:noWrap w:val="0"/>
            <w:vAlign w:val="center"/>
          </w:tcPr>
          <w:p w14:paraId="4EB09DEB">
            <w:pPr>
              <w:pStyle w:val="36"/>
              <w:jc w:val="center"/>
              <w:rPr>
                <w:rFonts w:hint="eastAsia" w:ascii="宋体" w:hAnsi="宋体" w:eastAsia="宋体" w:cs="宋体"/>
                <w:color w:val="auto"/>
                <w:sz w:val="21"/>
                <w:szCs w:val="21"/>
                <w:highlight w:val="none"/>
              </w:rPr>
            </w:pPr>
          </w:p>
        </w:tc>
        <w:tc>
          <w:tcPr>
            <w:tcW w:w="1090" w:type="pct"/>
            <w:noWrap w:val="0"/>
            <w:vAlign w:val="center"/>
          </w:tcPr>
          <w:p w14:paraId="6BC97596">
            <w:pPr>
              <w:pStyle w:val="36"/>
              <w:jc w:val="center"/>
              <w:rPr>
                <w:rFonts w:hint="eastAsia" w:ascii="宋体" w:hAnsi="宋体" w:eastAsia="宋体" w:cs="宋体"/>
                <w:color w:val="auto"/>
                <w:sz w:val="21"/>
                <w:szCs w:val="21"/>
                <w:highlight w:val="none"/>
              </w:rPr>
            </w:pPr>
          </w:p>
        </w:tc>
        <w:tc>
          <w:tcPr>
            <w:tcW w:w="1090" w:type="pct"/>
            <w:noWrap w:val="0"/>
            <w:vAlign w:val="center"/>
          </w:tcPr>
          <w:p w14:paraId="2DBC1DA3">
            <w:pPr>
              <w:pStyle w:val="36"/>
              <w:jc w:val="center"/>
              <w:rPr>
                <w:rFonts w:hint="eastAsia" w:ascii="宋体" w:hAnsi="宋体" w:eastAsia="宋体" w:cs="宋体"/>
                <w:color w:val="auto"/>
                <w:sz w:val="21"/>
                <w:szCs w:val="21"/>
                <w:highlight w:val="none"/>
              </w:rPr>
            </w:pPr>
          </w:p>
        </w:tc>
      </w:tr>
      <w:tr w14:paraId="0B820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noWrap w:val="0"/>
            <w:vAlign w:val="center"/>
          </w:tcPr>
          <w:p w14:paraId="03DC83D1">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noWrap w:val="0"/>
            <w:vAlign w:val="center"/>
          </w:tcPr>
          <w:p w14:paraId="7EA7E48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noWrap w:val="0"/>
            <w:vAlign w:val="center"/>
          </w:tcPr>
          <w:p w14:paraId="0A7DBA5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5F482B6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noWrap w:val="0"/>
            <w:vAlign w:val="center"/>
          </w:tcPr>
          <w:p w14:paraId="36E50E5A">
            <w:pPr>
              <w:pStyle w:val="36"/>
              <w:jc w:val="center"/>
              <w:rPr>
                <w:rFonts w:hint="eastAsia" w:ascii="宋体" w:hAnsi="宋体" w:eastAsia="宋体" w:cs="宋体"/>
                <w:color w:val="auto"/>
                <w:sz w:val="21"/>
                <w:szCs w:val="21"/>
                <w:highlight w:val="none"/>
              </w:rPr>
            </w:pPr>
          </w:p>
        </w:tc>
      </w:tr>
    </w:tbl>
    <w:p w14:paraId="784F38E0">
      <w:pPr>
        <w:ind w:firstLine="420"/>
        <w:rPr>
          <w:rFonts w:hint="eastAsia" w:cs="仿宋_GB2312"/>
          <w:color w:val="auto"/>
          <w:sz w:val="21"/>
          <w:szCs w:val="21"/>
          <w:highlight w:val="none"/>
        </w:rPr>
      </w:pPr>
    </w:p>
    <w:p w14:paraId="3D841233">
      <w:pPr>
        <w:ind w:firstLine="480"/>
        <w:rPr>
          <w:rFonts w:cs="仿宋_GB2312"/>
          <w:color w:val="auto"/>
          <w:szCs w:val="24"/>
          <w:highlight w:val="none"/>
        </w:rPr>
      </w:pPr>
    </w:p>
    <w:p w14:paraId="7115BB39">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175F425F">
      <w:pPr>
        <w:ind w:firstLine="420"/>
        <w:rPr>
          <w:rFonts w:cs="仿宋_GB2312"/>
          <w:color w:val="auto"/>
          <w:szCs w:val="24"/>
          <w:highlight w:val="none"/>
        </w:rPr>
      </w:pPr>
      <w:r>
        <w:rPr>
          <w:rFonts w:hint="eastAsia" w:cs="仿宋_GB2312"/>
          <w:color w:val="auto"/>
          <w:szCs w:val="24"/>
          <w:highlight w:val="none"/>
        </w:rPr>
        <w:t>日      期：</w:t>
      </w:r>
    </w:p>
    <w:p w14:paraId="01138632">
      <w:pPr>
        <w:ind w:firstLine="420"/>
        <w:rPr>
          <w:rFonts w:hint="eastAsia" w:cs="仿宋_GB2312"/>
          <w:color w:val="auto"/>
          <w:sz w:val="21"/>
          <w:szCs w:val="21"/>
          <w:highlight w:val="none"/>
        </w:rPr>
      </w:pPr>
    </w:p>
    <w:p w14:paraId="377321DC">
      <w:pPr>
        <w:ind w:firstLine="42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7ED5A468">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2714152B">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B3F12A3">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25D4066">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67CABA52">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16512B60">
      <w:pPr>
        <w:rPr>
          <w:rFonts w:cs="仿宋_GB2312"/>
          <w:color w:val="auto"/>
          <w:szCs w:val="24"/>
          <w:highlight w:val="none"/>
        </w:rPr>
      </w:pPr>
    </w:p>
    <w:p w14:paraId="1A709E46">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0" w:name="_Toc23338"/>
      <w:bookmarkStart w:id="571" w:name="_Toc163492930"/>
      <w:r>
        <w:rPr>
          <w:rFonts w:hint="eastAsia" w:cs="Times New Roman"/>
          <w:b/>
          <w:bCs/>
          <w:color w:val="auto"/>
          <w:sz w:val="32"/>
          <w:szCs w:val="32"/>
          <w:highlight w:val="none"/>
          <w:lang w:val="en-US" w:eastAsia="zh-CN" w:bidi="ar-SA"/>
        </w:rPr>
        <w:t>7</w:t>
      </w:r>
      <w:r>
        <w:rPr>
          <w:rFonts w:hint="eastAsia" w:ascii="Cambria" w:hAnsi="Cambria" w:eastAsia="宋体" w:cs="Times New Roman"/>
          <w:b/>
          <w:bCs/>
          <w:color w:val="auto"/>
          <w:sz w:val="32"/>
          <w:szCs w:val="32"/>
          <w:highlight w:val="none"/>
          <w:lang w:val="en-US" w:eastAsia="zh-CN" w:bidi="ar-SA"/>
        </w:rPr>
        <w:t>、业绩证明文件</w:t>
      </w:r>
      <w:bookmarkEnd w:id="570"/>
      <w:bookmarkEnd w:id="571"/>
    </w:p>
    <w:p w14:paraId="303A9CE3">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392E471D">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22"/>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2B7D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479E9CCB">
            <w:pPr>
              <w:jc w:val="center"/>
              <w:rPr>
                <w:rFonts w:hint="eastAsia" w:ascii="宋体" w:hAnsi="宋体" w:eastAsia="宋体" w:cs="宋体"/>
                <w:color w:val="auto"/>
                <w:sz w:val="21"/>
                <w:szCs w:val="21"/>
                <w:highlight w:val="none"/>
              </w:rPr>
            </w:pPr>
            <w:bookmarkStart w:id="572" w:name="_Hlk46779239"/>
            <w:r>
              <w:rPr>
                <w:rFonts w:hint="eastAsia" w:ascii="宋体" w:hAnsi="宋体" w:eastAsia="宋体" w:cs="宋体"/>
                <w:color w:val="auto"/>
                <w:sz w:val="21"/>
                <w:szCs w:val="21"/>
                <w:highlight w:val="none"/>
              </w:rPr>
              <w:t>序号</w:t>
            </w:r>
          </w:p>
        </w:tc>
        <w:tc>
          <w:tcPr>
            <w:tcW w:w="1560" w:type="dxa"/>
            <w:noWrap w:val="0"/>
            <w:vAlign w:val="center"/>
          </w:tcPr>
          <w:p w14:paraId="73A2DDE7">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noWrap w:val="0"/>
            <w:vAlign w:val="center"/>
          </w:tcPr>
          <w:p w14:paraId="3CABED98">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noWrap w:val="0"/>
            <w:vAlign w:val="center"/>
          </w:tcPr>
          <w:p w14:paraId="1A4B533F">
            <w:pPr>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noWrap w:val="0"/>
            <w:vAlign w:val="center"/>
          </w:tcPr>
          <w:p w14:paraId="13770D42">
            <w:pPr>
              <w:spacing w:line="24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noWrap w:val="0"/>
            <w:vAlign w:val="center"/>
          </w:tcPr>
          <w:p w14:paraId="2B2E81B3">
            <w:pPr>
              <w:spacing w:line="240" w:lineRule="auto"/>
              <w:jc w:val="center"/>
              <w:rPr>
                <w:rFonts w:hint="default" w:ascii="宋体" w:hAnsi="宋体" w:eastAsia="宋体" w:cs="宋体"/>
                <w:color w:val="auto"/>
                <w:sz w:val="21"/>
                <w:szCs w:val="21"/>
                <w:highlight w:val="none"/>
                <w:lang w:val="en-US" w:eastAsia="zh-CN" w:bidi="ar-SA"/>
              </w:rPr>
            </w:pPr>
            <w:r>
              <w:rPr>
                <w:rFonts w:hint="eastAsia" w:cs="宋体"/>
                <w:color w:val="auto"/>
                <w:sz w:val="21"/>
                <w:szCs w:val="21"/>
                <w:highlight w:val="none"/>
                <w:lang w:val="en-US" w:eastAsia="zh-CN" w:bidi="ar-SA"/>
              </w:rPr>
              <w:t>采购合同签订时间</w:t>
            </w:r>
          </w:p>
        </w:tc>
        <w:tc>
          <w:tcPr>
            <w:tcW w:w="1091" w:type="dxa"/>
            <w:noWrap w:val="0"/>
            <w:vAlign w:val="center"/>
          </w:tcPr>
          <w:p w14:paraId="20BC66DC">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02EF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6FDF18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noWrap w:val="0"/>
            <w:vAlign w:val="center"/>
          </w:tcPr>
          <w:p w14:paraId="0F576A2A">
            <w:pPr>
              <w:rPr>
                <w:rFonts w:hint="eastAsia" w:ascii="宋体" w:hAnsi="宋体" w:eastAsia="宋体" w:cs="宋体"/>
                <w:color w:val="auto"/>
                <w:sz w:val="21"/>
                <w:szCs w:val="21"/>
                <w:highlight w:val="none"/>
              </w:rPr>
            </w:pPr>
          </w:p>
        </w:tc>
        <w:tc>
          <w:tcPr>
            <w:tcW w:w="1248" w:type="dxa"/>
            <w:noWrap w:val="0"/>
            <w:vAlign w:val="center"/>
          </w:tcPr>
          <w:p w14:paraId="4B698FDE">
            <w:pPr>
              <w:rPr>
                <w:rFonts w:hint="eastAsia" w:ascii="宋体" w:hAnsi="宋体" w:eastAsia="宋体" w:cs="宋体"/>
                <w:color w:val="auto"/>
                <w:sz w:val="21"/>
                <w:szCs w:val="21"/>
                <w:highlight w:val="none"/>
              </w:rPr>
            </w:pPr>
          </w:p>
        </w:tc>
        <w:tc>
          <w:tcPr>
            <w:tcW w:w="1560" w:type="dxa"/>
            <w:noWrap w:val="0"/>
            <w:vAlign w:val="center"/>
          </w:tcPr>
          <w:p w14:paraId="148B185E">
            <w:pPr>
              <w:rPr>
                <w:rFonts w:hint="eastAsia" w:ascii="宋体" w:hAnsi="宋体" w:eastAsia="宋体" w:cs="宋体"/>
                <w:color w:val="auto"/>
                <w:sz w:val="21"/>
                <w:szCs w:val="21"/>
                <w:highlight w:val="none"/>
              </w:rPr>
            </w:pPr>
          </w:p>
        </w:tc>
        <w:tc>
          <w:tcPr>
            <w:tcW w:w="1344" w:type="dxa"/>
            <w:noWrap w:val="0"/>
            <w:vAlign w:val="center"/>
          </w:tcPr>
          <w:p w14:paraId="44B1B574">
            <w:pPr>
              <w:rPr>
                <w:rFonts w:hint="eastAsia" w:ascii="宋体" w:hAnsi="宋体" w:eastAsia="宋体" w:cs="宋体"/>
                <w:color w:val="auto"/>
                <w:sz w:val="21"/>
                <w:szCs w:val="21"/>
                <w:highlight w:val="none"/>
              </w:rPr>
            </w:pPr>
          </w:p>
        </w:tc>
        <w:tc>
          <w:tcPr>
            <w:tcW w:w="1525" w:type="dxa"/>
            <w:noWrap w:val="0"/>
            <w:vAlign w:val="center"/>
          </w:tcPr>
          <w:p w14:paraId="37F71F9D">
            <w:pPr>
              <w:rPr>
                <w:rFonts w:hint="eastAsia" w:ascii="宋体" w:hAnsi="宋体" w:eastAsia="宋体" w:cs="宋体"/>
                <w:color w:val="auto"/>
                <w:sz w:val="21"/>
                <w:szCs w:val="21"/>
                <w:highlight w:val="none"/>
              </w:rPr>
            </w:pPr>
          </w:p>
        </w:tc>
        <w:tc>
          <w:tcPr>
            <w:tcW w:w="1091" w:type="dxa"/>
            <w:noWrap w:val="0"/>
            <w:vAlign w:val="center"/>
          </w:tcPr>
          <w:p w14:paraId="42E1E025">
            <w:pPr>
              <w:rPr>
                <w:rFonts w:hint="eastAsia" w:ascii="宋体" w:hAnsi="宋体" w:eastAsia="宋体" w:cs="宋体"/>
                <w:color w:val="auto"/>
                <w:sz w:val="21"/>
                <w:szCs w:val="21"/>
                <w:highlight w:val="none"/>
              </w:rPr>
            </w:pPr>
          </w:p>
        </w:tc>
      </w:tr>
      <w:tr w14:paraId="647C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586571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noWrap w:val="0"/>
            <w:vAlign w:val="center"/>
          </w:tcPr>
          <w:p w14:paraId="0E7F0F84">
            <w:pPr>
              <w:rPr>
                <w:rFonts w:hint="eastAsia" w:ascii="宋体" w:hAnsi="宋体" w:eastAsia="宋体" w:cs="宋体"/>
                <w:color w:val="auto"/>
                <w:sz w:val="21"/>
                <w:szCs w:val="21"/>
                <w:highlight w:val="none"/>
              </w:rPr>
            </w:pPr>
          </w:p>
        </w:tc>
        <w:tc>
          <w:tcPr>
            <w:tcW w:w="1248" w:type="dxa"/>
            <w:noWrap w:val="0"/>
            <w:vAlign w:val="center"/>
          </w:tcPr>
          <w:p w14:paraId="6198EC08">
            <w:pPr>
              <w:rPr>
                <w:rFonts w:hint="eastAsia" w:ascii="宋体" w:hAnsi="宋体" w:eastAsia="宋体" w:cs="宋体"/>
                <w:color w:val="auto"/>
                <w:sz w:val="21"/>
                <w:szCs w:val="21"/>
                <w:highlight w:val="none"/>
              </w:rPr>
            </w:pPr>
          </w:p>
        </w:tc>
        <w:tc>
          <w:tcPr>
            <w:tcW w:w="1560" w:type="dxa"/>
            <w:noWrap w:val="0"/>
            <w:vAlign w:val="center"/>
          </w:tcPr>
          <w:p w14:paraId="2966DBA5">
            <w:pPr>
              <w:rPr>
                <w:rFonts w:hint="eastAsia" w:ascii="宋体" w:hAnsi="宋体" w:eastAsia="宋体" w:cs="宋体"/>
                <w:color w:val="auto"/>
                <w:sz w:val="21"/>
                <w:szCs w:val="21"/>
                <w:highlight w:val="none"/>
              </w:rPr>
            </w:pPr>
          </w:p>
        </w:tc>
        <w:tc>
          <w:tcPr>
            <w:tcW w:w="1344" w:type="dxa"/>
            <w:noWrap w:val="0"/>
            <w:vAlign w:val="center"/>
          </w:tcPr>
          <w:p w14:paraId="46FD2A21">
            <w:pPr>
              <w:rPr>
                <w:rFonts w:hint="eastAsia" w:ascii="宋体" w:hAnsi="宋体" w:eastAsia="宋体" w:cs="宋体"/>
                <w:color w:val="auto"/>
                <w:sz w:val="21"/>
                <w:szCs w:val="21"/>
                <w:highlight w:val="none"/>
              </w:rPr>
            </w:pPr>
          </w:p>
        </w:tc>
        <w:tc>
          <w:tcPr>
            <w:tcW w:w="1525" w:type="dxa"/>
            <w:noWrap w:val="0"/>
            <w:vAlign w:val="center"/>
          </w:tcPr>
          <w:p w14:paraId="4D79AED3">
            <w:pPr>
              <w:rPr>
                <w:rFonts w:hint="eastAsia" w:ascii="宋体" w:hAnsi="宋体" w:eastAsia="宋体" w:cs="宋体"/>
                <w:color w:val="auto"/>
                <w:sz w:val="21"/>
                <w:szCs w:val="21"/>
                <w:highlight w:val="none"/>
              </w:rPr>
            </w:pPr>
          </w:p>
        </w:tc>
        <w:tc>
          <w:tcPr>
            <w:tcW w:w="1091" w:type="dxa"/>
            <w:noWrap w:val="0"/>
            <w:vAlign w:val="center"/>
          </w:tcPr>
          <w:p w14:paraId="5D7C541B">
            <w:pPr>
              <w:rPr>
                <w:rFonts w:hint="eastAsia" w:ascii="宋体" w:hAnsi="宋体" w:eastAsia="宋体" w:cs="宋体"/>
                <w:color w:val="auto"/>
                <w:sz w:val="21"/>
                <w:szCs w:val="21"/>
                <w:highlight w:val="none"/>
              </w:rPr>
            </w:pPr>
          </w:p>
        </w:tc>
      </w:tr>
      <w:tr w14:paraId="0E37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3CBAC0E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noWrap w:val="0"/>
            <w:vAlign w:val="center"/>
          </w:tcPr>
          <w:p w14:paraId="1B847C9F">
            <w:pPr>
              <w:rPr>
                <w:rFonts w:hint="eastAsia" w:ascii="宋体" w:hAnsi="宋体" w:eastAsia="宋体" w:cs="宋体"/>
                <w:color w:val="auto"/>
                <w:sz w:val="21"/>
                <w:szCs w:val="21"/>
                <w:highlight w:val="none"/>
              </w:rPr>
            </w:pPr>
          </w:p>
        </w:tc>
        <w:tc>
          <w:tcPr>
            <w:tcW w:w="1248" w:type="dxa"/>
            <w:noWrap w:val="0"/>
            <w:vAlign w:val="center"/>
          </w:tcPr>
          <w:p w14:paraId="3E6B2109">
            <w:pPr>
              <w:rPr>
                <w:rFonts w:hint="eastAsia" w:ascii="宋体" w:hAnsi="宋体" w:eastAsia="宋体" w:cs="宋体"/>
                <w:color w:val="auto"/>
                <w:sz w:val="21"/>
                <w:szCs w:val="21"/>
                <w:highlight w:val="none"/>
              </w:rPr>
            </w:pPr>
          </w:p>
        </w:tc>
        <w:tc>
          <w:tcPr>
            <w:tcW w:w="1560" w:type="dxa"/>
            <w:noWrap w:val="0"/>
            <w:vAlign w:val="center"/>
          </w:tcPr>
          <w:p w14:paraId="6752E846">
            <w:pPr>
              <w:rPr>
                <w:rFonts w:hint="eastAsia" w:ascii="宋体" w:hAnsi="宋体" w:eastAsia="宋体" w:cs="宋体"/>
                <w:color w:val="auto"/>
                <w:sz w:val="21"/>
                <w:szCs w:val="21"/>
                <w:highlight w:val="none"/>
              </w:rPr>
            </w:pPr>
          </w:p>
        </w:tc>
        <w:tc>
          <w:tcPr>
            <w:tcW w:w="1344" w:type="dxa"/>
            <w:noWrap w:val="0"/>
            <w:vAlign w:val="center"/>
          </w:tcPr>
          <w:p w14:paraId="600D675E">
            <w:pPr>
              <w:rPr>
                <w:rFonts w:hint="eastAsia" w:ascii="宋体" w:hAnsi="宋体" w:eastAsia="宋体" w:cs="宋体"/>
                <w:color w:val="auto"/>
                <w:sz w:val="21"/>
                <w:szCs w:val="21"/>
                <w:highlight w:val="none"/>
              </w:rPr>
            </w:pPr>
          </w:p>
        </w:tc>
        <w:tc>
          <w:tcPr>
            <w:tcW w:w="1525" w:type="dxa"/>
            <w:noWrap w:val="0"/>
            <w:vAlign w:val="center"/>
          </w:tcPr>
          <w:p w14:paraId="09DADC13">
            <w:pPr>
              <w:rPr>
                <w:rFonts w:hint="eastAsia" w:ascii="宋体" w:hAnsi="宋体" w:eastAsia="宋体" w:cs="宋体"/>
                <w:color w:val="auto"/>
                <w:sz w:val="21"/>
                <w:szCs w:val="21"/>
                <w:highlight w:val="none"/>
              </w:rPr>
            </w:pPr>
          </w:p>
        </w:tc>
        <w:tc>
          <w:tcPr>
            <w:tcW w:w="1091" w:type="dxa"/>
            <w:noWrap w:val="0"/>
            <w:vAlign w:val="center"/>
          </w:tcPr>
          <w:p w14:paraId="2BF9F921">
            <w:pPr>
              <w:rPr>
                <w:rFonts w:hint="eastAsia" w:ascii="宋体" w:hAnsi="宋体" w:eastAsia="宋体" w:cs="宋体"/>
                <w:color w:val="auto"/>
                <w:sz w:val="21"/>
                <w:szCs w:val="21"/>
                <w:highlight w:val="none"/>
              </w:rPr>
            </w:pPr>
          </w:p>
        </w:tc>
      </w:tr>
      <w:tr w14:paraId="3242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4A67B2D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noWrap w:val="0"/>
            <w:vAlign w:val="center"/>
          </w:tcPr>
          <w:p w14:paraId="414FF90A">
            <w:pPr>
              <w:rPr>
                <w:rFonts w:hint="eastAsia" w:ascii="宋体" w:hAnsi="宋体" w:eastAsia="宋体" w:cs="宋体"/>
                <w:color w:val="auto"/>
                <w:sz w:val="21"/>
                <w:szCs w:val="21"/>
                <w:highlight w:val="none"/>
              </w:rPr>
            </w:pPr>
          </w:p>
        </w:tc>
        <w:tc>
          <w:tcPr>
            <w:tcW w:w="1248" w:type="dxa"/>
            <w:noWrap w:val="0"/>
            <w:vAlign w:val="center"/>
          </w:tcPr>
          <w:p w14:paraId="331014BE">
            <w:pPr>
              <w:rPr>
                <w:rFonts w:hint="eastAsia" w:ascii="宋体" w:hAnsi="宋体" w:eastAsia="宋体" w:cs="宋体"/>
                <w:color w:val="auto"/>
                <w:sz w:val="21"/>
                <w:szCs w:val="21"/>
                <w:highlight w:val="none"/>
              </w:rPr>
            </w:pPr>
          </w:p>
        </w:tc>
        <w:tc>
          <w:tcPr>
            <w:tcW w:w="1560" w:type="dxa"/>
            <w:noWrap w:val="0"/>
            <w:vAlign w:val="center"/>
          </w:tcPr>
          <w:p w14:paraId="53CA1265">
            <w:pPr>
              <w:rPr>
                <w:rFonts w:hint="eastAsia" w:ascii="宋体" w:hAnsi="宋体" w:eastAsia="宋体" w:cs="宋体"/>
                <w:color w:val="auto"/>
                <w:sz w:val="21"/>
                <w:szCs w:val="21"/>
                <w:highlight w:val="none"/>
              </w:rPr>
            </w:pPr>
          </w:p>
        </w:tc>
        <w:tc>
          <w:tcPr>
            <w:tcW w:w="1344" w:type="dxa"/>
            <w:noWrap w:val="0"/>
            <w:vAlign w:val="center"/>
          </w:tcPr>
          <w:p w14:paraId="49A288F6">
            <w:pPr>
              <w:rPr>
                <w:rFonts w:hint="eastAsia" w:ascii="宋体" w:hAnsi="宋体" w:eastAsia="宋体" w:cs="宋体"/>
                <w:color w:val="auto"/>
                <w:sz w:val="21"/>
                <w:szCs w:val="21"/>
                <w:highlight w:val="none"/>
              </w:rPr>
            </w:pPr>
          </w:p>
        </w:tc>
        <w:tc>
          <w:tcPr>
            <w:tcW w:w="1525" w:type="dxa"/>
            <w:noWrap w:val="0"/>
            <w:vAlign w:val="center"/>
          </w:tcPr>
          <w:p w14:paraId="2AF9BB01">
            <w:pPr>
              <w:rPr>
                <w:rFonts w:hint="eastAsia" w:ascii="宋体" w:hAnsi="宋体" w:eastAsia="宋体" w:cs="宋体"/>
                <w:color w:val="auto"/>
                <w:sz w:val="21"/>
                <w:szCs w:val="21"/>
                <w:highlight w:val="none"/>
              </w:rPr>
            </w:pPr>
          </w:p>
        </w:tc>
        <w:tc>
          <w:tcPr>
            <w:tcW w:w="1091" w:type="dxa"/>
            <w:noWrap w:val="0"/>
            <w:vAlign w:val="center"/>
          </w:tcPr>
          <w:p w14:paraId="6C3CCAF0">
            <w:pPr>
              <w:rPr>
                <w:rFonts w:hint="eastAsia" w:ascii="宋体" w:hAnsi="宋体" w:eastAsia="宋体" w:cs="宋体"/>
                <w:color w:val="auto"/>
                <w:sz w:val="21"/>
                <w:szCs w:val="21"/>
                <w:highlight w:val="none"/>
              </w:rPr>
            </w:pPr>
          </w:p>
        </w:tc>
      </w:tr>
      <w:tr w14:paraId="50A3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noWrap w:val="0"/>
            <w:vAlign w:val="center"/>
          </w:tcPr>
          <w:p w14:paraId="047B73FA">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noWrap w:val="0"/>
            <w:vAlign w:val="center"/>
          </w:tcPr>
          <w:p w14:paraId="75A5146F">
            <w:pPr>
              <w:rPr>
                <w:rFonts w:hint="eastAsia" w:ascii="宋体" w:hAnsi="宋体" w:eastAsia="宋体" w:cs="宋体"/>
                <w:color w:val="auto"/>
                <w:sz w:val="21"/>
                <w:szCs w:val="21"/>
                <w:highlight w:val="none"/>
              </w:rPr>
            </w:pPr>
          </w:p>
        </w:tc>
        <w:tc>
          <w:tcPr>
            <w:tcW w:w="1248" w:type="dxa"/>
            <w:noWrap w:val="0"/>
            <w:vAlign w:val="center"/>
          </w:tcPr>
          <w:p w14:paraId="7C6BC7CD">
            <w:pPr>
              <w:rPr>
                <w:rFonts w:hint="eastAsia" w:ascii="宋体" w:hAnsi="宋体" w:eastAsia="宋体" w:cs="宋体"/>
                <w:color w:val="auto"/>
                <w:sz w:val="21"/>
                <w:szCs w:val="21"/>
                <w:highlight w:val="none"/>
              </w:rPr>
            </w:pPr>
          </w:p>
        </w:tc>
        <w:tc>
          <w:tcPr>
            <w:tcW w:w="1560" w:type="dxa"/>
            <w:noWrap w:val="0"/>
            <w:vAlign w:val="center"/>
          </w:tcPr>
          <w:p w14:paraId="3AC4B24F">
            <w:pPr>
              <w:rPr>
                <w:rFonts w:hint="eastAsia" w:ascii="宋体" w:hAnsi="宋体" w:eastAsia="宋体" w:cs="宋体"/>
                <w:color w:val="auto"/>
                <w:sz w:val="21"/>
                <w:szCs w:val="21"/>
                <w:highlight w:val="none"/>
              </w:rPr>
            </w:pPr>
          </w:p>
        </w:tc>
        <w:tc>
          <w:tcPr>
            <w:tcW w:w="1344" w:type="dxa"/>
            <w:noWrap w:val="0"/>
            <w:vAlign w:val="center"/>
          </w:tcPr>
          <w:p w14:paraId="7A60C303">
            <w:pPr>
              <w:rPr>
                <w:rFonts w:hint="eastAsia" w:ascii="宋体" w:hAnsi="宋体" w:eastAsia="宋体" w:cs="宋体"/>
                <w:color w:val="auto"/>
                <w:sz w:val="21"/>
                <w:szCs w:val="21"/>
                <w:highlight w:val="none"/>
              </w:rPr>
            </w:pPr>
          </w:p>
        </w:tc>
        <w:tc>
          <w:tcPr>
            <w:tcW w:w="1525" w:type="dxa"/>
            <w:noWrap w:val="0"/>
            <w:vAlign w:val="center"/>
          </w:tcPr>
          <w:p w14:paraId="0EBA5535">
            <w:pPr>
              <w:rPr>
                <w:rFonts w:hint="eastAsia" w:ascii="宋体" w:hAnsi="宋体" w:eastAsia="宋体" w:cs="宋体"/>
                <w:color w:val="auto"/>
                <w:sz w:val="21"/>
                <w:szCs w:val="21"/>
                <w:highlight w:val="none"/>
              </w:rPr>
            </w:pPr>
          </w:p>
        </w:tc>
        <w:tc>
          <w:tcPr>
            <w:tcW w:w="1091" w:type="dxa"/>
            <w:noWrap w:val="0"/>
            <w:vAlign w:val="center"/>
          </w:tcPr>
          <w:p w14:paraId="5DA012C8">
            <w:pPr>
              <w:rPr>
                <w:rFonts w:hint="eastAsia" w:ascii="宋体" w:hAnsi="宋体" w:eastAsia="宋体" w:cs="宋体"/>
                <w:color w:val="auto"/>
                <w:sz w:val="21"/>
                <w:szCs w:val="21"/>
                <w:highlight w:val="none"/>
              </w:rPr>
            </w:pPr>
          </w:p>
        </w:tc>
      </w:tr>
      <w:tr w14:paraId="4B7E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noWrap w:val="0"/>
            <w:vAlign w:val="center"/>
          </w:tcPr>
          <w:p w14:paraId="15EDBC8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noWrap w:val="0"/>
            <w:vAlign w:val="center"/>
          </w:tcPr>
          <w:p w14:paraId="12187D23">
            <w:pPr>
              <w:rPr>
                <w:rFonts w:hint="eastAsia" w:ascii="宋体" w:hAnsi="宋体" w:eastAsia="宋体" w:cs="宋体"/>
                <w:color w:val="auto"/>
                <w:sz w:val="21"/>
                <w:szCs w:val="21"/>
                <w:highlight w:val="none"/>
              </w:rPr>
            </w:pPr>
          </w:p>
        </w:tc>
        <w:tc>
          <w:tcPr>
            <w:tcW w:w="1248" w:type="dxa"/>
            <w:noWrap w:val="0"/>
            <w:vAlign w:val="center"/>
          </w:tcPr>
          <w:p w14:paraId="510FEA69">
            <w:pPr>
              <w:rPr>
                <w:rFonts w:hint="eastAsia" w:ascii="宋体" w:hAnsi="宋体" w:eastAsia="宋体" w:cs="宋体"/>
                <w:color w:val="auto"/>
                <w:sz w:val="21"/>
                <w:szCs w:val="21"/>
                <w:highlight w:val="none"/>
              </w:rPr>
            </w:pPr>
          </w:p>
        </w:tc>
        <w:tc>
          <w:tcPr>
            <w:tcW w:w="1560" w:type="dxa"/>
            <w:noWrap w:val="0"/>
            <w:vAlign w:val="center"/>
          </w:tcPr>
          <w:p w14:paraId="7341C1E1">
            <w:pPr>
              <w:rPr>
                <w:rFonts w:hint="eastAsia" w:ascii="宋体" w:hAnsi="宋体" w:eastAsia="宋体" w:cs="宋体"/>
                <w:color w:val="auto"/>
                <w:sz w:val="21"/>
                <w:szCs w:val="21"/>
                <w:highlight w:val="none"/>
              </w:rPr>
            </w:pPr>
          </w:p>
        </w:tc>
        <w:tc>
          <w:tcPr>
            <w:tcW w:w="1344" w:type="dxa"/>
            <w:noWrap w:val="0"/>
            <w:vAlign w:val="center"/>
          </w:tcPr>
          <w:p w14:paraId="27B64DFD">
            <w:pPr>
              <w:rPr>
                <w:rFonts w:hint="eastAsia" w:ascii="宋体" w:hAnsi="宋体" w:eastAsia="宋体" w:cs="宋体"/>
                <w:color w:val="auto"/>
                <w:sz w:val="21"/>
                <w:szCs w:val="21"/>
                <w:highlight w:val="none"/>
              </w:rPr>
            </w:pPr>
          </w:p>
        </w:tc>
        <w:tc>
          <w:tcPr>
            <w:tcW w:w="1525" w:type="dxa"/>
            <w:noWrap w:val="0"/>
            <w:vAlign w:val="center"/>
          </w:tcPr>
          <w:p w14:paraId="2D99345C">
            <w:pPr>
              <w:rPr>
                <w:rFonts w:hint="eastAsia" w:ascii="宋体" w:hAnsi="宋体" w:eastAsia="宋体" w:cs="宋体"/>
                <w:color w:val="auto"/>
                <w:sz w:val="21"/>
                <w:szCs w:val="21"/>
                <w:highlight w:val="none"/>
              </w:rPr>
            </w:pPr>
          </w:p>
          <w:bookmarkEnd w:id="572"/>
        </w:tc>
        <w:tc>
          <w:tcPr>
            <w:tcW w:w="1091" w:type="dxa"/>
            <w:noWrap w:val="0"/>
            <w:vAlign w:val="center"/>
          </w:tcPr>
          <w:p w14:paraId="600A3DE8">
            <w:pPr>
              <w:rPr>
                <w:rFonts w:hint="eastAsia" w:ascii="宋体" w:hAnsi="宋体" w:eastAsia="宋体" w:cs="宋体"/>
                <w:color w:val="auto"/>
                <w:sz w:val="21"/>
                <w:szCs w:val="21"/>
                <w:highlight w:val="none"/>
              </w:rPr>
            </w:pPr>
          </w:p>
        </w:tc>
      </w:tr>
    </w:tbl>
    <w:p w14:paraId="4FE2F0B0">
      <w:pPr>
        <w:rPr>
          <w:rFonts w:hint="eastAsia" w:cs="仿宋_GB2312"/>
          <w:color w:val="auto"/>
          <w:szCs w:val="24"/>
          <w:highlight w:val="none"/>
        </w:rPr>
      </w:pPr>
    </w:p>
    <w:p w14:paraId="54215726">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0A4A0F51">
      <w:pPr>
        <w:widowControl/>
        <w:spacing w:before="100" w:beforeAutospacing="1" w:after="100" w:afterAutospacing="1"/>
        <w:rPr>
          <w:rFonts w:cs="Arial"/>
          <w:color w:val="auto"/>
          <w:szCs w:val="21"/>
          <w:highlight w:val="none"/>
        </w:rPr>
      </w:pPr>
    </w:p>
    <w:p w14:paraId="26E62CC6">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r>
        <w:rPr>
          <w:rFonts w:cs="仿宋_GB2312"/>
          <w:color w:val="auto"/>
          <w:szCs w:val="24"/>
          <w:highlight w:val="none"/>
        </w:rPr>
        <w:t xml:space="preserve"> </w:t>
      </w:r>
    </w:p>
    <w:p w14:paraId="35AF688D">
      <w:pPr>
        <w:ind w:firstLine="420"/>
        <w:rPr>
          <w:rFonts w:cs="仿宋_GB2312"/>
          <w:color w:val="auto"/>
          <w:szCs w:val="24"/>
          <w:highlight w:val="none"/>
        </w:rPr>
      </w:pPr>
      <w:r>
        <w:rPr>
          <w:rFonts w:hint="eastAsia" w:cs="仿宋_GB2312"/>
          <w:color w:val="auto"/>
          <w:szCs w:val="24"/>
          <w:highlight w:val="none"/>
        </w:rPr>
        <w:t>日      期：</w:t>
      </w:r>
    </w:p>
    <w:p w14:paraId="6B812839">
      <w:pPr>
        <w:rPr>
          <w:rFonts w:cs="仿宋_GB2312"/>
          <w:color w:val="auto"/>
          <w:szCs w:val="24"/>
          <w:highlight w:val="none"/>
        </w:rPr>
      </w:pPr>
    </w:p>
    <w:p w14:paraId="48E88650">
      <w:pPr>
        <w:rPr>
          <w:rFonts w:cs="仿宋_GB2312"/>
          <w:color w:val="auto"/>
          <w:szCs w:val="24"/>
          <w:highlight w:val="none"/>
        </w:rPr>
      </w:pPr>
    </w:p>
    <w:p w14:paraId="164DADCA">
      <w:pPr>
        <w:rPr>
          <w:rFonts w:cs="仿宋_GB2312"/>
          <w:color w:val="auto"/>
          <w:szCs w:val="24"/>
          <w:highlight w:val="none"/>
        </w:rPr>
      </w:pPr>
    </w:p>
    <w:p w14:paraId="6B9D5CCE">
      <w:pPr>
        <w:rPr>
          <w:rFonts w:cs="仿宋_GB2312"/>
          <w:color w:val="auto"/>
          <w:szCs w:val="24"/>
          <w:highlight w:val="none"/>
        </w:rPr>
      </w:pPr>
    </w:p>
    <w:p w14:paraId="12D6A859">
      <w:pPr>
        <w:rPr>
          <w:rFonts w:cs="仿宋_GB2312"/>
          <w:color w:val="auto"/>
          <w:szCs w:val="24"/>
          <w:highlight w:val="none"/>
        </w:rPr>
      </w:pPr>
    </w:p>
    <w:p w14:paraId="2EE2F2AA">
      <w:pPr>
        <w:rPr>
          <w:rFonts w:cs="仿宋_GB2312"/>
          <w:color w:val="auto"/>
          <w:szCs w:val="24"/>
          <w:highlight w:val="none"/>
        </w:rPr>
      </w:pPr>
    </w:p>
    <w:p w14:paraId="2FBC6C3D">
      <w:pPr>
        <w:rPr>
          <w:rFonts w:cs="仿宋_GB2312"/>
          <w:color w:val="auto"/>
          <w:szCs w:val="24"/>
          <w:highlight w:val="none"/>
        </w:rPr>
      </w:pPr>
    </w:p>
    <w:p w14:paraId="2BB4B0A4">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73" w:name="_Toc163492931"/>
      <w:bookmarkStart w:id="574" w:name="_Toc32135"/>
      <w:r>
        <w:rPr>
          <w:rFonts w:hint="eastAsia" w:cs="Times New Roman"/>
          <w:b/>
          <w:bCs/>
          <w:color w:val="auto"/>
          <w:sz w:val="32"/>
          <w:szCs w:val="32"/>
          <w:highlight w:val="none"/>
          <w:lang w:val="en-US" w:eastAsia="zh-CN" w:bidi="ar-SA"/>
        </w:rPr>
        <w:t>8</w:t>
      </w:r>
      <w:r>
        <w:rPr>
          <w:rFonts w:hint="eastAsia" w:ascii="Cambria" w:hAnsi="Cambria" w:eastAsia="宋体" w:cs="Times New Roman"/>
          <w:b/>
          <w:bCs/>
          <w:color w:val="auto"/>
          <w:sz w:val="32"/>
          <w:szCs w:val="32"/>
          <w:highlight w:val="none"/>
          <w:lang w:val="en-US" w:eastAsia="zh-CN" w:bidi="ar-SA"/>
        </w:rPr>
        <w:t>、拟派项目团队</w:t>
      </w:r>
      <w:bookmarkEnd w:id="573"/>
      <w:bookmarkEnd w:id="574"/>
    </w:p>
    <w:tbl>
      <w:tblPr>
        <w:tblStyle w:val="22"/>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1F0FA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noWrap w:val="0"/>
            <w:vAlign w:val="center"/>
          </w:tcPr>
          <w:p w14:paraId="27D27787">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noWrap w:val="0"/>
            <w:vAlign w:val="center"/>
          </w:tcPr>
          <w:p w14:paraId="7BD1D305">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6061755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noWrap w:val="0"/>
            <w:vAlign w:val="center"/>
          </w:tcPr>
          <w:p w14:paraId="3856CFF3">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noWrap w:val="0"/>
            <w:vAlign w:val="center"/>
          </w:tcPr>
          <w:p w14:paraId="69E051E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noWrap w:val="0"/>
            <w:vAlign w:val="center"/>
          </w:tcPr>
          <w:p w14:paraId="1E3CE99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noWrap w:val="0"/>
            <w:vAlign w:val="center"/>
          </w:tcPr>
          <w:p w14:paraId="0BABF63D">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noWrap w:val="0"/>
            <w:vAlign w:val="center"/>
          </w:tcPr>
          <w:p w14:paraId="324B1E66">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noWrap w:val="0"/>
            <w:vAlign w:val="center"/>
          </w:tcPr>
          <w:p w14:paraId="05125FE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00F5A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6E1625B7">
            <w:pPr>
              <w:pStyle w:val="36"/>
              <w:jc w:val="center"/>
              <w:rPr>
                <w:rFonts w:hint="eastAsia" w:ascii="宋体" w:hAnsi="宋体" w:eastAsia="宋体" w:cs="宋体"/>
                <w:color w:val="auto"/>
                <w:sz w:val="21"/>
                <w:szCs w:val="21"/>
                <w:highlight w:val="none"/>
              </w:rPr>
            </w:pPr>
            <w:bookmarkStart w:id="575" w:name="_Toc100090784"/>
            <w:bookmarkStart w:id="576" w:name="_Toc99533292"/>
            <w:r>
              <w:rPr>
                <w:rFonts w:hint="eastAsia" w:ascii="宋体" w:hAnsi="宋体" w:eastAsia="宋体" w:cs="宋体"/>
                <w:color w:val="auto"/>
                <w:sz w:val="21"/>
                <w:szCs w:val="21"/>
                <w:highlight w:val="none"/>
              </w:rPr>
              <w:t>1</w:t>
            </w:r>
            <w:bookmarkEnd w:id="575"/>
            <w:bookmarkEnd w:id="576"/>
          </w:p>
        </w:tc>
        <w:tc>
          <w:tcPr>
            <w:tcW w:w="1267" w:type="dxa"/>
            <w:noWrap w:val="0"/>
            <w:vAlign w:val="center"/>
          </w:tcPr>
          <w:p w14:paraId="65F51BEA">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2FA77776">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683756C2">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17259B0A">
            <w:pPr>
              <w:pStyle w:val="36"/>
              <w:jc w:val="center"/>
              <w:rPr>
                <w:rFonts w:hint="eastAsia" w:ascii="宋体" w:hAnsi="宋体" w:eastAsia="宋体" w:cs="宋体"/>
                <w:color w:val="auto"/>
                <w:sz w:val="21"/>
                <w:szCs w:val="21"/>
                <w:highlight w:val="none"/>
              </w:rPr>
            </w:pPr>
          </w:p>
        </w:tc>
        <w:tc>
          <w:tcPr>
            <w:tcW w:w="1860" w:type="dxa"/>
            <w:noWrap w:val="0"/>
            <w:vAlign w:val="center"/>
          </w:tcPr>
          <w:p w14:paraId="7F0CB74E">
            <w:pPr>
              <w:pStyle w:val="36"/>
              <w:jc w:val="center"/>
              <w:rPr>
                <w:rFonts w:hint="eastAsia" w:ascii="宋体" w:hAnsi="宋体" w:eastAsia="宋体" w:cs="宋体"/>
                <w:color w:val="auto"/>
                <w:sz w:val="21"/>
                <w:szCs w:val="21"/>
                <w:highlight w:val="none"/>
              </w:rPr>
            </w:pPr>
          </w:p>
        </w:tc>
        <w:tc>
          <w:tcPr>
            <w:tcW w:w="1356" w:type="dxa"/>
            <w:noWrap w:val="0"/>
            <w:vAlign w:val="center"/>
          </w:tcPr>
          <w:p w14:paraId="3CCAFE0D">
            <w:pPr>
              <w:pStyle w:val="36"/>
              <w:jc w:val="center"/>
              <w:rPr>
                <w:rFonts w:hint="eastAsia" w:ascii="宋体" w:hAnsi="宋体" w:eastAsia="宋体" w:cs="宋体"/>
                <w:color w:val="auto"/>
                <w:sz w:val="21"/>
                <w:szCs w:val="21"/>
                <w:highlight w:val="none"/>
              </w:rPr>
            </w:pPr>
          </w:p>
        </w:tc>
        <w:tc>
          <w:tcPr>
            <w:tcW w:w="816" w:type="dxa"/>
            <w:noWrap w:val="0"/>
            <w:vAlign w:val="center"/>
          </w:tcPr>
          <w:p w14:paraId="526BACBE">
            <w:pPr>
              <w:pStyle w:val="36"/>
              <w:jc w:val="center"/>
              <w:rPr>
                <w:rFonts w:hint="eastAsia" w:ascii="宋体" w:hAnsi="宋体" w:eastAsia="宋体" w:cs="宋体"/>
                <w:color w:val="auto"/>
                <w:sz w:val="21"/>
                <w:szCs w:val="21"/>
                <w:highlight w:val="none"/>
              </w:rPr>
            </w:pPr>
          </w:p>
        </w:tc>
      </w:tr>
      <w:tr w14:paraId="2A6C2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1081B906">
            <w:pPr>
              <w:pStyle w:val="36"/>
              <w:jc w:val="center"/>
              <w:rPr>
                <w:rFonts w:hint="eastAsia" w:ascii="宋体" w:hAnsi="宋体" w:eastAsia="宋体" w:cs="宋体"/>
                <w:color w:val="auto"/>
                <w:sz w:val="21"/>
                <w:szCs w:val="21"/>
                <w:highlight w:val="none"/>
              </w:rPr>
            </w:pPr>
            <w:bookmarkStart w:id="577" w:name="_Toc99533293"/>
            <w:bookmarkStart w:id="578" w:name="_Toc100090785"/>
            <w:r>
              <w:rPr>
                <w:rFonts w:hint="eastAsia" w:ascii="宋体" w:hAnsi="宋体" w:eastAsia="宋体" w:cs="宋体"/>
                <w:color w:val="auto"/>
                <w:sz w:val="21"/>
                <w:szCs w:val="21"/>
                <w:highlight w:val="none"/>
              </w:rPr>
              <w:t>2</w:t>
            </w:r>
            <w:bookmarkEnd w:id="577"/>
            <w:bookmarkEnd w:id="578"/>
          </w:p>
        </w:tc>
        <w:tc>
          <w:tcPr>
            <w:tcW w:w="1267" w:type="dxa"/>
            <w:noWrap w:val="0"/>
            <w:vAlign w:val="center"/>
          </w:tcPr>
          <w:p w14:paraId="27760C08">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24672555">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4516666C">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45EAB8EF">
            <w:pPr>
              <w:pStyle w:val="36"/>
              <w:jc w:val="center"/>
              <w:rPr>
                <w:rFonts w:hint="eastAsia" w:ascii="宋体" w:hAnsi="宋体" w:eastAsia="宋体" w:cs="宋体"/>
                <w:color w:val="auto"/>
                <w:sz w:val="21"/>
                <w:szCs w:val="21"/>
                <w:highlight w:val="none"/>
              </w:rPr>
            </w:pPr>
          </w:p>
        </w:tc>
        <w:tc>
          <w:tcPr>
            <w:tcW w:w="1860" w:type="dxa"/>
            <w:noWrap w:val="0"/>
            <w:vAlign w:val="center"/>
          </w:tcPr>
          <w:p w14:paraId="7DA4D025">
            <w:pPr>
              <w:pStyle w:val="36"/>
              <w:jc w:val="center"/>
              <w:rPr>
                <w:rFonts w:hint="eastAsia" w:ascii="宋体" w:hAnsi="宋体" w:eastAsia="宋体" w:cs="宋体"/>
                <w:color w:val="auto"/>
                <w:sz w:val="21"/>
                <w:szCs w:val="21"/>
                <w:highlight w:val="none"/>
              </w:rPr>
            </w:pPr>
          </w:p>
        </w:tc>
        <w:tc>
          <w:tcPr>
            <w:tcW w:w="1356" w:type="dxa"/>
            <w:noWrap w:val="0"/>
            <w:vAlign w:val="center"/>
          </w:tcPr>
          <w:p w14:paraId="1E5EF3B0">
            <w:pPr>
              <w:pStyle w:val="36"/>
              <w:jc w:val="center"/>
              <w:rPr>
                <w:rFonts w:hint="eastAsia" w:ascii="宋体" w:hAnsi="宋体" w:eastAsia="宋体" w:cs="宋体"/>
                <w:color w:val="auto"/>
                <w:sz w:val="21"/>
                <w:szCs w:val="21"/>
                <w:highlight w:val="none"/>
              </w:rPr>
            </w:pPr>
          </w:p>
        </w:tc>
        <w:tc>
          <w:tcPr>
            <w:tcW w:w="816" w:type="dxa"/>
            <w:noWrap w:val="0"/>
            <w:vAlign w:val="center"/>
          </w:tcPr>
          <w:p w14:paraId="754C46D6">
            <w:pPr>
              <w:pStyle w:val="36"/>
              <w:jc w:val="center"/>
              <w:rPr>
                <w:rFonts w:hint="eastAsia" w:ascii="宋体" w:hAnsi="宋体" w:eastAsia="宋体" w:cs="宋体"/>
                <w:color w:val="auto"/>
                <w:sz w:val="21"/>
                <w:szCs w:val="21"/>
                <w:highlight w:val="none"/>
              </w:rPr>
            </w:pPr>
          </w:p>
        </w:tc>
      </w:tr>
      <w:tr w14:paraId="5CA7B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01E3EAA9">
            <w:pPr>
              <w:pStyle w:val="36"/>
              <w:jc w:val="center"/>
              <w:rPr>
                <w:rFonts w:hint="eastAsia" w:ascii="宋体" w:hAnsi="宋体" w:eastAsia="宋体" w:cs="宋体"/>
                <w:color w:val="auto"/>
                <w:sz w:val="21"/>
                <w:szCs w:val="21"/>
                <w:highlight w:val="none"/>
              </w:rPr>
            </w:pPr>
            <w:bookmarkStart w:id="579" w:name="_Toc99533294"/>
            <w:bookmarkStart w:id="580" w:name="_Toc100090786"/>
            <w:r>
              <w:rPr>
                <w:rFonts w:hint="eastAsia" w:ascii="宋体" w:hAnsi="宋体" w:eastAsia="宋体" w:cs="宋体"/>
                <w:color w:val="auto"/>
                <w:sz w:val="21"/>
                <w:szCs w:val="21"/>
                <w:highlight w:val="none"/>
              </w:rPr>
              <w:t>3</w:t>
            </w:r>
            <w:bookmarkEnd w:id="579"/>
            <w:bookmarkEnd w:id="580"/>
          </w:p>
        </w:tc>
        <w:tc>
          <w:tcPr>
            <w:tcW w:w="1267" w:type="dxa"/>
            <w:noWrap w:val="0"/>
            <w:vAlign w:val="center"/>
          </w:tcPr>
          <w:p w14:paraId="4D22AEBF">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3AAAFFCC">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3FA22E50">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3CD4CC9">
            <w:pPr>
              <w:pStyle w:val="36"/>
              <w:jc w:val="center"/>
              <w:rPr>
                <w:rFonts w:hint="eastAsia" w:ascii="宋体" w:hAnsi="宋体" w:eastAsia="宋体" w:cs="宋体"/>
                <w:color w:val="auto"/>
                <w:sz w:val="21"/>
                <w:szCs w:val="21"/>
                <w:highlight w:val="none"/>
              </w:rPr>
            </w:pPr>
          </w:p>
        </w:tc>
        <w:tc>
          <w:tcPr>
            <w:tcW w:w="1860" w:type="dxa"/>
            <w:noWrap w:val="0"/>
            <w:vAlign w:val="center"/>
          </w:tcPr>
          <w:p w14:paraId="06FE83B4">
            <w:pPr>
              <w:pStyle w:val="36"/>
              <w:jc w:val="center"/>
              <w:rPr>
                <w:rFonts w:hint="eastAsia" w:ascii="宋体" w:hAnsi="宋体" w:eastAsia="宋体" w:cs="宋体"/>
                <w:color w:val="auto"/>
                <w:sz w:val="21"/>
                <w:szCs w:val="21"/>
                <w:highlight w:val="none"/>
              </w:rPr>
            </w:pPr>
          </w:p>
        </w:tc>
        <w:tc>
          <w:tcPr>
            <w:tcW w:w="1356" w:type="dxa"/>
            <w:noWrap w:val="0"/>
            <w:vAlign w:val="center"/>
          </w:tcPr>
          <w:p w14:paraId="1F9FF62F">
            <w:pPr>
              <w:pStyle w:val="36"/>
              <w:jc w:val="center"/>
              <w:rPr>
                <w:rFonts w:hint="eastAsia" w:ascii="宋体" w:hAnsi="宋体" w:eastAsia="宋体" w:cs="宋体"/>
                <w:color w:val="auto"/>
                <w:sz w:val="21"/>
                <w:szCs w:val="21"/>
                <w:highlight w:val="none"/>
              </w:rPr>
            </w:pPr>
          </w:p>
        </w:tc>
        <w:tc>
          <w:tcPr>
            <w:tcW w:w="816" w:type="dxa"/>
            <w:noWrap w:val="0"/>
            <w:vAlign w:val="center"/>
          </w:tcPr>
          <w:p w14:paraId="48390EE5">
            <w:pPr>
              <w:pStyle w:val="36"/>
              <w:jc w:val="center"/>
              <w:rPr>
                <w:rFonts w:hint="eastAsia" w:ascii="宋体" w:hAnsi="宋体" w:eastAsia="宋体" w:cs="宋体"/>
                <w:color w:val="auto"/>
                <w:sz w:val="21"/>
                <w:szCs w:val="21"/>
                <w:highlight w:val="none"/>
              </w:rPr>
            </w:pPr>
          </w:p>
        </w:tc>
      </w:tr>
      <w:tr w14:paraId="32D3E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48371394">
            <w:pPr>
              <w:pStyle w:val="36"/>
              <w:jc w:val="center"/>
              <w:rPr>
                <w:rFonts w:hint="eastAsia" w:ascii="宋体" w:hAnsi="宋体" w:eastAsia="宋体" w:cs="宋体"/>
                <w:color w:val="auto"/>
                <w:sz w:val="21"/>
                <w:szCs w:val="21"/>
                <w:highlight w:val="none"/>
              </w:rPr>
            </w:pPr>
            <w:bookmarkStart w:id="581" w:name="_Toc100090787"/>
            <w:bookmarkStart w:id="582" w:name="_Toc99533295"/>
            <w:r>
              <w:rPr>
                <w:rFonts w:hint="eastAsia" w:ascii="宋体" w:hAnsi="宋体" w:eastAsia="宋体" w:cs="宋体"/>
                <w:color w:val="auto"/>
                <w:sz w:val="21"/>
                <w:szCs w:val="21"/>
                <w:highlight w:val="none"/>
              </w:rPr>
              <w:t>4</w:t>
            </w:r>
            <w:bookmarkEnd w:id="581"/>
            <w:bookmarkEnd w:id="582"/>
          </w:p>
        </w:tc>
        <w:tc>
          <w:tcPr>
            <w:tcW w:w="1267" w:type="dxa"/>
            <w:noWrap w:val="0"/>
            <w:vAlign w:val="center"/>
          </w:tcPr>
          <w:p w14:paraId="7E3A3DCB">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109D9FC4">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4FC3552D">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1A65E54B">
            <w:pPr>
              <w:pStyle w:val="36"/>
              <w:jc w:val="center"/>
              <w:rPr>
                <w:rFonts w:hint="eastAsia" w:ascii="宋体" w:hAnsi="宋体" w:eastAsia="宋体" w:cs="宋体"/>
                <w:color w:val="auto"/>
                <w:sz w:val="21"/>
                <w:szCs w:val="21"/>
                <w:highlight w:val="none"/>
              </w:rPr>
            </w:pPr>
          </w:p>
        </w:tc>
        <w:tc>
          <w:tcPr>
            <w:tcW w:w="1860" w:type="dxa"/>
            <w:noWrap w:val="0"/>
            <w:vAlign w:val="center"/>
          </w:tcPr>
          <w:p w14:paraId="725568A1">
            <w:pPr>
              <w:pStyle w:val="36"/>
              <w:jc w:val="center"/>
              <w:rPr>
                <w:rFonts w:hint="eastAsia" w:ascii="宋体" w:hAnsi="宋体" w:eastAsia="宋体" w:cs="宋体"/>
                <w:color w:val="auto"/>
                <w:sz w:val="21"/>
                <w:szCs w:val="21"/>
                <w:highlight w:val="none"/>
              </w:rPr>
            </w:pPr>
          </w:p>
        </w:tc>
        <w:tc>
          <w:tcPr>
            <w:tcW w:w="1356" w:type="dxa"/>
            <w:noWrap w:val="0"/>
            <w:vAlign w:val="center"/>
          </w:tcPr>
          <w:p w14:paraId="5761D02A">
            <w:pPr>
              <w:pStyle w:val="36"/>
              <w:jc w:val="center"/>
              <w:rPr>
                <w:rFonts w:hint="eastAsia" w:ascii="宋体" w:hAnsi="宋体" w:eastAsia="宋体" w:cs="宋体"/>
                <w:color w:val="auto"/>
                <w:sz w:val="21"/>
                <w:szCs w:val="21"/>
                <w:highlight w:val="none"/>
              </w:rPr>
            </w:pPr>
          </w:p>
        </w:tc>
        <w:tc>
          <w:tcPr>
            <w:tcW w:w="816" w:type="dxa"/>
            <w:noWrap w:val="0"/>
            <w:vAlign w:val="center"/>
          </w:tcPr>
          <w:p w14:paraId="6064924F">
            <w:pPr>
              <w:pStyle w:val="36"/>
              <w:jc w:val="center"/>
              <w:rPr>
                <w:rFonts w:hint="eastAsia" w:ascii="宋体" w:hAnsi="宋体" w:eastAsia="宋体" w:cs="宋体"/>
                <w:color w:val="auto"/>
                <w:sz w:val="21"/>
                <w:szCs w:val="21"/>
                <w:highlight w:val="none"/>
              </w:rPr>
            </w:pPr>
          </w:p>
        </w:tc>
      </w:tr>
      <w:tr w14:paraId="5C012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77C02CBD">
            <w:pPr>
              <w:pStyle w:val="36"/>
              <w:jc w:val="center"/>
              <w:rPr>
                <w:rFonts w:hint="eastAsia" w:ascii="宋体" w:hAnsi="宋体" w:eastAsia="宋体" w:cs="宋体"/>
                <w:color w:val="auto"/>
                <w:sz w:val="21"/>
                <w:szCs w:val="21"/>
                <w:highlight w:val="none"/>
              </w:rPr>
            </w:pPr>
            <w:bookmarkStart w:id="583" w:name="_Toc100090788"/>
            <w:bookmarkStart w:id="584" w:name="_Toc99533296"/>
            <w:r>
              <w:rPr>
                <w:rFonts w:hint="eastAsia" w:ascii="宋体" w:hAnsi="宋体" w:eastAsia="宋体" w:cs="宋体"/>
                <w:color w:val="auto"/>
                <w:sz w:val="21"/>
                <w:szCs w:val="21"/>
                <w:highlight w:val="none"/>
              </w:rPr>
              <w:t>5</w:t>
            </w:r>
            <w:bookmarkEnd w:id="583"/>
            <w:bookmarkEnd w:id="584"/>
          </w:p>
        </w:tc>
        <w:tc>
          <w:tcPr>
            <w:tcW w:w="1267" w:type="dxa"/>
            <w:noWrap w:val="0"/>
            <w:vAlign w:val="center"/>
          </w:tcPr>
          <w:p w14:paraId="4E239A1B">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1201157">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9E5852B">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A5E643E">
            <w:pPr>
              <w:pStyle w:val="36"/>
              <w:jc w:val="center"/>
              <w:rPr>
                <w:rFonts w:hint="eastAsia" w:ascii="宋体" w:hAnsi="宋体" w:eastAsia="宋体" w:cs="宋体"/>
                <w:color w:val="auto"/>
                <w:sz w:val="21"/>
                <w:szCs w:val="21"/>
                <w:highlight w:val="none"/>
              </w:rPr>
            </w:pPr>
          </w:p>
        </w:tc>
        <w:tc>
          <w:tcPr>
            <w:tcW w:w="1860" w:type="dxa"/>
            <w:noWrap w:val="0"/>
            <w:vAlign w:val="center"/>
          </w:tcPr>
          <w:p w14:paraId="1113FDA5">
            <w:pPr>
              <w:pStyle w:val="36"/>
              <w:jc w:val="center"/>
              <w:rPr>
                <w:rFonts w:hint="eastAsia" w:ascii="宋体" w:hAnsi="宋体" w:eastAsia="宋体" w:cs="宋体"/>
                <w:color w:val="auto"/>
                <w:sz w:val="21"/>
                <w:szCs w:val="21"/>
                <w:highlight w:val="none"/>
              </w:rPr>
            </w:pPr>
          </w:p>
        </w:tc>
        <w:tc>
          <w:tcPr>
            <w:tcW w:w="1356" w:type="dxa"/>
            <w:noWrap w:val="0"/>
            <w:vAlign w:val="center"/>
          </w:tcPr>
          <w:p w14:paraId="31C48C1A">
            <w:pPr>
              <w:pStyle w:val="36"/>
              <w:jc w:val="center"/>
              <w:rPr>
                <w:rFonts w:hint="eastAsia" w:ascii="宋体" w:hAnsi="宋体" w:eastAsia="宋体" w:cs="宋体"/>
                <w:color w:val="auto"/>
                <w:sz w:val="21"/>
                <w:szCs w:val="21"/>
                <w:highlight w:val="none"/>
              </w:rPr>
            </w:pPr>
          </w:p>
        </w:tc>
        <w:tc>
          <w:tcPr>
            <w:tcW w:w="816" w:type="dxa"/>
            <w:noWrap w:val="0"/>
            <w:vAlign w:val="center"/>
          </w:tcPr>
          <w:p w14:paraId="2273DCC8">
            <w:pPr>
              <w:pStyle w:val="36"/>
              <w:jc w:val="center"/>
              <w:rPr>
                <w:rFonts w:hint="eastAsia" w:ascii="宋体" w:hAnsi="宋体" w:eastAsia="宋体" w:cs="宋体"/>
                <w:color w:val="auto"/>
                <w:sz w:val="21"/>
                <w:szCs w:val="21"/>
                <w:highlight w:val="none"/>
              </w:rPr>
            </w:pPr>
          </w:p>
        </w:tc>
      </w:tr>
      <w:tr w14:paraId="45850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78761D84">
            <w:pPr>
              <w:pStyle w:val="36"/>
              <w:jc w:val="center"/>
              <w:rPr>
                <w:rFonts w:hint="eastAsia" w:ascii="宋体" w:hAnsi="宋体" w:eastAsia="宋体" w:cs="宋体"/>
                <w:color w:val="auto"/>
                <w:sz w:val="21"/>
                <w:szCs w:val="21"/>
                <w:highlight w:val="none"/>
              </w:rPr>
            </w:pPr>
            <w:bookmarkStart w:id="585" w:name="_Toc100090789"/>
            <w:bookmarkStart w:id="586" w:name="_Toc99533297"/>
            <w:r>
              <w:rPr>
                <w:rFonts w:hint="eastAsia" w:ascii="宋体" w:hAnsi="宋体" w:eastAsia="宋体" w:cs="宋体"/>
                <w:color w:val="auto"/>
                <w:sz w:val="21"/>
                <w:szCs w:val="21"/>
                <w:highlight w:val="none"/>
              </w:rPr>
              <w:t>6</w:t>
            </w:r>
            <w:bookmarkEnd w:id="585"/>
            <w:bookmarkEnd w:id="586"/>
          </w:p>
        </w:tc>
        <w:tc>
          <w:tcPr>
            <w:tcW w:w="1267" w:type="dxa"/>
            <w:noWrap w:val="0"/>
            <w:vAlign w:val="center"/>
          </w:tcPr>
          <w:p w14:paraId="08A2098E">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02899541">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0BFCE706">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5901F61">
            <w:pPr>
              <w:pStyle w:val="36"/>
              <w:jc w:val="center"/>
              <w:rPr>
                <w:rFonts w:hint="eastAsia" w:ascii="宋体" w:hAnsi="宋体" w:eastAsia="宋体" w:cs="宋体"/>
                <w:color w:val="auto"/>
                <w:sz w:val="21"/>
                <w:szCs w:val="21"/>
                <w:highlight w:val="none"/>
              </w:rPr>
            </w:pPr>
          </w:p>
        </w:tc>
        <w:tc>
          <w:tcPr>
            <w:tcW w:w="1860" w:type="dxa"/>
            <w:noWrap w:val="0"/>
            <w:vAlign w:val="center"/>
          </w:tcPr>
          <w:p w14:paraId="3A7DBF75">
            <w:pPr>
              <w:pStyle w:val="36"/>
              <w:jc w:val="center"/>
              <w:rPr>
                <w:rFonts w:hint="eastAsia" w:ascii="宋体" w:hAnsi="宋体" w:eastAsia="宋体" w:cs="宋体"/>
                <w:color w:val="auto"/>
                <w:sz w:val="21"/>
                <w:szCs w:val="21"/>
                <w:highlight w:val="none"/>
              </w:rPr>
            </w:pPr>
          </w:p>
        </w:tc>
        <w:tc>
          <w:tcPr>
            <w:tcW w:w="1356" w:type="dxa"/>
            <w:noWrap w:val="0"/>
            <w:vAlign w:val="center"/>
          </w:tcPr>
          <w:p w14:paraId="72F5B444">
            <w:pPr>
              <w:pStyle w:val="36"/>
              <w:jc w:val="center"/>
              <w:rPr>
                <w:rFonts w:hint="eastAsia" w:ascii="宋体" w:hAnsi="宋体" w:eastAsia="宋体" w:cs="宋体"/>
                <w:color w:val="auto"/>
                <w:sz w:val="21"/>
                <w:szCs w:val="21"/>
                <w:highlight w:val="none"/>
              </w:rPr>
            </w:pPr>
          </w:p>
        </w:tc>
        <w:tc>
          <w:tcPr>
            <w:tcW w:w="816" w:type="dxa"/>
            <w:noWrap w:val="0"/>
            <w:vAlign w:val="center"/>
          </w:tcPr>
          <w:p w14:paraId="20B7B85D">
            <w:pPr>
              <w:pStyle w:val="36"/>
              <w:jc w:val="center"/>
              <w:rPr>
                <w:rFonts w:hint="eastAsia" w:ascii="宋体" w:hAnsi="宋体" w:eastAsia="宋体" w:cs="宋体"/>
                <w:color w:val="auto"/>
                <w:sz w:val="21"/>
                <w:szCs w:val="21"/>
                <w:highlight w:val="none"/>
              </w:rPr>
            </w:pPr>
          </w:p>
        </w:tc>
      </w:tr>
      <w:tr w14:paraId="4F768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2B726F21">
            <w:pPr>
              <w:pStyle w:val="36"/>
              <w:jc w:val="center"/>
              <w:rPr>
                <w:rFonts w:hint="eastAsia" w:ascii="宋体" w:hAnsi="宋体" w:eastAsia="宋体" w:cs="宋体"/>
                <w:color w:val="auto"/>
                <w:sz w:val="21"/>
                <w:szCs w:val="21"/>
                <w:highlight w:val="none"/>
              </w:rPr>
            </w:pPr>
            <w:bookmarkStart w:id="587" w:name="_Toc100090790"/>
            <w:bookmarkStart w:id="588" w:name="_Toc99533298"/>
            <w:r>
              <w:rPr>
                <w:rFonts w:hint="eastAsia" w:ascii="宋体" w:hAnsi="宋体" w:eastAsia="宋体" w:cs="宋体"/>
                <w:color w:val="auto"/>
                <w:sz w:val="21"/>
                <w:szCs w:val="21"/>
                <w:highlight w:val="none"/>
              </w:rPr>
              <w:t>7</w:t>
            </w:r>
            <w:bookmarkEnd w:id="587"/>
            <w:bookmarkEnd w:id="588"/>
          </w:p>
        </w:tc>
        <w:tc>
          <w:tcPr>
            <w:tcW w:w="1267" w:type="dxa"/>
            <w:noWrap w:val="0"/>
            <w:vAlign w:val="center"/>
          </w:tcPr>
          <w:p w14:paraId="2FF59C16">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042C1BBE">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3A8AEAC">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64372BA4">
            <w:pPr>
              <w:pStyle w:val="36"/>
              <w:jc w:val="center"/>
              <w:rPr>
                <w:rFonts w:hint="eastAsia" w:ascii="宋体" w:hAnsi="宋体" w:eastAsia="宋体" w:cs="宋体"/>
                <w:color w:val="auto"/>
                <w:sz w:val="21"/>
                <w:szCs w:val="21"/>
                <w:highlight w:val="none"/>
              </w:rPr>
            </w:pPr>
          </w:p>
        </w:tc>
        <w:tc>
          <w:tcPr>
            <w:tcW w:w="1860" w:type="dxa"/>
            <w:noWrap w:val="0"/>
            <w:vAlign w:val="center"/>
          </w:tcPr>
          <w:p w14:paraId="07131186">
            <w:pPr>
              <w:pStyle w:val="36"/>
              <w:jc w:val="center"/>
              <w:rPr>
                <w:rFonts w:hint="eastAsia" w:ascii="宋体" w:hAnsi="宋体" w:eastAsia="宋体" w:cs="宋体"/>
                <w:color w:val="auto"/>
                <w:sz w:val="21"/>
                <w:szCs w:val="21"/>
                <w:highlight w:val="none"/>
              </w:rPr>
            </w:pPr>
          </w:p>
        </w:tc>
        <w:tc>
          <w:tcPr>
            <w:tcW w:w="1356" w:type="dxa"/>
            <w:noWrap w:val="0"/>
            <w:vAlign w:val="center"/>
          </w:tcPr>
          <w:p w14:paraId="39505047">
            <w:pPr>
              <w:pStyle w:val="36"/>
              <w:jc w:val="center"/>
              <w:rPr>
                <w:rFonts w:hint="eastAsia" w:ascii="宋体" w:hAnsi="宋体" w:eastAsia="宋体" w:cs="宋体"/>
                <w:color w:val="auto"/>
                <w:sz w:val="21"/>
                <w:szCs w:val="21"/>
                <w:highlight w:val="none"/>
              </w:rPr>
            </w:pPr>
          </w:p>
        </w:tc>
        <w:tc>
          <w:tcPr>
            <w:tcW w:w="816" w:type="dxa"/>
            <w:noWrap w:val="0"/>
            <w:vAlign w:val="center"/>
          </w:tcPr>
          <w:p w14:paraId="0585E70C">
            <w:pPr>
              <w:pStyle w:val="36"/>
              <w:jc w:val="center"/>
              <w:rPr>
                <w:rFonts w:hint="eastAsia" w:ascii="宋体" w:hAnsi="宋体" w:eastAsia="宋体" w:cs="宋体"/>
                <w:color w:val="auto"/>
                <w:sz w:val="21"/>
                <w:szCs w:val="21"/>
                <w:highlight w:val="none"/>
              </w:rPr>
            </w:pPr>
          </w:p>
        </w:tc>
      </w:tr>
      <w:tr w14:paraId="5495F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5AABE69C">
            <w:pPr>
              <w:pStyle w:val="36"/>
              <w:jc w:val="center"/>
              <w:rPr>
                <w:rFonts w:hint="eastAsia" w:ascii="宋体" w:hAnsi="宋体" w:eastAsia="宋体" w:cs="宋体"/>
                <w:color w:val="auto"/>
                <w:sz w:val="21"/>
                <w:szCs w:val="21"/>
                <w:highlight w:val="none"/>
              </w:rPr>
            </w:pPr>
            <w:bookmarkStart w:id="589" w:name="_Toc99533299"/>
            <w:bookmarkStart w:id="590" w:name="_Toc100090791"/>
            <w:r>
              <w:rPr>
                <w:rFonts w:hint="eastAsia" w:ascii="宋体" w:hAnsi="宋体" w:eastAsia="宋体" w:cs="宋体"/>
                <w:color w:val="auto"/>
                <w:sz w:val="21"/>
                <w:szCs w:val="21"/>
                <w:highlight w:val="none"/>
              </w:rPr>
              <w:t>8</w:t>
            </w:r>
            <w:bookmarkEnd w:id="589"/>
            <w:bookmarkEnd w:id="590"/>
          </w:p>
        </w:tc>
        <w:tc>
          <w:tcPr>
            <w:tcW w:w="1267" w:type="dxa"/>
            <w:noWrap w:val="0"/>
            <w:vAlign w:val="center"/>
          </w:tcPr>
          <w:p w14:paraId="5CCCA07C">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058598BC">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2AEDE350">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2135181E">
            <w:pPr>
              <w:pStyle w:val="36"/>
              <w:jc w:val="center"/>
              <w:rPr>
                <w:rFonts w:hint="eastAsia" w:ascii="宋体" w:hAnsi="宋体" w:eastAsia="宋体" w:cs="宋体"/>
                <w:color w:val="auto"/>
                <w:sz w:val="21"/>
                <w:szCs w:val="21"/>
                <w:highlight w:val="none"/>
              </w:rPr>
            </w:pPr>
          </w:p>
        </w:tc>
        <w:tc>
          <w:tcPr>
            <w:tcW w:w="1860" w:type="dxa"/>
            <w:noWrap w:val="0"/>
            <w:vAlign w:val="center"/>
          </w:tcPr>
          <w:p w14:paraId="0DED8ED2">
            <w:pPr>
              <w:pStyle w:val="36"/>
              <w:jc w:val="center"/>
              <w:rPr>
                <w:rFonts w:hint="eastAsia" w:ascii="宋体" w:hAnsi="宋体" w:eastAsia="宋体" w:cs="宋体"/>
                <w:color w:val="auto"/>
                <w:sz w:val="21"/>
                <w:szCs w:val="21"/>
                <w:highlight w:val="none"/>
              </w:rPr>
            </w:pPr>
          </w:p>
        </w:tc>
        <w:tc>
          <w:tcPr>
            <w:tcW w:w="1356" w:type="dxa"/>
            <w:noWrap w:val="0"/>
            <w:vAlign w:val="center"/>
          </w:tcPr>
          <w:p w14:paraId="3B9DD792">
            <w:pPr>
              <w:pStyle w:val="36"/>
              <w:jc w:val="center"/>
              <w:rPr>
                <w:rFonts w:hint="eastAsia" w:ascii="宋体" w:hAnsi="宋体" w:eastAsia="宋体" w:cs="宋体"/>
                <w:color w:val="auto"/>
                <w:sz w:val="21"/>
                <w:szCs w:val="21"/>
                <w:highlight w:val="none"/>
              </w:rPr>
            </w:pPr>
          </w:p>
        </w:tc>
        <w:tc>
          <w:tcPr>
            <w:tcW w:w="816" w:type="dxa"/>
            <w:noWrap w:val="0"/>
            <w:vAlign w:val="center"/>
          </w:tcPr>
          <w:p w14:paraId="7DBC29EE">
            <w:pPr>
              <w:pStyle w:val="36"/>
              <w:jc w:val="center"/>
              <w:rPr>
                <w:rFonts w:hint="eastAsia" w:ascii="宋体" w:hAnsi="宋体" w:eastAsia="宋体" w:cs="宋体"/>
                <w:color w:val="auto"/>
                <w:sz w:val="21"/>
                <w:szCs w:val="21"/>
                <w:highlight w:val="none"/>
              </w:rPr>
            </w:pPr>
          </w:p>
        </w:tc>
      </w:tr>
      <w:tr w14:paraId="02BC0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noWrap w:val="0"/>
            <w:vAlign w:val="center"/>
          </w:tcPr>
          <w:p w14:paraId="728DEF28">
            <w:pPr>
              <w:pStyle w:val="36"/>
              <w:jc w:val="center"/>
              <w:rPr>
                <w:rFonts w:hint="eastAsia" w:ascii="宋体" w:hAnsi="宋体" w:eastAsia="宋体" w:cs="宋体"/>
                <w:color w:val="auto"/>
                <w:sz w:val="21"/>
                <w:szCs w:val="21"/>
                <w:highlight w:val="none"/>
              </w:rPr>
            </w:pPr>
            <w:bookmarkStart w:id="591" w:name="_Toc99533300"/>
            <w:bookmarkStart w:id="592" w:name="_Toc100090792"/>
            <w:r>
              <w:rPr>
                <w:rFonts w:hint="eastAsia" w:ascii="宋体" w:hAnsi="宋体" w:eastAsia="宋体" w:cs="宋体"/>
                <w:color w:val="auto"/>
                <w:sz w:val="21"/>
                <w:szCs w:val="21"/>
                <w:highlight w:val="none"/>
              </w:rPr>
              <w:t>9</w:t>
            </w:r>
            <w:bookmarkEnd w:id="591"/>
            <w:bookmarkEnd w:id="592"/>
          </w:p>
        </w:tc>
        <w:tc>
          <w:tcPr>
            <w:tcW w:w="1267" w:type="dxa"/>
            <w:noWrap w:val="0"/>
            <w:vAlign w:val="center"/>
          </w:tcPr>
          <w:p w14:paraId="63934797">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5DFE70DF">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686B130B">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528527C3">
            <w:pPr>
              <w:pStyle w:val="36"/>
              <w:jc w:val="center"/>
              <w:rPr>
                <w:rFonts w:hint="eastAsia" w:ascii="宋体" w:hAnsi="宋体" w:eastAsia="宋体" w:cs="宋体"/>
                <w:color w:val="auto"/>
                <w:sz w:val="21"/>
                <w:szCs w:val="21"/>
                <w:highlight w:val="none"/>
              </w:rPr>
            </w:pPr>
          </w:p>
        </w:tc>
        <w:tc>
          <w:tcPr>
            <w:tcW w:w="1860" w:type="dxa"/>
            <w:noWrap w:val="0"/>
            <w:vAlign w:val="center"/>
          </w:tcPr>
          <w:p w14:paraId="7DE21CF5">
            <w:pPr>
              <w:pStyle w:val="36"/>
              <w:jc w:val="center"/>
              <w:rPr>
                <w:rFonts w:hint="eastAsia" w:ascii="宋体" w:hAnsi="宋体" w:eastAsia="宋体" w:cs="宋体"/>
                <w:color w:val="auto"/>
                <w:sz w:val="21"/>
                <w:szCs w:val="21"/>
                <w:highlight w:val="none"/>
              </w:rPr>
            </w:pPr>
          </w:p>
        </w:tc>
        <w:tc>
          <w:tcPr>
            <w:tcW w:w="1356" w:type="dxa"/>
            <w:noWrap w:val="0"/>
            <w:vAlign w:val="center"/>
          </w:tcPr>
          <w:p w14:paraId="6C14186A">
            <w:pPr>
              <w:pStyle w:val="36"/>
              <w:jc w:val="center"/>
              <w:rPr>
                <w:rFonts w:hint="eastAsia" w:ascii="宋体" w:hAnsi="宋体" w:eastAsia="宋体" w:cs="宋体"/>
                <w:color w:val="auto"/>
                <w:sz w:val="21"/>
                <w:szCs w:val="21"/>
                <w:highlight w:val="none"/>
              </w:rPr>
            </w:pPr>
          </w:p>
        </w:tc>
        <w:tc>
          <w:tcPr>
            <w:tcW w:w="816" w:type="dxa"/>
            <w:noWrap w:val="0"/>
            <w:vAlign w:val="center"/>
          </w:tcPr>
          <w:p w14:paraId="721A687E">
            <w:pPr>
              <w:pStyle w:val="36"/>
              <w:jc w:val="center"/>
              <w:rPr>
                <w:rFonts w:hint="eastAsia" w:ascii="宋体" w:hAnsi="宋体" w:eastAsia="宋体" w:cs="宋体"/>
                <w:color w:val="auto"/>
                <w:sz w:val="21"/>
                <w:szCs w:val="21"/>
                <w:highlight w:val="none"/>
              </w:rPr>
            </w:pPr>
          </w:p>
        </w:tc>
      </w:tr>
      <w:tr w14:paraId="4F871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noWrap w:val="0"/>
            <w:vAlign w:val="center"/>
          </w:tcPr>
          <w:p w14:paraId="430862F5">
            <w:pPr>
              <w:pStyle w:val="36"/>
              <w:jc w:val="center"/>
              <w:rPr>
                <w:rFonts w:hint="eastAsia" w:ascii="宋体" w:hAnsi="宋体" w:eastAsia="宋体" w:cs="宋体"/>
                <w:color w:val="auto"/>
                <w:sz w:val="21"/>
                <w:szCs w:val="21"/>
                <w:highlight w:val="none"/>
              </w:rPr>
            </w:pPr>
            <w:bookmarkStart w:id="593" w:name="_Toc99533301"/>
            <w:bookmarkStart w:id="594" w:name="_Toc100090793"/>
            <w:r>
              <w:rPr>
                <w:rFonts w:hint="eastAsia" w:ascii="宋体" w:hAnsi="宋体" w:eastAsia="宋体" w:cs="宋体"/>
                <w:color w:val="auto"/>
                <w:sz w:val="21"/>
                <w:szCs w:val="21"/>
                <w:highlight w:val="none"/>
              </w:rPr>
              <w:t>10</w:t>
            </w:r>
            <w:bookmarkEnd w:id="593"/>
            <w:bookmarkEnd w:id="594"/>
          </w:p>
        </w:tc>
        <w:tc>
          <w:tcPr>
            <w:tcW w:w="1267" w:type="dxa"/>
            <w:noWrap w:val="0"/>
            <w:vAlign w:val="center"/>
          </w:tcPr>
          <w:p w14:paraId="0EFEC124">
            <w:pPr>
              <w:pStyle w:val="36"/>
              <w:jc w:val="center"/>
              <w:rPr>
                <w:rFonts w:hint="eastAsia" w:ascii="宋体" w:hAnsi="宋体" w:eastAsia="宋体" w:cs="宋体"/>
                <w:color w:val="auto"/>
                <w:sz w:val="21"/>
                <w:szCs w:val="21"/>
                <w:highlight w:val="none"/>
              </w:rPr>
            </w:pPr>
          </w:p>
        </w:tc>
        <w:tc>
          <w:tcPr>
            <w:tcW w:w="1296" w:type="dxa"/>
            <w:tcBorders>
              <w:right w:val="single" w:color="auto" w:sz="4" w:space="0"/>
            </w:tcBorders>
            <w:noWrap w:val="0"/>
            <w:vAlign w:val="center"/>
          </w:tcPr>
          <w:p w14:paraId="48A6716D">
            <w:pPr>
              <w:pStyle w:val="36"/>
              <w:jc w:val="center"/>
              <w:rPr>
                <w:rFonts w:hint="eastAsia" w:ascii="宋体" w:hAnsi="宋体" w:eastAsia="宋体" w:cs="宋体"/>
                <w:color w:val="auto"/>
                <w:sz w:val="21"/>
                <w:szCs w:val="21"/>
                <w:highlight w:val="none"/>
              </w:rPr>
            </w:pPr>
          </w:p>
        </w:tc>
        <w:tc>
          <w:tcPr>
            <w:tcW w:w="1080" w:type="dxa"/>
            <w:tcBorders>
              <w:left w:val="single" w:color="auto" w:sz="4" w:space="0"/>
            </w:tcBorders>
            <w:noWrap w:val="0"/>
            <w:vAlign w:val="center"/>
          </w:tcPr>
          <w:p w14:paraId="6B6D4A2A">
            <w:pPr>
              <w:pStyle w:val="36"/>
              <w:jc w:val="center"/>
              <w:rPr>
                <w:rFonts w:hint="eastAsia" w:ascii="宋体" w:hAnsi="宋体" w:eastAsia="宋体" w:cs="宋体"/>
                <w:color w:val="auto"/>
                <w:sz w:val="21"/>
                <w:szCs w:val="21"/>
                <w:highlight w:val="none"/>
              </w:rPr>
            </w:pPr>
          </w:p>
        </w:tc>
        <w:tc>
          <w:tcPr>
            <w:tcW w:w="804" w:type="dxa"/>
            <w:tcBorders>
              <w:left w:val="single" w:color="auto" w:sz="4" w:space="0"/>
            </w:tcBorders>
            <w:noWrap w:val="0"/>
            <w:vAlign w:val="center"/>
          </w:tcPr>
          <w:p w14:paraId="2558EEE3">
            <w:pPr>
              <w:pStyle w:val="36"/>
              <w:jc w:val="center"/>
              <w:rPr>
                <w:rFonts w:hint="eastAsia" w:ascii="宋体" w:hAnsi="宋体" w:eastAsia="宋体" w:cs="宋体"/>
                <w:color w:val="auto"/>
                <w:sz w:val="21"/>
                <w:szCs w:val="21"/>
                <w:highlight w:val="none"/>
              </w:rPr>
            </w:pPr>
          </w:p>
        </w:tc>
        <w:tc>
          <w:tcPr>
            <w:tcW w:w="1860" w:type="dxa"/>
            <w:noWrap w:val="0"/>
            <w:vAlign w:val="center"/>
          </w:tcPr>
          <w:p w14:paraId="406E2A14">
            <w:pPr>
              <w:pStyle w:val="36"/>
              <w:jc w:val="center"/>
              <w:rPr>
                <w:rFonts w:hint="eastAsia" w:ascii="宋体" w:hAnsi="宋体" w:eastAsia="宋体" w:cs="宋体"/>
                <w:color w:val="auto"/>
                <w:sz w:val="21"/>
                <w:szCs w:val="21"/>
                <w:highlight w:val="none"/>
              </w:rPr>
            </w:pPr>
          </w:p>
        </w:tc>
        <w:tc>
          <w:tcPr>
            <w:tcW w:w="1356" w:type="dxa"/>
            <w:noWrap w:val="0"/>
            <w:vAlign w:val="center"/>
          </w:tcPr>
          <w:p w14:paraId="6869BA61">
            <w:pPr>
              <w:pStyle w:val="36"/>
              <w:jc w:val="center"/>
              <w:rPr>
                <w:rFonts w:hint="eastAsia" w:ascii="宋体" w:hAnsi="宋体" w:eastAsia="宋体" w:cs="宋体"/>
                <w:color w:val="auto"/>
                <w:sz w:val="21"/>
                <w:szCs w:val="21"/>
                <w:highlight w:val="none"/>
              </w:rPr>
            </w:pPr>
          </w:p>
        </w:tc>
        <w:tc>
          <w:tcPr>
            <w:tcW w:w="816" w:type="dxa"/>
            <w:noWrap w:val="0"/>
            <w:vAlign w:val="center"/>
          </w:tcPr>
          <w:p w14:paraId="2D583F72">
            <w:pPr>
              <w:pStyle w:val="36"/>
              <w:jc w:val="center"/>
              <w:rPr>
                <w:rFonts w:hint="eastAsia" w:ascii="宋体" w:hAnsi="宋体" w:eastAsia="宋体" w:cs="宋体"/>
                <w:color w:val="auto"/>
                <w:sz w:val="21"/>
                <w:szCs w:val="21"/>
                <w:highlight w:val="none"/>
              </w:rPr>
            </w:pPr>
          </w:p>
        </w:tc>
      </w:tr>
    </w:tbl>
    <w:p w14:paraId="17324789">
      <w:pPr>
        <w:rPr>
          <w:rFonts w:hint="eastAsia" w:cs="仿宋_GB2312"/>
          <w:color w:val="auto"/>
          <w:sz w:val="21"/>
          <w:szCs w:val="21"/>
          <w:highlight w:val="none"/>
          <w:lang w:val="en-US" w:eastAsia="zh-CN"/>
        </w:rPr>
      </w:pPr>
    </w:p>
    <w:p w14:paraId="6C68F26C">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59577FA0">
      <w:pPr>
        <w:ind w:firstLine="420"/>
        <w:rPr>
          <w:rFonts w:hint="eastAsia" w:cs="仿宋_GB2312"/>
          <w:color w:val="auto"/>
          <w:sz w:val="21"/>
          <w:szCs w:val="21"/>
          <w:highlight w:val="none"/>
          <w:lang w:val="en-US" w:eastAsia="zh-CN"/>
        </w:rPr>
      </w:pPr>
    </w:p>
    <w:p w14:paraId="6FF81993">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7C26D9E2">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2A3C736A">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007AA2B3">
      <w:pPr>
        <w:rPr>
          <w:color w:val="auto"/>
          <w:highlight w:val="none"/>
        </w:rPr>
      </w:pPr>
    </w:p>
    <w:p w14:paraId="234110CC">
      <w:pPr>
        <w:rPr>
          <w:color w:val="auto"/>
          <w:highlight w:val="none"/>
        </w:rPr>
      </w:pPr>
    </w:p>
    <w:p w14:paraId="562712E2">
      <w:pPr>
        <w:rPr>
          <w:color w:val="auto"/>
          <w:highlight w:val="none"/>
        </w:rPr>
      </w:pPr>
    </w:p>
    <w:p w14:paraId="5611A4C7">
      <w:pPr>
        <w:rPr>
          <w:color w:val="auto"/>
          <w:highlight w:val="none"/>
        </w:rPr>
      </w:pPr>
    </w:p>
    <w:p w14:paraId="266A3958">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95" w:name="_Toc27062"/>
      <w:bookmarkStart w:id="596" w:name="_Toc163492934"/>
      <w:r>
        <w:rPr>
          <w:rFonts w:hint="eastAsia" w:cs="Times New Roman"/>
          <w:b/>
          <w:bCs/>
          <w:color w:val="auto"/>
          <w:sz w:val="32"/>
          <w:szCs w:val="32"/>
          <w:highlight w:val="none"/>
          <w:lang w:val="en-US" w:eastAsia="zh-CN" w:bidi="ar-SA"/>
        </w:rPr>
        <w:t>9</w:t>
      </w:r>
      <w:r>
        <w:rPr>
          <w:rFonts w:hint="eastAsia" w:ascii="Cambria" w:hAnsi="Cambria" w:eastAsia="宋体" w:cs="Times New Roman"/>
          <w:b/>
          <w:bCs/>
          <w:color w:val="auto"/>
          <w:sz w:val="32"/>
          <w:szCs w:val="32"/>
          <w:highlight w:val="none"/>
          <w:lang w:val="en-US" w:eastAsia="zh-CN" w:bidi="ar-SA"/>
        </w:rPr>
        <w:t>、技术响应偏离表</w:t>
      </w:r>
      <w:bookmarkEnd w:id="595"/>
      <w:bookmarkEnd w:id="596"/>
    </w:p>
    <w:p w14:paraId="05879415">
      <w:pPr>
        <w:rPr>
          <w:rFonts w:cs="仿宋_GB2312"/>
          <w:color w:val="auto"/>
          <w:szCs w:val="24"/>
          <w:highlight w:val="none"/>
        </w:rPr>
      </w:pPr>
      <w:r>
        <w:rPr>
          <w:rFonts w:hint="eastAsia" w:cs="仿宋_GB2312"/>
          <w:color w:val="auto"/>
          <w:szCs w:val="24"/>
          <w:highlight w:val="none"/>
        </w:rPr>
        <w:t xml:space="preserve">项目名称：                                         </w:t>
      </w:r>
    </w:p>
    <w:p w14:paraId="5F39F761">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0160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724052E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noWrap w:val="0"/>
            <w:vAlign w:val="center"/>
          </w:tcPr>
          <w:p w14:paraId="0D15546B">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37CCA66E">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noWrap w:val="0"/>
            <w:vAlign w:val="center"/>
          </w:tcPr>
          <w:p w14:paraId="03F4D4AC">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22FB1E07">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noWrap w:val="0"/>
            <w:vAlign w:val="center"/>
          </w:tcPr>
          <w:p w14:paraId="5C8C13A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noWrap w:val="0"/>
            <w:vAlign w:val="center"/>
          </w:tcPr>
          <w:p w14:paraId="6DC1897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56C4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3DDC6CD7">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noWrap w:val="0"/>
            <w:vAlign w:val="center"/>
          </w:tcPr>
          <w:p w14:paraId="6B494BF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40B022D0">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5103447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noWrap w:val="0"/>
            <w:vAlign w:val="center"/>
          </w:tcPr>
          <w:p w14:paraId="71D87DF5">
            <w:pPr>
              <w:pStyle w:val="36"/>
              <w:jc w:val="center"/>
              <w:rPr>
                <w:rFonts w:hint="eastAsia" w:ascii="宋体" w:hAnsi="宋体" w:eastAsia="宋体" w:cs="宋体"/>
                <w:color w:val="auto"/>
                <w:sz w:val="21"/>
                <w:szCs w:val="21"/>
                <w:highlight w:val="none"/>
              </w:rPr>
            </w:pPr>
          </w:p>
        </w:tc>
      </w:tr>
      <w:tr w14:paraId="6DED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noWrap w:val="0"/>
            <w:vAlign w:val="center"/>
          </w:tcPr>
          <w:p w14:paraId="5EFD85E5">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noWrap w:val="0"/>
            <w:vAlign w:val="center"/>
          </w:tcPr>
          <w:p w14:paraId="59C75208">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0A414219">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63EB936D">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noWrap w:val="0"/>
            <w:vAlign w:val="center"/>
          </w:tcPr>
          <w:p w14:paraId="6B535A49">
            <w:pPr>
              <w:pStyle w:val="36"/>
              <w:jc w:val="center"/>
              <w:rPr>
                <w:rFonts w:hint="eastAsia" w:ascii="宋体" w:hAnsi="宋体" w:eastAsia="宋体" w:cs="宋体"/>
                <w:color w:val="auto"/>
                <w:sz w:val="21"/>
                <w:szCs w:val="21"/>
                <w:highlight w:val="none"/>
              </w:rPr>
            </w:pPr>
          </w:p>
        </w:tc>
      </w:tr>
      <w:tr w14:paraId="77886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134185C5">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noWrap w:val="0"/>
            <w:vAlign w:val="center"/>
          </w:tcPr>
          <w:p w14:paraId="47E90B13">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031" w:type="pct"/>
            <w:noWrap w:val="0"/>
            <w:vAlign w:val="center"/>
          </w:tcPr>
          <w:p w14:paraId="59A89128">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w:t>
            </w:r>
          </w:p>
        </w:tc>
        <w:tc>
          <w:tcPr>
            <w:tcW w:w="1265" w:type="pct"/>
            <w:noWrap w:val="0"/>
            <w:vAlign w:val="center"/>
          </w:tcPr>
          <w:p w14:paraId="06293CC4">
            <w:pPr>
              <w:pStyle w:val="36"/>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noWrap w:val="0"/>
            <w:vAlign w:val="center"/>
          </w:tcPr>
          <w:p w14:paraId="7D3193A5">
            <w:pPr>
              <w:pStyle w:val="36"/>
              <w:jc w:val="center"/>
              <w:rPr>
                <w:rFonts w:hint="eastAsia" w:ascii="宋体" w:hAnsi="宋体" w:eastAsia="宋体" w:cs="宋体"/>
                <w:color w:val="auto"/>
                <w:sz w:val="21"/>
                <w:szCs w:val="21"/>
                <w:highlight w:val="none"/>
              </w:rPr>
            </w:pPr>
          </w:p>
        </w:tc>
      </w:tr>
      <w:tr w14:paraId="76BD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57F11E01">
            <w:pPr>
              <w:pStyle w:val="36"/>
              <w:jc w:val="center"/>
              <w:rPr>
                <w:rFonts w:hint="eastAsia" w:ascii="宋体" w:hAnsi="宋体" w:eastAsia="宋体" w:cs="宋体"/>
                <w:color w:val="auto"/>
                <w:sz w:val="21"/>
                <w:szCs w:val="21"/>
                <w:highlight w:val="none"/>
              </w:rPr>
            </w:pPr>
          </w:p>
        </w:tc>
        <w:tc>
          <w:tcPr>
            <w:tcW w:w="1159" w:type="pct"/>
            <w:noWrap w:val="0"/>
            <w:vAlign w:val="center"/>
          </w:tcPr>
          <w:p w14:paraId="2D98406D">
            <w:pPr>
              <w:pStyle w:val="36"/>
              <w:jc w:val="center"/>
              <w:rPr>
                <w:rFonts w:hint="eastAsia" w:ascii="宋体" w:hAnsi="宋体" w:eastAsia="宋体" w:cs="宋体"/>
                <w:color w:val="auto"/>
                <w:sz w:val="21"/>
                <w:szCs w:val="21"/>
                <w:highlight w:val="none"/>
              </w:rPr>
            </w:pPr>
          </w:p>
        </w:tc>
        <w:tc>
          <w:tcPr>
            <w:tcW w:w="1031" w:type="pct"/>
            <w:noWrap w:val="0"/>
            <w:vAlign w:val="center"/>
          </w:tcPr>
          <w:p w14:paraId="1B7B7EA5">
            <w:pPr>
              <w:pStyle w:val="36"/>
              <w:jc w:val="center"/>
              <w:rPr>
                <w:rFonts w:hint="eastAsia" w:ascii="宋体" w:hAnsi="宋体" w:eastAsia="宋体" w:cs="宋体"/>
                <w:color w:val="auto"/>
                <w:sz w:val="21"/>
                <w:szCs w:val="21"/>
                <w:highlight w:val="none"/>
              </w:rPr>
            </w:pPr>
          </w:p>
        </w:tc>
        <w:tc>
          <w:tcPr>
            <w:tcW w:w="1265" w:type="pct"/>
            <w:noWrap w:val="0"/>
            <w:vAlign w:val="center"/>
          </w:tcPr>
          <w:p w14:paraId="2367C3B5">
            <w:pPr>
              <w:pStyle w:val="36"/>
              <w:jc w:val="center"/>
              <w:rPr>
                <w:rFonts w:hint="eastAsia" w:ascii="宋体" w:hAnsi="宋体" w:eastAsia="宋体" w:cs="宋体"/>
                <w:color w:val="auto"/>
                <w:sz w:val="21"/>
                <w:szCs w:val="21"/>
                <w:highlight w:val="none"/>
              </w:rPr>
            </w:pPr>
          </w:p>
        </w:tc>
        <w:tc>
          <w:tcPr>
            <w:tcW w:w="1136" w:type="pct"/>
            <w:noWrap w:val="0"/>
            <w:vAlign w:val="center"/>
          </w:tcPr>
          <w:p w14:paraId="49173DE1">
            <w:pPr>
              <w:pStyle w:val="36"/>
              <w:jc w:val="center"/>
              <w:rPr>
                <w:rFonts w:hint="eastAsia" w:ascii="宋体" w:hAnsi="宋体" w:eastAsia="宋体" w:cs="宋体"/>
                <w:color w:val="auto"/>
                <w:sz w:val="21"/>
                <w:szCs w:val="21"/>
                <w:highlight w:val="none"/>
              </w:rPr>
            </w:pPr>
          </w:p>
        </w:tc>
      </w:tr>
      <w:tr w14:paraId="493A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4F4131ED">
            <w:pPr>
              <w:pStyle w:val="36"/>
              <w:jc w:val="center"/>
              <w:rPr>
                <w:rFonts w:hint="eastAsia" w:ascii="宋体" w:hAnsi="宋体" w:eastAsia="宋体" w:cs="宋体"/>
                <w:color w:val="auto"/>
                <w:sz w:val="21"/>
                <w:szCs w:val="21"/>
                <w:highlight w:val="none"/>
              </w:rPr>
            </w:pPr>
          </w:p>
        </w:tc>
        <w:tc>
          <w:tcPr>
            <w:tcW w:w="1159" w:type="pct"/>
            <w:noWrap w:val="0"/>
            <w:vAlign w:val="center"/>
          </w:tcPr>
          <w:p w14:paraId="49B5E7F1">
            <w:pPr>
              <w:pStyle w:val="36"/>
              <w:jc w:val="center"/>
              <w:rPr>
                <w:rFonts w:hint="eastAsia" w:ascii="宋体" w:hAnsi="宋体" w:eastAsia="宋体" w:cs="宋体"/>
                <w:color w:val="auto"/>
                <w:sz w:val="21"/>
                <w:szCs w:val="21"/>
                <w:highlight w:val="none"/>
              </w:rPr>
            </w:pPr>
          </w:p>
        </w:tc>
        <w:tc>
          <w:tcPr>
            <w:tcW w:w="1031" w:type="pct"/>
            <w:noWrap w:val="0"/>
            <w:vAlign w:val="center"/>
          </w:tcPr>
          <w:p w14:paraId="6BEC1117">
            <w:pPr>
              <w:pStyle w:val="36"/>
              <w:jc w:val="center"/>
              <w:rPr>
                <w:rFonts w:hint="eastAsia" w:ascii="宋体" w:hAnsi="宋体" w:eastAsia="宋体" w:cs="宋体"/>
                <w:color w:val="auto"/>
                <w:sz w:val="21"/>
                <w:szCs w:val="21"/>
                <w:highlight w:val="none"/>
              </w:rPr>
            </w:pPr>
          </w:p>
        </w:tc>
        <w:tc>
          <w:tcPr>
            <w:tcW w:w="1265" w:type="pct"/>
            <w:noWrap w:val="0"/>
            <w:vAlign w:val="center"/>
          </w:tcPr>
          <w:p w14:paraId="0847CC44">
            <w:pPr>
              <w:pStyle w:val="36"/>
              <w:jc w:val="center"/>
              <w:rPr>
                <w:rFonts w:hint="eastAsia" w:ascii="宋体" w:hAnsi="宋体" w:eastAsia="宋体" w:cs="宋体"/>
                <w:color w:val="auto"/>
                <w:sz w:val="21"/>
                <w:szCs w:val="21"/>
                <w:highlight w:val="none"/>
              </w:rPr>
            </w:pPr>
          </w:p>
        </w:tc>
        <w:tc>
          <w:tcPr>
            <w:tcW w:w="1136" w:type="pct"/>
            <w:noWrap w:val="0"/>
            <w:vAlign w:val="center"/>
          </w:tcPr>
          <w:p w14:paraId="0681A700">
            <w:pPr>
              <w:pStyle w:val="36"/>
              <w:jc w:val="center"/>
              <w:rPr>
                <w:rFonts w:hint="eastAsia" w:ascii="宋体" w:hAnsi="宋体" w:eastAsia="宋体" w:cs="宋体"/>
                <w:color w:val="auto"/>
                <w:sz w:val="21"/>
                <w:szCs w:val="21"/>
                <w:highlight w:val="none"/>
              </w:rPr>
            </w:pPr>
          </w:p>
        </w:tc>
      </w:tr>
      <w:tr w14:paraId="0D2A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270AAFE3">
            <w:pPr>
              <w:pStyle w:val="36"/>
              <w:jc w:val="center"/>
              <w:rPr>
                <w:rFonts w:hint="eastAsia" w:ascii="宋体" w:hAnsi="宋体" w:eastAsia="宋体" w:cs="宋体"/>
                <w:color w:val="auto"/>
                <w:sz w:val="21"/>
                <w:szCs w:val="21"/>
                <w:highlight w:val="none"/>
              </w:rPr>
            </w:pPr>
          </w:p>
        </w:tc>
        <w:tc>
          <w:tcPr>
            <w:tcW w:w="1159" w:type="pct"/>
            <w:noWrap w:val="0"/>
            <w:vAlign w:val="center"/>
          </w:tcPr>
          <w:p w14:paraId="684CE6C5">
            <w:pPr>
              <w:pStyle w:val="36"/>
              <w:jc w:val="center"/>
              <w:rPr>
                <w:rFonts w:hint="eastAsia" w:ascii="宋体" w:hAnsi="宋体" w:eastAsia="宋体" w:cs="宋体"/>
                <w:color w:val="auto"/>
                <w:sz w:val="21"/>
                <w:szCs w:val="21"/>
                <w:highlight w:val="none"/>
              </w:rPr>
            </w:pPr>
          </w:p>
        </w:tc>
        <w:tc>
          <w:tcPr>
            <w:tcW w:w="1031" w:type="pct"/>
            <w:noWrap w:val="0"/>
            <w:vAlign w:val="center"/>
          </w:tcPr>
          <w:p w14:paraId="71A230BF">
            <w:pPr>
              <w:pStyle w:val="36"/>
              <w:jc w:val="center"/>
              <w:rPr>
                <w:rFonts w:hint="eastAsia" w:ascii="宋体" w:hAnsi="宋体" w:eastAsia="宋体" w:cs="宋体"/>
                <w:color w:val="auto"/>
                <w:sz w:val="21"/>
                <w:szCs w:val="21"/>
                <w:highlight w:val="none"/>
              </w:rPr>
            </w:pPr>
          </w:p>
        </w:tc>
        <w:tc>
          <w:tcPr>
            <w:tcW w:w="1265" w:type="pct"/>
            <w:noWrap w:val="0"/>
            <w:vAlign w:val="center"/>
          </w:tcPr>
          <w:p w14:paraId="529EC2A8">
            <w:pPr>
              <w:pStyle w:val="36"/>
              <w:jc w:val="center"/>
              <w:rPr>
                <w:rFonts w:hint="eastAsia" w:ascii="宋体" w:hAnsi="宋体" w:eastAsia="宋体" w:cs="宋体"/>
                <w:color w:val="auto"/>
                <w:sz w:val="21"/>
                <w:szCs w:val="21"/>
                <w:highlight w:val="none"/>
              </w:rPr>
            </w:pPr>
          </w:p>
        </w:tc>
        <w:tc>
          <w:tcPr>
            <w:tcW w:w="1136" w:type="pct"/>
            <w:noWrap w:val="0"/>
            <w:vAlign w:val="center"/>
          </w:tcPr>
          <w:p w14:paraId="3240DC24">
            <w:pPr>
              <w:pStyle w:val="36"/>
              <w:jc w:val="center"/>
              <w:rPr>
                <w:rFonts w:hint="eastAsia" w:ascii="宋体" w:hAnsi="宋体" w:eastAsia="宋体" w:cs="宋体"/>
                <w:color w:val="auto"/>
                <w:sz w:val="21"/>
                <w:szCs w:val="21"/>
                <w:highlight w:val="none"/>
              </w:rPr>
            </w:pPr>
          </w:p>
        </w:tc>
      </w:tr>
      <w:tr w14:paraId="42EA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noWrap w:val="0"/>
            <w:vAlign w:val="center"/>
          </w:tcPr>
          <w:p w14:paraId="39C260AA">
            <w:pPr>
              <w:pStyle w:val="36"/>
              <w:jc w:val="center"/>
              <w:rPr>
                <w:rFonts w:hint="eastAsia" w:ascii="宋体" w:hAnsi="宋体" w:eastAsia="宋体" w:cs="宋体"/>
                <w:color w:val="auto"/>
                <w:sz w:val="21"/>
                <w:szCs w:val="21"/>
                <w:highlight w:val="none"/>
              </w:rPr>
            </w:pPr>
          </w:p>
        </w:tc>
        <w:tc>
          <w:tcPr>
            <w:tcW w:w="1159" w:type="pct"/>
            <w:noWrap w:val="0"/>
            <w:vAlign w:val="center"/>
          </w:tcPr>
          <w:p w14:paraId="3F1E5EFA">
            <w:pPr>
              <w:pStyle w:val="36"/>
              <w:jc w:val="center"/>
              <w:rPr>
                <w:rFonts w:hint="eastAsia" w:ascii="宋体" w:hAnsi="宋体" w:eastAsia="宋体" w:cs="宋体"/>
                <w:color w:val="auto"/>
                <w:sz w:val="21"/>
                <w:szCs w:val="21"/>
                <w:highlight w:val="none"/>
              </w:rPr>
            </w:pPr>
          </w:p>
        </w:tc>
        <w:tc>
          <w:tcPr>
            <w:tcW w:w="1031" w:type="pct"/>
            <w:noWrap w:val="0"/>
            <w:vAlign w:val="center"/>
          </w:tcPr>
          <w:p w14:paraId="72B8226A">
            <w:pPr>
              <w:pStyle w:val="36"/>
              <w:jc w:val="center"/>
              <w:rPr>
                <w:rFonts w:hint="eastAsia" w:ascii="宋体" w:hAnsi="宋体" w:eastAsia="宋体" w:cs="宋体"/>
                <w:color w:val="auto"/>
                <w:sz w:val="21"/>
                <w:szCs w:val="21"/>
                <w:highlight w:val="none"/>
              </w:rPr>
            </w:pPr>
          </w:p>
        </w:tc>
        <w:tc>
          <w:tcPr>
            <w:tcW w:w="1265" w:type="pct"/>
            <w:noWrap w:val="0"/>
            <w:vAlign w:val="center"/>
          </w:tcPr>
          <w:p w14:paraId="0C5BB125">
            <w:pPr>
              <w:pStyle w:val="36"/>
              <w:jc w:val="center"/>
              <w:rPr>
                <w:rFonts w:hint="eastAsia" w:ascii="宋体" w:hAnsi="宋体" w:eastAsia="宋体" w:cs="宋体"/>
                <w:color w:val="auto"/>
                <w:sz w:val="21"/>
                <w:szCs w:val="21"/>
                <w:highlight w:val="none"/>
              </w:rPr>
            </w:pPr>
          </w:p>
        </w:tc>
        <w:tc>
          <w:tcPr>
            <w:tcW w:w="1136" w:type="pct"/>
            <w:noWrap w:val="0"/>
            <w:vAlign w:val="center"/>
          </w:tcPr>
          <w:p w14:paraId="689F383D">
            <w:pPr>
              <w:pStyle w:val="36"/>
              <w:jc w:val="center"/>
              <w:rPr>
                <w:rFonts w:hint="eastAsia" w:ascii="宋体" w:hAnsi="宋体" w:eastAsia="宋体" w:cs="宋体"/>
                <w:color w:val="auto"/>
                <w:sz w:val="21"/>
                <w:szCs w:val="21"/>
                <w:highlight w:val="none"/>
              </w:rPr>
            </w:pPr>
          </w:p>
        </w:tc>
      </w:tr>
      <w:tr w14:paraId="758C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noWrap w:val="0"/>
            <w:vAlign w:val="center"/>
          </w:tcPr>
          <w:p w14:paraId="586B249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noWrap w:val="0"/>
            <w:vAlign w:val="center"/>
          </w:tcPr>
          <w:p w14:paraId="3895E23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noWrap w:val="0"/>
            <w:vAlign w:val="center"/>
          </w:tcPr>
          <w:p w14:paraId="5A57B0A2">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noWrap w:val="0"/>
            <w:vAlign w:val="center"/>
          </w:tcPr>
          <w:p w14:paraId="0EF018DA">
            <w:pPr>
              <w:pStyle w:val="3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noWrap w:val="0"/>
            <w:vAlign w:val="center"/>
          </w:tcPr>
          <w:p w14:paraId="6F9223B6">
            <w:pPr>
              <w:pStyle w:val="36"/>
              <w:jc w:val="center"/>
              <w:rPr>
                <w:rFonts w:hint="eastAsia" w:ascii="宋体" w:hAnsi="宋体" w:eastAsia="宋体" w:cs="宋体"/>
                <w:color w:val="auto"/>
                <w:sz w:val="21"/>
                <w:szCs w:val="21"/>
                <w:highlight w:val="none"/>
              </w:rPr>
            </w:pPr>
          </w:p>
        </w:tc>
      </w:tr>
    </w:tbl>
    <w:p w14:paraId="3E8986A1">
      <w:pPr>
        <w:ind w:firstLine="480"/>
        <w:rPr>
          <w:rFonts w:cs="仿宋_GB2312"/>
          <w:color w:val="auto"/>
          <w:szCs w:val="24"/>
          <w:highlight w:val="none"/>
        </w:rPr>
      </w:pPr>
    </w:p>
    <w:p w14:paraId="03C85D70">
      <w:pPr>
        <w:ind w:firstLine="48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仿宋_GB2312"/>
          <w:color w:val="auto"/>
          <w:szCs w:val="24"/>
          <w:highlight w:val="none"/>
        </w:rPr>
        <w:t>：</w:t>
      </w:r>
    </w:p>
    <w:p w14:paraId="5EFFE032">
      <w:pPr>
        <w:ind w:firstLine="420"/>
        <w:rPr>
          <w:rFonts w:cs="仿宋_GB2312"/>
          <w:color w:val="auto"/>
          <w:szCs w:val="24"/>
          <w:highlight w:val="none"/>
        </w:rPr>
      </w:pPr>
      <w:r>
        <w:rPr>
          <w:rFonts w:hint="eastAsia" w:cs="仿宋_GB2312"/>
          <w:color w:val="auto"/>
          <w:szCs w:val="24"/>
          <w:highlight w:val="none"/>
        </w:rPr>
        <w:t>日      期：</w:t>
      </w:r>
    </w:p>
    <w:p w14:paraId="488C5CF0">
      <w:pPr>
        <w:ind w:firstLine="420"/>
        <w:rPr>
          <w:rFonts w:hint="eastAsia" w:cs="仿宋_GB2312"/>
          <w:color w:val="auto"/>
          <w:sz w:val="21"/>
          <w:szCs w:val="21"/>
          <w:highlight w:val="none"/>
          <w:lang w:val="en-US" w:eastAsia="zh-CN"/>
        </w:rPr>
      </w:pPr>
    </w:p>
    <w:p w14:paraId="453C420C">
      <w:pPr>
        <w:ind w:firstLine="42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5BCD16CC">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7439BEC8">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46A5A6A1">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7B123316">
      <w:pPr>
        <w:ind w:firstLine="42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04D275A4">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3C95225B">
      <w:pPr>
        <w:ind w:firstLine="420"/>
        <w:rPr>
          <w:rFonts w:hint="eastAsia" w:cs="仿宋_GB2312"/>
          <w:color w:val="auto"/>
          <w:sz w:val="21"/>
          <w:szCs w:val="21"/>
          <w:highlight w:val="none"/>
          <w:lang w:val="en-US" w:eastAsia="zh-CN"/>
        </w:rPr>
      </w:pPr>
    </w:p>
    <w:p w14:paraId="2786D10F">
      <w:pPr>
        <w:ind w:firstLine="420"/>
        <w:rPr>
          <w:rFonts w:hint="eastAsia" w:cs="仿宋_GB2312"/>
          <w:color w:val="auto"/>
          <w:sz w:val="21"/>
          <w:szCs w:val="21"/>
          <w:highlight w:val="none"/>
          <w:lang w:val="en-US" w:eastAsia="zh-CN"/>
        </w:rPr>
      </w:pPr>
    </w:p>
    <w:p w14:paraId="3A5A63C7">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597" w:name="_Toc163492935"/>
      <w:bookmarkStart w:id="598" w:name="_Toc5192"/>
      <w:r>
        <w:rPr>
          <w:rFonts w:hint="eastAsia" w:cs="Times New Roman"/>
          <w:b/>
          <w:bCs/>
          <w:color w:val="auto"/>
          <w:sz w:val="32"/>
          <w:szCs w:val="32"/>
          <w:highlight w:val="none"/>
          <w:lang w:val="en-US" w:eastAsia="zh-CN" w:bidi="ar-SA"/>
        </w:rPr>
        <w:t>10</w:t>
      </w:r>
      <w:r>
        <w:rPr>
          <w:rFonts w:hint="eastAsia" w:ascii="Cambria" w:hAnsi="Cambria" w:eastAsia="宋体" w:cs="Times New Roman"/>
          <w:b/>
          <w:bCs/>
          <w:color w:val="auto"/>
          <w:sz w:val="32"/>
          <w:szCs w:val="32"/>
          <w:highlight w:val="none"/>
          <w:lang w:val="en-US" w:eastAsia="zh-CN" w:bidi="ar-SA"/>
        </w:rPr>
        <w:t>、技术方案</w:t>
      </w:r>
      <w:bookmarkEnd w:id="597"/>
      <w:bookmarkEnd w:id="598"/>
    </w:p>
    <w:p w14:paraId="66F7C6B2">
      <w:pPr>
        <w:pStyle w:val="35"/>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24CAA0A3">
      <w:pPr>
        <w:pStyle w:val="35"/>
        <w:ind w:left="0" w:leftChars="0" w:firstLine="0" w:firstLineChars="0"/>
        <w:rPr>
          <w:rFonts w:hint="eastAsia" w:cs="仿宋_GB2312"/>
          <w:color w:val="auto"/>
          <w:sz w:val="21"/>
          <w:szCs w:val="21"/>
          <w:highlight w:val="none"/>
          <w:lang w:val="en-US" w:eastAsia="zh-CN"/>
        </w:rPr>
      </w:pPr>
      <w:bookmarkStart w:id="599" w:name="_Toc163492936"/>
    </w:p>
    <w:p w14:paraId="342D63E4">
      <w:pPr>
        <w:pStyle w:val="35"/>
        <w:ind w:left="0" w:leftChars="0" w:firstLine="0" w:firstLineChars="0"/>
        <w:rPr>
          <w:rFonts w:hint="eastAsia" w:cs="仿宋_GB2312"/>
          <w:color w:val="auto"/>
          <w:sz w:val="21"/>
          <w:szCs w:val="21"/>
          <w:highlight w:val="none"/>
          <w:lang w:val="en-US" w:eastAsia="zh-CN"/>
        </w:rPr>
      </w:pPr>
    </w:p>
    <w:p w14:paraId="3BA66CB3">
      <w:pPr>
        <w:pStyle w:val="35"/>
        <w:ind w:left="0" w:leftChars="0" w:firstLine="0" w:firstLineChars="0"/>
        <w:rPr>
          <w:rFonts w:hint="eastAsia" w:cs="仿宋_GB2312"/>
          <w:color w:val="auto"/>
          <w:sz w:val="21"/>
          <w:szCs w:val="21"/>
          <w:highlight w:val="none"/>
          <w:lang w:val="en-US" w:eastAsia="zh-CN"/>
        </w:rPr>
      </w:pPr>
    </w:p>
    <w:p w14:paraId="70F54651">
      <w:pPr>
        <w:pStyle w:val="35"/>
        <w:ind w:left="0" w:leftChars="0" w:firstLine="0" w:firstLineChars="0"/>
        <w:rPr>
          <w:rFonts w:hint="eastAsia" w:cs="仿宋_GB2312"/>
          <w:color w:val="auto"/>
          <w:sz w:val="21"/>
          <w:szCs w:val="21"/>
          <w:highlight w:val="none"/>
          <w:lang w:val="en-US" w:eastAsia="zh-CN"/>
        </w:rPr>
      </w:pPr>
    </w:p>
    <w:p w14:paraId="77F858E9">
      <w:pPr>
        <w:pStyle w:val="35"/>
        <w:ind w:left="0" w:leftChars="0" w:firstLine="0" w:firstLineChars="0"/>
        <w:rPr>
          <w:rFonts w:hint="eastAsia" w:cs="仿宋_GB2312"/>
          <w:color w:val="auto"/>
          <w:sz w:val="21"/>
          <w:szCs w:val="21"/>
          <w:highlight w:val="none"/>
          <w:lang w:val="en-US" w:eastAsia="zh-CN"/>
        </w:rPr>
      </w:pPr>
    </w:p>
    <w:p w14:paraId="074C2230">
      <w:pPr>
        <w:pStyle w:val="35"/>
        <w:ind w:left="0" w:leftChars="0" w:firstLine="0" w:firstLineChars="0"/>
        <w:rPr>
          <w:rFonts w:hint="eastAsia" w:cs="仿宋_GB2312"/>
          <w:color w:val="auto"/>
          <w:sz w:val="21"/>
          <w:szCs w:val="21"/>
          <w:highlight w:val="none"/>
          <w:lang w:val="en-US" w:eastAsia="zh-CN"/>
        </w:rPr>
      </w:pPr>
    </w:p>
    <w:p w14:paraId="6E7DE97B">
      <w:pPr>
        <w:pStyle w:val="35"/>
        <w:ind w:left="0" w:leftChars="0" w:firstLine="0" w:firstLineChars="0"/>
        <w:rPr>
          <w:rFonts w:hint="eastAsia" w:cs="仿宋_GB2312"/>
          <w:color w:val="auto"/>
          <w:sz w:val="21"/>
          <w:szCs w:val="21"/>
          <w:highlight w:val="none"/>
          <w:lang w:val="en-US" w:eastAsia="zh-CN"/>
        </w:rPr>
      </w:pPr>
    </w:p>
    <w:p w14:paraId="292ECD15">
      <w:pPr>
        <w:pStyle w:val="35"/>
        <w:ind w:left="0" w:leftChars="0" w:firstLine="0" w:firstLineChars="0"/>
        <w:rPr>
          <w:rFonts w:hint="eastAsia" w:cs="仿宋_GB2312"/>
          <w:color w:val="auto"/>
          <w:sz w:val="21"/>
          <w:szCs w:val="21"/>
          <w:highlight w:val="none"/>
          <w:lang w:val="en-US" w:eastAsia="zh-CN"/>
        </w:rPr>
      </w:pPr>
    </w:p>
    <w:p w14:paraId="59F58B55">
      <w:pPr>
        <w:pStyle w:val="35"/>
        <w:ind w:left="0" w:leftChars="0" w:firstLine="0" w:firstLineChars="0"/>
        <w:rPr>
          <w:rFonts w:hint="eastAsia" w:cs="仿宋_GB2312"/>
          <w:color w:val="auto"/>
          <w:sz w:val="21"/>
          <w:szCs w:val="21"/>
          <w:highlight w:val="none"/>
          <w:lang w:val="en-US" w:eastAsia="zh-CN"/>
        </w:rPr>
      </w:pPr>
    </w:p>
    <w:p w14:paraId="264CB4F9">
      <w:pPr>
        <w:pStyle w:val="35"/>
        <w:ind w:left="0" w:leftChars="0" w:firstLine="0" w:firstLineChars="0"/>
        <w:rPr>
          <w:rFonts w:hint="eastAsia" w:cs="仿宋_GB2312"/>
          <w:color w:val="auto"/>
          <w:sz w:val="21"/>
          <w:szCs w:val="21"/>
          <w:highlight w:val="none"/>
          <w:lang w:val="en-US" w:eastAsia="zh-CN"/>
        </w:rPr>
      </w:pPr>
    </w:p>
    <w:p w14:paraId="5BFD2352">
      <w:pPr>
        <w:pStyle w:val="35"/>
        <w:ind w:left="0" w:leftChars="0" w:firstLine="0" w:firstLineChars="0"/>
        <w:rPr>
          <w:rFonts w:hint="eastAsia" w:cs="仿宋_GB2312"/>
          <w:color w:val="auto"/>
          <w:sz w:val="21"/>
          <w:szCs w:val="21"/>
          <w:highlight w:val="none"/>
          <w:lang w:val="en-US" w:eastAsia="zh-CN"/>
        </w:rPr>
      </w:pPr>
    </w:p>
    <w:p w14:paraId="213F5150">
      <w:pPr>
        <w:pStyle w:val="35"/>
        <w:ind w:left="0" w:leftChars="0" w:firstLine="0" w:firstLineChars="0"/>
        <w:rPr>
          <w:rFonts w:hint="eastAsia" w:cs="仿宋_GB2312"/>
          <w:color w:val="auto"/>
          <w:sz w:val="21"/>
          <w:szCs w:val="21"/>
          <w:highlight w:val="none"/>
          <w:lang w:val="en-US" w:eastAsia="zh-CN"/>
        </w:rPr>
      </w:pPr>
    </w:p>
    <w:p w14:paraId="6CF73973">
      <w:pPr>
        <w:pStyle w:val="35"/>
        <w:ind w:left="0" w:leftChars="0" w:firstLine="0" w:firstLineChars="0"/>
        <w:rPr>
          <w:rFonts w:hint="eastAsia" w:cs="仿宋_GB2312"/>
          <w:color w:val="auto"/>
          <w:sz w:val="21"/>
          <w:szCs w:val="21"/>
          <w:highlight w:val="none"/>
          <w:lang w:val="en-US" w:eastAsia="zh-CN"/>
        </w:rPr>
      </w:pPr>
    </w:p>
    <w:p w14:paraId="7A5BF9C0">
      <w:pPr>
        <w:pStyle w:val="35"/>
        <w:ind w:left="0" w:leftChars="0" w:firstLine="0" w:firstLineChars="0"/>
        <w:rPr>
          <w:rFonts w:hint="eastAsia" w:cs="仿宋_GB2312"/>
          <w:color w:val="auto"/>
          <w:sz w:val="21"/>
          <w:szCs w:val="21"/>
          <w:highlight w:val="none"/>
          <w:lang w:val="en-US" w:eastAsia="zh-CN"/>
        </w:rPr>
      </w:pPr>
    </w:p>
    <w:p w14:paraId="673CBBF9">
      <w:pPr>
        <w:pStyle w:val="35"/>
        <w:ind w:left="0" w:leftChars="0" w:firstLine="0" w:firstLineChars="0"/>
        <w:rPr>
          <w:rFonts w:hint="eastAsia" w:cs="仿宋_GB2312"/>
          <w:color w:val="auto"/>
          <w:sz w:val="21"/>
          <w:szCs w:val="21"/>
          <w:highlight w:val="none"/>
          <w:lang w:val="en-US" w:eastAsia="zh-CN"/>
        </w:rPr>
      </w:pPr>
    </w:p>
    <w:p w14:paraId="212EDB27">
      <w:pPr>
        <w:pStyle w:val="35"/>
        <w:ind w:left="0" w:leftChars="0" w:firstLine="0" w:firstLineChars="0"/>
        <w:rPr>
          <w:rFonts w:hint="eastAsia" w:cs="仿宋_GB2312"/>
          <w:color w:val="auto"/>
          <w:sz w:val="21"/>
          <w:szCs w:val="21"/>
          <w:highlight w:val="none"/>
          <w:lang w:val="en-US" w:eastAsia="zh-CN"/>
        </w:rPr>
      </w:pPr>
    </w:p>
    <w:p w14:paraId="503D0D0C">
      <w:pPr>
        <w:pStyle w:val="35"/>
        <w:ind w:left="0" w:leftChars="0" w:firstLine="0" w:firstLineChars="0"/>
        <w:rPr>
          <w:rFonts w:hint="eastAsia" w:cs="仿宋_GB2312"/>
          <w:color w:val="auto"/>
          <w:sz w:val="21"/>
          <w:szCs w:val="21"/>
          <w:highlight w:val="none"/>
          <w:lang w:val="en-US" w:eastAsia="zh-CN"/>
        </w:rPr>
      </w:pPr>
    </w:p>
    <w:p w14:paraId="7E35E65A">
      <w:pPr>
        <w:pStyle w:val="35"/>
        <w:ind w:left="0" w:leftChars="0" w:firstLine="0" w:firstLineChars="0"/>
        <w:rPr>
          <w:rFonts w:hint="eastAsia" w:cs="仿宋_GB2312"/>
          <w:color w:val="auto"/>
          <w:sz w:val="21"/>
          <w:szCs w:val="21"/>
          <w:highlight w:val="none"/>
          <w:lang w:val="en-US" w:eastAsia="zh-CN"/>
        </w:rPr>
      </w:pPr>
    </w:p>
    <w:p w14:paraId="679BD828">
      <w:pPr>
        <w:pStyle w:val="35"/>
        <w:ind w:left="0" w:leftChars="0" w:firstLine="0" w:firstLineChars="0"/>
        <w:rPr>
          <w:rFonts w:hint="eastAsia" w:cs="仿宋_GB2312"/>
          <w:color w:val="auto"/>
          <w:sz w:val="21"/>
          <w:szCs w:val="21"/>
          <w:highlight w:val="none"/>
          <w:lang w:val="en-US" w:eastAsia="zh-CN"/>
        </w:rPr>
      </w:pPr>
    </w:p>
    <w:p w14:paraId="1ECE0039">
      <w:pPr>
        <w:pStyle w:val="35"/>
        <w:ind w:left="0" w:leftChars="0" w:firstLine="0" w:firstLineChars="0"/>
        <w:rPr>
          <w:rFonts w:hint="eastAsia" w:cs="仿宋_GB2312"/>
          <w:color w:val="auto"/>
          <w:sz w:val="21"/>
          <w:szCs w:val="21"/>
          <w:highlight w:val="none"/>
          <w:lang w:val="en-US" w:eastAsia="zh-CN"/>
        </w:rPr>
      </w:pPr>
    </w:p>
    <w:p w14:paraId="14523AFB">
      <w:pPr>
        <w:pStyle w:val="35"/>
        <w:ind w:left="0" w:leftChars="0" w:firstLine="0" w:firstLineChars="0"/>
        <w:rPr>
          <w:rFonts w:hint="eastAsia" w:cs="仿宋_GB2312"/>
          <w:color w:val="auto"/>
          <w:sz w:val="21"/>
          <w:szCs w:val="21"/>
          <w:highlight w:val="none"/>
          <w:lang w:val="en-US" w:eastAsia="zh-CN"/>
        </w:rPr>
      </w:pPr>
    </w:p>
    <w:p w14:paraId="684E9596">
      <w:pPr>
        <w:pStyle w:val="35"/>
        <w:ind w:left="0" w:leftChars="0" w:firstLine="0" w:firstLineChars="0"/>
        <w:rPr>
          <w:rFonts w:hint="eastAsia" w:cs="仿宋_GB2312"/>
          <w:color w:val="auto"/>
          <w:sz w:val="21"/>
          <w:szCs w:val="21"/>
          <w:highlight w:val="none"/>
          <w:lang w:val="en-US" w:eastAsia="zh-CN"/>
        </w:rPr>
      </w:pPr>
    </w:p>
    <w:p w14:paraId="2D2D1AA7">
      <w:pPr>
        <w:pStyle w:val="35"/>
        <w:ind w:left="0" w:leftChars="0" w:firstLine="0" w:firstLineChars="0"/>
        <w:rPr>
          <w:rFonts w:hint="eastAsia" w:cs="仿宋_GB2312"/>
          <w:color w:val="auto"/>
          <w:sz w:val="21"/>
          <w:szCs w:val="21"/>
          <w:highlight w:val="none"/>
          <w:lang w:val="en-US" w:eastAsia="zh-CN"/>
        </w:rPr>
      </w:pPr>
    </w:p>
    <w:p w14:paraId="5F3017FF">
      <w:pPr>
        <w:pStyle w:val="35"/>
        <w:ind w:left="0" w:leftChars="0" w:firstLine="0" w:firstLineChars="0"/>
        <w:rPr>
          <w:rFonts w:hint="eastAsia" w:cs="仿宋_GB2312"/>
          <w:color w:val="auto"/>
          <w:sz w:val="21"/>
          <w:szCs w:val="21"/>
          <w:highlight w:val="none"/>
          <w:lang w:val="en-US" w:eastAsia="zh-CN"/>
        </w:rPr>
      </w:pPr>
    </w:p>
    <w:p w14:paraId="2C3069A9">
      <w:pPr>
        <w:pStyle w:val="3"/>
        <w:keepNext/>
        <w:keepLines/>
        <w:pageBreakBefore w:val="0"/>
        <w:widowControl w:val="0"/>
        <w:numPr>
          <w:ilvl w:val="0"/>
          <w:numId w:val="0"/>
        </w:numPr>
        <w:bidi w:val="0"/>
        <w:spacing w:before="100" w:after="100" w:line="360" w:lineRule="auto"/>
        <w:ind w:left="420" w:hanging="420"/>
        <w:jc w:val="center"/>
        <w:rPr>
          <w:rFonts w:hint="eastAsia" w:ascii="Cambria" w:hAnsi="Cambria" w:eastAsia="宋体" w:cs="Times New Roman"/>
          <w:b/>
          <w:bCs/>
          <w:color w:val="auto"/>
          <w:sz w:val="32"/>
          <w:szCs w:val="32"/>
          <w:highlight w:val="none"/>
          <w:lang w:val="en-US" w:eastAsia="zh-CN" w:bidi="ar-SA"/>
        </w:rPr>
      </w:pPr>
      <w:bookmarkStart w:id="600" w:name="_Toc19556"/>
      <w:r>
        <w:rPr>
          <w:rFonts w:hint="eastAsia" w:ascii="Cambria" w:hAnsi="Cambria" w:eastAsia="宋体" w:cs="Times New Roman"/>
          <w:b/>
          <w:bCs/>
          <w:color w:val="auto"/>
          <w:sz w:val="32"/>
          <w:szCs w:val="32"/>
          <w:highlight w:val="none"/>
          <w:lang w:val="en-US" w:eastAsia="zh-CN" w:bidi="ar-SA"/>
        </w:rPr>
        <w:t>11、其他文件</w:t>
      </w:r>
      <w:bookmarkEnd w:id="599"/>
      <w:bookmarkEnd w:id="600"/>
    </w:p>
    <w:p w14:paraId="7C51D6F4">
      <w:pPr>
        <w:pStyle w:val="35"/>
        <w:ind w:left="0" w:firstLine="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43379D1A">
      <w:pPr>
        <w:pStyle w:val="35"/>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23"/>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26BD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noWrap w:val="0"/>
            <w:vAlign w:val="center"/>
          </w:tcPr>
          <w:p w14:paraId="3C5FCC29">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供应商名称</w:t>
            </w:r>
          </w:p>
        </w:tc>
        <w:tc>
          <w:tcPr>
            <w:tcW w:w="2841" w:type="dxa"/>
            <w:noWrap w:val="0"/>
            <w:vAlign w:val="center"/>
          </w:tcPr>
          <w:p w14:paraId="362E78A6">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供应商实际控制人性别</w:t>
            </w:r>
          </w:p>
        </w:tc>
        <w:tc>
          <w:tcPr>
            <w:tcW w:w="2743" w:type="dxa"/>
            <w:noWrap w:val="0"/>
            <w:vAlign w:val="center"/>
          </w:tcPr>
          <w:p w14:paraId="215B60CF">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bidi="ar"/>
              </w:rPr>
              <w:t>外商投资类型</w:t>
            </w:r>
          </w:p>
        </w:tc>
      </w:tr>
      <w:tr w14:paraId="3485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14AE7B09">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5A79FF68">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CF326DB">
            <w:pPr>
              <w:pStyle w:val="35"/>
              <w:rPr>
                <w:rFonts w:hint="eastAsia" w:ascii="宋体" w:hAnsi="宋体" w:eastAsia="宋体" w:cs="宋体"/>
                <w:color w:val="auto"/>
                <w:sz w:val="24"/>
                <w:szCs w:val="24"/>
                <w:highlight w:val="none"/>
                <w:vertAlign w:val="baseline"/>
                <w:lang w:val="en-US" w:eastAsia="zh-CN"/>
              </w:rPr>
            </w:pPr>
          </w:p>
        </w:tc>
      </w:tr>
      <w:tr w14:paraId="7E56C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761217FF">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0A6BBC46">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2CEFEDD">
            <w:pPr>
              <w:pStyle w:val="35"/>
              <w:rPr>
                <w:rFonts w:hint="eastAsia" w:ascii="宋体" w:hAnsi="宋体" w:eastAsia="宋体" w:cs="宋体"/>
                <w:color w:val="auto"/>
                <w:sz w:val="24"/>
                <w:szCs w:val="24"/>
                <w:highlight w:val="none"/>
                <w:vertAlign w:val="baseline"/>
                <w:lang w:val="en-US" w:eastAsia="zh-CN"/>
              </w:rPr>
            </w:pPr>
          </w:p>
        </w:tc>
      </w:tr>
      <w:tr w14:paraId="5AD3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5DA4FCA8">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2FF8FF74">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36598C9C">
            <w:pPr>
              <w:pStyle w:val="35"/>
              <w:rPr>
                <w:rFonts w:hint="eastAsia" w:ascii="宋体" w:hAnsi="宋体" w:eastAsia="宋体" w:cs="宋体"/>
                <w:color w:val="auto"/>
                <w:sz w:val="24"/>
                <w:szCs w:val="24"/>
                <w:highlight w:val="none"/>
                <w:vertAlign w:val="baseline"/>
                <w:lang w:val="en-US" w:eastAsia="zh-CN"/>
              </w:rPr>
            </w:pPr>
          </w:p>
        </w:tc>
      </w:tr>
      <w:tr w14:paraId="4A8D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noWrap w:val="0"/>
            <w:vAlign w:val="top"/>
          </w:tcPr>
          <w:p w14:paraId="29A04BEE">
            <w:pPr>
              <w:pStyle w:val="35"/>
              <w:rPr>
                <w:rFonts w:hint="eastAsia" w:ascii="宋体" w:hAnsi="宋体" w:eastAsia="宋体" w:cs="宋体"/>
                <w:color w:val="auto"/>
                <w:sz w:val="24"/>
                <w:szCs w:val="24"/>
                <w:highlight w:val="none"/>
                <w:vertAlign w:val="baseline"/>
                <w:lang w:val="en-US" w:eastAsia="zh-CN"/>
              </w:rPr>
            </w:pPr>
          </w:p>
        </w:tc>
        <w:tc>
          <w:tcPr>
            <w:tcW w:w="2841" w:type="dxa"/>
            <w:noWrap w:val="0"/>
            <w:vAlign w:val="top"/>
          </w:tcPr>
          <w:p w14:paraId="1496E107">
            <w:pPr>
              <w:pStyle w:val="35"/>
              <w:rPr>
                <w:rFonts w:hint="eastAsia" w:ascii="宋体" w:hAnsi="宋体" w:eastAsia="宋体" w:cs="宋体"/>
                <w:color w:val="auto"/>
                <w:sz w:val="24"/>
                <w:szCs w:val="24"/>
                <w:highlight w:val="none"/>
                <w:vertAlign w:val="baseline"/>
                <w:lang w:val="en-US" w:eastAsia="zh-CN"/>
              </w:rPr>
            </w:pPr>
          </w:p>
        </w:tc>
        <w:tc>
          <w:tcPr>
            <w:tcW w:w="2743" w:type="dxa"/>
            <w:noWrap w:val="0"/>
            <w:vAlign w:val="top"/>
          </w:tcPr>
          <w:p w14:paraId="2641B5B9">
            <w:pPr>
              <w:pStyle w:val="35"/>
              <w:rPr>
                <w:rFonts w:hint="eastAsia" w:ascii="宋体" w:hAnsi="宋体" w:eastAsia="宋体" w:cs="宋体"/>
                <w:color w:val="auto"/>
                <w:sz w:val="24"/>
                <w:szCs w:val="24"/>
                <w:highlight w:val="none"/>
                <w:vertAlign w:val="baseline"/>
                <w:lang w:val="en-US" w:eastAsia="zh-CN"/>
              </w:rPr>
            </w:pPr>
          </w:p>
        </w:tc>
      </w:tr>
    </w:tbl>
    <w:p w14:paraId="79CD5A15">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ar"/>
        </w:rPr>
        <w:t xml:space="preserve">注：1.供应商如为联合体，则应填写联合体各成员信息。 </w:t>
      </w:r>
    </w:p>
    <w:p w14:paraId="02EF1DA0">
      <w:pPr>
        <w:keepNext w:val="0"/>
        <w:keepLines w:val="0"/>
        <w:widowControl/>
        <w:suppressLineNumbers w:val="0"/>
        <w:ind w:firstLine="42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2.</w:t>
      </w:r>
      <w:r>
        <w:rPr>
          <w:rFonts w:hint="eastAsia" w:cs="宋体"/>
          <w:color w:val="auto"/>
          <w:sz w:val="21"/>
          <w:szCs w:val="21"/>
          <w:highlight w:val="none"/>
          <w:lang w:val="en-US" w:eastAsia="zh-CN" w:bidi="ar"/>
        </w:rPr>
        <w:t>“供应商实际控制人性别”</w:t>
      </w:r>
      <w:r>
        <w:rPr>
          <w:rFonts w:hint="eastAsia" w:ascii="宋体" w:hAnsi="宋体" w:eastAsia="宋体" w:cs="宋体"/>
          <w:color w:val="auto"/>
          <w:sz w:val="21"/>
          <w:szCs w:val="21"/>
          <w:highlight w:val="none"/>
          <w:lang w:val="en-US" w:eastAsia="zh-CN" w:bidi="ar"/>
        </w:rPr>
        <w:t>按供应商实际控制人性别划分请填写“男”或“女”，指拥有供应商 51%以上绝对所有权的性</w:t>
      </w:r>
      <w:r>
        <w:rPr>
          <w:rFonts w:hint="eastAsia" w:cs="宋体"/>
          <w:color w:val="auto"/>
          <w:sz w:val="21"/>
          <w:szCs w:val="21"/>
          <w:highlight w:val="none"/>
          <w:lang w:val="en-US" w:eastAsia="zh-CN" w:bidi="ar"/>
        </w:rPr>
        <w:t>别</w:t>
      </w:r>
      <w:r>
        <w:rPr>
          <w:rFonts w:hint="eastAsia" w:ascii="宋体" w:hAnsi="宋体" w:eastAsia="宋体" w:cs="宋体"/>
          <w:color w:val="auto"/>
          <w:sz w:val="21"/>
          <w:szCs w:val="21"/>
          <w:highlight w:val="none"/>
          <w:lang w:val="en-US" w:eastAsia="zh-CN" w:bidi="ar"/>
        </w:rPr>
        <w:t>；绝对所有权拥有者可以是一个人，也可以是多人合计计算。</w:t>
      </w:r>
    </w:p>
    <w:p w14:paraId="5D06B3C1">
      <w:pPr>
        <w:pStyle w:val="35"/>
        <w:ind w:left="0" w:firstLine="420"/>
        <w:rPr>
          <w:rFonts w:hint="eastAsia"/>
          <w:color w:val="auto"/>
          <w:sz w:val="21"/>
          <w:szCs w:val="21"/>
          <w:highlight w:val="none"/>
          <w:lang w:eastAsia="zh-CN"/>
        </w:rPr>
      </w:pPr>
      <w:r>
        <w:rPr>
          <w:rFonts w:hint="eastAsia" w:ascii="宋体" w:hAnsi="宋体" w:eastAsia="宋体" w:cs="宋体"/>
          <w:color w:val="auto"/>
          <w:sz w:val="21"/>
          <w:szCs w:val="21"/>
          <w:highlight w:val="none"/>
          <w:lang w:val="en-US" w:eastAsia="zh-CN" w:bidi="ar"/>
        </w:rPr>
        <w:t>3.</w:t>
      </w:r>
      <w:r>
        <w:rPr>
          <w:rFonts w:hint="eastAsia" w:cs="宋体"/>
          <w:color w:val="auto"/>
          <w:sz w:val="21"/>
          <w:szCs w:val="21"/>
          <w:highlight w:val="none"/>
          <w:lang w:val="en-US" w:eastAsia="zh-CN" w:bidi="ar"/>
        </w:rPr>
        <w:t>“</w:t>
      </w:r>
      <w:r>
        <w:rPr>
          <w:rFonts w:hint="eastAsia" w:ascii="宋体" w:hAnsi="宋体" w:eastAsia="宋体" w:cs="宋体"/>
          <w:color w:val="auto"/>
          <w:sz w:val="21"/>
          <w:szCs w:val="21"/>
          <w:highlight w:val="none"/>
          <w:lang w:val="en-US" w:eastAsia="zh-CN" w:bidi="ar"/>
        </w:rPr>
        <w:t>外商投资类型</w:t>
      </w:r>
      <w:r>
        <w:rPr>
          <w:rFonts w:hint="eastAsia" w:cs="宋体"/>
          <w:color w:val="auto"/>
          <w:sz w:val="21"/>
          <w:szCs w:val="21"/>
          <w:highlight w:val="none"/>
          <w:lang w:val="en-US" w:eastAsia="zh-CN" w:bidi="ar"/>
        </w:rPr>
        <w:t>”</w:t>
      </w:r>
      <w:r>
        <w:rPr>
          <w:rFonts w:hint="eastAsia" w:ascii="宋体" w:hAnsi="宋体" w:eastAsia="宋体" w:cs="宋体"/>
          <w:color w:val="auto"/>
          <w:sz w:val="21"/>
          <w:szCs w:val="21"/>
          <w:highlight w:val="none"/>
          <w:lang w:val="en-US" w:eastAsia="zh-CN" w:bidi="ar"/>
        </w:rPr>
        <w:t>请填写“外商单独投资”、“外商部分投资”或“内资”。</w:t>
      </w:r>
    </w:p>
    <w:p w14:paraId="52C0E890">
      <w:pPr>
        <w:rPr>
          <w:rFonts w:hint="eastAsia" w:ascii="宋体" w:hAnsi="宋体" w:eastAsia="宋体" w:cs="宋体"/>
          <w:color w:val="auto"/>
          <w:szCs w:val="24"/>
          <w:highlight w:val="none"/>
          <w:lang w:val="en-US"/>
        </w:rPr>
      </w:pPr>
    </w:p>
    <w:p w14:paraId="425F581E">
      <w:pPr>
        <w:ind w:firstLine="480" w:firstLineChars="200"/>
        <w:rPr>
          <w:rFonts w:hint="eastAsia" w:ascii="宋体" w:hAnsi="宋体" w:eastAsia="宋体" w:cs="宋体"/>
          <w:color w:val="auto"/>
          <w:szCs w:val="24"/>
          <w:highlight w:val="none"/>
          <w:lang w:val="en-US"/>
        </w:rPr>
      </w:pPr>
      <w:r>
        <w:rPr>
          <w:rFonts w:hint="eastAsia" w:ascii="宋体" w:hAnsi="宋体" w:eastAsia="宋体" w:cs="宋体"/>
          <w:color w:val="auto"/>
          <w:szCs w:val="24"/>
          <w:highlight w:val="none"/>
          <w:lang w:val="en-US"/>
        </w:rPr>
        <w:t>1.2其它商务、技术资料和证明材料</w:t>
      </w:r>
    </w:p>
    <w:p w14:paraId="291E5D10">
      <w:pPr>
        <w:rPr>
          <w:rFonts w:hint="eastAsia" w:ascii="宋体" w:hAnsi="宋体" w:eastAsia="宋体" w:cs="宋体"/>
          <w:color w:val="auto"/>
          <w:szCs w:val="24"/>
          <w:highlight w:val="none"/>
          <w:lang w:val="en-US"/>
        </w:rPr>
      </w:pPr>
    </w:p>
    <w:p w14:paraId="28DB466C">
      <w:pPr>
        <w:rPr>
          <w:rFonts w:hint="eastAsia" w:ascii="宋体" w:hAnsi="宋体" w:eastAsia="宋体" w:cs="宋体"/>
          <w:color w:val="auto"/>
          <w:szCs w:val="24"/>
          <w:highlight w:val="none"/>
          <w:lang w:val="en-US"/>
        </w:rPr>
      </w:pPr>
    </w:p>
    <w:p w14:paraId="5C236A73">
      <w:pPr>
        <w:rPr>
          <w:rFonts w:hint="eastAsia" w:ascii="宋体" w:hAnsi="宋体" w:eastAsia="宋体" w:cs="宋体"/>
          <w:color w:val="auto"/>
          <w:szCs w:val="24"/>
          <w:highlight w:val="none"/>
          <w:lang w:val="en-US"/>
        </w:rPr>
      </w:pPr>
    </w:p>
    <w:p w14:paraId="0403662E">
      <w:pPr>
        <w:rPr>
          <w:rFonts w:hint="eastAsia" w:ascii="宋体" w:hAnsi="宋体" w:eastAsia="宋体" w:cs="宋体"/>
          <w:color w:val="auto"/>
          <w:szCs w:val="24"/>
          <w:highlight w:val="none"/>
          <w:lang w:val="en-US"/>
        </w:rPr>
      </w:pPr>
    </w:p>
    <w:p w14:paraId="2BBCC841">
      <w:pPr>
        <w:rPr>
          <w:rFonts w:hint="eastAsia" w:ascii="宋体" w:hAnsi="宋体" w:eastAsia="宋体" w:cs="宋体"/>
          <w:color w:val="auto"/>
          <w:szCs w:val="24"/>
          <w:highlight w:val="none"/>
          <w:lang w:val="en-US"/>
        </w:rPr>
      </w:pPr>
    </w:p>
    <w:p w14:paraId="1A4C817D">
      <w:pPr>
        <w:rPr>
          <w:rFonts w:hint="eastAsia" w:ascii="宋体" w:hAnsi="宋体" w:eastAsia="宋体" w:cs="宋体"/>
          <w:color w:val="auto"/>
          <w:szCs w:val="24"/>
          <w:highlight w:val="none"/>
          <w:lang w:val="en-US"/>
        </w:rPr>
      </w:pPr>
    </w:p>
    <w:p w14:paraId="20EAE176">
      <w:pPr>
        <w:rPr>
          <w:rFonts w:hint="eastAsia" w:ascii="宋体" w:hAnsi="宋体" w:eastAsia="宋体" w:cs="宋体"/>
          <w:color w:val="auto"/>
          <w:szCs w:val="24"/>
          <w:highlight w:val="none"/>
          <w:lang w:val="en-US"/>
        </w:rPr>
      </w:pPr>
    </w:p>
    <w:p w14:paraId="59C7863A">
      <w:pPr>
        <w:rPr>
          <w:rFonts w:hint="eastAsia" w:ascii="宋体" w:hAnsi="宋体" w:eastAsia="宋体" w:cs="宋体"/>
          <w:color w:val="auto"/>
          <w:szCs w:val="24"/>
          <w:highlight w:val="none"/>
          <w:lang w:val="en-US"/>
        </w:rPr>
      </w:pPr>
    </w:p>
    <w:p w14:paraId="4C1EC453">
      <w:pPr>
        <w:rPr>
          <w:rFonts w:hint="eastAsia" w:ascii="宋体" w:hAnsi="宋体" w:eastAsia="宋体" w:cs="宋体"/>
          <w:color w:val="auto"/>
          <w:szCs w:val="24"/>
          <w:highlight w:val="none"/>
          <w:lang w:val="en-US"/>
        </w:rPr>
      </w:pPr>
    </w:p>
    <w:p w14:paraId="1EBB8C26">
      <w:pPr>
        <w:rPr>
          <w:rFonts w:hint="eastAsia" w:ascii="宋体" w:hAnsi="宋体" w:eastAsia="宋体" w:cs="宋体"/>
          <w:color w:val="auto"/>
          <w:szCs w:val="24"/>
          <w:highlight w:val="none"/>
          <w:lang w:val="en-US"/>
        </w:rPr>
      </w:pPr>
    </w:p>
    <w:p w14:paraId="624DE172">
      <w:pPr>
        <w:rPr>
          <w:rFonts w:hint="eastAsia" w:ascii="宋体" w:hAnsi="宋体" w:eastAsia="宋体" w:cs="宋体"/>
          <w:color w:val="auto"/>
          <w:szCs w:val="24"/>
          <w:highlight w:val="none"/>
          <w:lang w:val="en-US"/>
        </w:rPr>
      </w:pPr>
    </w:p>
    <w:p w14:paraId="0C74D8AE">
      <w:pPr>
        <w:rPr>
          <w:rFonts w:hint="eastAsia" w:ascii="宋体" w:hAnsi="宋体" w:eastAsia="宋体" w:cs="宋体"/>
          <w:color w:val="auto"/>
          <w:szCs w:val="24"/>
          <w:highlight w:val="none"/>
          <w:lang w:val="en-US"/>
        </w:rPr>
      </w:pPr>
    </w:p>
    <w:p w14:paraId="502C7CC2">
      <w:pPr>
        <w:rPr>
          <w:rFonts w:hint="eastAsia" w:ascii="宋体" w:hAnsi="宋体" w:eastAsia="宋体" w:cs="宋体"/>
          <w:color w:val="auto"/>
          <w:szCs w:val="24"/>
          <w:highlight w:val="none"/>
          <w:lang w:val="en-US"/>
        </w:rPr>
      </w:pPr>
    </w:p>
    <w:p w14:paraId="7609389F">
      <w:pPr>
        <w:pStyle w:val="35"/>
        <w:ind w:left="0" w:firstLine="0"/>
        <w:rPr>
          <w:rFonts w:hint="eastAsia"/>
          <w:b/>
          <w:bCs/>
          <w:color w:val="auto"/>
          <w:sz w:val="24"/>
          <w:szCs w:val="24"/>
          <w:highlight w:val="none"/>
          <w:lang w:val="en-US" w:eastAsia="zh-CN"/>
        </w:rPr>
      </w:pPr>
      <w:bookmarkStart w:id="601" w:name="_Toc19761"/>
      <w:r>
        <w:rPr>
          <w:rFonts w:hint="eastAsia"/>
          <w:b/>
          <w:bCs/>
          <w:color w:val="auto"/>
          <w:sz w:val="24"/>
          <w:szCs w:val="24"/>
          <w:highlight w:val="none"/>
          <w:lang w:val="en-US" w:eastAsia="zh-CN"/>
        </w:rPr>
        <w:t>（二）中小企业声明函</w:t>
      </w:r>
      <w:bookmarkEnd w:id="601"/>
    </w:p>
    <w:p w14:paraId="26FE272C">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lang w:eastAsia="zh-CN"/>
        </w:rPr>
        <w:t>（</w:t>
      </w:r>
      <w:r>
        <w:rPr>
          <w:rFonts w:hint="eastAsia"/>
          <w:b/>
          <w:bCs/>
          <w:color w:val="auto"/>
          <w:sz w:val="32"/>
          <w:szCs w:val="32"/>
          <w:highlight w:val="none"/>
          <w:lang w:val="en-US" w:eastAsia="zh-CN"/>
        </w:rPr>
        <w:t>1</w:t>
      </w:r>
      <w:r>
        <w:rPr>
          <w:rFonts w:hint="eastAsia"/>
          <w:b/>
          <w:bCs/>
          <w:color w:val="auto"/>
          <w:sz w:val="32"/>
          <w:szCs w:val="32"/>
          <w:highlight w:val="none"/>
          <w:lang w:eastAsia="zh-CN"/>
        </w:rPr>
        <w:t>）</w:t>
      </w:r>
      <w:r>
        <w:rPr>
          <w:rFonts w:hint="eastAsia"/>
          <w:b/>
          <w:bCs/>
          <w:color w:val="auto"/>
          <w:sz w:val="32"/>
          <w:szCs w:val="32"/>
          <w:highlight w:val="none"/>
        </w:rPr>
        <w:t>中小企业声明函</w:t>
      </w:r>
    </w:p>
    <w:p w14:paraId="02392C5D">
      <w:pPr>
        <w:ind w:firstLine="504"/>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3F01B41E">
      <w:pPr>
        <w:ind w:firstLine="504"/>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0E4631CA">
      <w:pPr>
        <w:ind w:firstLine="504"/>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4895814B">
      <w:pPr>
        <w:ind w:firstLine="504"/>
        <w:rPr>
          <w:rFonts w:cs="宋体"/>
          <w:color w:val="auto"/>
          <w:spacing w:val="6"/>
          <w:szCs w:val="24"/>
          <w:highlight w:val="none"/>
        </w:rPr>
      </w:pPr>
      <w:r>
        <w:rPr>
          <w:rFonts w:hint="eastAsia" w:cs="宋体"/>
          <w:color w:val="auto"/>
          <w:spacing w:val="6"/>
          <w:szCs w:val="24"/>
          <w:highlight w:val="none"/>
        </w:rPr>
        <w:t>……</w:t>
      </w:r>
    </w:p>
    <w:p w14:paraId="277F7D13">
      <w:pPr>
        <w:ind w:firstLine="504"/>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1582F41E">
      <w:pPr>
        <w:ind w:firstLine="504"/>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73589AF8">
      <w:pPr>
        <w:ind w:right="1008" w:firstLine="4788"/>
        <w:rPr>
          <w:rFonts w:cs="宋体"/>
          <w:color w:val="auto"/>
          <w:spacing w:val="6"/>
          <w:szCs w:val="24"/>
          <w:highlight w:val="none"/>
        </w:rPr>
      </w:pPr>
    </w:p>
    <w:p w14:paraId="56778D97">
      <w:pPr>
        <w:ind w:right="1008" w:firstLine="4284"/>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cs="宋体"/>
          <w:color w:val="auto"/>
          <w:spacing w:val="6"/>
          <w:szCs w:val="24"/>
          <w:highlight w:val="none"/>
        </w:rPr>
        <w:t>：</w:t>
      </w:r>
    </w:p>
    <w:p w14:paraId="208CE7A9">
      <w:pPr>
        <w:ind w:right="1008" w:firstLine="4284"/>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31C0B01A">
      <w:pPr>
        <w:ind w:firstLine="504"/>
        <w:rPr>
          <w:rFonts w:cs="宋体"/>
          <w:color w:val="auto"/>
          <w:spacing w:val="6"/>
          <w:szCs w:val="24"/>
          <w:highlight w:val="none"/>
        </w:rPr>
      </w:pPr>
    </w:p>
    <w:p w14:paraId="1D4E4192">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5C68A5E5">
      <w:pPr>
        <w:ind w:firstLine="668"/>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903EB95">
      <w:pPr>
        <w:keepNext w:val="0"/>
        <w:keepLines w:val="0"/>
        <w:pageBreakBefore w:val="0"/>
        <w:widowControl w:val="0"/>
        <w:bidi w:val="0"/>
        <w:spacing w:line="360" w:lineRule="exact"/>
        <w:rPr>
          <w:rFonts w:hint="eastAsia"/>
          <w:b/>
          <w:bCs/>
          <w:color w:val="auto"/>
          <w:highlight w:val="none"/>
          <w:lang w:val="en-US" w:eastAsia="zh-CN"/>
        </w:rPr>
      </w:pPr>
    </w:p>
    <w:p w14:paraId="178076D4">
      <w:pPr>
        <w:keepNext w:val="0"/>
        <w:keepLines w:val="0"/>
        <w:pageBreakBefore w:val="0"/>
        <w:widowControl w:val="0"/>
        <w:bidi w:val="0"/>
        <w:spacing w:line="360" w:lineRule="exact"/>
        <w:rPr>
          <w:rFonts w:hint="eastAsia"/>
          <w:b/>
          <w:bCs/>
          <w:color w:val="auto"/>
          <w:highlight w:val="none"/>
          <w:lang w:val="en-US" w:eastAsia="zh-CN"/>
        </w:rPr>
      </w:pPr>
    </w:p>
    <w:p w14:paraId="0D040C13">
      <w:pPr>
        <w:keepNext w:val="0"/>
        <w:keepLines w:val="0"/>
        <w:pageBreakBefore w:val="0"/>
        <w:widowControl w:val="0"/>
        <w:bidi w:val="0"/>
        <w:spacing w:line="360" w:lineRule="exact"/>
        <w:rPr>
          <w:rFonts w:hint="eastAsia"/>
          <w:b/>
          <w:bCs/>
          <w:color w:val="auto"/>
          <w:highlight w:val="none"/>
          <w:lang w:val="en-US" w:eastAsia="zh-CN"/>
        </w:rPr>
      </w:pPr>
    </w:p>
    <w:p w14:paraId="3FE04694">
      <w:pPr>
        <w:keepNext w:val="0"/>
        <w:keepLines w:val="0"/>
        <w:pageBreakBefore w:val="0"/>
        <w:widowControl w:val="0"/>
        <w:bidi w:val="0"/>
        <w:spacing w:line="360" w:lineRule="exact"/>
        <w:rPr>
          <w:rFonts w:hint="eastAsia"/>
          <w:b/>
          <w:bCs/>
          <w:color w:val="auto"/>
          <w:highlight w:val="none"/>
          <w:lang w:val="en-US" w:eastAsia="zh-CN"/>
        </w:rPr>
      </w:pPr>
    </w:p>
    <w:p w14:paraId="77C1551D">
      <w:pPr>
        <w:keepNext w:val="0"/>
        <w:keepLines w:val="0"/>
        <w:pageBreakBefore w:val="0"/>
        <w:widowControl w:val="0"/>
        <w:bidi w:val="0"/>
        <w:spacing w:line="360" w:lineRule="exact"/>
        <w:rPr>
          <w:rFonts w:hint="eastAsia"/>
          <w:b/>
          <w:bCs/>
          <w:color w:val="auto"/>
          <w:highlight w:val="none"/>
          <w:lang w:val="en-US" w:eastAsia="zh-CN"/>
        </w:rPr>
      </w:pPr>
    </w:p>
    <w:p w14:paraId="64AAFFCB">
      <w:pPr>
        <w:keepNext w:val="0"/>
        <w:keepLines w:val="0"/>
        <w:pageBreakBefore w:val="0"/>
        <w:widowControl w:val="0"/>
        <w:bidi w:val="0"/>
        <w:spacing w:line="360" w:lineRule="exact"/>
        <w:rPr>
          <w:rFonts w:hint="default"/>
          <w:b/>
          <w:bCs/>
          <w:color w:val="auto"/>
          <w:highlight w:val="none"/>
          <w:lang w:val="en-US" w:eastAsia="zh-CN"/>
        </w:rPr>
      </w:pPr>
      <w:r>
        <w:rPr>
          <w:rFonts w:hint="eastAsia"/>
          <w:b/>
          <w:bCs/>
          <w:color w:val="auto"/>
          <w:highlight w:val="none"/>
          <w:lang w:val="en-US" w:eastAsia="zh-CN"/>
        </w:rPr>
        <w:t xml:space="preserve">附件1 </w:t>
      </w:r>
    </w:p>
    <w:p w14:paraId="69DCA927">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（一）关于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的填写要求</w:t>
      </w:r>
    </w:p>
    <w:p w14:paraId="754F3561">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具体填写要求如下：</w:t>
      </w:r>
    </w:p>
    <w:p w14:paraId="0F9F8051">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1.“单位名称”应填写采购人名称。</w:t>
      </w:r>
    </w:p>
    <w:p w14:paraId="72ACC06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735D4724">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35A06B76">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2001263">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208AF362">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6EDA1413">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5.“企业名称”应填写投标（响应）的货物制造商/服务承接商/工程承建商（根据项目属性确定）。</w:t>
      </w:r>
    </w:p>
    <w:p w14:paraId="5AD377E2">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0A583376">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D935BF8">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6.从业人员、资产总额指标以上年度末数据为依据，营业收入指标以上年度累计数据为依据。无上年度数据的新成立企业可不填报。</w:t>
      </w:r>
    </w:p>
    <w:p w14:paraId="5A6C15AC">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载明的货物制造商/服务承接商/工程承建商（根据项目属性确定）是否属于采购文件所属行业的中型企业/小型企业/微型企业。</w:t>
      </w:r>
    </w:p>
    <w:p w14:paraId="0D54F261">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08B4F9A4">
      <w:pPr>
        <w:keepNext w:val="0"/>
        <w:keepLines w:val="0"/>
        <w:widowControl/>
        <w:suppressLineNumbers w:val="0"/>
        <w:ind w:firstLine="482"/>
        <w:jc w:val="left"/>
        <w:rPr>
          <w:rStyle w:val="25"/>
          <w:rFonts w:hint="eastAsia" w:ascii="宋体" w:hAnsi="宋体" w:eastAsia="宋体" w:cs="宋体"/>
          <w:color w:val="auto"/>
          <w:sz w:val="24"/>
          <w:szCs w:val="24"/>
          <w:highlight w:val="none"/>
          <w:lang w:val="en-US" w:eastAsia="zh-CN" w:bidi="ar"/>
        </w:rPr>
      </w:pPr>
      <w:r>
        <w:rPr>
          <w:rStyle w:val="25"/>
          <w:rFonts w:hint="eastAsia" w:ascii="宋体" w:hAnsi="宋体" w:eastAsia="宋体" w:cs="宋体"/>
          <w:color w:val="auto"/>
          <w:sz w:val="24"/>
          <w:szCs w:val="24"/>
          <w:highlight w:val="none"/>
          <w:lang w:val="en-US" w:eastAsia="zh-CN" w:bidi="ar"/>
        </w:rPr>
        <w:t>（二）关于</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中小企业声明函</w:t>
      </w:r>
      <w:r>
        <w:rPr>
          <w:rStyle w:val="25"/>
          <w:rFonts w:hint="eastAsia" w:cs="宋体"/>
          <w:color w:val="auto"/>
          <w:sz w:val="24"/>
          <w:szCs w:val="24"/>
          <w:highlight w:val="none"/>
          <w:lang w:val="en-US" w:eastAsia="zh-CN" w:bidi="ar"/>
        </w:rPr>
        <w:t>”</w:t>
      </w:r>
      <w:r>
        <w:rPr>
          <w:rStyle w:val="25"/>
          <w:rFonts w:hint="eastAsia" w:ascii="宋体" w:hAnsi="宋体" w:eastAsia="宋体" w:cs="宋体"/>
          <w:color w:val="auto"/>
          <w:sz w:val="24"/>
          <w:szCs w:val="24"/>
          <w:highlight w:val="none"/>
          <w:lang w:val="en-US" w:eastAsia="zh-CN" w:bidi="ar"/>
        </w:rPr>
        <w:t>的提交要求</w:t>
      </w:r>
    </w:p>
    <w:p w14:paraId="7FCFB09F">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1.投标（响应）供应商对</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w:t>
      </w:r>
    </w:p>
    <w:p w14:paraId="3DC0BB57">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2.鼓励供应商在投标（响应）时一并提供对货物制造商、服务承接商、工程承建商相关信息的核实核验情况以及其他佐证材料。</w:t>
      </w:r>
    </w:p>
    <w:p w14:paraId="1B1DB343">
      <w:pPr>
        <w:keepNext w:val="0"/>
        <w:keepLines w:val="0"/>
        <w:pageBreakBefore w:val="0"/>
        <w:widowControl/>
        <w:suppressLineNumbers w:val="0"/>
        <w:bidi w:val="0"/>
        <w:spacing w:line="360" w:lineRule="auto"/>
        <w:ind w:firstLine="480"/>
        <w:jc w:val="left"/>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3.如供应商提供的</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中小企业声明函</w:t>
      </w:r>
      <w:r>
        <w:rPr>
          <w:rFonts w:hint="eastAsia"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5CD3F926">
      <w:pPr>
        <w:rPr>
          <w:rFonts w:hint="eastAsia"/>
          <w:b/>
          <w:bCs/>
          <w:color w:val="auto"/>
          <w:highlight w:val="none"/>
          <w:lang w:val="en-US" w:eastAsia="zh-CN"/>
        </w:rPr>
      </w:pPr>
      <w:r>
        <w:rPr>
          <w:rFonts w:hint="eastAsia"/>
          <w:b/>
          <w:bCs/>
          <w:color w:val="auto"/>
          <w:highlight w:val="none"/>
          <w:lang w:val="en-US" w:eastAsia="zh-CN"/>
        </w:rPr>
        <w:br w:type="page" w:clear="all"/>
      </w:r>
    </w:p>
    <w:p w14:paraId="0B797581">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附件2：</w:t>
      </w:r>
    </w:p>
    <w:p w14:paraId="19ACEAF9">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601BBE8F">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工信部联企业〔2011〕300号</w:t>
      </w:r>
    </w:p>
    <w:p w14:paraId="1D8F6F27">
      <w:pPr>
        <w:keepNext w:val="0"/>
        <w:keepLines w:val="0"/>
        <w:pageBreakBefore w:val="0"/>
        <w:widowControl w:val="0"/>
        <w:bidi w:val="0"/>
        <w:spacing w:line="360" w:lineRule="exact"/>
        <w:jc w:val="center"/>
        <w:rPr>
          <w:rStyle w:val="25"/>
          <w:rFonts w:hint="eastAsia" w:ascii="宋体" w:hAnsi="宋体" w:eastAsia="宋体" w:cs="宋体"/>
          <w:b w:val="0"/>
          <w:color w:val="auto"/>
          <w:sz w:val="24"/>
          <w:szCs w:val="24"/>
          <w:highlight w:val="none"/>
        </w:rPr>
      </w:pPr>
    </w:p>
    <w:p w14:paraId="0F355CA2">
      <w:pPr>
        <w:keepNext w:val="0"/>
        <w:keepLines w:val="0"/>
        <w:pageBreakBefore w:val="0"/>
        <w:widowControl w:val="0"/>
        <w:bidi w:val="0"/>
        <w:spacing w:line="360" w:lineRule="exact"/>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各省、自治区、直辖市人民政府，国务院各部委、各直属机构及有关单位：</w:t>
      </w:r>
    </w:p>
    <w:p w14:paraId="230C8923">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AE0B1CE">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工业和信息化部　国家统计局</w:t>
      </w:r>
    </w:p>
    <w:p w14:paraId="12FB46A1">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国家发展和改革委员会　财政部</w:t>
      </w:r>
    </w:p>
    <w:p w14:paraId="1C0BEB07">
      <w:pPr>
        <w:keepNext w:val="0"/>
        <w:keepLines w:val="0"/>
        <w:pageBreakBefore w:val="0"/>
        <w:widowControl w:val="0"/>
        <w:bidi w:val="0"/>
        <w:spacing w:line="360" w:lineRule="exact"/>
        <w:jc w:val="righ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二○一一年六月十八日</w:t>
      </w:r>
    </w:p>
    <w:p w14:paraId="6E145DF4">
      <w:pPr>
        <w:keepNext w:val="0"/>
        <w:keepLines w:val="0"/>
        <w:pageBreakBefore w:val="0"/>
        <w:widowControl w:val="0"/>
        <w:bidi w:val="0"/>
        <w:spacing w:line="3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xml:space="preserve"> </w:t>
      </w:r>
    </w:p>
    <w:p w14:paraId="100F2F0C">
      <w:pPr>
        <w:keepNext w:val="0"/>
        <w:keepLines w:val="0"/>
        <w:pageBreakBefore w:val="0"/>
        <w:widowControl w:val="0"/>
        <w:bidi w:val="0"/>
        <w:spacing w:line="400" w:lineRule="exact"/>
        <w:jc w:val="center"/>
        <w:rPr>
          <w:rStyle w:val="25"/>
          <w:rFonts w:hint="eastAsia" w:ascii="宋体" w:hAnsi="宋体" w:eastAsia="宋体" w:cs="宋体"/>
          <w:b/>
          <w:bCs w:val="0"/>
          <w:color w:val="auto"/>
          <w:sz w:val="28"/>
          <w:szCs w:val="28"/>
          <w:highlight w:val="none"/>
        </w:rPr>
      </w:pPr>
      <w:r>
        <w:rPr>
          <w:rStyle w:val="25"/>
          <w:rFonts w:hint="eastAsia" w:ascii="宋体" w:hAnsi="宋体" w:eastAsia="宋体" w:cs="宋体"/>
          <w:b/>
          <w:bCs w:val="0"/>
          <w:color w:val="auto"/>
          <w:sz w:val="28"/>
          <w:szCs w:val="28"/>
          <w:highlight w:val="none"/>
        </w:rPr>
        <w:t>中小企业划型标准规定</w:t>
      </w:r>
    </w:p>
    <w:p w14:paraId="28C5939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3C7760C0">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295B693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C848F0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四、各行业划型标准为：</w:t>
      </w:r>
    </w:p>
    <w:p w14:paraId="2CBC8FA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50AB67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6DD7A7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2AD8B2C">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41AB955">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FB150F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2619A47">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8967083">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74268F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55BBB42">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BA90B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2A7DF69">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B01AB5F">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5AFAFF1">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845351B">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E669A6">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34C80F7F">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五、企业类型的划分以统计部门的统计数据为依据。</w:t>
      </w:r>
    </w:p>
    <w:p w14:paraId="6EB36CA4">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7443CF20">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5900643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101CA78">
      <w:pPr>
        <w:keepNext w:val="0"/>
        <w:keepLines w:val="0"/>
        <w:pageBreakBefore w:val="0"/>
        <w:widowControl w:val="0"/>
        <w:bidi w:val="0"/>
        <w:spacing w:line="40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九、本规定由工业和信息化部、国家统计局会同有关部门负责解释。</w:t>
      </w:r>
    </w:p>
    <w:p w14:paraId="3838E7FC">
      <w:pPr>
        <w:keepNext w:val="0"/>
        <w:keepLines w:val="0"/>
        <w:pageBreakBefore w:val="0"/>
        <w:widowControl w:val="0"/>
        <w:bidi w:val="0"/>
        <w:spacing w:line="400" w:lineRule="exact"/>
        <w:rPr>
          <w:rFonts w:cs="宋体"/>
          <w:color w:val="auto"/>
          <w:spacing w:val="6"/>
          <w:sz w:val="21"/>
          <w:szCs w:val="21"/>
          <w:highlight w:val="none"/>
        </w:rPr>
      </w:pPr>
      <w:r>
        <w:rPr>
          <w:rStyle w:val="25"/>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05EFC418">
      <w:pPr>
        <w:rPr>
          <w:rFonts w:cs="宋体"/>
          <w:color w:val="auto"/>
          <w:spacing w:val="6"/>
          <w:sz w:val="21"/>
          <w:szCs w:val="21"/>
          <w:highlight w:val="none"/>
        </w:rPr>
      </w:pPr>
    </w:p>
    <w:p w14:paraId="5E1E6EDE">
      <w:pPr>
        <w:rPr>
          <w:rFonts w:cs="宋体"/>
          <w:color w:val="auto"/>
          <w:spacing w:val="6"/>
          <w:sz w:val="21"/>
          <w:szCs w:val="21"/>
          <w:highlight w:val="none"/>
        </w:rPr>
      </w:pPr>
    </w:p>
    <w:p w14:paraId="66B255B4">
      <w:pPr>
        <w:rPr>
          <w:rFonts w:cs="宋体"/>
          <w:color w:val="auto"/>
          <w:spacing w:val="6"/>
          <w:sz w:val="21"/>
          <w:szCs w:val="21"/>
          <w:highlight w:val="none"/>
        </w:rPr>
      </w:pPr>
    </w:p>
    <w:p w14:paraId="6321A590">
      <w:pPr>
        <w:rPr>
          <w:rFonts w:cs="宋体"/>
          <w:color w:val="auto"/>
          <w:spacing w:val="6"/>
          <w:sz w:val="21"/>
          <w:szCs w:val="21"/>
          <w:highlight w:val="none"/>
        </w:rPr>
      </w:pPr>
    </w:p>
    <w:p w14:paraId="44BD7245">
      <w:pPr>
        <w:keepNext w:val="0"/>
        <w:keepLines w:val="0"/>
        <w:pageBreakBefore w:val="0"/>
        <w:widowControl w:val="0"/>
        <w:bidi w:val="0"/>
        <w:spacing w:line="360" w:lineRule="exact"/>
        <w:rPr>
          <w:rFonts w:hint="eastAsia" w:eastAsia="宋体"/>
          <w:b/>
          <w:bCs/>
          <w:color w:val="auto"/>
          <w:highlight w:val="none"/>
          <w:lang w:val="en-US" w:eastAsia="zh-CN"/>
        </w:rPr>
      </w:pPr>
      <w:r>
        <w:rPr>
          <w:rFonts w:hint="eastAsia"/>
          <w:b/>
          <w:bCs/>
          <w:color w:val="auto"/>
          <w:highlight w:val="none"/>
          <w:lang w:val="en-US" w:eastAsia="zh-CN"/>
        </w:rPr>
        <w:t>附件3：</w:t>
      </w:r>
    </w:p>
    <w:p w14:paraId="1CE36FDE">
      <w:pPr>
        <w:rPr>
          <w:rFonts w:hint="eastAsia" w:cs="宋体"/>
          <w:color w:val="auto"/>
          <w:spacing w:val="6"/>
          <w:sz w:val="21"/>
          <w:szCs w:val="21"/>
          <w:highlight w:val="none"/>
        </w:rPr>
      </w:pPr>
    </w:p>
    <w:p w14:paraId="42F4B848">
      <w:pPr>
        <w:pStyle w:val="12"/>
        <w:keepNext w:val="0"/>
        <w:keepLines w:val="0"/>
        <w:pageBreakBefore w:val="0"/>
        <w:widowControl w:val="0"/>
        <w:bidi w:val="0"/>
        <w:spacing w:line="24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5D03ADCC">
      <w:pPr>
        <w:jc w:val="center"/>
        <w:rPr>
          <w:rStyle w:val="25"/>
          <w:rFonts w:hint="eastAsia" w:ascii="宋体" w:hAnsi="宋体" w:eastAsia="宋体" w:cs="宋体"/>
          <w:b w:val="0"/>
          <w:color w:val="auto"/>
          <w:sz w:val="24"/>
          <w:szCs w:val="24"/>
          <w:highlight w:val="none"/>
        </w:rPr>
      </w:pPr>
      <w:r>
        <w:rPr>
          <w:rStyle w:val="25"/>
          <w:rFonts w:hint="eastAsia" w:ascii="宋体" w:hAnsi="宋体" w:eastAsia="宋体" w:cs="宋体"/>
          <w:b w:val="0"/>
          <w:color w:val="auto"/>
          <w:sz w:val="24"/>
          <w:szCs w:val="24"/>
          <w:highlight w:val="none"/>
        </w:rPr>
        <w:t>银发〔2015〕309号</w:t>
      </w:r>
    </w:p>
    <w:p w14:paraId="6B6CE48C">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8B3D6C8">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974E5CB">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p>
    <w:p w14:paraId="69FF0836">
      <w:pPr>
        <w:keepNext w:val="0"/>
        <w:keepLines w:val="0"/>
        <w:pageBreakBefore w:val="0"/>
        <w:widowControl w:val="0"/>
        <w:bidi w:val="0"/>
        <w:spacing w:line="46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附件：金融业企业划型标准规定</w:t>
      </w:r>
    </w:p>
    <w:p w14:paraId="501997BA">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中国人民银行</w:t>
      </w:r>
    </w:p>
    <w:p w14:paraId="62A4AB1F">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中国银行业监督管理委员会</w:t>
      </w:r>
    </w:p>
    <w:p w14:paraId="5CB81148">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中国证券监督管理委员会</w:t>
      </w:r>
    </w:p>
    <w:p w14:paraId="341B513C">
      <w:pPr>
        <w:keepNext w:val="0"/>
        <w:keepLines w:val="0"/>
        <w:pageBreakBefore w:val="0"/>
        <w:widowControl w:val="0"/>
        <w:bidi w:val="0"/>
        <w:spacing w:line="460" w:lineRule="exact"/>
        <w:ind w:firstLine="240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中国保险监督管理委员会</w:t>
      </w:r>
    </w:p>
    <w:p w14:paraId="758577C2">
      <w:pPr>
        <w:keepNext w:val="0"/>
        <w:keepLines w:val="0"/>
        <w:pageBreakBefore w:val="0"/>
        <w:widowControl w:val="0"/>
        <w:bidi w:val="0"/>
        <w:spacing w:line="460" w:lineRule="exact"/>
        <w:ind w:firstLine="2160"/>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中华人民共和国国家统计局</w:t>
      </w:r>
    </w:p>
    <w:p w14:paraId="447BA91C">
      <w:pPr>
        <w:keepNext w:val="0"/>
        <w:keepLines w:val="0"/>
        <w:pageBreakBefore w:val="0"/>
        <w:widowControl w:val="0"/>
        <w:bidi w:val="0"/>
        <w:spacing w:line="460" w:lineRule="exact"/>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                                                     </w:t>
      </w:r>
      <w:r>
        <w:rPr>
          <w:rStyle w:val="25"/>
          <w:rFonts w:hint="eastAsia" w:cs="宋体"/>
          <w:b w:val="0"/>
          <w:bCs w:val="0"/>
          <w:color w:val="auto"/>
          <w:sz w:val="24"/>
          <w:szCs w:val="24"/>
          <w:highlight w:val="none"/>
          <w:lang w:val="en-US" w:eastAsia="zh-CN"/>
        </w:rPr>
        <w:t xml:space="preserve">     </w:t>
      </w:r>
      <w:r>
        <w:rPr>
          <w:rStyle w:val="25"/>
          <w:rFonts w:hint="eastAsia" w:ascii="宋体" w:hAnsi="宋体" w:eastAsia="宋体" w:cs="宋体"/>
          <w:b w:val="0"/>
          <w:bCs w:val="0"/>
          <w:color w:val="auto"/>
          <w:sz w:val="24"/>
          <w:szCs w:val="24"/>
          <w:highlight w:val="none"/>
        </w:rPr>
        <w:t> 2015年9月28日</w:t>
      </w:r>
    </w:p>
    <w:p w14:paraId="6E67BDE2">
      <w:pPr>
        <w:rPr>
          <w:rFonts w:hint="eastAsia" w:cs="宋体"/>
          <w:color w:val="auto"/>
          <w:spacing w:val="6"/>
          <w:sz w:val="21"/>
          <w:szCs w:val="21"/>
          <w:highlight w:val="none"/>
        </w:rPr>
      </w:pPr>
    </w:p>
    <w:p w14:paraId="695D2FDC">
      <w:pPr>
        <w:rPr>
          <w:rFonts w:hint="eastAsia" w:cs="宋体"/>
          <w:color w:val="auto"/>
          <w:spacing w:val="6"/>
          <w:sz w:val="21"/>
          <w:szCs w:val="21"/>
          <w:highlight w:val="none"/>
          <w:lang w:val="en-US" w:eastAsia="zh-CN"/>
        </w:rPr>
      </w:pPr>
    </w:p>
    <w:p w14:paraId="79BC6F2A">
      <w:pPr>
        <w:rPr>
          <w:rFonts w:hint="eastAsia" w:cs="宋体"/>
          <w:color w:val="auto"/>
          <w:spacing w:val="6"/>
          <w:sz w:val="21"/>
          <w:szCs w:val="21"/>
          <w:highlight w:val="none"/>
          <w:lang w:val="en-US" w:eastAsia="zh-CN"/>
        </w:rPr>
      </w:pPr>
    </w:p>
    <w:p w14:paraId="2BE3CE17">
      <w:pPr>
        <w:rPr>
          <w:rFonts w:hint="eastAsia" w:cs="宋体"/>
          <w:color w:val="auto"/>
          <w:spacing w:val="6"/>
          <w:sz w:val="21"/>
          <w:szCs w:val="21"/>
          <w:highlight w:val="none"/>
          <w:lang w:val="en-US" w:eastAsia="zh-CN"/>
        </w:rPr>
      </w:pPr>
    </w:p>
    <w:p w14:paraId="7395377A">
      <w:pPr>
        <w:rPr>
          <w:rFonts w:hint="eastAsia" w:cs="宋体"/>
          <w:color w:val="auto"/>
          <w:spacing w:val="6"/>
          <w:sz w:val="21"/>
          <w:szCs w:val="21"/>
          <w:highlight w:val="none"/>
          <w:lang w:val="en-US" w:eastAsia="zh-CN"/>
        </w:rPr>
      </w:pPr>
    </w:p>
    <w:p w14:paraId="169B29A8">
      <w:pPr>
        <w:rPr>
          <w:rFonts w:hint="eastAsia" w:cs="宋体"/>
          <w:color w:val="auto"/>
          <w:spacing w:val="6"/>
          <w:sz w:val="21"/>
          <w:szCs w:val="21"/>
          <w:highlight w:val="none"/>
          <w:lang w:val="en-US" w:eastAsia="zh-CN"/>
        </w:rPr>
      </w:pPr>
      <w:r>
        <w:rPr>
          <w:rFonts w:hint="eastAsia" w:cs="宋体"/>
          <w:color w:val="auto"/>
          <w:spacing w:val="6"/>
          <w:sz w:val="21"/>
          <w:szCs w:val="21"/>
          <w:highlight w:val="none"/>
          <w:lang w:val="en-US" w:eastAsia="zh-CN"/>
        </w:rPr>
        <w:br w:type="page" w:clear="all"/>
      </w:r>
    </w:p>
    <w:p w14:paraId="303461EB">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456CEE17">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2F05D7E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3D97D84B">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02812FD2">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13818A4">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50924F6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461501E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45E062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6642BDB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09B95F9E">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7F303BD7">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543E9C7A">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15657A89">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295ADA8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cs="宋体"/>
          <w:b w:val="0"/>
          <w:bCs w:val="0"/>
          <w:color w:val="auto"/>
          <w:sz w:val="24"/>
          <w:szCs w:val="24"/>
          <w:highlight w:val="none"/>
          <w:lang w:eastAsia="zh-CN"/>
        </w:rPr>
        <w:t>（八）</w:t>
      </w:r>
      <w:r>
        <w:rPr>
          <w:rStyle w:val="25"/>
          <w:rFonts w:hint="eastAsia" w:ascii="宋体" w:hAnsi="宋体" w:eastAsia="宋体" w:cs="宋体"/>
          <w:b w:val="0"/>
          <w:bCs w:val="0"/>
          <w:color w:val="auto"/>
          <w:sz w:val="24"/>
          <w:szCs w:val="24"/>
          <w:highlight w:val="none"/>
        </w:rPr>
        <w:t>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25"/>
          <w:rFonts w:hint="eastAsia" w:cs="宋体"/>
          <w:b w:val="0"/>
          <w:bCs w:val="0"/>
          <w:color w:val="auto"/>
          <w:sz w:val="24"/>
          <w:szCs w:val="24"/>
          <w:highlight w:val="none"/>
          <w:lang w:eastAsia="zh-CN"/>
        </w:rPr>
        <w:t>。</w:t>
      </w:r>
    </w:p>
    <w:p w14:paraId="2C8C4AB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方便政府部门和社会各界查询使用。</w:t>
      </w:r>
    </w:p>
    <w:p w14:paraId="30D8D835">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0854CDA2">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25"/>
          <w:rFonts w:hint="eastAsia" w:cs="宋体"/>
          <w:b w:val="0"/>
          <w:bCs w:val="0"/>
          <w:color w:val="auto"/>
          <w:sz w:val="24"/>
          <w:szCs w:val="24"/>
          <w:highlight w:val="none"/>
          <w:lang w:eastAsia="zh-CN"/>
        </w:rPr>
        <w:t>。</w:t>
      </w:r>
    </w:p>
    <w:p w14:paraId="030DF2D1">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25"/>
          <w:rFonts w:hint="eastAsia" w:cs="宋体"/>
          <w:b w:val="0"/>
          <w:bCs w:val="0"/>
          <w:color w:val="auto"/>
          <w:sz w:val="24"/>
          <w:szCs w:val="24"/>
          <w:highlight w:val="none"/>
          <w:lang w:eastAsia="zh-CN"/>
        </w:rPr>
        <w:t>。</w:t>
      </w:r>
    </w:p>
    <w:p w14:paraId="64D66320">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十、本规定由人民银行会同银监会、证监会、保监会和统计局负责解释。</w:t>
      </w:r>
    </w:p>
    <w:p w14:paraId="56E3C3F6">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lang w:eastAsia="zh-CN"/>
        </w:rPr>
      </w:pPr>
      <w:r>
        <w:rPr>
          <w:rStyle w:val="25"/>
          <w:rFonts w:hint="eastAsia" w:ascii="宋体" w:hAnsi="宋体" w:eastAsia="宋体" w:cs="宋体"/>
          <w:b w:val="0"/>
          <w:bCs w:val="0"/>
          <w:color w:val="auto"/>
          <w:sz w:val="24"/>
          <w:szCs w:val="24"/>
          <w:highlight w:val="none"/>
        </w:rPr>
        <w:t>十一、本规定自发布之日起实施</w:t>
      </w:r>
      <w:r>
        <w:rPr>
          <w:rStyle w:val="25"/>
          <w:rFonts w:hint="eastAsia" w:cs="宋体"/>
          <w:b w:val="0"/>
          <w:bCs w:val="0"/>
          <w:color w:val="auto"/>
          <w:sz w:val="24"/>
          <w:szCs w:val="24"/>
          <w:highlight w:val="none"/>
          <w:lang w:eastAsia="zh-CN"/>
        </w:rPr>
        <w:t>。</w:t>
      </w:r>
    </w:p>
    <w:p w14:paraId="6D2A091D">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p>
    <w:p w14:paraId="653A4F23">
      <w:pPr>
        <w:keepNext w:val="0"/>
        <w:keepLines w:val="0"/>
        <w:pageBreakBefore w:val="0"/>
        <w:widowControl w:val="0"/>
        <w:bidi w:val="0"/>
        <w:spacing w:line="400" w:lineRule="exact"/>
        <w:ind w:firstLine="483"/>
        <w:rPr>
          <w:rStyle w:val="25"/>
          <w:rFonts w:hint="eastAsia" w:ascii="宋体" w:hAnsi="宋体" w:eastAsia="宋体" w:cs="宋体"/>
          <w:b w:val="0"/>
          <w:bCs w:val="0"/>
          <w:color w:val="auto"/>
          <w:sz w:val="24"/>
          <w:szCs w:val="24"/>
          <w:highlight w:val="none"/>
        </w:rPr>
      </w:pPr>
      <w:r>
        <w:rPr>
          <w:rStyle w:val="25"/>
          <w:rFonts w:hint="eastAsia" w:ascii="宋体" w:hAnsi="宋体" w:eastAsia="宋体" w:cs="宋体"/>
          <w:b w:val="0"/>
          <w:bCs w:val="0"/>
          <w:color w:val="auto"/>
          <w:sz w:val="24"/>
          <w:szCs w:val="24"/>
          <w:highlight w:val="none"/>
        </w:rPr>
        <w:t>附</w:t>
      </w:r>
      <w:r>
        <w:rPr>
          <w:rStyle w:val="25"/>
          <w:rFonts w:hint="eastAsia" w:cs="宋体"/>
          <w:b w:val="0"/>
          <w:bCs w:val="0"/>
          <w:color w:val="auto"/>
          <w:sz w:val="24"/>
          <w:szCs w:val="24"/>
          <w:highlight w:val="none"/>
          <w:lang w:eastAsia="zh-CN"/>
        </w:rPr>
        <w:t>：</w:t>
      </w:r>
      <w:r>
        <w:rPr>
          <w:rStyle w:val="25"/>
          <w:rFonts w:hint="eastAsia" w:ascii="宋体" w:hAnsi="宋体" w:eastAsia="宋体" w:cs="宋体"/>
          <w:b w:val="0"/>
          <w:bCs w:val="0"/>
          <w:color w:val="auto"/>
          <w:sz w:val="24"/>
          <w:szCs w:val="24"/>
          <w:highlight w:val="none"/>
        </w:rPr>
        <w:t>金融业企业划型标准</w:t>
      </w:r>
    </w:p>
    <w:p w14:paraId="003A77C5">
      <w:pPr>
        <w:rPr>
          <w:rFonts w:cs="宋体"/>
          <w:color w:val="auto"/>
          <w:spacing w:val="6"/>
          <w:sz w:val="21"/>
          <w:szCs w:val="21"/>
          <w:highlight w:val="none"/>
        </w:rPr>
      </w:pPr>
    </w:p>
    <w:p w14:paraId="65833098">
      <w:pPr>
        <w:rPr>
          <w:rFonts w:hint="eastAsia" w:cs="宋体"/>
          <w:color w:val="auto"/>
          <w:spacing w:val="6"/>
          <w:sz w:val="24"/>
          <w:szCs w:val="24"/>
          <w:highlight w:val="none"/>
          <w:lang w:val="en-US" w:eastAsia="zh-CN"/>
        </w:rPr>
      </w:pPr>
    </w:p>
    <w:p w14:paraId="0BDB7574">
      <w:pPr>
        <w:rPr>
          <w:rFonts w:hint="eastAsia" w:cs="宋体"/>
          <w:color w:val="auto"/>
          <w:spacing w:val="6"/>
          <w:sz w:val="24"/>
          <w:szCs w:val="24"/>
          <w:highlight w:val="none"/>
          <w:lang w:val="en-US" w:eastAsia="zh-CN"/>
        </w:rPr>
      </w:pPr>
    </w:p>
    <w:p w14:paraId="07F94E81">
      <w:pPr>
        <w:rPr>
          <w:rFonts w:hint="eastAsia" w:cs="宋体"/>
          <w:color w:val="auto"/>
          <w:spacing w:val="6"/>
          <w:sz w:val="24"/>
          <w:szCs w:val="24"/>
          <w:highlight w:val="none"/>
          <w:lang w:val="en-US" w:eastAsia="zh-CN"/>
        </w:rPr>
      </w:pPr>
    </w:p>
    <w:p w14:paraId="4FCE3350">
      <w:pPr>
        <w:rPr>
          <w:rFonts w:hint="eastAsia" w:cs="宋体"/>
          <w:color w:val="auto"/>
          <w:spacing w:val="6"/>
          <w:sz w:val="24"/>
          <w:szCs w:val="24"/>
          <w:highlight w:val="none"/>
          <w:lang w:val="en-US" w:eastAsia="zh-CN"/>
        </w:rPr>
      </w:pPr>
    </w:p>
    <w:p w14:paraId="5073526C">
      <w:pPr>
        <w:rPr>
          <w:rFonts w:hint="eastAsia" w:cs="宋体"/>
          <w:color w:val="auto"/>
          <w:spacing w:val="6"/>
          <w:sz w:val="24"/>
          <w:szCs w:val="24"/>
          <w:highlight w:val="none"/>
          <w:lang w:val="en-US" w:eastAsia="zh-CN"/>
        </w:rPr>
      </w:pPr>
    </w:p>
    <w:p w14:paraId="4B950BC3">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40860F04">
      <w:pPr>
        <w:pStyle w:val="12"/>
        <w:keepNext w:val="0"/>
        <w:keepLines w:val="0"/>
        <w:pageBreakBefore w:val="0"/>
        <w:widowControl w:val="0"/>
        <w:bidi w:val="0"/>
        <w:spacing w:line="240" w:lineRule="auto"/>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23"/>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41BC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noWrap w:val="0"/>
            <w:vAlign w:val="center"/>
          </w:tcPr>
          <w:p w14:paraId="2DDB7F83">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noWrap w:val="0"/>
            <w:vAlign w:val="center"/>
          </w:tcPr>
          <w:p w14:paraId="58A4C21B">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noWrap w:val="0"/>
            <w:vAlign w:val="center"/>
          </w:tcPr>
          <w:p w14:paraId="42267CA3">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noWrap w:val="0"/>
            <w:vAlign w:val="center"/>
          </w:tcPr>
          <w:p w14:paraId="73EAA00A">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7131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39428C7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noWrap w:val="0"/>
            <w:vAlign w:val="center"/>
          </w:tcPr>
          <w:p w14:paraId="074F88D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noWrap w:val="0"/>
            <w:vAlign w:val="center"/>
          </w:tcPr>
          <w:p w14:paraId="29E20A7B">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noWrap w:val="0"/>
            <w:vAlign w:val="center"/>
          </w:tcPr>
          <w:p w14:paraId="7AED7ABE">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3ED2BF82">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1279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7C0F69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19B0CD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D6769AA">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260C81A6">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A38D02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6A8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7DD88A5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2D2820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D134A82">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792D17C">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13B41D98">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0E05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9F20F9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6882A71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noWrap w:val="0"/>
            <w:vAlign w:val="center"/>
          </w:tcPr>
          <w:p w14:paraId="63B57CA1">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noWrap w:val="0"/>
            <w:vAlign w:val="center"/>
          </w:tcPr>
          <w:p w14:paraId="6552484F">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47790A2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1464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140F75A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0C86786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1EC9F9D">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F58D88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8863D3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5FAE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30BE95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2423626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DDE4E15">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0AB829A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23044BD0">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2D6A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1804EF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832B42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noWrap w:val="0"/>
            <w:vAlign w:val="center"/>
          </w:tcPr>
          <w:p w14:paraId="45B8B1C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noWrap w:val="0"/>
            <w:vAlign w:val="center"/>
          </w:tcPr>
          <w:p w14:paraId="32936AC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6B6BE1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1041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015E522D">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1631A6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9715BB0">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5FD7B1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50E1AA5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6EC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6CEDA4E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5E2FFE4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705D4243">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5D762B4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59E4ECF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528E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47381E1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noWrap w:val="0"/>
            <w:vAlign w:val="center"/>
          </w:tcPr>
          <w:p w14:paraId="4ADCFCB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noWrap w:val="0"/>
            <w:vAlign w:val="center"/>
          </w:tcPr>
          <w:p w14:paraId="77A005B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69536C2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7504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0BDD712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7B4422B">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E3266E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5052B57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6F03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3773331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B9A8005">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72C272E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3BD931D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6596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noWrap w:val="0"/>
            <w:vAlign w:val="center"/>
          </w:tcPr>
          <w:p w14:paraId="76F3D4C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noWrap w:val="0"/>
            <w:vAlign w:val="center"/>
          </w:tcPr>
          <w:p w14:paraId="30C6F566">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noWrap w:val="0"/>
            <w:vAlign w:val="center"/>
          </w:tcPr>
          <w:p w14:paraId="09AF824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18F217F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2C25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15BCF7F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316498A">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634AEC1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5978CDE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7C86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noWrap w:val="0"/>
            <w:vAlign w:val="center"/>
          </w:tcPr>
          <w:p w14:paraId="1EA2F07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A9A0EE7">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03BE2DF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24C9E7E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4313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noWrap w:val="0"/>
            <w:vAlign w:val="center"/>
          </w:tcPr>
          <w:p w14:paraId="00CE2C2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noWrap w:val="0"/>
            <w:vAlign w:val="center"/>
          </w:tcPr>
          <w:p w14:paraId="124B352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noWrap w:val="0"/>
            <w:vAlign w:val="center"/>
          </w:tcPr>
          <w:p w14:paraId="4AEDB63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noWrap w:val="0"/>
            <w:vAlign w:val="center"/>
          </w:tcPr>
          <w:p w14:paraId="43EC76A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7A5C2A8C">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2157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3C7A5D35">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6B2A83E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4AE311CF">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6AF942F">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72BE9B8D">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0AF4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4E1AA3A5">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4597523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1103E2F8">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31601625">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19512C3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7A5A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103F66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1D6A587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noWrap w:val="0"/>
            <w:vAlign w:val="center"/>
          </w:tcPr>
          <w:p w14:paraId="6693342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noWrap w:val="0"/>
            <w:vAlign w:val="center"/>
          </w:tcPr>
          <w:p w14:paraId="02785AF2">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3FB3B25B">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0EC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27F9757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73F833D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5184FF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FF8A8F4">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1B953C3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BD8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noWrap w:val="0"/>
            <w:vAlign w:val="center"/>
          </w:tcPr>
          <w:p w14:paraId="5FE2360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noWrap w:val="0"/>
            <w:vAlign w:val="center"/>
          </w:tcPr>
          <w:p w14:paraId="349B263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noWrap w:val="0"/>
            <w:vAlign w:val="center"/>
          </w:tcPr>
          <w:p w14:paraId="217536DA">
            <w:pPr>
              <w:spacing w:line="240" w:lineRule="auto"/>
              <w:jc w:val="both"/>
              <w:rPr>
                <w:rFonts w:hint="eastAsia" w:ascii="宋体" w:hAnsi="宋体" w:eastAsia="宋体" w:cs="宋体"/>
                <w:color w:val="auto"/>
                <w:spacing w:val="6"/>
                <w:sz w:val="21"/>
                <w:szCs w:val="21"/>
                <w:highlight w:val="none"/>
                <w:vertAlign w:val="baseline"/>
              </w:rPr>
            </w:pPr>
          </w:p>
        </w:tc>
        <w:tc>
          <w:tcPr>
            <w:tcW w:w="1143" w:type="dxa"/>
            <w:noWrap w:val="0"/>
            <w:vAlign w:val="center"/>
          </w:tcPr>
          <w:p w14:paraId="4C84E580">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1C3D24F1">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44BC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noWrap w:val="0"/>
            <w:vAlign w:val="center"/>
          </w:tcPr>
          <w:p w14:paraId="7B6766D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noWrap w:val="0"/>
            <w:vAlign w:val="center"/>
          </w:tcPr>
          <w:p w14:paraId="57E0E12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noWrap w:val="0"/>
            <w:vAlign w:val="center"/>
          </w:tcPr>
          <w:p w14:paraId="3E2FED73">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noWrap w:val="0"/>
            <w:vAlign w:val="center"/>
          </w:tcPr>
          <w:p w14:paraId="699D890E">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noWrap w:val="0"/>
            <w:vAlign w:val="center"/>
          </w:tcPr>
          <w:p w14:paraId="2F38F6FA">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222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noWrap w:val="0"/>
            <w:vAlign w:val="top"/>
          </w:tcPr>
          <w:p w14:paraId="2C08C67C">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3A8B3F14">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691B2773">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0EAF48A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noWrap w:val="0"/>
            <w:vAlign w:val="center"/>
          </w:tcPr>
          <w:p w14:paraId="308205F7">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359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noWrap w:val="0"/>
            <w:vAlign w:val="top"/>
          </w:tcPr>
          <w:p w14:paraId="56D7D283">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noWrap w:val="0"/>
            <w:vAlign w:val="top"/>
          </w:tcPr>
          <w:p w14:paraId="15EA8BEA">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noWrap w:val="0"/>
            <w:vAlign w:val="top"/>
          </w:tcPr>
          <w:p w14:paraId="08FB310A">
            <w:pPr>
              <w:spacing w:line="240" w:lineRule="auto"/>
              <w:rPr>
                <w:rFonts w:hint="eastAsia" w:ascii="宋体" w:hAnsi="宋体" w:eastAsia="宋体" w:cs="宋体"/>
                <w:color w:val="auto"/>
                <w:spacing w:val="6"/>
                <w:sz w:val="21"/>
                <w:szCs w:val="21"/>
                <w:highlight w:val="none"/>
                <w:vertAlign w:val="baseline"/>
              </w:rPr>
            </w:pPr>
          </w:p>
        </w:tc>
        <w:tc>
          <w:tcPr>
            <w:tcW w:w="1143" w:type="dxa"/>
            <w:noWrap w:val="0"/>
            <w:vAlign w:val="center"/>
          </w:tcPr>
          <w:p w14:paraId="0C589519">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noWrap w:val="0"/>
            <w:vAlign w:val="center"/>
          </w:tcPr>
          <w:p w14:paraId="171FA033">
            <w:pPr>
              <w:spacing w:line="240" w:lineRule="auto"/>
              <w:jc w:val="center"/>
              <w:rPr>
                <w:rFonts w:hint="eastAsia" w:ascii="宋体" w:hAnsi="宋体" w:eastAsia="宋体" w:cs="宋体"/>
                <w:color w:val="auto"/>
                <w:spacing w:val="6"/>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1DDB965D">
      <w:pPr>
        <w:rPr>
          <w:rFonts w:hint="eastAsia" w:ascii="方正小标宋_GBK" w:hAnsi="方正小标宋_GBK" w:eastAsia="方正小标宋_GBK" w:cs="方正小标宋_GBK"/>
          <w:bCs/>
          <w:color w:val="auto"/>
          <w:sz w:val="36"/>
          <w:szCs w:val="36"/>
          <w:highlight w:val="none"/>
          <w:lang w:val="en-US" w:eastAsia="zh-CN"/>
        </w:rPr>
      </w:pPr>
      <w:r>
        <w:rPr>
          <w:rFonts w:cs="宋体"/>
          <w:color w:val="auto"/>
          <w:spacing w:val="6"/>
          <w:sz w:val="21"/>
          <w:szCs w:val="21"/>
          <w:highlight w:val="none"/>
        </w:rPr>
        <w:br w:type="page" w:clear="all"/>
      </w:r>
      <w:bookmarkStart w:id="602" w:name="_Toc163492940"/>
    </w:p>
    <w:p w14:paraId="1B1C68AE">
      <w:pPr>
        <w:pStyle w:val="75"/>
        <w:numPr>
          <w:ilvl w:val="0"/>
          <w:numId w:val="0"/>
        </w:numPr>
        <w:ind w:left="420" w:hanging="42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（2）监狱企业证明文件【如适用】</w:t>
      </w:r>
      <w:bookmarkEnd w:id="602"/>
    </w:p>
    <w:p w14:paraId="52A6D79E">
      <w:pPr>
        <w:rPr>
          <w:rFonts w:cs="仿宋_GB2312"/>
          <w:b/>
          <w:color w:val="auto"/>
          <w:sz w:val="28"/>
          <w:szCs w:val="28"/>
          <w:highlight w:val="none"/>
        </w:rPr>
      </w:pPr>
    </w:p>
    <w:p w14:paraId="5B8F3853">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20B36E44">
      <w:pPr>
        <w:pStyle w:val="12"/>
        <w:spacing w:line="360" w:lineRule="auto"/>
        <w:jc w:val="center"/>
        <w:rPr>
          <w:rFonts w:hint="eastAsia" w:ascii="宋体" w:hAnsi="宋体" w:eastAsia="宋体" w:cs="宋体"/>
          <w:b/>
          <w:bCs w:val="0"/>
          <w:color w:val="auto"/>
          <w:sz w:val="32"/>
          <w:szCs w:val="32"/>
          <w:highlight w:val="none"/>
        </w:rPr>
      </w:pPr>
    </w:p>
    <w:p w14:paraId="53F7A6D1">
      <w:pPr>
        <w:pStyle w:val="12"/>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37183F36">
      <w:pPr>
        <w:spacing w:line="360" w:lineRule="auto"/>
        <w:rPr>
          <w:rFonts w:hint="eastAsia" w:ascii="仿宋_GB2312" w:hAnsi="仿宋_GB2312" w:eastAsia="仿宋_GB2312" w:cs="仿宋_GB2312"/>
          <w:color w:val="auto"/>
          <w:sz w:val="32"/>
          <w:szCs w:val="32"/>
          <w:highlight w:val="none"/>
        </w:rPr>
      </w:pPr>
    </w:p>
    <w:p w14:paraId="0DB21B1C">
      <w:pPr>
        <w:ind w:firstLine="504"/>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67B27B2A">
      <w:pPr>
        <w:spacing w:line="360" w:lineRule="auto"/>
        <w:rPr>
          <w:rFonts w:hint="eastAsia" w:ascii="宋体" w:hAnsi="宋体" w:eastAsia="宋体" w:cs="宋体"/>
          <w:color w:val="auto"/>
          <w:sz w:val="24"/>
          <w:szCs w:val="24"/>
          <w:highlight w:val="none"/>
        </w:rPr>
      </w:pPr>
    </w:p>
    <w:p w14:paraId="25A3179A">
      <w:pPr>
        <w:ind w:firstLine="4440"/>
        <w:rPr>
          <w:rFonts w:hint="eastAsia" w:ascii="宋体" w:hAnsi="宋体" w:eastAsia="宋体" w:cs="宋体"/>
          <w:color w:val="auto"/>
          <w:sz w:val="24"/>
          <w:szCs w:val="24"/>
          <w:highlight w:val="none"/>
        </w:rPr>
      </w:pPr>
    </w:p>
    <w:p w14:paraId="1CF101BD">
      <w:pPr>
        <w:ind w:firstLine="4440"/>
        <w:rPr>
          <w:rFonts w:hint="eastAsia" w:ascii="宋体" w:hAnsi="宋体" w:eastAsia="宋体" w:cs="宋体"/>
          <w:color w:val="auto"/>
          <w:sz w:val="24"/>
          <w:szCs w:val="24"/>
          <w:highlight w:val="none"/>
        </w:rPr>
      </w:pPr>
    </w:p>
    <w:p w14:paraId="24439A15">
      <w:pPr>
        <w:ind w:right="1008" w:firstLine="4284"/>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cs="宋体"/>
          <w:color w:val="auto"/>
          <w:sz w:val="24"/>
          <w:szCs w:val="24"/>
          <w:highlight w:val="none"/>
          <w:lang w:eastAsia="zh-CN"/>
        </w:rPr>
        <w:t>）</w:t>
      </w:r>
      <w:r>
        <w:rPr>
          <w:rFonts w:hint="eastAsia" w:ascii="宋体" w:hAnsi="宋体" w:eastAsia="宋体" w:cs="宋体"/>
          <w:color w:val="auto"/>
          <w:spacing w:val="6"/>
          <w:sz w:val="24"/>
          <w:szCs w:val="24"/>
          <w:highlight w:val="none"/>
        </w:rPr>
        <w:t>：</w:t>
      </w:r>
    </w:p>
    <w:p w14:paraId="0B481D56">
      <w:pPr>
        <w:ind w:right="1008" w:firstLine="4284"/>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638D135E">
      <w:pPr>
        <w:spacing w:line="360" w:lineRule="auto"/>
        <w:ind w:firstLine="240"/>
        <w:rPr>
          <w:rFonts w:hint="eastAsia" w:ascii="宋体" w:hAnsi="宋体" w:eastAsia="宋体" w:cs="宋体"/>
          <w:color w:val="auto"/>
          <w:sz w:val="24"/>
          <w:szCs w:val="24"/>
          <w:highlight w:val="none"/>
        </w:rPr>
      </w:pPr>
    </w:p>
    <w:p w14:paraId="02A8C270">
      <w:pPr>
        <w:spacing w:line="360" w:lineRule="auto"/>
        <w:ind w:firstLine="240"/>
        <w:rPr>
          <w:rFonts w:hint="eastAsia" w:ascii="宋体" w:hAnsi="宋体" w:eastAsia="宋体" w:cs="宋体"/>
          <w:color w:val="auto"/>
          <w:sz w:val="24"/>
          <w:szCs w:val="24"/>
          <w:highlight w:val="none"/>
        </w:rPr>
      </w:pPr>
    </w:p>
    <w:p w14:paraId="053A2765">
      <w:pPr>
        <w:spacing w:line="360" w:lineRule="auto"/>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1F367041">
      <w:pPr>
        <w:ind w:firstLine="33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eastAsia="zh-CN"/>
        </w:rPr>
        <w:t>盖章</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6DE63D0D">
      <w:pPr>
        <w:ind w:firstLine="43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30D72AB4">
      <w:pPr>
        <w:spacing w:line="360" w:lineRule="auto"/>
        <w:ind w:firstLine="240"/>
        <w:rPr>
          <w:rFonts w:hint="eastAsia" w:ascii="宋体" w:hAnsi="宋体" w:eastAsia="宋体" w:cs="宋体"/>
          <w:color w:val="auto"/>
          <w:sz w:val="24"/>
          <w:szCs w:val="24"/>
          <w:highlight w:val="none"/>
        </w:rPr>
      </w:pPr>
    </w:p>
    <w:p w14:paraId="4280E737">
      <w:pPr>
        <w:spacing w:line="360" w:lineRule="auto"/>
        <w:ind w:firstLine="4000"/>
        <w:rPr>
          <w:rFonts w:hint="eastAsia" w:ascii="仿宋_GB2312" w:hAnsi="仿宋_GB2312" w:eastAsia="仿宋_GB2312" w:cs="仿宋_GB2312"/>
          <w:color w:val="auto"/>
          <w:sz w:val="32"/>
          <w:szCs w:val="32"/>
          <w:highlight w:val="none"/>
        </w:rPr>
      </w:pPr>
    </w:p>
    <w:p w14:paraId="3F0C763B">
      <w:pPr>
        <w:spacing w:line="360" w:lineRule="auto"/>
        <w:rPr>
          <w:rFonts w:hint="eastAsia" w:ascii="仿宋_GB2312" w:hAnsi="仿宋_GB2312" w:eastAsia="仿宋_GB2312" w:cs="仿宋_GB2312"/>
          <w:color w:val="auto"/>
          <w:sz w:val="32"/>
          <w:szCs w:val="32"/>
          <w:highlight w:val="none"/>
        </w:rPr>
      </w:pPr>
    </w:p>
    <w:p w14:paraId="05D20B7A">
      <w:pPr>
        <w:spacing w:line="360" w:lineRule="auto"/>
        <w:rPr>
          <w:rFonts w:hint="eastAsia" w:ascii="仿宋_GB2312" w:hAnsi="仿宋_GB2312" w:eastAsia="仿宋_GB2312" w:cs="仿宋_GB2312"/>
          <w:color w:val="auto"/>
          <w:sz w:val="32"/>
          <w:szCs w:val="32"/>
          <w:highlight w:val="none"/>
        </w:rPr>
      </w:pPr>
    </w:p>
    <w:p w14:paraId="6E076FFD">
      <w:pPr>
        <w:spacing w:line="360" w:lineRule="auto"/>
        <w:rPr>
          <w:rFonts w:hint="eastAsia" w:ascii="仿宋_GB2312" w:hAnsi="仿宋_GB2312" w:eastAsia="仿宋_GB2312" w:cs="仿宋_GB2312"/>
          <w:color w:val="auto"/>
          <w:sz w:val="32"/>
          <w:szCs w:val="32"/>
          <w:highlight w:val="none"/>
        </w:rPr>
      </w:pPr>
    </w:p>
    <w:p w14:paraId="58E4DB90">
      <w:pPr>
        <w:widowControl/>
        <w:spacing w:before="100" w:beforeAutospacing="1" w:after="100" w:afterAutospacing="1"/>
        <w:rPr>
          <w:rFonts w:ascii="Arial" w:hAnsi="Arial" w:cs="Arial"/>
          <w:color w:val="auto"/>
          <w:sz w:val="21"/>
          <w:szCs w:val="21"/>
          <w:highlight w:val="none"/>
        </w:rPr>
      </w:pPr>
    </w:p>
    <w:p w14:paraId="4024D8FE">
      <w:pPr>
        <w:pStyle w:val="35"/>
        <w:rPr>
          <w:rFonts w:hint="eastAsia"/>
          <w:b/>
          <w:bCs/>
          <w:color w:val="auto"/>
          <w:sz w:val="24"/>
          <w:szCs w:val="24"/>
          <w:highlight w:val="none"/>
          <w:lang w:val="en-US" w:eastAsia="zh-CN"/>
        </w:rPr>
      </w:pPr>
      <w:bookmarkStart w:id="603" w:name="_Toc163492941"/>
      <w:r>
        <w:rPr>
          <w:rFonts w:hint="eastAsia" w:ascii="宋体" w:hAnsi="宋体" w:eastAsia="宋体" w:cs="Times New Roman"/>
          <w:b/>
          <w:bCs/>
          <w:iCs w:val="0"/>
          <w:color w:val="auto"/>
          <w:sz w:val="32"/>
          <w:szCs w:val="32"/>
          <w:highlight w:val="none"/>
          <w:shd w:val="clear" w:color="auto" w:fill="auto"/>
          <w:lang w:val="en-US" w:eastAsia="zh-CN" w:bidi="ar-SA"/>
        </w:rPr>
        <w:t>（</w:t>
      </w:r>
      <w:r>
        <w:rPr>
          <w:rFonts w:hint="eastAsia" w:cs="Times New Roman"/>
          <w:b/>
          <w:bCs/>
          <w:iCs w:val="0"/>
          <w:color w:val="auto"/>
          <w:sz w:val="32"/>
          <w:szCs w:val="32"/>
          <w:highlight w:val="none"/>
          <w:shd w:val="clear" w:color="auto" w:fill="auto"/>
          <w:lang w:val="en-US" w:eastAsia="zh-CN" w:bidi="ar-SA"/>
        </w:rPr>
        <w:t>3</w:t>
      </w:r>
      <w:r>
        <w:rPr>
          <w:rFonts w:hint="eastAsia" w:ascii="宋体" w:hAnsi="宋体" w:eastAsia="宋体" w:cs="Times New Roman"/>
          <w:b/>
          <w:bCs/>
          <w:iCs w:val="0"/>
          <w:color w:val="auto"/>
          <w:sz w:val="32"/>
          <w:szCs w:val="32"/>
          <w:highlight w:val="none"/>
          <w:shd w:val="clear" w:color="auto" w:fill="auto"/>
          <w:lang w:val="en-US" w:eastAsia="zh-CN" w:bidi="ar-SA"/>
        </w:rPr>
        <w:t>）残疾人福利性单位声明函【如适用】</w:t>
      </w:r>
      <w:bookmarkEnd w:id="603"/>
    </w:p>
    <w:p w14:paraId="0466DB19">
      <w:pPr>
        <w:pStyle w:val="75"/>
        <w:numPr>
          <w:ilvl w:val="0"/>
          <w:numId w:val="0"/>
        </w:numPr>
        <w:ind w:left="420" w:hanging="420"/>
        <w:jc w:val="center"/>
        <w:rPr>
          <w:rFonts w:hint="eastAsia"/>
          <w:b/>
          <w:bCs/>
          <w:color w:val="auto"/>
          <w:sz w:val="32"/>
          <w:szCs w:val="32"/>
          <w:highlight w:val="none"/>
        </w:rPr>
      </w:pPr>
    </w:p>
    <w:p w14:paraId="0F6B1495">
      <w:pPr>
        <w:pStyle w:val="75"/>
        <w:numPr>
          <w:ilvl w:val="0"/>
          <w:numId w:val="0"/>
        </w:numPr>
        <w:ind w:left="420" w:hanging="420"/>
        <w:jc w:val="center"/>
        <w:rPr>
          <w:b/>
          <w:bCs/>
          <w:color w:val="auto"/>
          <w:sz w:val="32"/>
          <w:szCs w:val="32"/>
          <w:highlight w:val="none"/>
        </w:rPr>
      </w:pPr>
      <w:r>
        <w:rPr>
          <w:rFonts w:hint="eastAsia"/>
          <w:b/>
          <w:bCs/>
          <w:color w:val="auto"/>
          <w:sz w:val="32"/>
          <w:szCs w:val="32"/>
          <w:highlight w:val="none"/>
        </w:rPr>
        <w:t>残疾人福利性单位声明函</w:t>
      </w:r>
    </w:p>
    <w:p w14:paraId="35E41526">
      <w:pPr>
        <w:ind w:firstLine="480"/>
        <w:rPr>
          <w:rFonts w:hint="eastAsia"/>
          <w:color w:val="auto"/>
          <w:szCs w:val="24"/>
          <w:highlight w:val="none"/>
        </w:rPr>
      </w:pPr>
    </w:p>
    <w:p w14:paraId="5576BF05">
      <w:pPr>
        <w:ind w:firstLine="48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7A110197">
      <w:pPr>
        <w:ind w:firstLine="48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0EBED24C">
      <w:pPr>
        <w:ind w:firstLine="48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57093A2">
      <w:pPr>
        <w:ind w:firstLine="480"/>
        <w:rPr>
          <w:i w:val="0"/>
          <w:iCs w:val="0"/>
          <w:color w:val="auto"/>
          <w:szCs w:val="24"/>
          <w:highlight w:val="none"/>
        </w:rPr>
      </w:pPr>
      <w:r>
        <w:rPr>
          <w:rFonts w:hint="eastAsia"/>
          <w:i w:val="0"/>
          <w:iCs w:val="0"/>
          <w:color w:val="auto"/>
          <w:szCs w:val="24"/>
          <w:highlight w:val="none"/>
        </w:rPr>
        <w:t>……</w:t>
      </w:r>
    </w:p>
    <w:p w14:paraId="2190DA81">
      <w:pPr>
        <w:ind w:firstLine="48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67DF3F20">
      <w:pPr>
        <w:ind w:left="1087" w:hanging="607"/>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15D44AA3">
      <w:pPr>
        <w:ind w:left="1091" w:hanging="1091"/>
        <w:rPr>
          <w:b/>
          <w:bCs/>
          <w:i w:val="0"/>
          <w:iCs w:val="0"/>
          <w:color w:val="auto"/>
          <w:szCs w:val="24"/>
          <w:highlight w:val="none"/>
        </w:rPr>
      </w:pPr>
    </w:p>
    <w:p w14:paraId="0BF8022C">
      <w:pPr>
        <w:ind w:left="1091" w:hanging="1091"/>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15739AE9">
      <w:pPr>
        <w:ind w:left="1087" w:hanging="1087"/>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64DFF76">
      <w:pPr>
        <w:spacing w:before="100" w:beforeAutospacing="1" w:after="100" w:afterAutospacing="1"/>
        <w:ind w:firstLine="3316"/>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sz w:val="24"/>
          <w:szCs w:val="24"/>
          <w:highlight w:val="none"/>
          <w:lang w:val="en-US" w:eastAsia="zh-CN"/>
        </w:rPr>
        <w:t>公</w:t>
      </w:r>
      <w:r>
        <w:rPr>
          <w:rFonts w:hint="eastAsia" w:ascii="宋体" w:hAnsi="宋体" w:eastAsia="宋体" w:cs="宋体"/>
          <w:color w:val="auto"/>
          <w:sz w:val="24"/>
          <w:szCs w:val="24"/>
          <w:highlight w:val="none"/>
          <w:lang w:eastAsia="zh-CN"/>
        </w:rPr>
        <w:t>章</w:t>
      </w:r>
      <w:r>
        <w:rPr>
          <w:rFonts w:hint="eastAsia" w:ascii="宋体" w:hAnsi="宋体" w:cs="宋体"/>
          <w:color w:val="auto"/>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1E2059C9">
      <w:pPr>
        <w:spacing w:before="100" w:beforeAutospacing="1" w:after="100" w:afterAutospacing="1"/>
        <w:ind w:firstLine="3316"/>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E4B0294">
      <w:pPr>
        <w:rPr>
          <w:rFonts w:hint="eastAsia" w:ascii="宋体" w:hAnsi="宋体" w:eastAsia="宋体" w:cs="宋体"/>
          <w:color w:val="auto"/>
          <w:highlight w:val="none"/>
        </w:rPr>
      </w:pPr>
    </w:p>
    <w:sectPr>
      <w:headerReference r:id="rId9" w:type="default"/>
      <w:footerReference r:id="rId10"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27C6FB-B577-4DE2-AD80-D7621122939D}"/>
  </w:font>
  <w:font w:name="Arial">
    <w:panose1 w:val="020B0604020202020204"/>
    <w:charset w:val="01"/>
    <w:family w:val="swiss"/>
    <w:pitch w:val="default"/>
    <w:sig w:usb0="E0002EFF" w:usb1="C000785B" w:usb2="00000009" w:usb3="00000000" w:csb0="400001FF" w:csb1="FFFF0000"/>
    <w:embedRegular r:id="rId2" w:fontKey="{3F0DEA23-04EE-42D0-803E-EAEEDB791267}"/>
  </w:font>
  <w:font w:name="黑体">
    <w:panose1 w:val="02010609060101010101"/>
    <w:charset w:val="86"/>
    <w:family w:val="auto"/>
    <w:pitch w:val="default"/>
    <w:sig w:usb0="800002BF" w:usb1="38CF7CFA" w:usb2="00000016" w:usb3="00000000" w:csb0="00040001" w:csb1="00000000"/>
    <w:embedRegular r:id="rId3" w:fontKey="{43EA9D44-586E-4C95-AEF5-20608E1B9AFF}"/>
  </w:font>
  <w:font w:name="Courier New">
    <w:panose1 w:val="02070309020205020404"/>
    <w:charset w:val="01"/>
    <w:family w:val="modern"/>
    <w:pitch w:val="default"/>
    <w:sig w:usb0="E0002EFF" w:usb1="C0007843" w:usb2="00000009" w:usb3="00000000" w:csb0="400001FF" w:csb1="FFFF0000"/>
    <w:embedRegular r:id="rId4" w:fontKey="{6E845BF3-06B6-4882-8D8B-C26C0DB997A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9ACAED5-B187-46EE-BD30-B1C3C12CB75E}"/>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embedRegular r:id="rId6" w:fontKey="{CF37EF24-FC94-4732-B3E7-0BDE9302502C}"/>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7" w:fontKey="{FCA4999D-705B-47C2-9AC8-3BD78CBEC48F}"/>
  </w:font>
  <w:font w:name="仿宋">
    <w:panose1 w:val="02010609060101010101"/>
    <w:charset w:val="86"/>
    <w:family w:val="auto"/>
    <w:pitch w:val="default"/>
    <w:sig w:usb0="800002BF" w:usb1="38CF7CFA" w:usb2="00000016" w:usb3="00000000" w:csb0="00040001" w:csb1="00000000"/>
  </w:font>
  <w:font w:name="华文楷体">
    <w:altName w:val="华文楷体"/>
    <w:panose1 w:val="02010600040101010101"/>
    <w:charset w:val="86"/>
    <w:family w:val="auto"/>
    <w:pitch w:val="default"/>
    <w:sig w:usb0="00000287" w:usb1="080F0000" w:usb2="00000000" w:usb3="00000000" w:csb0="0004009F" w:csb1="DFD70000"/>
    <w:embedRegular r:id="rId8" w:fontKey="{AF0C521C-A4EB-4ACC-A5C3-116F8E2EF116}"/>
  </w:font>
  <w:font w:name="MS Sans Serif">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dobe 仿宋 Std R">
    <w:altName w:val="仿宋"/>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汉仪书宋二S">
    <w:altName w:val="宋体"/>
    <w:panose1 w:val="00000000000000000000"/>
    <w:charset w:val="00"/>
    <w:family w:val="auto"/>
    <w:pitch w:val="default"/>
    <w:sig w:usb0="00000000" w:usb1="00000000" w:usb2="00000000" w:usb3="00000000" w:csb0="00040001" w:csb1="00000000"/>
    <w:embedRegular r:id="rId9" w:fontKey="{6A54946C-AC00-4A0B-ABA7-CC0E043BB3E7}"/>
  </w:font>
  <w:font w:name="华文中宋">
    <w:altName w:val="华文中宋"/>
    <w:panose1 w:val="02010600040101010101"/>
    <w:charset w:val="86"/>
    <w:family w:val="auto"/>
    <w:pitch w:val="default"/>
    <w:sig w:usb0="00000287" w:usb1="080F0000" w:usb2="00000000" w:usb3="00000000" w:csb0="0004009F" w:csb1="DFD70000"/>
    <w:embedRegular r:id="rId10" w:fontKey="{DAE414B6-3DE7-436D-92DA-37D24019A0F1}"/>
  </w:font>
  <w:font w:name="Bookman Old Style">
    <w:altName w:val="Bookman Old Style"/>
    <w:panose1 w:val="02050604050505020204"/>
    <w:charset w:val="00"/>
    <w:family w:val="roman"/>
    <w:pitch w:val="default"/>
    <w:sig w:usb0="00000287" w:usb1="00000000" w:usb2="00000000" w:usb3="00000000" w:csb0="2000009F" w:csb1="DFD70000"/>
    <w:embedRegular r:id="rId11" w:fontKey="{90BD0F08-EA23-4067-85E6-250D184D2CAF}"/>
  </w:font>
  <w:font w:name="方正小标宋_GBK">
    <w:panose1 w:val="02000000000000000000"/>
    <w:charset w:val="86"/>
    <w:family w:val="auto"/>
    <w:pitch w:val="default"/>
    <w:sig w:usb0="A00002BF" w:usb1="38CF7CFA" w:usb2="00082016" w:usb3="00000000" w:csb0="00040001" w:csb1="00000000"/>
    <w:embedRegular r:id="rId12" w:fontKey="{D8C57447-611E-4CC2-81BD-993BD8C3F5C3}"/>
  </w:font>
  <w:font w:name="DejaVuSans">
    <w:altName w:val="Segoe Print"/>
    <w:panose1 w:val="05050102010205020202"/>
    <w:charset w:val="00"/>
    <w:family w:val="auto"/>
    <w:pitch w:val="default"/>
    <w:sig w:usb0="00000000" w:usb1="00000000" w:usb2="00000000" w:usb3="00000000" w:csb0="00040001" w:csb1="00000000"/>
    <w:embedRegular r:id="rId13" w:fontKey="{03313530-A541-4198-8356-E7E310319D4F}"/>
  </w:font>
  <w:font w:name="Segoe Print">
    <w:panose1 w:val="02000600000000000000"/>
    <w:charset w:val="00"/>
    <w:family w:val="auto"/>
    <w:pitch w:val="default"/>
    <w:sig w:usb0="0000028F" w:usb1="00000000" w:usb2="00000000" w:usb3="00000000" w:csb0="2000009F" w:csb1="47010000"/>
  </w:font>
  <w:font w:name="WPSEMBED1">
    <w:panose1 w:val="02010600040101010101"/>
    <w:charset w:val="86"/>
    <w:family w:val="auto"/>
    <w:pitch w:val="default"/>
    <w:sig w:usb0="00000287" w:usb1="080F0000" w:usb2="00000000" w:usb3="00000000" w:csb0="0004009F" w:csb1="DFD70000"/>
  </w:font>
  <w:font w:name="WPSEMBED2">
    <w:panose1 w:val="02010600040101010101"/>
    <w:charset w:val="86"/>
    <w:family w:val="auto"/>
    <w:pitch w:val="default"/>
    <w:sig w:usb0="00000287" w:usb1="080F0000" w:usb2="00000000" w:usb3="00000000" w:csb0="0004009F" w:csb1="DFD70000"/>
  </w:font>
  <w:font w:name="WPSEMBED3">
    <w:panose1 w:val="02050604050505020204"/>
    <w:charset w:val="00"/>
    <w:family w:val="auto"/>
    <w:pitch w:val="default"/>
    <w:sig w:usb0="00000287" w:usb1="00000000" w:usb2="00000000" w:usb3="00000000" w:csb0="2000009F" w:csb1="DFD70000"/>
  </w:font>
  <w:font w:name="WPSEMBED4">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3A6D0">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BDE5613">
                          <w:pPr>
                            <w:pStyle w:val="13"/>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RbIzEecBAADH&#10;AwAADgAAAAAAAAABACAAAAAfAQAAZHJzL2Uyb0RvYy54bWxQSwUGAAAAAAYABgBZAQAAeAUAAAAA&#10;">
              <v:fill on="f" focussize="0,0"/>
              <v:stroke on="f" weight="0.5pt"/>
              <v:imagedata o:title=""/>
              <o:lock v:ext="edit" aspectratio="f"/>
              <v:textbox inset="0mm,0mm,0mm,0mm" style="mso-fit-shape-to-text:t;">
                <w:txbxContent>
                  <w:p w14:paraId="3BDE5613">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ED9EB">
    <w:pPr>
      <w:pStyle w:val="1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5538802">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B9DE6F2"/>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8qqRpucBAADH&#10;AwAADgAAAAAAAAABACAAAAAfAQAAZHJzL2Uyb0RvYy54bWxQSwUGAAAAAAYABgBZAQAAeAUAAAAA&#10;">
              <v:fill on="f" focussize="0,0"/>
              <v:stroke on="f" weight="0.5pt"/>
              <v:imagedata o:title=""/>
              <o:lock v:ext="edit" aspectratio="f"/>
              <v:textbox inset="0mm,0mm,0mm,0mm" style="mso-fit-shape-to-text:t;">
                <w:txbxContent>
                  <w:p w14:paraId="35538802">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B9DE6F2"/>
                </w:txbxContent>
              </v:textbox>
            </v:shape>
          </w:pict>
        </mc:Fallback>
      </mc:AlternateContent>
    </w:r>
  </w:p>
  <w:p w14:paraId="34F28C72">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F74A8">
    <w:pPr>
      <w:pStyle w:val="13"/>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712B494B">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283BA5E"/>
                      </w:txbxContent>
                    </wps:txbx>
                    <wps:bodyPr vert="horz" wrap="none" lIns="0" tIns="0" rIns="0" bIns="0" anchor="t" anchorCtr="0"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5dblS0AAAAAUBAAAPAAAAAAAAAAEAIAAAACIA&#10;AABkcnMvZG93bnJldi54bWxQSwECFAAUAAAACACHTuJAwVVxltgBAAC0AwAADgAAAAAAAAABACAA&#10;AAAfAQAAZHJzL2Uyb0RvYy54bWxQSwUGAAAAAAYABgBZAQAAaQUAAAAA&#10;">
              <v:fill on="f" focussize="0,0"/>
              <v:stroke on="f"/>
              <v:imagedata o:title=""/>
              <o:lock v:ext="edit" aspectratio="f"/>
              <v:textbox inset="0mm,0mm,0mm,0mm" style="mso-fit-shape-to-text:t;">
                <w:txbxContent>
                  <w:p w14:paraId="712B494B">
                    <w:pPr>
                      <w:pStyle w:val="13"/>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283BA5E"/>
                </w:txbxContent>
              </v:textbox>
            </v:rect>
          </w:pict>
        </mc:Fallback>
      </mc:AlternateContent>
    </w:r>
  </w:p>
  <w:p w14:paraId="6139D563">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2F0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C664">
    <w:r>
      <w:rPr>
        <w:rFonts w:hint="eastAsia"/>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DE9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9DB11D7"/>
    <w:multiLevelType w:val="singleLevel"/>
    <w:tmpl w:val="C9DB11D7"/>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B588264"/>
    <w:multiLevelType w:val="singleLevel"/>
    <w:tmpl w:val="EB588264"/>
    <w:lvl w:ilvl="0" w:tentative="0">
      <w:start w:val="2"/>
      <w:numFmt w:val="decimal"/>
      <w:suff w:val="nothing"/>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6"/>
    <w:multiLevelType w:val="multilevel"/>
    <w:tmpl w:val="00000006"/>
    <w:lvl w:ilvl="0" w:tentative="0">
      <w:start w:val="1"/>
      <w:numFmt w:val="decimal"/>
      <w:pStyle w:val="75"/>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149BF62"/>
    <w:multiLevelType w:val="singleLevel"/>
    <w:tmpl w:val="1149BF62"/>
    <w:lvl w:ilvl="0" w:tentative="0">
      <w:start w:val="1"/>
      <w:numFmt w:val="decimal"/>
      <w:suff w:val="nothing"/>
      <w:lvlText w:val="(%1)"/>
      <w:lvlJc w:val="left"/>
      <w:pPr>
        <w:ind w:left="425" w:hanging="425"/>
      </w:pPr>
      <w:rPr>
        <w:rFonts w:hint="default"/>
      </w:rPr>
    </w:lvl>
  </w:abstractNum>
  <w:abstractNum w:abstractNumId="10">
    <w:nsid w:val="4F100A97"/>
    <w:multiLevelType w:val="singleLevel"/>
    <w:tmpl w:val="4F100A97"/>
    <w:lvl w:ilvl="0" w:tentative="0">
      <w:start w:val="4"/>
      <w:numFmt w:val="chineseCounting"/>
      <w:suff w:val="nothing"/>
      <w:lvlText w:val="%1、"/>
      <w:lvlJc w:val="left"/>
      <w:rPr>
        <w:rFonts w:hint="eastAsia"/>
      </w:rPr>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10"/>
  </w:num>
  <w:num w:numId="3">
    <w:abstractNumId w:val="9"/>
  </w:num>
  <w:num w:numId="4">
    <w:abstractNumId w:val="11"/>
  </w:num>
  <w:num w:numId="5">
    <w:abstractNumId w:val="2"/>
  </w:num>
  <w:num w:numId="6">
    <w:abstractNumId w:val="7"/>
  </w:num>
  <w:num w:numId="7">
    <w:abstractNumId w:val="4"/>
  </w:num>
  <w:num w:numId="8">
    <w:abstractNumId w:val="3"/>
  </w:num>
  <w:num w:numId="9">
    <w:abstractNumId w:val="0"/>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5085"/>
    <w:rsid w:val="002B13FD"/>
    <w:rsid w:val="01022B7F"/>
    <w:rsid w:val="016127C9"/>
    <w:rsid w:val="018D0FD6"/>
    <w:rsid w:val="01B97F5E"/>
    <w:rsid w:val="0293255D"/>
    <w:rsid w:val="04916DDB"/>
    <w:rsid w:val="04941C0A"/>
    <w:rsid w:val="05112631"/>
    <w:rsid w:val="05161AA8"/>
    <w:rsid w:val="051E3E30"/>
    <w:rsid w:val="052B4445"/>
    <w:rsid w:val="07644C3D"/>
    <w:rsid w:val="07DA3499"/>
    <w:rsid w:val="080C703A"/>
    <w:rsid w:val="08974D9F"/>
    <w:rsid w:val="0AC95B9B"/>
    <w:rsid w:val="0BE12940"/>
    <w:rsid w:val="0CA03970"/>
    <w:rsid w:val="0D8E229F"/>
    <w:rsid w:val="0E4868F2"/>
    <w:rsid w:val="0E9E5BFC"/>
    <w:rsid w:val="0EDC10C2"/>
    <w:rsid w:val="0F2F1860"/>
    <w:rsid w:val="0F485307"/>
    <w:rsid w:val="0FB215E0"/>
    <w:rsid w:val="0FBD2CFA"/>
    <w:rsid w:val="11C61392"/>
    <w:rsid w:val="123F1DBA"/>
    <w:rsid w:val="12BD6CF7"/>
    <w:rsid w:val="133248CB"/>
    <w:rsid w:val="16D6755F"/>
    <w:rsid w:val="17233C4D"/>
    <w:rsid w:val="17325B7D"/>
    <w:rsid w:val="183028D1"/>
    <w:rsid w:val="185833A4"/>
    <w:rsid w:val="1A723C56"/>
    <w:rsid w:val="1AA3045E"/>
    <w:rsid w:val="1B0B10F0"/>
    <w:rsid w:val="1B852F33"/>
    <w:rsid w:val="1B9413C8"/>
    <w:rsid w:val="1C1553FF"/>
    <w:rsid w:val="1CDD25B2"/>
    <w:rsid w:val="1EB3600A"/>
    <w:rsid w:val="1FCB2EDF"/>
    <w:rsid w:val="20076483"/>
    <w:rsid w:val="206661A3"/>
    <w:rsid w:val="20745325"/>
    <w:rsid w:val="228A7081"/>
    <w:rsid w:val="23076924"/>
    <w:rsid w:val="23C62E0D"/>
    <w:rsid w:val="24B962D2"/>
    <w:rsid w:val="24E96F2A"/>
    <w:rsid w:val="252A68FA"/>
    <w:rsid w:val="252C0F6A"/>
    <w:rsid w:val="255F1702"/>
    <w:rsid w:val="25BC78F7"/>
    <w:rsid w:val="26793695"/>
    <w:rsid w:val="26F85C43"/>
    <w:rsid w:val="27720693"/>
    <w:rsid w:val="28B61AF9"/>
    <w:rsid w:val="29A561DA"/>
    <w:rsid w:val="2AF02F18"/>
    <w:rsid w:val="2B907D85"/>
    <w:rsid w:val="2BCE4F67"/>
    <w:rsid w:val="2C7072E8"/>
    <w:rsid w:val="2CA86A82"/>
    <w:rsid w:val="2E30169A"/>
    <w:rsid w:val="2ED56B63"/>
    <w:rsid w:val="2EE61AE3"/>
    <w:rsid w:val="2F543915"/>
    <w:rsid w:val="32594A1C"/>
    <w:rsid w:val="34087CF0"/>
    <w:rsid w:val="341D7BBB"/>
    <w:rsid w:val="3426434C"/>
    <w:rsid w:val="354B08F2"/>
    <w:rsid w:val="37064EA2"/>
    <w:rsid w:val="3748158D"/>
    <w:rsid w:val="386E44F6"/>
    <w:rsid w:val="38B44595"/>
    <w:rsid w:val="38E84D15"/>
    <w:rsid w:val="393A3157"/>
    <w:rsid w:val="39BE045B"/>
    <w:rsid w:val="3A2161EF"/>
    <w:rsid w:val="3AC32575"/>
    <w:rsid w:val="3B516536"/>
    <w:rsid w:val="3BD333EF"/>
    <w:rsid w:val="3C93406B"/>
    <w:rsid w:val="3D3561A5"/>
    <w:rsid w:val="3E615B19"/>
    <w:rsid w:val="3E941185"/>
    <w:rsid w:val="3EA451FF"/>
    <w:rsid w:val="40C15F0C"/>
    <w:rsid w:val="40D92C20"/>
    <w:rsid w:val="424A42B3"/>
    <w:rsid w:val="42BA2C13"/>
    <w:rsid w:val="42F33C25"/>
    <w:rsid w:val="430D3C5F"/>
    <w:rsid w:val="454A343A"/>
    <w:rsid w:val="459B5914"/>
    <w:rsid w:val="499A554C"/>
    <w:rsid w:val="4AE56E9A"/>
    <w:rsid w:val="4B223A4B"/>
    <w:rsid w:val="4BF74FD7"/>
    <w:rsid w:val="4CA22351"/>
    <w:rsid w:val="4CC44899"/>
    <w:rsid w:val="4CCB55BA"/>
    <w:rsid w:val="4D1D612A"/>
    <w:rsid w:val="4D930C30"/>
    <w:rsid w:val="4E8830AE"/>
    <w:rsid w:val="4E8A3DE2"/>
    <w:rsid w:val="4FAF6EEF"/>
    <w:rsid w:val="508639BE"/>
    <w:rsid w:val="51A100B8"/>
    <w:rsid w:val="52831274"/>
    <w:rsid w:val="540D304A"/>
    <w:rsid w:val="55F1773F"/>
    <w:rsid w:val="5821512A"/>
    <w:rsid w:val="5CA81F5F"/>
    <w:rsid w:val="5DE27796"/>
    <w:rsid w:val="6036401A"/>
    <w:rsid w:val="61052538"/>
    <w:rsid w:val="61177B41"/>
    <w:rsid w:val="617C5E4E"/>
    <w:rsid w:val="61863410"/>
    <w:rsid w:val="622C56B0"/>
    <w:rsid w:val="62AA63A9"/>
    <w:rsid w:val="6324615B"/>
    <w:rsid w:val="640404F9"/>
    <w:rsid w:val="65757142"/>
    <w:rsid w:val="66FF54A9"/>
    <w:rsid w:val="68832117"/>
    <w:rsid w:val="68C84173"/>
    <w:rsid w:val="6922138F"/>
    <w:rsid w:val="69564B94"/>
    <w:rsid w:val="69A00505"/>
    <w:rsid w:val="69CF0760"/>
    <w:rsid w:val="69FA40C4"/>
    <w:rsid w:val="6AF428B7"/>
    <w:rsid w:val="6C010B97"/>
    <w:rsid w:val="6C3A254B"/>
    <w:rsid w:val="6C6900C3"/>
    <w:rsid w:val="6CD45CEB"/>
    <w:rsid w:val="6E7361E8"/>
    <w:rsid w:val="6F4B2CEA"/>
    <w:rsid w:val="70BB6A2B"/>
    <w:rsid w:val="720A0C12"/>
    <w:rsid w:val="73B9644B"/>
    <w:rsid w:val="74EE283F"/>
    <w:rsid w:val="74FD2086"/>
    <w:rsid w:val="76B86E8E"/>
    <w:rsid w:val="76BF103B"/>
    <w:rsid w:val="783117A2"/>
    <w:rsid w:val="78F46178"/>
    <w:rsid w:val="79A4194C"/>
    <w:rsid w:val="7AB2360D"/>
    <w:rsid w:val="7BF30E30"/>
    <w:rsid w:val="7CEF1130"/>
    <w:rsid w:val="7E0B4D9D"/>
    <w:rsid w:val="7F3B60CB"/>
    <w:rsid w:val="7F8525F4"/>
    <w:rsid w:val="7FF722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rFonts w:ascii="Times New Roman" w:hAnsi="Times New Roman" w:eastAsia="宋体"/>
      <w:b/>
      <w:kern w:val="44"/>
      <w:sz w:val="32"/>
    </w:rPr>
  </w:style>
  <w:style w:type="paragraph" w:styleId="3">
    <w:name w:val="heading 2"/>
    <w:basedOn w:val="1"/>
    <w:next w:val="1"/>
    <w:link w:val="27"/>
    <w:qFormat/>
    <w:uiPriority w:val="9"/>
    <w:pPr>
      <w:keepNext/>
      <w:keepLines/>
      <w:spacing w:before="260" w:after="260" w:line="416" w:lineRule="auto"/>
      <w:outlineLvl w:val="1"/>
    </w:pPr>
    <w:rPr>
      <w:rFonts w:ascii="等线 Light" w:hAnsi="等线 Light" w:cs="Times New Roman"/>
      <w:b/>
      <w:bCs/>
      <w:sz w:val="32"/>
      <w:szCs w:val="32"/>
    </w:rPr>
  </w:style>
  <w:style w:type="paragraph" w:styleId="4">
    <w:name w:val="heading 3"/>
    <w:basedOn w:val="1"/>
    <w:next w:val="1"/>
    <w:link w:val="28"/>
    <w:qFormat/>
    <w:uiPriority w:val="9"/>
    <w:pPr>
      <w:keepNext/>
      <w:keepLines/>
      <w:spacing w:before="260" w:after="260" w:line="416" w:lineRule="auto"/>
      <w:outlineLvl w:val="2"/>
    </w:pPr>
    <w:rPr>
      <w:b/>
      <w:bCs/>
      <w:sz w:val="30"/>
      <w:szCs w:val="32"/>
    </w:rPr>
  </w:style>
  <w:style w:type="paragraph" w:styleId="5">
    <w:name w:val="heading 4"/>
    <w:basedOn w:val="1"/>
    <w:next w:val="1"/>
    <w:qFormat/>
    <w:uiPriority w:val="9"/>
    <w:pPr>
      <w:keepNext/>
      <w:keepLines/>
      <w:spacing w:before="280" w:after="290" w:line="376" w:lineRule="auto"/>
      <w:outlineLvl w:val="3"/>
    </w:pPr>
    <w:rPr>
      <w:rFonts w:ascii="等线 Light" w:hAnsi="等线 Light" w:cs="Times New Roman"/>
      <w:b/>
      <w:bCs/>
      <w:sz w:val="28"/>
      <w:szCs w:val="28"/>
    </w:rPr>
  </w:style>
  <w:style w:type="paragraph" w:styleId="6">
    <w:name w:val="heading 5"/>
    <w:basedOn w:val="1"/>
    <w:next w:val="1"/>
    <w:qFormat/>
    <w:uiPriority w:val="0"/>
    <w:pPr>
      <w:keepNext/>
      <w:keepLines/>
      <w:spacing w:before="280" w:beforeAutospacing="0" w:after="290" w:afterAutospacing="0" w:line="372" w:lineRule="auto"/>
      <w:outlineLvl w:val="4"/>
    </w:pPr>
    <w:rPr>
      <w:b/>
      <w:sz w:val="28"/>
    </w:rPr>
  </w:style>
  <w:style w:type="character" w:default="1" w:styleId="24">
    <w:name w:val="Default Paragraph Font"/>
    <w:qFormat/>
    <w:uiPriority w:val="0"/>
  </w:style>
  <w:style w:type="table" w:default="1" w:styleId="22">
    <w:name w:val="Normal Table"/>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rFonts w:ascii="Calibri" w:hAnsi="Calibri"/>
      <w:szCs w:val="22"/>
    </w:rPr>
  </w:style>
  <w:style w:type="paragraph" w:styleId="8">
    <w:name w:val="toa heading"/>
    <w:basedOn w:val="1"/>
    <w:next w:val="1"/>
    <w:qFormat/>
    <w:uiPriority w:val="0"/>
    <w:pPr>
      <w:spacing w:before="120"/>
    </w:pPr>
    <w:rPr>
      <w:rFonts w:ascii="Cambria" w:hAnsi="Cambria"/>
      <w:sz w:val="24"/>
      <w:szCs w:val="24"/>
    </w:rPr>
  </w:style>
  <w:style w:type="paragraph" w:styleId="9">
    <w:name w:val="annotation text"/>
    <w:basedOn w:val="1"/>
    <w:qFormat/>
    <w:uiPriority w:val="0"/>
    <w:pPr>
      <w:jc w:val="left"/>
    </w:pPr>
    <w:rPr>
      <w:rFonts w:ascii="Calibri" w:hAnsi="Calibri" w:eastAsia="宋体" w:cs="Times New Roman"/>
    </w:rPr>
  </w:style>
  <w:style w:type="paragraph" w:styleId="10">
    <w:name w:val="Body Text"/>
    <w:basedOn w:val="1"/>
    <w:qFormat/>
    <w:uiPriority w:val="99"/>
    <w:pPr>
      <w:spacing w:after="120" w:line="240" w:lineRule="auto"/>
      <w:jc w:val="both"/>
    </w:pPr>
    <w:rPr>
      <w:rFonts w:eastAsia="等线"/>
      <w:sz w:val="21"/>
      <w:szCs w:val="24"/>
    </w:rPr>
  </w:style>
  <w:style w:type="paragraph" w:styleId="11">
    <w:name w:val="Body Text Indent"/>
    <w:basedOn w:val="1"/>
    <w:qFormat/>
    <w:uiPriority w:val="0"/>
    <w:pPr>
      <w:ind w:firstLine="630"/>
    </w:pPr>
    <w:rPr>
      <w:rFonts w:eastAsia="仿宋_GB2312"/>
      <w:kern w:val="0"/>
      <w:sz w:val="32"/>
      <w:szCs w:val="20"/>
    </w:rPr>
  </w:style>
  <w:style w:type="paragraph" w:styleId="12">
    <w:name w:val="Plain Text"/>
    <w:basedOn w:val="1"/>
    <w:qFormat/>
    <w:uiPriority w:val="0"/>
    <w:rPr>
      <w:rFonts w:ascii="宋体" w:hAnsi="Courier New"/>
      <w:kern w:val="0"/>
      <w:sz w:val="20"/>
      <w:szCs w:val="20"/>
    </w:rPr>
  </w:style>
  <w:style w:type="paragraph" w:styleId="13">
    <w:name w:val="footer"/>
    <w:basedOn w:val="1"/>
    <w:qFormat/>
    <w:uiPriority w:val="99"/>
    <w:pPr>
      <w:tabs>
        <w:tab w:val="center" w:pos="4153"/>
        <w:tab w:val="right" w:pos="8306"/>
      </w:tabs>
      <w:snapToGrid w:val="0"/>
      <w:spacing w:line="240" w:lineRule="auto"/>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qFormat/>
    <w:uiPriority w:val="39"/>
    <w:pPr>
      <w:spacing w:before="120" w:after="120"/>
    </w:pPr>
    <w:rPr>
      <w:rFonts w:ascii="等线" w:eastAsia="等线"/>
      <w:b/>
      <w:bCs/>
      <w:caps/>
      <w:sz w:val="20"/>
      <w:szCs w:val="20"/>
    </w:rPr>
  </w:style>
  <w:style w:type="paragraph" w:styleId="16">
    <w:name w:val="footnote text"/>
    <w:basedOn w:val="1"/>
    <w:qFormat/>
    <w:uiPriority w:val="0"/>
    <w:pPr>
      <w:widowControl/>
      <w:jc w:val="left"/>
    </w:pPr>
    <w:rPr>
      <w:kern w:val="0"/>
      <w:sz w:val="20"/>
      <w:szCs w:val="20"/>
      <w:lang w:val="de-DE"/>
    </w:rPr>
  </w:style>
  <w:style w:type="paragraph" w:styleId="17">
    <w:name w:val="toc 6"/>
    <w:basedOn w:val="1"/>
    <w:next w:val="1"/>
    <w:qFormat/>
    <w:uiPriority w:val="0"/>
    <w:pPr>
      <w:ind w:left="1000" w:leftChars="1000"/>
    </w:pPr>
  </w:style>
  <w:style w:type="paragraph" w:styleId="18">
    <w:name w:val="toc 2"/>
    <w:basedOn w:val="1"/>
    <w:next w:val="1"/>
    <w:qFormat/>
    <w:uiPriority w:val="39"/>
    <w:pPr>
      <w:ind w:left="240"/>
    </w:pPr>
    <w:rPr>
      <w:rFonts w:ascii="等线" w:eastAsia="等线"/>
      <w:smallCaps/>
      <w:sz w:val="20"/>
      <w:szCs w:val="20"/>
    </w:rPr>
  </w:style>
  <w:style w:type="paragraph" w:styleId="19">
    <w:name w:val="Normal (Web)"/>
    <w:basedOn w:val="1"/>
    <w:qFormat/>
    <w:uiPriority w:val="99"/>
    <w:pPr>
      <w:widowControl/>
      <w:spacing w:before="100" w:beforeAutospacing="1" w:after="100" w:afterAutospacing="1"/>
    </w:pPr>
    <w:rPr>
      <w:rFonts w:cs="宋体"/>
      <w:color w:val="000000"/>
      <w:kern w:val="0"/>
      <w:szCs w:val="24"/>
    </w:rPr>
  </w:style>
  <w:style w:type="paragraph" w:styleId="20">
    <w:name w:val="Body Text First Indent"/>
    <w:basedOn w:val="10"/>
    <w:next w:val="1"/>
    <w:qFormat/>
    <w:uiPriority w:val="0"/>
    <w:pPr>
      <w:ind w:firstLine="420" w:firstLineChars="100"/>
    </w:pPr>
    <w:rPr>
      <w:rFonts w:ascii="Times New Roman" w:hAnsi="Times New Roman"/>
      <w:szCs w:val="24"/>
    </w:rPr>
  </w:style>
  <w:style w:type="paragraph" w:styleId="21">
    <w:name w:val="Body Text First Indent 2"/>
    <w:basedOn w:val="11"/>
    <w:qFormat/>
    <w:uiPriority w:val="0"/>
    <w:pPr>
      <w:spacing w:after="0"/>
      <w:ind w:firstLine="420" w:firstLineChars="200"/>
    </w:pPr>
    <w:rPr>
      <w:rFonts w:ascii="Calibri" w:hAnsi="Calibri" w:eastAsia="宋体"/>
      <w:szCs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Cs/>
    </w:rPr>
  </w:style>
  <w:style w:type="character" w:styleId="26">
    <w:name w:val="Hyperlink"/>
    <w:basedOn w:val="24"/>
    <w:qFormat/>
    <w:uiPriority w:val="0"/>
    <w:rPr>
      <w:color w:val="0000FF"/>
      <w:u w:val="single"/>
    </w:rPr>
  </w:style>
  <w:style w:type="character" w:customStyle="1" w:styleId="27">
    <w:name w:val="标题 2 字符"/>
    <w:basedOn w:val="24"/>
    <w:link w:val="3"/>
    <w:qFormat/>
    <w:uiPriority w:val="0"/>
    <w:rPr>
      <w:rFonts w:ascii="等线 Light" w:hAnsi="等线 Light" w:cs="Times New Roman"/>
      <w:b/>
      <w:bCs/>
      <w:sz w:val="32"/>
      <w:szCs w:val="32"/>
    </w:rPr>
  </w:style>
  <w:style w:type="character" w:customStyle="1" w:styleId="28">
    <w:name w:val="标题 3 Char"/>
    <w:link w:val="4"/>
    <w:qFormat/>
    <w:uiPriority w:val="9"/>
    <w:rPr>
      <w:b/>
      <w:bCs/>
      <w:sz w:val="30"/>
      <w:szCs w:val="32"/>
    </w:rPr>
  </w:style>
  <w:style w:type="character" w:customStyle="1" w:styleId="29">
    <w:name w:val="NormalCharacter"/>
    <w:link w:val="30"/>
    <w:qFormat/>
    <w:uiPriority w:val="0"/>
    <w:rPr>
      <w:rFonts w:ascii="仿宋_GB2312" w:hAnsi="Calibri" w:eastAsia="仿宋_GB2312" w:cs="Times New Roman"/>
      <w:b/>
      <w:sz w:val="32"/>
      <w:szCs w:val="32"/>
    </w:rPr>
  </w:style>
  <w:style w:type="paragraph" w:customStyle="1" w:styleId="30">
    <w:name w:val="UserStyle_5"/>
    <w:basedOn w:val="1"/>
    <w:link w:val="29"/>
    <w:qFormat/>
    <w:uiPriority w:val="0"/>
    <w:pPr>
      <w:widowControl/>
      <w:spacing w:after="160" w:line="240" w:lineRule="exact"/>
      <w:jc w:val="left"/>
      <w:textAlignment w:val="baseline"/>
    </w:pPr>
  </w:style>
  <w:style w:type="paragraph" w:customStyle="1" w:styleId="31">
    <w:name w:val="UserStyle_461"/>
    <w:basedOn w:val="1"/>
    <w:link w:val="29"/>
    <w:qFormat/>
    <w:uiPriority w:val="0"/>
    <w:pPr>
      <w:widowControl/>
      <w:textAlignment w:val="baseline"/>
    </w:pPr>
    <w:rPr>
      <w:rFonts w:ascii="仿宋_GB2312" w:hAnsi="Calibri" w:eastAsia="仿宋_GB2312" w:cs="Times New Roman"/>
      <w:b/>
      <w:sz w:val="32"/>
      <w:szCs w:val="32"/>
    </w:rPr>
  </w:style>
  <w:style w:type="paragraph" w:customStyle="1" w:styleId="3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3">
    <w:name w:val="Default"/>
    <w:qFormat/>
    <w:uiPriority w:val="0"/>
    <w:pPr>
      <w:widowControl w:val="0"/>
      <w:tabs>
        <w:tab w:val="left" w:pos="924"/>
      </w:tabs>
      <w:autoSpaceDE w:val="0"/>
      <w:autoSpaceDN w:val="0"/>
      <w:adjustRightInd w:val="0"/>
    </w:pPr>
    <w:rPr>
      <w:rFonts w:ascii="Arial" w:hAnsi="Arial" w:eastAsia="宋体" w:cs="Arial"/>
      <w:color w:val="000000"/>
      <w:sz w:val="24"/>
      <w:szCs w:val="24"/>
      <w:lang w:val="en-US" w:eastAsia="zh-CN" w:bidi="ar-SA"/>
    </w:rPr>
  </w:style>
  <w:style w:type="paragraph" w:customStyle="1" w:styleId="34">
    <w:name w:val="目录 41"/>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35">
    <w:name w:val="正文缩进2"/>
    <w:basedOn w:val="1"/>
    <w:qFormat/>
    <w:uiPriority w:val="0"/>
    <w:pPr>
      <w:wordWrap w:val="0"/>
      <w:ind w:firstLine="480"/>
    </w:pPr>
    <w:rPr>
      <w:iCs/>
      <w:shd w:val="clear" w:color="auto" w:fill="FFFFFF"/>
      <w:lang w:val="zh-CN"/>
    </w:rPr>
  </w:style>
  <w:style w:type="paragraph" w:styleId="36">
    <w:name w:val="No Spacing"/>
    <w:qFormat/>
    <w:uiPriority w:val="1"/>
    <w:pPr>
      <w:widowControl w:val="0"/>
    </w:pPr>
    <w:rPr>
      <w:rFonts w:ascii="宋体" w:hAnsi="宋体" w:eastAsia="宋体" w:cs="Times New Roman"/>
      <w:kern w:val="2"/>
      <w:sz w:val="24"/>
      <w:szCs w:val="22"/>
      <w:lang w:val="en-US" w:eastAsia="zh-CN" w:bidi="ar-SA"/>
    </w:rPr>
  </w:style>
  <w:style w:type="paragraph" w:customStyle="1" w:styleId="37">
    <w:name w:val="正文_2"/>
    <w:basedOn w:val="38"/>
    <w:qFormat/>
    <w:uiPriority w:val="0"/>
    <w:pPr>
      <w:widowControl w:val="0"/>
      <w:jc w:val="both"/>
    </w:pPr>
    <w:rPr>
      <w:rFonts w:ascii="Calibri" w:hAnsi="Calibri" w:eastAsia="宋体" w:cs="Times New Roman"/>
      <w:lang w:val="en-US" w:eastAsia="zh-CN" w:bidi="ar-SA"/>
    </w:rPr>
  </w:style>
  <w:style w:type="paragraph" w:customStyle="1" w:styleId="38">
    <w:name w:val="正文_3"/>
    <w:basedOn w:val="39"/>
    <w:qFormat/>
    <w:uiPriority w:val="0"/>
    <w:pPr>
      <w:widowControl w:val="0"/>
      <w:jc w:val="both"/>
    </w:pPr>
    <w:rPr>
      <w:rFonts w:ascii="Calibri" w:hAnsi="Calibri"/>
      <w:kern w:val="2"/>
      <w:sz w:val="21"/>
      <w:szCs w:val="22"/>
      <w:lang w:val="en-US" w:eastAsia="zh-CN" w:bidi="ar-SA"/>
    </w:rPr>
  </w:style>
  <w:style w:type="paragraph" w:customStyle="1" w:styleId="39">
    <w:name w:val="Normal_0"/>
    <w:basedOn w:val="40"/>
    <w:qFormat/>
    <w:uiPriority w:val="0"/>
    <w:rPr>
      <w:rFonts w:eastAsia="Times New Roman"/>
      <w:sz w:val="24"/>
      <w:szCs w:val="24"/>
      <w:lang w:bidi="ar-SA"/>
    </w:rPr>
  </w:style>
  <w:style w:type="paragraph" w:customStyle="1" w:styleId="40">
    <w:name w:val="正文1"/>
    <w:basedOn w:val="41"/>
    <w:qFormat/>
    <w:uiPriority w:val="0"/>
    <w:pPr>
      <w:widowControl w:val="0"/>
      <w:jc w:val="both"/>
    </w:pPr>
    <w:rPr>
      <w:rFonts w:ascii="Calibri" w:hAnsi="Calibri" w:eastAsia="宋体" w:cs="Times New Roman"/>
      <w:lang w:val="en-US" w:eastAsia="zh-CN" w:bidi="ar-SA"/>
    </w:rPr>
  </w:style>
  <w:style w:type="paragraph" w:customStyle="1" w:styleId="41">
    <w:name w:val="正文_5"/>
    <w:basedOn w:val="42"/>
    <w:next w:val="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6"/>
    <w:next w:val="4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列表_1"/>
    <w:basedOn w:val="42"/>
    <w:qFormat/>
    <w:uiPriority w:val="0"/>
    <w:pPr>
      <w:ind w:left="200" w:hanging="200" w:hangingChars="200"/>
    </w:pPr>
  </w:style>
  <w:style w:type="paragraph" w:customStyle="1" w:styleId="44">
    <w:name w:val="段_0"/>
    <w:next w:val="41"/>
    <w:qFormat/>
    <w:uiPriority w:val="0"/>
    <w:pPr>
      <w:autoSpaceDE w:val="0"/>
      <w:autoSpaceDN w:val="0"/>
      <w:adjustRightInd w:val="0"/>
      <w:snapToGrid w:val="0"/>
      <w:spacing w:line="360" w:lineRule="auto"/>
      <w:ind w:firstLine="200" w:firstLineChars="200"/>
      <w:jc w:val="both"/>
    </w:pPr>
    <w:rPr>
      <w:rFonts w:ascii="宋体" w:hAnsi="Calibri" w:eastAsia="Calibri" w:cs="Times New Roman"/>
      <w:sz w:val="24"/>
      <w:szCs w:val="22"/>
      <w:lang w:val="en-US" w:eastAsia="zh-CN" w:bidi="ar-SA"/>
    </w:rPr>
  </w:style>
  <w:style w:type="paragraph" w:customStyle="1" w:styleId="45">
    <w:name w:val="正文_1_1"/>
    <w:next w:val="46"/>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6">
    <w:name w:val="脚注文本_0"/>
    <w:basedOn w:val="47"/>
    <w:next w:val="37"/>
    <w:qFormat/>
    <w:uiPriority w:val="99"/>
    <w:pPr>
      <w:snapToGrid w:val="0"/>
      <w:jc w:val="left"/>
    </w:pPr>
    <w:rPr>
      <w:rFonts w:ascii="Calibri" w:hAnsi="Calibri" w:eastAsia="Calibri"/>
      <w:sz w:val="18"/>
    </w:rPr>
  </w:style>
  <w:style w:type="paragraph" w:customStyle="1" w:styleId="47">
    <w:name w:val="正文_0_2"/>
    <w:basedOn w:val="48"/>
    <w:next w:val="6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正文_2_1"/>
    <w:basedOn w:val="49"/>
    <w:next w:val="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
    <w:name w:val="正文_3_0"/>
    <w:basedOn w:val="50"/>
    <w:next w:val="52"/>
    <w:qFormat/>
    <w:uiPriority w:val="0"/>
    <w:pPr>
      <w:widowControl w:val="0"/>
      <w:jc w:val="both"/>
    </w:pPr>
    <w:rPr>
      <w:rFonts w:ascii="Calibri" w:hAnsi="Calibri"/>
      <w:kern w:val="2"/>
      <w:sz w:val="21"/>
      <w:szCs w:val="22"/>
      <w:lang w:val="en-US" w:eastAsia="zh-CN" w:bidi="ar-SA"/>
    </w:rPr>
  </w:style>
  <w:style w:type="paragraph" w:customStyle="1" w:styleId="50">
    <w:name w:val="Normal_0_0"/>
    <w:next w:val="5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
    <w:name w:val="Body Text_0"/>
    <w:basedOn w:val="50"/>
    <w:qFormat/>
    <w:uiPriority w:val="0"/>
    <w:pPr>
      <w:spacing w:after="120"/>
    </w:pPr>
    <w:rPr>
      <w:rFonts w:ascii="Calibri" w:hAnsi="Calibri"/>
    </w:rPr>
  </w:style>
  <w:style w:type="paragraph" w:customStyle="1" w:styleId="52">
    <w:name w:val="正文缩进_0_0_1"/>
    <w:basedOn w:val="53"/>
    <w:qFormat/>
    <w:uiPriority w:val="0"/>
    <w:pPr>
      <w:ind w:firstLine="420" w:firstLineChars="200"/>
    </w:pPr>
    <w:rPr>
      <w:rFonts w:ascii="Calibri" w:hAnsi="Calibri"/>
      <w:szCs w:val="22"/>
    </w:rPr>
  </w:style>
  <w:style w:type="paragraph" w:customStyle="1" w:styleId="53">
    <w:name w:val="正文_0_1_1"/>
    <w:basedOn w:val="54"/>
    <w:next w:val="58"/>
    <w:qFormat/>
    <w:uiPriority w:val="0"/>
    <w:pPr>
      <w:widowControl w:val="0"/>
      <w:jc w:val="both"/>
    </w:pPr>
    <w:rPr>
      <w:rFonts w:ascii="Calibri" w:hAnsi="Calibri" w:eastAsia="Calibri"/>
      <w:kern w:val="2"/>
      <w:sz w:val="21"/>
      <w:szCs w:val="22"/>
      <w:lang w:val="en-US" w:eastAsia="zh-CN" w:bidi="ar-SA"/>
    </w:rPr>
  </w:style>
  <w:style w:type="paragraph" w:customStyle="1" w:styleId="54">
    <w:name w:val="正文_3_1"/>
    <w:basedOn w:val="55"/>
    <w:next w:val="56"/>
    <w:qFormat/>
    <w:uiPriority w:val="0"/>
    <w:rPr>
      <w:szCs w:val="21"/>
    </w:rPr>
  </w:style>
  <w:style w:type="paragraph" w:customStyle="1" w:styleId="55">
    <w:name w:val="Normal_0_1"/>
    <w:qFormat/>
    <w:uiPriority w:val="0"/>
    <w:rPr>
      <w:rFonts w:ascii="黑体" w:hAnsi="黑体" w:eastAsia="黑体" w:cs="Times New Roman"/>
      <w:b/>
      <w:sz w:val="32"/>
      <w:szCs w:val="24"/>
      <w:lang w:val="en-US" w:eastAsia="zh-CN" w:bidi="ar-SA"/>
    </w:rPr>
  </w:style>
  <w:style w:type="paragraph" w:customStyle="1" w:styleId="56">
    <w:name w:val="正文缩进_0_0_0"/>
    <w:basedOn w:val="57"/>
    <w:qFormat/>
    <w:uiPriority w:val="0"/>
    <w:pPr>
      <w:ind w:firstLine="420" w:firstLineChars="200"/>
    </w:pPr>
  </w:style>
  <w:style w:type="paragraph" w:customStyle="1" w:styleId="57">
    <w:name w:val="正文_0_1_0"/>
    <w:basedOn w:val="45"/>
    <w:next w:val="46"/>
    <w:qFormat/>
    <w:uiPriority w:val="0"/>
    <w:rPr>
      <w:rFonts w:cs="宋体"/>
      <w:szCs w:val="21"/>
    </w:rPr>
  </w:style>
  <w:style w:type="paragraph" w:customStyle="1" w:styleId="58">
    <w:name w:val="脚注文本1"/>
    <w:basedOn w:val="59"/>
    <w:next w:val="60"/>
    <w:qFormat/>
    <w:uiPriority w:val="0"/>
    <w:pPr>
      <w:snapToGrid w:val="0"/>
      <w:jc w:val="left"/>
    </w:pPr>
    <w:rPr>
      <w:rFonts w:eastAsia="宋体"/>
      <w:kern w:val="0"/>
      <w:sz w:val="18"/>
      <w:szCs w:val="18"/>
    </w:rPr>
  </w:style>
  <w:style w:type="paragraph" w:customStyle="1" w:styleId="59">
    <w:name w:val="正文_1_0"/>
    <w:next w:val="58"/>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索引 51"/>
    <w:basedOn w:val="59"/>
    <w:next w:val="59"/>
    <w:qFormat/>
    <w:uiPriority w:val="99"/>
    <w:pPr>
      <w:ind w:left="1680"/>
    </w:pPr>
  </w:style>
  <w:style w:type="paragraph" w:customStyle="1" w:styleId="61">
    <w:name w:val="No Spacing_0"/>
    <w:basedOn w:val="41"/>
    <w:qFormat/>
    <w:uiPriority w:val="1"/>
  </w:style>
  <w:style w:type="paragraph" w:customStyle="1" w:styleId="62">
    <w:name w:val="页脚_0_0"/>
    <w:basedOn w:val="47"/>
    <w:qFormat/>
    <w:uiPriority w:val="99"/>
    <w:pPr>
      <w:tabs>
        <w:tab w:val="center" w:pos="4153"/>
        <w:tab w:val="right" w:pos="8306"/>
      </w:tabs>
      <w:snapToGrid w:val="0"/>
      <w:jc w:val="left"/>
    </w:pPr>
    <w:rPr>
      <w:sz w:val="18"/>
      <w:szCs w:val="18"/>
    </w:rPr>
  </w:style>
  <w:style w:type="paragraph" w:customStyle="1" w:styleId="63">
    <w:name w:val="正文文本缩进_1"/>
    <w:basedOn w:val="59"/>
    <w:qFormat/>
    <w:uiPriority w:val="0"/>
    <w:pPr>
      <w:widowControl/>
      <w:overflowPunct w:val="0"/>
      <w:autoSpaceDE w:val="0"/>
      <w:autoSpaceDN w:val="0"/>
      <w:adjustRightInd w:val="0"/>
      <w:spacing w:line="360" w:lineRule="auto"/>
      <w:ind w:firstLine="540"/>
    </w:pPr>
    <w:rPr>
      <w:rFonts w:ascii="宋体" w:hAnsi="MS Sans Serif"/>
      <w:spacing w:val="12"/>
      <w:kern w:val="0"/>
      <w:sz w:val="24"/>
      <w:szCs w:val="20"/>
    </w:rPr>
  </w:style>
  <w:style w:type="paragraph" w:customStyle="1" w:styleId="64">
    <w:name w:val="xl31"/>
    <w:basedOn w:val="1"/>
    <w:qFormat/>
    <w:uiPriority w:val="0"/>
    <w:pPr>
      <w:widowControl/>
      <w:spacing w:before="100" w:beforeAutospacing="1" w:after="100" w:afterAutospacing="1"/>
      <w:jc w:val="center"/>
    </w:pPr>
    <w:rPr>
      <w:b/>
      <w:bCs/>
      <w:kern w:val="0"/>
      <w:sz w:val="28"/>
      <w:szCs w:val="28"/>
    </w:rPr>
  </w:style>
  <w:style w:type="paragraph" w:customStyle="1" w:styleId="65">
    <w:name w:val="Normal_8af62e99-d75a-4f4a-830b-9c1a4dc67adb"/>
    <w:qFormat/>
    <w:uiPriority w:val="0"/>
    <w:pPr>
      <w:widowControl w:val="0"/>
      <w:jc w:val="both"/>
    </w:pPr>
    <w:rPr>
      <w:rFonts w:ascii="Times New Roman" w:hAnsi="Times New Roman" w:eastAsia="Times New Roman" w:cs="Times New Roman"/>
      <w:lang w:val="en-US" w:eastAsia="zh-CN" w:bidi="ar-SA"/>
    </w:rPr>
  </w:style>
  <w:style w:type="paragraph" w:customStyle="1" w:styleId="66">
    <w:name w:val="UserStyle_32"/>
    <w:qFormat/>
    <w:uiPriority w:val="0"/>
    <w:pPr>
      <w:textAlignment w:val="baseline"/>
    </w:pPr>
    <w:rPr>
      <w:rFonts w:ascii="黑体" w:hAnsi="黑体" w:eastAsia="黑体" w:cs="宋体"/>
      <w:b/>
      <w:sz w:val="32"/>
      <w:szCs w:val="24"/>
      <w:lang w:val="en-US" w:eastAsia="zh-CN" w:bidi="ar-SA"/>
    </w:rPr>
  </w:style>
  <w:style w:type="paragraph" w:customStyle="1" w:styleId="67">
    <w:name w:val="列出段落1"/>
    <w:basedOn w:val="1"/>
    <w:qFormat/>
    <w:uiPriority w:val="0"/>
    <w:pPr>
      <w:ind w:firstLine="420" w:firstLineChars="200"/>
    </w:pPr>
    <w:rPr>
      <w:szCs w:val="21"/>
    </w:rPr>
  </w:style>
  <w:style w:type="paragraph" w:customStyle="1" w:styleId="68">
    <w:name w:val="Normal_22"/>
    <w:qFormat/>
    <w:uiPriority w:val="0"/>
    <w:rPr>
      <w:rFonts w:ascii="Times New Roman" w:hAnsi="Times New Roman" w:eastAsia="Times New Roman" w:cs="Times New Roman"/>
      <w:sz w:val="24"/>
      <w:szCs w:val="24"/>
      <w:lang w:val="en-US" w:eastAsia="zh-CN" w:bidi="ar-SA"/>
    </w:rPr>
  </w:style>
  <w:style w:type="paragraph" w:customStyle="1" w:styleId="69">
    <w:name w:val="UserStyle_66"/>
    <w:basedOn w:val="70"/>
    <w:qFormat/>
    <w:uiPriority w:val="0"/>
    <w:pPr>
      <w:jc w:val="both"/>
      <w:textAlignment w:val="baseline"/>
    </w:pPr>
    <w:rPr>
      <w:rFonts w:ascii="Calibri" w:hAnsi="Calibri" w:eastAsia="宋体"/>
      <w:kern w:val="2"/>
      <w:sz w:val="21"/>
      <w:szCs w:val="22"/>
      <w:lang w:val="en-US" w:eastAsia="zh-CN" w:bidi="ar-SA"/>
    </w:rPr>
  </w:style>
  <w:style w:type="paragraph" w:customStyle="1" w:styleId="70">
    <w:name w:val="UserStyle_67"/>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71">
    <w:name w:val="UserStyle_122"/>
    <w:basedOn w:val="70"/>
    <w:qFormat/>
    <w:uiPriority w:val="0"/>
    <w:pPr>
      <w:widowControl/>
      <w:jc w:val="left"/>
      <w:textAlignment w:val="baseline"/>
    </w:pPr>
    <w:rPr>
      <w:rFonts w:ascii="黑体" w:hAnsi="黑体" w:eastAsia="黑体" w:cs="宋体"/>
      <w:b/>
      <w:bCs/>
      <w:kern w:val="0"/>
      <w:sz w:val="32"/>
      <w:szCs w:val="32"/>
      <w:lang w:val="en-US" w:eastAsia="zh-CN" w:bidi="ar-SA"/>
    </w:rPr>
  </w:style>
  <w:style w:type="paragraph" w:customStyle="1" w:styleId="72">
    <w:name w:val="UserStyle_123"/>
    <w:basedOn w:val="70"/>
    <w:next w:val="73"/>
    <w:qFormat/>
    <w:uiPriority w:val="0"/>
    <w:pPr>
      <w:jc w:val="both"/>
      <w:textAlignment w:val="baseline"/>
    </w:pPr>
    <w:rPr>
      <w:rFonts w:ascii="Times New Roman" w:hAnsi="Times New Roman" w:eastAsia="宋体"/>
      <w:kern w:val="2"/>
      <w:sz w:val="21"/>
      <w:szCs w:val="21"/>
      <w:lang w:val="en-US" w:eastAsia="zh-CN" w:bidi="ar-SA"/>
    </w:rPr>
  </w:style>
  <w:style w:type="paragraph" w:customStyle="1" w:styleId="73">
    <w:name w:val="UserStyle_124"/>
    <w:basedOn w:val="72"/>
    <w:qFormat/>
    <w:uiPriority w:val="0"/>
    <w:pPr>
      <w:snapToGrid w:val="0"/>
      <w:jc w:val="left"/>
      <w:textAlignment w:val="baseline"/>
    </w:pPr>
    <w:rPr>
      <w:rFonts w:ascii="Calibri" w:hAnsi="Calibri" w:eastAsia="宋体"/>
      <w:kern w:val="2"/>
      <w:sz w:val="18"/>
      <w:szCs w:val="18"/>
      <w:lang w:val="en-US" w:eastAsia="zh-CN" w:bidi="ar-SA"/>
    </w:rPr>
  </w:style>
  <w:style w:type="paragraph" w:customStyle="1" w:styleId="74">
    <w:name w:val="UserStyle_125"/>
    <w:basedOn w:val="70"/>
    <w:qFormat/>
    <w:uiPriority w:val="0"/>
    <w:pPr>
      <w:jc w:val="both"/>
      <w:textAlignment w:val="baseline"/>
    </w:pPr>
    <w:rPr>
      <w:rFonts w:ascii="Times New Roman" w:hAnsi="Times New Roman" w:eastAsia="宋体"/>
      <w:kern w:val="2"/>
      <w:sz w:val="21"/>
      <w:szCs w:val="21"/>
      <w:lang w:val="en-US" w:eastAsia="zh-CN" w:bidi="ar-SA"/>
    </w:rPr>
  </w:style>
  <w:style w:type="paragraph" w:styleId="75">
    <w:name w:val="List Paragraph"/>
    <w:basedOn w:val="1"/>
    <w:qFormat/>
    <w:uiPriority w:val="34"/>
    <w:pPr>
      <w:numPr>
        <w:ilvl w:val="0"/>
        <w:numId w:val="1"/>
      </w:numPr>
    </w:pPr>
  </w:style>
  <w:style w:type="paragraph" w:customStyle="1" w:styleId="76">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7">
    <w:name w:val="Table Text"/>
    <w:basedOn w:val="1"/>
    <w:qFormat/>
    <w:uiPriority w:val="0"/>
    <w:rPr>
      <w:rFonts w:ascii="微软雅黑" w:hAnsi="微软雅黑" w:eastAsia="微软雅黑" w:cs="微软雅黑"/>
      <w:sz w:val="24"/>
      <w:szCs w:val="24"/>
      <w:lang w:val="en-US" w:eastAsia="en-US" w:bidi="ar-SA"/>
    </w:rPr>
  </w:style>
  <w:style w:type="table" w:customStyle="1" w:styleId="78">
    <w:name w:val="Table Normal"/>
    <w:qFormat/>
    <w:uiPriority w:val="0"/>
    <w:rPr>
      <w:lang w:val="en-US" w:eastAsia="zh-CN" w:bidi="ar-SA"/>
    </w:rPr>
    <w:tblPr>
      <w:tblCellMar>
        <w:top w:w="0" w:type="dxa"/>
        <w:left w:w="0" w:type="dxa"/>
        <w:bottom w:w="0" w:type="dxa"/>
        <w:right w:w="0" w:type="dxa"/>
      </w:tblCellMar>
    </w:tblPr>
  </w:style>
  <w:style w:type="paragraph" w:customStyle="1" w:styleId="79">
    <w:name w:val="正"/>
    <w:basedOn w:val="80"/>
    <w:qFormat/>
    <w:uiPriority w:val="0"/>
    <w:pPr>
      <w:ind w:firstLine="525"/>
    </w:pPr>
    <w:rPr>
      <w:spacing w:val="20"/>
      <w:szCs w:val="20"/>
    </w:rPr>
  </w:style>
  <w:style w:type="paragraph" w:customStyle="1" w:styleId="80">
    <w:name w:val="正文_1"/>
    <w:basedOn w:val="37"/>
    <w:next w:val="7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正文_13_0"/>
    <w:basedOn w:val="82"/>
    <w:next w:val="83"/>
    <w:qFormat/>
    <w:uiPriority w:val="0"/>
    <w:pPr>
      <w:widowControl w:val="0"/>
      <w:jc w:val="both"/>
    </w:pPr>
    <w:rPr>
      <w:kern w:val="2"/>
      <w:sz w:val="21"/>
      <w:szCs w:val="22"/>
      <w:lang w:val="en-US" w:eastAsia="zh-CN" w:bidi="ar-SA"/>
    </w:rPr>
  </w:style>
  <w:style w:type="paragraph" w:customStyle="1" w:styleId="82">
    <w:name w:val="正文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83">
    <w:name w:val="正文文本_2_0"/>
    <w:basedOn w:val="84"/>
    <w:qFormat/>
    <w:uiPriority w:val="0"/>
    <w:pPr>
      <w:spacing w:after="120"/>
    </w:pPr>
  </w:style>
  <w:style w:type="paragraph" w:customStyle="1" w:styleId="84">
    <w:name w:val="正文_4_0"/>
    <w:basedOn w:val="85"/>
    <w:next w:val="83"/>
    <w:qFormat/>
    <w:uiPriority w:val="0"/>
    <w:rPr>
      <w:rFonts w:ascii="Calibri" w:hAnsi="Calibri"/>
      <w:szCs w:val="22"/>
    </w:rPr>
  </w:style>
  <w:style w:type="paragraph" w:customStyle="1" w:styleId="85">
    <w:name w:val="正文_4_1"/>
    <w:basedOn w:val="54"/>
    <w:qFormat/>
    <w:uiPriority w:val="0"/>
    <w:rPr>
      <w:rFonts w:ascii="Times New Roman" w:hAnsi="Times New Roman" w:cs="Times New Roman"/>
      <w:szCs w:val="24"/>
    </w:rPr>
  </w:style>
  <w:style w:type="paragraph" w:customStyle="1" w:styleId="86">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BodyTextIndent"/>
    <w:basedOn w:val="1"/>
    <w:qFormat/>
    <w:uiPriority w:val="0"/>
    <w:pPr>
      <w:spacing w:line="500" w:lineRule="exact"/>
      <w:ind w:left="1588" w:leftChars="832" w:firstLine="433" w:firstLineChars="196"/>
      <w:jc w:val="both"/>
      <w:textAlignment w:val="baseline"/>
    </w:pPr>
    <w:rPr>
      <w:rFonts w:ascii="Times New Roman" w:hAnsi="Times New Roman"/>
      <w:kern w:val="2"/>
      <w:sz w:val="24"/>
      <w:szCs w:val="24"/>
      <w:lang w:val="en-US" w:eastAsia="zh-CN" w:bidi="ar-SA"/>
    </w:rPr>
  </w:style>
  <w:style w:type="paragraph" w:customStyle="1" w:styleId="88">
    <w:name w:val="1"/>
    <w:basedOn w:val="1"/>
    <w:next w:val="75"/>
    <w:qFormat/>
    <w:uiPriority w:val="34"/>
    <w:pPr>
      <w:ind w:firstLine="420" w:firstLineChars="200"/>
    </w:pPr>
    <w:rPr>
      <w:rFonts w:ascii="Calibri" w:hAnsi="Calibri"/>
      <w:szCs w:val="22"/>
    </w:rPr>
  </w:style>
  <w:style w:type="paragraph" w:customStyle="1" w:styleId="89">
    <w:name w:val="_Style 19"/>
    <w:basedOn w:val="1"/>
    <w:next w:val="75"/>
    <w:qFormat/>
    <w:uiPriority w:val="34"/>
    <w:pPr>
      <w:ind w:firstLine="420" w:firstLineChars="200"/>
    </w:pPr>
    <w:rPr>
      <w:rFonts w:ascii="Calibri" w:hAnsi="Calibri"/>
      <w:szCs w:val="22"/>
    </w:rPr>
  </w:style>
  <w:style w:type="paragraph" w:customStyle="1" w:styleId="90">
    <w:name w:val="HtmlNormal"/>
    <w:basedOn w:val="1"/>
    <w:qFormat/>
    <w:uiPriority w:val="0"/>
    <w:pPr>
      <w:jc w:val="both"/>
      <w:textAlignment w:val="baseline"/>
    </w:pPr>
    <w:rPr>
      <w:rFonts w:ascii="Calibri" w:hAnsi="Calibri"/>
      <w:kern w:val="2"/>
      <w:sz w:val="24"/>
      <w:szCs w:val="22"/>
      <w:lang w:val="en-US" w:eastAsia="zh-CN" w:bidi="ar-SA"/>
    </w:rPr>
  </w:style>
  <w:style w:type="paragraph" w:customStyle="1" w:styleId="91">
    <w:name w:val="UserStyle_100"/>
    <w:qFormat/>
    <w:uiPriority w:val="0"/>
    <w:pPr>
      <w:jc w:val="both"/>
      <w:textAlignment w:val="baseline"/>
    </w:pPr>
    <w:rPr>
      <w:rFonts w:ascii="Calibri" w:hAnsi="Calibri" w:eastAsia="宋体" w:cs="Times New Roman"/>
      <w:kern w:val="2"/>
      <w:sz w:val="21"/>
      <w:szCs w:val="22"/>
      <w:lang w:val="en-US" w:eastAsia="zh-CN" w:bidi="ar-SA"/>
    </w:rPr>
  </w:style>
  <w:style w:type="paragraph" w:customStyle="1" w:styleId="92">
    <w:name w:val="无间隔1"/>
    <w:basedOn w:val="1"/>
    <w:qFormat/>
    <w:uiPriority w:val="1"/>
  </w:style>
  <w:style w:type="paragraph" w:customStyle="1" w:styleId="93">
    <w:name w:val="正文缩进_0_0"/>
    <w:basedOn w:val="94"/>
    <w:qFormat/>
    <w:uiPriority w:val="0"/>
    <w:pPr>
      <w:ind w:firstLine="420" w:firstLineChars="200"/>
    </w:pPr>
  </w:style>
  <w:style w:type="paragraph" w:customStyle="1" w:styleId="94">
    <w:name w:val="正文_0_1"/>
    <w:basedOn w:val="47"/>
    <w:next w:val="95"/>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页脚_0"/>
    <w:basedOn w:val="80"/>
    <w:qFormat/>
    <w:uiPriority w:val="99"/>
    <w:pPr>
      <w:tabs>
        <w:tab w:val="center" w:pos="4153"/>
        <w:tab w:val="right" w:pos="8306"/>
      </w:tabs>
      <w:snapToGrid w:val="0"/>
      <w:jc w:val="left"/>
    </w:pPr>
    <w:rPr>
      <w:sz w:val="18"/>
      <w:szCs w:val="18"/>
    </w:rPr>
  </w:style>
  <w:style w:type="paragraph" w:customStyle="1" w:styleId="96">
    <w:name w:val="正文文本_0"/>
    <w:basedOn w:val="86"/>
    <w:qFormat/>
    <w:uiPriority w:val="0"/>
    <w:rPr>
      <w:rFonts w:ascii="Calibri" w:hAnsi="Calibri" w:eastAsia="黑体"/>
      <w:sz w:val="36"/>
      <w:szCs w:val="24"/>
    </w:rPr>
  </w:style>
  <w:style w:type="paragraph" w:customStyle="1" w:styleId="97">
    <w:name w:val="正文1_0"/>
    <w:basedOn w:val="38"/>
    <w:qFormat/>
    <w:uiPriority w:val="0"/>
    <w:pPr>
      <w:widowControl/>
      <w:adjustRightInd w:val="0"/>
      <w:spacing w:before="120" w:after="120"/>
      <w:ind w:firstLine="200" w:firstLineChars="200"/>
      <w:jc w:val="left"/>
    </w:pPr>
    <w:rPr>
      <w:rFonts w:ascii="Times New Roman" w:hAnsi="Times New Roman" w:eastAsia="Adobe 仿宋 Std R" w:cs="Times New Roman"/>
    </w:rPr>
  </w:style>
  <w:style w:type="paragraph" w:customStyle="1" w:styleId="98">
    <w:name w:val="Default_0"/>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99">
    <w:name w:val="Heading #5|1"/>
    <w:basedOn w:val="1"/>
    <w:qFormat/>
    <w:uiPriority w:val="0"/>
    <w:pPr>
      <w:widowControl w:val="0"/>
      <w:shd w:val="clear" w:color="auto" w:fill="auto"/>
      <w:spacing w:line="391" w:lineRule="auto"/>
      <w:ind w:firstLine="440"/>
      <w:outlineLvl w:val="4"/>
    </w:pPr>
    <w:rPr>
      <w:rFonts w:ascii="宋体" w:hAnsi="宋体" w:eastAsia="宋体" w:cs="宋体"/>
      <w:b/>
      <w:bCs/>
      <w:sz w:val="22"/>
      <w:szCs w:val="22"/>
      <w:u w:val="none"/>
      <w:shd w:val="clear" w:color="auto" w:fill="auto"/>
      <w:lang w:val="zh-TW" w:eastAsia="zh-TW" w:bidi="zh-TW"/>
    </w:rPr>
  </w:style>
  <w:style w:type="paragraph" w:customStyle="1" w:styleId="100">
    <w:name w:val="Body text|1"/>
    <w:basedOn w:val="1"/>
    <w:qFormat/>
    <w:uiPriority w:val="0"/>
    <w:pPr>
      <w:widowControl w:val="0"/>
      <w:shd w:val="clear" w:color="auto" w:fill="auto"/>
      <w:spacing w:line="394" w:lineRule="auto"/>
      <w:ind w:firstLine="400"/>
    </w:pPr>
    <w:rPr>
      <w:rFonts w:ascii="宋体" w:hAnsi="宋体" w:eastAsia="宋体" w:cs="宋体"/>
      <w:sz w:val="22"/>
      <w:szCs w:val="22"/>
      <w:u w:val="none"/>
      <w:shd w:val="clear" w:color="auto" w:fill="auto"/>
      <w:lang w:val="zh-TW" w:eastAsia="zh-TW" w:bidi="zh-TW"/>
    </w:rPr>
  </w:style>
  <w:style w:type="paragraph" w:customStyle="1" w:styleId="101">
    <w:name w:val="Body text|2"/>
    <w:basedOn w:val="1"/>
    <w:qFormat/>
    <w:uiPriority w:val="0"/>
    <w:pPr>
      <w:widowControl w:val="0"/>
      <w:shd w:val="clear" w:color="auto" w:fill="auto"/>
      <w:spacing w:after="500"/>
      <w:ind w:left="800"/>
    </w:pPr>
    <w:rPr>
      <w:rFonts w:ascii="宋体" w:hAnsi="宋体" w:eastAsia="宋体" w:cs="宋体"/>
      <w:sz w:val="26"/>
      <w:szCs w:val="26"/>
      <w:u w:val="none"/>
      <w:shd w:val="clear" w:color="auto" w:fill="auto"/>
      <w:lang w:val="zh-TW" w:eastAsia="zh-TW" w:bidi="zh-TW"/>
    </w:rPr>
  </w:style>
  <w:style w:type="paragraph" w:customStyle="1" w:styleId="102">
    <w:name w:val="列出段落2"/>
    <w:basedOn w:val="1"/>
    <w:qFormat/>
    <w:uiPriority w:val="99"/>
    <w:pPr>
      <w:ind w:firstLine="420" w:firstLineChars="200"/>
    </w:pPr>
    <w:rPr>
      <w:rFonts w:ascii="Calibri" w:hAnsi="Calibri"/>
      <w:szCs w:val="22"/>
    </w:rPr>
  </w:style>
  <w:style w:type="paragraph" w:customStyle="1" w:styleId="103">
    <w:name w:val="p15"/>
    <w:basedOn w:val="1"/>
    <w:qFormat/>
    <w:uiPriority w:val="0"/>
    <w:pPr>
      <w:widowControl/>
      <w:adjustRightInd w:val="0"/>
      <w:jc w:val="left"/>
    </w:pPr>
    <w:rPr>
      <w:rFonts w:ascii="Arial Unicode MS" w:hAnsi="Arial Unicode MS" w:eastAsia="宋体" w:cs="宋体"/>
      <w:color w:val="000000"/>
      <w:kern w:val="0"/>
      <w:sz w:val="24"/>
      <w:szCs w:val="24"/>
    </w:rPr>
  </w:style>
  <w:style w:type="paragraph" w:customStyle="1" w:styleId="104">
    <w:name w:val="表格正文文字"/>
    <w:basedOn w:val="1"/>
    <w:qFormat/>
    <w:uiPriority w:val="0"/>
    <w:pPr>
      <w:autoSpaceDE w:val="0"/>
      <w:autoSpaceDN w:val="0"/>
      <w:adjustRightInd w:val="0"/>
      <w:snapToGrid w:val="0"/>
      <w:spacing w:after="0" w:line="240" w:lineRule="auto"/>
      <w:ind w:left="105" w:leftChars="50" w:firstLine="0" w:firstLineChars="0"/>
      <w:jc w:val="left"/>
    </w:pPr>
    <w:rPr>
      <w:rFonts w:hint="eastAsia" w:ascii="微软雅黑" w:hAnsi="微软雅黑" w:eastAsia="微软雅黑" w:cs="Arial"/>
      <w:szCs w:val="21"/>
    </w:rPr>
  </w:style>
  <w:style w:type="character" w:customStyle="1" w:styleId="105">
    <w:name w:val="font11"/>
    <w:basedOn w:val="24"/>
    <w:qFormat/>
    <w:uiPriority w:val="0"/>
    <w:rPr>
      <w:rFonts w:hint="eastAsia" w:ascii="宋体" w:hAnsi="宋体" w:eastAsia="宋体" w:cs="宋体"/>
      <w:color w:val="000000"/>
      <w:sz w:val="21"/>
      <w:szCs w:val="21"/>
      <w:u w:val="none"/>
    </w:rPr>
  </w:style>
  <w:style w:type="character" w:customStyle="1" w:styleId="106">
    <w:name w:val="font21"/>
    <w:basedOn w:val="24"/>
    <w:qFormat/>
    <w:uiPriority w:val="0"/>
    <w:rPr>
      <w:rFonts w:hint="eastAsia" w:ascii="宋体" w:hAnsi="宋体" w:eastAsia="宋体" w:cs="宋体"/>
      <w:color w:val="FF0000"/>
      <w:sz w:val="21"/>
      <w:szCs w:val="21"/>
      <w:u w:val="none"/>
    </w:rPr>
  </w:style>
  <w:style w:type="character" w:customStyle="1" w:styleId="107">
    <w:name w:val="font31"/>
    <w:basedOn w:val="24"/>
    <w:qFormat/>
    <w:uiPriority w:val="0"/>
    <w:rPr>
      <w:rFonts w:hint="eastAsia" w:ascii="仿宋" w:hAnsi="仿宋" w:eastAsia="仿宋" w:cs="仿宋"/>
      <w:color w:val="000000"/>
      <w:sz w:val="24"/>
      <w:szCs w:val="24"/>
      <w:u w:val="none"/>
    </w:rPr>
  </w:style>
  <w:style w:type="character" w:customStyle="1" w:styleId="108">
    <w:name w:val="font41"/>
    <w:basedOn w:val="24"/>
    <w:qFormat/>
    <w:uiPriority w:val="0"/>
    <w:rPr>
      <w:rFonts w:hint="eastAsia" w:ascii="仿宋" w:hAnsi="仿宋" w:eastAsia="仿宋" w:cs="仿宋"/>
      <w:color w:val="000000"/>
      <w:sz w:val="20"/>
      <w:szCs w:val="20"/>
      <w:u w:val="none"/>
    </w:rPr>
  </w:style>
  <w:style w:type="paragraph" w:customStyle="1" w:styleId="109">
    <w:name w:val="UserStyle_37"/>
    <w:qFormat/>
    <w:uiPriority w:val="0"/>
    <w:pPr>
      <w:widowControl/>
      <w:textAlignment w:val="baseline"/>
    </w:pPr>
    <w:rPr>
      <w:rFonts w:ascii="黑体" w:hAnsi="黑体" w:eastAsia="黑体" w:cs="Times New Roman"/>
      <w:b/>
      <w:sz w:val="32"/>
      <w:szCs w:val="24"/>
      <w:lang w:val="en-US" w:bidi="ar-SA"/>
    </w:rPr>
  </w:style>
  <w:style w:type="paragraph" w:customStyle="1" w:styleId="110">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1">
    <w:name w:val="UserStyle_0"/>
    <w:next w:val="1"/>
    <w:qFormat/>
    <w:uiPriority w:val="0"/>
    <w:pPr>
      <w:textAlignment w:val="baseline"/>
    </w:pPr>
    <w:rPr>
      <w:rFonts w:ascii="宋体" w:hAnsi="宋体"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28865</Words>
  <Characters>30786</Characters>
  <Paragraphs>3491</Paragraphs>
  <TotalTime>13</TotalTime>
  <ScaleCrop>false</ScaleCrop>
  <LinksUpToDate>false</LinksUpToDate>
  <CharactersWithSpaces>31471</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2024-04-11T05:01:00Z</dcterms:created>
  <dc:creator>Administrator</dc:creator>
  <cp:lastModifiedBy>马琴琴琴琴琴</cp:lastModifiedBy>
  <cp:lastPrinted>2025-08-05T04:27:00Z</cp:lastPrinted>
  <dcterms:modified xsi:type="dcterms:W3CDTF">2026-05-25T10:50:51Z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A65C2157D2BB4B8EAE5BF0D933035FD9_13</vt:lpwstr>
  </property>
  <property fmtid="{D5CDD505-2E9C-101B-9397-08002B2CF9AE}" pid="4" name="KSOTemplateDocerSaveRecord">
    <vt:lpwstr>eyJoZGlkIjoiZjEzOWNlMDY0M2E3ZmFiYjI1YTA5NzJjYjFiNTM4ZDAiLCJ1c2VySWQiOiIyNDIzOTU1MjAifQ==</vt:lpwstr>
  </property>
</Properties>
</file>