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宋体" w:hAnsi="宋体" w:eastAsia="宋体" w:cs="宋体"/>
          <w:color w:val="auto"/>
          <w:sz w:val="32"/>
          <w:szCs w:val="32"/>
          <w:highlight w:val="none"/>
          <w:lang w:eastAsia="zh-CN"/>
        </w:rPr>
      </w:pPr>
    </w:p>
    <w:p w14:paraId="7E039B8B">
      <w:pPr>
        <w:jc w:val="center"/>
        <w:rPr>
          <w:rFonts w:hint="eastAsia" w:ascii="宋体" w:hAnsi="宋体" w:eastAsia="宋体" w:cs="宋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10160" b="444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6"/>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lang w:val="en-US" w:eastAsia="zh-CN"/>
        </w:rPr>
        <w:t xml:space="preserve">  招 标 文 件</w:t>
      </w:r>
      <w:r>
        <w:rPr>
          <w:rFonts w:hint="eastAsia" w:ascii="宋体" w:hAnsi="宋体" w:eastAsia="宋体" w:cs="宋体"/>
          <w:b/>
          <w:color w:val="auto"/>
          <w:sz w:val="72"/>
          <w:highlight w:val="none"/>
        </w:rPr>
        <w:br w:type="textWrapping"/>
      </w:r>
    </w:p>
    <w:p w14:paraId="0FC817B9">
      <w:pPr>
        <w:pStyle w:val="2"/>
        <w:rPr>
          <w:rFonts w:hint="eastAsia" w:ascii="宋体" w:hAnsi="宋体" w:eastAsia="宋体" w:cs="宋体"/>
          <w:color w:val="auto"/>
          <w:highlight w:val="none"/>
        </w:rPr>
      </w:pPr>
    </w:p>
    <w:p w14:paraId="669A44E3">
      <w:pPr>
        <w:rPr>
          <w:rFonts w:hint="eastAsia" w:ascii="宋体" w:hAnsi="宋体" w:eastAsia="宋体" w:cs="宋体"/>
          <w:color w:val="auto"/>
          <w:highlight w:val="none"/>
        </w:rPr>
      </w:pPr>
    </w:p>
    <w:p w14:paraId="795120B3">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w:t>
      </w:r>
      <w:r>
        <w:rPr>
          <w:rFonts w:hint="eastAsia" w:cs="宋体"/>
          <w:b/>
          <w:bCs/>
          <w:color w:val="auto"/>
          <w:sz w:val="24"/>
          <w:highlight w:val="none"/>
          <w:lang w:val="en-US" w:eastAsia="zh-CN"/>
        </w:rPr>
        <w:t>TC269H08L</w:t>
      </w:r>
    </w:p>
    <w:p w14:paraId="34CF95B5">
      <w:pPr>
        <w:widowControl w:val="0"/>
        <w:adjustRightInd w:val="0"/>
        <w:snapToGrid w:val="0"/>
        <w:spacing w:line="480" w:lineRule="auto"/>
        <w:ind w:left="1455" w:leftChars="104" w:right="-413" w:rightChars="-172" w:hanging="1205" w:hangingChars="5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 xml:space="preserve">项目名称: </w:t>
      </w:r>
      <w:r>
        <w:rPr>
          <w:rFonts w:hint="eastAsia" w:cs="宋体"/>
          <w:b/>
          <w:bCs/>
          <w:color w:val="auto"/>
          <w:sz w:val="24"/>
          <w:highlight w:val="none"/>
          <w:lang w:eastAsia="zh-CN"/>
        </w:rPr>
        <w:t>新疆医科大学驻村工作队残疾人服务项目（二次）</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采 购 人（盖章）：</w:t>
      </w:r>
      <w:r>
        <w:rPr>
          <w:rFonts w:hint="eastAsia" w:ascii="宋体" w:hAnsi="宋体" w:eastAsia="宋体" w:cs="宋体"/>
          <w:b/>
          <w:bCs/>
          <w:color w:val="auto"/>
          <w:sz w:val="24"/>
          <w:highlight w:val="none"/>
          <w:lang w:eastAsia="zh-CN"/>
        </w:rPr>
        <w:t>新疆医科大学</w:t>
      </w:r>
    </w:p>
    <w:p w14:paraId="245F43BC">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联系人：任宇晨</w:t>
      </w:r>
    </w:p>
    <w:p w14:paraId="6494EBD8">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联系方式：17397777527</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8255" b="9525"/>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rPr>
      </w:pPr>
      <w:r>
        <w:rPr>
          <w:rFonts w:hint="eastAsia" w:ascii="宋体" w:hAnsi="宋体" w:eastAsia="宋体" w:cs="宋体"/>
          <w:b/>
          <w:bCs/>
          <w:color w:val="auto"/>
          <w:sz w:val="24"/>
          <w:highlight w:val="none"/>
        </w:rPr>
        <w:t>项目联系人：</w:t>
      </w:r>
      <w:r>
        <w:rPr>
          <w:rFonts w:hint="eastAsia" w:ascii="宋体" w:hAnsi="宋体" w:eastAsia="宋体" w:cs="宋体"/>
          <w:b/>
          <w:bCs/>
          <w:color w:val="auto"/>
          <w:sz w:val="24"/>
          <w:highlight w:val="none"/>
          <w:lang w:val="en-US" w:eastAsia="zh-CN"/>
        </w:rPr>
        <w:t>师翠婷、程建军、杨芳、杨泽艺</w:t>
      </w:r>
    </w:p>
    <w:p w14:paraId="46A6F629">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联系方式：13699387229</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0A835D3F">
      <w:pPr>
        <w:pStyle w:val="37"/>
        <w:rPr>
          <w:rFonts w:hint="eastAsia" w:ascii="宋体" w:hAnsi="宋体" w:eastAsia="宋体" w:cs="宋体"/>
          <w:color w:val="auto"/>
          <w:sz w:val="72"/>
          <w:szCs w:val="72"/>
          <w:highlight w:val="none"/>
        </w:rPr>
        <w:sectPr>
          <w:headerReference r:id="rId5" w:type="default"/>
          <w:pgSz w:w="11906" w:h="16838"/>
          <w:pgMar w:top="1440" w:right="1800" w:bottom="1440" w:left="1800" w:header="851" w:footer="87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FD7999F">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bookmarkStart w:id="1" w:name="_Toc155185859"/>
      <w:bookmarkStart w:id="2" w:name="_Toc10815"/>
      <w:bookmarkStart w:id="3"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FDE347">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_Toc32500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01687B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_Toc1168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一、投标人须知前附表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E8B1BD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_Toc27559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_Toc27559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746736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_Toc32401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7B3BC53">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_Toc7544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452B59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_Toc26947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A9AA85D">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_Toc15886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_Toc15886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F4AC75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_Toc28158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_Toc28158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790DA00">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_Toc17592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A72A385">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_Toc27095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AE775DF">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_Toc5253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DB5213B">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_Toc17549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6CF536">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_Toc1640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9A025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_Toc20007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_Toc20007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88F318D">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_Toc20344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投标文件</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_Toc17637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_Toc17637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3F75779">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0374DAF0">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9DD1FCB">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4" w:name="_Toc11922"/>
      <w:r>
        <w:rPr>
          <w:rFonts w:hint="eastAsia" w:ascii="宋体" w:hAnsi="宋体" w:eastAsia="宋体" w:cs="宋体"/>
          <w:b/>
          <w:bCs/>
          <w:color w:val="auto"/>
          <w:kern w:val="44"/>
          <w:sz w:val="36"/>
          <w:szCs w:val="36"/>
          <w:highlight w:val="none"/>
          <w:lang w:val="en-US" w:eastAsia="zh-CN" w:bidi="ar-SA"/>
        </w:rPr>
        <w:t xml:space="preserve">第一章 </w:t>
      </w:r>
      <w:bookmarkEnd w:id="1"/>
      <w:r>
        <w:rPr>
          <w:rFonts w:hint="eastAsia" w:ascii="宋体" w:hAnsi="宋体" w:eastAsia="宋体" w:cs="宋体"/>
          <w:color w:val="auto"/>
          <w:sz w:val="36"/>
          <w:szCs w:val="36"/>
          <w:highlight w:val="none"/>
          <w:lang w:val="en-US" w:eastAsia="zh-CN"/>
        </w:rPr>
        <w:t>招标公告</w:t>
      </w:r>
      <w:bookmarkEnd w:id="2"/>
      <w:bookmarkEnd w:id="4"/>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bookmarkStart w:id="5" w:name="_Toc10915"/>
            <w:bookmarkStart w:id="6" w:name="_Toc1899"/>
            <w:bookmarkStart w:id="7" w:name="_Toc27552"/>
            <w:bookmarkStart w:id="8" w:name="_Toc9180"/>
            <w:bookmarkStart w:id="9" w:name="_Toc27128"/>
            <w:bookmarkStart w:id="10" w:name="_Toc109900248"/>
            <w:bookmarkStart w:id="11" w:name="_Toc28359089"/>
            <w:bookmarkStart w:id="12" w:name="_Toc155185860"/>
            <w:bookmarkStart w:id="13" w:name="_Toc109899410"/>
            <w:bookmarkStart w:id="14" w:name="_Toc35393629"/>
            <w:bookmarkStart w:id="15" w:name="_Toc109899829"/>
            <w:bookmarkStart w:id="16" w:name="_Toc140132745"/>
            <w:bookmarkStart w:id="17" w:name="_Toc44583628"/>
            <w:bookmarkStart w:id="18" w:name="_Toc28359012"/>
            <w:bookmarkStart w:id="19" w:name="_Toc35393798"/>
            <w:r>
              <w:rPr>
                <w:rFonts w:hint="eastAsia" w:ascii="宋体" w:hAnsi="宋体" w:eastAsia="宋体" w:cs="宋体"/>
                <w:color w:val="auto"/>
                <w:sz w:val="24"/>
                <w:szCs w:val="24"/>
                <w:highlight w:val="none"/>
                <w:lang w:val="en-US" w:eastAsia="zh-CN"/>
              </w:rPr>
              <w:t>项目概况：</w:t>
            </w:r>
            <w:bookmarkEnd w:id="5"/>
            <w:bookmarkEnd w:id="6"/>
            <w:bookmarkEnd w:id="7"/>
            <w:bookmarkEnd w:id="8"/>
            <w:bookmarkEnd w:id="9"/>
          </w:p>
          <w:p w14:paraId="42E3A809">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 xml:space="preserve"> </w:t>
            </w:r>
            <w:r>
              <w:rPr>
                <w:rFonts w:hint="eastAsia" w:cs="宋体"/>
                <w:iCs/>
                <w:color w:val="auto"/>
                <w:kern w:val="2"/>
                <w:sz w:val="24"/>
                <w:szCs w:val="24"/>
                <w:highlight w:val="none"/>
                <w:u w:val="single"/>
                <w:shd w:val="clear" w:color="auto" w:fill="FFFFFF" w:themeFill="background1"/>
                <w:lang w:val="hr-HR" w:eastAsia="zh-CN" w:bidi="ar-SA"/>
              </w:rPr>
              <w:t>新疆医科大学驻村工作队残疾人服务项目（二次）</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宋体"/>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（地址）</w:t>
            </w:r>
            <w:r>
              <w:rPr>
                <w:rFonts w:hint="eastAsia" w:ascii="宋体" w:hAnsi="宋体" w:eastAsia="宋体" w:cs="宋体"/>
                <w:iCs/>
                <w:color w:val="auto"/>
                <w:kern w:val="2"/>
                <w:sz w:val="24"/>
                <w:szCs w:val="24"/>
                <w:highlight w:val="none"/>
                <w:shd w:val="clear" w:color="auto" w:fill="FFFFFF" w:themeFill="background1"/>
                <w:lang w:val="hr-HR" w:eastAsia="zh-CN" w:bidi="ar-SA"/>
              </w:rPr>
              <w:t>获取招标文件，并于</w:t>
            </w:r>
            <w:r>
              <w:rPr>
                <w:rFonts w:hint="eastAsia" w:cs="宋体"/>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年</w:t>
            </w:r>
            <w:r>
              <w:rPr>
                <w:rFonts w:hint="eastAsia" w:cs="宋体"/>
                <w:iCs/>
                <w:color w:val="auto"/>
                <w:kern w:val="2"/>
                <w:sz w:val="24"/>
                <w:szCs w:val="24"/>
                <w:highlight w:val="none"/>
                <w:u w:val="single"/>
                <w:shd w:val="clear" w:color="auto" w:fill="FFFFFF" w:themeFill="background1"/>
                <w:lang w:val="en-US" w:eastAsia="zh-CN" w:bidi="ar-SA"/>
              </w:rPr>
              <w:t>6</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月</w:t>
            </w:r>
            <w:r>
              <w:rPr>
                <w:rFonts w:hint="eastAsia" w:cs="宋体"/>
                <w:iCs/>
                <w:color w:val="auto"/>
                <w:kern w:val="2"/>
                <w:sz w:val="24"/>
                <w:szCs w:val="24"/>
                <w:highlight w:val="none"/>
                <w:u w:val="single"/>
                <w:shd w:val="clear" w:color="auto" w:fill="FFFFFF" w:themeFill="background1"/>
                <w:lang w:val="en-US" w:eastAsia="zh-CN" w:bidi="ar-SA"/>
              </w:rPr>
              <w:t>16</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日</w:t>
            </w:r>
            <w:r>
              <w:rPr>
                <w:rFonts w:hint="eastAsia" w:cs="宋体"/>
                <w:iCs/>
                <w:color w:val="auto"/>
                <w:kern w:val="2"/>
                <w:sz w:val="24"/>
                <w:szCs w:val="24"/>
                <w:highlight w:val="none"/>
                <w:u w:val="single"/>
                <w:shd w:val="clear" w:color="auto" w:fill="FFFFFF" w:themeFill="background1"/>
                <w:lang w:val="en-US" w:eastAsia="zh-CN" w:bidi="ar-SA"/>
              </w:rPr>
              <w:t>11</w:t>
            </w:r>
            <w:r>
              <w:rPr>
                <w:rFonts w:hint="eastAsia" w:ascii="宋体" w:hAnsi="宋体" w:eastAsia="宋体" w:cs="宋体"/>
                <w:iCs/>
                <w:color w:val="auto"/>
                <w:kern w:val="2"/>
                <w:sz w:val="24"/>
                <w:szCs w:val="24"/>
                <w:highlight w:val="none"/>
                <w:u w:val="single"/>
                <w:shd w:val="clear" w:color="auto" w:fill="FFFFFF" w:themeFill="background1"/>
                <w:lang w:val="en-US" w:eastAsia="zh-CN" w:bidi="ar-SA"/>
              </w:rPr>
              <w:t>时</w:t>
            </w:r>
            <w:r>
              <w:rPr>
                <w:rFonts w:hint="eastAsia" w:cs="宋体"/>
                <w:iCs/>
                <w:color w:val="auto"/>
                <w:kern w:val="2"/>
                <w:sz w:val="24"/>
                <w:szCs w:val="24"/>
                <w:highlight w:val="none"/>
                <w:u w:val="single"/>
                <w:shd w:val="clear" w:color="auto" w:fill="FFFFFF" w:themeFill="background1"/>
                <w:lang w:val="en-US" w:eastAsia="zh-CN" w:bidi="ar-SA"/>
              </w:rPr>
              <w:t>00</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分</w:t>
            </w:r>
            <w:r>
              <w:rPr>
                <w:rFonts w:hint="eastAsia" w:ascii="宋体" w:hAnsi="宋体" w:eastAsia="宋体" w:cs="宋体"/>
                <w:iCs/>
                <w:color w:val="auto"/>
                <w:kern w:val="2"/>
                <w:sz w:val="24"/>
                <w:szCs w:val="24"/>
                <w:highlight w:val="none"/>
                <w:shd w:val="clear" w:color="auto" w:fill="FFFFFF" w:themeFill="background1"/>
                <w:lang w:val="hr-HR" w:eastAsia="zh-CN" w:bidi="ar-SA"/>
              </w:rPr>
              <w:t>（北京时间）前递交投标文件。</w:t>
            </w:r>
          </w:p>
        </w:tc>
      </w:tr>
    </w:tbl>
    <w:p w14:paraId="4072DEF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0" w:name="_Toc6854"/>
      <w:bookmarkStart w:id="21" w:name="_Toc25986"/>
      <w:bookmarkStart w:id="22" w:name="_Toc21391"/>
      <w:bookmarkStart w:id="23" w:name="_Toc4038"/>
      <w:r>
        <w:rPr>
          <w:rFonts w:hint="eastAsia" w:ascii="宋体" w:hAnsi="宋体" w:eastAsia="宋体" w:cs="宋体"/>
          <w:b/>
          <w:bCs/>
          <w:color w:val="auto"/>
          <w:kern w:val="2"/>
          <w:sz w:val="24"/>
          <w:szCs w:val="24"/>
          <w:highlight w:val="none"/>
          <w:lang w:val="hr-HR" w:eastAsia="zh-CN" w:bidi="ar-SA"/>
        </w:rPr>
        <w:t>一、项目基本情况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90E39A6">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1.项目编号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szCs w:val="24"/>
          <w:highlight w:val="none"/>
          <w:lang w:val="hr-HR"/>
        </w:rPr>
        <w:t>：TC269H08L</w:t>
      </w:r>
    </w:p>
    <w:p w14:paraId="055043BE">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cs="宋体"/>
          <w:color w:val="auto"/>
          <w:sz w:val="24"/>
          <w:szCs w:val="24"/>
          <w:highlight w:val="none"/>
          <w:lang w:val="hr-HR" w:eastAsia="zh-CN"/>
        </w:rPr>
        <w:t>新疆医科大学驻村工作队残疾人服务项目（二次）</w:t>
      </w:r>
    </w:p>
    <w:p w14:paraId="3CE35A7E">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lang w:eastAsia="zh-CN"/>
        </w:rPr>
        <w:t>84.46万元</w:t>
      </w:r>
    </w:p>
    <w:p w14:paraId="7851BE2C">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eastAsia="zh-CN"/>
        </w:rPr>
        <w:t>84.46万元</w:t>
      </w:r>
    </w:p>
    <w:p w14:paraId="242750DC">
      <w:pPr>
        <w:pStyle w:val="3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cs="宋体"/>
          <w:color w:val="auto"/>
          <w:sz w:val="24"/>
          <w:szCs w:val="24"/>
          <w:highlight w:val="none"/>
          <w:lang w:val="hr-HR" w:eastAsia="zh-CN"/>
        </w:rPr>
        <w:t>新疆医科大学驻村工作队残疾人服务项目（二次）</w:t>
      </w:r>
      <w:r>
        <w:rPr>
          <w:rFonts w:hint="eastAsia" w:ascii="宋体" w:hAnsi="宋体" w:eastAsia="宋体" w:cs="宋体"/>
          <w:color w:val="auto"/>
          <w:sz w:val="24"/>
          <w:szCs w:val="24"/>
          <w:highlight w:val="none"/>
          <w:lang w:val="hr-HR"/>
        </w:rPr>
        <w:t>，详细要求详见第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hr-HR"/>
        </w:rPr>
        <w:t>章项目需求</w:t>
      </w:r>
    </w:p>
    <w:p w14:paraId="56FBF6DA">
      <w:pPr>
        <w:pStyle w:val="38"/>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限：本项目服务期限为一年；</w:t>
      </w:r>
    </w:p>
    <w:p w14:paraId="4B098642">
      <w:pPr>
        <w:pStyle w:val="38"/>
        <w:spacing w:line="360" w:lineRule="auto"/>
        <w:rPr>
          <w:rFonts w:hint="eastAsia" w:ascii="宋体" w:hAnsi="宋体" w:eastAsia="宋体" w:cs="宋体"/>
          <w:color w:val="auto"/>
          <w:sz w:val="24"/>
          <w:szCs w:val="24"/>
          <w:highlight w:val="none"/>
          <w:lang w:val="en-US" w:eastAsia="zh-CN"/>
        </w:rPr>
      </w:pPr>
      <w:bookmarkStart w:id="24" w:name="_Toc35393799"/>
      <w:bookmarkStart w:id="25" w:name="_Toc28359090"/>
      <w:bookmarkStart w:id="26" w:name="_Toc28359013"/>
      <w:bookmarkStart w:id="27" w:name="_Toc35393630"/>
      <w:bookmarkStart w:id="28" w:name="_Toc44583629"/>
      <w:r>
        <w:rPr>
          <w:rFonts w:hint="eastAsia" w:ascii="宋体" w:hAnsi="宋体" w:eastAsia="宋体" w:cs="宋体"/>
          <w:color w:val="auto"/>
          <w:sz w:val="24"/>
          <w:szCs w:val="24"/>
          <w:highlight w:val="none"/>
          <w:lang w:val="en-US" w:eastAsia="zh-CN"/>
        </w:rPr>
        <w:t>8.</w:t>
      </w:r>
      <w:bookmarkStart w:id="29" w:name="_Hlk162011358"/>
      <w:r>
        <w:rPr>
          <w:rFonts w:hint="eastAsia" w:ascii="宋体" w:hAnsi="宋体" w:eastAsia="宋体" w:cs="宋体"/>
          <w:color w:val="auto"/>
          <w:sz w:val="24"/>
          <w:szCs w:val="24"/>
          <w:highlight w:val="none"/>
          <w:lang w:val="en-US" w:eastAsia="zh-CN"/>
        </w:rPr>
        <w:t>本项目是否接受联合体投标：□是</w:t>
      </w:r>
      <w:bookmarkEnd w:id="29"/>
      <w:r>
        <w:rPr>
          <w:rFonts w:hint="eastAsia" w:ascii="宋体" w:hAnsi="宋体" w:eastAsia="宋体" w:cs="宋体"/>
          <w:color w:val="auto"/>
          <w:sz w:val="24"/>
          <w:szCs w:val="24"/>
          <w:highlight w:val="none"/>
          <w:lang w:val="en-US" w:eastAsia="zh-CN"/>
        </w:rPr>
        <w:t xml:space="preserve">   ☑否</w:t>
      </w:r>
    </w:p>
    <w:p w14:paraId="1EEB162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0" w:name="_Toc14552"/>
      <w:bookmarkStart w:id="31" w:name="_Toc109900249"/>
      <w:bookmarkStart w:id="32" w:name="_Toc15695"/>
      <w:bookmarkStart w:id="33" w:name="_Toc140132746"/>
      <w:bookmarkStart w:id="34" w:name="_Toc109899411"/>
      <w:bookmarkStart w:id="35" w:name="_Toc17974"/>
      <w:bookmarkStart w:id="36" w:name="_Toc109899830"/>
      <w:bookmarkStart w:id="37" w:name="_Toc17328"/>
      <w:bookmarkStart w:id="38" w:name="_Toc155185861"/>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4"/>
      <w:bookmarkEnd w:id="25"/>
      <w:bookmarkEnd w:id="26"/>
      <w:bookmarkEnd w:id="27"/>
      <w:bookmarkEnd w:id="28"/>
      <w:bookmarkEnd w:id="30"/>
      <w:bookmarkEnd w:id="31"/>
      <w:bookmarkEnd w:id="32"/>
      <w:bookmarkEnd w:id="33"/>
      <w:bookmarkEnd w:id="34"/>
      <w:bookmarkEnd w:id="35"/>
      <w:bookmarkEnd w:id="36"/>
      <w:bookmarkEnd w:id="37"/>
      <w:bookmarkEnd w:id="38"/>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9" w:name="_Hlk89807755"/>
      <w:bookmarkStart w:id="40" w:name="_Toc28359091"/>
      <w:bookmarkStart w:id="41" w:name="_Toc28359014"/>
      <w:bookmarkStart w:id="42" w:name="_Toc35393800"/>
      <w:bookmarkStart w:id="43" w:name="_Toc44583630"/>
      <w:bookmarkStart w:id="44"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szCs w:val="24"/>
          <w:highlight w:val="green"/>
          <w:u w:val="single"/>
          <w:lang w:val="en-US" w:eastAsia="zh-CN"/>
        </w:rPr>
        <w:t>本项目属于专门面向小微企业采购的项目</w:t>
      </w:r>
      <w:r>
        <w:rPr>
          <w:rFonts w:hint="eastAsia" w:ascii="宋体" w:hAnsi="宋体" w:eastAsia="宋体" w:cs="宋体"/>
          <w:color w:val="auto"/>
          <w:sz w:val="24"/>
          <w:szCs w:val="24"/>
          <w:highlight w:val="none"/>
          <w:u w:val="single"/>
          <w:lang w:val="en-US" w:eastAsia="zh-CN"/>
        </w:rPr>
        <w:t>；</w:t>
      </w:r>
    </w:p>
    <w:p w14:paraId="5AC8ADFE">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3.本</w:t>
      </w:r>
      <w:r>
        <w:rPr>
          <w:rFonts w:hint="eastAsia" w:ascii="宋体" w:hAnsi="宋体" w:eastAsia="宋体" w:cs="宋体"/>
          <w:color w:val="auto"/>
          <w:sz w:val="24"/>
          <w:szCs w:val="24"/>
          <w:highlight w:val="green"/>
          <w:lang w:val="en-US" w:eastAsia="zh-CN"/>
        </w:rPr>
        <w:t>项目的特定资格要求：</w:t>
      </w:r>
      <w:r>
        <w:rPr>
          <w:rFonts w:hint="eastAsia" w:ascii="宋体" w:hAnsi="宋体" w:eastAsia="宋体" w:cs="宋体"/>
          <w:color w:val="auto"/>
          <w:sz w:val="24"/>
          <w:szCs w:val="24"/>
          <w:highlight w:val="green"/>
          <w:u w:val="single"/>
          <w:lang w:val="en-US" w:eastAsia="zh-CN"/>
        </w:rPr>
        <w:t>无</w:t>
      </w:r>
      <w:r>
        <w:rPr>
          <w:rFonts w:hint="eastAsia" w:ascii="宋体" w:hAnsi="宋体" w:eastAsia="宋体" w:cs="宋体"/>
          <w:color w:val="auto"/>
          <w:sz w:val="24"/>
          <w:szCs w:val="24"/>
          <w:highlight w:val="none"/>
          <w:u w:val="single"/>
          <w:lang w:val="en-US" w:eastAsia="zh-CN"/>
        </w:rPr>
        <w:t>。</w:t>
      </w:r>
    </w:p>
    <w:p w14:paraId="69D2AB04">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040E7358">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不同供应商</w:t>
      </w:r>
      <w:r>
        <w:rPr>
          <w:rFonts w:hint="eastAsia" w:ascii="宋体" w:hAnsi="宋体" w:eastAsia="宋体" w:cs="宋体"/>
          <w:color w:val="auto"/>
          <w:sz w:val="24"/>
          <w:szCs w:val="24"/>
          <w:highlight w:val="none"/>
          <w:lang w:val="hr-HR"/>
        </w:rPr>
        <w:t>，不得参加同一合同项下的政府采购活动。</w:t>
      </w:r>
    </w:p>
    <w:p w14:paraId="68099EEC">
      <w:pPr>
        <w:pStyle w:val="38"/>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除单一来源采购项目外，为采购项目提供整体设计、规范编制或者项目管理、监理、检测等服务的供应商，不得再参加该采购项目的其他采购活动。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hr-HR"/>
        </w:rPr>
        <w:t>供应商的信用行为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39"/>
    <w:p w14:paraId="17F1ED4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5" w:name="_Toc109900250"/>
      <w:bookmarkStart w:id="46" w:name="_Toc10741"/>
      <w:bookmarkStart w:id="47" w:name="_Toc140132747"/>
      <w:bookmarkStart w:id="48" w:name="_Toc16687"/>
      <w:bookmarkStart w:id="49" w:name="_Toc109899831"/>
      <w:bookmarkStart w:id="50" w:name="_Toc24509"/>
      <w:bookmarkStart w:id="51" w:name="_Toc13473"/>
      <w:bookmarkStart w:id="52" w:name="_Toc109899412"/>
      <w:bookmarkStart w:id="53" w:name="_Toc15518586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ascii="宋体" w:hAnsi="宋体" w:eastAsia="宋体" w:cs="宋体"/>
          <w:b/>
          <w:bCs/>
          <w:color w:val="auto"/>
          <w:kern w:val="2"/>
          <w:sz w:val="24"/>
          <w:szCs w:val="24"/>
          <w:highlight w:val="none"/>
          <w:lang w:val="hr-HR" w:eastAsia="zh-CN" w:bidi="ar-SA"/>
        </w:rPr>
        <w:t xml:space="preserve"> </w:t>
      </w:r>
    </w:p>
    <w:p w14:paraId="7F0135DE">
      <w:pPr>
        <w:pStyle w:val="38"/>
        <w:spacing w:line="360" w:lineRule="auto"/>
        <w:rPr>
          <w:rFonts w:hint="eastAsia" w:ascii="宋体" w:hAnsi="宋体" w:eastAsia="宋体" w:cs="宋体"/>
          <w:color w:val="auto"/>
          <w:sz w:val="24"/>
          <w:szCs w:val="24"/>
          <w:highlight w:val="none"/>
          <w:lang w:val="hr-HR"/>
        </w:rPr>
      </w:pPr>
      <w:bookmarkStart w:id="54" w:name="_Hlk130457234"/>
      <w:bookmarkStart w:id="55" w:name="_Hlk130457261"/>
      <w:bookmarkStart w:id="56" w:name="_Toc28359092"/>
      <w:bookmarkStart w:id="57" w:name="_Hlk130457327"/>
      <w:bookmarkStart w:id="58" w:name="_Toc35393801"/>
      <w:bookmarkStart w:id="59" w:name="_Toc35393632"/>
      <w:bookmarkStart w:id="60" w:name="_Toc28359015"/>
      <w:r>
        <w:rPr>
          <w:rFonts w:hint="eastAsia" w:ascii="宋体" w:hAnsi="宋体" w:eastAsia="宋体" w:cs="宋体"/>
          <w:color w:val="auto"/>
          <w:sz w:val="24"/>
          <w:szCs w:val="24"/>
          <w:highlight w:val="none"/>
          <w:lang w:val="hr-HR"/>
        </w:rPr>
        <w:t>1.时间：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至</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59</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59</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（北京时间）。</w:t>
      </w:r>
    </w:p>
    <w:bookmarkEnd w:id="54"/>
    <w:p w14:paraId="34FD69CE">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1" w:name="_Hlk89807779"/>
      <w:r>
        <w:rPr>
          <w:rFonts w:hint="eastAsia" w:ascii="宋体" w:hAnsi="宋体" w:eastAsia="宋体" w:cs="宋体"/>
          <w:color w:val="auto"/>
          <w:sz w:val="24"/>
          <w:szCs w:val="24"/>
          <w:highlight w:val="none"/>
          <w:lang w:val="en-US" w:eastAsia="zh-CN"/>
        </w:rPr>
        <w:t>政采云平台线上（网址：https://www.zcygov.cn/）</w:t>
      </w:r>
      <w:r>
        <w:rPr>
          <w:rFonts w:hint="eastAsia" w:ascii="宋体" w:hAnsi="宋体" w:eastAsia="宋体" w:cs="宋体"/>
          <w:color w:val="auto"/>
          <w:sz w:val="24"/>
          <w:szCs w:val="24"/>
          <w:highlight w:val="none"/>
        </w:rPr>
        <w:t>。</w:t>
      </w:r>
      <w:bookmarkEnd w:id="61"/>
    </w:p>
    <w:p w14:paraId="5DDD414F">
      <w:pPr>
        <w:pStyle w:val="38"/>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38"/>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55"/>
    <w:bookmarkEnd w:id="56"/>
    <w:bookmarkEnd w:id="57"/>
    <w:bookmarkEnd w:id="58"/>
    <w:bookmarkEnd w:id="59"/>
    <w:bookmarkEnd w:id="60"/>
    <w:p w14:paraId="62F5362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2" w:name="_Toc140132748"/>
      <w:bookmarkStart w:id="63" w:name="_Toc109900251"/>
      <w:bookmarkStart w:id="64" w:name="_Toc109899832"/>
      <w:bookmarkStart w:id="65" w:name="_Toc155185863"/>
      <w:bookmarkStart w:id="66" w:name="_Toc109899413"/>
      <w:bookmarkStart w:id="67" w:name="_Toc30285"/>
      <w:bookmarkStart w:id="68" w:name="_Toc11313"/>
      <w:bookmarkStart w:id="69" w:name="_Toc5152"/>
      <w:bookmarkStart w:id="70" w:name="_Toc25593"/>
      <w:bookmarkStart w:id="71" w:name="_Hlk130457395"/>
      <w:bookmarkStart w:id="72" w:name="_Toc28359017"/>
      <w:bookmarkStart w:id="73" w:name="_Toc44583633"/>
      <w:bookmarkStart w:id="74" w:name="_Toc35393634"/>
      <w:bookmarkStart w:id="75" w:name="_Toc28359094"/>
      <w:bookmarkStart w:id="76" w:name="_Toc35393803"/>
      <w:r>
        <w:rPr>
          <w:rFonts w:hint="eastAsia" w:ascii="宋体" w:hAnsi="宋体" w:eastAsia="宋体" w:cs="宋体"/>
          <w:b/>
          <w:bCs/>
          <w:color w:val="auto"/>
          <w:kern w:val="2"/>
          <w:sz w:val="24"/>
          <w:szCs w:val="24"/>
          <w:highlight w:val="none"/>
          <w:lang w:val="en-US" w:eastAsia="zh-CN" w:bidi="ar-SA"/>
        </w:rPr>
        <w:t>四、</w:t>
      </w:r>
      <w:bookmarkEnd w:id="62"/>
      <w:bookmarkEnd w:id="63"/>
      <w:bookmarkEnd w:id="64"/>
      <w:bookmarkEnd w:id="65"/>
      <w:bookmarkEnd w:id="66"/>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67"/>
      <w:bookmarkEnd w:id="68"/>
      <w:bookmarkEnd w:id="69"/>
      <w:bookmarkEnd w:id="70"/>
    </w:p>
    <w:p w14:paraId="2D110B47">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cs="宋体"/>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年</w:t>
      </w:r>
      <w:r>
        <w:rPr>
          <w:rFonts w:hint="eastAsia" w:cs="宋体"/>
          <w:iCs/>
          <w:color w:val="auto"/>
          <w:kern w:val="2"/>
          <w:sz w:val="24"/>
          <w:szCs w:val="24"/>
          <w:highlight w:val="none"/>
          <w:u w:val="single"/>
          <w:shd w:val="clear" w:color="auto" w:fill="FFFFFF" w:themeFill="background1"/>
          <w:lang w:val="en-US" w:eastAsia="zh-CN" w:bidi="ar-SA"/>
        </w:rPr>
        <w:t>6</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月</w:t>
      </w:r>
      <w:r>
        <w:rPr>
          <w:rFonts w:hint="eastAsia" w:cs="宋体"/>
          <w:iCs/>
          <w:color w:val="auto"/>
          <w:kern w:val="2"/>
          <w:sz w:val="24"/>
          <w:szCs w:val="24"/>
          <w:highlight w:val="none"/>
          <w:u w:val="single"/>
          <w:shd w:val="clear" w:color="auto" w:fill="FFFFFF" w:themeFill="background1"/>
          <w:lang w:val="en-US" w:eastAsia="zh-CN" w:bidi="ar-SA"/>
        </w:rPr>
        <w:t>16</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日</w:t>
      </w:r>
      <w:r>
        <w:rPr>
          <w:rFonts w:hint="eastAsia" w:cs="宋体"/>
          <w:iCs/>
          <w:color w:val="auto"/>
          <w:kern w:val="2"/>
          <w:sz w:val="24"/>
          <w:szCs w:val="24"/>
          <w:highlight w:val="none"/>
          <w:u w:val="single"/>
          <w:shd w:val="clear" w:color="auto" w:fill="FFFFFF" w:themeFill="background1"/>
          <w:lang w:val="en-US" w:eastAsia="zh-CN" w:bidi="ar-SA"/>
        </w:rPr>
        <w:t>11</w:t>
      </w:r>
      <w:r>
        <w:rPr>
          <w:rFonts w:hint="eastAsia" w:ascii="宋体" w:hAnsi="宋体" w:eastAsia="宋体" w:cs="宋体"/>
          <w:iCs/>
          <w:color w:val="auto"/>
          <w:kern w:val="2"/>
          <w:sz w:val="24"/>
          <w:szCs w:val="24"/>
          <w:highlight w:val="none"/>
          <w:u w:val="single"/>
          <w:shd w:val="clear" w:color="auto" w:fill="FFFFFF" w:themeFill="background1"/>
          <w:lang w:val="en-US" w:eastAsia="zh-CN" w:bidi="ar-SA"/>
        </w:rPr>
        <w:t>时</w:t>
      </w:r>
      <w:r>
        <w:rPr>
          <w:rFonts w:hint="eastAsia" w:cs="宋体"/>
          <w:iCs/>
          <w:color w:val="auto"/>
          <w:kern w:val="2"/>
          <w:sz w:val="24"/>
          <w:szCs w:val="24"/>
          <w:highlight w:val="none"/>
          <w:u w:val="single"/>
          <w:shd w:val="clear" w:color="auto" w:fill="FFFFFF" w:themeFill="background1"/>
          <w:lang w:val="en-US" w:eastAsia="zh-CN" w:bidi="ar-SA"/>
        </w:rPr>
        <w:t>00</w:t>
      </w:r>
      <w:r>
        <w:rPr>
          <w:rFonts w:hint="eastAsia" w:ascii="宋体" w:hAnsi="宋体" w:eastAsia="宋体" w:cs="宋体"/>
          <w:iCs/>
          <w:color w:val="auto"/>
          <w:kern w:val="2"/>
          <w:sz w:val="24"/>
          <w:szCs w:val="24"/>
          <w:highlight w:val="none"/>
          <w:u w:val="single"/>
          <w:shd w:val="clear" w:color="auto" w:fill="FFFFFF" w:themeFill="background1"/>
          <w:lang w:val="hr-HR" w:eastAsia="zh-CN" w:bidi="ar-SA"/>
        </w:rPr>
        <w:t>分</w:t>
      </w:r>
      <w:r>
        <w:rPr>
          <w:rFonts w:hint="eastAsia" w:ascii="宋体" w:hAnsi="宋体" w:eastAsia="宋体" w:cs="宋体"/>
          <w:color w:val="auto"/>
          <w:sz w:val="24"/>
          <w:szCs w:val="24"/>
          <w:highlight w:val="none"/>
        </w:rPr>
        <w:t>（北京时间）。</w:t>
      </w:r>
    </w:p>
    <w:p w14:paraId="51B173F3">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77" w:name="_Hlk89807823"/>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政采云平台线上（网址：https://www.zcygov.cn/）</w:t>
      </w:r>
      <w:r>
        <w:rPr>
          <w:rFonts w:hint="eastAsia" w:ascii="宋体" w:hAnsi="宋体" w:eastAsia="宋体" w:cs="宋体"/>
          <w:color w:val="auto"/>
          <w:sz w:val="24"/>
          <w:szCs w:val="24"/>
          <w:highlight w:val="none"/>
        </w:rPr>
        <w:t>进入“项目采购”应用，在投标文件上传菜单中选择项目进行上传。</w:t>
      </w:r>
      <w:bookmarkEnd w:id="77"/>
    </w:p>
    <w:p w14:paraId="276D3E17">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71"/>
    <w:p w14:paraId="679A69E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8" w:name="_Toc109899414"/>
      <w:bookmarkStart w:id="79" w:name="_Toc22987"/>
      <w:bookmarkStart w:id="80" w:name="_Toc5825"/>
      <w:bookmarkStart w:id="81" w:name="_Toc155185864"/>
      <w:bookmarkStart w:id="82" w:name="_Toc109900252"/>
      <w:bookmarkStart w:id="83" w:name="_Toc27965"/>
      <w:bookmarkStart w:id="84" w:name="_Toc22506"/>
      <w:bookmarkStart w:id="85" w:name="_Toc109899833"/>
      <w:bookmarkStart w:id="86" w:name="_Toc140132749"/>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2"/>
      <w:bookmarkEnd w:id="73"/>
      <w:bookmarkEnd w:id="74"/>
      <w:bookmarkEnd w:id="75"/>
      <w:bookmarkEnd w:id="76"/>
      <w:bookmarkEnd w:id="78"/>
      <w:bookmarkEnd w:id="79"/>
      <w:bookmarkEnd w:id="80"/>
      <w:bookmarkEnd w:id="81"/>
      <w:bookmarkEnd w:id="82"/>
      <w:bookmarkEnd w:id="83"/>
      <w:bookmarkEnd w:id="84"/>
      <w:bookmarkEnd w:id="85"/>
      <w:bookmarkEnd w:id="86"/>
    </w:p>
    <w:p w14:paraId="32028F42">
      <w:pPr>
        <w:pStyle w:val="3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7" w:name="_Toc32450"/>
      <w:bookmarkStart w:id="88" w:name="_Toc44583634"/>
      <w:bookmarkStart w:id="89" w:name="_Toc140132750"/>
      <w:bookmarkStart w:id="90" w:name="_Toc10290"/>
      <w:bookmarkStart w:id="91" w:name="_Toc35393635"/>
      <w:bookmarkStart w:id="92" w:name="_Toc299"/>
      <w:bookmarkStart w:id="93" w:name="_Toc109900253"/>
      <w:bookmarkStart w:id="94" w:name="_Toc109899834"/>
      <w:bookmarkStart w:id="95" w:name="_Toc35393804"/>
      <w:bookmarkStart w:id="96" w:name="_Toc155185865"/>
      <w:bookmarkStart w:id="97" w:name="_Toc19698"/>
      <w:bookmarkStart w:id="98" w:name="_Toc109899415"/>
      <w:bookmarkStart w:id="99" w:name="_Toc28359096"/>
      <w:bookmarkStart w:id="100" w:name="_Toc28359019"/>
      <w:bookmarkStart w:id="101" w:name="_Toc35393637"/>
      <w:bookmarkStart w:id="102" w:name="_Toc35393806"/>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87"/>
      <w:bookmarkEnd w:id="88"/>
      <w:bookmarkEnd w:id="89"/>
      <w:bookmarkEnd w:id="90"/>
      <w:bookmarkEnd w:id="91"/>
      <w:bookmarkEnd w:id="92"/>
      <w:bookmarkEnd w:id="93"/>
      <w:bookmarkEnd w:id="94"/>
      <w:bookmarkEnd w:id="95"/>
      <w:bookmarkEnd w:id="96"/>
      <w:bookmarkEnd w:id="97"/>
      <w:bookmarkEnd w:id="98"/>
    </w:p>
    <w:p w14:paraId="73AD0EAC">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3168A066">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167DE9A">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5A61C80">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26A1228">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3E8999CD">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4E90F4FA">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6A9B5080">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3CA7BF03">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4EFAFF">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3"/>
    <w:bookmarkEnd w:id="99"/>
    <w:bookmarkEnd w:id="100"/>
    <w:bookmarkEnd w:id="101"/>
    <w:bookmarkEnd w:id="102"/>
    <w:p w14:paraId="723251B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03" w:name="_Toc28359095"/>
      <w:bookmarkStart w:id="104" w:name="_Toc35393636"/>
      <w:bookmarkStart w:id="105" w:name="_Toc109899416"/>
      <w:bookmarkStart w:id="106" w:name="_Toc109899835"/>
      <w:bookmarkStart w:id="107" w:name="_Toc28359018"/>
      <w:bookmarkStart w:id="108" w:name="_Toc109900254"/>
      <w:bookmarkStart w:id="109" w:name="_Toc35393805"/>
      <w:bookmarkStart w:id="110" w:name="_Toc140132751"/>
      <w:bookmarkStart w:id="111" w:name="_Toc155185866"/>
      <w:bookmarkStart w:id="112" w:name="_Toc44583635"/>
      <w:bookmarkStart w:id="113" w:name="_Toc15605"/>
      <w:bookmarkStart w:id="114" w:name="_Toc22952"/>
      <w:bookmarkStart w:id="115" w:name="_Toc17135"/>
      <w:bookmarkStart w:id="116" w:name="_Toc10776"/>
      <w:r>
        <w:rPr>
          <w:rFonts w:hint="eastAsia" w:ascii="宋体" w:hAnsi="宋体" w:eastAsia="宋体" w:cs="宋体"/>
          <w:b/>
          <w:bCs/>
          <w:color w:val="auto"/>
          <w:kern w:val="2"/>
          <w:sz w:val="24"/>
          <w:szCs w:val="24"/>
          <w:highlight w:val="none"/>
          <w:lang w:val="en-US" w:eastAsia="zh-CN" w:bidi="ar-SA"/>
        </w:rPr>
        <w:t>七、</w:t>
      </w:r>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13"/>
      <w:bookmarkEnd w:id="114"/>
      <w:bookmarkEnd w:id="115"/>
      <w:bookmarkEnd w:id="116"/>
    </w:p>
    <w:p w14:paraId="4CF14641">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555302F6">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名称：新疆医科大学</w:t>
      </w:r>
    </w:p>
    <w:p w14:paraId="035733D2">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地址：新疆乌鲁木齐市水磨沟区新疆医科大学雪莲山校区</w:t>
      </w:r>
    </w:p>
    <w:p w14:paraId="56D787C7">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联系人：任宇晨</w:t>
      </w:r>
    </w:p>
    <w:p w14:paraId="442761A3">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联系方式：17397777527</w:t>
      </w:r>
    </w:p>
    <w:p w14:paraId="31406D8E">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317B1903">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名称：中招国际招标有限公司</w:t>
      </w:r>
    </w:p>
    <w:p w14:paraId="0F6D9D66">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地址：乌鲁木齐市水磨沟区南湖北路486号南湖明珠大厦南区8楼</w:t>
      </w:r>
    </w:p>
    <w:p w14:paraId="114E23BB">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联系方式：15699108282、13699387229</w:t>
      </w:r>
    </w:p>
    <w:p w14:paraId="3AC437B8">
      <w:pPr>
        <w:pStyle w:val="3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项目联系人：程建军、师翠婷、徐中凤、张辉</w:t>
      </w:r>
    </w:p>
    <w:p w14:paraId="682113A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588A0E96">
      <w:pPr>
        <w:rPr>
          <w:rFonts w:hint="eastAsia" w:ascii="宋体" w:hAnsi="宋体" w:eastAsia="宋体" w:cs="宋体"/>
          <w:b/>
          <w:bCs/>
          <w:color w:val="auto"/>
          <w:kern w:val="44"/>
          <w:sz w:val="36"/>
          <w:szCs w:val="36"/>
          <w:highlight w:val="none"/>
          <w:lang w:val="en-US" w:eastAsia="zh-CN" w:bidi="ar-SA"/>
        </w:rPr>
      </w:pPr>
      <w:bookmarkStart w:id="117" w:name="_Toc26793"/>
      <w:bookmarkStart w:id="118" w:name="_Toc155185867"/>
      <w:bookmarkStart w:id="119" w:name="_Toc32500"/>
      <w:r>
        <w:rPr>
          <w:rFonts w:hint="eastAsia" w:ascii="宋体" w:hAnsi="宋体" w:eastAsia="宋体" w:cs="宋体"/>
          <w:b/>
          <w:bCs/>
          <w:color w:val="auto"/>
          <w:kern w:val="44"/>
          <w:sz w:val="36"/>
          <w:szCs w:val="36"/>
          <w:highlight w:val="none"/>
          <w:lang w:val="en-US" w:eastAsia="zh-CN" w:bidi="ar-SA"/>
        </w:rPr>
        <w:br w:type="page"/>
      </w:r>
    </w:p>
    <w:p w14:paraId="6A56ADB8">
      <w:pPr>
        <w:pStyle w:val="3"/>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第二章 投标人须知</w:t>
      </w:r>
      <w:bookmarkEnd w:id="117"/>
      <w:bookmarkEnd w:id="118"/>
      <w:bookmarkEnd w:id="119"/>
    </w:p>
    <w:p w14:paraId="75B7953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bookmarkStart w:id="120" w:name="_Toc2970"/>
      <w:bookmarkStart w:id="121" w:name="_Toc155185868"/>
      <w:bookmarkStart w:id="122" w:name="_Toc1168"/>
      <w:r>
        <w:rPr>
          <w:rFonts w:hint="eastAsia" w:ascii="宋体" w:hAnsi="宋体" w:eastAsia="宋体" w:cs="宋体"/>
          <w:b/>
          <w:bCs/>
          <w:color w:val="auto"/>
          <w:kern w:val="2"/>
          <w:sz w:val="28"/>
          <w:szCs w:val="28"/>
          <w:highlight w:val="none"/>
          <w:lang w:val="en-US" w:eastAsia="zh-CN" w:bidi="ar-SA"/>
        </w:rPr>
        <w:t>一、投标人须知前附表</w:t>
      </w:r>
      <w:bookmarkEnd w:id="120"/>
      <w:bookmarkEnd w:id="121"/>
      <w:bookmarkEnd w:id="122"/>
    </w:p>
    <w:p w14:paraId="7F3ACB7A">
      <w:pPr>
        <w:pStyle w:val="38"/>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投标人应仔细阅读本招标文件的第二章“投标人须知”，下面所列资料是对“投标人须知”的具体补充和说明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如有矛盾，应以本表为准。</w:t>
      </w:r>
      <w:r>
        <w:rPr>
          <w:rFonts w:hint="eastAsia" w:ascii="宋体" w:hAnsi="宋体" w:eastAsia="宋体" w:cs="宋体"/>
          <w:color w:val="auto"/>
          <w:sz w:val="24"/>
          <w:szCs w:val="24"/>
          <w:highlight w:val="none"/>
          <w:lang w:val="en-US" w:eastAsia="zh-CN"/>
        </w:rPr>
        <w:t>标记“☑”的选项意为适用于本项目，标记“□”的选项意为不适用于本项目</w:t>
      </w:r>
      <w:r>
        <w:rPr>
          <w:rFonts w:hint="eastAsia" w:ascii="宋体" w:hAnsi="宋体" w:eastAsia="宋体" w:cs="宋体"/>
          <w:color w:val="auto"/>
          <w:highlight w:val="none"/>
          <w:lang w:val="en-US" w:eastAsia="zh-CN"/>
        </w:rPr>
        <w:t>。</w:t>
      </w:r>
    </w:p>
    <w:tbl>
      <w:tblPr>
        <w:tblStyle w:val="30"/>
        <w:tblW w:w="953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1032"/>
        <w:gridCol w:w="1676"/>
        <w:gridCol w:w="683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3" w:hRule="atLeast"/>
          <w:tblHeader/>
        </w:trPr>
        <w:tc>
          <w:tcPr>
            <w:tcW w:w="103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6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83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1032" w:type="dxa"/>
            <w:vAlign w:val="center"/>
          </w:tcPr>
          <w:p w14:paraId="60441C76">
            <w:pPr>
              <w:pStyle w:val="5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2.1</w:t>
            </w:r>
          </w:p>
        </w:tc>
        <w:tc>
          <w:tcPr>
            <w:tcW w:w="1676" w:type="dxa"/>
            <w:shd w:val="clear" w:color="auto" w:fill="auto"/>
            <w:vAlign w:val="center"/>
          </w:tcPr>
          <w:p w14:paraId="3D9DB5F0">
            <w:pPr>
              <w:pStyle w:val="50"/>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项目名称及编号</w:t>
            </w:r>
          </w:p>
        </w:tc>
        <w:tc>
          <w:tcPr>
            <w:tcW w:w="6830" w:type="dxa"/>
            <w:shd w:val="clear" w:color="auto" w:fill="auto"/>
            <w:vAlign w:val="center"/>
          </w:tcPr>
          <w:p w14:paraId="38D7900A">
            <w:pPr>
              <w:pStyle w:val="50"/>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项目名称：新疆医科大学驻村工作队残疾人服务项目（二次）</w:t>
            </w:r>
            <w:r>
              <w:rPr>
                <w:rFonts w:hint="eastAsia" w:cs="宋体"/>
                <w:color w:val="auto"/>
                <w:sz w:val="24"/>
                <w:szCs w:val="24"/>
                <w:highlight w:val="none"/>
                <w:lang w:val="en-US" w:eastAsia="zh-CN"/>
              </w:rPr>
              <w:br w:type="textWrapping"/>
            </w:r>
            <w:r>
              <w:rPr>
                <w:rFonts w:hint="eastAsia" w:cs="宋体"/>
                <w:color w:val="auto"/>
                <w:sz w:val="24"/>
                <w:szCs w:val="24"/>
                <w:highlight w:val="none"/>
                <w:lang w:val="en-US" w:eastAsia="zh-CN"/>
              </w:rPr>
              <w:t>项目编号：TC269H08L</w:t>
            </w:r>
          </w:p>
        </w:tc>
      </w:tr>
      <w:tr w14:paraId="3895B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1032" w:type="dxa"/>
            <w:shd w:val="clear" w:color="auto" w:fill="auto"/>
            <w:vAlign w:val="center"/>
          </w:tcPr>
          <w:p w14:paraId="3F936668">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cs="宋体"/>
                <w:color w:val="auto"/>
                <w:kern w:val="2"/>
                <w:sz w:val="24"/>
                <w:szCs w:val="24"/>
                <w:highlight w:val="none"/>
                <w:lang w:val="en-US" w:eastAsia="zh-CN" w:bidi="ar-SA"/>
              </w:rPr>
              <w:t>2</w:t>
            </w:r>
          </w:p>
        </w:tc>
        <w:tc>
          <w:tcPr>
            <w:tcW w:w="1676" w:type="dxa"/>
            <w:shd w:val="clear" w:color="auto" w:fill="auto"/>
            <w:vAlign w:val="center"/>
          </w:tcPr>
          <w:p w14:paraId="040F3D51">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w:t>
            </w:r>
          </w:p>
        </w:tc>
        <w:tc>
          <w:tcPr>
            <w:tcW w:w="6830" w:type="dxa"/>
            <w:shd w:val="clear" w:color="auto" w:fill="auto"/>
            <w:vAlign w:val="center"/>
          </w:tcPr>
          <w:p w14:paraId="4100B74C">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称：新疆医科大学</w:t>
            </w:r>
          </w:p>
          <w:p w14:paraId="638E0DAB">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址：新疆乌鲁木齐市水磨沟区新疆医科大学雪莲山校区</w:t>
            </w:r>
          </w:p>
          <w:p w14:paraId="1415CEED">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联系人：任宇晨</w:t>
            </w:r>
          </w:p>
          <w:p w14:paraId="1133FCE6">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联系方式：17397777527 </w:t>
            </w:r>
          </w:p>
        </w:tc>
      </w:tr>
      <w:tr w14:paraId="22746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1032" w:type="dxa"/>
            <w:vAlign w:val="center"/>
          </w:tcPr>
          <w:p w14:paraId="6B1219FC">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cs="宋体"/>
                <w:color w:val="auto"/>
                <w:kern w:val="2"/>
                <w:sz w:val="24"/>
                <w:szCs w:val="24"/>
                <w:highlight w:val="none"/>
                <w:lang w:val="en-US" w:eastAsia="zh-CN" w:bidi="ar-SA"/>
              </w:rPr>
              <w:t>3</w:t>
            </w:r>
          </w:p>
        </w:tc>
        <w:tc>
          <w:tcPr>
            <w:tcW w:w="1676" w:type="dxa"/>
            <w:shd w:val="clear" w:color="auto" w:fill="auto"/>
            <w:vAlign w:val="center"/>
          </w:tcPr>
          <w:p w14:paraId="3107C3B8">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采购代理机构</w:t>
            </w:r>
          </w:p>
        </w:tc>
        <w:tc>
          <w:tcPr>
            <w:tcW w:w="6830" w:type="dxa"/>
            <w:shd w:val="clear" w:color="auto" w:fill="auto"/>
            <w:vAlign w:val="center"/>
          </w:tcPr>
          <w:p w14:paraId="58FF043C">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称：中招国际招标有限公司</w:t>
            </w:r>
          </w:p>
          <w:p w14:paraId="6BC246E0">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址：乌鲁木齐市水磨沟区南湖北路486号南湖明珠大厦南区8楼</w:t>
            </w:r>
          </w:p>
          <w:p w14:paraId="174907A9">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人：师翠婷、程建军、徐中凤、张辉</w:t>
            </w:r>
          </w:p>
          <w:p w14:paraId="32472EC3">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联系电话：15699108282、13699387229</w:t>
            </w:r>
          </w:p>
          <w:p w14:paraId="7F4013BA">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电子邮件：chengjianjun@cntcitc.com.cn</w:t>
            </w:r>
          </w:p>
        </w:tc>
      </w:tr>
      <w:tr w14:paraId="2B121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1032" w:type="dxa"/>
            <w:shd w:val="clear" w:color="auto" w:fill="auto"/>
            <w:vAlign w:val="center"/>
          </w:tcPr>
          <w:p w14:paraId="61ABC88B">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676" w:type="dxa"/>
            <w:shd w:val="clear" w:color="auto" w:fill="auto"/>
            <w:vAlign w:val="center"/>
          </w:tcPr>
          <w:p w14:paraId="1B54350F">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w:t>
            </w:r>
            <w:r>
              <w:rPr>
                <w:rFonts w:hint="eastAsia" w:cs="宋体"/>
                <w:color w:val="auto"/>
                <w:sz w:val="24"/>
                <w:szCs w:val="24"/>
                <w:highlight w:val="none"/>
                <w:lang w:val="en-US" w:eastAsia="zh-CN"/>
              </w:rPr>
              <w:t>内容及要求</w:t>
            </w:r>
          </w:p>
        </w:tc>
        <w:tc>
          <w:tcPr>
            <w:tcW w:w="6830" w:type="dxa"/>
            <w:shd w:val="clear" w:color="auto" w:fill="auto"/>
            <w:vAlign w:val="center"/>
          </w:tcPr>
          <w:p w14:paraId="6681D639">
            <w:pPr>
              <w:pStyle w:val="5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服务内容</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新疆医科大学驻村工作队残疾人服务项目（二次）</w:t>
            </w:r>
            <w:r>
              <w:rPr>
                <w:rFonts w:hint="eastAsia" w:ascii="宋体" w:hAnsi="宋体" w:eastAsia="宋体" w:cs="宋体"/>
                <w:color w:val="auto"/>
                <w:sz w:val="24"/>
                <w:szCs w:val="24"/>
                <w:highlight w:val="none"/>
                <w:lang w:val="en-US" w:eastAsia="zh-CN"/>
              </w:rPr>
              <w:t xml:space="preserve">，详细要求详见第三章项目需求。 </w:t>
            </w:r>
          </w:p>
          <w:p w14:paraId="0C951AA6">
            <w:pPr>
              <w:pStyle w:val="5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：本项目服务期限为一年。</w:t>
            </w:r>
          </w:p>
        </w:tc>
      </w:tr>
      <w:tr w14:paraId="510148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20" w:hRule="atLeast"/>
        </w:trPr>
        <w:tc>
          <w:tcPr>
            <w:tcW w:w="1032" w:type="dxa"/>
            <w:shd w:val="clear" w:color="auto" w:fill="auto"/>
            <w:vAlign w:val="center"/>
          </w:tcPr>
          <w:p w14:paraId="57D16FAA">
            <w:pPr>
              <w:pStyle w:val="5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4.1</w:t>
            </w:r>
          </w:p>
        </w:tc>
        <w:tc>
          <w:tcPr>
            <w:tcW w:w="1676" w:type="dxa"/>
            <w:shd w:val="clear" w:color="auto" w:fill="auto"/>
            <w:vAlign w:val="center"/>
          </w:tcPr>
          <w:p w14:paraId="4276D407">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投标人资格要求</w:t>
            </w:r>
          </w:p>
        </w:tc>
        <w:tc>
          <w:tcPr>
            <w:tcW w:w="6830" w:type="dxa"/>
            <w:shd w:val="clear" w:color="auto" w:fill="auto"/>
            <w:vAlign w:val="center"/>
          </w:tcPr>
          <w:p w14:paraId="13948F53">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0CCBF737">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2.落实政府采购政策需满足的资格要求：本项目属于专门面向小微企业采购的项目；</w:t>
            </w:r>
          </w:p>
          <w:p w14:paraId="42E644BB">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3.本项目的特定资格要求：无。</w:t>
            </w:r>
          </w:p>
          <w:p w14:paraId="3FF1AE52">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288B5EBF">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（1）法定代表人或单位负责人为同一人或者存在直接控股、管理关系的不同供应商，不得参加同一合同项下的政府采购活动。</w:t>
            </w:r>
          </w:p>
          <w:p w14:paraId="74F9F867">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（2）除单一来源采购项目外，为采购项目提供整体设计、规范编制或者项目管理、监理、检测等服务的供应商，不得再参加该采购项目的其他采购活动。</w:t>
            </w:r>
          </w:p>
          <w:p w14:paraId="6FE351FC">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（3）供应商的信用行为：在资格审查阶段经查询，未被列入“失信被执行人”、“重大税收违法失信主体”、“政府采购严重违法失信行为记录名单”其中之一。如有以上不良信用记录之一的，其投标无效。  </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1032" w:type="dxa"/>
            <w:vAlign w:val="center"/>
          </w:tcPr>
          <w:p w14:paraId="3A136892">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676" w:type="dxa"/>
            <w:vAlign w:val="center"/>
          </w:tcPr>
          <w:p w14:paraId="117C18AE">
            <w:pPr>
              <w:pStyle w:val="50"/>
              <w:rPr>
                <w:rFonts w:hint="eastAsia" w:ascii="宋体" w:hAnsi="宋体" w:eastAsia="宋体" w:cs="宋体"/>
                <w:color w:val="auto"/>
                <w:sz w:val="24"/>
                <w:szCs w:val="24"/>
                <w:highlight w:val="none"/>
              </w:rPr>
            </w:pPr>
            <w:bookmarkStart w:id="123" w:name="_Hlk143529175"/>
            <w:r>
              <w:rPr>
                <w:rFonts w:hint="eastAsia" w:ascii="宋体" w:hAnsi="宋体" w:eastAsia="宋体" w:cs="宋体"/>
                <w:color w:val="auto"/>
                <w:sz w:val="24"/>
                <w:szCs w:val="24"/>
                <w:highlight w:val="none"/>
              </w:rPr>
              <w:t>现场考察</w:t>
            </w:r>
            <w:bookmarkEnd w:id="123"/>
          </w:p>
        </w:tc>
        <w:tc>
          <w:tcPr>
            <w:tcW w:w="6830" w:type="dxa"/>
            <w:vAlign w:val="center"/>
          </w:tcPr>
          <w:p w14:paraId="36549596">
            <w:pPr>
              <w:pStyle w:val="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1032" w:type="dxa"/>
            <w:shd w:val="clear" w:color="auto" w:fill="auto"/>
            <w:vAlign w:val="center"/>
          </w:tcPr>
          <w:p w14:paraId="72B7B10E">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676" w:type="dxa"/>
            <w:shd w:val="clear" w:color="auto" w:fill="auto"/>
            <w:vAlign w:val="center"/>
          </w:tcPr>
          <w:p w14:paraId="52021959">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830" w:type="dxa"/>
            <w:shd w:val="clear" w:color="auto" w:fill="auto"/>
            <w:vAlign w:val="center"/>
          </w:tcPr>
          <w:p w14:paraId="632E2EEB">
            <w:pPr>
              <w:pStyle w:val="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7A836479">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CC81D0">
            <w:pPr>
              <w:pStyle w:val="50"/>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09017C90">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676" w:type="dxa"/>
            <w:vAlign w:val="center"/>
          </w:tcPr>
          <w:p w14:paraId="14B3667D">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830" w:type="dxa"/>
            <w:vAlign w:val="center"/>
          </w:tcPr>
          <w:p w14:paraId="54FE1DAF">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5C7617AF">
            <w:pPr>
              <w:pStyle w:val="50"/>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电话咨询</w:t>
            </w:r>
            <w:r>
              <w:rPr>
                <w:rFonts w:hint="eastAsia" w:ascii="宋体" w:hAnsi="宋体" w:eastAsia="宋体" w:cs="宋体"/>
                <w:i w:val="0"/>
                <w:iCs w:val="0"/>
                <w:color w:val="auto"/>
                <w:sz w:val="24"/>
                <w:szCs w:val="24"/>
                <w:highlight w:val="none"/>
              </w:rPr>
              <w:t>。</w:t>
            </w:r>
          </w:p>
          <w:p w14:paraId="5AA3681F">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1A104107">
            <w:pPr>
              <w:pStyle w:val="5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14.8</w:t>
            </w:r>
          </w:p>
        </w:tc>
        <w:tc>
          <w:tcPr>
            <w:tcW w:w="1676" w:type="dxa"/>
            <w:vAlign w:val="center"/>
          </w:tcPr>
          <w:p w14:paraId="79A1D807">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cs="宋体"/>
                <w:color w:val="auto"/>
                <w:sz w:val="24"/>
                <w:szCs w:val="24"/>
                <w:highlight w:val="none"/>
                <w:lang w:eastAsia="zh-CN"/>
              </w:rPr>
              <w:t>）</w:t>
            </w:r>
          </w:p>
        </w:tc>
        <w:tc>
          <w:tcPr>
            <w:tcW w:w="6830" w:type="dxa"/>
            <w:vAlign w:val="center"/>
          </w:tcPr>
          <w:p w14:paraId="41DD7733">
            <w:pPr>
              <w:pStyle w:val="50"/>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采购预算：84.46万元</w:t>
            </w:r>
            <w:r>
              <w:rPr>
                <w:rFonts w:hint="eastAsia" w:cs="宋体"/>
                <w:color w:val="auto"/>
                <w:sz w:val="24"/>
                <w:szCs w:val="24"/>
                <w:highlight w:val="none"/>
                <w:lang w:val="en-US" w:eastAsia="zh-CN"/>
              </w:rPr>
              <w:br w:type="textWrapping"/>
            </w:r>
            <w:r>
              <w:rPr>
                <w:rFonts w:hint="eastAsia" w:cs="宋体"/>
                <w:color w:val="auto"/>
                <w:sz w:val="24"/>
                <w:szCs w:val="24"/>
                <w:highlight w:val="none"/>
                <w:lang w:val="en-US" w:eastAsia="zh-CN"/>
              </w:rPr>
              <w:t>最高限价：84.46万元</w:t>
            </w:r>
          </w:p>
        </w:tc>
      </w:tr>
      <w:tr w14:paraId="13013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shd w:val="clear" w:color="auto" w:fill="auto"/>
            <w:vAlign w:val="center"/>
          </w:tcPr>
          <w:p w14:paraId="38899516">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676" w:type="dxa"/>
            <w:shd w:val="clear" w:color="auto" w:fill="auto"/>
            <w:vAlign w:val="center"/>
          </w:tcPr>
          <w:p w14:paraId="295AD0CF">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投标有效期</w:t>
            </w:r>
          </w:p>
        </w:tc>
        <w:tc>
          <w:tcPr>
            <w:tcW w:w="6830" w:type="dxa"/>
            <w:shd w:val="clear" w:color="auto" w:fill="auto"/>
            <w:vAlign w:val="center"/>
          </w:tcPr>
          <w:p w14:paraId="14E088C1">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3DB59B05">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676" w:type="dxa"/>
            <w:vAlign w:val="center"/>
          </w:tcPr>
          <w:p w14:paraId="02D54664">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830" w:type="dxa"/>
            <w:vAlign w:val="center"/>
          </w:tcPr>
          <w:p w14:paraId="3C884172">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559D2C2">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34F4AD60">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lang w:val="en-US" w:eastAsia="zh-CN"/>
              </w:rPr>
              <w:t>12000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A8F5A6C">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color w:val="auto"/>
                <w:kern w:val="0"/>
                <w:sz w:val="24"/>
                <w:szCs w:val="24"/>
                <w:highlight w:val="none"/>
              </w:rPr>
              <w:t>中招国际招标有限公司新疆分公司</w:t>
            </w:r>
            <w:r>
              <w:rPr>
                <w:rFonts w:hint="eastAsia" w:ascii="宋体" w:hAnsi="宋体" w:eastAsia="宋体" w:cs="宋体"/>
                <w:color w:val="auto"/>
                <w:sz w:val="24"/>
                <w:szCs w:val="24"/>
                <w:highlight w:val="none"/>
              </w:rPr>
              <w:t xml:space="preserve">                            </w:t>
            </w:r>
          </w:p>
          <w:p w14:paraId="07866961">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color w:val="auto"/>
                <w:kern w:val="0"/>
                <w:sz w:val="24"/>
                <w:szCs w:val="24"/>
                <w:highlight w:val="none"/>
              </w:rPr>
              <w:t>3002 0128 1910 0057 504</w:t>
            </w:r>
            <w:r>
              <w:rPr>
                <w:rFonts w:hint="eastAsia" w:ascii="宋体" w:hAnsi="宋体" w:eastAsia="宋体" w:cs="宋体"/>
                <w:color w:val="auto"/>
                <w:sz w:val="24"/>
                <w:szCs w:val="24"/>
                <w:highlight w:val="none"/>
              </w:rPr>
              <w:t xml:space="preserve">              </w:t>
            </w:r>
          </w:p>
          <w:p w14:paraId="17DF33CB">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退还时间：</w:t>
            </w:r>
            <w:r>
              <w:rPr>
                <w:rFonts w:hint="eastAsia" w:ascii="宋体" w:hAnsi="宋体" w:eastAsia="宋体" w:cs="宋体"/>
                <w:color w:val="auto"/>
                <w:kern w:val="0"/>
                <w:sz w:val="24"/>
                <w:szCs w:val="24"/>
                <w:highlight w:val="none"/>
              </w:rPr>
              <w:t>中国工商银行股份有限公司南湖北路支行</w:t>
            </w:r>
            <w:r>
              <w:rPr>
                <w:rFonts w:hint="eastAsia" w:ascii="宋体" w:hAnsi="宋体" w:eastAsia="宋体" w:cs="宋体"/>
                <w:color w:val="auto"/>
                <w:sz w:val="24"/>
                <w:szCs w:val="24"/>
                <w:highlight w:val="none"/>
              </w:rPr>
              <w:t xml:space="preserve">              </w:t>
            </w:r>
          </w:p>
          <w:p w14:paraId="327EF0E4">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4"/>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1032" w:type="dxa"/>
            <w:vAlign w:val="center"/>
          </w:tcPr>
          <w:p w14:paraId="0FAEE6C9">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676" w:type="dxa"/>
            <w:vAlign w:val="center"/>
          </w:tcPr>
          <w:p w14:paraId="1A5D11C5">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830" w:type="dxa"/>
            <w:vAlign w:val="center"/>
          </w:tcPr>
          <w:p w14:paraId="29F70D2B">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0"/>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75ABDCC9">
            <w:pPr>
              <w:pStyle w:val="50"/>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1.样品制作的标准和要求：/； </w:t>
            </w:r>
          </w:p>
          <w:p w14:paraId="636410A9">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50"/>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0"/>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5.中标人样品保管、封存及退还：/； </w:t>
            </w:r>
          </w:p>
          <w:p w14:paraId="5F60BBB0">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6.其他要求（如有）：/。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03DA43E2">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676" w:type="dxa"/>
            <w:vAlign w:val="center"/>
          </w:tcPr>
          <w:p w14:paraId="22504622">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830" w:type="dxa"/>
            <w:vAlign w:val="center"/>
          </w:tcPr>
          <w:p w14:paraId="7B2FDAC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2.进行远程线上演示，投标人应提前自行准备好演示的软硬配置环境和网络环境，做好演示的各项准备工作。因投标人自身原因无法演示或者演示效果不理想的，导致的后果由投标人自行承担；</w:t>
            </w:r>
          </w:p>
          <w:p w14:paraId="34ED7966">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1032" w:type="dxa"/>
            <w:vAlign w:val="center"/>
          </w:tcPr>
          <w:p w14:paraId="4CE72DC4">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676" w:type="dxa"/>
            <w:vAlign w:val="center"/>
          </w:tcPr>
          <w:p w14:paraId="35FB661A">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830" w:type="dxa"/>
            <w:vAlign w:val="center"/>
          </w:tcPr>
          <w:p w14:paraId="44601FEC">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1032" w:type="dxa"/>
            <w:vAlign w:val="center"/>
          </w:tcPr>
          <w:p w14:paraId="23FC94CD">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676" w:type="dxa"/>
            <w:vAlign w:val="center"/>
          </w:tcPr>
          <w:p w14:paraId="5A1E858C">
            <w:pPr>
              <w:pStyle w:val="5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830" w:type="dxa"/>
            <w:vAlign w:val="center"/>
          </w:tcPr>
          <w:p w14:paraId="49F2488F">
            <w:pPr>
              <w:pStyle w:val="5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1032" w:type="dxa"/>
            <w:vAlign w:val="center"/>
          </w:tcPr>
          <w:p w14:paraId="42D57B39">
            <w:pPr>
              <w:pStyle w:val="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676" w:type="dxa"/>
            <w:vAlign w:val="center"/>
          </w:tcPr>
          <w:p w14:paraId="109515DE">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830" w:type="dxa"/>
            <w:vAlign w:val="center"/>
          </w:tcPr>
          <w:p w14:paraId="0DB0E73E">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4EEEE9B4">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676" w:type="dxa"/>
            <w:vAlign w:val="center"/>
          </w:tcPr>
          <w:p w14:paraId="266C355B">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830" w:type="dxa"/>
            <w:vAlign w:val="center"/>
          </w:tcPr>
          <w:p w14:paraId="3AF868A2">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shd w:val="clear" w:color="auto" w:fill="auto"/>
            <w:vAlign w:val="center"/>
          </w:tcPr>
          <w:p w14:paraId="1B46F00E">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676" w:type="dxa"/>
            <w:shd w:val="clear" w:color="auto" w:fill="auto"/>
            <w:vAlign w:val="center"/>
          </w:tcPr>
          <w:p w14:paraId="2789643E">
            <w:pPr>
              <w:pStyle w:val="5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830" w:type="dxa"/>
            <w:shd w:val="clear" w:color="auto" w:fill="auto"/>
            <w:vAlign w:val="center"/>
          </w:tcPr>
          <w:p w14:paraId="6976A72E">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46453BE">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4858B73">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□合同价的 </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2795CC0D">
            <w:pPr>
              <w:pStyle w:val="5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0CEDF721">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700B777E">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3.保函有效期：自合同生效之日起至合同约定的中标或成交供应商主要义务履行完毕  </w:t>
            </w:r>
          </w:p>
          <w:p w14:paraId="782BC737">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4.缴纳时间：中标或成交供应商应在合同签订前3个工作日内向采购人提交履约保证金；                          </w:t>
            </w:r>
          </w:p>
          <w:p w14:paraId="221565EA">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5.退还时间：中标或成交供应商合同主要义务履行完毕后，采购人按合同约定及时退还 </w:t>
            </w:r>
            <w:r>
              <w:rPr>
                <w:rFonts w:hint="eastAsia" w:ascii="宋体" w:hAnsi="宋体" w:eastAsia="宋体" w:cs="宋体"/>
                <w:color w:val="auto"/>
                <w:sz w:val="24"/>
                <w:szCs w:val="24"/>
                <w:highlight w:val="none"/>
              </w:rPr>
              <w:t xml:space="preserve">             </w:t>
            </w:r>
          </w:p>
          <w:p w14:paraId="41B3BE7D">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32E52EF0">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1033F0D6">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57AE723">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p w14:paraId="1B6EA85A">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4FA5C033">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2" w:hRule="atLeast"/>
        </w:trPr>
        <w:tc>
          <w:tcPr>
            <w:tcW w:w="1032" w:type="dxa"/>
            <w:vAlign w:val="center"/>
          </w:tcPr>
          <w:p w14:paraId="600814BC">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676" w:type="dxa"/>
            <w:vAlign w:val="center"/>
          </w:tcPr>
          <w:p w14:paraId="74D19386">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830" w:type="dxa"/>
            <w:vAlign w:val="center"/>
          </w:tcPr>
          <w:p w14:paraId="4344EC45">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☑不允许 </w:t>
            </w:r>
          </w:p>
          <w:p w14:paraId="56DFA0F7">
            <w:pPr>
              <w:pStyle w:val="5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32" w:type="dxa"/>
            <w:vAlign w:val="center"/>
          </w:tcPr>
          <w:p w14:paraId="5BFFADC2">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676" w:type="dxa"/>
            <w:vAlign w:val="center"/>
          </w:tcPr>
          <w:p w14:paraId="6B25F509">
            <w:pPr>
              <w:pStyle w:val="5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830" w:type="dxa"/>
            <w:vAlign w:val="center"/>
          </w:tcPr>
          <w:p w14:paraId="4BF00E52">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color w:val="auto"/>
                <w:sz w:val="24"/>
                <w:highlight w:val="none"/>
              </w:rPr>
              <w:t>纸质版盖章</w:t>
            </w:r>
            <w:r>
              <w:rPr>
                <w:rFonts w:hint="eastAsia" w:ascii="宋体" w:hAnsi="宋体" w:eastAsia="宋体" w:cs="宋体"/>
                <w:color w:val="auto"/>
                <w:sz w:val="24"/>
                <w:highlight w:val="none"/>
                <w:lang w:val="en-US" w:eastAsia="zh-CN"/>
              </w:rPr>
              <w:t>质疑</w:t>
            </w:r>
            <w:r>
              <w:rPr>
                <w:rFonts w:hint="eastAsia" w:ascii="宋体" w:hAnsi="宋体" w:eastAsia="宋体" w:cs="宋体"/>
                <w:color w:val="auto"/>
                <w:sz w:val="24"/>
                <w:highlight w:val="none"/>
              </w:rPr>
              <w:t>函</w:t>
            </w:r>
            <w:r>
              <w:rPr>
                <w:rFonts w:hint="eastAsia" w:ascii="宋体" w:hAnsi="宋体" w:eastAsia="宋体" w:cs="宋体"/>
                <w:color w:val="auto"/>
                <w:sz w:val="24"/>
                <w:highlight w:val="none"/>
                <w:lang w:val="en-US" w:eastAsia="zh-CN"/>
              </w:rPr>
              <w:t>原件</w:t>
            </w:r>
            <w:r>
              <w:rPr>
                <w:rFonts w:hint="eastAsia" w:ascii="宋体" w:hAnsi="宋体" w:eastAsia="宋体" w:cs="宋体"/>
                <w:color w:val="auto"/>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04E24026">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36D81911">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kern w:val="2"/>
                <w:sz w:val="24"/>
                <w:szCs w:val="24"/>
                <w:highlight w:val="none"/>
                <w:lang w:val="en-US" w:eastAsia="zh-CN" w:bidi="ar-SA"/>
              </w:rPr>
              <w:t>13699387229</w:t>
            </w:r>
            <w:r>
              <w:rPr>
                <w:rFonts w:hint="eastAsia" w:ascii="宋体" w:hAnsi="宋体" w:eastAsia="宋体" w:cs="宋体"/>
                <w:i w:val="0"/>
                <w:iCs w:val="0"/>
                <w:color w:val="auto"/>
                <w:kern w:val="2"/>
                <w:sz w:val="24"/>
                <w:szCs w:val="24"/>
                <w:highlight w:val="none"/>
                <w:lang w:val="zh-CN" w:eastAsia="zh-CN" w:bidi="ar-SA"/>
              </w:rPr>
              <w:t xml:space="preserve">           </w:t>
            </w:r>
          </w:p>
          <w:p w14:paraId="3971C153">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通讯地址：新疆乌鲁木齐市486号南湖明珠二期十四栋商业写字楼8楼 </w:t>
            </w:r>
          </w:p>
          <w:p w14:paraId="176DD7CC">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供应商提出质疑时，应提交质疑函和必要的证明材料，供应商在法定质疑期内应一次性提出针对同一采购程序环节的质疑。</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1032" w:type="dxa"/>
            <w:vAlign w:val="center"/>
          </w:tcPr>
          <w:p w14:paraId="422A3CDD">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676" w:type="dxa"/>
            <w:vAlign w:val="center"/>
          </w:tcPr>
          <w:p w14:paraId="1782DE5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830" w:type="dxa"/>
            <w:vAlign w:val="center"/>
          </w:tcPr>
          <w:p w14:paraId="572A09AD">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38A3F650">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标准：中标人须向采购代理机构缴纳招标代理服务费，招标代理服务费的计算基数是中标人投标报价的总金额，即中标通知书载明的中标金额。参照国家计委计价格〔2002〕1980号文标准下浮50%计算：</w:t>
            </w:r>
          </w:p>
          <w:p w14:paraId="1368AF2C">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时间：领取中标通知书前</w:t>
            </w:r>
          </w:p>
          <w:p w14:paraId="76384588">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方式：电汇，由中标人一次性支付或由招标代理直接在投标保证金中扣</w:t>
            </w:r>
          </w:p>
        </w:tc>
      </w:tr>
      <w:tr w14:paraId="29A91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1032" w:type="dxa"/>
            <w:shd w:val="clear" w:color="auto" w:fill="auto"/>
            <w:vAlign w:val="center"/>
          </w:tcPr>
          <w:p w14:paraId="7FA1EFB0">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41.1</w:t>
            </w:r>
          </w:p>
        </w:tc>
        <w:tc>
          <w:tcPr>
            <w:tcW w:w="1676" w:type="dxa"/>
            <w:shd w:val="clear" w:color="auto" w:fill="auto"/>
            <w:vAlign w:val="center"/>
          </w:tcPr>
          <w:p w14:paraId="3DC8B9BB">
            <w:pPr>
              <w:pStyle w:val="5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eastAsia="zh-CN"/>
              </w:rPr>
              <w:t>支持本国产品政策</w:t>
            </w:r>
          </w:p>
        </w:tc>
        <w:tc>
          <w:tcPr>
            <w:tcW w:w="6830" w:type="dxa"/>
            <w:shd w:val="clear" w:color="auto" w:fill="auto"/>
            <w:vAlign w:val="center"/>
          </w:tcPr>
          <w:p w14:paraId="7671BCB4">
            <w:pPr>
              <w:pStyle w:val="71"/>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1032" w:type="dxa"/>
            <w:vAlign w:val="center"/>
          </w:tcPr>
          <w:p w14:paraId="6F1BF374">
            <w:pPr>
              <w:pStyle w:val="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p>
        </w:tc>
        <w:tc>
          <w:tcPr>
            <w:tcW w:w="1676" w:type="dxa"/>
            <w:vAlign w:val="center"/>
          </w:tcPr>
          <w:p w14:paraId="5D860FC6">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830" w:type="dxa"/>
            <w:vAlign w:val="center"/>
          </w:tcPr>
          <w:p w14:paraId="438B47DA">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1032" w:type="dxa"/>
            <w:vAlign w:val="center"/>
          </w:tcPr>
          <w:p w14:paraId="06648806">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676" w:type="dxa"/>
            <w:vAlign w:val="center"/>
          </w:tcPr>
          <w:p w14:paraId="34AA4482">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830" w:type="dxa"/>
            <w:vAlign w:val="center"/>
          </w:tcPr>
          <w:p w14:paraId="736B9D9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p>
          <w:p w14:paraId="3A14D5AD">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p>
          <w:p w14:paraId="1B996B16">
            <w:pPr>
              <w:pStyle w:val="71"/>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118" w:hRule="atLeast"/>
        </w:trPr>
        <w:tc>
          <w:tcPr>
            <w:tcW w:w="1032" w:type="dxa"/>
            <w:vAlign w:val="center"/>
          </w:tcPr>
          <w:p w14:paraId="3AAFC5B3">
            <w:pPr>
              <w:pStyle w:val="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676" w:type="dxa"/>
            <w:vAlign w:val="center"/>
          </w:tcPr>
          <w:p w14:paraId="59931474">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0"/>
              <w:rPr>
                <w:rFonts w:hint="eastAsia" w:ascii="宋体" w:hAnsi="宋体" w:eastAsia="宋体" w:cs="宋体"/>
                <w:color w:val="auto"/>
                <w:sz w:val="24"/>
                <w:szCs w:val="24"/>
                <w:highlight w:val="none"/>
                <w:lang w:val="en-US" w:eastAsia="zh-CN"/>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83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1824"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3245"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BD03589">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w:t>
                  </w:r>
                </w:p>
              </w:tc>
              <w:tc>
                <w:tcPr>
                  <w:tcW w:w="1824" w:type="dxa"/>
                  <w:vAlign w:val="center"/>
                </w:tcPr>
                <w:p w14:paraId="402B250B">
                  <w:pPr>
                    <w:keepNext w:val="0"/>
                    <w:keepLines w:val="0"/>
                    <w:widowControl/>
                    <w:suppressLineNumbers w:val="0"/>
                    <w:jc w:val="center"/>
                    <w:rPr>
                      <w:rFonts w:hint="eastAsia" w:ascii="宋体" w:hAnsi="宋体" w:eastAsia="宋体" w:cs="宋体"/>
                      <w:color w:val="auto"/>
                      <w:kern w:val="0"/>
                      <w:sz w:val="24"/>
                      <w:szCs w:val="24"/>
                      <w:highlight w:val="green"/>
                      <w:vertAlign w:val="baseline"/>
                      <w:lang w:val="en-US" w:eastAsia="zh-CN" w:bidi="ar"/>
                    </w:rPr>
                  </w:pPr>
                  <w:r>
                    <w:rPr>
                      <w:rFonts w:hint="eastAsia" w:ascii="宋体" w:hAnsi="宋体" w:eastAsia="宋体" w:cs="宋体"/>
                      <w:color w:val="auto"/>
                      <w:kern w:val="0"/>
                      <w:sz w:val="24"/>
                      <w:szCs w:val="24"/>
                      <w:highlight w:val="green"/>
                      <w:vertAlign w:val="baseline"/>
                      <w:lang w:val="en-US" w:eastAsia="zh-CN" w:bidi="ar"/>
                    </w:rPr>
                    <w:t>保洁服务</w:t>
                  </w:r>
                </w:p>
              </w:tc>
              <w:tc>
                <w:tcPr>
                  <w:tcW w:w="3245" w:type="dxa"/>
                  <w:vAlign w:val="center"/>
                </w:tcPr>
                <w:p w14:paraId="6A9C8731">
                  <w:pPr>
                    <w:keepNext w:val="0"/>
                    <w:keepLines w:val="0"/>
                    <w:widowControl/>
                    <w:suppressLineNumbers w:val="0"/>
                    <w:jc w:val="center"/>
                    <w:rPr>
                      <w:rFonts w:hint="eastAsia" w:ascii="宋体" w:hAnsi="宋体" w:eastAsia="宋体" w:cs="宋体"/>
                      <w:color w:val="auto"/>
                      <w:kern w:val="0"/>
                      <w:sz w:val="24"/>
                      <w:szCs w:val="24"/>
                      <w:highlight w:val="green"/>
                      <w:vertAlign w:val="baseline"/>
                      <w:lang w:val="en-US" w:eastAsia="zh-CN" w:bidi="ar"/>
                    </w:rPr>
                  </w:pPr>
                  <w:r>
                    <w:rPr>
                      <w:rFonts w:hint="eastAsia" w:ascii="宋体" w:hAnsi="宋体" w:eastAsia="宋体" w:cs="宋体"/>
                      <w:color w:val="auto"/>
                      <w:kern w:val="0"/>
                      <w:sz w:val="24"/>
                      <w:szCs w:val="24"/>
                      <w:highlight w:val="green"/>
                      <w:vertAlign w:val="baseline"/>
                      <w:lang w:val="en-US" w:eastAsia="zh-CN" w:bidi="ar"/>
                    </w:rPr>
                    <w:t>商务和租赁服务业</w:t>
                  </w:r>
                </w:p>
              </w:tc>
            </w:tr>
          </w:tbl>
          <w:p w14:paraId="56AC7DD6">
            <w:pPr>
              <w:pStyle w:val="50"/>
              <w:rPr>
                <w:rFonts w:hint="eastAsia" w:ascii="宋体" w:hAnsi="宋体" w:eastAsia="宋体" w:cs="宋体"/>
                <w:color w:val="auto"/>
                <w:sz w:val="24"/>
                <w:szCs w:val="24"/>
                <w:highlight w:val="none"/>
              </w:rPr>
            </w:pPr>
          </w:p>
          <w:p w14:paraId="24BD7291">
            <w:pPr>
              <w:pStyle w:val="50"/>
              <w:rPr>
                <w:rFonts w:hint="eastAsia" w:ascii="宋体" w:hAnsi="宋体" w:eastAsia="宋体" w:cs="宋体"/>
                <w:color w:val="auto"/>
                <w:sz w:val="24"/>
                <w:szCs w:val="24"/>
                <w:highlight w:val="none"/>
              </w:rPr>
            </w:pPr>
            <w:r>
              <w:rPr>
                <w:rStyle w:val="33"/>
                <w:rFonts w:hint="eastAsia" w:cs="宋体"/>
                <w:b w:val="0"/>
                <w:bCs w:val="0"/>
                <w:color w:val="auto"/>
                <w:sz w:val="24"/>
                <w:szCs w:val="24"/>
                <w:highlight w:val="none"/>
                <w:lang w:val="en-US" w:eastAsia="zh-CN"/>
              </w:rPr>
              <w:t>划型标准：</w:t>
            </w:r>
            <w:r>
              <w:rPr>
                <w:rStyle w:val="33"/>
                <w:rFonts w:hint="eastAsia" w:ascii="宋体" w:hAnsi="宋体" w:eastAsia="宋体" w:cs="宋体"/>
                <w:b w:val="0"/>
                <w:bCs w:val="0"/>
                <w:color w:val="auto"/>
                <w:sz w:val="24"/>
                <w:szCs w:val="24"/>
                <w:highlight w:val="none"/>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1032" w:type="dxa"/>
            <w:shd w:val="clear" w:color="auto" w:fill="auto"/>
            <w:vAlign w:val="center"/>
          </w:tcPr>
          <w:p w14:paraId="213F4586">
            <w:pPr>
              <w:pStyle w:val="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676" w:type="dxa"/>
            <w:shd w:val="clear" w:color="auto" w:fill="auto"/>
            <w:vAlign w:val="center"/>
          </w:tcPr>
          <w:p w14:paraId="7C0C8321">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830" w:type="dxa"/>
            <w:shd w:val="clear" w:color="auto" w:fill="auto"/>
            <w:vAlign w:val="center"/>
          </w:tcPr>
          <w:p w14:paraId="1D89079E">
            <w:pPr>
              <w:pStyle w:val="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74" w:hRule="atLeast"/>
        </w:trPr>
        <w:tc>
          <w:tcPr>
            <w:tcW w:w="1032" w:type="dxa"/>
            <w:tcBorders>
              <w:right w:val="single" w:color="auto" w:sz="4" w:space="0"/>
            </w:tcBorders>
            <w:vAlign w:val="center"/>
          </w:tcPr>
          <w:p w14:paraId="08D3F63A">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676" w:type="dxa"/>
            <w:tcBorders>
              <w:left w:val="single" w:color="auto" w:sz="4" w:space="0"/>
              <w:right w:val="single" w:color="auto" w:sz="4" w:space="0"/>
            </w:tcBorders>
            <w:vAlign w:val="center"/>
          </w:tcPr>
          <w:p w14:paraId="350155C0">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313A5750">
            <w:pPr>
              <w:pStyle w:val="5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830" w:type="dxa"/>
            <w:tcBorders>
              <w:left w:val="single" w:color="auto" w:sz="4" w:space="0"/>
            </w:tcBorders>
            <w:vAlign w:val="center"/>
          </w:tcPr>
          <w:p w14:paraId="1322700D">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54B89A9B">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i w:val="0"/>
                <w:iCs w:val="0"/>
                <w:color w:val="auto"/>
                <w:sz w:val="24"/>
                <w:szCs w:val="24"/>
                <w:highlight w:val="none"/>
              </w:rPr>
              <w:t>。</w:t>
            </w:r>
          </w:p>
          <w:p w14:paraId="1420BF81">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为支持和促进中小企业发展，进一步发挥政府采购政策功能，本采购项目适用于政府采购融资优惠、政采贷、电子保函相关政策，鼓励</w:t>
            </w:r>
            <w:r>
              <w:rPr>
                <w:rFonts w:hint="eastAsia" w:ascii="宋体" w:hAnsi="宋体" w:eastAsia="宋体"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使用电子保函代替现金缴纳各类保证金，在线完成保函的申请、审核、开票、出函等环节，投标企业注意区分办理保函类型，并确认投标有效期，</w:t>
            </w:r>
            <w:r>
              <w:rPr>
                <w:rFonts w:hint="eastAsia" w:ascii="宋体" w:hAnsi="宋体" w:eastAsia="宋体"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36" w:hRule="atLeast"/>
        </w:trPr>
        <w:tc>
          <w:tcPr>
            <w:tcW w:w="1032" w:type="dxa"/>
            <w:vMerge w:val="restart"/>
            <w:tcBorders>
              <w:right w:val="single" w:color="auto" w:sz="4" w:space="0"/>
            </w:tcBorders>
            <w:vAlign w:val="center"/>
          </w:tcPr>
          <w:p w14:paraId="59449E7E">
            <w:pPr>
              <w:pStyle w:val="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676" w:type="dxa"/>
            <w:vMerge w:val="restart"/>
            <w:tcBorders>
              <w:right w:val="single" w:color="auto" w:sz="4" w:space="0"/>
            </w:tcBorders>
            <w:vAlign w:val="center"/>
          </w:tcPr>
          <w:p w14:paraId="7068A1E1">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830" w:type="dxa"/>
            <w:tcBorders>
              <w:left w:val="single" w:color="auto" w:sz="4" w:space="0"/>
            </w:tcBorders>
            <w:vAlign w:val="center"/>
          </w:tcPr>
          <w:p w14:paraId="07D44883">
            <w:pPr>
              <w:pStyle w:val="50"/>
              <w:numPr>
                <w:ilvl w:val="0"/>
                <w:numId w:val="0"/>
              </w:numPr>
              <w:spacing w:line="240" w:lineRule="auto"/>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付款方式:服务费用按12个月实际在岗人数发放，月服务费的标准=（中标总价/12/招标人数）*实际在岗人数。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tc>
      </w:tr>
      <w:tr w14:paraId="318AD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9" w:hRule="atLeast"/>
        </w:trPr>
        <w:tc>
          <w:tcPr>
            <w:tcW w:w="1032" w:type="dxa"/>
            <w:vMerge w:val="continue"/>
            <w:tcBorders>
              <w:right w:val="single" w:color="auto" w:sz="4" w:space="0"/>
            </w:tcBorders>
            <w:vAlign w:val="center"/>
          </w:tcPr>
          <w:p w14:paraId="3FB3627B">
            <w:pPr>
              <w:pStyle w:val="50"/>
              <w:jc w:val="center"/>
              <w:rPr>
                <w:rFonts w:hint="eastAsia" w:ascii="宋体" w:hAnsi="宋体" w:eastAsia="宋体" w:cs="宋体"/>
                <w:color w:val="auto"/>
                <w:sz w:val="24"/>
                <w:szCs w:val="24"/>
                <w:highlight w:val="none"/>
              </w:rPr>
            </w:pPr>
          </w:p>
        </w:tc>
        <w:tc>
          <w:tcPr>
            <w:tcW w:w="1676" w:type="dxa"/>
            <w:vMerge w:val="continue"/>
            <w:tcBorders>
              <w:right w:val="single" w:color="auto" w:sz="4" w:space="0"/>
            </w:tcBorders>
            <w:vAlign w:val="center"/>
          </w:tcPr>
          <w:p w14:paraId="26D60698">
            <w:pPr>
              <w:pStyle w:val="50"/>
              <w:rPr>
                <w:rFonts w:hint="eastAsia" w:ascii="宋体" w:hAnsi="宋体" w:eastAsia="宋体" w:cs="宋体"/>
                <w:color w:val="auto"/>
                <w:sz w:val="24"/>
                <w:szCs w:val="24"/>
                <w:highlight w:val="none"/>
              </w:rPr>
            </w:pPr>
          </w:p>
        </w:tc>
        <w:tc>
          <w:tcPr>
            <w:tcW w:w="6830" w:type="dxa"/>
            <w:tcBorders>
              <w:left w:val="single" w:color="auto" w:sz="4" w:space="0"/>
            </w:tcBorders>
            <w:vAlign w:val="center"/>
          </w:tcPr>
          <w:p w14:paraId="2424D004">
            <w:pPr>
              <w:pStyle w:val="50"/>
              <w:numPr>
                <w:ilvl w:val="0"/>
                <w:numId w:val="0"/>
              </w:numPr>
              <w:spacing w:line="240" w:lineRule="auto"/>
              <w:ind w:lef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2.在开标截止时间后，采购人/采购代理机构将通过信用中国、中国政府采购网查询各供应商的信誉情况，对列入失信被执行人、重大税收违法失信主体、政府采购严重违法失信行为记录名单及其他不符合《中华人民共和国政府采购法》第二十二条规定条件的供应商，其投标文件将被拒绝。</w:t>
            </w:r>
          </w:p>
        </w:tc>
      </w:tr>
      <w:tr w14:paraId="16024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9" w:hRule="atLeast"/>
        </w:trPr>
        <w:tc>
          <w:tcPr>
            <w:tcW w:w="1032" w:type="dxa"/>
            <w:vMerge w:val="continue"/>
            <w:tcBorders>
              <w:right w:val="single" w:color="auto" w:sz="4" w:space="0"/>
            </w:tcBorders>
            <w:vAlign w:val="center"/>
          </w:tcPr>
          <w:p w14:paraId="29962C40">
            <w:pPr>
              <w:pStyle w:val="50"/>
              <w:jc w:val="center"/>
              <w:rPr>
                <w:rFonts w:hint="eastAsia" w:ascii="宋体" w:hAnsi="宋体" w:eastAsia="宋体" w:cs="宋体"/>
                <w:color w:val="auto"/>
                <w:sz w:val="24"/>
                <w:szCs w:val="24"/>
                <w:highlight w:val="none"/>
              </w:rPr>
            </w:pPr>
          </w:p>
        </w:tc>
        <w:tc>
          <w:tcPr>
            <w:tcW w:w="1676" w:type="dxa"/>
            <w:vMerge w:val="continue"/>
            <w:tcBorders>
              <w:right w:val="single" w:color="auto" w:sz="4" w:space="0"/>
            </w:tcBorders>
            <w:vAlign w:val="center"/>
          </w:tcPr>
          <w:p w14:paraId="7487C518">
            <w:pPr>
              <w:pStyle w:val="50"/>
              <w:rPr>
                <w:rFonts w:hint="eastAsia" w:ascii="宋体" w:hAnsi="宋体" w:eastAsia="宋体" w:cs="宋体"/>
                <w:color w:val="auto"/>
                <w:sz w:val="24"/>
                <w:szCs w:val="24"/>
                <w:highlight w:val="none"/>
              </w:rPr>
            </w:pPr>
          </w:p>
        </w:tc>
        <w:tc>
          <w:tcPr>
            <w:tcW w:w="6830" w:type="dxa"/>
            <w:tcBorders>
              <w:left w:val="single" w:color="auto" w:sz="4" w:space="0"/>
            </w:tcBorders>
            <w:vAlign w:val="center"/>
          </w:tcPr>
          <w:p w14:paraId="6AE16A24">
            <w:pPr>
              <w:pStyle w:val="50"/>
              <w:numPr>
                <w:ilvl w:val="0"/>
                <w:numId w:val="4"/>
              </w:numPr>
              <w:spacing w:line="240" w:lineRule="auto"/>
              <w:ind w:leftChars="0"/>
              <w:rPr>
                <w:rFonts w:hint="eastAsia"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异常低价情形认定</w:t>
            </w:r>
          </w:p>
          <w:p w14:paraId="2BFD36B7">
            <w:pPr>
              <w:pStyle w:val="50"/>
              <w:numPr>
                <w:ilvl w:val="0"/>
                <w:numId w:val="0"/>
              </w:numPr>
              <w:spacing w:line="240" w:lineRule="auto"/>
              <w:rPr>
                <w:rFonts w:hint="eastAsia"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政府采购评审中出现下列情形之一的，评审委员会应当启动异常低价投标（响应）审查程序：</w:t>
            </w:r>
          </w:p>
          <w:p w14:paraId="550C3E65">
            <w:pPr>
              <w:pStyle w:val="50"/>
              <w:numPr>
                <w:ilvl w:val="0"/>
                <w:numId w:val="0"/>
              </w:numPr>
              <w:spacing w:line="240" w:lineRule="auto"/>
              <w:ind w:leftChars="0"/>
              <w:rPr>
                <w:rFonts w:hint="eastAsia"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401CA45A">
            <w:pPr>
              <w:pStyle w:val="50"/>
              <w:numPr>
                <w:ilvl w:val="0"/>
                <w:numId w:val="0"/>
              </w:numPr>
              <w:spacing w:line="240" w:lineRule="auto"/>
              <w:ind w:leftChars="0"/>
              <w:rPr>
                <w:rFonts w:hint="eastAsia"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0E5A92C">
            <w:pPr>
              <w:pStyle w:val="50"/>
              <w:numPr>
                <w:ilvl w:val="0"/>
                <w:numId w:val="0"/>
              </w:numPr>
              <w:spacing w:line="240" w:lineRule="auto"/>
              <w:ind w:leftChars="0"/>
              <w:rPr>
                <w:rFonts w:hint="eastAsia"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（3）投标（响应）报价低于采购项目最高限价45%的，即投标（响应）报价&lt;采购项目最高限价×45%；</w:t>
            </w:r>
          </w:p>
          <w:p w14:paraId="2CD22DB9">
            <w:pPr>
              <w:pStyle w:val="50"/>
              <w:numPr>
                <w:ilvl w:val="0"/>
                <w:numId w:val="0"/>
              </w:numPr>
              <w:spacing w:line="240" w:lineRule="auto"/>
              <w:ind w:leftChars="0"/>
              <w:rPr>
                <w:rFonts w:hint="default" w:ascii="宋体" w:hAnsi="宋体" w:eastAsia="宋体" w:cs="宋体"/>
                <w:b w:val="0"/>
                <w:bCs w:val="0"/>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（4）评审委员会基于专业判断，认为供应商报价过低，有可能影响产品质量或者不能诚信履约的其他情形。</w:t>
            </w:r>
          </w:p>
        </w:tc>
      </w:tr>
      <w:tr w14:paraId="79886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3" w:hRule="atLeast"/>
        </w:trPr>
        <w:tc>
          <w:tcPr>
            <w:tcW w:w="1032" w:type="dxa"/>
            <w:vMerge w:val="continue"/>
            <w:tcBorders>
              <w:right w:val="single" w:color="auto" w:sz="4" w:space="0"/>
            </w:tcBorders>
            <w:vAlign w:val="center"/>
          </w:tcPr>
          <w:p w14:paraId="726257EA">
            <w:pPr>
              <w:pStyle w:val="50"/>
              <w:jc w:val="center"/>
              <w:rPr>
                <w:rFonts w:hint="eastAsia" w:ascii="宋体" w:hAnsi="宋体" w:eastAsia="宋体" w:cs="宋体"/>
                <w:color w:val="auto"/>
                <w:sz w:val="24"/>
                <w:szCs w:val="24"/>
                <w:highlight w:val="none"/>
              </w:rPr>
            </w:pPr>
          </w:p>
        </w:tc>
        <w:tc>
          <w:tcPr>
            <w:tcW w:w="1676" w:type="dxa"/>
            <w:vMerge w:val="continue"/>
            <w:tcBorders>
              <w:right w:val="single" w:color="auto" w:sz="4" w:space="0"/>
            </w:tcBorders>
            <w:vAlign w:val="center"/>
          </w:tcPr>
          <w:p w14:paraId="04AB8053">
            <w:pPr>
              <w:pStyle w:val="50"/>
              <w:rPr>
                <w:rFonts w:hint="eastAsia" w:ascii="宋体" w:hAnsi="宋体" w:eastAsia="宋体" w:cs="宋体"/>
                <w:color w:val="auto"/>
                <w:sz w:val="24"/>
                <w:szCs w:val="24"/>
                <w:highlight w:val="none"/>
              </w:rPr>
            </w:pPr>
          </w:p>
        </w:tc>
        <w:tc>
          <w:tcPr>
            <w:tcW w:w="6830" w:type="dxa"/>
            <w:tcBorders>
              <w:left w:val="single" w:color="auto" w:sz="4" w:space="0"/>
            </w:tcBorders>
            <w:vAlign w:val="center"/>
          </w:tcPr>
          <w:p w14:paraId="0937E901">
            <w:pPr>
              <w:pStyle w:val="76"/>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2E7D34F2">
            <w:pPr>
              <w:pStyle w:val="76"/>
              <w:numPr>
                <w:ilvl w:val="0"/>
                <w:numId w:val="0"/>
              </w:numPr>
              <w:spacing w:line="240" w:lineRule="auto"/>
              <w:jc w:val="both"/>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电子标书加盖印章的两种方式:一种为电子章；另一种为纸质版盖章后扫描，两种方式的任意一种在评审时均予认可。</w:t>
            </w:r>
          </w:p>
          <w:p w14:paraId="3E04F8A3">
            <w:pPr>
              <w:pStyle w:val="50"/>
              <w:numPr>
                <w:ilvl w:val="0"/>
                <w:numId w:val="0"/>
              </w:numPr>
              <w:spacing w:line="240" w:lineRule="auto"/>
              <w:ind w:leftChars="0"/>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供应商在上传电子响应文件时，需在“商务技术响应文件”中按响应文件格式要求上传完整的响应文件（从封面开始至最后一页）。</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538" w:type="dxa"/>
            <w:gridSpan w:val="3"/>
            <w:vAlign w:val="center"/>
          </w:tcPr>
          <w:p w14:paraId="16CF3F9F">
            <w:pPr>
              <w:pStyle w:val="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546D276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10914FC">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ascii="宋体" w:hAnsi="宋体" w:eastAsia="宋体" w:cs="宋体"/>
          <w:b/>
          <w:bCs/>
          <w:color w:val="auto"/>
          <w:kern w:val="2"/>
          <w:sz w:val="28"/>
          <w:szCs w:val="28"/>
          <w:highlight w:val="none"/>
          <w:lang w:val="en-US" w:eastAsia="zh-CN" w:bidi="ar-SA"/>
        </w:rPr>
      </w:pPr>
      <w:bookmarkStart w:id="124" w:name="_Toc155185869"/>
      <w:bookmarkStart w:id="125" w:name="_Toc27559"/>
      <w:bookmarkStart w:id="126" w:name="_Toc9440"/>
      <w:r>
        <w:rPr>
          <w:rFonts w:hint="eastAsia" w:ascii="宋体" w:hAnsi="宋体" w:eastAsia="宋体" w:cs="宋体"/>
          <w:b/>
          <w:bCs/>
          <w:color w:val="auto"/>
          <w:kern w:val="2"/>
          <w:sz w:val="28"/>
          <w:szCs w:val="28"/>
          <w:highlight w:val="none"/>
          <w:lang w:val="en-US" w:eastAsia="zh-CN" w:bidi="ar-SA"/>
        </w:rPr>
        <w:t>二、投标人须知</w:t>
      </w:r>
      <w:bookmarkEnd w:id="124"/>
      <w:bookmarkEnd w:id="125"/>
      <w:bookmarkEnd w:id="126"/>
    </w:p>
    <w:p w14:paraId="604D77A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27" w:name="_Toc163492822"/>
      <w:bookmarkStart w:id="128" w:name="_Toc155185870"/>
      <w:bookmarkStart w:id="129" w:name="_Toc22384"/>
      <w:r>
        <w:rPr>
          <w:rFonts w:hint="eastAsia" w:ascii="宋体" w:hAnsi="宋体" w:eastAsia="宋体" w:cs="宋体"/>
          <w:b/>
          <w:bCs/>
          <w:color w:val="auto"/>
          <w:kern w:val="2"/>
          <w:sz w:val="24"/>
          <w:szCs w:val="24"/>
          <w:highlight w:val="none"/>
          <w:lang w:val="en-US" w:eastAsia="zh-CN" w:bidi="ar-SA"/>
        </w:rPr>
        <w:t>（一）总则</w:t>
      </w:r>
      <w:bookmarkEnd w:id="127"/>
      <w:bookmarkEnd w:id="128"/>
      <w:bookmarkEnd w:id="129"/>
    </w:p>
    <w:p w14:paraId="788765C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0" w:name="_Toc109900469"/>
      <w:bookmarkStart w:id="131" w:name="_Toc31233"/>
      <w:bookmarkStart w:id="132" w:name="_Toc163492823"/>
      <w:bookmarkStart w:id="133" w:name="_Toc109900050"/>
      <w:bookmarkStart w:id="134" w:name="_Toc109897532"/>
      <w:bookmarkStart w:id="135" w:name="_Toc155095689"/>
      <w:bookmarkStart w:id="136" w:name="_Toc30340"/>
      <w:bookmarkStart w:id="137" w:name="_Toc109899631"/>
      <w:r>
        <w:rPr>
          <w:rFonts w:hint="eastAsia" w:ascii="宋体" w:hAnsi="宋体" w:eastAsia="宋体" w:cs="宋体"/>
          <w:b/>
          <w:bCs/>
          <w:color w:val="auto"/>
          <w:kern w:val="2"/>
          <w:sz w:val="24"/>
          <w:szCs w:val="24"/>
          <w:highlight w:val="none"/>
          <w:lang w:val="en-US" w:eastAsia="zh-CN" w:bidi="ar-SA"/>
        </w:rPr>
        <w:t>1.适用范围</w:t>
      </w:r>
      <w:bookmarkEnd w:id="130"/>
      <w:bookmarkEnd w:id="131"/>
      <w:bookmarkEnd w:id="132"/>
      <w:bookmarkEnd w:id="133"/>
      <w:bookmarkEnd w:id="134"/>
      <w:bookmarkEnd w:id="135"/>
      <w:bookmarkEnd w:id="136"/>
      <w:bookmarkEnd w:id="137"/>
    </w:p>
    <w:p w14:paraId="3896363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8" w:name="_Toc163492824"/>
      <w:bookmarkStart w:id="139" w:name="_Toc7979"/>
      <w:r>
        <w:rPr>
          <w:rFonts w:hint="eastAsia" w:ascii="宋体" w:hAnsi="宋体" w:eastAsia="宋体" w:cs="宋体"/>
          <w:b/>
          <w:bCs/>
          <w:color w:val="auto"/>
          <w:kern w:val="2"/>
          <w:sz w:val="24"/>
          <w:szCs w:val="24"/>
          <w:highlight w:val="none"/>
          <w:lang w:val="en-US" w:eastAsia="zh-CN" w:bidi="ar-SA"/>
        </w:rPr>
        <w:t>2.基本定义</w:t>
      </w:r>
      <w:bookmarkEnd w:id="138"/>
      <w:bookmarkEnd w:id="139"/>
    </w:p>
    <w:p w14:paraId="768D70C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08B0898C">
      <w:pPr>
        <w:pStyle w:val="38"/>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项目名称及编号：详见投标人须知前附表。</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w:t>
      </w:r>
      <w:r>
        <w:rPr>
          <w:rFonts w:hint="eastAsia" w:cs="宋体"/>
          <w:color w:val="auto"/>
          <w:sz w:val="24"/>
          <w:szCs w:val="24"/>
          <w:highlight w:val="none"/>
          <w:lang w:val="en-US" w:eastAsia="zh-CN"/>
        </w:rPr>
        <w:t>内容及要求</w:t>
      </w:r>
      <w:r>
        <w:rPr>
          <w:rFonts w:hint="eastAsia" w:ascii="宋体" w:hAnsi="宋体" w:eastAsia="宋体" w:cs="宋体"/>
          <w:color w:val="auto"/>
          <w:sz w:val="24"/>
          <w:szCs w:val="24"/>
          <w:highlight w:val="none"/>
          <w:lang w:val="en-US" w:eastAsia="zh-CN"/>
        </w:rPr>
        <w:t>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38"/>
        <w:keepNext w:val="0"/>
        <w:keepLines w:val="0"/>
        <w:pageBreakBefore w:val="0"/>
        <w:widowControl w:val="0"/>
        <w:kinsoku/>
        <w:overflowPunct/>
        <w:topLinePunct w:val="0"/>
        <w:autoSpaceDE/>
        <w:autoSpaceDN/>
        <w:bidi w:val="0"/>
        <w:adjustRightInd/>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0" w:name="_Toc140132758"/>
      <w:bookmarkStart w:id="141" w:name="_Toc21761"/>
      <w:bookmarkStart w:id="142" w:name="_Toc163492825"/>
      <w:r>
        <w:rPr>
          <w:rFonts w:hint="eastAsia" w:ascii="宋体" w:hAnsi="宋体" w:eastAsia="宋体" w:cs="宋体"/>
          <w:b/>
          <w:bCs/>
          <w:color w:val="auto"/>
          <w:kern w:val="2"/>
          <w:sz w:val="24"/>
          <w:szCs w:val="24"/>
          <w:highlight w:val="none"/>
          <w:lang w:val="en-US" w:eastAsia="zh-CN" w:bidi="ar-SA"/>
        </w:rPr>
        <w:t>3.资金来源</w:t>
      </w:r>
      <w:bookmarkEnd w:id="140"/>
      <w:bookmarkEnd w:id="141"/>
      <w:bookmarkEnd w:id="142"/>
    </w:p>
    <w:p w14:paraId="76E8C14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3" w:name="_Toc140132760"/>
      <w:bookmarkStart w:id="144" w:name="_Toc8143"/>
      <w:bookmarkStart w:id="145" w:name="_Toc163492826"/>
      <w:r>
        <w:rPr>
          <w:rFonts w:hint="eastAsia" w:ascii="宋体" w:hAnsi="宋体" w:eastAsia="宋体" w:cs="宋体"/>
          <w:b/>
          <w:bCs/>
          <w:color w:val="auto"/>
          <w:kern w:val="2"/>
          <w:sz w:val="24"/>
          <w:szCs w:val="24"/>
          <w:highlight w:val="none"/>
          <w:lang w:val="en-US" w:eastAsia="zh-CN" w:bidi="ar-SA"/>
        </w:rPr>
        <w:t>4.投标人资格要求</w:t>
      </w:r>
      <w:bookmarkEnd w:id="143"/>
      <w:bookmarkEnd w:id="144"/>
      <w:bookmarkEnd w:id="145"/>
    </w:p>
    <w:p w14:paraId="522AD9C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6" w:name="_Toc163492827"/>
      <w:bookmarkStart w:id="147" w:name="_Toc18281"/>
      <w:r>
        <w:rPr>
          <w:rFonts w:hint="eastAsia" w:ascii="宋体" w:hAnsi="宋体" w:eastAsia="宋体" w:cs="宋体"/>
          <w:b/>
          <w:bCs/>
          <w:color w:val="auto"/>
          <w:kern w:val="2"/>
          <w:sz w:val="24"/>
          <w:szCs w:val="24"/>
          <w:highlight w:val="none"/>
          <w:lang w:val="en-US" w:eastAsia="zh-CN" w:bidi="ar-SA"/>
        </w:rPr>
        <w:t>5.费用承担</w:t>
      </w:r>
      <w:bookmarkEnd w:id="146"/>
      <w:bookmarkEnd w:id="147"/>
    </w:p>
    <w:p w14:paraId="3C6741ED">
      <w:pPr>
        <w:pStyle w:val="38"/>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8" w:name="_Toc4542"/>
      <w:bookmarkStart w:id="149" w:name="_Toc140132761"/>
      <w:bookmarkStart w:id="150" w:name="_Toc163492828"/>
      <w:r>
        <w:rPr>
          <w:rFonts w:hint="eastAsia" w:ascii="宋体" w:hAnsi="宋体" w:eastAsia="宋体" w:cs="宋体"/>
          <w:b/>
          <w:bCs/>
          <w:color w:val="auto"/>
          <w:kern w:val="2"/>
          <w:sz w:val="24"/>
          <w:szCs w:val="24"/>
          <w:highlight w:val="none"/>
          <w:lang w:val="en-US" w:eastAsia="zh-CN" w:bidi="ar-SA"/>
        </w:rPr>
        <w:t>6.保密</w:t>
      </w:r>
      <w:bookmarkEnd w:id="148"/>
      <w:bookmarkEnd w:id="149"/>
      <w:bookmarkEnd w:id="150"/>
    </w:p>
    <w:p w14:paraId="7CBA93F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1" w:name="_Toc163492829"/>
      <w:bookmarkStart w:id="152" w:name="_Toc9160"/>
      <w:bookmarkStart w:id="153" w:name="_Toc140132762"/>
      <w:r>
        <w:rPr>
          <w:rFonts w:hint="eastAsia" w:ascii="宋体" w:hAnsi="宋体" w:eastAsia="宋体" w:cs="宋体"/>
          <w:b/>
          <w:bCs/>
          <w:color w:val="auto"/>
          <w:kern w:val="2"/>
          <w:sz w:val="24"/>
          <w:szCs w:val="24"/>
          <w:highlight w:val="none"/>
          <w:lang w:val="en-US" w:eastAsia="zh-CN" w:bidi="ar-SA"/>
        </w:rPr>
        <w:t>7.语言文字</w:t>
      </w:r>
      <w:bookmarkEnd w:id="151"/>
      <w:bookmarkEnd w:id="152"/>
      <w:bookmarkEnd w:id="153"/>
    </w:p>
    <w:p w14:paraId="2514093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4" w:name="_Toc140132763"/>
      <w:bookmarkStart w:id="155" w:name="_Toc163492830"/>
      <w:bookmarkStart w:id="156" w:name="_Toc15679"/>
      <w:r>
        <w:rPr>
          <w:rFonts w:hint="eastAsia" w:ascii="宋体" w:hAnsi="宋体" w:eastAsia="宋体" w:cs="宋体"/>
          <w:b/>
          <w:bCs/>
          <w:color w:val="auto"/>
          <w:kern w:val="2"/>
          <w:sz w:val="24"/>
          <w:szCs w:val="24"/>
          <w:highlight w:val="none"/>
          <w:lang w:val="en-US" w:eastAsia="zh-CN" w:bidi="ar-SA"/>
        </w:rPr>
        <w:t>8.计量单位</w:t>
      </w:r>
      <w:bookmarkEnd w:id="154"/>
      <w:bookmarkEnd w:id="155"/>
      <w:bookmarkEnd w:id="156"/>
    </w:p>
    <w:p w14:paraId="45A7AE5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7" w:name="_Toc163492831"/>
      <w:bookmarkStart w:id="158" w:name="_Toc23050"/>
      <w:bookmarkStart w:id="159" w:name="_Toc140132764"/>
      <w:r>
        <w:rPr>
          <w:rFonts w:hint="eastAsia" w:ascii="宋体" w:hAnsi="宋体" w:eastAsia="宋体" w:cs="宋体"/>
          <w:b/>
          <w:bCs/>
          <w:color w:val="auto"/>
          <w:kern w:val="2"/>
          <w:sz w:val="24"/>
          <w:szCs w:val="24"/>
          <w:highlight w:val="none"/>
          <w:lang w:val="en-US" w:eastAsia="zh-CN" w:bidi="ar-SA"/>
        </w:rPr>
        <w:t>9.现场考察和答疑会</w:t>
      </w:r>
      <w:bookmarkEnd w:id="157"/>
      <w:bookmarkEnd w:id="158"/>
      <w:bookmarkEnd w:id="159"/>
    </w:p>
    <w:p w14:paraId="5A8B8C4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160"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1" w:name="_Toc72"/>
      <w:bookmarkStart w:id="162" w:name="_Toc155185858"/>
      <w:bookmarkStart w:id="163" w:name="_Toc163492833"/>
      <w:bookmarkStart w:id="164" w:name="_Toc155185871"/>
      <w:r>
        <w:rPr>
          <w:rFonts w:hint="eastAsia" w:ascii="宋体" w:hAnsi="宋体" w:eastAsia="宋体" w:cs="宋体"/>
          <w:b/>
          <w:bCs/>
          <w:color w:val="auto"/>
          <w:kern w:val="2"/>
          <w:sz w:val="24"/>
          <w:szCs w:val="24"/>
          <w:highlight w:val="none"/>
          <w:lang w:val="en-US" w:eastAsia="zh-CN" w:bidi="ar-SA"/>
        </w:rPr>
        <w:t>10.电子投标说明</w:t>
      </w:r>
      <w:bookmarkEnd w:id="161"/>
      <w:bookmarkEnd w:id="162"/>
      <w:bookmarkEnd w:id="163"/>
      <w:r>
        <w:rPr>
          <w:rFonts w:hint="eastAsia" w:ascii="宋体" w:hAnsi="宋体" w:eastAsia="宋体" w:cs="宋体"/>
          <w:b/>
          <w:bCs/>
          <w:color w:val="auto"/>
          <w:kern w:val="2"/>
          <w:sz w:val="24"/>
          <w:szCs w:val="24"/>
          <w:highlight w:val="none"/>
          <w:lang w:val="en-US" w:eastAsia="zh-CN" w:bidi="ar-SA"/>
        </w:rPr>
        <w:t xml:space="preserve">   </w:t>
      </w:r>
    </w:p>
    <w:p w14:paraId="1885013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ascii="宋体" w:hAnsi="宋体" w:eastAsia="宋体" w:cs="宋体"/>
          <w:color w:val="auto"/>
          <w:sz w:val="24"/>
          <w:szCs w:val="24"/>
          <w:highlight w:val="none"/>
          <w:lang w:val="en-US" w:eastAsia="zh-CN"/>
        </w:rPr>
        <w:t>政采云平台线上（网址：https://www.zcygov.cn/）</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登录新疆政府采购网“供应商免费注册”—“新疆维吾尔自治区供应商入驻登记”—“立即登记”进行自助注册绑定</w:t>
      </w:r>
      <w:r>
        <w:rPr>
          <w:rFonts w:hint="eastAsia" w:ascii="宋体" w:hAnsi="宋体" w:eastAsia="宋体" w:cs="宋体"/>
          <w:color w:val="auto"/>
          <w:sz w:val="24"/>
          <w:highlight w:val="none"/>
          <w:lang w:val="zh-CN" w:eastAsia="zh-CN"/>
        </w:rPr>
        <w:t>。</w:t>
      </w:r>
    </w:p>
    <w:p w14:paraId="18ECC266">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rPr>
        <w:t>投标人将</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w:t>
      </w:r>
      <w:r>
        <w:rPr>
          <w:rFonts w:hint="eastAsia" w:ascii="宋体" w:hAnsi="宋体" w:eastAsia="宋体" w:cs="宋体"/>
          <w:color w:val="auto"/>
          <w:sz w:val="24"/>
          <w:highlight w:val="none"/>
          <w:lang w:val="en-US"/>
        </w:rPr>
        <w:t>电子交易云</w:t>
      </w:r>
      <w:r>
        <w:rPr>
          <w:rFonts w:hint="eastAsia" w:ascii="宋体" w:hAnsi="宋体" w:eastAsia="宋体" w:cs="宋体"/>
          <w:color w:val="auto"/>
          <w:sz w:val="24"/>
          <w:highlight w:val="none"/>
        </w:rPr>
        <w:t>平台电子交易客户端下载、安装完成后，可通过账号密码或CA登录客户端进行</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制作。在使用政采云投标客户端时，建议使用WIN7及以上操作系统。</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登录</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政府采购网“下载专区”—“电子招投标客户端下载”下载相关客户端，如有问题可拨打政采云客户服务热线95763进行咨询。</w:t>
      </w:r>
    </w:p>
    <w:p w14:paraId="1E16A3E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加密的电子</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递交截止时间前通过政采云平台上传完成。逾期上传或者未上传指定地点的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，不予受理。</w:t>
      </w:r>
    </w:p>
    <w:p w14:paraId="53B28965">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投标人在开标前须提前配置好电脑</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浏览器，开标时请使用制作加密电子</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的CA锁进行解密及报价确认。本项目</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解密时间</w:t>
      </w:r>
      <w:r>
        <w:rPr>
          <w:rFonts w:hint="eastAsia" w:ascii="宋体" w:hAnsi="宋体" w:eastAsia="宋体" w:cs="宋体"/>
          <w:color w:val="auto"/>
          <w:sz w:val="24"/>
          <w:highlight w:val="none"/>
          <w:lang w:val="en-US" w:eastAsia="zh-CN"/>
        </w:rPr>
        <w:t>详见“投标人须知前附表”</w:t>
      </w:r>
      <w:r>
        <w:rPr>
          <w:rFonts w:hint="eastAsia" w:ascii="宋体" w:hAnsi="宋体" w:eastAsia="宋体" w:cs="宋体"/>
          <w:color w:val="auto"/>
          <w:sz w:val="24"/>
          <w:highlight w:val="none"/>
        </w:rPr>
        <w:t>，如因自身原因导致无法正常解密，后果由投标人自行承担。</w:t>
      </w:r>
    </w:p>
    <w:p w14:paraId="469768F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如遇“</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w:t>
      </w:r>
      <w:r>
        <w:rPr>
          <w:rFonts w:hint="eastAsia" w:ascii="宋体" w:hAnsi="宋体" w:eastAsia="宋体" w:cs="宋体"/>
          <w:color w:val="auto"/>
          <w:sz w:val="24"/>
          <w:highlight w:val="none"/>
          <w:lang w:val="en-US"/>
        </w:rPr>
        <w:t>电子交易云</w:t>
      </w:r>
      <w:r>
        <w:rPr>
          <w:rFonts w:hint="eastAsia" w:ascii="宋体" w:hAnsi="宋体" w:eastAsia="宋体" w:cs="宋体"/>
          <w:color w:val="auto"/>
          <w:sz w:val="24"/>
          <w:highlight w:val="none"/>
        </w:rPr>
        <w:t>平台</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网址</w:t>
      </w:r>
      <w:r>
        <w:rPr>
          <w:rFonts w:hint="eastAsia" w:ascii="宋体" w:hAnsi="宋体" w:eastAsia="宋体" w:cs="宋体"/>
          <w:color w:val="auto"/>
          <w:sz w:val="24"/>
          <w:highlight w:val="none"/>
          <w:lang w:val="hr-HR"/>
        </w:rPr>
        <w:t>：https://www.zcygov.cn/）</w:t>
      </w:r>
      <w:r>
        <w:rPr>
          <w:rFonts w:hint="eastAsia" w:ascii="宋体" w:hAnsi="宋体" w:eastAsia="宋体" w:cs="宋体"/>
          <w:color w:val="auto"/>
          <w:sz w:val="24"/>
          <w:highlight w:val="none"/>
        </w:rPr>
        <w:t>”电子交易规则调整，以最新要求为准。</w:t>
      </w:r>
    </w:p>
    <w:p w14:paraId="08AA0ABB">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39CA1037">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5" w:name="_Toc12064"/>
      <w:bookmarkStart w:id="166" w:name="_Toc163492834"/>
      <w:r>
        <w:rPr>
          <w:rFonts w:hint="eastAsia" w:ascii="宋体" w:hAnsi="宋体" w:eastAsia="宋体" w:cs="宋体"/>
          <w:b/>
          <w:bCs/>
          <w:color w:val="auto"/>
          <w:kern w:val="2"/>
          <w:sz w:val="24"/>
          <w:szCs w:val="24"/>
          <w:highlight w:val="none"/>
          <w:lang w:val="en-US" w:eastAsia="zh-CN" w:bidi="ar-SA"/>
        </w:rPr>
        <w:t>（二）招标文件</w:t>
      </w:r>
      <w:bookmarkEnd w:id="164"/>
      <w:bookmarkEnd w:id="165"/>
      <w:bookmarkEnd w:id="166"/>
    </w:p>
    <w:p w14:paraId="08A2C6A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7" w:name="_Toc163492835"/>
      <w:bookmarkStart w:id="168" w:name="_Toc14223"/>
      <w:bookmarkStart w:id="169" w:name="_Toc140132768"/>
      <w:r>
        <w:rPr>
          <w:rFonts w:hint="eastAsia" w:ascii="宋体" w:hAnsi="宋体" w:eastAsia="宋体" w:cs="宋体"/>
          <w:b/>
          <w:bCs/>
          <w:color w:val="auto"/>
          <w:kern w:val="2"/>
          <w:sz w:val="24"/>
          <w:szCs w:val="24"/>
          <w:highlight w:val="none"/>
          <w:lang w:val="en-US" w:eastAsia="zh-CN" w:bidi="ar-SA"/>
        </w:rPr>
        <w:t>11.招标文件的组成</w:t>
      </w:r>
      <w:bookmarkEnd w:id="167"/>
      <w:bookmarkEnd w:id="168"/>
      <w:bookmarkEnd w:id="169"/>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0" w:name="_Toc12876"/>
      <w:bookmarkStart w:id="171" w:name="_Toc163492836"/>
      <w:bookmarkStart w:id="172" w:name="_Toc140132769"/>
      <w:r>
        <w:rPr>
          <w:rFonts w:hint="eastAsia" w:ascii="宋体" w:hAnsi="宋体" w:eastAsia="宋体" w:cs="宋体"/>
          <w:b/>
          <w:bCs/>
          <w:color w:val="auto"/>
          <w:kern w:val="2"/>
          <w:sz w:val="24"/>
          <w:szCs w:val="24"/>
          <w:highlight w:val="none"/>
          <w:lang w:val="en-US" w:eastAsia="zh-CN" w:bidi="ar-SA"/>
        </w:rPr>
        <w:t>12.招标文件的询问、澄清或者修改</w:t>
      </w:r>
      <w:bookmarkEnd w:id="170"/>
      <w:bookmarkEnd w:id="171"/>
      <w:bookmarkEnd w:id="172"/>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.1投标人如对招标文件内容有疑问，须在投标人须知前附表规定的询问</w:t>
      </w:r>
      <w:r>
        <w:rPr>
          <w:rFonts w:hint="eastAsia" w:ascii="宋体" w:hAnsi="宋体" w:eastAsia="宋体" w:cs="宋体"/>
          <w:color w:val="auto"/>
          <w:sz w:val="24"/>
          <w:szCs w:val="24"/>
          <w:highlight w:val="none"/>
          <w:lang w:val="en-US" w:eastAsia="zh-CN"/>
        </w:rPr>
        <w:t>方式和</w:t>
      </w:r>
      <w:r>
        <w:rPr>
          <w:rFonts w:hint="eastAsia" w:ascii="宋体" w:hAnsi="宋体" w:eastAsia="宋体" w:cs="宋体"/>
          <w:color w:val="auto"/>
          <w:sz w:val="24"/>
          <w:szCs w:val="24"/>
          <w:highlight w:val="none"/>
        </w:rPr>
        <w:t>时间提交给</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.2采购人可主动地或在</w:t>
      </w:r>
      <w:r>
        <w:rPr>
          <w:rFonts w:hint="eastAsia" w:ascii="宋体" w:hAnsi="宋体" w:eastAsia="宋体" w:cs="宋体"/>
          <w:color w:val="auto"/>
          <w:sz w:val="24"/>
          <w:szCs w:val="24"/>
          <w:highlight w:val="none"/>
          <w:lang w:val="en-US" w:eastAsia="zh-CN"/>
        </w:rPr>
        <w:t>答复</w:t>
      </w:r>
      <w:r>
        <w:rPr>
          <w:rFonts w:hint="eastAsia" w:ascii="宋体" w:hAnsi="宋体" w:eastAsia="宋体" w:cs="宋体"/>
          <w:color w:val="auto"/>
          <w:sz w:val="24"/>
          <w:szCs w:val="24"/>
          <w:highlight w:val="none"/>
        </w:rPr>
        <w:t>投标人提出的</w:t>
      </w:r>
      <w:r>
        <w:rPr>
          <w:rFonts w:hint="eastAsia" w:ascii="宋体" w:hAnsi="宋体" w:eastAsia="宋体" w:cs="宋体"/>
          <w:color w:val="auto"/>
          <w:sz w:val="24"/>
          <w:szCs w:val="24"/>
          <w:highlight w:val="none"/>
          <w:lang w:val="en-US" w:eastAsia="zh-CN"/>
        </w:rPr>
        <w:t>询问</w:t>
      </w:r>
      <w:r>
        <w:rPr>
          <w:rFonts w:hint="eastAsia" w:ascii="宋体" w:hAnsi="宋体" w:eastAsia="宋体" w:cs="宋体"/>
          <w:color w:val="auto"/>
          <w:sz w:val="24"/>
          <w:szCs w:val="24"/>
          <w:highlight w:val="none"/>
        </w:rPr>
        <w:t>时对招标文件进行澄清与修改。采购代理机构将在</w:t>
      </w:r>
      <w:r>
        <w:rPr>
          <w:rFonts w:hint="eastAsia" w:ascii="宋体" w:hAnsi="宋体" w:eastAsia="宋体" w:cs="宋体"/>
          <w:color w:val="auto"/>
          <w:sz w:val="24"/>
          <w:szCs w:val="24"/>
          <w:highlight w:val="none"/>
          <w:lang w:val="en-US" w:eastAsia="zh-CN"/>
        </w:rPr>
        <w:t>新疆政府采购云平台</w:t>
      </w:r>
      <w:r>
        <w:rPr>
          <w:rFonts w:hint="eastAsia" w:ascii="宋体" w:hAnsi="宋体" w:eastAsia="宋体" w:cs="宋体"/>
          <w:color w:val="auto"/>
          <w:sz w:val="24"/>
          <w:szCs w:val="24"/>
          <w:highlight w:val="none"/>
        </w:rPr>
        <w:t>以发布更正公告的方式澄清或修改招标文件，更正公告的内容作为招标文件的组成部分，对投标人起约束作用。投标人应主动上网查询。采购代理机构不承担投标人未及时关注相关信息引发的相关责任。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12.5</w:t>
      </w:r>
      <w:r>
        <w:rPr>
          <w:rFonts w:hint="eastAsia" w:ascii="宋体" w:hAnsi="宋体" w:eastAsia="宋体" w:cs="宋体"/>
          <w:color w:val="auto"/>
          <w:sz w:val="24"/>
          <w:szCs w:val="24"/>
          <w:highlight w:val="none"/>
        </w:rPr>
        <w:t>对于没有提出疑问又参与了本项目投标的投标人将被视为完全认同本招标文件（含更正公告的内容）。</w:t>
      </w:r>
    </w:p>
    <w:p w14:paraId="4C471A4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投标人须知”所称“</w:t>
      </w:r>
      <w:r>
        <w:rPr>
          <w:rFonts w:hint="eastAsia" w:ascii="宋体" w:hAnsi="宋体" w:eastAsia="宋体" w:cs="宋体"/>
          <w:color w:val="auto"/>
          <w:sz w:val="24"/>
          <w:highlight w:val="none"/>
        </w:rPr>
        <w:t>书面形式</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包括系统消息、政府采购</w:t>
      </w:r>
      <w:r>
        <w:rPr>
          <w:rFonts w:hint="eastAsia" w:ascii="宋体" w:hAnsi="宋体" w:eastAsia="宋体" w:cs="宋体"/>
          <w:color w:val="auto"/>
          <w:sz w:val="24"/>
          <w:highlight w:val="none"/>
          <w:lang w:val="en-US" w:eastAsia="zh-CN"/>
        </w:rPr>
        <w:t>云平台</w:t>
      </w:r>
      <w:r>
        <w:rPr>
          <w:rFonts w:hint="eastAsia" w:ascii="宋体" w:hAnsi="宋体" w:eastAsia="宋体" w:cs="宋体"/>
          <w:color w:val="auto"/>
          <w:sz w:val="24"/>
          <w:highlight w:val="none"/>
        </w:rPr>
        <w:t>发布的公告。</w:t>
      </w:r>
    </w:p>
    <w:p w14:paraId="39FCE417">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3" w:name="_Toc163492837"/>
      <w:bookmarkStart w:id="174" w:name="_Toc155185872"/>
      <w:bookmarkStart w:id="175" w:name="_Toc19757"/>
      <w:r>
        <w:rPr>
          <w:rFonts w:hint="eastAsia" w:ascii="宋体" w:hAnsi="宋体" w:eastAsia="宋体" w:cs="宋体"/>
          <w:b/>
          <w:bCs/>
          <w:color w:val="auto"/>
          <w:kern w:val="2"/>
          <w:sz w:val="24"/>
          <w:szCs w:val="24"/>
          <w:highlight w:val="none"/>
          <w:lang w:val="en-US" w:eastAsia="zh-CN" w:bidi="ar-SA"/>
        </w:rPr>
        <w:t>（三）投标文件</w:t>
      </w:r>
      <w:bookmarkEnd w:id="173"/>
      <w:bookmarkEnd w:id="174"/>
      <w:bookmarkEnd w:id="175"/>
    </w:p>
    <w:p w14:paraId="67D7EC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6" w:name="_Toc17841"/>
      <w:bookmarkStart w:id="177" w:name="_Toc163492838"/>
      <w:r>
        <w:rPr>
          <w:rFonts w:hint="eastAsia" w:ascii="宋体" w:hAnsi="宋体" w:eastAsia="宋体" w:cs="宋体"/>
          <w:b/>
          <w:bCs/>
          <w:color w:val="auto"/>
          <w:kern w:val="2"/>
          <w:sz w:val="24"/>
          <w:szCs w:val="24"/>
          <w:highlight w:val="none"/>
          <w:lang w:val="en-US" w:eastAsia="zh-CN" w:bidi="ar-SA"/>
        </w:rPr>
        <w:t>13.投标文件的组成</w:t>
      </w:r>
      <w:bookmarkEnd w:id="176"/>
      <w:bookmarkEnd w:id="177"/>
    </w:p>
    <w:p w14:paraId="174A0A3D">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bookmarkStart w:id="178" w:name="_Toc163492839"/>
      <w:bookmarkStart w:id="179" w:name="_Toc140132772"/>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80" w:name="_Hlk11703583"/>
      <w:r>
        <w:rPr>
          <w:rFonts w:hint="eastAsia" w:ascii="宋体" w:hAnsi="宋体" w:eastAsia="宋体" w:cs="宋体"/>
          <w:color w:val="auto"/>
          <w:kern w:val="2"/>
          <w:sz w:val="24"/>
          <w:szCs w:val="24"/>
          <w:highlight w:val="none"/>
          <w:lang w:val="en-US" w:eastAsia="zh-CN"/>
        </w:rPr>
        <w:t>等。</w:t>
      </w:r>
    </w:p>
    <w:bookmarkEnd w:id="180"/>
    <w:p w14:paraId="781BBAE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1" w:name="_Toc348"/>
      <w:r>
        <w:rPr>
          <w:rFonts w:hint="eastAsia" w:ascii="宋体" w:hAnsi="宋体" w:eastAsia="宋体" w:cs="宋体"/>
          <w:b/>
          <w:bCs/>
          <w:color w:val="auto"/>
          <w:kern w:val="2"/>
          <w:sz w:val="24"/>
          <w:szCs w:val="24"/>
          <w:highlight w:val="none"/>
          <w:lang w:val="en-US" w:eastAsia="zh-CN" w:bidi="ar-SA"/>
        </w:rPr>
        <w:t>14.投标报价</w:t>
      </w:r>
      <w:bookmarkEnd w:id="178"/>
      <w:bookmarkEnd w:id="179"/>
      <w:bookmarkEnd w:id="181"/>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jc w:val="both"/>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5"/>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5"/>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5"/>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2" w:name="_Toc163492840"/>
      <w:bookmarkStart w:id="183" w:name="_Toc7336"/>
      <w:bookmarkStart w:id="184" w:name="_Toc140132773"/>
      <w:r>
        <w:rPr>
          <w:rFonts w:hint="eastAsia" w:ascii="宋体" w:hAnsi="宋体" w:eastAsia="宋体" w:cs="宋体"/>
          <w:b/>
          <w:bCs/>
          <w:color w:val="auto"/>
          <w:kern w:val="2"/>
          <w:sz w:val="24"/>
          <w:szCs w:val="24"/>
          <w:highlight w:val="none"/>
          <w:lang w:val="en-US" w:eastAsia="zh-CN" w:bidi="ar-SA"/>
        </w:rPr>
        <w:t>15.投标有效期</w:t>
      </w:r>
      <w:bookmarkEnd w:id="182"/>
      <w:bookmarkEnd w:id="183"/>
      <w:bookmarkEnd w:id="184"/>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5" w:name="_Toc140132774"/>
      <w:bookmarkStart w:id="186" w:name="_Toc26129"/>
      <w:bookmarkStart w:id="187" w:name="_Toc163492841"/>
      <w:r>
        <w:rPr>
          <w:rFonts w:hint="eastAsia" w:ascii="宋体" w:hAnsi="宋体" w:eastAsia="宋体" w:cs="宋体"/>
          <w:b/>
          <w:bCs/>
          <w:color w:val="auto"/>
          <w:kern w:val="2"/>
          <w:sz w:val="24"/>
          <w:szCs w:val="24"/>
          <w:highlight w:val="none"/>
          <w:lang w:val="en-US" w:eastAsia="zh-CN" w:bidi="ar-SA"/>
        </w:rPr>
        <w:t>16.投标文件的编制</w:t>
      </w:r>
      <w:bookmarkEnd w:id="185"/>
      <w:bookmarkEnd w:id="186"/>
      <w:bookmarkEnd w:id="187"/>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88" w:name="_Hlk143528557"/>
      <w:r>
        <w:rPr>
          <w:rFonts w:hint="eastAsia" w:ascii="宋体" w:hAnsi="宋体" w:eastAsia="宋体" w:cs="宋体"/>
          <w:color w:val="auto"/>
          <w:sz w:val="24"/>
          <w:szCs w:val="24"/>
          <w:highlight w:val="none"/>
        </w:rPr>
        <w:t>2投标人在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88"/>
    </w:p>
    <w:p w14:paraId="1A7BD12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9" w:name="_Toc155185873"/>
      <w:bookmarkStart w:id="190" w:name="_Toc25951"/>
      <w:bookmarkStart w:id="191" w:name="_Toc163492842"/>
      <w:r>
        <w:rPr>
          <w:rFonts w:hint="eastAsia" w:ascii="宋体" w:hAnsi="宋体" w:eastAsia="宋体" w:cs="宋体"/>
          <w:b/>
          <w:bCs/>
          <w:color w:val="auto"/>
          <w:kern w:val="2"/>
          <w:sz w:val="24"/>
          <w:szCs w:val="24"/>
          <w:highlight w:val="none"/>
          <w:lang w:val="en-US" w:eastAsia="zh-CN" w:bidi="ar-SA"/>
        </w:rPr>
        <w:t>（四）投标</w:t>
      </w:r>
      <w:bookmarkEnd w:id="189"/>
      <w:bookmarkEnd w:id="190"/>
      <w:bookmarkEnd w:id="191"/>
    </w:p>
    <w:p w14:paraId="386CC8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2" w:name="_Toc3205"/>
      <w:bookmarkStart w:id="193" w:name="_Toc163492843"/>
      <w:r>
        <w:rPr>
          <w:rFonts w:hint="eastAsia" w:ascii="宋体" w:hAnsi="宋体" w:eastAsia="宋体" w:cs="宋体"/>
          <w:b/>
          <w:bCs/>
          <w:color w:val="auto"/>
          <w:kern w:val="2"/>
          <w:sz w:val="24"/>
          <w:szCs w:val="24"/>
          <w:highlight w:val="none"/>
          <w:lang w:val="en-US" w:eastAsia="zh-CN" w:bidi="ar-SA"/>
        </w:rPr>
        <w:t>17.投标保证金</w:t>
      </w:r>
      <w:bookmarkEnd w:id="192"/>
    </w:p>
    <w:p w14:paraId="1182B9B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071DFFA7">
      <w:pPr>
        <w:pStyle w:val="55"/>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w:t>
      </w:r>
      <w:r>
        <w:rPr>
          <w:rFonts w:hint="eastAsia" w:ascii="宋体" w:hAnsi="宋体" w:eastAsia="宋体" w:cs="宋体"/>
          <w:iCs/>
          <w:color w:val="auto"/>
          <w:kern w:val="2"/>
          <w:sz w:val="24"/>
          <w:szCs w:val="22"/>
          <w:highlight w:val="none"/>
          <w:shd w:val="clear" w:color="auto" w:fill="FFFFFF" w:themeFill="background1"/>
          <w:lang w:val="en-US" w:eastAsia="zh-CN" w:bidi="ar-SA"/>
        </w:rPr>
        <w:t>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4" w:name="_Toc16592"/>
      <w:r>
        <w:rPr>
          <w:rFonts w:hint="eastAsia" w:ascii="宋体" w:hAnsi="宋体" w:eastAsia="宋体" w:cs="宋体"/>
          <w:b/>
          <w:bCs/>
          <w:color w:val="auto"/>
          <w:kern w:val="2"/>
          <w:sz w:val="24"/>
          <w:szCs w:val="24"/>
          <w:highlight w:val="none"/>
          <w:lang w:val="en-US" w:eastAsia="zh-CN" w:bidi="ar-SA"/>
        </w:rPr>
        <w:t>18.投标文件的加密</w:t>
      </w:r>
      <w:bookmarkEnd w:id="193"/>
      <w:bookmarkEnd w:id="194"/>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u w:val="single"/>
        </w:rPr>
      </w:pPr>
      <w:bookmarkStart w:id="195"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ascii="宋体" w:hAnsi="宋体" w:eastAsia="宋体"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政府采购网（http://www.ccgp-xinjiang.gov.cn/）的”政采云登录入口”登录后，将加密电子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95"/>
    <w:p w14:paraId="31ED663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6" w:name="_Toc140132777"/>
      <w:bookmarkStart w:id="197" w:name="_Toc7146"/>
      <w:bookmarkStart w:id="198" w:name="_Toc163492844"/>
      <w:r>
        <w:rPr>
          <w:rFonts w:hint="eastAsia" w:ascii="宋体" w:hAnsi="宋体" w:eastAsia="宋体" w:cs="宋体"/>
          <w:b/>
          <w:bCs/>
          <w:color w:val="auto"/>
          <w:kern w:val="2"/>
          <w:sz w:val="24"/>
          <w:szCs w:val="24"/>
          <w:highlight w:val="none"/>
          <w:lang w:val="en-US" w:eastAsia="zh-CN" w:bidi="ar-SA"/>
        </w:rPr>
        <w:t>19.投标文件的递交</w:t>
      </w:r>
      <w:bookmarkEnd w:id="196"/>
      <w:r>
        <w:rPr>
          <w:rFonts w:hint="eastAsia" w:ascii="宋体" w:hAnsi="宋体" w:eastAsia="宋体" w:cs="宋体"/>
          <w:b/>
          <w:bCs/>
          <w:color w:val="auto"/>
          <w:kern w:val="2"/>
          <w:sz w:val="24"/>
          <w:szCs w:val="24"/>
          <w:highlight w:val="none"/>
          <w:lang w:val="en-US" w:eastAsia="zh-CN" w:bidi="ar-SA"/>
        </w:rPr>
        <w:t>（上传）</w:t>
      </w:r>
      <w:bookmarkEnd w:id="197"/>
      <w:bookmarkEnd w:id="198"/>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bookmarkStart w:id="199"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99"/>
    <w:p w14:paraId="6AD7096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0" w:name="_Toc788"/>
      <w:bookmarkStart w:id="201" w:name="_Toc163492845"/>
      <w:r>
        <w:rPr>
          <w:rFonts w:hint="eastAsia" w:ascii="宋体" w:hAnsi="宋体" w:eastAsia="宋体" w:cs="宋体"/>
          <w:b/>
          <w:bCs/>
          <w:color w:val="auto"/>
          <w:kern w:val="2"/>
          <w:sz w:val="24"/>
          <w:szCs w:val="24"/>
          <w:highlight w:val="none"/>
          <w:lang w:val="en-US" w:eastAsia="zh-CN" w:bidi="ar-SA"/>
        </w:rPr>
        <w:t>20.拒收</w:t>
      </w:r>
      <w:bookmarkEnd w:id="200"/>
      <w:bookmarkEnd w:id="201"/>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202" w:name="_Hlk143532404"/>
      <w:r>
        <w:rPr>
          <w:rFonts w:hint="eastAsia" w:ascii="宋体" w:hAnsi="宋体" w:eastAsia="宋体" w:cs="宋体"/>
          <w:color w:val="auto"/>
          <w:sz w:val="24"/>
          <w:szCs w:val="24"/>
          <w:highlight w:val="none"/>
        </w:rPr>
        <w:t>或者不按照本章要求加密的投标文件，交易系统应当拒收</w:t>
      </w:r>
      <w:bookmarkEnd w:id="202"/>
      <w:r>
        <w:rPr>
          <w:rFonts w:hint="eastAsia" w:ascii="宋体" w:hAnsi="宋体" w:eastAsia="宋体" w:cs="宋体"/>
          <w:color w:val="auto"/>
          <w:sz w:val="24"/>
          <w:szCs w:val="24"/>
          <w:highlight w:val="none"/>
        </w:rPr>
        <w:t>。</w:t>
      </w:r>
    </w:p>
    <w:p w14:paraId="0356121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3" w:name="_Toc140132778"/>
      <w:bookmarkStart w:id="204" w:name="_Toc163492846"/>
      <w:bookmarkStart w:id="205" w:name="_Toc735"/>
      <w:r>
        <w:rPr>
          <w:rFonts w:hint="eastAsia" w:ascii="宋体" w:hAnsi="宋体" w:eastAsia="宋体" w:cs="宋体"/>
          <w:b/>
          <w:bCs/>
          <w:color w:val="auto"/>
          <w:kern w:val="2"/>
          <w:sz w:val="24"/>
          <w:szCs w:val="24"/>
          <w:highlight w:val="none"/>
          <w:lang w:val="en-US" w:eastAsia="zh-CN" w:bidi="ar-SA"/>
        </w:rPr>
        <w:t>21.投标文件的修改与撤回</w:t>
      </w:r>
      <w:bookmarkEnd w:id="203"/>
      <w:bookmarkEnd w:id="204"/>
      <w:bookmarkEnd w:id="205"/>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206"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ascii="宋体" w:hAnsi="宋体" w:eastAsia="宋体"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ascii="宋体" w:hAnsi="宋体" w:eastAsia="宋体"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206"/>
    <w:p w14:paraId="20434D8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7" w:name="_Toc18326"/>
      <w:bookmarkStart w:id="208" w:name="_Toc155185874"/>
      <w:bookmarkStart w:id="209" w:name="_Toc163492847"/>
      <w:r>
        <w:rPr>
          <w:rFonts w:hint="eastAsia" w:ascii="宋体" w:hAnsi="宋体" w:eastAsia="宋体" w:cs="宋体"/>
          <w:b/>
          <w:bCs/>
          <w:color w:val="auto"/>
          <w:kern w:val="2"/>
          <w:sz w:val="24"/>
          <w:szCs w:val="24"/>
          <w:highlight w:val="none"/>
          <w:lang w:val="en-US" w:eastAsia="zh-CN" w:bidi="ar-SA"/>
        </w:rPr>
        <w:t>22.实物样品</w:t>
      </w:r>
      <w:bookmarkEnd w:id="207"/>
      <w:bookmarkEnd w:id="208"/>
      <w:bookmarkEnd w:id="209"/>
    </w:p>
    <w:p w14:paraId="52D4EAF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0" w:name="_Toc163492848"/>
      <w:bookmarkStart w:id="211" w:name="_Toc155185875"/>
      <w:bookmarkStart w:id="212" w:name="_Toc16730"/>
      <w:r>
        <w:rPr>
          <w:rFonts w:hint="eastAsia" w:ascii="宋体" w:hAnsi="宋体" w:eastAsia="宋体" w:cs="宋体"/>
          <w:b/>
          <w:bCs/>
          <w:color w:val="auto"/>
          <w:kern w:val="2"/>
          <w:sz w:val="24"/>
          <w:szCs w:val="24"/>
          <w:highlight w:val="none"/>
          <w:lang w:val="en-US" w:eastAsia="zh-CN" w:bidi="ar-SA"/>
        </w:rPr>
        <w:t>23.演示</w:t>
      </w:r>
      <w:bookmarkEnd w:id="210"/>
      <w:bookmarkEnd w:id="211"/>
      <w:bookmarkEnd w:id="212"/>
    </w:p>
    <w:p w14:paraId="1A234B3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3" w:name="_Toc140132779"/>
      <w:bookmarkStart w:id="214" w:name="_Toc32704"/>
      <w:bookmarkStart w:id="215" w:name="_Toc163492849"/>
      <w:bookmarkStart w:id="216" w:name="_Toc155185876"/>
      <w:r>
        <w:rPr>
          <w:rFonts w:hint="eastAsia" w:ascii="宋体" w:hAnsi="宋体" w:eastAsia="宋体" w:cs="宋体"/>
          <w:b/>
          <w:bCs/>
          <w:color w:val="auto"/>
          <w:kern w:val="2"/>
          <w:sz w:val="24"/>
          <w:szCs w:val="24"/>
          <w:highlight w:val="none"/>
          <w:lang w:val="en-US" w:eastAsia="zh-CN" w:bidi="ar-SA"/>
        </w:rPr>
        <w:t>（五）开标</w:t>
      </w:r>
      <w:bookmarkEnd w:id="213"/>
      <w:bookmarkEnd w:id="214"/>
      <w:bookmarkEnd w:id="215"/>
      <w:bookmarkEnd w:id="216"/>
    </w:p>
    <w:p w14:paraId="1705A8F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7" w:name="_Toc140132780"/>
      <w:bookmarkStart w:id="218" w:name="_Toc163492850"/>
      <w:bookmarkStart w:id="219" w:name="_Toc30506"/>
      <w:r>
        <w:rPr>
          <w:rFonts w:hint="eastAsia" w:ascii="宋体" w:hAnsi="宋体" w:eastAsia="宋体" w:cs="宋体"/>
          <w:b/>
          <w:bCs/>
          <w:color w:val="auto"/>
          <w:kern w:val="2"/>
          <w:sz w:val="24"/>
          <w:szCs w:val="24"/>
          <w:highlight w:val="none"/>
          <w:lang w:val="en-US" w:eastAsia="zh-CN" w:bidi="ar-SA"/>
        </w:rPr>
        <w:t>24.开标会议</w:t>
      </w:r>
      <w:bookmarkEnd w:id="217"/>
      <w:bookmarkEnd w:id="218"/>
      <w:bookmarkEnd w:id="219"/>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lang w:eastAsia="zh-CN"/>
        </w:rPr>
      </w:pPr>
      <w:bookmarkStart w:id="220"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20"/>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ascii="宋体" w:hAnsi="宋体" w:eastAsia="宋体" w:cs="宋体"/>
          <w:color w:val="auto"/>
          <w:kern w:val="2"/>
          <w:sz w:val="24"/>
          <w:szCs w:val="24"/>
          <w:highlight w:val="none"/>
          <w:lang w:val="en-US" w:eastAsia="zh-CN"/>
        </w:rPr>
        <w:t>政采云平台线上（网址：https://www.zcygov.cn/）</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1" w:name="_Toc6154"/>
      <w:bookmarkStart w:id="222" w:name="_Toc163492852"/>
      <w:bookmarkStart w:id="223" w:name="_Toc140132783"/>
      <w:r>
        <w:rPr>
          <w:rFonts w:hint="eastAsia" w:ascii="宋体" w:hAnsi="宋体" w:eastAsia="宋体" w:cs="宋体"/>
          <w:b/>
          <w:bCs/>
          <w:color w:val="auto"/>
          <w:kern w:val="2"/>
          <w:sz w:val="24"/>
          <w:szCs w:val="24"/>
          <w:highlight w:val="none"/>
          <w:lang w:val="en-US" w:eastAsia="zh-CN" w:bidi="ar-SA"/>
        </w:rPr>
        <w:t>25.开标程序</w:t>
      </w:r>
      <w:bookmarkEnd w:id="221"/>
      <w:bookmarkEnd w:id="222"/>
      <w:bookmarkEnd w:id="22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24" w:name="_Toc163492853"/>
      <w:bookmarkStart w:id="225" w:name="_Toc140132784"/>
    </w:p>
    <w:p w14:paraId="459D358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6" w:name="_Toc829"/>
      <w:r>
        <w:rPr>
          <w:rFonts w:hint="eastAsia" w:ascii="宋体" w:hAnsi="宋体" w:eastAsia="宋体" w:cs="宋体"/>
          <w:b/>
          <w:bCs/>
          <w:color w:val="auto"/>
          <w:kern w:val="2"/>
          <w:sz w:val="24"/>
          <w:szCs w:val="24"/>
          <w:highlight w:val="none"/>
          <w:lang w:val="en-US" w:eastAsia="zh-CN" w:bidi="ar-SA"/>
        </w:rPr>
        <w:t>26.开标疑义及回避情形</w:t>
      </w:r>
      <w:bookmarkEnd w:id="224"/>
      <w:bookmarkEnd w:id="225"/>
      <w:bookmarkEnd w:id="226"/>
    </w:p>
    <w:p w14:paraId="04573EB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7" w:name="_Toc163492854"/>
      <w:bookmarkStart w:id="228" w:name="_Toc155185877"/>
      <w:bookmarkStart w:id="229" w:name="_Toc140132785"/>
      <w:bookmarkStart w:id="230" w:name="_Toc28318"/>
      <w:r>
        <w:rPr>
          <w:rFonts w:hint="eastAsia" w:ascii="宋体" w:hAnsi="宋体" w:eastAsia="宋体" w:cs="宋体"/>
          <w:b/>
          <w:bCs/>
          <w:color w:val="auto"/>
          <w:kern w:val="2"/>
          <w:sz w:val="24"/>
          <w:szCs w:val="24"/>
          <w:highlight w:val="none"/>
          <w:lang w:val="en-US" w:eastAsia="zh-CN" w:bidi="ar-SA"/>
        </w:rPr>
        <w:t>（六）资格审查</w:t>
      </w:r>
      <w:bookmarkEnd w:id="227"/>
      <w:bookmarkEnd w:id="228"/>
      <w:bookmarkEnd w:id="229"/>
      <w:bookmarkEnd w:id="230"/>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1" w:name="_Toc8772"/>
      <w:bookmarkStart w:id="232" w:name="_Toc163492855"/>
      <w:r>
        <w:rPr>
          <w:rFonts w:hint="eastAsia" w:ascii="宋体" w:hAnsi="宋体" w:eastAsia="宋体" w:cs="宋体"/>
          <w:b/>
          <w:bCs/>
          <w:color w:val="auto"/>
          <w:kern w:val="2"/>
          <w:sz w:val="24"/>
          <w:szCs w:val="24"/>
          <w:highlight w:val="none"/>
          <w:lang w:val="en-US" w:eastAsia="zh-CN" w:bidi="ar-SA"/>
        </w:rPr>
        <w:t>27.资格审查及审查主体</w:t>
      </w:r>
      <w:bookmarkEnd w:id="231"/>
      <w:bookmarkEnd w:id="232"/>
    </w:p>
    <w:p w14:paraId="3F6E8AD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3"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33"/>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4"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34"/>
    </w:p>
    <w:p w14:paraId="44D43B8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5"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35"/>
    </w:p>
    <w:p w14:paraId="272F167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6" w:name="_Toc163492856"/>
      <w:bookmarkStart w:id="237" w:name="_Toc140132789"/>
      <w:bookmarkStart w:id="238" w:name="_Toc155185878"/>
      <w:bookmarkStart w:id="239" w:name="_Toc28643"/>
      <w:r>
        <w:rPr>
          <w:rFonts w:hint="eastAsia" w:ascii="宋体" w:hAnsi="宋体" w:eastAsia="宋体" w:cs="宋体"/>
          <w:b/>
          <w:bCs/>
          <w:color w:val="auto"/>
          <w:kern w:val="2"/>
          <w:sz w:val="24"/>
          <w:szCs w:val="24"/>
          <w:highlight w:val="none"/>
          <w:lang w:val="en-US" w:eastAsia="zh-CN" w:bidi="ar-SA"/>
        </w:rPr>
        <w:t>（七）评标</w:t>
      </w:r>
      <w:bookmarkEnd w:id="236"/>
      <w:bookmarkEnd w:id="237"/>
      <w:bookmarkEnd w:id="238"/>
      <w:bookmarkEnd w:id="239"/>
    </w:p>
    <w:p w14:paraId="7EBE7AB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0" w:name="_Toc12158"/>
      <w:bookmarkStart w:id="241" w:name="_Toc163492857"/>
      <w:bookmarkStart w:id="242" w:name="_Toc140132790"/>
      <w:r>
        <w:rPr>
          <w:rFonts w:hint="eastAsia" w:ascii="宋体" w:hAnsi="宋体" w:eastAsia="宋体" w:cs="宋体"/>
          <w:b/>
          <w:bCs/>
          <w:color w:val="auto"/>
          <w:kern w:val="2"/>
          <w:sz w:val="24"/>
          <w:szCs w:val="24"/>
          <w:highlight w:val="none"/>
          <w:lang w:val="en-US" w:eastAsia="zh-CN" w:bidi="ar-SA"/>
        </w:rPr>
        <w:t>28.评标委员会</w:t>
      </w:r>
      <w:bookmarkEnd w:id="240"/>
      <w:bookmarkEnd w:id="241"/>
      <w:bookmarkEnd w:id="242"/>
    </w:p>
    <w:p w14:paraId="1EA2B13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3" w:name="_Toc140132791"/>
      <w:bookmarkStart w:id="244" w:name="_Toc163492858"/>
      <w:bookmarkStart w:id="245" w:name="_Toc4280"/>
      <w:r>
        <w:rPr>
          <w:rFonts w:hint="eastAsia" w:ascii="宋体" w:hAnsi="宋体" w:eastAsia="宋体" w:cs="宋体"/>
          <w:b/>
          <w:bCs/>
          <w:color w:val="auto"/>
          <w:kern w:val="2"/>
          <w:sz w:val="24"/>
          <w:szCs w:val="24"/>
          <w:highlight w:val="none"/>
          <w:lang w:val="en-US" w:eastAsia="zh-CN" w:bidi="ar-SA"/>
        </w:rPr>
        <w:t>29.评标</w:t>
      </w:r>
      <w:bookmarkEnd w:id="243"/>
      <w:bookmarkEnd w:id="244"/>
      <w:bookmarkEnd w:id="245"/>
    </w:p>
    <w:p w14:paraId="6D0B095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6" w:name="_Toc155185879"/>
      <w:bookmarkStart w:id="247" w:name="_Toc163492859"/>
      <w:bookmarkStart w:id="248" w:name="_Toc157"/>
      <w:bookmarkStart w:id="249" w:name="_Toc140132792"/>
      <w:r>
        <w:rPr>
          <w:rFonts w:hint="eastAsia" w:ascii="宋体" w:hAnsi="宋体" w:eastAsia="宋体" w:cs="宋体"/>
          <w:b/>
          <w:bCs/>
          <w:color w:val="auto"/>
          <w:kern w:val="2"/>
          <w:sz w:val="24"/>
          <w:szCs w:val="24"/>
          <w:highlight w:val="none"/>
          <w:lang w:val="en-US" w:eastAsia="zh-CN" w:bidi="ar-SA"/>
        </w:rPr>
        <w:t>（八）中标</w:t>
      </w:r>
      <w:bookmarkEnd w:id="246"/>
      <w:bookmarkEnd w:id="247"/>
      <w:bookmarkEnd w:id="248"/>
      <w:bookmarkEnd w:id="249"/>
    </w:p>
    <w:p w14:paraId="37B6B95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0" w:name="_Toc140132793"/>
      <w:bookmarkStart w:id="251" w:name="_Toc23329"/>
      <w:bookmarkStart w:id="252" w:name="_Toc163492860"/>
      <w:r>
        <w:rPr>
          <w:rFonts w:hint="eastAsia" w:ascii="宋体" w:hAnsi="宋体" w:eastAsia="宋体" w:cs="宋体"/>
          <w:b/>
          <w:bCs/>
          <w:color w:val="auto"/>
          <w:kern w:val="2"/>
          <w:sz w:val="24"/>
          <w:szCs w:val="24"/>
          <w:highlight w:val="none"/>
          <w:lang w:val="en-US" w:eastAsia="zh-CN" w:bidi="ar-SA"/>
        </w:rPr>
        <w:t>30.确定中标人</w:t>
      </w:r>
      <w:bookmarkEnd w:id="250"/>
      <w:bookmarkEnd w:id="251"/>
      <w:bookmarkEnd w:id="252"/>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3" w:name="_Toc163492861"/>
      <w:bookmarkStart w:id="254" w:name="_Toc140132794"/>
      <w:bookmarkStart w:id="255" w:name="_Toc24110"/>
      <w:r>
        <w:rPr>
          <w:rFonts w:hint="eastAsia" w:ascii="宋体" w:hAnsi="宋体" w:eastAsia="宋体" w:cs="宋体"/>
          <w:b/>
          <w:bCs/>
          <w:color w:val="auto"/>
          <w:kern w:val="2"/>
          <w:sz w:val="24"/>
          <w:szCs w:val="24"/>
          <w:highlight w:val="none"/>
          <w:lang w:val="en-US" w:eastAsia="zh-CN" w:bidi="ar-SA"/>
        </w:rPr>
        <w:t>31.中标结果公告</w:t>
      </w:r>
      <w:bookmarkEnd w:id="253"/>
      <w:bookmarkEnd w:id="254"/>
      <w:bookmarkEnd w:id="255"/>
    </w:p>
    <w:p w14:paraId="5975ECA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6" w:name="_Toc140132795"/>
      <w:bookmarkStart w:id="257" w:name="_Toc10669"/>
      <w:bookmarkStart w:id="258" w:name="_Toc163492862"/>
      <w:r>
        <w:rPr>
          <w:rFonts w:hint="eastAsia" w:ascii="宋体" w:hAnsi="宋体" w:eastAsia="宋体" w:cs="宋体"/>
          <w:b/>
          <w:bCs/>
          <w:color w:val="auto"/>
          <w:kern w:val="2"/>
          <w:sz w:val="24"/>
          <w:szCs w:val="24"/>
          <w:highlight w:val="none"/>
          <w:lang w:val="en-US" w:eastAsia="zh-CN" w:bidi="ar-SA"/>
        </w:rPr>
        <w:t>32.中标通知</w:t>
      </w:r>
      <w:bookmarkEnd w:id="256"/>
      <w:bookmarkEnd w:id="257"/>
      <w:bookmarkEnd w:id="258"/>
    </w:p>
    <w:p w14:paraId="41D33E1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9" w:name="_Toc25579"/>
      <w:bookmarkStart w:id="260" w:name="_Toc163492863"/>
      <w:r>
        <w:rPr>
          <w:rFonts w:hint="eastAsia" w:ascii="宋体" w:hAnsi="宋体" w:eastAsia="宋体" w:cs="宋体"/>
          <w:b/>
          <w:bCs/>
          <w:color w:val="auto"/>
          <w:kern w:val="2"/>
          <w:sz w:val="24"/>
          <w:szCs w:val="24"/>
          <w:highlight w:val="none"/>
          <w:lang w:val="en-US" w:eastAsia="zh-CN" w:bidi="ar-SA"/>
        </w:rPr>
        <w:t>（九）签订</w:t>
      </w:r>
      <w:bookmarkStart w:id="261" w:name="_Toc155185880"/>
      <w:bookmarkStart w:id="262" w:name="_Toc140132796"/>
      <w:r>
        <w:rPr>
          <w:rFonts w:hint="eastAsia" w:ascii="宋体" w:hAnsi="宋体" w:eastAsia="宋体" w:cs="宋体"/>
          <w:b/>
          <w:bCs/>
          <w:color w:val="auto"/>
          <w:kern w:val="2"/>
          <w:sz w:val="24"/>
          <w:szCs w:val="24"/>
          <w:highlight w:val="none"/>
          <w:lang w:val="en-US" w:eastAsia="zh-CN" w:bidi="ar-SA"/>
        </w:rPr>
        <w:t>合同</w:t>
      </w:r>
      <w:bookmarkEnd w:id="259"/>
      <w:bookmarkEnd w:id="260"/>
      <w:bookmarkEnd w:id="261"/>
      <w:bookmarkEnd w:id="262"/>
    </w:p>
    <w:p w14:paraId="547E6B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3" w:name="_Toc140132797"/>
      <w:bookmarkStart w:id="264" w:name="_Toc163492864"/>
      <w:bookmarkStart w:id="265" w:name="_Toc20208"/>
      <w:r>
        <w:rPr>
          <w:rFonts w:hint="eastAsia" w:ascii="宋体" w:hAnsi="宋体" w:eastAsia="宋体" w:cs="宋体"/>
          <w:b/>
          <w:bCs/>
          <w:color w:val="auto"/>
          <w:kern w:val="2"/>
          <w:sz w:val="24"/>
          <w:szCs w:val="24"/>
          <w:highlight w:val="none"/>
          <w:lang w:val="en-US" w:eastAsia="zh-CN" w:bidi="ar-SA"/>
        </w:rPr>
        <w:t>33.履约保证金</w:t>
      </w:r>
      <w:bookmarkEnd w:id="263"/>
      <w:bookmarkEnd w:id="264"/>
      <w:bookmarkEnd w:id="265"/>
    </w:p>
    <w:p w14:paraId="77717F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6" w:name="_Toc140132798"/>
      <w:bookmarkStart w:id="267" w:name="_Toc12503"/>
      <w:bookmarkStart w:id="268" w:name="_Toc163492865"/>
      <w:r>
        <w:rPr>
          <w:rFonts w:hint="eastAsia" w:ascii="宋体" w:hAnsi="宋体" w:eastAsia="宋体" w:cs="宋体"/>
          <w:b/>
          <w:bCs/>
          <w:color w:val="auto"/>
          <w:kern w:val="2"/>
          <w:sz w:val="24"/>
          <w:szCs w:val="24"/>
          <w:highlight w:val="none"/>
          <w:lang w:val="en-US" w:eastAsia="zh-CN" w:bidi="ar-SA"/>
        </w:rPr>
        <w:t>34.签订合同</w:t>
      </w:r>
      <w:bookmarkEnd w:id="266"/>
      <w:bookmarkEnd w:id="267"/>
      <w:bookmarkEnd w:id="268"/>
    </w:p>
    <w:p w14:paraId="77507EB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9" w:name="_Toc140132799"/>
      <w:bookmarkStart w:id="270" w:name="_Toc4530"/>
      <w:bookmarkStart w:id="271" w:name="_Toc163492866"/>
      <w:bookmarkStart w:id="272" w:name="_Toc155185881"/>
      <w:r>
        <w:rPr>
          <w:rFonts w:hint="eastAsia" w:ascii="宋体" w:hAnsi="宋体" w:eastAsia="宋体" w:cs="宋体"/>
          <w:b/>
          <w:bCs/>
          <w:color w:val="auto"/>
          <w:kern w:val="2"/>
          <w:sz w:val="24"/>
          <w:szCs w:val="24"/>
          <w:highlight w:val="none"/>
          <w:lang w:val="en-US" w:eastAsia="zh-CN" w:bidi="ar-SA"/>
        </w:rPr>
        <w:t>（十）质疑和投诉</w:t>
      </w:r>
      <w:bookmarkEnd w:id="269"/>
      <w:bookmarkEnd w:id="270"/>
      <w:bookmarkEnd w:id="271"/>
      <w:bookmarkEnd w:id="272"/>
    </w:p>
    <w:p w14:paraId="23BE6A9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3" w:name="_Toc19743"/>
      <w:bookmarkStart w:id="274" w:name="_Toc163492867"/>
      <w:bookmarkStart w:id="275" w:name="_Toc140132800"/>
      <w:r>
        <w:rPr>
          <w:rFonts w:hint="eastAsia" w:ascii="宋体" w:hAnsi="宋体" w:eastAsia="宋体" w:cs="宋体"/>
          <w:b/>
          <w:bCs/>
          <w:color w:val="auto"/>
          <w:kern w:val="2"/>
          <w:sz w:val="24"/>
          <w:szCs w:val="24"/>
          <w:highlight w:val="none"/>
          <w:lang w:val="en-US" w:eastAsia="zh-CN" w:bidi="ar-SA"/>
        </w:rPr>
        <w:t>35.质疑</w:t>
      </w:r>
      <w:bookmarkEnd w:id="273"/>
      <w:bookmarkEnd w:id="274"/>
      <w:bookmarkEnd w:id="275"/>
    </w:p>
    <w:p w14:paraId="097AA16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6" w:name="_Toc140132801"/>
      <w:bookmarkStart w:id="277" w:name="_Toc163492868"/>
      <w:bookmarkStart w:id="278" w:name="_Toc27598"/>
      <w:r>
        <w:rPr>
          <w:rFonts w:hint="eastAsia" w:ascii="宋体" w:hAnsi="宋体" w:eastAsia="宋体" w:cs="宋体"/>
          <w:b/>
          <w:bCs/>
          <w:color w:val="auto"/>
          <w:kern w:val="2"/>
          <w:sz w:val="24"/>
          <w:szCs w:val="24"/>
          <w:highlight w:val="none"/>
          <w:lang w:val="en-US" w:eastAsia="zh-CN" w:bidi="ar-SA"/>
        </w:rPr>
        <w:t>36.质疑答复</w:t>
      </w:r>
      <w:bookmarkEnd w:id="276"/>
      <w:bookmarkEnd w:id="277"/>
      <w:bookmarkEnd w:id="278"/>
    </w:p>
    <w:p w14:paraId="43D7F91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79" w:name="_Toc163492869"/>
      <w:bookmarkStart w:id="280" w:name="_Toc14013280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1" w:name="_Toc7181"/>
      <w:r>
        <w:rPr>
          <w:rFonts w:hint="eastAsia" w:ascii="宋体" w:hAnsi="宋体" w:eastAsia="宋体" w:cs="宋体"/>
          <w:b/>
          <w:bCs/>
          <w:color w:val="auto"/>
          <w:kern w:val="2"/>
          <w:sz w:val="24"/>
          <w:szCs w:val="24"/>
          <w:highlight w:val="none"/>
          <w:lang w:val="en-US" w:eastAsia="zh-CN" w:bidi="ar-SA"/>
        </w:rPr>
        <w:t>37.投诉</w:t>
      </w:r>
      <w:bookmarkEnd w:id="279"/>
      <w:bookmarkEnd w:id="280"/>
      <w:bookmarkEnd w:id="281"/>
    </w:p>
    <w:p w14:paraId="34C5EAA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2" w:name="_Toc163492870"/>
      <w:bookmarkStart w:id="283" w:name="_Toc140132803"/>
      <w:bookmarkStart w:id="284" w:name="_Toc155185882"/>
      <w:bookmarkStart w:id="285" w:name="_Toc10455"/>
      <w:r>
        <w:rPr>
          <w:rFonts w:hint="eastAsia" w:ascii="宋体" w:hAnsi="宋体" w:eastAsia="宋体" w:cs="宋体"/>
          <w:b/>
          <w:bCs/>
          <w:color w:val="auto"/>
          <w:kern w:val="2"/>
          <w:sz w:val="24"/>
          <w:szCs w:val="24"/>
          <w:highlight w:val="none"/>
          <w:lang w:val="en-US" w:eastAsia="zh-CN" w:bidi="ar-SA"/>
        </w:rPr>
        <w:t>（十一）采购代理服务费</w:t>
      </w:r>
      <w:bookmarkEnd w:id="282"/>
      <w:bookmarkEnd w:id="283"/>
      <w:bookmarkEnd w:id="284"/>
      <w:bookmarkEnd w:id="285"/>
    </w:p>
    <w:p w14:paraId="3EF5B76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6" w:name="_Toc163492871"/>
      <w:bookmarkStart w:id="287" w:name="_Toc8855"/>
      <w:bookmarkStart w:id="288" w:name="_Toc140132804"/>
      <w:r>
        <w:rPr>
          <w:rFonts w:hint="eastAsia" w:ascii="宋体" w:hAnsi="宋体" w:eastAsia="宋体" w:cs="宋体"/>
          <w:b/>
          <w:bCs/>
          <w:color w:val="auto"/>
          <w:kern w:val="2"/>
          <w:sz w:val="24"/>
          <w:szCs w:val="24"/>
          <w:highlight w:val="none"/>
          <w:lang w:val="en-US" w:eastAsia="zh-CN" w:bidi="ar-SA"/>
        </w:rPr>
        <w:t>38.收取方式和标准</w:t>
      </w:r>
      <w:bookmarkEnd w:id="286"/>
      <w:bookmarkEnd w:id="287"/>
      <w:bookmarkEnd w:id="288"/>
    </w:p>
    <w:p w14:paraId="0FDD9E2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9" w:name="_Toc163492872"/>
      <w:bookmarkStart w:id="290" w:name="_Toc140132805"/>
      <w:bookmarkStart w:id="291" w:name="_Toc10992"/>
      <w:bookmarkStart w:id="292" w:name="_Toc155185883"/>
      <w:r>
        <w:rPr>
          <w:rFonts w:hint="eastAsia" w:ascii="宋体" w:hAnsi="宋体" w:eastAsia="宋体" w:cs="宋体"/>
          <w:b/>
          <w:bCs/>
          <w:color w:val="auto"/>
          <w:kern w:val="2"/>
          <w:sz w:val="24"/>
          <w:szCs w:val="24"/>
          <w:highlight w:val="none"/>
          <w:lang w:val="en-US" w:eastAsia="zh-CN" w:bidi="ar-SA"/>
        </w:rPr>
        <w:t>（十二）无效投标和废标</w:t>
      </w:r>
      <w:bookmarkEnd w:id="289"/>
      <w:bookmarkEnd w:id="290"/>
      <w:bookmarkEnd w:id="291"/>
      <w:bookmarkEnd w:id="292"/>
    </w:p>
    <w:p w14:paraId="2586923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3" w:name="_Toc163492873"/>
      <w:bookmarkStart w:id="294" w:name="_Toc28487"/>
      <w:bookmarkStart w:id="295" w:name="_Toc140132806"/>
      <w:r>
        <w:rPr>
          <w:rFonts w:hint="eastAsia" w:ascii="宋体" w:hAnsi="宋体" w:eastAsia="宋体" w:cs="宋体"/>
          <w:b/>
          <w:bCs/>
          <w:color w:val="auto"/>
          <w:kern w:val="2"/>
          <w:sz w:val="24"/>
          <w:szCs w:val="24"/>
          <w:highlight w:val="none"/>
          <w:lang w:val="en-US" w:eastAsia="zh-CN" w:bidi="ar-SA"/>
        </w:rPr>
        <w:t>39.无效投标</w:t>
      </w:r>
      <w:bookmarkEnd w:id="293"/>
      <w:bookmarkEnd w:id="294"/>
      <w:bookmarkEnd w:id="295"/>
    </w:p>
    <w:p w14:paraId="0EBD130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6" w:name="_Toc140132807"/>
      <w:bookmarkStart w:id="297" w:name="_Toc163492874"/>
      <w:bookmarkStart w:id="298" w:name="_Toc3980"/>
      <w:r>
        <w:rPr>
          <w:rFonts w:hint="eastAsia" w:ascii="宋体" w:hAnsi="宋体" w:eastAsia="宋体" w:cs="宋体"/>
          <w:b/>
          <w:bCs/>
          <w:color w:val="auto"/>
          <w:kern w:val="2"/>
          <w:sz w:val="24"/>
          <w:szCs w:val="24"/>
          <w:highlight w:val="none"/>
          <w:lang w:val="en-US" w:eastAsia="zh-CN" w:bidi="ar-SA"/>
        </w:rPr>
        <w:t>40.废标</w:t>
      </w:r>
      <w:bookmarkEnd w:id="296"/>
      <w:bookmarkEnd w:id="297"/>
      <w:bookmarkEnd w:id="298"/>
    </w:p>
    <w:p w14:paraId="7B56974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9" w:name="_Toc140132766"/>
      <w:bookmarkStart w:id="300" w:name="_Toc163492875"/>
      <w:bookmarkStart w:id="301" w:name="_Toc5781"/>
      <w:bookmarkStart w:id="302" w:name="_Toc140132808"/>
      <w:bookmarkStart w:id="303" w:name="_Toc155185884"/>
      <w:r>
        <w:rPr>
          <w:rFonts w:hint="eastAsia" w:ascii="宋体" w:hAnsi="宋体" w:eastAsia="宋体" w:cs="宋体"/>
          <w:b/>
          <w:bCs/>
          <w:color w:val="auto"/>
          <w:kern w:val="2"/>
          <w:sz w:val="24"/>
          <w:szCs w:val="24"/>
          <w:highlight w:val="none"/>
          <w:lang w:val="en-US" w:eastAsia="zh-CN" w:bidi="ar-SA"/>
        </w:rPr>
        <w:t>（十三）落实政府采购政策</w:t>
      </w:r>
      <w:bookmarkEnd w:id="299"/>
      <w:bookmarkEnd w:id="300"/>
      <w:r>
        <w:rPr>
          <w:rFonts w:hint="eastAsia" w:ascii="宋体" w:hAnsi="宋体" w:eastAsia="宋体" w:cs="宋体"/>
          <w:b/>
          <w:bCs/>
          <w:color w:val="auto"/>
          <w:kern w:val="2"/>
          <w:sz w:val="24"/>
          <w:szCs w:val="24"/>
          <w:highlight w:val="none"/>
          <w:lang w:val="en-US" w:eastAsia="zh-CN" w:bidi="ar-SA"/>
        </w:rPr>
        <w:t>（包括但不限于下列具体政策要求）</w:t>
      </w:r>
      <w:bookmarkEnd w:id="301"/>
    </w:p>
    <w:p w14:paraId="57A34F7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04" w:name="_Toc163492876"/>
      <w:r>
        <w:rPr>
          <w:rFonts w:hint="eastAsia" w:ascii="宋体" w:hAnsi="宋体" w:eastAsia="宋体" w:cs="宋体"/>
          <w:b/>
          <w:bCs/>
          <w:color w:val="auto"/>
          <w:kern w:val="2"/>
          <w:sz w:val="24"/>
          <w:szCs w:val="28"/>
          <w:highlight w:val="none"/>
          <w:lang w:val="en-US" w:eastAsia="zh-CN" w:bidi="ar-SA"/>
        </w:rPr>
        <w:t>41.本国产品和进口产品</w:t>
      </w:r>
      <w:bookmarkEnd w:id="304"/>
    </w:p>
    <w:p w14:paraId="59F3A45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41.1本国产品标准及支持政策</w:t>
      </w:r>
    </w:p>
    <w:p w14:paraId="441816D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w:t>
      </w:r>
      <w:r>
        <w:rPr>
          <w:rFonts w:hint="eastAsia" w:ascii="宋体" w:hAnsi="宋体" w:eastAsia="宋体" w:cs="宋体"/>
          <w:iCs/>
          <w:snapToGrid w:val="0"/>
          <w:color w:val="auto"/>
          <w:spacing w:val="-6"/>
          <w:sz w:val="24"/>
          <w:highlight w:val="none"/>
          <w:lang w:val="en-US" w:eastAsia="zh-CN"/>
        </w:rPr>
        <w:t>录及比例标准正式实施前的过渡期内，符合境内生产条件的产品，可视同本国产</w:t>
      </w:r>
      <w:r>
        <w:rPr>
          <w:rFonts w:hint="eastAsia" w:ascii="宋体" w:hAnsi="宋体" w:eastAsia="宋体" w:cs="宋体"/>
          <w:snapToGrid w:val="0"/>
          <w:color w:val="auto"/>
          <w:sz w:val="24"/>
          <w:highlight w:val="none"/>
          <w:lang w:val="en-US" w:eastAsia="zh-CN"/>
        </w:rPr>
        <w:t>品。</w:t>
      </w:r>
    </w:p>
    <w:p w14:paraId="19E87B7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医疗器械产品，取得药品监督管理部门授予的准字号医疗器械注册证的，视为符合本国产品标准。</w:t>
      </w:r>
    </w:p>
    <w:p w14:paraId="1A66631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59E4C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B40C7E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41.2进口产品</w:t>
      </w:r>
    </w:p>
    <w:p w14:paraId="169666B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41.2.2进口产品指通过中国海关报关验放进入中国境内且产自关境外的产品，包括已经进入中国境内的进口产品。 </w:t>
      </w:r>
    </w:p>
    <w:p w14:paraId="0C404CE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41.2.3若采购需求中写明允许采购进口产品，投标人应保证所投产品可履行合法报通关手续进入中国关境内。</w:t>
      </w:r>
    </w:p>
    <w:p w14:paraId="50A8DE9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5" w:name="_Toc3821"/>
      <w:bookmarkStart w:id="306" w:name="_Toc163492877"/>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305"/>
      <w:bookmarkEnd w:id="306"/>
    </w:p>
    <w:p w14:paraId="6CF3C24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7" w:name="_Toc18531"/>
      <w:bookmarkStart w:id="308" w:name="_Toc163492878"/>
      <w:r>
        <w:rPr>
          <w:rFonts w:hint="eastAsia" w:ascii="宋体" w:hAnsi="宋体" w:eastAsia="宋体" w:cs="宋体"/>
          <w:b/>
          <w:bCs/>
          <w:color w:val="auto"/>
          <w:kern w:val="2"/>
          <w:sz w:val="24"/>
          <w:szCs w:val="24"/>
          <w:highlight w:val="none"/>
          <w:lang w:val="en-US" w:eastAsia="zh-CN" w:bidi="ar-SA"/>
        </w:rPr>
        <w:t>43.政府采购节能产品、环境标志产品</w:t>
      </w:r>
      <w:bookmarkEnd w:id="307"/>
      <w:bookmarkEnd w:id="308"/>
    </w:p>
    <w:p w14:paraId="741E7E7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9" w:name="_Toc20976"/>
      <w:bookmarkStart w:id="310" w:name="_Toc163492879"/>
      <w:r>
        <w:rPr>
          <w:rFonts w:hint="eastAsia" w:ascii="宋体" w:hAnsi="宋体" w:eastAsia="宋体" w:cs="宋体"/>
          <w:b/>
          <w:bCs/>
          <w:color w:val="auto"/>
          <w:kern w:val="2"/>
          <w:sz w:val="24"/>
          <w:szCs w:val="24"/>
          <w:highlight w:val="none"/>
          <w:lang w:val="en-US" w:eastAsia="zh-CN" w:bidi="ar-SA"/>
        </w:rPr>
        <w:t>44.正版软件</w:t>
      </w:r>
      <w:bookmarkEnd w:id="309"/>
      <w:r>
        <w:rPr>
          <w:rFonts w:hint="eastAsia" w:ascii="宋体" w:hAnsi="宋体" w:eastAsia="宋体" w:cs="宋体"/>
          <w:b/>
          <w:bCs/>
          <w:color w:val="auto"/>
          <w:kern w:val="2"/>
          <w:sz w:val="24"/>
          <w:szCs w:val="24"/>
          <w:highlight w:val="none"/>
          <w:lang w:val="en-US" w:eastAsia="zh-CN" w:bidi="ar-SA"/>
        </w:rPr>
        <w:t xml:space="preserve">  </w:t>
      </w:r>
    </w:p>
    <w:p w14:paraId="7504E407">
      <w:pPr>
        <w:pStyle w:val="38"/>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1" w:name="_Toc3951"/>
      <w:r>
        <w:rPr>
          <w:rFonts w:hint="eastAsia" w:ascii="宋体" w:hAnsi="宋体" w:eastAsia="宋体" w:cs="宋体"/>
          <w:b/>
          <w:bCs/>
          <w:color w:val="auto"/>
          <w:kern w:val="2"/>
          <w:sz w:val="24"/>
          <w:szCs w:val="24"/>
          <w:highlight w:val="none"/>
          <w:lang w:val="en-US" w:eastAsia="zh-CN" w:bidi="ar-SA"/>
        </w:rPr>
        <w:t>45.网络安全专用产品</w:t>
      </w:r>
      <w:bookmarkEnd w:id="311"/>
      <w:r>
        <w:rPr>
          <w:rFonts w:hint="eastAsia" w:ascii="宋体" w:hAnsi="宋体" w:eastAsia="宋体" w:cs="宋体"/>
          <w:b/>
          <w:bCs/>
          <w:color w:val="auto"/>
          <w:kern w:val="2"/>
          <w:sz w:val="24"/>
          <w:szCs w:val="24"/>
          <w:highlight w:val="none"/>
          <w:lang w:val="en-US" w:eastAsia="zh-CN" w:bidi="ar-SA"/>
        </w:rPr>
        <w:t xml:space="preserve">   </w:t>
      </w:r>
    </w:p>
    <w:p w14:paraId="13C0877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2" w:name="_Toc5298"/>
      <w:r>
        <w:rPr>
          <w:rFonts w:hint="eastAsia" w:ascii="宋体" w:hAnsi="宋体" w:eastAsia="宋体" w:cs="宋体"/>
          <w:b/>
          <w:bCs/>
          <w:color w:val="auto"/>
          <w:kern w:val="2"/>
          <w:sz w:val="24"/>
          <w:szCs w:val="24"/>
          <w:highlight w:val="none"/>
          <w:lang w:val="en-US" w:eastAsia="zh-CN" w:bidi="ar-SA"/>
        </w:rPr>
        <w:t>46.采购需求标准</w:t>
      </w:r>
      <w:bookmarkEnd w:id="312"/>
      <w:r>
        <w:rPr>
          <w:rFonts w:hint="eastAsia" w:ascii="宋体" w:hAnsi="宋体" w:eastAsia="宋体" w:cs="宋体"/>
          <w:b/>
          <w:bCs/>
          <w:color w:val="auto"/>
          <w:kern w:val="2"/>
          <w:sz w:val="24"/>
          <w:szCs w:val="24"/>
          <w:highlight w:val="none"/>
          <w:lang w:val="en-US" w:eastAsia="zh-CN" w:bidi="ar-SA"/>
        </w:rPr>
        <w:t xml:space="preserve">   </w:t>
      </w:r>
    </w:p>
    <w:p w14:paraId="77C6365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3"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302"/>
      <w:bookmarkEnd w:id="303"/>
      <w:bookmarkEnd w:id="310"/>
      <w:bookmarkEnd w:id="313"/>
    </w:p>
    <w:p w14:paraId="7CF3274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4" w:name="_Toc163492880"/>
      <w:bookmarkStart w:id="315" w:name="_Toc14089"/>
      <w:r>
        <w:rPr>
          <w:rFonts w:hint="eastAsia" w:ascii="宋体" w:hAnsi="宋体" w:eastAsia="宋体" w:cs="宋体"/>
          <w:b/>
          <w:bCs/>
          <w:color w:val="auto"/>
          <w:kern w:val="2"/>
          <w:sz w:val="24"/>
          <w:szCs w:val="24"/>
          <w:highlight w:val="none"/>
          <w:lang w:val="en-US" w:eastAsia="zh-CN" w:bidi="ar-SA"/>
        </w:rPr>
        <w:t>47.政府采购合同融资政策</w:t>
      </w:r>
      <w:bookmarkEnd w:id="314"/>
      <w:bookmarkEnd w:id="315"/>
    </w:p>
    <w:p w14:paraId="2F90869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6" w:name="_Toc163492881"/>
      <w:bookmarkStart w:id="317" w:name="_Toc26816"/>
      <w:r>
        <w:rPr>
          <w:rFonts w:hint="eastAsia" w:ascii="宋体" w:hAnsi="宋体" w:eastAsia="宋体" w:cs="宋体"/>
          <w:b/>
          <w:bCs/>
          <w:color w:val="auto"/>
          <w:kern w:val="2"/>
          <w:sz w:val="24"/>
          <w:szCs w:val="24"/>
          <w:highlight w:val="none"/>
          <w:lang w:val="en-US" w:eastAsia="zh-CN" w:bidi="ar-SA"/>
        </w:rPr>
        <w:t>（十五）其他</w:t>
      </w:r>
      <w:bookmarkEnd w:id="316"/>
      <w:bookmarkEnd w:id="317"/>
    </w:p>
    <w:p w14:paraId="370F802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8" w:name="_Toc18980"/>
      <w:bookmarkStart w:id="319" w:name="_Toc163492882"/>
      <w:r>
        <w:rPr>
          <w:rFonts w:hint="eastAsia" w:ascii="宋体" w:hAnsi="宋体" w:eastAsia="宋体" w:cs="宋体"/>
          <w:b/>
          <w:bCs/>
          <w:color w:val="auto"/>
          <w:kern w:val="2"/>
          <w:sz w:val="24"/>
          <w:szCs w:val="24"/>
          <w:highlight w:val="none"/>
          <w:lang w:val="en-US" w:eastAsia="zh-CN" w:bidi="ar-SA"/>
        </w:rPr>
        <w:t>48.需要补充的其他内容</w:t>
      </w:r>
      <w:bookmarkEnd w:id="318"/>
      <w:bookmarkEnd w:id="319"/>
    </w:p>
    <w:p w14:paraId="3251640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0" w:name="_Toc155185886"/>
      <w:bookmarkStart w:id="321" w:name="_Toc140132810"/>
      <w:bookmarkStart w:id="322" w:name="_Toc12494"/>
      <w:bookmarkStart w:id="323" w:name="_Toc163492883"/>
      <w:r>
        <w:rPr>
          <w:rFonts w:hint="eastAsia" w:ascii="宋体" w:hAnsi="宋体" w:eastAsia="宋体" w:cs="宋体"/>
          <w:b/>
          <w:bCs/>
          <w:color w:val="auto"/>
          <w:kern w:val="2"/>
          <w:sz w:val="24"/>
          <w:szCs w:val="24"/>
          <w:highlight w:val="none"/>
          <w:lang w:val="en-US" w:eastAsia="zh-CN" w:bidi="ar-SA"/>
        </w:rPr>
        <w:t>49.适用法律</w:t>
      </w:r>
      <w:bookmarkEnd w:id="320"/>
      <w:bookmarkEnd w:id="321"/>
      <w:bookmarkEnd w:id="322"/>
      <w:bookmarkEnd w:id="323"/>
    </w:p>
    <w:p w14:paraId="0953B8A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4" w:name="_Toc163492884"/>
      <w:bookmarkStart w:id="325" w:name="_Toc155185887"/>
      <w:bookmarkStart w:id="326" w:name="_Toc20737"/>
      <w:r>
        <w:rPr>
          <w:rFonts w:hint="eastAsia" w:ascii="宋体" w:hAnsi="宋体" w:eastAsia="宋体" w:cs="宋体"/>
          <w:b/>
          <w:bCs/>
          <w:color w:val="auto"/>
          <w:kern w:val="2"/>
          <w:sz w:val="24"/>
          <w:szCs w:val="24"/>
          <w:highlight w:val="none"/>
          <w:lang w:val="en-US" w:eastAsia="zh-CN" w:bidi="ar-SA"/>
        </w:rPr>
        <w:t>50.解释权</w:t>
      </w:r>
      <w:bookmarkEnd w:id="324"/>
      <w:bookmarkEnd w:id="325"/>
      <w:bookmarkEnd w:id="326"/>
    </w:p>
    <w:p w14:paraId="2D7AFB4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5C6D27F8">
      <w:pPr>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br w:type="page"/>
      </w:r>
    </w:p>
    <w:p w14:paraId="70704BD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7" w:name="_Toc21960"/>
      <w:bookmarkStart w:id="328" w:name="_Toc155185888"/>
      <w:bookmarkStart w:id="329" w:name="_Toc32401"/>
      <w:r>
        <w:rPr>
          <w:rFonts w:hint="eastAsia" w:ascii="宋体" w:hAnsi="宋体" w:eastAsia="宋体" w:cs="宋体"/>
          <w:b/>
          <w:bCs/>
          <w:color w:val="auto"/>
          <w:kern w:val="44"/>
          <w:sz w:val="36"/>
          <w:szCs w:val="36"/>
          <w:highlight w:val="none"/>
          <w:lang w:val="en-US" w:eastAsia="zh-CN" w:bidi="ar-SA"/>
        </w:rPr>
        <w:t>第三章 采购需求</w:t>
      </w:r>
      <w:bookmarkEnd w:id="327"/>
      <w:bookmarkEnd w:id="328"/>
      <w:bookmarkEnd w:id="329"/>
    </w:p>
    <w:p w14:paraId="2C43F922">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snapToGrid w:val="0"/>
          <w:color w:val="auto"/>
          <w:sz w:val="24"/>
          <w:szCs w:val="24"/>
          <w:highlight w:val="none"/>
          <w:lang w:val="en-US" w:eastAsia="zh-CN"/>
        </w:rPr>
      </w:pPr>
      <w:bookmarkStart w:id="330" w:name="_Toc155185889"/>
      <w:bookmarkStart w:id="331" w:name="_Toc140132812"/>
      <w:r>
        <w:rPr>
          <w:rFonts w:hint="eastAsia" w:ascii="宋体" w:hAnsi="宋体" w:eastAsia="宋体" w:cs="宋体"/>
          <w:b/>
          <w:bCs/>
          <w:snapToGrid w:val="0"/>
          <w:color w:val="auto"/>
          <w:sz w:val="24"/>
          <w:szCs w:val="24"/>
          <w:highlight w:val="none"/>
          <w:lang w:val="en-US" w:eastAsia="zh-CN"/>
        </w:rPr>
        <w:t xml:space="preserve">说明： </w:t>
      </w:r>
    </w:p>
    <w:p w14:paraId="04A97FB9">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1. 当采购项目涉及数据中心相关设备、运维服务时，采购需求应当符合《绿色数据中心政府采购需求标准（试行）》（财库〔2023〕7 号）的有关要求。 </w:t>
      </w:r>
    </w:p>
    <w:p w14:paraId="19609329">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2. 当采购项目涉及政务信息系统时，采购需求应当符合《政务信息系统政府采购管理暂行办法》（财库〔2017〕210 号）的相关要求。 </w:t>
      </w:r>
    </w:p>
    <w:p w14:paraId="74BCECBF">
      <w:pPr>
        <w:pStyle w:val="38"/>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 xml:space="preserve">一、采购标的 </w:t>
      </w:r>
    </w:p>
    <w:p w14:paraId="3E57EDE4">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1. 采购标的（服务需求一览表或简要服务内容及数量） </w:t>
      </w:r>
    </w:p>
    <w:p w14:paraId="366DD99F">
      <w:pPr>
        <w:widowControl/>
        <w:ind w:firstLine="480" w:firstLineChars="200"/>
        <w:jc w:val="left"/>
        <w:textAlignment w:val="center"/>
        <w:rPr>
          <w:rFonts w:hint="eastAsia" w:ascii="宋体" w:hAnsi="宋体" w:eastAsia="宋体" w:cs="宋体"/>
          <w:snapToGrid w:val="0"/>
          <w:color w:val="auto"/>
          <w:sz w:val="24"/>
          <w:szCs w:val="24"/>
          <w:highlight w:val="none"/>
          <w:lang w:val="en-US" w:eastAsia="zh-CN"/>
        </w:rPr>
      </w:pPr>
      <w:r>
        <w:rPr>
          <w:rFonts w:hint="eastAsia" w:cs="宋体"/>
          <w:snapToGrid w:val="0"/>
          <w:color w:val="auto"/>
          <w:sz w:val="24"/>
          <w:szCs w:val="24"/>
          <w:highlight w:val="none"/>
          <w:lang w:val="en-US" w:eastAsia="zh-CN"/>
        </w:rPr>
        <w:t>新疆医科大学驻村工作队残疾人服务项目（二次）</w:t>
      </w:r>
      <w:r>
        <w:rPr>
          <w:rFonts w:hint="eastAsia" w:ascii="宋体" w:hAnsi="宋体" w:eastAsia="宋体" w:cs="宋体"/>
          <w:snapToGrid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英吾斯塘村工作队至少需要17名保洁人员</w:t>
      </w:r>
      <w:r>
        <w:rPr>
          <w:rFonts w:hint="eastAsia" w:ascii="宋体" w:hAnsi="宋体" w:eastAsia="宋体" w:cs="宋体"/>
          <w:b w:val="0"/>
          <w:bCs w:val="0"/>
          <w:color w:val="auto"/>
          <w:kern w:val="0"/>
          <w:sz w:val="24"/>
          <w:szCs w:val="24"/>
          <w:highlight w:val="none"/>
          <w:lang w:val="en-US" w:eastAsia="zh-CN" w:bidi="ar"/>
        </w:rPr>
        <w:t>进行服务区域内的环境保洁工作</w:t>
      </w:r>
      <w:r>
        <w:rPr>
          <w:rFonts w:hint="eastAsia" w:ascii="宋体" w:hAnsi="宋体" w:eastAsia="宋体" w:cs="宋体"/>
          <w:snapToGrid w:val="0"/>
          <w:color w:val="auto"/>
          <w:sz w:val="24"/>
          <w:szCs w:val="24"/>
          <w:highlight w:val="none"/>
          <w:lang w:val="en-US" w:eastAsia="zh-CN"/>
        </w:rPr>
        <w:t xml:space="preserve">） </w:t>
      </w:r>
    </w:p>
    <w:tbl>
      <w:tblPr>
        <w:tblStyle w:val="30"/>
        <w:tblpPr w:leftFromText="180" w:rightFromText="180" w:vertAnchor="text" w:horzAnchor="page" w:tblpX="1442" w:tblpY="377"/>
        <w:tblOverlap w:val="never"/>
        <w:tblW w:w="9359" w:type="dxa"/>
        <w:tblInd w:w="0" w:type="dxa"/>
        <w:tblLayout w:type="fixed"/>
        <w:tblCellMar>
          <w:top w:w="0" w:type="dxa"/>
          <w:left w:w="108" w:type="dxa"/>
          <w:bottom w:w="0" w:type="dxa"/>
          <w:right w:w="108" w:type="dxa"/>
        </w:tblCellMar>
      </w:tblPr>
      <w:tblGrid>
        <w:gridCol w:w="852"/>
        <w:gridCol w:w="2691"/>
        <w:gridCol w:w="2354"/>
        <w:gridCol w:w="3462"/>
      </w:tblGrid>
      <w:tr w14:paraId="0BFC6303">
        <w:tblPrEx>
          <w:tblCellMar>
            <w:top w:w="0" w:type="dxa"/>
            <w:left w:w="108" w:type="dxa"/>
            <w:bottom w:w="0" w:type="dxa"/>
            <w:right w:w="108" w:type="dxa"/>
          </w:tblCellMar>
        </w:tblPrEx>
        <w:trPr>
          <w:trHeight w:val="598"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1EEC81D">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序号</w:t>
            </w:r>
          </w:p>
        </w:tc>
        <w:tc>
          <w:tcPr>
            <w:tcW w:w="2691" w:type="dxa"/>
            <w:tcBorders>
              <w:top w:val="single" w:color="000000" w:sz="4" w:space="0"/>
              <w:left w:val="single" w:color="000000" w:sz="4" w:space="0"/>
              <w:bottom w:val="single" w:color="000000" w:sz="4" w:space="0"/>
              <w:right w:val="single" w:color="000000" w:sz="4" w:space="0"/>
            </w:tcBorders>
            <w:noWrap w:val="0"/>
            <w:vAlign w:val="center"/>
          </w:tcPr>
          <w:p w14:paraId="7CE5E21B">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地点</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7023D7F1">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人数</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6F1DB123">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服务内容</w:t>
            </w:r>
          </w:p>
        </w:tc>
      </w:tr>
      <w:tr w14:paraId="1B4972E3">
        <w:tblPrEx>
          <w:tblCellMar>
            <w:top w:w="0" w:type="dxa"/>
            <w:left w:w="108" w:type="dxa"/>
            <w:bottom w:w="0" w:type="dxa"/>
            <w:right w:w="108" w:type="dxa"/>
          </w:tblCellMar>
        </w:tblPrEx>
        <w:trPr>
          <w:trHeight w:val="978"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2CAECC1">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w:t>
            </w:r>
          </w:p>
        </w:tc>
        <w:tc>
          <w:tcPr>
            <w:tcW w:w="2691" w:type="dxa"/>
            <w:tcBorders>
              <w:top w:val="single" w:color="000000" w:sz="4" w:space="0"/>
              <w:left w:val="single" w:color="000000" w:sz="4" w:space="0"/>
              <w:bottom w:val="single" w:color="000000" w:sz="4" w:space="0"/>
              <w:right w:val="single" w:color="000000" w:sz="4" w:space="0"/>
            </w:tcBorders>
            <w:noWrap w:val="0"/>
            <w:vAlign w:val="center"/>
          </w:tcPr>
          <w:p w14:paraId="532D77AC">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英吾斯塘村</w:t>
            </w:r>
          </w:p>
          <w:p w14:paraId="20136378">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工作队</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309C539E">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746FA947">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bidi="ar"/>
              </w:rPr>
              <w:t>做好服务区域内的环境保洁</w:t>
            </w:r>
          </w:p>
        </w:tc>
      </w:tr>
      <w:tr w14:paraId="456C7BFF">
        <w:tblPrEx>
          <w:tblCellMar>
            <w:top w:w="0" w:type="dxa"/>
            <w:left w:w="108" w:type="dxa"/>
            <w:bottom w:w="0" w:type="dxa"/>
            <w:right w:w="108" w:type="dxa"/>
          </w:tblCellMar>
        </w:tblPrEx>
        <w:trPr>
          <w:trHeight w:val="503" w:hRule="atLeast"/>
        </w:trPr>
        <w:tc>
          <w:tcPr>
            <w:tcW w:w="3543" w:type="dxa"/>
            <w:gridSpan w:val="2"/>
            <w:tcBorders>
              <w:top w:val="single" w:color="000000" w:sz="4" w:space="0"/>
              <w:left w:val="single" w:color="000000" w:sz="4" w:space="0"/>
              <w:bottom w:val="single" w:color="000000" w:sz="4" w:space="0"/>
              <w:right w:val="single" w:color="000000" w:sz="4" w:space="0"/>
            </w:tcBorders>
            <w:noWrap/>
            <w:vAlign w:val="center"/>
          </w:tcPr>
          <w:p w14:paraId="34419E28">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合计</w:t>
            </w:r>
          </w:p>
        </w:tc>
        <w:tc>
          <w:tcPr>
            <w:tcW w:w="2354" w:type="dxa"/>
            <w:tcBorders>
              <w:top w:val="single" w:color="000000" w:sz="4" w:space="0"/>
              <w:left w:val="single" w:color="000000" w:sz="4" w:space="0"/>
              <w:bottom w:val="single" w:color="000000" w:sz="4" w:space="0"/>
              <w:right w:val="single" w:color="000000" w:sz="4" w:space="0"/>
            </w:tcBorders>
            <w:noWrap/>
            <w:vAlign w:val="center"/>
          </w:tcPr>
          <w:p w14:paraId="675994AA">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04A8970C">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bl>
    <w:p w14:paraId="6D523F8D">
      <w:pPr>
        <w:pStyle w:val="38"/>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二、商务要求</w:t>
      </w:r>
    </w:p>
    <w:p w14:paraId="1CADA12F">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1.合同履约期：</w:t>
      </w:r>
      <w:r>
        <w:rPr>
          <w:rFonts w:hint="eastAsia" w:ascii="宋体" w:hAnsi="宋体" w:eastAsia="宋体" w:cs="宋体"/>
          <w:color w:val="auto"/>
          <w:sz w:val="24"/>
          <w:szCs w:val="24"/>
          <w:highlight w:val="none"/>
          <w:lang w:val="en-US" w:eastAsia="zh-CN"/>
        </w:rPr>
        <w:t>本项目服务期限为一年；</w:t>
      </w:r>
    </w:p>
    <w:p w14:paraId="77F113A8">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服务方式：现场服务。</w:t>
      </w:r>
    </w:p>
    <w:p w14:paraId="786C6C26">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服务地点：</w:t>
      </w:r>
      <w:bookmarkStart w:id="332" w:name="OLE_LINK2"/>
      <w:r>
        <w:rPr>
          <w:rFonts w:hint="eastAsia" w:ascii="宋体" w:hAnsi="宋体" w:eastAsia="宋体" w:cs="宋体"/>
          <w:b w:val="0"/>
          <w:bCs w:val="0"/>
          <w:color w:val="auto"/>
          <w:sz w:val="24"/>
          <w:szCs w:val="24"/>
          <w:highlight w:val="none"/>
          <w:lang w:val="en-US" w:eastAsia="zh-CN"/>
        </w:rPr>
        <w:t>新疆医科大学驻墨玉县驻村工作</w:t>
      </w:r>
      <w:bookmarkEnd w:id="332"/>
      <w:r>
        <w:rPr>
          <w:rFonts w:hint="eastAsia" w:ascii="宋体" w:hAnsi="宋体" w:eastAsia="宋体" w:cs="宋体"/>
          <w:b w:val="0"/>
          <w:bCs w:val="0"/>
          <w:color w:val="auto"/>
          <w:sz w:val="24"/>
          <w:szCs w:val="24"/>
          <w:highlight w:val="none"/>
          <w:lang w:val="en-US" w:eastAsia="zh-CN"/>
        </w:rPr>
        <w:t>。</w:t>
      </w:r>
    </w:p>
    <w:p w14:paraId="03F3228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4．付款方式及进度</w:t>
      </w:r>
    </w:p>
    <w:p w14:paraId="21483405">
      <w:pPr>
        <w:pStyle w:val="77"/>
        <w:keepNext w:val="0"/>
        <w:keepLines w:val="0"/>
        <w:pageBreakBefore w:val="0"/>
        <w:widowControl/>
        <w:kinsoku/>
        <w:wordWrap/>
        <w:overflowPunct/>
        <w:topLinePunct w:val="0"/>
        <w:autoSpaceDE/>
        <w:autoSpaceDN/>
        <w:bidi w:val="0"/>
        <w:adjustRightInd/>
        <w:snapToGrid/>
        <w:spacing w:line="520" w:lineRule="exact"/>
        <w:ind w:left="0"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费用按12个月实际在岗人数发放，月服务费的标准=（中标总价/12/招标人数）*实际在岗人数。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p w14:paraId="0FD7FEBC">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5. 保险：/ </w:t>
      </w:r>
    </w:p>
    <w:p w14:paraId="05E0D52A">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6.其他要求：/ </w:t>
      </w:r>
    </w:p>
    <w:p w14:paraId="3F90EB44">
      <w:pPr>
        <w:pStyle w:val="38"/>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 xml:space="preserve">三、技术要求 </w:t>
      </w:r>
    </w:p>
    <w:p w14:paraId="69688BB1">
      <w:pPr>
        <w:pStyle w:val="77"/>
        <w:keepNext w:val="0"/>
        <w:keepLines w:val="0"/>
        <w:pageBreakBefore w:val="0"/>
        <w:widowControl/>
        <w:kinsoku/>
        <w:wordWrap/>
        <w:overflowPunct/>
        <w:topLinePunct w:val="0"/>
        <w:autoSpaceDE/>
        <w:autoSpaceDN/>
        <w:bidi w:val="0"/>
        <w:adjustRightInd/>
        <w:snapToGrid/>
        <w:spacing w:line="520" w:lineRule="exact"/>
        <w:ind w:left="0" w:firstLine="482" w:firstLineChars="200"/>
        <w:textAlignment w:val="baseline"/>
        <w:rPr>
          <w:rFonts w:hint="eastAsia" w:ascii="宋体" w:hAnsi="宋体" w:eastAsia="宋体" w:cs="宋体"/>
          <w:b/>
          <w:bCs/>
          <w:color w:val="auto"/>
          <w:sz w:val="24"/>
          <w:szCs w:val="24"/>
          <w:highlight w:val="none"/>
          <w:lang w:val="en-US" w:eastAsia="zh-CN"/>
        </w:rPr>
      </w:pPr>
      <w:bookmarkStart w:id="333" w:name="_Toc534816638"/>
      <w:bookmarkStart w:id="334" w:name="_Toc534725609"/>
      <w:r>
        <w:rPr>
          <w:rFonts w:hint="eastAsia" w:ascii="宋体" w:hAnsi="宋体" w:eastAsia="宋体" w:cs="宋体"/>
          <w:b/>
          <w:bCs/>
          <w:color w:val="auto"/>
          <w:sz w:val="24"/>
          <w:szCs w:val="24"/>
          <w:highlight w:val="none"/>
          <w:lang w:val="en-US" w:eastAsia="zh-CN"/>
        </w:rPr>
        <w:t>一、人员保障和基本要求</w:t>
      </w:r>
    </w:p>
    <w:p w14:paraId="247884AF">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人员要求：本项目属于助残项目，供应商提供的团队残疾服务人员不少于17名，中标供应商可优先承接采购方（业主）现有17名残疾人，签订合同后可移交给中标方继续使用。为确保本项目服务工作连续性及残疾人员生活保证，中标单位确保甲方移交人员继续在采购人（业主）单位工作，应发工资不低于现有工资水平，现有工资水平见附件。</w:t>
      </w:r>
    </w:p>
    <w:p w14:paraId="53F61DB0">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人员调整规则：后续人员调整须提前15个工作日书面告知采购人（业主），经审核同意后方可执行，且调整后人员数量、岗位资质不得低于原标准。采购人（业主）有权对不称职人员进行更换调整，中标供应商需在7个工作日内完成服务人员的调整更换。</w:t>
      </w:r>
    </w:p>
    <w:p w14:paraId="0322B551">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3、人员资质要求：</w:t>
      </w:r>
      <w:bookmarkStart w:id="335" w:name="OLE_LINK46"/>
      <w:r>
        <w:rPr>
          <w:rFonts w:hint="eastAsia" w:ascii="宋体" w:hAnsi="宋体" w:eastAsia="宋体" w:cs="宋体"/>
          <w:b w:val="0"/>
          <w:bCs w:val="0"/>
          <w:color w:val="auto"/>
          <w:sz w:val="24"/>
          <w:szCs w:val="24"/>
          <w:highlight w:val="none"/>
          <w:lang w:val="en-US" w:eastAsia="zh-CN"/>
        </w:rPr>
        <w:t>需具有中华人民共和国国籍；热爱祖国，拥护中国共产党的领导，遵守宪法和法律；具有良好的道德品质、作风正派。具有较强的工作责任感和吃苦耐劳精神，有良好的服务意识和团队意识。</w:t>
      </w:r>
    </w:p>
    <w:bookmarkEnd w:id="335"/>
    <w:p w14:paraId="0E91B62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4、用工合规性：</w:t>
      </w:r>
      <w:bookmarkStart w:id="336" w:name="OLE_LINK69"/>
      <w:r>
        <w:rPr>
          <w:rFonts w:hint="eastAsia" w:ascii="宋体" w:hAnsi="宋体" w:eastAsia="宋体" w:cs="宋体"/>
          <w:b w:val="0"/>
          <w:bCs w:val="0"/>
          <w:color w:val="auto"/>
          <w:sz w:val="24"/>
          <w:szCs w:val="24"/>
          <w:highlight w:val="none"/>
          <w:lang w:val="en-US" w:eastAsia="zh-CN"/>
        </w:rPr>
        <w:t>中标供应商须与所有保洁服务人员签订正式劳动合同，</w:t>
      </w:r>
      <w:bookmarkEnd w:id="336"/>
      <w:r>
        <w:rPr>
          <w:rFonts w:hint="eastAsia" w:ascii="宋体" w:hAnsi="宋体" w:eastAsia="宋体" w:cs="宋体"/>
          <w:b w:val="0"/>
          <w:bCs w:val="0"/>
          <w:color w:val="auto"/>
          <w:sz w:val="24"/>
          <w:szCs w:val="24"/>
          <w:highlight w:val="none"/>
          <w:lang w:val="en-US" w:eastAsia="zh-CN"/>
        </w:rPr>
        <w:t>依法缴纳社会保险，保障员工合法权益。</w:t>
      </w:r>
    </w:p>
    <w:p w14:paraId="0541C0B6">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5、年龄18-60周岁，无传染性疾病、精神疾病及其他不适宜从事保洁工作的疾病，能胜任日常保洁体力劳动。</w:t>
      </w:r>
    </w:p>
    <w:p w14:paraId="79A8696F">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6、拥护党的领导，遵守国家法律法规及本村各项规章制度，服从村“两委”和驻村工作队的工作安排，责任心强、踏实肯干。</w:t>
      </w:r>
    </w:p>
    <w:p w14:paraId="05208926">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7、品行端正，无不良嗜好，团结邻里，爱护公共财物，有良好的服务意识和敬业精神。</w:t>
      </w:r>
    </w:p>
    <w:p w14:paraId="689B60E5">
      <w:pPr>
        <w:pStyle w:val="77"/>
        <w:keepNext w:val="0"/>
        <w:keepLines w:val="0"/>
        <w:pageBreakBefore w:val="0"/>
        <w:widowControl/>
        <w:kinsoku/>
        <w:wordWrap/>
        <w:overflowPunct/>
        <w:topLinePunct w:val="0"/>
        <w:autoSpaceDE/>
        <w:autoSpaceDN/>
        <w:bidi w:val="0"/>
        <w:adjustRightInd/>
        <w:snapToGrid/>
        <w:spacing w:line="520" w:lineRule="exact"/>
        <w:ind w:left="0"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二、岗位能力要求</w:t>
      </w:r>
    </w:p>
    <w:p w14:paraId="558C2047">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1、熟悉基本保洁流程和操作规范，能熟练使用扫帚、拖把、垃圾桶等常用保洁工具，掌握简单的清洁剂、消杀用品使用方法。</w:t>
      </w:r>
    </w:p>
    <w:p w14:paraId="598D8875">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2、能严格按照保洁标准，按时、保质完成责任区域内的清扫、保洁、垃圾清理等工作，善于发现卫生死角并及时清理。</w:t>
      </w:r>
    </w:p>
    <w:p w14:paraId="33C87864">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3、有安全意识，作业时注意自身安全，避免因操作不当造成人身伤害或公共设施损坏；发现安全隐患、设施损坏能及时上报。</w:t>
      </w:r>
    </w:p>
    <w:p w14:paraId="077AAEAE">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4、勤俭节约，合理使用保洁耗材，不浪费、不滥用，爱护保洁工具和公共设施，做到妥善保管、及时维护。</w:t>
      </w:r>
    </w:p>
    <w:p w14:paraId="498437D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5、严格遵守工作纪律，按时到岗、按时离岗，不擅自离岗、脱岗、旷工，不做与工作无关的事情。</w:t>
      </w:r>
    </w:p>
    <w:p w14:paraId="683513E0">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6、着装整洁得体，保持个人卫生，树立良好的保洁员形象，积极配合村集体开展环境卫生整治相关工作。</w:t>
      </w:r>
    </w:p>
    <w:p w14:paraId="4373356E">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7、接受村“两委”和驻村工作队的管理、考核，对考核中提出的问题及时整改，不断提升保洁工作质量。。</w:t>
      </w:r>
    </w:p>
    <w:p w14:paraId="03F4C4BA">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三、其他要求</w:t>
      </w:r>
    </w:p>
    <w:p w14:paraId="07DB906D">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1、服务管理方式 </w:t>
      </w:r>
    </w:p>
    <w:p w14:paraId="0B39BC89">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1.1根据采购人（业主）需要，提供</w:t>
      </w:r>
      <w:r>
        <w:rPr>
          <w:rFonts w:hint="eastAsia" w:ascii="宋体" w:hAnsi="宋体" w:cs="宋体"/>
          <w:b w:val="0"/>
          <w:bCs w:val="0"/>
          <w:color w:val="auto"/>
          <w:sz w:val="24"/>
          <w:szCs w:val="24"/>
          <w:highlight w:val="none"/>
          <w:lang w:val="en-US" w:eastAsia="zh-CN"/>
        </w:rPr>
        <w:t>新疆医科大学驻村工作队残疾人服务项目（二次）</w:t>
      </w:r>
      <w:r>
        <w:rPr>
          <w:rFonts w:hint="eastAsia" w:ascii="宋体" w:hAnsi="宋体" w:eastAsia="宋体" w:cs="宋体"/>
          <w:b w:val="0"/>
          <w:bCs w:val="0"/>
          <w:color w:val="auto"/>
          <w:sz w:val="24"/>
          <w:szCs w:val="24"/>
          <w:highlight w:val="none"/>
          <w:lang w:val="en-US" w:eastAsia="zh-CN"/>
        </w:rPr>
        <w:t xml:space="preserve">，采购人（业主）负责支付服务费用。 </w:t>
      </w:r>
    </w:p>
    <w:p w14:paraId="34282E0B">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1.2中标供应商须与所有保洁服务人员签订正式劳动合同，建立劳动关系，并配合采购人（业主）对工作人员实施日常管理。采购人（业主）具有检查、监督、考核、验收服务和责令整改服务的权利。</w:t>
      </w:r>
    </w:p>
    <w:p w14:paraId="494146FD">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2、服务内容及要求</w:t>
      </w:r>
    </w:p>
    <w:p w14:paraId="7AE457BD">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2.1保洁服务人员必须严格遵守采购人（业主）的各项管理制度，按照采购人（业主）要求全面开展</w:t>
      </w:r>
      <w:bookmarkStart w:id="337" w:name="OLE_LINK56"/>
      <w:r>
        <w:rPr>
          <w:rFonts w:hint="eastAsia" w:ascii="宋体" w:hAnsi="宋体" w:eastAsia="宋体" w:cs="宋体"/>
          <w:b w:val="0"/>
          <w:bCs w:val="0"/>
          <w:color w:val="auto"/>
          <w:sz w:val="24"/>
          <w:szCs w:val="24"/>
          <w:highlight w:val="none"/>
          <w:lang w:val="en-US" w:eastAsia="zh-CN"/>
        </w:rPr>
        <w:t>环境卫生管理</w:t>
      </w:r>
      <w:bookmarkEnd w:id="337"/>
      <w:r>
        <w:rPr>
          <w:rFonts w:hint="eastAsia" w:ascii="宋体" w:hAnsi="宋体" w:eastAsia="宋体" w:cs="宋体"/>
          <w:b w:val="0"/>
          <w:bCs w:val="0"/>
          <w:color w:val="auto"/>
          <w:sz w:val="24"/>
          <w:szCs w:val="24"/>
          <w:highlight w:val="none"/>
          <w:lang w:val="en-US" w:eastAsia="zh-CN"/>
        </w:rPr>
        <w:t>等各项工作，同时完成采购人（业主）安排的其他工作。</w:t>
      </w:r>
    </w:p>
    <w:p w14:paraId="15F13175">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2.2中标供应商有责任配合采购人（业主）接受上级领导部门的监督、检查，提供必要的资料。 </w:t>
      </w:r>
    </w:p>
    <w:p w14:paraId="0D59281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2.3项目不接受联合体投标，不得将服务转包或违法分包。 </w:t>
      </w:r>
    </w:p>
    <w:p w14:paraId="572557BB">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p>
    <w:bookmarkEnd w:id="333"/>
    <w:bookmarkEnd w:id="334"/>
    <w:p w14:paraId="381CC50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3、中标供应商责任追究及考核方式</w:t>
      </w:r>
    </w:p>
    <w:p w14:paraId="7AA84AD7">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bookmarkStart w:id="338" w:name="OLE_LINK45"/>
      <w:r>
        <w:rPr>
          <w:rFonts w:hint="eastAsia" w:ascii="宋体" w:hAnsi="宋体" w:eastAsia="宋体" w:cs="宋体"/>
          <w:b w:val="0"/>
          <w:bCs w:val="0"/>
          <w:color w:val="auto"/>
          <w:sz w:val="24"/>
          <w:szCs w:val="24"/>
          <w:highlight w:val="none"/>
          <w:lang w:val="en-US" w:eastAsia="zh-CN"/>
        </w:rPr>
        <w:t>中标供应商</w:t>
      </w:r>
      <w:bookmarkEnd w:id="338"/>
      <w:r>
        <w:rPr>
          <w:rFonts w:hint="eastAsia" w:ascii="宋体" w:hAnsi="宋体" w:eastAsia="宋体" w:cs="宋体"/>
          <w:b w:val="0"/>
          <w:bCs w:val="0"/>
          <w:color w:val="auto"/>
          <w:sz w:val="24"/>
          <w:szCs w:val="24"/>
          <w:highlight w:val="none"/>
          <w:lang w:val="en-US" w:eastAsia="zh-CN"/>
        </w:rPr>
        <w:t>须认真履行服务合同并严格遵守</w:t>
      </w:r>
      <w:bookmarkStart w:id="339" w:name="OLE_LINK31"/>
      <w:r>
        <w:rPr>
          <w:rFonts w:hint="eastAsia" w:ascii="宋体" w:hAnsi="宋体" w:eastAsia="宋体" w:cs="宋体"/>
          <w:b w:val="0"/>
          <w:bCs w:val="0"/>
          <w:color w:val="auto"/>
          <w:sz w:val="24"/>
          <w:szCs w:val="24"/>
          <w:highlight w:val="none"/>
          <w:lang w:val="en-US" w:eastAsia="zh-CN"/>
        </w:rPr>
        <w:t>采购人（业主）</w:t>
      </w:r>
      <w:bookmarkEnd w:id="339"/>
      <w:r>
        <w:rPr>
          <w:rFonts w:hint="eastAsia" w:ascii="宋体" w:hAnsi="宋体" w:eastAsia="宋体" w:cs="宋体"/>
          <w:b w:val="0"/>
          <w:bCs w:val="0"/>
          <w:color w:val="auto"/>
          <w:sz w:val="24"/>
          <w:szCs w:val="24"/>
          <w:highlight w:val="none"/>
          <w:lang w:val="en-US" w:eastAsia="zh-CN"/>
        </w:rPr>
        <w:t>的相关规定，出现以下违规行为时</w:t>
      </w:r>
      <w:bookmarkStart w:id="340" w:name="OLE_LINK57"/>
      <w:r>
        <w:rPr>
          <w:rFonts w:hint="eastAsia" w:ascii="宋体" w:hAnsi="宋体" w:eastAsia="宋体" w:cs="宋体"/>
          <w:b w:val="0"/>
          <w:bCs w:val="0"/>
          <w:color w:val="auto"/>
          <w:sz w:val="24"/>
          <w:szCs w:val="24"/>
          <w:highlight w:val="none"/>
          <w:lang w:val="en-US" w:eastAsia="zh-CN"/>
        </w:rPr>
        <w:t>采购人（业主）</w:t>
      </w:r>
      <w:bookmarkEnd w:id="340"/>
      <w:r>
        <w:rPr>
          <w:rFonts w:hint="eastAsia" w:ascii="宋体" w:hAnsi="宋体" w:eastAsia="宋体" w:cs="宋体"/>
          <w:b w:val="0"/>
          <w:bCs w:val="0"/>
          <w:color w:val="auto"/>
          <w:sz w:val="24"/>
          <w:szCs w:val="24"/>
          <w:highlight w:val="none"/>
          <w:lang w:val="en-US" w:eastAsia="zh-CN"/>
        </w:rPr>
        <w:t>有权给予中标供应商或服务人员相应的经济处罚：</w:t>
      </w:r>
    </w:p>
    <w:p w14:paraId="41CD7F38">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4、考核指标</w:t>
      </w:r>
      <w:bookmarkStart w:id="341" w:name="OLE_LINK42"/>
    </w:p>
    <w:p w14:paraId="399EAD10">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bookmarkEnd w:id="341"/>
      <w:r>
        <w:rPr>
          <w:rFonts w:hint="eastAsia" w:ascii="宋体" w:hAnsi="宋体" w:eastAsia="宋体" w:cs="宋体"/>
          <w:b w:val="0"/>
          <w:bCs w:val="0"/>
          <w:color w:val="auto"/>
          <w:sz w:val="24"/>
          <w:szCs w:val="24"/>
          <w:highlight w:val="none"/>
          <w:lang w:val="en-US" w:eastAsia="zh-CN"/>
        </w:rPr>
        <w:t>月度考核：详见考核表内容，每月考核≥90分为合格，月度100%支付相关费用；80-89分，限期整改，未能限期整改的，扣除当月应付款项的0.5%；≤79分，扣除当月应付款项的1%。</w:t>
      </w:r>
    </w:p>
    <w:p w14:paraId="6D1E6C4F">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bookmarkStart w:id="342" w:name="OLE_LINK43"/>
      <w:r>
        <w:rPr>
          <w:rFonts w:hint="eastAsia" w:ascii="宋体" w:hAnsi="宋体" w:eastAsia="宋体" w:cs="宋体"/>
          <w:b w:val="0"/>
          <w:bCs w:val="0"/>
          <w:color w:val="auto"/>
          <w:sz w:val="24"/>
          <w:szCs w:val="24"/>
          <w:highlight w:val="none"/>
          <w:lang w:val="en-US" w:eastAsia="zh-CN"/>
        </w:rPr>
        <w:t>（2）</w:t>
      </w:r>
      <w:bookmarkEnd w:id="342"/>
      <w:r>
        <w:rPr>
          <w:rFonts w:hint="eastAsia" w:ascii="宋体" w:hAnsi="宋体" w:eastAsia="宋体" w:cs="宋体"/>
          <w:b w:val="0"/>
          <w:bCs w:val="0"/>
          <w:color w:val="auto"/>
          <w:sz w:val="24"/>
          <w:szCs w:val="24"/>
          <w:highlight w:val="none"/>
          <w:lang w:val="en-US" w:eastAsia="zh-CN"/>
        </w:rPr>
        <w:t>安全管理：全年无重大安全责任事故发生，一般安全隐患整改及时率达100%。如发生重大安全责任事故，扣除当月应付款项的100%。</w:t>
      </w:r>
    </w:p>
    <w:p w14:paraId="47C3DB4B">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（3）人员管理：人员到岗率达100%，出现缺岗需24小时内补充人员。</w:t>
      </w:r>
    </w:p>
    <w:p w14:paraId="41EFD921">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5、考核方式 </w:t>
      </w:r>
    </w:p>
    <w:p w14:paraId="6FD5D62A">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bookmarkStart w:id="343" w:name="OLE_LINK41"/>
      <w:r>
        <w:rPr>
          <w:rFonts w:hint="eastAsia" w:ascii="宋体" w:hAnsi="宋体" w:eastAsia="宋体" w:cs="宋体"/>
          <w:b w:val="0"/>
          <w:bCs w:val="0"/>
          <w:color w:val="auto"/>
          <w:sz w:val="24"/>
          <w:szCs w:val="24"/>
          <w:highlight w:val="none"/>
          <w:lang w:val="en-US" w:eastAsia="zh-CN"/>
        </w:rPr>
        <w:t>（1）</w:t>
      </w:r>
      <w:bookmarkEnd w:id="343"/>
      <w:r>
        <w:rPr>
          <w:rFonts w:hint="eastAsia" w:ascii="宋体" w:hAnsi="宋体" w:eastAsia="宋体" w:cs="宋体"/>
          <w:b w:val="0"/>
          <w:bCs w:val="0"/>
          <w:color w:val="auto"/>
          <w:sz w:val="24"/>
          <w:szCs w:val="24"/>
          <w:highlight w:val="none"/>
          <w:lang w:val="en-US" w:eastAsia="zh-CN"/>
        </w:rPr>
        <w:t xml:space="preserve">出勤监管：用考勤机或考勤表和现场点名相结合进行出勤监管，由中标方负责。 </w:t>
      </w:r>
    </w:p>
    <w:p w14:paraId="4422DAB6">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（2）日常监督：日常人员考核由采购人（业主）抽查，发现问题由采购人（业主）检查人员告知并填写整改通知单，中标方签字霍盖章，抽查结果体现在月度考核结果中。</w:t>
      </w:r>
      <w:bookmarkStart w:id="344" w:name="OLE_LINK59"/>
    </w:p>
    <w:bookmarkEnd w:id="344"/>
    <w:p w14:paraId="6B73A8FC">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6、中标供应商责任追究及扣款规定</w:t>
      </w:r>
    </w:p>
    <w:p w14:paraId="1B46DD25">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若中标供应商未能达到本合同约定的服务标准和要求，出现以下违约情形时，采购人（业主）有权要求中标供应商支付违约金，违约金金额可从当月应付服务费中直接扣除。采购人（业主）因此遭受的损失超过违约金金额的，有权要求中标供应商另行赔偿。具体违约情形及违约金标准如下 ：</w:t>
      </w:r>
    </w:p>
    <w:p w14:paraId="718DD1B3">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（1）疏于管理，卫生保洁服务工作出现敷衍了事、弄虚作假现象，导致服务合同条款未得到落实。每起/每项/每次支付违约金200元。</w:t>
      </w:r>
    </w:p>
    <w:p w14:paraId="6BEC9747">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（2）未按时报送服务人员信息资料或服务人员调整后未对信息进行调整；每人/每次支付违约金200元。</w:t>
      </w:r>
    </w:p>
    <w:p w14:paraId="304A24BD">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（3）委派的服务人员不符合合同要求。每项/每人/每起支付违约金200元。</w:t>
      </w:r>
    </w:p>
    <w:p w14:paraId="36055968">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（4）不服从甲方的管理或导致工作延误。每项/每次支付违约金200元。</w:t>
      </w:r>
    </w:p>
    <w:p w14:paraId="6923D73D">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（5）未按照要求落实环境卫生区域三包工作，环境卫生差。每项/每次支付违约金200元。</w:t>
      </w:r>
    </w:p>
    <w:p w14:paraId="73953451">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（6）委派服务人员在公共场所不使用国家通用语言，对待服务对象不使用文明用语，态度恶劣，与服务对象发生冲突的，经甲方核实确属乙方人员责任的， 每次支付违约金200元。</w:t>
      </w:r>
    </w:p>
    <w:p w14:paraId="0387C5C9">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（7）对甲方以书面形式指出的问题，未在要求期限内完成整改的。视情节轻重，就每一项未整改的问题，支付200元至1000元的违约金 。</w:t>
      </w:r>
    </w:p>
    <w:p w14:paraId="58350A63">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因乙方严重失职或未能履行本合同约定的安全管理义务，导致甲方财产遭受损失或发生火灾、治安等安全事件。每起事件根据事件严重程度及造成的损失，甲方有权要求乙方支付500元至50000元的违约金，并赔偿甲方的全部实际损失 。</w:t>
      </w:r>
    </w:p>
    <w:p w14:paraId="21E651A2">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（9）其他对甲方利益、声誉带来负面影响的行为，每起给予200元至500元的违约金。</w:t>
      </w:r>
    </w:p>
    <w:p w14:paraId="3F94D80A">
      <w:pPr>
        <w:pStyle w:val="77"/>
        <w:keepNext w:val="0"/>
        <w:keepLines w:val="0"/>
        <w:pageBreakBefore w:val="0"/>
        <w:widowControl/>
        <w:kinsoku/>
        <w:wordWrap/>
        <w:overflowPunct/>
        <w:topLinePunct w:val="0"/>
        <w:autoSpaceDE/>
        <w:autoSpaceDN/>
        <w:bidi w:val="0"/>
        <w:adjustRightInd/>
        <w:snapToGrid/>
        <w:spacing w:line="520" w:lineRule="exact"/>
        <w:ind w:lef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若中标供应商在本项目服务年度内，发生重大安全生产责任事故的，采购人有权不再续签下一年度采购合同;因未按采购文件要求及双方签订的服务合同约定提供服务、服务质量不达标等原因，累计10次（含）以上受到采购单位经济处罚的，采购人有权不再续签下一年度采购合同;相关事宜按采购相关规定及双方合同约定执行。</w:t>
      </w:r>
    </w:p>
    <w:p w14:paraId="79410AC0">
      <w:pPr>
        <w:pStyle w:val="77"/>
        <w:keepNext w:val="0"/>
        <w:keepLines w:val="0"/>
        <w:pageBreakBefore w:val="0"/>
        <w:widowControl/>
        <w:kinsoku/>
        <w:wordWrap/>
        <w:overflowPunct/>
        <w:topLinePunct w:val="0"/>
        <w:autoSpaceDE/>
        <w:autoSpaceDN/>
        <w:bidi w:val="0"/>
        <w:adjustRightInd/>
        <w:snapToGrid/>
        <w:spacing w:line="520" w:lineRule="exact"/>
        <w:ind w:left="0" w:firstLine="482"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lang w:val="en-US" w:eastAsia="zh-CN"/>
        </w:rPr>
        <w:t>注：现服务人员月工资标准</w:t>
      </w:r>
    </w:p>
    <w:tbl>
      <w:tblPr>
        <w:tblStyle w:val="30"/>
        <w:tblpPr w:leftFromText="180" w:rightFromText="180" w:vertAnchor="text" w:horzAnchor="page" w:tblpX="1859" w:tblpY="572"/>
        <w:tblOverlap w:val="never"/>
        <w:tblW w:w="8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937"/>
        <w:gridCol w:w="1692"/>
        <w:gridCol w:w="1874"/>
        <w:gridCol w:w="1699"/>
        <w:gridCol w:w="1699"/>
      </w:tblGrid>
      <w:tr w14:paraId="2D3E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16"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6F62FED4">
            <w:pPr>
              <w:pStyle w:val="17"/>
              <w:snapToGrid w:val="0"/>
              <w:spacing w:before="156" w:after="156"/>
              <w:ind w:right="26"/>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937"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326FCB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岗位</w:t>
            </w:r>
          </w:p>
        </w:tc>
        <w:tc>
          <w:tcPr>
            <w:tcW w:w="1692"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373E3B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岗位工资</w:t>
            </w:r>
          </w:p>
        </w:tc>
        <w:tc>
          <w:tcPr>
            <w:tcW w:w="1874"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64C52C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实发工资</w:t>
            </w:r>
          </w:p>
        </w:tc>
        <w:tc>
          <w:tcPr>
            <w:tcW w:w="1699"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0F71A2B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数量</w:t>
            </w:r>
          </w:p>
        </w:tc>
        <w:tc>
          <w:tcPr>
            <w:tcW w:w="1699"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2ADF42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019D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1FF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BE5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保洁员 </w:t>
            </w:r>
          </w:p>
        </w:tc>
        <w:tc>
          <w:tcPr>
            <w:tcW w:w="1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8F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1700</w:t>
            </w:r>
          </w:p>
        </w:tc>
        <w:tc>
          <w:tcPr>
            <w:tcW w:w="18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119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1700</w:t>
            </w: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1A6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17</w:t>
            </w: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BAB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社会保险按国家标准缴纳</w:t>
            </w:r>
          </w:p>
        </w:tc>
      </w:tr>
    </w:tbl>
    <w:p w14:paraId="65CF43F2">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p>
    <w:p w14:paraId="087FBCED">
      <w:pPr>
        <w:pStyle w:val="56"/>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szCs w:val="24"/>
          <w:highlight w:val="none"/>
          <w:lang w:val="en-US" w:eastAsia="zh-CN"/>
        </w:rPr>
      </w:pPr>
    </w:p>
    <w:bookmarkEnd w:id="330"/>
    <w:bookmarkEnd w:id="331"/>
    <w:p w14:paraId="7F89161E">
      <w:pPr>
        <w:pStyle w:val="56"/>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6401552E">
      <w:pPr>
        <w:pStyle w:val="56"/>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59296CA2">
      <w:pPr>
        <w:rPr>
          <w:rFonts w:hint="eastAsia" w:ascii="宋体" w:hAnsi="宋体" w:eastAsia="宋体" w:cs="宋体"/>
          <w:b/>
          <w:bCs/>
          <w:color w:val="auto"/>
          <w:kern w:val="44"/>
          <w:sz w:val="36"/>
          <w:szCs w:val="36"/>
          <w:highlight w:val="none"/>
          <w:lang w:val="en-US" w:eastAsia="zh-CN" w:bidi="ar-SA"/>
        </w:rPr>
      </w:pPr>
      <w:bookmarkStart w:id="345" w:name="_Toc155185895"/>
      <w:bookmarkStart w:id="346" w:name="_Toc12673"/>
      <w:bookmarkStart w:id="347" w:name="_Toc7544"/>
      <w:r>
        <w:rPr>
          <w:rFonts w:hint="eastAsia" w:ascii="宋体" w:hAnsi="宋体" w:eastAsia="宋体" w:cs="宋体"/>
          <w:b/>
          <w:bCs/>
          <w:color w:val="auto"/>
          <w:kern w:val="44"/>
          <w:sz w:val="36"/>
          <w:szCs w:val="36"/>
          <w:highlight w:val="none"/>
          <w:lang w:val="en-US" w:eastAsia="zh-CN" w:bidi="ar-SA"/>
        </w:rPr>
        <w:br w:type="page"/>
      </w:r>
    </w:p>
    <w:p w14:paraId="11B227F7">
      <w:pPr>
        <w:pStyle w:val="3"/>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45"/>
      <w:bookmarkEnd w:id="346"/>
      <w:bookmarkEnd w:id="347"/>
    </w:p>
    <w:p w14:paraId="213313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48" w:name="_Toc20891"/>
      <w:bookmarkStart w:id="349" w:name="_Toc26947"/>
      <w:bookmarkStart w:id="350" w:name="_Toc23139"/>
      <w:r>
        <w:rPr>
          <w:rFonts w:hint="eastAsia" w:ascii="宋体" w:hAnsi="宋体" w:eastAsia="宋体" w:cs="宋体"/>
          <w:color w:val="auto"/>
          <w:sz w:val="28"/>
          <w:szCs w:val="28"/>
          <w:highlight w:val="none"/>
          <w:lang w:val="en-US" w:eastAsia="zh-CN"/>
        </w:rPr>
        <w:t>一、资格审查程序</w:t>
      </w:r>
      <w:bookmarkEnd w:id="348"/>
      <w:bookmarkEnd w:id="349"/>
      <w:bookmarkEnd w:id="350"/>
      <w:r>
        <w:rPr>
          <w:rFonts w:hint="eastAsia" w:ascii="宋体" w:hAnsi="宋体" w:eastAsia="宋体" w:cs="宋体"/>
          <w:color w:val="auto"/>
          <w:sz w:val="28"/>
          <w:szCs w:val="28"/>
          <w:highlight w:val="none"/>
          <w:lang w:val="en-US" w:eastAsia="zh-CN"/>
        </w:rPr>
        <w:t xml:space="preserve"> </w:t>
      </w:r>
    </w:p>
    <w:p w14:paraId="4E4090D3">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 投标人《资格证明文件》有任何一项不符合《资格审查要求》的，资格审查不合格，其</w:t>
      </w:r>
      <w:r>
        <w:rPr>
          <w:rFonts w:hint="eastAsia" w:ascii="宋体" w:hAnsi="宋体" w:eastAsia="宋体" w:cs="宋体"/>
          <w:b/>
          <w:bCs/>
          <w:color w:val="auto"/>
          <w:highlight w:val="none"/>
          <w:lang w:val="en-US" w:eastAsia="zh-CN"/>
        </w:rPr>
        <w:t>投标无效</w:t>
      </w:r>
      <w:r>
        <w:rPr>
          <w:rFonts w:hint="eastAsia" w:ascii="宋体" w:hAnsi="宋体" w:eastAsia="宋体" w:cs="宋体"/>
          <w:color w:val="auto"/>
          <w:highlight w:val="none"/>
          <w:lang w:val="en-US" w:eastAsia="zh-CN"/>
        </w:rPr>
        <w:t xml:space="preserve">。 </w:t>
      </w:r>
    </w:p>
    <w:p w14:paraId="37E914D8">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 资格审查合格的投标人不足 3 家的，不进行评标。 </w:t>
      </w:r>
    </w:p>
    <w:p w14:paraId="1720E868">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351" w:name="_Toc22545"/>
      <w:bookmarkStart w:id="352" w:name="_Toc17193"/>
      <w:bookmarkStart w:id="353" w:name="_Toc15886"/>
      <w:r>
        <w:rPr>
          <w:rFonts w:hint="eastAsia" w:ascii="宋体" w:hAnsi="宋体" w:eastAsia="宋体" w:cs="宋体"/>
          <w:color w:val="auto"/>
          <w:sz w:val="28"/>
          <w:szCs w:val="28"/>
          <w:highlight w:val="none"/>
          <w:lang w:val="en-US" w:eastAsia="zh-CN"/>
        </w:rPr>
        <w:t>二、资格审查要求</w:t>
      </w:r>
      <w:bookmarkEnd w:id="351"/>
      <w:bookmarkEnd w:id="352"/>
      <w:bookmarkEnd w:id="353"/>
      <w:r>
        <w:rPr>
          <w:rFonts w:hint="eastAsia" w:ascii="宋体" w:hAnsi="宋体" w:eastAsia="宋体" w:cs="宋体"/>
          <w:color w:val="auto"/>
          <w:sz w:val="28"/>
          <w:szCs w:val="28"/>
          <w:highlight w:val="none"/>
          <w:lang w:val="en-US" w:eastAsia="zh-CN"/>
        </w:rPr>
        <w:t xml:space="preserve"> </w:t>
      </w:r>
    </w:p>
    <w:tbl>
      <w:tblPr>
        <w:tblStyle w:val="30"/>
        <w:tblW w:w="4904"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18"/>
        <w:gridCol w:w="1763"/>
        <w:gridCol w:w="4511"/>
        <w:gridCol w:w="834"/>
        <w:gridCol w:w="741"/>
      </w:tblGrid>
      <w:tr w14:paraId="364F6C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7"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20307229">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评分因素</w:t>
            </w:r>
          </w:p>
        </w:tc>
        <w:tc>
          <w:tcPr>
            <w:tcW w:w="2543" w:type="pct"/>
            <w:vMerge w:val="restart"/>
            <w:tcBorders>
              <w:top w:val="outset" w:color="auto" w:sz="6" w:space="0"/>
              <w:left w:val="outset" w:color="auto" w:sz="6" w:space="0"/>
              <w:bottom w:val="outset" w:color="auto" w:sz="6" w:space="0"/>
              <w:right w:val="outset" w:color="auto" w:sz="6" w:space="0"/>
            </w:tcBorders>
            <w:noWrap w:val="0"/>
            <w:vAlign w:val="center"/>
          </w:tcPr>
          <w:p w14:paraId="3D79ABCF">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评分标准</w:t>
            </w:r>
          </w:p>
        </w:tc>
        <w:tc>
          <w:tcPr>
            <w:tcW w:w="888" w:type="pct"/>
            <w:gridSpan w:val="2"/>
            <w:tcBorders>
              <w:top w:val="outset" w:color="auto" w:sz="6" w:space="0"/>
              <w:left w:val="outset" w:color="auto" w:sz="6" w:space="0"/>
              <w:bottom w:val="outset" w:color="auto" w:sz="6" w:space="0"/>
              <w:right w:val="outset" w:color="auto" w:sz="6" w:space="0"/>
            </w:tcBorders>
            <w:noWrap w:val="0"/>
            <w:vAlign w:val="center"/>
          </w:tcPr>
          <w:p w14:paraId="41C39440">
            <w:pPr>
              <w:spacing w:line="36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评审意见</w:t>
            </w:r>
          </w:p>
        </w:tc>
      </w:tr>
      <w:tr w14:paraId="7A1390B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7"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09CEE843">
            <w:pPr>
              <w:spacing w:line="360" w:lineRule="exact"/>
              <w:jc w:val="center"/>
              <w:rPr>
                <w:rFonts w:hint="eastAsia" w:ascii="宋体" w:hAnsi="宋体" w:eastAsia="宋体" w:cs="宋体"/>
                <w:color w:val="auto"/>
                <w:highlight w:val="none"/>
              </w:rPr>
            </w:pPr>
          </w:p>
        </w:tc>
        <w:tc>
          <w:tcPr>
            <w:tcW w:w="2543" w:type="pct"/>
            <w:vMerge w:val="continue"/>
            <w:tcBorders>
              <w:top w:val="outset" w:color="auto" w:sz="6" w:space="0"/>
              <w:left w:val="outset" w:color="auto" w:sz="6" w:space="0"/>
              <w:bottom w:val="outset" w:color="auto" w:sz="6" w:space="0"/>
              <w:right w:val="outset" w:color="auto" w:sz="6" w:space="0"/>
            </w:tcBorders>
            <w:noWrap w:val="0"/>
            <w:vAlign w:val="center"/>
          </w:tcPr>
          <w:p w14:paraId="42987F5C">
            <w:pPr>
              <w:spacing w:line="360" w:lineRule="exact"/>
              <w:jc w:val="center"/>
              <w:rPr>
                <w:rFonts w:hint="eastAsia" w:ascii="宋体" w:hAnsi="宋体" w:eastAsia="宋体" w:cs="宋体"/>
                <w:color w:val="auto"/>
                <w:highlight w:val="none"/>
              </w:rPr>
            </w:pPr>
          </w:p>
        </w:tc>
        <w:tc>
          <w:tcPr>
            <w:tcW w:w="470" w:type="pct"/>
            <w:tcBorders>
              <w:top w:val="outset" w:color="auto" w:sz="6" w:space="0"/>
              <w:left w:val="outset" w:color="auto" w:sz="6" w:space="0"/>
              <w:bottom w:val="outset" w:color="auto" w:sz="6" w:space="0"/>
              <w:right w:val="outset" w:color="auto" w:sz="6" w:space="0"/>
            </w:tcBorders>
            <w:noWrap w:val="0"/>
            <w:vAlign w:val="center"/>
          </w:tcPr>
          <w:p w14:paraId="244C9D08">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是</w:t>
            </w:r>
          </w:p>
        </w:tc>
        <w:tc>
          <w:tcPr>
            <w:tcW w:w="417" w:type="pct"/>
            <w:tcBorders>
              <w:top w:val="outset" w:color="auto" w:sz="6" w:space="0"/>
              <w:left w:val="outset" w:color="auto" w:sz="6" w:space="0"/>
              <w:bottom w:val="outset" w:color="auto" w:sz="6" w:space="0"/>
              <w:right w:val="outset" w:color="auto" w:sz="6" w:space="0"/>
            </w:tcBorders>
            <w:noWrap w:val="0"/>
            <w:vAlign w:val="center"/>
          </w:tcPr>
          <w:p w14:paraId="71E2B12E">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否</w:t>
            </w:r>
          </w:p>
        </w:tc>
      </w:tr>
      <w:tr w14:paraId="22C70D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3" w:type="pct"/>
            <w:vMerge w:val="restart"/>
            <w:tcBorders>
              <w:top w:val="outset" w:color="auto" w:sz="6" w:space="0"/>
              <w:left w:val="outset" w:color="auto" w:sz="6" w:space="0"/>
              <w:bottom w:val="outset" w:color="auto" w:sz="6" w:space="0"/>
              <w:right w:val="outset" w:color="auto" w:sz="6" w:space="0"/>
            </w:tcBorders>
            <w:noWrap w:val="0"/>
            <w:vAlign w:val="center"/>
          </w:tcPr>
          <w:p w14:paraId="5C0EA987">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资格检查</w:t>
            </w:r>
          </w:p>
        </w:tc>
        <w:tc>
          <w:tcPr>
            <w:tcW w:w="994" w:type="pct"/>
            <w:tcBorders>
              <w:top w:val="outset" w:color="auto" w:sz="6" w:space="0"/>
              <w:left w:val="outset" w:color="auto" w:sz="6" w:space="0"/>
              <w:bottom w:val="outset" w:color="auto" w:sz="6" w:space="0"/>
              <w:right w:val="outset" w:color="auto" w:sz="6" w:space="0"/>
            </w:tcBorders>
            <w:noWrap w:val="0"/>
            <w:vAlign w:val="center"/>
          </w:tcPr>
          <w:p w14:paraId="15936EB7">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72BBF974">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应提供有效的自然人身份证明。</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2027D8F3">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4255C46C">
            <w:pPr>
              <w:spacing w:line="360" w:lineRule="exact"/>
              <w:jc w:val="left"/>
              <w:rPr>
                <w:rFonts w:hint="eastAsia" w:ascii="宋体" w:hAnsi="宋体" w:eastAsia="宋体" w:cs="宋体"/>
                <w:color w:val="auto"/>
                <w:highlight w:val="none"/>
              </w:rPr>
            </w:pPr>
          </w:p>
        </w:tc>
      </w:tr>
      <w:tr w14:paraId="556610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5EAE476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24CDA56F">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1F5BBA0F">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投标时，若投标人成立超过一年需提供2023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2025年度</w:t>
            </w:r>
            <w:r>
              <w:rPr>
                <w:rFonts w:hint="eastAsia" w:ascii="宋体" w:hAnsi="宋体" w:eastAsia="宋体" w:cs="宋体"/>
                <w:color w:val="auto"/>
                <w:sz w:val="21"/>
                <w:szCs w:val="21"/>
                <w:highlight w:val="none"/>
              </w:rPr>
              <w:t>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7FC3835D">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711BD024">
            <w:pPr>
              <w:spacing w:line="360" w:lineRule="exact"/>
              <w:jc w:val="left"/>
              <w:rPr>
                <w:rFonts w:hint="eastAsia" w:ascii="宋体" w:hAnsi="宋体" w:eastAsia="宋体" w:cs="宋体"/>
                <w:color w:val="auto"/>
                <w:highlight w:val="none"/>
              </w:rPr>
            </w:pPr>
          </w:p>
        </w:tc>
      </w:tr>
      <w:tr w14:paraId="7AA6E2E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6707C128">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0CF8743F">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3D8A3ECB">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投标人依法缴纳税收的证明材料：本项目投标截止时间前6个月内（至少提供1个月）缴纳税收的凭据（完税证、缴款书、印花税票、银行代扣（代缴）转账凭证等均可）； </w:t>
            </w:r>
          </w:p>
          <w:p w14:paraId="1C05B003">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投标人依法缴纳社会保障资金的证明材料：本项目投标截止时间时间前6个月内（至少提供1个月）缴纳社会保险的凭据（专用收据或社会保险交纳清单）；</w:t>
            </w:r>
          </w:p>
          <w:p w14:paraId="33DB2584">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4AF527ED">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依法不需要缴纳社会保障资金的投标人，须提供相应文件证明其依法不需要缴纳社会保障资金。</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621B9BAE">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4C6AD102">
            <w:pPr>
              <w:spacing w:line="360" w:lineRule="exact"/>
              <w:jc w:val="left"/>
              <w:rPr>
                <w:rFonts w:hint="eastAsia" w:ascii="宋体" w:hAnsi="宋体" w:eastAsia="宋体" w:cs="宋体"/>
                <w:color w:val="auto"/>
                <w:highlight w:val="none"/>
              </w:rPr>
            </w:pPr>
          </w:p>
        </w:tc>
      </w:tr>
      <w:tr w14:paraId="5DCB0D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3D35E0B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47B315B6">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1379C6B8">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0A211E1B">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C073CF0">
            <w:pPr>
              <w:spacing w:line="360" w:lineRule="exact"/>
              <w:jc w:val="left"/>
              <w:rPr>
                <w:rFonts w:hint="eastAsia" w:ascii="宋体" w:hAnsi="宋体" w:eastAsia="宋体" w:cs="宋体"/>
                <w:color w:val="auto"/>
                <w:highlight w:val="none"/>
              </w:rPr>
            </w:pPr>
          </w:p>
        </w:tc>
      </w:tr>
      <w:tr w14:paraId="165E2B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27BF9476">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03B7C3A9">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50EDF233">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参加政府采购活动前三年内在经营活动中没有重大违法记录的书面声明。（投标时，投标人出具承诺函，加盖投标人公章。）</w:t>
            </w:r>
          </w:p>
          <w:p w14:paraId="6FBE826E">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6CF13F36">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77E8D8BA">
            <w:pPr>
              <w:spacing w:line="360" w:lineRule="exact"/>
              <w:jc w:val="left"/>
              <w:rPr>
                <w:rFonts w:hint="eastAsia" w:ascii="宋体" w:hAnsi="宋体" w:eastAsia="宋体" w:cs="宋体"/>
                <w:color w:val="auto"/>
                <w:highlight w:val="none"/>
              </w:rPr>
            </w:pPr>
          </w:p>
        </w:tc>
      </w:tr>
      <w:tr w14:paraId="4E83B0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564DDDF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66AEF233">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40F2BCF2">
            <w:pPr>
              <w:pStyle w:val="60"/>
              <w:keepNext w:val="0"/>
              <w:keepLines w:val="0"/>
              <w:pageBreakBefore w:val="0"/>
              <w:widowControl/>
              <w:kinsoku/>
              <w:wordWrap w:val="0"/>
              <w:overflowPunct/>
              <w:topLinePunct w:val="0"/>
              <w:autoSpaceDE/>
              <w:autoSpaceDN/>
              <w:bidi w:val="0"/>
              <w:adjustRightInd/>
              <w:snapToGrid/>
              <w:spacing w:line="360" w:lineRule="exact"/>
              <w:ind w:left="120" w:lef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未被列入“信用中国”网站(www.creditchina.gov.cn)“失信被执行人、重大税收违法案件当事人名单”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信用中国、中国政府采购网网站查询截图）</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0FDBE357">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11500949">
            <w:pPr>
              <w:spacing w:line="360" w:lineRule="exact"/>
              <w:jc w:val="left"/>
              <w:rPr>
                <w:rFonts w:hint="eastAsia" w:ascii="宋体" w:hAnsi="宋体" w:eastAsia="宋体" w:cs="宋体"/>
                <w:color w:val="auto"/>
                <w:highlight w:val="none"/>
              </w:rPr>
            </w:pPr>
          </w:p>
        </w:tc>
      </w:tr>
      <w:tr w14:paraId="5654ED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50A9E997">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5D157646">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存在利害关系</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768D0883">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690DA412">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18D7D71E">
            <w:pPr>
              <w:spacing w:line="360" w:lineRule="exact"/>
              <w:jc w:val="left"/>
              <w:rPr>
                <w:rFonts w:hint="eastAsia" w:ascii="宋体" w:hAnsi="宋体" w:eastAsia="宋体" w:cs="宋体"/>
                <w:color w:val="auto"/>
                <w:highlight w:val="none"/>
              </w:rPr>
            </w:pPr>
          </w:p>
        </w:tc>
      </w:tr>
      <w:tr w14:paraId="039749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5E0D5333">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3DDA8740">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联合体</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6B0BA284">
            <w:pPr>
              <w:pStyle w:val="60"/>
              <w:numPr>
                <w:ilvl w:val="0"/>
                <w:numId w:val="0"/>
              </w:numPr>
              <w:spacing w:line="360" w:lineRule="exact"/>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22E30BEC">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05F3FBBC">
            <w:pPr>
              <w:spacing w:line="360" w:lineRule="exact"/>
              <w:jc w:val="left"/>
              <w:rPr>
                <w:rFonts w:hint="eastAsia" w:ascii="宋体" w:hAnsi="宋体" w:eastAsia="宋体" w:cs="宋体"/>
                <w:color w:val="auto"/>
                <w:highlight w:val="none"/>
              </w:rPr>
            </w:pPr>
          </w:p>
        </w:tc>
      </w:tr>
      <w:tr w14:paraId="7181FC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1E591D1B">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1A3CB005">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293B8ED7">
            <w:pPr>
              <w:pStyle w:val="60"/>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4E624377">
            <w:pPr>
              <w:pStyle w:val="50"/>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95F5B2C">
            <w:pPr>
              <w:spacing w:line="360" w:lineRule="exact"/>
              <w:jc w:val="left"/>
              <w:rPr>
                <w:rFonts w:hint="eastAsia" w:ascii="宋体" w:hAnsi="宋体" w:eastAsia="宋体" w:cs="宋体"/>
                <w:color w:val="auto"/>
                <w:highlight w:val="none"/>
              </w:rPr>
            </w:pPr>
          </w:p>
        </w:tc>
      </w:tr>
      <w:tr w14:paraId="0F073EC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13" w:hRule="atLeast"/>
          <w:jc w:val="center"/>
        </w:trPr>
        <w:tc>
          <w:tcPr>
            <w:tcW w:w="573" w:type="pct"/>
            <w:vMerge w:val="continue"/>
            <w:tcBorders>
              <w:top w:val="outset" w:color="auto" w:sz="6" w:space="0"/>
              <w:left w:val="outset" w:color="auto" w:sz="6" w:space="0"/>
              <w:bottom w:val="outset" w:color="auto" w:sz="6" w:space="0"/>
              <w:right w:val="outset" w:color="auto" w:sz="6" w:space="0"/>
            </w:tcBorders>
            <w:noWrap w:val="0"/>
            <w:vAlign w:val="center"/>
          </w:tcPr>
          <w:p w14:paraId="3167742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426B036F">
            <w:pPr>
              <w:pStyle w:val="60"/>
              <w:spacing w:line="360" w:lineRule="exact"/>
              <w:ind w:left="120" w:leftChars="5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特定资格条件</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599C7A3F">
            <w:pPr>
              <w:pStyle w:val="60"/>
              <w:numPr>
                <w:ilvl w:val="0"/>
                <w:numId w:val="0"/>
              </w:num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满足招标公告中特定资格要求</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151AE15B">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A888850">
            <w:pPr>
              <w:spacing w:line="360" w:lineRule="exact"/>
              <w:jc w:val="left"/>
              <w:rPr>
                <w:rFonts w:hint="eastAsia" w:ascii="宋体" w:hAnsi="宋体" w:eastAsia="宋体" w:cs="宋体"/>
                <w:color w:val="auto"/>
                <w:highlight w:val="none"/>
              </w:rPr>
            </w:pPr>
          </w:p>
        </w:tc>
      </w:tr>
    </w:tbl>
    <w:p w14:paraId="3B0C6A1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5823E1B">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14:paraId="21B53EAD">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54" w:name="_Toc155185903"/>
      <w:bookmarkStart w:id="355" w:name="_Toc28158"/>
      <w:bookmarkStart w:id="356" w:name="_Toc30175"/>
      <w:r>
        <w:rPr>
          <w:rFonts w:hint="eastAsia" w:ascii="宋体" w:hAnsi="宋体" w:eastAsia="宋体" w:cs="宋体"/>
          <w:b/>
          <w:bCs/>
          <w:color w:val="auto"/>
          <w:kern w:val="44"/>
          <w:sz w:val="36"/>
          <w:szCs w:val="36"/>
          <w:highlight w:val="none"/>
          <w:lang w:val="en-US" w:eastAsia="zh-CN" w:bidi="ar-SA"/>
        </w:rPr>
        <w:t>第五章 评标方法</w:t>
      </w:r>
      <w:bookmarkEnd w:id="354"/>
      <w:r>
        <w:rPr>
          <w:rFonts w:hint="eastAsia" w:ascii="宋体" w:hAnsi="宋体" w:eastAsia="宋体" w:cs="宋体"/>
          <w:b/>
          <w:bCs/>
          <w:color w:val="auto"/>
          <w:kern w:val="44"/>
          <w:sz w:val="36"/>
          <w:szCs w:val="36"/>
          <w:highlight w:val="none"/>
          <w:lang w:val="en-US" w:eastAsia="zh-CN" w:bidi="ar-SA"/>
        </w:rPr>
        <w:t>及标准(综合评分法)</w:t>
      </w:r>
      <w:bookmarkEnd w:id="355"/>
      <w:bookmarkEnd w:id="356"/>
    </w:p>
    <w:p w14:paraId="2BB6F8A4">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57" w:name="_Toc17592"/>
      <w:bookmarkStart w:id="358" w:name="_Toc4301"/>
      <w:bookmarkStart w:id="359" w:name="_Toc494561962"/>
      <w:bookmarkStart w:id="360" w:name="_Toc109899484"/>
      <w:bookmarkStart w:id="361" w:name="_Toc61280402"/>
      <w:bookmarkStart w:id="362" w:name="_Toc272247709"/>
      <w:bookmarkStart w:id="363" w:name="_Toc155185905"/>
      <w:bookmarkStart w:id="364" w:name="_Toc511894518"/>
      <w:bookmarkStart w:id="365" w:name="_Toc278891606"/>
      <w:bookmarkStart w:id="366" w:name="_Toc140132826"/>
      <w:bookmarkStart w:id="367" w:name="_Toc109899903"/>
      <w:bookmarkStart w:id="368" w:name="_Toc10990032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57"/>
      <w:bookmarkEnd w:id="358"/>
    </w:p>
    <w:p w14:paraId="40F9AE81">
      <w:pPr>
        <w:pStyle w:val="38"/>
        <w:keepNext w:val="0"/>
        <w:keepLines w:val="0"/>
        <w:pageBreakBefore w:val="0"/>
        <w:widowControl w:val="0"/>
        <w:kinsoku/>
        <w:wordWrap w:val="0"/>
        <w:overflowPunct/>
        <w:topLinePunct w:val="0"/>
        <w:autoSpaceDE/>
        <w:autoSpaceDN/>
        <w:bidi w:val="0"/>
        <w:adjustRightInd/>
        <w:snapToGrid/>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bCs/>
          <w:color w:val="auto"/>
          <w:highlight w:val="none"/>
        </w:rPr>
        <w:t>本项目采用综合评分法</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5EC2DCA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69" w:name="_Toc2887"/>
      <w:bookmarkStart w:id="370" w:name="_Toc27095"/>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69"/>
      <w:bookmarkEnd w:id="370"/>
    </w:p>
    <w:p w14:paraId="2CEA851A">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1" w:name="_Toc19642"/>
      <w:r>
        <w:rPr>
          <w:rFonts w:hint="eastAsia" w:ascii="宋体" w:hAnsi="宋体" w:eastAsia="宋体" w:cs="宋体"/>
          <w:b/>
          <w:bCs/>
          <w:color w:val="auto"/>
          <w:kern w:val="2"/>
          <w:sz w:val="24"/>
          <w:szCs w:val="24"/>
          <w:highlight w:val="none"/>
          <w:lang w:val="zh-CN" w:eastAsia="zh-CN" w:bidi="ar-SA"/>
        </w:rPr>
        <w:t>（一）符合性审查</w:t>
      </w:r>
      <w:bookmarkEnd w:id="371"/>
    </w:p>
    <w:p w14:paraId="4E726315">
      <w:pPr>
        <w:pStyle w:val="38"/>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117DC47">
      <w:pPr>
        <w:pStyle w:val="38"/>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2" w:name="_Toc102119879"/>
      <w:bookmarkStart w:id="373" w:name="_Toc102057744"/>
      <w:bookmarkStart w:id="374" w:name="_Toc102116178"/>
      <w:bookmarkStart w:id="375" w:name="_Toc102116048"/>
      <w:bookmarkStart w:id="376" w:name="_Toc102114946"/>
      <w:bookmarkStart w:id="377" w:name="_Toc102056244"/>
      <w:bookmarkStart w:id="378" w:name="_Toc155185907"/>
      <w:bookmarkStart w:id="379" w:name="_Toc163492903"/>
      <w:bookmarkStart w:id="380" w:name="_Toc3217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72"/>
      <w:bookmarkEnd w:id="373"/>
      <w:bookmarkEnd w:id="374"/>
      <w:bookmarkEnd w:id="375"/>
      <w:bookmarkEnd w:id="376"/>
      <w:bookmarkEnd w:id="377"/>
      <w:bookmarkEnd w:id="378"/>
      <w:r>
        <w:rPr>
          <w:rFonts w:hint="eastAsia" w:ascii="宋体" w:hAnsi="宋体" w:eastAsia="宋体" w:cs="宋体"/>
          <w:b/>
          <w:bCs/>
          <w:color w:val="auto"/>
          <w:kern w:val="2"/>
          <w:sz w:val="24"/>
          <w:szCs w:val="24"/>
          <w:highlight w:val="none"/>
          <w:lang w:val="zh-CN" w:eastAsia="zh-CN" w:bidi="ar-SA"/>
        </w:rPr>
        <w:t>及修正</w:t>
      </w:r>
      <w:bookmarkEnd w:id="379"/>
      <w:bookmarkEnd w:id="380"/>
    </w:p>
    <w:p w14:paraId="0EC9197C">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079329DA">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14:paraId="591A6455">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5.投标人的澄清、说明或者补正是其投标文件的有效组成部分，澄清、说明或者补正应当在政采云平台评标系统中加盖电子印章后提交。</w:t>
      </w:r>
    </w:p>
    <w:p w14:paraId="3B466024">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w:t>
      </w:r>
    </w:p>
    <w:p w14:paraId="4FD6345C">
      <w:pPr>
        <w:pStyle w:val="38"/>
        <w:jc w:val="both"/>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ascii="宋体" w:hAnsi="宋体" w:eastAsia="宋体" w:cs="宋体"/>
          <w:color w:val="auto"/>
          <w:highlight w:val="none"/>
          <w:lang w:val="en-US" w:eastAsia="zh-CN"/>
        </w:rPr>
        <w:t>将一个采购包中的内容拆分投标，其</w:t>
      </w:r>
      <w:r>
        <w:rPr>
          <w:rFonts w:hint="eastAsia" w:ascii="宋体" w:hAnsi="宋体" w:eastAsia="宋体" w:cs="宋体"/>
          <w:b/>
          <w:bCs/>
          <w:color w:val="auto"/>
          <w:highlight w:val="none"/>
          <w:lang w:val="en-US" w:eastAsia="zh-CN"/>
        </w:rPr>
        <w:t>投标无效</w:t>
      </w:r>
      <w:r>
        <w:rPr>
          <w:rFonts w:hint="eastAsia" w:ascii="宋体" w:hAnsi="宋体" w:eastAsia="宋体" w:cs="宋体"/>
          <w:color w:val="auto"/>
          <w:highlight w:val="none"/>
          <w:lang w:val="en-US" w:eastAsia="zh-CN"/>
        </w:rPr>
        <w:t>。</w:t>
      </w:r>
    </w:p>
    <w:p w14:paraId="015D7E7F">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8.投标文件报价出现前后不一致的，除招标文件另有规定外，按照下列规定修正：</w:t>
      </w:r>
    </w:p>
    <w:p w14:paraId="4D967018">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8.1投标文件中开标一览表（报价表）内容与投标文件中相应内容不一致的，以开标一览表（报价表）为准；</w:t>
      </w:r>
    </w:p>
    <w:p w14:paraId="657B9F51">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8.2大写金额和小写金额不一致的，以大写金额为准；</w:t>
      </w:r>
    </w:p>
    <w:p w14:paraId="628E9D79">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8.3单价金额小数点或者百分比有明显错位的，以开标一览表的总价为准，并修改单价；</w:t>
      </w:r>
    </w:p>
    <w:p w14:paraId="3D45997F">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8.4总价金额与按单价汇总金额不一致的，以单价金额计算结果为准。</w:t>
      </w:r>
    </w:p>
    <w:p w14:paraId="4E5FFFFF">
      <w:pPr>
        <w:pStyle w:val="38"/>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highlight w:val="none"/>
          <w:lang w:val="en-US" w:eastAsia="zh-CN"/>
        </w:rPr>
        <w:t>投标无效</w:t>
      </w:r>
      <w:r>
        <w:rPr>
          <w:rFonts w:hint="eastAsia" w:ascii="宋体" w:hAnsi="宋体" w:eastAsia="宋体" w:cs="宋体"/>
          <w:color w:val="auto"/>
          <w:highlight w:val="none"/>
          <w:lang w:val="en-US" w:eastAsia="zh-CN"/>
        </w:rPr>
        <w:t>。</w:t>
      </w:r>
    </w:p>
    <w:p w14:paraId="33748C4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1"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81"/>
    </w:p>
    <w:p w14:paraId="2BE6ECB2">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4D833B">
      <w:pPr>
        <w:pStyle w:val="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.有效投标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2"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82"/>
    </w:p>
    <w:p w14:paraId="21874171">
      <w:pPr>
        <w:pStyle w:val="38"/>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服务项目的价格分值占总分值的比重不得低于10%。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2D86B7AD">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投标报价得分=(评标基准价／投标报价)×价格分值</w:t>
      </w:r>
    </w:p>
    <w:p w14:paraId="0CCB2E48">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评标过程中，不得去掉报价中的最高报价和最低报价。</w:t>
      </w:r>
    </w:p>
    <w:p w14:paraId="14E623B0">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11.2除算术修正和落实政府采购政策的价格扣除外，不对投标报价进行调整；</w:t>
      </w:r>
    </w:p>
    <w:p w14:paraId="03B9CB3F">
      <w:pPr>
        <w:pStyle w:val="38"/>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11.3价格分值见本章“四、评标标准”</w:t>
      </w:r>
      <w:r>
        <w:rPr>
          <w:rFonts w:hint="eastAsia" w:ascii="宋体" w:hAnsi="宋体" w:eastAsia="宋体" w:cs="宋体"/>
          <w:color w:val="auto"/>
          <w:highlight w:val="none"/>
        </w:rPr>
        <w:t>。</w:t>
      </w:r>
    </w:p>
    <w:p w14:paraId="083553FD">
      <w:pPr>
        <w:pStyle w:val="38"/>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38CC1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w:t>
      </w:r>
      <w:r>
        <w:rPr>
          <w:rFonts w:hint="eastAsia" w:ascii="宋体" w:hAnsi="宋体" w:eastAsia="宋体" w:cs="宋体"/>
          <w:color w:val="auto"/>
          <w:sz w:val="24"/>
          <w:szCs w:val="24"/>
          <w:highlight w:val="none"/>
        </w:rPr>
        <w:t>政府采购评审中出现下列情形之一的，评审委员会应当启动异常低价投标（响应）审查程序：</w:t>
      </w:r>
    </w:p>
    <w:p w14:paraId="1FEE2E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w:t>
      </w:r>
    </w:p>
    <w:p w14:paraId="64C6C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投标（响应）报价低于通过符合性审查的次低报价供应商投标（响应）报价50%的，即投标（响应）报价&lt;通过符合性审查的次低报价供应商投标（响应）报价×50%；</w:t>
      </w:r>
    </w:p>
    <w:p w14:paraId="347172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投标（响应）报价低于采购项目最高限价45%的，即投标（响应）报价&lt;采购项目最高限价×45%；</w:t>
      </w:r>
    </w:p>
    <w:p w14:paraId="66584A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评审委员会基于专业判断，认为供应商报价过低，有可能影响产品质量或者不能诚信履约的其他情形。</w:t>
      </w:r>
    </w:p>
    <w:p w14:paraId="1131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w:t>
      </w:r>
      <w:r>
        <w:rPr>
          <w:rFonts w:hint="eastAsia" w:ascii="宋体" w:hAnsi="宋体" w:eastAsia="宋体" w:cs="宋体"/>
          <w:color w:val="auto"/>
          <w:sz w:val="24"/>
          <w:szCs w:val="24"/>
          <w:highlight w:val="none"/>
        </w:rPr>
        <w:t>评审委员会启动异常低价投标（响应）审查后，属于前述第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项至第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0E3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38"/>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1627C557">
      <w:pPr>
        <w:pStyle w:val="38"/>
        <w:numPr>
          <w:ilvl w:val="0"/>
          <w:numId w:val="0"/>
        </w:numPr>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.1非专门面向中小企业的采购项目或采购包，对符合规定的小微企业（</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ascii="宋体" w:hAnsi="宋体" w:eastAsia="宋体"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ascii="宋体" w:hAnsi="宋体" w:eastAsia="宋体"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ascii="宋体" w:hAnsi="宋体" w:eastAsia="宋体"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8"/>
        <w:numPr>
          <w:ilvl w:val="0"/>
          <w:numId w:val="0"/>
        </w:numPr>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val="zh-CN" w:eastAsia="zh-CN"/>
        </w:rPr>
        <w:t>2</w:t>
      </w:r>
      <w:r>
        <w:rPr>
          <w:rFonts w:hint="eastAsia" w:ascii="宋体" w:hAnsi="宋体" w:eastAsia="宋体" w:cs="宋体"/>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highlight w:val="none"/>
          <w:lang w:val="en-US" w:eastAsia="zh-CN"/>
        </w:rPr>
        <w:t>若供应商同时属于小型或微型企业、监狱企业、残疾人福利性单位 中的两种及以上，将不重复享受小微企业价格扣减的优惠政策。</w:t>
      </w:r>
    </w:p>
    <w:p w14:paraId="1A495953">
      <w:pPr>
        <w:pStyle w:val="38"/>
        <w:numPr>
          <w:ilvl w:val="0"/>
          <w:numId w:val="0"/>
        </w:numPr>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组成联合体或者接受分包的小微企业与联合体内其他企业、分包企业之间存在直接控股、管理关系的，不享受价格扣除优惠政策。</w:t>
      </w:r>
    </w:p>
    <w:p w14:paraId="4FDAF77C">
      <w:pPr>
        <w:pStyle w:val="38"/>
        <w:numPr>
          <w:ilvl w:val="0"/>
          <w:numId w:val="0"/>
        </w:numPr>
        <w:ind w:firstLine="480" w:firstLineChars="200"/>
        <w:jc w:val="both"/>
        <w:rPr>
          <w:rFonts w:hint="eastAsia" w:ascii="宋体" w:hAnsi="宋体" w:eastAsia="宋体" w:cs="宋体"/>
          <w:color w:val="auto"/>
          <w:highlight w:val="none"/>
        </w:rPr>
      </w:pPr>
      <w:r>
        <w:rPr>
          <w:rFonts w:hint="eastAsia" w:ascii="宋体" w:hAnsi="宋体" w:eastAsia="宋体" w:cs="宋体"/>
          <w:color w:val="auto"/>
          <w:kern w:val="2"/>
          <w:sz w:val="24"/>
          <w:szCs w:val="22"/>
          <w:highlight w:val="none"/>
          <w:lang w:val="en-US" w:eastAsia="zh-CN" w:bidi="ar-SA"/>
        </w:rPr>
        <w:t>价格扣除比例对小型企业和微型企业同等对待，不作区分。</w:t>
      </w:r>
    </w:p>
    <w:p w14:paraId="71DD10A8">
      <w:pPr>
        <w:pStyle w:val="38"/>
        <w:numPr>
          <w:ilvl w:val="0"/>
          <w:numId w:val="0"/>
        </w:numPr>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val="zh-CN" w:eastAsia="zh-CN"/>
        </w:rPr>
        <w:t>3</w:t>
      </w:r>
      <w:r>
        <w:rPr>
          <w:rFonts w:hint="eastAsia" w:ascii="宋体" w:hAnsi="宋体" w:eastAsia="宋体" w:cs="宋体"/>
          <w:color w:val="auto"/>
          <w:highlight w:val="none"/>
        </w:rPr>
        <w:t>专门面向中小企业、预留部分采购份额面向中小企业采购的项目或采购包，评审时不再进行价格扣除。</w:t>
      </w:r>
    </w:p>
    <w:p w14:paraId="3A3EA96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13.4</w:t>
      </w:r>
      <w:r>
        <w:rPr>
          <w:rFonts w:hint="eastAsia" w:ascii="宋体" w:hAnsi="宋体" w:eastAsia="宋体" w:cs="宋体"/>
          <w:color w:val="auto"/>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highlight w:val="none"/>
          <w:lang w:val="en-US" w:eastAsia="zh-CN"/>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eastAsia="zh-CN"/>
        </w:rPr>
        <w:t>书</w:t>
      </w:r>
      <w:r>
        <w:rPr>
          <w:rFonts w:hint="eastAsia" w:ascii="宋体" w:hAnsi="宋体" w:eastAsia="宋体" w:cs="宋体"/>
          <w:color w:val="auto"/>
          <w:highlight w:val="none"/>
        </w:rPr>
        <w:t>或者分包意向协议</w:t>
      </w:r>
      <w:r>
        <w:rPr>
          <w:rFonts w:hint="eastAsia" w:ascii="宋体" w:hAnsi="宋体" w:eastAsia="宋体" w:cs="宋体"/>
          <w:color w:val="auto"/>
          <w:highlight w:val="none"/>
          <w:lang w:val="en-US" w:eastAsia="zh-CN"/>
        </w:rPr>
        <w:t>书</w:t>
      </w:r>
      <w:r>
        <w:rPr>
          <w:rFonts w:hint="eastAsia" w:ascii="宋体" w:hAnsi="宋体" w:eastAsia="宋体" w:cs="宋体"/>
          <w:color w:val="auto"/>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B519FE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6CBA7AF">
      <w:pPr>
        <w:pStyle w:val="38"/>
        <w:jc w:val="both"/>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highlight w:val="none"/>
          <w:lang w:val="en-US" w:eastAsia="zh-CN"/>
        </w:rPr>
        <w:t>13.6采购标的仅包含单一产品时，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64B303F">
      <w:pPr>
        <w:pStyle w:val="38"/>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38"/>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对医疗器械产品，提供取得药品监督管理部门授予的准字号医疗器械注册证的，视为符合本国产品标准，无须填写《声明函》，</w:t>
      </w:r>
      <w:r>
        <w:rPr>
          <w:rFonts w:hint="eastAsia" w:ascii="宋体" w:hAnsi="宋体" w:eastAsia="宋体" w:cs="宋体"/>
          <w:color w:val="auto"/>
          <w:sz w:val="24"/>
          <w:szCs w:val="24"/>
          <w:highlight w:val="none"/>
          <w:lang w:val="en-US" w:eastAsia="zh-CN"/>
        </w:rPr>
        <w:t>报价给予20%的价格扣除，用扣除后的价格参与评审。</w:t>
      </w:r>
    </w:p>
    <w:p w14:paraId="428B8848">
      <w:pPr>
        <w:pStyle w:val="38"/>
        <w:jc w:val="both"/>
        <w:rPr>
          <w:rFonts w:hint="eastAsia" w:ascii="宋体" w:hAnsi="宋体" w:eastAsia="宋体" w:cs="宋体"/>
          <w:color w:val="auto"/>
          <w:highlight w:val="none"/>
        </w:rPr>
      </w:pPr>
      <w:r>
        <w:rPr>
          <w:rFonts w:hint="eastAsia" w:ascii="宋体" w:hAnsi="宋体" w:eastAsia="宋体" w:cs="宋体"/>
          <w:snapToGrid w:val="0"/>
          <w:color w:val="auto"/>
          <w:sz w:val="24"/>
          <w:highlight w:val="none"/>
          <w:lang w:val="en-US" w:eastAsia="zh-CN"/>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3"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83"/>
    </w:p>
    <w:p w14:paraId="073A56A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14.评标过程中，各项分值一般精确到小数点后两位，评标得分应为商务评分、技术评分、报价评分之和。评标委员会各成员应汇总每个投标人的得分。</w:t>
      </w:r>
    </w:p>
    <w:p w14:paraId="0BE80DC7">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14.1.评标结果汇总完成后，采购代理机构应对评标结果进行复核。经复核发现存在以下情形之一的，</w:t>
      </w:r>
      <w:r>
        <w:rPr>
          <w:rFonts w:hint="eastAsia" w:ascii="宋体" w:hAnsi="宋体" w:eastAsia="宋体" w:cs="宋体"/>
          <w:iCs/>
          <w:color w:val="auto"/>
          <w:spacing w:val="-6"/>
          <w:sz w:val="24"/>
          <w:highlight w:val="none"/>
          <w:lang w:val="en-US" w:eastAsia="zh-CN"/>
        </w:rPr>
        <w:t>评标委员会应当当场修改评标结果，并在评标报告中记载</w:t>
      </w:r>
      <w:r>
        <w:rPr>
          <w:rFonts w:hint="eastAsia" w:ascii="宋体" w:hAnsi="宋体" w:eastAsia="宋体" w:cs="宋体"/>
          <w:color w:val="auto"/>
          <w:highlight w:val="none"/>
          <w:lang w:val="en-US" w:eastAsia="zh-CN"/>
        </w:rPr>
        <w:t>：</w:t>
      </w:r>
    </w:p>
    <w:p w14:paraId="427128F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highlight w:val="none"/>
          <w:lang w:val="en-US" w:eastAsia="zh-CN"/>
        </w:rPr>
        <w:t>分值汇总计算错误的；</w:t>
      </w:r>
    </w:p>
    <w:p w14:paraId="4404F7B4">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（2）分项评分超出评分标准范围的；</w:t>
      </w:r>
    </w:p>
    <w:p w14:paraId="18150CA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（3）评标委员会成员对客观评审因素评分不一致的；</w:t>
      </w:r>
    </w:p>
    <w:p w14:paraId="6BFAB3DA">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（4）经评标委员会认定评分畸高、畸低的。</w:t>
      </w:r>
    </w:p>
    <w:p w14:paraId="0FD26D1C">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15.各投标人的最终得分为评标委员会所有成员对各投标人评标得分汇总后的算术平均值。</w:t>
      </w:r>
    </w:p>
    <w:p w14:paraId="1FD846A7">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15.2采购人或者采购代理机构不得通过对样品进行检测、对投标人进行考察等方式改变评审结果。</w:t>
      </w:r>
    </w:p>
    <w:p w14:paraId="5AB9E04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4"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84"/>
    </w:p>
    <w:p w14:paraId="514ADBD8">
      <w:pPr>
        <w:pStyle w:val="38"/>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ascii="宋体" w:hAnsi="宋体" w:eastAsia="宋体" w:cs="宋体"/>
          <w:color w:val="auto"/>
          <w:highlight w:val="none"/>
          <w:lang w:val="en-US" w:eastAsia="zh-CN"/>
        </w:rPr>
        <w:t>按</w:t>
      </w:r>
      <w:r>
        <w:rPr>
          <w:rFonts w:hint="eastAsia" w:ascii="宋体" w:hAnsi="宋体" w:eastAsia="宋体" w:cs="宋体"/>
          <w:color w:val="auto"/>
          <w:highlight w:val="none"/>
        </w:rPr>
        <w:t>技术指标</w:t>
      </w:r>
      <w:r>
        <w:rPr>
          <w:rFonts w:hint="eastAsia" w:ascii="宋体" w:hAnsi="宋体" w:eastAsia="宋体" w:cs="宋体"/>
          <w:color w:val="auto"/>
          <w:highlight w:val="none"/>
          <w:lang w:val="en-US" w:eastAsia="zh-CN"/>
        </w:rPr>
        <w:t>优劣顺序排列</w:t>
      </w:r>
      <w:r>
        <w:rPr>
          <w:rFonts w:hint="eastAsia" w:ascii="宋体" w:hAnsi="宋体" w:eastAsia="宋体" w:cs="宋体"/>
          <w:color w:val="auto"/>
          <w:highlight w:val="none"/>
        </w:rPr>
        <w:t>。</w:t>
      </w:r>
    </w:p>
    <w:p w14:paraId="3B1F6C1A">
      <w:pPr>
        <w:pStyle w:val="38"/>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中标候选人</w:t>
      </w:r>
      <w:r>
        <w:rPr>
          <w:rFonts w:hint="eastAsia" w:ascii="宋体" w:hAnsi="宋体" w:eastAsia="宋体" w:cs="宋体"/>
          <w:color w:val="auto"/>
          <w:highlight w:val="none"/>
          <w:lang w:val="en-US" w:eastAsia="zh-CN"/>
        </w:rPr>
        <w:t>推荐家数详</w:t>
      </w:r>
      <w:r>
        <w:rPr>
          <w:rFonts w:hint="eastAsia" w:ascii="宋体" w:hAnsi="宋体" w:eastAsia="宋体" w:cs="宋体"/>
          <w:color w:val="auto"/>
          <w:highlight w:val="none"/>
        </w:rPr>
        <w:t>见“</w:t>
      </w:r>
      <w:r>
        <w:rPr>
          <w:rFonts w:hint="eastAsia" w:ascii="宋体" w:hAnsi="宋体" w:eastAsia="宋体" w:cs="宋体"/>
          <w:color w:val="auto"/>
          <w:highlight w:val="none"/>
          <w:lang w:val="en-US" w:eastAsia="zh-CN"/>
        </w:rPr>
        <w:t>投标人须知</w:t>
      </w:r>
      <w:r>
        <w:rPr>
          <w:rFonts w:hint="eastAsia" w:ascii="宋体" w:hAnsi="宋体" w:eastAsia="宋体" w:cs="宋体"/>
          <w:color w:val="auto"/>
          <w:highlight w:val="none"/>
        </w:rPr>
        <w:t>前附表”。</w:t>
      </w:r>
    </w:p>
    <w:p w14:paraId="1F98E10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5"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85"/>
    </w:p>
    <w:p w14:paraId="3576CABA">
      <w:pPr>
        <w:pStyle w:val="38"/>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6" w:name="_Toc102057717"/>
      <w:bookmarkStart w:id="387" w:name="_Toc163492906"/>
      <w:bookmarkStart w:id="388" w:name="_Toc1587"/>
      <w:bookmarkStart w:id="389" w:name="_Toc155185913"/>
      <w:bookmarkStart w:id="390" w:name="_Toc102119852"/>
      <w:bookmarkStart w:id="391" w:name="_Toc102114919"/>
      <w:bookmarkStart w:id="392" w:name="_Toc102116151"/>
      <w:bookmarkStart w:id="393" w:name="_Toc102056217"/>
      <w:bookmarkStart w:id="394" w:name="_Toc10211602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86"/>
      <w:bookmarkEnd w:id="387"/>
      <w:bookmarkEnd w:id="388"/>
      <w:bookmarkEnd w:id="389"/>
      <w:bookmarkEnd w:id="390"/>
      <w:bookmarkEnd w:id="391"/>
      <w:bookmarkEnd w:id="392"/>
      <w:bookmarkEnd w:id="393"/>
      <w:bookmarkEnd w:id="394"/>
    </w:p>
    <w:p w14:paraId="2D93D6F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19.投标人存在下列情形之一的，</w:t>
      </w:r>
      <w:r>
        <w:rPr>
          <w:rFonts w:hint="eastAsia" w:ascii="宋体" w:hAnsi="宋体" w:eastAsia="宋体" w:cs="宋体"/>
          <w:b/>
          <w:bCs/>
          <w:color w:val="auto"/>
          <w:highlight w:val="none"/>
          <w:lang w:val="en-US" w:eastAsia="zh-CN"/>
        </w:rPr>
        <w:t>投标无效</w:t>
      </w:r>
      <w:r>
        <w:rPr>
          <w:rFonts w:hint="eastAsia" w:ascii="宋体" w:hAnsi="宋体" w:eastAsia="宋体" w:cs="宋体"/>
          <w:color w:val="auto"/>
          <w:highlight w:val="none"/>
          <w:lang w:val="en-US" w:eastAsia="zh-CN"/>
        </w:rPr>
        <w:t>：</w:t>
      </w:r>
    </w:p>
    <w:p w14:paraId="5C1B2C9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1</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val="zh-CN" w:eastAsia="zh-CN"/>
        </w:rPr>
        <w:t>不具备《中华人民共和国政府采购法》第二十二条规定条件</w:t>
      </w:r>
      <w:r>
        <w:rPr>
          <w:rFonts w:hint="eastAsia" w:ascii="宋体" w:hAnsi="宋体" w:eastAsia="宋体" w:cs="宋体"/>
          <w:color w:val="auto"/>
          <w:highlight w:val="none"/>
          <w:lang w:val="en-US" w:eastAsia="zh-CN"/>
        </w:rPr>
        <w:t>；</w:t>
      </w:r>
    </w:p>
    <w:p w14:paraId="15C939E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2</w:t>
      </w:r>
      <w:r>
        <w:rPr>
          <w:rFonts w:hint="eastAsia" w:ascii="宋体" w:hAnsi="宋体" w:eastAsia="宋体" w:cs="宋体"/>
          <w:color w:val="auto"/>
          <w:highlight w:val="none"/>
        </w:rPr>
        <w:t>投标文件未按招标文件要求签署、盖章的</w:t>
      </w:r>
      <w:r>
        <w:rPr>
          <w:rFonts w:hint="eastAsia" w:ascii="宋体" w:hAnsi="宋体" w:eastAsia="宋体" w:cs="宋体"/>
          <w:color w:val="auto"/>
          <w:highlight w:val="none"/>
          <w:lang w:val="en-US" w:eastAsia="zh-CN"/>
        </w:rPr>
        <w:t>；</w:t>
      </w:r>
    </w:p>
    <w:p w14:paraId="0A936FC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3</w:t>
      </w:r>
      <w:r>
        <w:rPr>
          <w:rFonts w:hint="eastAsia" w:ascii="宋体" w:hAnsi="宋体" w:eastAsia="宋体" w:cs="宋体"/>
          <w:color w:val="auto"/>
          <w:highlight w:val="none"/>
          <w:lang w:val="en-US" w:eastAsia="zh-CN"/>
        </w:rPr>
        <w:t>不具备招标文件中规定的资格要求的（投标人未提供有效资格文件的，视为投标人不具备招标文件中规定的资格要求）；</w:t>
      </w:r>
    </w:p>
    <w:p w14:paraId="0C68E35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4</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eastAsia="zh-CN"/>
        </w:rPr>
        <w:t>文件提供虚假材料的</w:t>
      </w:r>
      <w:r>
        <w:rPr>
          <w:rFonts w:hint="eastAsia" w:ascii="宋体" w:hAnsi="宋体" w:eastAsia="宋体" w:cs="宋体"/>
          <w:color w:val="auto"/>
          <w:highlight w:val="none"/>
          <w:lang w:val="en-US" w:eastAsia="zh-CN"/>
        </w:rPr>
        <w:t>；</w:t>
      </w:r>
    </w:p>
    <w:p w14:paraId="3FDAE16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5</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eastAsia="zh-CN"/>
        </w:rPr>
        <w:t>文件不满足</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eastAsia="zh-CN"/>
        </w:rPr>
        <w:t>文件中标注“★”号的实质性条款（或指标）要求的</w:t>
      </w:r>
      <w:r>
        <w:rPr>
          <w:rFonts w:hint="eastAsia" w:ascii="宋体" w:hAnsi="宋体" w:eastAsia="宋体" w:cs="宋体"/>
          <w:color w:val="auto"/>
          <w:highlight w:val="none"/>
          <w:lang w:val="en-US" w:eastAsia="zh-CN"/>
        </w:rPr>
        <w:t>；</w:t>
      </w:r>
    </w:p>
    <w:p w14:paraId="2C5FC304">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6</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val="zh-CN" w:eastAsia="zh-CN"/>
        </w:rPr>
        <w:t>报价超过招标文件中规定的</w:t>
      </w:r>
      <w:r>
        <w:rPr>
          <w:rFonts w:hint="eastAsia" w:ascii="宋体" w:hAnsi="宋体" w:eastAsia="宋体" w:cs="宋体"/>
          <w:color w:val="auto"/>
          <w:highlight w:val="none"/>
          <w:lang w:val="en-US" w:eastAsia="zh-CN"/>
        </w:rPr>
        <w:t>最高限价或者预算金额</w:t>
      </w:r>
      <w:r>
        <w:rPr>
          <w:rFonts w:hint="eastAsia" w:ascii="宋体" w:hAnsi="宋体" w:eastAsia="宋体" w:cs="宋体"/>
          <w:color w:val="auto"/>
          <w:highlight w:val="none"/>
          <w:lang w:val="zh-CN" w:eastAsia="zh-CN"/>
        </w:rPr>
        <w:t>的</w:t>
      </w:r>
      <w:r>
        <w:rPr>
          <w:rFonts w:hint="eastAsia" w:ascii="宋体" w:hAnsi="宋体" w:eastAsia="宋体" w:cs="宋体"/>
          <w:color w:val="auto"/>
          <w:highlight w:val="none"/>
          <w:lang w:val="en-US" w:eastAsia="zh-CN"/>
        </w:rPr>
        <w:t>；</w:t>
      </w:r>
    </w:p>
    <w:p w14:paraId="6FC2A54F">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7联合体的供应商未提交各方共同签署的</w:t>
      </w:r>
      <w:r>
        <w:rPr>
          <w:rFonts w:hint="eastAsia" w:ascii="宋体" w:hAnsi="宋体" w:eastAsia="宋体" w:cs="宋体"/>
          <w:color w:val="auto"/>
          <w:highlight w:val="none"/>
          <w:lang w:val="en-US" w:eastAsia="zh-CN"/>
        </w:rPr>
        <w:t>联合体</w:t>
      </w:r>
      <w:r>
        <w:rPr>
          <w:rFonts w:hint="eastAsia" w:ascii="宋体" w:hAnsi="宋体" w:eastAsia="宋体" w:cs="宋体"/>
          <w:color w:val="auto"/>
          <w:highlight w:val="none"/>
          <w:lang w:val="zh-CN" w:eastAsia="zh-CN"/>
        </w:rPr>
        <w:t>协议</w:t>
      </w:r>
      <w:r>
        <w:rPr>
          <w:rFonts w:hint="eastAsia" w:ascii="宋体" w:hAnsi="宋体" w:eastAsia="宋体" w:cs="宋体"/>
          <w:color w:val="auto"/>
          <w:highlight w:val="none"/>
          <w:lang w:val="en-US" w:eastAsia="zh-CN"/>
        </w:rPr>
        <w:t>的；</w:t>
      </w:r>
    </w:p>
    <w:p w14:paraId="4D1E7850">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8</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val="zh-CN" w:eastAsia="zh-CN"/>
        </w:rPr>
        <w:t>未按</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eastAsia="zh-CN"/>
        </w:rPr>
        <w:t>文件</w:t>
      </w:r>
      <w:r>
        <w:rPr>
          <w:rFonts w:hint="eastAsia" w:ascii="宋体" w:hAnsi="宋体" w:eastAsia="宋体" w:cs="宋体"/>
          <w:color w:val="auto"/>
          <w:highlight w:val="none"/>
          <w:lang w:val="en-US" w:eastAsia="zh-CN"/>
        </w:rPr>
        <w:t>的规定</w:t>
      </w:r>
      <w:r>
        <w:rPr>
          <w:rFonts w:hint="eastAsia" w:ascii="宋体" w:hAnsi="宋体" w:eastAsia="宋体" w:cs="宋体"/>
          <w:color w:val="auto"/>
          <w:highlight w:val="none"/>
          <w:lang w:val="zh-CN" w:eastAsia="zh-CN"/>
        </w:rPr>
        <w:t>交纳投标保证金</w:t>
      </w:r>
      <w:r>
        <w:rPr>
          <w:rFonts w:hint="eastAsia" w:ascii="宋体" w:hAnsi="宋体" w:eastAsia="宋体" w:cs="宋体"/>
          <w:color w:val="auto"/>
          <w:highlight w:val="none"/>
          <w:lang w:val="en-US" w:eastAsia="zh-CN"/>
        </w:rPr>
        <w:t>的；</w:t>
      </w:r>
    </w:p>
    <w:p w14:paraId="149A35CB">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9评审期间,</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val="zh-CN" w:eastAsia="zh-CN"/>
        </w:rPr>
        <w:t>没有按评标委员会的要求提交经授权代表签字的澄清、说明、补正或改变了</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eastAsia="zh-CN"/>
        </w:rPr>
        <w:t>文件的实质性内容</w:t>
      </w:r>
      <w:r>
        <w:rPr>
          <w:rFonts w:hint="eastAsia" w:ascii="宋体" w:hAnsi="宋体" w:eastAsia="宋体" w:cs="宋体"/>
          <w:color w:val="auto"/>
          <w:highlight w:val="none"/>
          <w:lang w:val="en-US" w:eastAsia="zh-CN"/>
        </w:rPr>
        <w:t>的；</w:t>
      </w:r>
    </w:p>
    <w:p w14:paraId="19EFB93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10</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val="zh-CN" w:eastAsia="zh-CN"/>
        </w:rPr>
        <w:t>对采购人、采购代理机构、评标委员会及其工作人员施加影响,有碍公平、公正</w:t>
      </w:r>
      <w:r>
        <w:rPr>
          <w:rFonts w:hint="eastAsia" w:ascii="宋体" w:hAnsi="宋体" w:eastAsia="宋体" w:cs="宋体"/>
          <w:color w:val="auto"/>
          <w:highlight w:val="none"/>
          <w:lang w:val="en-US" w:eastAsia="zh-CN"/>
        </w:rPr>
        <w:t>的；</w:t>
      </w:r>
    </w:p>
    <w:p w14:paraId="3A6B238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19.11投标文件含有采购人不能接受的附加条件的；</w:t>
      </w:r>
    </w:p>
    <w:p w14:paraId="3764E979">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val="zh-CN" w:eastAsia="zh-CN"/>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eastAsia="zh-CN"/>
        </w:rPr>
        <w:t>法律、法规、规章规定属于</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eastAsia="zh-CN"/>
        </w:rPr>
        <w:t>无效的其他情形。</w:t>
      </w:r>
    </w:p>
    <w:p w14:paraId="601D797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green"/>
          <w:lang w:val="en-US" w:eastAsia="zh-CN"/>
        </w:rPr>
      </w:pPr>
      <w:r>
        <w:rPr>
          <w:rFonts w:hint="eastAsia" w:ascii="宋体" w:hAnsi="宋体" w:eastAsia="宋体" w:cs="宋体"/>
          <w:color w:val="auto"/>
          <w:highlight w:val="green"/>
          <w:lang w:val="en-US" w:eastAsia="zh-CN"/>
        </w:rPr>
        <w:t>20.有下列情形之一的，视为投标人串通投标，其</w:t>
      </w:r>
      <w:r>
        <w:rPr>
          <w:rFonts w:hint="eastAsia" w:ascii="宋体" w:hAnsi="宋体" w:eastAsia="宋体" w:cs="宋体"/>
          <w:b/>
          <w:bCs/>
          <w:color w:val="auto"/>
          <w:highlight w:val="green"/>
          <w:lang w:val="en-US" w:eastAsia="zh-CN"/>
        </w:rPr>
        <w:t>投标无效</w:t>
      </w:r>
      <w:r>
        <w:rPr>
          <w:rFonts w:hint="eastAsia" w:ascii="宋体" w:hAnsi="宋体" w:eastAsia="宋体" w:cs="宋体"/>
          <w:color w:val="auto"/>
          <w:highlight w:val="green"/>
          <w:lang w:val="en-US" w:eastAsia="zh-CN"/>
        </w:rPr>
        <w:t>：</w:t>
      </w:r>
    </w:p>
    <w:p w14:paraId="0BD50610">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20.1不同投标人的投标文件由同一单位或者个人编制；</w:t>
      </w:r>
    </w:p>
    <w:p w14:paraId="3181555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20.2不同投标人委托同一单位或者个人办理投标事宜；</w:t>
      </w:r>
    </w:p>
    <w:p w14:paraId="3AD2037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20.3不同投标人的投标文件载明的项目管理成员或者联系人员为同一人；</w:t>
      </w:r>
    </w:p>
    <w:p w14:paraId="3F168EA2">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20.4不同投标人的投标文件异常一致或者投标报价呈规律性差异；</w:t>
      </w:r>
    </w:p>
    <w:p w14:paraId="634E7939">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green"/>
          <w:lang w:val="en-US" w:eastAsia="zh-CN"/>
        </w:rPr>
      </w:pPr>
      <w:r>
        <w:rPr>
          <w:rFonts w:hint="eastAsia" w:ascii="宋体" w:hAnsi="宋体" w:eastAsia="宋体" w:cs="宋体"/>
          <w:color w:val="auto"/>
          <w:highlight w:val="green"/>
          <w:lang w:val="en-US" w:eastAsia="zh-CN"/>
        </w:rPr>
        <w:t>20.5不同投标人的投标文件相互混装；</w:t>
      </w:r>
    </w:p>
    <w:p w14:paraId="3B078CE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20.6不同投标人的投标保证金从同一单位或者个人的账户转出；</w:t>
      </w:r>
    </w:p>
    <w:p w14:paraId="1C3AF755">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20.7</w:t>
      </w:r>
      <w:r>
        <w:rPr>
          <w:rFonts w:hint="eastAsia" w:ascii="宋体" w:hAnsi="宋体" w:eastAsia="宋体" w:cs="宋体"/>
          <w:color w:val="auto"/>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highlight w:val="none"/>
          <w:lang w:val="en-US" w:eastAsia="zh-CN"/>
        </w:rPr>
        <w:t>；</w:t>
      </w:r>
    </w:p>
    <w:p w14:paraId="0641DF48">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20.8法律、法规、规章规定属于投标人串通投标的其他情形</w:t>
      </w:r>
      <w:r>
        <w:rPr>
          <w:rFonts w:hint="eastAsia" w:ascii="宋体" w:hAnsi="宋体" w:eastAsia="宋体" w:cs="宋体"/>
          <w:color w:val="auto"/>
          <w:highlight w:val="none"/>
          <w:lang w:val="zh-CN" w:eastAsia="zh-CN"/>
        </w:rPr>
        <w:t>。</w:t>
      </w:r>
    </w:p>
    <w:p w14:paraId="737FAF06">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.根据《中华人民共和国政府采购法》第三十六条之规定，在招标采购过程中，出现下列情形之一的，应予</w:t>
      </w:r>
      <w:r>
        <w:rPr>
          <w:rFonts w:hint="eastAsia" w:ascii="宋体" w:hAnsi="宋体" w:eastAsia="宋体" w:cs="宋体"/>
          <w:b/>
          <w:bCs/>
          <w:color w:val="auto"/>
          <w:highlight w:val="none"/>
        </w:rPr>
        <w:t>废标</w:t>
      </w:r>
      <w:r>
        <w:rPr>
          <w:rFonts w:hint="eastAsia" w:ascii="宋体" w:hAnsi="宋体" w:eastAsia="宋体" w:cs="宋体"/>
          <w:color w:val="auto"/>
          <w:highlight w:val="none"/>
        </w:rPr>
        <w:t>：</w:t>
      </w:r>
    </w:p>
    <w:p w14:paraId="2C92042A">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.1</w:t>
      </w:r>
      <w:r>
        <w:rPr>
          <w:rFonts w:hint="eastAsia" w:ascii="宋体" w:hAnsi="宋体" w:eastAsia="宋体" w:cs="宋体"/>
          <w:iCs/>
          <w:color w:val="auto"/>
          <w:spacing w:val="-6"/>
          <w:sz w:val="24"/>
          <w:highlight w:val="none"/>
        </w:rPr>
        <w:t>符合专业条件的供应商或者对招标文件作实质响应的供应商不足3家的；</w:t>
      </w:r>
    </w:p>
    <w:p w14:paraId="34ECD7A2">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.2出现影响采购公正的违法、违规行为的；</w:t>
      </w:r>
    </w:p>
    <w:p w14:paraId="55223AA1">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.3投标人的报价均超过了采购预算，采购人不能支付的；</w:t>
      </w:r>
    </w:p>
    <w:p w14:paraId="238CC2DB">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.4因重大变故，采购任务取消的</w:t>
      </w:r>
      <w:r>
        <w:rPr>
          <w:rFonts w:hint="eastAsia" w:ascii="宋体" w:hAnsi="宋体" w:eastAsia="宋体" w:cs="宋体"/>
          <w:color w:val="auto"/>
          <w:highlight w:val="none"/>
          <w:lang w:val="en-US" w:eastAsia="zh-CN"/>
        </w:rPr>
        <w:t>；</w:t>
      </w:r>
    </w:p>
    <w:p w14:paraId="42948BC7">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21.5</w:t>
      </w:r>
      <w:r>
        <w:rPr>
          <w:rFonts w:hint="eastAsia" w:ascii="宋体" w:hAnsi="宋体" w:eastAsia="宋体" w:cs="宋体"/>
          <w:color w:val="auto"/>
          <w:highlight w:val="none"/>
        </w:rPr>
        <w:t>法律、法规、规章规定属于</w:t>
      </w:r>
      <w:r>
        <w:rPr>
          <w:rFonts w:hint="eastAsia" w:ascii="宋体" w:hAnsi="宋体" w:eastAsia="宋体" w:cs="宋体"/>
          <w:color w:val="auto"/>
          <w:highlight w:val="none"/>
          <w:lang w:val="en-US" w:eastAsia="zh-CN"/>
        </w:rPr>
        <w:t>废标</w:t>
      </w:r>
      <w:r>
        <w:rPr>
          <w:rFonts w:hint="eastAsia" w:ascii="宋体" w:hAnsi="宋体" w:eastAsia="宋体" w:cs="宋体"/>
          <w:color w:val="auto"/>
          <w:highlight w:val="none"/>
        </w:rPr>
        <w:t>的其他情形。</w:t>
      </w:r>
    </w:p>
    <w:p w14:paraId="3EE39131">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废标后，采购人应当将废标理由通知所有投标人。</w:t>
      </w:r>
    </w:p>
    <w:p w14:paraId="05AB6DCD">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5" w:name="_Toc102119853"/>
      <w:bookmarkStart w:id="396" w:name="_Toc163492907"/>
      <w:bookmarkStart w:id="397" w:name="_Toc102116152"/>
      <w:bookmarkStart w:id="398" w:name="_Toc155185914"/>
      <w:bookmarkStart w:id="399" w:name="_Toc102116022"/>
      <w:bookmarkStart w:id="400" w:name="_Toc102114920"/>
      <w:bookmarkStart w:id="401" w:name="_Toc102056218"/>
      <w:bookmarkStart w:id="402" w:name="_Toc102057718"/>
      <w:bookmarkStart w:id="403" w:name="_Toc129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95"/>
      <w:bookmarkEnd w:id="396"/>
      <w:bookmarkEnd w:id="397"/>
      <w:bookmarkEnd w:id="398"/>
      <w:bookmarkEnd w:id="399"/>
      <w:bookmarkEnd w:id="400"/>
      <w:bookmarkEnd w:id="401"/>
      <w:bookmarkEnd w:id="402"/>
      <w:bookmarkEnd w:id="403"/>
    </w:p>
    <w:p w14:paraId="190044DE">
      <w:pPr>
        <w:pStyle w:val="38"/>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4"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404"/>
    </w:p>
    <w:p w14:paraId="461B653A">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第七十一条、第七十二条规定的违法行为之一，影响或者可能影响中标结果的，依照下列规定处理：</w:t>
      </w:r>
    </w:p>
    <w:p w14:paraId="7AA5C7C3">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.1</w:t>
      </w:r>
      <w:r>
        <w:rPr>
          <w:rFonts w:hint="eastAsia" w:ascii="宋体" w:hAnsi="宋体" w:eastAsia="宋体" w:cs="宋体"/>
          <w:iCs/>
          <w:color w:val="auto"/>
          <w:spacing w:val="-6"/>
          <w:sz w:val="24"/>
          <w:highlight w:val="none"/>
        </w:rPr>
        <w:t>未确定中标供应商的，终止本次政府采购活动，重新开展政府采购活动。</w:t>
      </w:r>
    </w:p>
    <w:p w14:paraId="3A794890">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.3政府采购合同已签订但尚未履行的，撤销合同，从合格的中标候选人中另行确定中标供应商；没有合格的中标候选人的，重新开展政府采购活动。</w:t>
      </w:r>
    </w:p>
    <w:p w14:paraId="45E078B1">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.4政府采购合同已经履行，给采购人、供应商造成损失的，由责任人承担赔偿责任。</w:t>
      </w:r>
    </w:p>
    <w:p w14:paraId="43A428E9">
      <w:pPr>
        <w:pStyle w:val="38"/>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.5政府采购当事人有其他违反</w:t>
      </w:r>
      <w:r>
        <w:rPr>
          <w:rFonts w:hint="eastAsia" w:ascii="宋体" w:hAnsi="宋体" w:eastAsia="宋体" w:cs="宋体"/>
          <w:iCs/>
          <w:color w:val="auto"/>
          <w:spacing w:val="-6"/>
          <w:sz w:val="24"/>
          <w:highlight w:val="none"/>
          <w:lang w:eastAsia="zh-CN"/>
        </w:rPr>
        <w:t>《</w:t>
      </w:r>
      <w:r>
        <w:rPr>
          <w:rFonts w:hint="eastAsia" w:ascii="宋体" w:hAnsi="宋体" w:eastAsia="宋体" w:cs="宋体"/>
          <w:iCs/>
          <w:color w:val="auto"/>
          <w:spacing w:val="-6"/>
          <w:sz w:val="24"/>
          <w:highlight w:val="none"/>
        </w:rPr>
        <w:t>中华人民共和国政府采购法</w:t>
      </w:r>
      <w:r>
        <w:rPr>
          <w:rFonts w:hint="eastAsia" w:ascii="宋体" w:hAnsi="宋体" w:eastAsia="宋体" w:cs="宋体"/>
          <w:iCs/>
          <w:color w:val="auto"/>
          <w:spacing w:val="-6"/>
          <w:sz w:val="24"/>
          <w:highlight w:val="none"/>
          <w:lang w:eastAsia="zh-CN"/>
        </w:rPr>
        <w:t>》</w:t>
      </w:r>
      <w:r>
        <w:rPr>
          <w:rFonts w:hint="eastAsia" w:ascii="宋体" w:hAnsi="宋体" w:eastAsia="宋体" w:cs="宋体"/>
          <w:iCs/>
          <w:color w:val="auto"/>
          <w:spacing w:val="-6"/>
          <w:sz w:val="24"/>
          <w:highlight w:val="none"/>
        </w:rPr>
        <w:t>或者</w:t>
      </w:r>
      <w:r>
        <w:rPr>
          <w:rFonts w:hint="eastAsia" w:ascii="宋体" w:hAnsi="宋体" w:eastAsia="宋体" w:cs="宋体"/>
          <w:iCs/>
          <w:color w:val="auto"/>
          <w:spacing w:val="-6"/>
          <w:sz w:val="24"/>
          <w:highlight w:val="none"/>
          <w:lang w:eastAsia="zh-CN"/>
        </w:rPr>
        <w:t>《</w:t>
      </w:r>
      <w:r>
        <w:rPr>
          <w:rFonts w:hint="eastAsia" w:ascii="宋体" w:hAnsi="宋体" w:eastAsia="宋体" w:cs="宋体"/>
          <w:iCs/>
          <w:color w:val="auto"/>
          <w:spacing w:val="-6"/>
          <w:sz w:val="24"/>
          <w:highlight w:val="none"/>
        </w:rPr>
        <w:t>中华人民共和国政府采购法实施条例</w:t>
      </w:r>
      <w:r>
        <w:rPr>
          <w:rFonts w:hint="eastAsia" w:ascii="宋体" w:hAnsi="宋体" w:eastAsia="宋体" w:cs="宋体"/>
          <w:iCs/>
          <w:color w:val="auto"/>
          <w:spacing w:val="-6"/>
          <w:sz w:val="24"/>
          <w:highlight w:val="none"/>
          <w:lang w:eastAsia="zh-CN"/>
        </w:rPr>
        <w:t>》</w:t>
      </w:r>
      <w:r>
        <w:rPr>
          <w:rFonts w:hint="eastAsia" w:ascii="宋体" w:hAnsi="宋体" w:eastAsia="宋体" w:cs="宋体"/>
          <w:color w:val="auto"/>
          <w:highlight w:val="none"/>
        </w:rPr>
        <w:t>等法律法规规定的行为，经改正后仍然影响或者可能影响中标结果或者依法被认定为中标无效的，依照</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.4规定处理。</w:t>
      </w:r>
    </w:p>
    <w:bookmarkEnd w:id="359"/>
    <w:bookmarkEnd w:id="360"/>
    <w:bookmarkEnd w:id="361"/>
    <w:bookmarkEnd w:id="362"/>
    <w:bookmarkEnd w:id="363"/>
    <w:bookmarkEnd w:id="364"/>
    <w:bookmarkEnd w:id="365"/>
    <w:bookmarkEnd w:id="366"/>
    <w:bookmarkEnd w:id="367"/>
    <w:bookmarkEnd w:id="368"/>
    <w:p w14:paraId="6AD5E43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en-US" w:eastAsia="zh-CN"/>
        </w:rPr>
      </w:pPr>
      <w:bookmarkStart w:id="405" w:name="_Toc27267"/>
      <w:bookmarkStart w:id="406" w:name="_Toc5253"/>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405"/>
      <w:bookmarkEnd w:id="406"/>
    </w:p>
    <w:p w14:paraId="555D6B49">
      <w:pPr>
        <w:pStyle w:val="38"/>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可根据项目的情况增加上述内容中未包含的要求</w:t>
      </w:r>
      <w:r>
        <w:rPr>
          <w:rFonts w:hint="eastAsia" w:ascii="宋体" w:hAnsi="宋体" w:eastAsia="宋体" w:cs="宋体"/>
          <w:color w:val="auto"/>
          <w:highlight w:val="none"/>
          <w:lang w:eastAsia="zh-CN"/>
        </w:rPr>
        <w:t>】</w:t>
      </w:r>
    </w:p>
    <w:p w14:paraId="0BE29AB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407" w:name="_Toc17549"/>
      <w:bookmarkStart w:id="408" w:name="_Toc355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407"/>
      <w:bookmarkEnd w:id="408"/>
    </w:p>
    <w:p w14:paraId="6FC1DEB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9" w:name="_Toc163492909"/>
      <w:bookmarkStart w:id="410" w:name="_Toc9559"/>
      <w:r>
        <w:rPr>
          <w:rFonts w:hint="eastAsia" w:ascii="宋体" w:hAnsi="宋体" w:eastAsia="宋体" w:cs="宋体"/>
          <w:b/>
          <w:bCs/>
          <w:color w:val="auto"/>
          <w:kern w:val="2"/>
          <w:sz w:val="24"/>
          <w:szCs w:val="24"/>
          <w:highlight w:val="none"/>
          <w:lang w:val="zh-CN" w:eastAsia="zh-CN" w:bidi="ar-SA"/>
        </w:rPr>
        <w:t>（一）符合性审查表</w:t>
      </w:r>
      <w:bookmarkEnd w:id="409"/>
      <w:bookmarkEnd w:id="410"/>
    </w:p>
    <w:tbl>
      <w:tblPr>
        <w:tblStyle w:val="30"/>
        <w:tblW w:w="5423"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5"/>
        <w:gridCol w:w="1412"/>
        <w:gridCol w:w="5939"/>
        <w:gridCol w:w="938"/>
        <w:gridCol w:w="1179"/>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7" w:type="pct"/>
            <w:vMerge w:val="restart"/>
            <w:shd w:val="clear" w:color="auto" w:fill="D8D8D8" w:themeFill="background1" w:themeFillShade="D9"/>
            <w:vAlign w:val="center"/>
          </w:tcPr>
          <w:p w14:paraId="3B188FC3">
            <w:pPr>
              <w:pStyle w:val="50"/>
              <w:jc w:val="center"/>
              <w:rPr>
                <w:rFonts w:hint="eastAsia" w:ascii="宋体" w:hAnsi="宋体" w:eastAsia="宋体" w:cs="宋体"/>
                <w:b/>
                <w:bCs/>
                <w:color w:val="auto"/>
                <w:sz w:val="21"/>
                <w:szCs w:val="21"/>
                <w:highlight w:val="none"/>
                <w:lang w:val="zh-CN"/>
              </w:rPr>
            </w:pPr>
            <w:bookmarkStart w:id="411" w:name="_Toc155185917"/>
            <w:bookmarkStart w:id="412" w:name="_Toc163492910"/>
            <w:r>
              <w:rPr>
                <w:rFonts w:hint="eastAsia" w:ascii="宋体" w:hAnsi="宋体" w:eastAsia="宋体" w:cs="宋体"/>
                <w:b/>
                <w:bCs/>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5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2" w:type="pct"/>
            <w:vMerge w:val="restart"/>
            <w:shd w:val="clear" w:color="auto" w:fill="D8D8D8" w:themeFill="background1" w:themeFillShade="D9"/>
            <w:vAlign w:val="center"/>
          </w:tcPr>
          <w:p w14:paraId="44B32FDC">
            <w:pPr>
              <w:pStyle w:val="5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5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7" w:type="pct"/>
            <w:vMerge w:val="continue"/>
            <w:shd w:val="clear" w:color="auto" w:fill="D8D8D8" w:themeFill="background1" w:themeFillShade="D9"/>
            <w:vAlign w:val="center"/>
          </w:tcPr>
          <w:p w14:paraId="1859AA86">
            <w:pPr>
              <w:pStyle w:val="50"/>
              <w:jc w:val="center"/>
              <w:rPr>
                <w:rFonts w:hint="eastAsia" w:ascii="宋体" w:hAnsi="宋体" w:eastAsia="宋体" w:cs="宋体"/>
                <w:b/>
                <w:bCs/>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50"/>
              <w:jc w:val="center"/>
              <w:rPr>
                <w:rFonts w:hint="eastAsia" w:ascii="宋体" w:hAnsi="宋体" w:eastAsia="宋体" w:cs="宋体"/>
                <w:b/>
                <w:bCs/>
                <w:color w:val="auto"/>
                <w:sz w:val="21"/>
                <w:szCs w:val="21"/>
                <w:highlight w:val="none"/>
                <w:lang w:val="zh-CN"/>
              </w:rPr>
            </w:pPr>
          </w:p>
        </w:tc>
        <w:tc>
          <w:tcPr>
            <w:tcW w:w="2962" w:type="pct"/>
            <w:vMerge w:val="continue"/>
            <w:shd w:val="clear" w:color="auto" w:fill="D8D8D8" w:themeFill="background1" w:themeFillShade="D9"/>
            <w:vAlign w:val="center"/>
          </w:tcPr>
          <w:p w14:paraId="2128C077">
            <w:pPr>
              <w:pStyle w:val="50"/>
              <w:jc w:val="center"/>
              <w:rPr>
                <w:rFonts w:hint="eastAsia" w:ascii="宋体" w:hAnsi="宋体" w:eastAsia="宋体" w:cs="宋体"/>
                <w:b/>
                <w:bCs/>
                <w:color w:val="auto"/>
                <w:sz w:val="21"/>
                <w:szCs w:val="21"/>
                <w:highlight w:val="none"/>
                <w:lang w:val="zh-CN"/>
              </w:rPr>
            </w:pPr>
          </w:p>
        </w:tc>
        <w:tc>
          <w:tcPr>
            <w:tcW w:w="468" w:type="pct"/>
            <w:shd w:val="clear" w:color="auto" w:fill="D8D8D8" w:themeFill="background1" w:themeFillShade="D9"/>
            <w:vAlign w:val="center"/>
          </w:tcPr>
          <w:p w14:paraId="0CAA21D7">
            <w:pPr>
              <w:pStyle w:val="5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5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7" w:type="pct"/>
            <w:shd w:val="clear" w:color="auto" w:fill="auto"/>
            <w:vAlign w:val="center"/>
          </w:tcPr>
          <w:p w14:paraId="4A515C07">
            <w:pPr>
              <w:pStyle w:val="50"/>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4" w:type="pct"/>
            <w:vAlign w:val="center"/>
          </w:tcPr>
          <w:p w14:paraId="5E0E3062">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962" w:type="pct"/>
            <w:shd w:val="clear" w:color="auto" w:fill="auto"/>
            <w:vAlign w:val="center"/>
          </w:tcPr>
          <w:p w14:paraId="0FA4ED80">
            <w:pPr>
              <w:pStyle w:val="5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468" w:type="pct"/>
            <w:shd w:val="clear" w:color="auto" w:fill="auto"/>
            <w:vAlign w:val="center"/>
          </w:tcPr>
          <w:p w14:paraId="1E1F1EB1">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35325BAA">
            <w:pPr>
              <w:pStyle w:val="50"/>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7" w:type="pct"/>
            <w:shd w:val="clear" w:color="auto" w:fill="auto"/>
            <w:vAlign w:val="center"/>
          </w:tcPr>
          <w:p w14:paraId="70154C2F">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704" w:type="pct"/>
            <w:shd w:val="clear" w:color="auto" w:fill="auto"/>
            <w:vAlign w:val="center"/>
          </w:tcPr>
          <w:p w14:paraId="1B390AF0">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962" w:type="pct"/>
            <w:shd w:val="clear" w:color="auto" w:fill="auto"/>
            <w:vAlign w:val="center"/>
          </w:tcPr>
          <w:p w14:paraId="6D95F485">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68" w:type="pct"/>
            <w:shd w:val="clear" w:color="auto" w:fill="auto"/>
            <w:vAlign w:val="center"/>
          </w:tcPr>
          <w:p w14:paraId="4C63B966">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5A615EFE">
            <w:pPr>
              <w:pStyle w:val="50"/>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7" w:type="pct"/>
            <w:shd w:val="clear" w:color="auto" w:fill="auto"/>
            <w:vAlign w:val="center"/>
          </w:tcPr>
          <w:p w14:paraId="48860C47">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704" w:type="pct"/>
            <w:vAlign w:val="center"/>
          </w:tcPr>
          <w:p w14:paraId="31EA832C">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2962" w:type="pct"/>
            <w:shd w:val="clear" w:color="auto" w:fill="auto"/>
            <w:vAlign w:val="center"/>
          </w:tcPr>
          <w:p w14:paraId="02D97709">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468" w:type="pct"/>
            <w:shd w:val="clear" w:color="auto" w:fill="auto"/>
            <w:vAlign w:val="center"/>
          </w:tcPr>
          <w:p w14:paraId="18835E98">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32826E79">
            <w:pPr>
              <w:pStyle w:val="50"/>
              <w:rPr>
                <w:rFonts w:hint="eastAsia" w:ascii="宋体" w:hAnsi="宋体" w:eastAsia="宋体" w:cs="宋体"/>
                <w:color w:val="auto"/>
                <w:sz w:val="21"/>
                <w:szCs w:val="21"/>
                <w:highlight w:val="none"/>
                <w:lang w:val="zh-CN"/>
              </w:rPr>
            </w:pPr>
          </w:p>
        </w:tc>
      </w:tr>
      <w:tr w14:paraId="60C2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7" w:type="pct"/>
            <w:shd w:val="clear" w:color="auto" w:fill="auto"/>
            <w:vAlign w:val="center"/>
          </w:tcPr>
          <w:p w14:paraId="07BB2C40">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4" w:type="pct"/>
            <w:shd w:val="clear" w:color="auto" w:fill="auto"/>
            <w:vAlign w:val="center"/>
          </w:tcPr>
          <w:p w14:paraId="4E498260">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采购清单</w:t>
            </w:r>
          </w:p>
        </w:tc>
        <w:tc>
          <w:tcPr>
            <w:tcW w:w="2962" w:type="pct"/>
            <w:shd w:val="clear" w:color="auto" w:fill="auto"/>
            <w:vAlign w:val="center"/>
          </w:tcPr>
          <w:p w14:paraId="4AACFDE7">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未改变招标文件提供的采购清单数量的</w:t>
            </w:r>
          </w:p>
        </w:tc>
        <w:tc>
          <w:tcPr>
            <w:tcW w:w="468" w:type="pct"/>
            <w:shd w:val="clear" w:color="auto" w:fill="auto"/>
            <w:vAlign w:val="center"/>
          </w:tcPr>
          <w:p w14:paraId="1732D4F9">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2F083EAE">
            <w:pPr>
              <w:pStyle w:val="50"/>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7" w:type="pct"/>
            <w:shd w:val="clear" w:color="auto" w:fill="auto"/>
            <w:vAlign w:val="center"/>
          </w:tcPr>
          <w:p w14:paraId="0D25BA5B">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5</w:t>
            </w:r>
          </w:p>
        </w:tc>
        <w:tc>
          <w:tcPr>
            <w:tcW w:w="704" w:type="pct"/>
            <w:vAlign w:val="center"/>
          </w:tcPr>
          <w:p w14:paraId="6B53D7DD">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2" w:type="pct"/>
            <w:shd w:val="clear" w:color="auto" w:fill="auto"/>
            <w:vAlign w:val="center"/>
          </w:tcPr>
          <w:p w14:paraId="3C241A91">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68" w:type="pct"/>
            <w:shd w:val="clear" w:color="auto" w:fill="auto"/>
            <w:vAlign w:val="center"/>
          </w:tcPr>
          <w:p w14:paraId="4B513014">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48AFA180">
            <w:pPr>
              <w:pStyle w:val="50"/>
              <w:rPr>
                <w:rFonts w:hint="eastAsia" w:ascii="宋体" w:hAnsi="宋体" w:eastAsia="宋体" w:cs="宋体"/>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7" w:type="pct"/>
            <w:shd w:val="clear" w:color="auto" w:fill="auto"/>
            <w:vAlign w:val="center"/>
          </w:tcPr>
          <w:p w14:paraId="5772C4C0">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6</w:t>
            </w:r>
          </w:p>
        </w:tc>
        <w:tc>
          <w:tcPr>
            <w:tcW w:w="704" w:type="pct"/>
            <w:vAlign w:val="center"/>
          </w:tcPr>
          <w:p w14:paraId="1817A2C0">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2962" w:type="pct"/>
            <w:shd w:val="clear" w:color="auto" w:fill="auto"/>
            <w:vAlign w:val="center"/>
          </w:tcPr>
          <w:p w14:paraId="39640874">
            <w:pPr>
              <w:pStyle w:val="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468" w:type="pct"/>
            <w:shd w:val="clear" w:color="auto" w:fill="auto"/>
            <w:vAlign w:val="center"/>
          </w:tcPr>
          <w:p w14:paraId="2C782F18">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163069B8">
            <w:pPr>
              <w:pStyle w:val="50"/>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7" w:type="pct"/>
            <w:shd w:val="clear" w:color="auto" w:fill="auto"/>
            <w:vAlign w:val="center"/>
          </w:tcPr>
          <w:p w14:paraId="31C12A1B">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7</w:t>
            </w:r>
          </w:p>
        </w:tc>
        <w:tc>
          <w:tcPr>
            <w:tcW w:w="704" w:type="pct"/>
            <w:vAlign w:val="center"/>
          </w:tcPr>
          <w:p w14:paraId="55194F4F">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2962" w:type="pct"/>
            <w:shd w:val="clear" w:color="auto" w:fill="auto"/>
            <w:vAlign w:val="center"/>
          </w:tcPr>
          <w:p w14:paraId="4803457A">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468" w:type="pct"/>
            <w:shd w:val="clear" w:color="auto" w:fill="auto"/>
            <w:vAlign w:val="center"/>
          </w:tcPr>
          <w:p w14:paraId="194FF3C2">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2372B823">
            <w:pPr>
              <w:pStyle w:val="50"/>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7" w:type="pct"/>
            <w:shd w:val="clear" w:color="auto" w:fill="auto"/>
            <w:vAlign w:val="center"/>
          </w:tcPr>
          <w:p w14:paraId="6C002E13">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704" w:type="pct"/>
            <w:vAlign w:val="center"/>
          </w:tcPr>
          <w:p w14:paraId="5C91A4A7">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2962" w:type="pct"/>
            <w:shd w:val="clear" w:color="auto" w:fill="auto"/>
            <w:vAlign w:val="center"/>
          </w:tcPr>
          <w:p w14:paraId="3E6052BB">
            <w:pPr>
              <w:pStyle w:val="5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468" w:type="pct"/>
            <w:shd w:val="clear" w:color="auto" w:fill="auto"/>
            <w:vAlign w:val="center"/>
          </w:tcPr>
          <w:p w14:paraId="1EA81190">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2394B23D">
            <w:pPr>
              <w:pStyle w:val="50"/>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7" w:type="pct"/>
            <w:shd w:val="clear" w:color="auto" w:fill="auto"/>
            <w:vAlign w:val="center"/>
          </w:tcPr>
          <w:p w14:paraId="09617D9C">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704" w:type="pct"/>
            <w:vAlign w:val="center"/>
          </w:tcPr>
          <w:p w14:paraId="2016E93A">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2962" w:type="pct"/>
            <w:shd w:val="clear" w:color="auto" w:fill="auto"/>
            <w:vAlign w:val="center"/>
          </w:tcPr>
          <w:p w14:paraId="50B76BB4">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468" w:type="pct"/>
            <w:shd w:val="clear" w:color="auto" w:fill="auto"/>
            <w:vAlign w:val="center"/>
          </w:tcPr>
          <w:p w14:paraId="75DB24A7">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7D6DA84C">
            <w:pPr>
              <w:pStyle w:val="50"/>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06D38870">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704" w:type="pct"/>
            <w:vAlign w:val="center"/>
          </w:tcPr>
          <w:p w14:paraId="32AEC3D4">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2962" w:type="pct"/>
            <w:shd w:val="clear" w:color="auto" w:fill="auto"/>
            <w:vAlign w:val="center"/>
          </w:tcPr>
          <w:p w14:paraId="68DBD364">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468" w:type="pct"/>
            <w:shd w:val="clear" w:color="auto" w:fill="auto"/>
            <w:vAlign w:val="center"/>
          </w:tcPr>
          <w:p w14:paraId="5A26F512">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06C24958">
            <w:pPr>
              <w:pStyle w:val="50"/>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332BD4A6">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704" w:type="pct"/>
            <w:vAlign w:val="center"/>
          </w:tcPr>
          <w:p w14:paraId="56EEFE7E">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2" w:type="pct"/>
            <w:shd w:val="clear" w:color="auto" w:fill="auto"/>
            <w:vAlign w:val="center"/>
          </w:tcPr>
          <w:p w14:paraId="618DB2FB">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468" w:type="pct"/>
            <w:shd w:val="clear" w:color="auto" w:fill="auto"/>
            <w:vAlign w:val="center"/>
          </w:tcPr>
          <w:p w14:paraId="36C2A679">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73E4201A">
            <w:pPr>
              <w:pStyle w:val="50"/>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3CD6AABE">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704" w:type="pct"/>
            <w:vAlign w:val="center"/>
          </w:tcPr>
          <w:p w14:paraId="40726A5F">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962" w:type="pct"/>
            <w:shd w:val="clear" w:color="auto" w:fill="auto"/>
            <w:vAlign w:val="center"/>
          </w:tcPr>
          <w:p w14:paraId="05CC0303">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468" w:type="pct"/>
            <w:shd w:val="clear" w:color="auto" w:fill="auto"/>
            <w:vAlign w:val="center"/>
          </w:tcPr>
          <w:p w14:paraId="3A44DE13">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5D1C94D8">
            <w:pPr>
              <w:pStyle w:val="50"/>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65992B2F">
            <w:pPr>
              <w:pStyle w:val="50"/>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p>
        </w:tc>
        <w:tc>
          <w:tcPr>
            <w:tcW w:w="704" w:type="pct"/>
            <w:vAlign w:val="center"/>
          </w:tcPr>
          <w:p w14:paraId="52767F5E">
            <w:pPr>
              <w:pStyle w:val="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2962" w:type="pct"/>
            <w:shd w:val="clear" w:color="auto" w:fill="auto"/>
            <w:vAlign w:val="center"/>
          </w:tcPr>
          <w:p w14:paraId="018BE69C">
            <w:pPr>
              <w:pStyle w:val="50"/>
              <w:rPr>
                <w:rFonts w:hint="eastAsia" w:ascii="宋体" w:hAnsi="宋体" w:eastAsia="宋体" w:cs="宋体"/>
                <w:color w:val="auto"/>
                <w:sz w:val="21"/>
                <w:szCs w:val="21"/>
                <w:highlight w:val="none"/>
                <w:lang w:val="zh-CN" w:eastAsia="zh-CN"/>
              </w:rPr>
            </w:pPr>
          </w:p>
        </w:tc>
        <w:tc>
          <w:tcPr>
            <w:tcW w:w="468" w:type="pct"/>
            <w:shd w:val="clear" w:color="auto" w:fill="auto"/>
            <w:vAlign w:val="center"/>
          </w:tcPr>
          <w:p w14:paraId="4BD7EBEE">
            <w:pPr>
              <w:pStyle w:val="50"/>
              <w:rPr>
                <w:rFonts w:hint="eastAsia" w:ascii="宋体" w:hAnsi="宋体" w:eastAsia="宋体" w:cs="宋体"/>
                <w:color w:val="auto"/>
                <w:sz w:val="21"/>
                <w:szCs w:val="21"/>
                <w:highlight w:val="none"/>
                <w:lang w:val="zh-CN"/>
              </w:rPr>
            </w:pPr>
          </w:p>
        </w:tc>
        <w:tc>
          <w:tcPr>
            <w:tcW w:w="588" w:type="pct"/>
            <w:shd w:val="clear" w:color="auto" w:fill="auto"/>
            <w:vAlign w:val="center"/>
          </w:tcPr>
          <w:p w14:paraId="3F4076D0">
            <w:pPr>
              <w:pStyle w:val="50"/>
              <w:rPr>
                <w:rFonts w:hint="eastAsia" w:ascii="宋体" w:hAnsi="宋体" w:eastAsia="宋体" w:cs="宋体"/>
                <w:color w:val="auto"/>
                <w:sz w:val="21"/>
                <w:szCs w:val="21"/>
                <w:highlight w:val="none"/>
                <w:lang w:val="zh-CN"/>
              </w:rPr>
            </w:pPr>
          </w:p>
        </w:tc>
      </w:tr>
    </w:tbl>
    <w:p w14:paraId="7D635A1B">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sz w:val="24"/>
          <w:highlight w:val="none"/>
        </w:rPr>
      </w:pPr>
    </w:p>
    <w:p w14:paraId="3DB6FBF5">
      <w:p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highlight w:val="none"/>
        </w:rPr>
      </w:pPr>
      <w:r>
        <w:rPr>
          <w:rFonts w:hint="eastAsia" w:ascii="宋体" w:hAnsi="宋体" w:eastAsia="宋体" w:cs="宋体"/>
          <w:b/>
          <w:color w:val="auto"/>
          <w:sz w:val="24"/>
          <w:highlight w:val="none"/>
        </w:rPr>
        <w:t>符合</w:t>
      </w:r>
      <w:r>
        <w:rPr>
          <w:rFonts w:hint="eastAsia" w:ascii="宋体" w:hAnsi="宋体" w:eastAsia="宋体" w:cs="宋体"/>
          <w:b/>
          <w:color w:val="auto"/>
          <w:sz w:val="24"/>
          <w:highlight w:val="none"/>
          <w:lang w:eastAsia="zh-CN"/>
        </w:rPr>
        <w:t>性</w:t>
      </w:r>
      <w:r>
        <w:rPr>
          <w:rFonts w:hint="eastAsia" w:ascii="宋体" w:hAnsi="宋体" w:eastAsia="宋体" w:cs="宋体"/>
          <w:b/>
          <w:color w:val="auto"/>
          <w:sz w:val="24"/>
          <w:highlight w:val="none"/>
          <w:lang w:val="en-US" w:eastAsia="zh-CN"/>
        </w:rPr>
        <w:t>审查表-</w:t>
      </w:r>
      <w:r>
        <w:rPr>
          <w:rFonts w:hint="eastAsia" w:ascii="宋体" w:hAnsi="宋体" w:eastAsia="宋体" w:cs="宋体"/>
          <w:b/>
          <w:color w:val="auto"/>
          <w:sz w:val="24"/>
          <w:highlight w:val="none"/>
        </w:rPr>
        <w:t>附表</w:t>
      </w:r>
    </w:p>
    <w:p w14:paraId="70584E38">
      <w:pPr>
        <w:rPr>
          <w:rFonts w:hint="eastAsia" w:ascii="宋体" w:hAnsi="宋体" w:eastAsia="宋体" w:cs="宋体"/>
          <w:b/>
          <w:bCs/>
          <w:color w:val="auto"/>
          <w:kern w:val="2"/>
          <w:sz w:val="28"/>
          <w:szCs w:val="28"/>
          <w:highlight w:val="none"/>
          <w:lang w:val="zh-CN" w:eastAsia="zh-CN" w:bidi="ar-SA"/>
        </w:rPr>
      </w:pPr>
      <w:bookmarkStart w:id="413" w:name="_Toc8990"/>
      <w:r>
        <w:rPr>
          <w:rFonts w:hint="eastAsia" w:ascii="宋体" w:hAnsi="宋体" w:eastAsia="宋体" w:cs="宋体"/>
          <w:b/>
          <w:bCs/>
          <w:color w:val="auto"/>
          <w:kern w:val="2"/>
          <w:sz w:val="28"/>
          <w:szCs w:val="28"/>
          <w:highlight w:val="none"/>
          <w:lang w:val="zh-CN" w:eastAsia="zh-CN" w:bidi="ar-SA"/>
        </w:rPr>
        <w:br w:type="page"/>
      </w:r>
      <w:r>
        <w:rPr>
          <w:rFonts w:hint="eastAsia" w:ascii="宋体" w:hAnsi="宋体" w:eastAsia="宋体" w:cs="宋体"/>
          <w:b/>
          <w:bCs/>
          <w:color w:val="auto"/>
          <w:kern w:val="2"/>
          <w:sz w:val="28"/>
          <w:szCs w:val="28"/>
          <w:highlight w:val="none"/>
          <w:lang w:val="zh-CN" w:eastAsia="zh-CN" w:bidi="ar-SA"/>
        </w:rPr>
        <w:t>实质性响应一览表</w:t>
      </w:r>
      <w:bookmarkEnd w:id="413"/>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投标人</w:t>
      </w:r>
      <w:r>
        <w:rPr>
          <w:rFonts w:hint="eastAsia" w:ascii="宋体" w:hAnsi="宋体" w:eastAsia="宋体" w:cs="宋体"/>
          <w:b w:val="0"/>
          <w:bCs/>
          <w:color w:val="auto"/>
          <w:sz w:val="24"/>
          <w:highlight w:val="none"/>
        </w:rPr>
        <w:t>须对本附表所有内容逐条响应且无负偏离，否则</w:t>
      </w:r>
      <w:r>
        <w:rPr>
          <w:rFonts w:hint="eastAsia" w:ascii="宋体" w:hAnsi="宋体" w:eastAsia="宋体" w:cs="宋体"/>
          <w:b w:val="0"/>
          <w:bCs/>
          <w:color w:val="auto"/>
          <w:sz w:val="24"/>
          <w:highlight w:val="none"/>
          <w:lang w:val="en-US" w:eastAsia="zh-CN"/>
        </w:rPr>
        <w:t>其</w:t>
      </w:r>
      <w:r>
        <w:rPr>
          <w:rFonts w:hint="eastAsia" w:ascii="宋体" w:hAnsi="宋体" w:eastAsia="宋体" w:cs="宋体"/>
          <w:b/>
          <w:bCs w:val="0"/>
          <w:color w:val="auto"/>
          <w:sz w:val="24"/>
          <w:highlight w:val="none"/>
        </w:rPr>
        <w:t>投标无效</w:t>
      </w:r>
      <w:r>
        <w:rPr>
          <w:rFonts w:hint="eastAsia" w:ascii="宋体" w:hAnsi="宋体" w:eastAsia="宋体" w:cs="宋体"/>
          <w:b w:val="0"/>
          <w:bCs/>
          <w:color w:val="auto"/>
          <w:sz w:val="24"/>
          <w:highlight w:val="none"/>
        </w:rPr>
        <w:t>）</w:t>
      </w:r>
    </w:p>
    <w:p w14:paraId="212CF784">
      <w:pPr>
        <w:pStyle w:val="24"/>
        <w:rPr>
          <w:rFonts w:hint="eastAsia" w:ascii="宋体" w:hAnsi="宋体" w:eastAsia="宋体" w:cs="宋体"/>
          <w:color w:val="auto"/>
          <w:highlight w:val="none"/>
        </w:rPr>
      </w:pPr>
    </w:p>
    <w:tbl>
      <w:tblPr>
        <w:tblStyle w:val="30"/>
        <w:tblW w:w="5031"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70"/>
        <w:gridCol w:w="3793"/>
        <w:gridCol w:w="1857"/>
        <w:gridCol w:w="1241"/>
      </w:tblGrid>
      <w:tr w14:paraId="21D3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57" w:type="pct"/>
            <w:vMerge w:val="restart"/>
            <w:noWrap w:val="0"/>
            <w:vAlign w:val="center"/>
          </w:tcPr>
          <w:p w14:paraId="615C89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776" w:type="pct"/>
            <w:gridSpan w:val="2"/>
            <w:noWrap w:val="0"/>
            <w:vAlign w:val="center"/>
          </w:tcPr>
          <w:p w14:paraId="49E852D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998" w:type="pct"/>
            <w:vMerge w:val="restart"/>
            <w:noWrap w:val="0"/>
            <w:vAlign w:val="center"/>
          </w:tcPr>
          <w:p w14:paraId="7F97B7E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667" w:type="pct"/>
            <w:vMerge w:val="restart"/>
            <w:noWrap w:val="0"/>
            <w:vAlign w:val="center"/>
          </w:tcPr>
          <w:p w14:paraId="4DE9651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57"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36"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03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998"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23E0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557" w:type="pct"/>
            <w:noWrap w:val="0"/>
            <w:vAlign w:val="center"/>
          </w:tcPr>
          <w:p w14:paraId="2C4607F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1</w:t>
            </w:r>
          </w:p>
        </w:tc>
        <w:tc>
          <w:tcPr>
            <w:tcW w:w="736" w:type="pct"/>
            <w:shd w:val="clear" w:color="auto" w:fill="auto"/>
            <w:noWrap w:val="0"/>
            <w:vAlign w:val="center"/>
          </w:tcPr>
          <w:p w14:paraId="5584F8F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2039" w:type="pct"/>
            <w:shd w:val="clear" w:color="auto" w:fill="auto"/>
            <w:noWrap w:val="0"/>
            <w:vAlign w:val="center"/>
          </w:tcPr>
          <w:p w14:paraId="38264FB8">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 投标须知”关于投标有效期的规定</w:t>
            </w:r>
          </w:p>
        </w:tc>
        <w:tc>
          <w:tcPr>
            <w:tcW w:w="998" w:type="pct"/>
            <w:noWrap w:val="0"/>
            <w:vAlign w:val="center"/>
          </w:tcPr>
          <w:p w14:paraId="0DAB37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667" w:type="pct"/>
            <w:noWrap w:val="0"/>
            <w:vAlign w:val="center"/>
          </w:tcPr>
          <w:p w14:paraId="205594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2644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557" w:type="pct"/>
            <w:noWrap w:val="0"/>
            <w:vAlign w:val="center"/>
          </w:tcPr>
          <w:p w14:paraId="41B6F74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2</w:t>
            </w:r>
          </w:p>
        </w:tc>
        <w:tc>
          <w:tcPr>
            <w:tcW w:w="736" w:type="pct"/>
            <w:shd w:val="clear" w:color="auto" w:fill="auto"/>
            <w:noWrap w:val="0"/>
            <w:vAlign w:val="center"/>
          </w:tcPr>
          <w:p w14:paraId="2BB2A33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shd w:val="clear" w:color="auto" w:fill="auto"/>
                <w:lang w:val="en-US" w:eastAsia="zh-CN"/>
              </w:rPr>
              <w:t>服务期</w:t>
            </w:r>
          </w:p>
        </w:tc>
        <w:tc>
          <w:tcPr>
            <w:tcW w:w="2039" w:type="pct"/>
            <w:shd w:val="clear" w:color="auto" w:fill="auto"/>
            <w:noWrap w:val="0"/>
            <w:vAlign w:val="center"/>
          </w:tcPr>
          <w:p w14:paraId="77D93110">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招标文件“第三章 采购需求”-商务要求关于服务期的规定</w:t>
            </w:r>
          </w:p>
        </w:tc>
        <w:tc>
          <w:tcPr>
            <w:tcW w:w="998" w:type="pct"/>
            <w:noWrap w:val="0"/>
            <w:vAlign w:val="center"/>
          </w:tcPr>
          <w:p w14:paraId="46B6CD2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7D508C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3F6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57" w:type="pct"/>
            <w:shd w:val="clear" w:color="auto" w:fill="auto"/>
            <w:noWrap w:val="0"/>
            <w:vAlign w:val="center"/>
          </w:tcPr>
          <w:p w14:paraId="75B71D9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736" w:type="pct"/>
            <w:shd w:val="clear" w:color="auto" w:fill="auto"/>
            <w:noWrap w:val="0"/>
            <w:vAlign w:val="center"/>
          </w:tcPr>
          <w:p w14:paraId="7B953D9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shd w:val="clear" w:color="auto" w:fill="auto"/>
                <w:lang w:val="en-US" w:eastAsia="zh-CN"/>
              </w:rPr>
              <w:t>交货地点</w:t>
            </w:r>
          </w:p>
        </w:tc>
        <w:tc>
          <w:tcPr>
            <w:tcW w:w="2039" w:type="pct"/>
            <w:shd w:val="clear" w:color="auto" w:fill="auto"/>
            <w:noWrap w:val="0"/>
            <w:vAlign w:val="center"/>
          </w:tcPr>
          <w:p w14:paraId="72C432AE">
            <w:pPr>
              <w:pStyle w:val="50"/>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招标文件“第三章 采购需求”-商务要求关于</w:t>
            </w:r>
            <w:r>
              <w:rPr>
                <w:rFonts w:hint="eastAsia" w:ascii="宋体" w:hAnsi="宋体" w:eastAsia="宋体" w:cs="宋体"/>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998" w:type="pct"/>
            <w:noWrap w:val="0"/>
            <w:vAlign w:val="center"/>
          </w:tcPr>
          <w:p w14:paraId="674A06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51FAFA7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C60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557" w:type="pct"/>
            <w:shd w:val="clear" w:color="auto" w:fill="auto"/>
            <w:noWrap w:val="0"/>
            <w:vAlign w:val="center"/>
          </w:tcPr>
          <w:p w14:paraId="129794A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736" w:type="pct"/>
            <w:shd w:val="clear" w:color="auto" w:fill="auto"/>
            <w:noWrap w:val="0"/>
            <w:vAlign w:val="center"/>
          </w:tcPr>
          <w:p w14:paraId="693F7BA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shd w:val="clear" w:color="auto" w:fill="auto"/>
                <w:lang w:val="en-US" w:eastAsia="zh-CN"/>
              </w:rPr>
              <w:t>付款方式</w:t>
            </w:r>
          </w:p>
        </w:tc>
        <w:tc>
          <w:tcPr>
            <w:tcW w:w="2039" w:type="pct"/>
            <w:shd w:val="clear" w:color="auto" w:fill="auto"/>
            <w:noWrap w:val="0"/>
            <w:vAlign w:val="center"/>
          </w:tcPr>
          <w:p w14:paraId="18769BAA">
            <w:pPr>
              <w:pStyle w:val="50"/>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招标文件“第三章 采购需求”-商务要求关于</w:t>
            </w:r>
            <w:r>
              <w:rPr>
                <w:rFonts w:hint="eastAsia" w:ascii="宋体" w:hAnsi="宋体" w:eastAsia="宋体" w:cs="宋体"/>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998" w:type="pct"/>
            <w:noWrap w:val="0"/>
            <w:vAlign w:val="center"/>
          </w:tcPr>
          <w:p w14:paraId="492FD32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4FE29D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91F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557" w:type="pct"/>
            <w:shd w:val="clear" w:color="auto" w:fill="auto"/>
            <w:noWrap w:val="0"/>
            <w:vAlign w:val="center"/>
          </w:tcPr>
          <w:p w14:paraId="195C29A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5</w:t>
            </w:r>
          </w:p>
        </w:tc>
        <w:tc>
          <w:tcPr>
            <w:tcW w:w="736" w:type="pct"/>
            <w:shd w:val="clear" w:color="auto" w:fill="auto"/>
            <w:noWrap w:val="0"/>
            <w:vAlign w:val="center"/>
          </w:tcPr>
          <w:p w14:paraId="432AD01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技术要求</w:t>
            </w:r>
          </w:p>
        </w:tc>
        <w:tc>
          <w:tcPr>
            <w:tcW w:w="2039" w:type="pct"/>
            <w:shd w:val="clear" w:color="auto" w:fill="auto"/>
            <w:noWrap w:val="0"/>
            <w:vAlign w:val="center"/>
          </w:tcPr>
          <w:p w14:paraId="430810DE">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如有，详见招标文件“第三章 采购需求”关于技术要求★的规定，供应商可自行向下扩展。</w:t>
            </w:r>
          </w:p>
        </w:tc>
        <w:tc>
          <w:tcPr>
            <w:tcW w:w="998" w:type="pct"/>
            <w:noWrap w:val="0"/>
            <w:vAlign w:val="center"/>
          </w:tcPr>
          <w:p w14:paraId="4B8728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45CB28C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2937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557" w:type="pct"/>
            <w:shd w:val="clear" w:color="auto" w:fill="auto"/>
            <w:noWrap w:val="0"/>
            <w:vAlign w:val="center"/>
          </w:tcPr>
          <w:p w14:paraId="32676D3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auto"/>
                <w:lang w:val="en-US" w:eastAsia="zh-CN"/>
              </w:rPr>
              <w:t>6</w:t>
            </w:r>
          </w:p>
        </w:tc>
        <w:tc>
          <w:tcPr>
            <w:tcW w:w="736" w:type="pct"/>
            <w:shd w:val="clear" w:color="auto" w:fill="auto"/>
            <w:noWrap w:val="0"/>
            <w:vAlign w:val="center"/>
          </w:tcPr>
          <w:p w14:paraId="4341536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039" w:type="pct"/>
            <w:shd w:val="clear" w:color="auto" w:fill="auto"/>
            <w:noWrap w:val="0"/>
            <w:vAlign w:val="center"/>
          </w:tcPr>
          <w:p w14:paraId="42975B2E">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p>
        </w:tc>
        <w:tc>
          <w:tcPr>
            <w:tcW w:w="998" w:type="pct"/>
            <w:noWrap w:val="0"/>
            <w:vAlign w:val="center"/>
          </w:tcPr>
          <w:p w14:paraId="7D797FC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5D809FE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7E3A2BB8">
      <w:pPr>
        <w:rPr>
          <w:rFonts w:hint="eastAsia" w:ascii="宋体" w:hAnsi="宋体" w:eastAsia="宋体" w:cs="宋体"/>
          <w:b/>
          <w:bCs/>
          <w:color w:val="auto"/>
          <w:sz w:val="21"/>
          <w:szCs w:val="21"/>
          <w:highlight w:val="none"/>
          <w:lang w:val="en-US" w:eastAsia="zh-CN"/>
        </w:rPr>
      </w:pPr>
    </w:p>
    <w:p w14:paraId="73C7580B">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注：“实质性响应一览表”中的内容为参考，可根据项目情况自行设置。</w:t>
      </w:r>
    </w:p>
    <w:p w14:paraId="16A7E26A">
      <w:pPr>
        <w:rPr>
          <w:rFonts w:hint="eastAsia" w:ascii="宋体" w:hAnsi="宋体" w:eastAsia="宋体" w:cs="宋体"/>
          <w:b/>
          <w:bCs/>
          <w:color w:val="auto"/>
          <w:kern w:val="2"/>
          <w:sz w:val="30"/>
          <w:szCs w:val="32"/>
          <w:highlight w:val="none"/>
          <w:lang w:val="zh-CN" w:eastAsia="zh-CN" w:bidi="ar-SA"/>
        </w:rPr>
      </w:pPr>
      <w:r>
        <w:rPr>
          <w:rFonts w:hint="eastAsia" w:ascii="宋体" w:hAnsi="宋体" w:eastAsia="宋体" w:cs="宋体"/>
          <w:b/>
          <w:bCs/>
          <w:color w:val="auto"/>
          <w:kern w:val="2"/>
          <w:sz w:val="30"/>
          <w:szCs w:val="32"/>
          <w:highlight w:val="none"/>
          <w:lang w:val="zh-CN" w:eastAsia="zh-CN" w:bidi="ar-SA"/>
        </w:rPr>
        <w:br w:type="page"/>
      </w:r>
    </w:p>
    <w:p w14:paraId="3FE0903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14" w:name="_Toc17074"/>
      <w:r>
        <w:rPr>
          <w:rFonts w:hint="eastAsia" w:ascii="宋体" w:hAnsi="宋体" w:eastAsia="宋体" w:cs="宋体"/>
          <w:b/>
          <w:bCs/>
          <w:color w:val="auto"/>
          <w:kern w:val="2"/>
          <w:sz w:val="24"/>
          <w:szCs w:val="24"/>
          <w:highlight w:val="none"/>
          <w:lang w:val="zh-CN" w:eastAsia="zh-CN" w:bidi="ar-SA"/>
        </w:rPr>
        <w:t>（二）评分标准</w:t>
      </w:r>
      <w:bookmarkEnd w:id="411"/>
      <w:bookmarkEnd w:id="412"/>
      <w:bookmarkEnd w:id="414"/>
    </w:p>
    <w:p w14:paraId="7679D3A0">
      <w:pP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注：以下评标分项根据项目实际情况可自行设置。</w:t>
      </w:r>
    </w:p>
    <w:tbl>
      <w:tblPr>
        <w:tblStyle w:val="30"/>
        <w:tblW w:w="55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703"/>
        <w:gridCol w:w="1082"/>
        <w:gridCol w:w="6554"/>
      </w:tblGrid>
      <w:tr w14:paraId="2996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4" w:type="pct"/>
            <w:shd w:val="clear" w:color="auto" w:fill="D8D8D8" w:themeFill="background1" w:themeFillShade="D9"/>
            <w:vAlign w:val="center"/>
          </w:tcPr>
          <w:p w14:paraId="61C9B43B">
            <w:pPr>
              <w:pStyle w:val="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36" w:type="pct"/>
            <w:shd w:val="clear" w:color="auto" w:fill="D8D8D8" w:themeFill="background1" w:themeFillShade="D9"/>
            <w:vAlign w:val="center"/>
          </w:tcPr>
          <w:p w14:paraId="61F22097">
            <w:pPr>
              <w:pStyle w:val="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1" w:type="pct"/>
            <w:shd w:val="clear" w:color="auto" w:fill="D8D8D8" w:themeFill="background1" w:themeFillShade="D9"/>
            <w:vAlign w:val="center"/>
          </w:tcPr>
          <w:p w14:paraId="59E08010">
            <w:pPr>
              <w:pStyle w:val="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17" w:type="pct"/>
            <w:shd w:val="clear" w:color="auto" w:fill="D8D8D8" w:themeFill="background1" w:themeFillShade="D9"/>
            <w:vAlign w:val="center"/>
          </w:tcPr>
          <w:p w14:paraId="7B4E6AA2">
            <w:pPr>
              <w:pStyle w:val="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6600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414" w:type="pct"/>
            <w:vAlign w:val="center"/>
          </w:tcPr>
          <w:p w14:paraId="484AA92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5A05E19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36" w:type="pct"/>
            <w:tcBorders>
              <w:bottom w:val="single" w:color="auto" w:sz="4" w:space="0"/>
            </w:tcBorders>
            <w:vAlign w:val="center"/>
          </w:tcPr>
          <w:p w14:paraId="6A02D8A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1" w:type="pct"/>
            <w:vAlign w:val="center"/>
          </w:tcPr>
          <w:p w14:paraId="62C3AC8D">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3217" w:type="pct"/>
            <w:vAlign w:val="center"/>
          </w:tcPr>
          <w:p w14:paraId="09D10250">
            <w:pPr>
              <w:pStyle w:val="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505E521F">
            <w:pPr>
              <w:pStyle w:val="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76C1F272">
            <w:pPr>
              <w:pStyle w:val="50"/>
              <w:rPr>
                <w:rFonts w:hint="eastAsia" w:ascii="宋体" w:hAnsi="宋体" w:eastAsia="宋体" w:cs="宋体"/>
                <w:b/>
                <w:bCs/>
                <w:color w:val="auto"/>
                <w:sz w:val="21"/>
                <w:szCs w:val="21"/>
                <w:highlight w:val="none"/>
              </w:rPr>
            </w:pPr>
          </w:p>
          <w:p w14:paraId="370669BB">
            <w:pPr>
              <w:pStyle w:val="5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0F29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4" w:type="pct"/>
            <w:vMerge w:val="restart"/>
            <w:vAlign w:val="center"/>
          </w:tcPr>
          <w:p w14:paraId="25EEB36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r>
              <w:rPr>
                <w:rFonts w:hint="eastAsia"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p>
          <w:p w14:paraId="28F95D8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571" w:type="dxa"/>
            <w:tcBorders>
              <w:top w:val="single" w:color="auto" w:sz="4" w:space="0"/>
            </w:tcBorders>
            <w:shd w:val="clear" w:color="auto" w:fill="auto"/>
            <w:vAlign w:val="center"/>
          </w:tcPr>
          <w:p w14:paraId="1A0E025F">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业绩要求</w:t>
            </w:r>
          </w:p>
        </w:tc>
        <w:tc>
          <w:tcPr>
            <w:tcW w:w="998" w:type="dxa"/>
            <w:shd w:val="clear" w:color="auto" w:fill="auto"/>
            <w:vAlign w:val="center"/>
          </w:tcPr>
          <w:p w14:paraId="34FE2D84">
            <w:pPr>
              <w:pStyle w:val="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10分</w:t>
            </w:r>
          </w:p>
        </w:tc>
        <w:tc>
          <w:tcPr>
            <w:tcW w:w="6044" w:type="dxa"/>
            <w:shd w:val="clear" w:color="auto" w:fill="auto"/>
            <w:vAlign w:val="center"/>
          </w:tcPr>
          <w:p w14:paraId="339A238C">
            <w:pPr>
              <w:pStyle w:val="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提供近三年（2023年1月至今）已完成</w:t>
            </w: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rPr>
              <w:t>项目业绩【以中标(成交)通知书和相对应的的采购合同为准】，每提供 1个类似业绩证明材料得2分，本项最多得10分；</w:t>
            </w:r>
          </w:p>
          <w:p w14:paraId="4CECCD02">
            <w:pPr>
              <w:pStyle w:val="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业绩证明材料需符合以下要求，否则不予计分：①业绩时间以合同签订日期为准；②合同需完整体现签订双方信息、签订时间、服务内容及双方盖章等核心要素，缺失任一要素均不计分；③业绩关键信息存在模糊不清、无法辨识情形的，该业绩不予认可。</w:t>
            </w:r>
          </w:p>
        </w:tc>
      </w:tr>
      <w:tr w14:paraId="4898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14" w:type="pct"/>
            <w:vMerge w:val="continue"/>
            <w:vAlign w:val="center"/>
          </w:tcPr>
          <w:p w14:paraId="6FACAEBB">
            <w:pPr>
              <w:pStyle w:val="50"/>
              <w:jc w:val="center"/>
              <w:rPr>
                <w:rFonts w:hint="eastAsia" w:ascii="宋体" w:hAnsi="宋体" w:eastAsia="宋体" w:cs="宋体"/>
                <w:color w:val="auto"/>
                <w:sz w:val="21"/>
                <w:szCs w:val="21"/>
                <w:highlight w:val="none"/>
              </w:rPr>
            </w:pPr>
          </w:p>
        </w:tc>
        <w:tc>
          <w:tcPr>
            <w:tcW w:w="1571" w:type="dxa"/>
            <w:tcBorders>
              <w:top w:val="single" w:color="auto" w:sz="4" w:space="0"/>
            </w:tcBorders>
            <w:shd w:val="clear" w:color="auto" w:fill="auto"/>
            <w:vAlign w:val="center"/>
          </w:tcPr>
          <w:p w14:paraId="01DCAAF0">
            <w:pPr>
              <w:spacing w:before="78"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服务承诺</w:t>
            </w:r>
          </w:p>
        </w:tc>
        <w:tc>
          <w:tcPr>
            <w:tcW w:w="998" w:type="dxa"/>
            <w:shd w:val="clear" w:color="auto" w:fill="auto"/>
            <w:vAlign w:val="center"/>
          </w:tcPr>
          <w:p w14:paraId="085E164B">
            <w:pPr>
              <w:spacing w:before="78"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6044" w:type="dxa"/>
            <w:shd w:val="clear" w:color="auto" w:fill="auto"/>
            <w:vAlign w:val="center"/>
          </w:tcPr>
          <w:p w14:paraId="49E4C58B">
            <w:pPr>
              <w:spacing w:before="36" w:line="240" w:lineRule="auto"/>
              <w:ind w:right="10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①根据采购文件中对服务人员数量、专业、岗位要求，提供针对不同岗位有明确的岗位职责，提供服务质量承诺书</w:t>
            </w:r>
            <w:r>
              <w:rPr>
                <w:rFonts w:hint="eastAsia" w:cs="宋体"/>
                <w:sz w:val="21"/>
                <w:szCs w:val="21"/>
                <w:highlight w:val="none"/>
                <w:lang w:eastAsia="zh-CN"/>
              </w:rPr>
              <w:t>。</w:t>
            </w: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1</w:t>
            </w:r>
            <w:r>
              <w:rPr>
                <w:rFonts w:hint="eastAsia" w:ascii="宋体" w:hAnsi="宋体" w:eastAsia="宋体" w:cs="宋体"/>
                <w:sz w:val="21"/>
                <w:szCs w:val="21"/>
                <w:highlight w:val="none"/>
              </w:rPr>
              <w:t>分，</w:t>
            </w:r>
            <w:r>
              <w:rPr>
                <w:rFonts w:hint="eastAsia" w:cs="宋体"/>
                <w:sz w:val="21"/>
                <w:szCs w:val="21"/>
                <w:highlight w:val="none"/>
                <w:lang w:val="en-US" w:eastAsia="zh-CN"/>
              </w:rPr>
              <w:t>满分2分，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w:t>
            </w:r>
          </w:p>
          <w:p w14:paraId="0DD24929">
            <w:pPr>
              <w:spacing w:before="25" w:line="240" w:lineRule="auto"/>
              <w:ind w:right="10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②有完备的服务档案资料管理制度，建立、收集、保存等流程健全、规范，有完善档案移交步骤的得3分，不提供不得分。</w:t>
            </w:r>
          </w:p>
          <w:p w14:paraId="350C362D">
            <w:pPr>
              <w:spacing w:before="36" w:line="240" w:lineRule="auto"/>
              <w:ind w:right="181"/>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③人员考核有明确标准、具体措施、奖罚淘汰机制的，</w:t>
            </w: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1</w:t>
            </w:r>
            <w:r>
              <w:rPr>
                <w:rFonts w:hint="eastAsia" w:ascii="宋体" w:hAnsi="宋体" w:eastAsia="宋体" w:cs="宋体"/>
                <w:sz w:val="21"/>
                <w:szCs w:val="21"/>
                <w:highlight w:val="none"/>
              </w:rPr>
              <w:t>分，</w:t>
            </w:r>
            <w:r>
              <w:rPr>
                <w:rFonts w:hint="eastAsia" w:cs="宋体"/>
                <w:sz w:val="21"/>
                <w:szCs w:val="21"/>
                <w:highlight w:val="none"/>
                <w:lang w:val="en-US" w:eastAsia="zh-CN"/>
              </w:rPr>
              <w:t>满分3分，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w:t>
            </w:r>
          </w:p>
          <w:p w14:paraId="4D94A372">
            <w:pPr>
              <w:spacing w:before="2" w:line="240" w:lineRule="auto"/>
              <w:ind w:right="107" w:rightChars="0"/>
              <w:jc w:val="left"/>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④</w:t>
            </w:r>
            <w:r>
              <w:rPr>
                <w:rFonts w:hint="eastAsia" w:ascii="宋体" w:hAnsi="宋体" w:eastAsia="宋体" w:cs="宋体"/>
                <w:sz w:val="21"/>
                <w:szCs w:val="21"/>
                <w:highlight w:val="none"/>
                <w:lang w:val="en-US" w:eastAsia="zh-CN"/>
              </w:rPr>
              <w:t>A.</w:t>
            </w:r>
            <w:r>
              <w:rPr>
                <w:rFonts w:hint="eastAsia" w:ascii="宋体" w:hAnsi="宋体" w:eastAsia="宋体" w:cs="宋体"/>
                <w:sz w:val="21"/>
                <w:szCs w:val="21"/>
                <w:highlight w:val="none"/>
              </w:rPr>
              <w:t>承诺具备用工服务能力，能在采购人提出需求后5天内提供对应项目所在地的临时劳务人员。按上述内容提供承诺书得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分，不提供不得分。</w:t>
            </w:r>
          </w:p>
          <w:p w14:paraId="556DE0F2">
            <w:pPr>
              <w:spacing w:before="2" w:line="240" w:lineRule="auto"/>
              <w:ind w:right="107" w:rightChars="0"/>
              <w:jc w:val="left"/>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w:t>
            </w:r>
            <w:r>
              <w:rPr>
                <w:rFonts w:hint="eastAsia" w:ascii="宋体" w:hAnsi="宋体" w:eastAsia="宋体" w:cs="宋体"/>
                <w:sz w:val="21"/>
                <w:szCs w:val="21"/>
                <w:highlight w:val="none"/>
              </w:rPr>
              <w:t>承诺具备用工服务能力，能在采购人提出需求后</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天内提供对应项目所在地的临时劳务人员。按上述内容提供承诺书得</w:t>
            </w:r>
            <w:r>
              <w:rPr>
                <w:rFonts w:hint="eastAsia" w:cs="宋体"/>
                <w:sz w:val="21"/>
                <w:szCs w:val="21"/>
                <w:highlight w:val="none"/>
                <w:lang w:val="en-US" w:eastAsia="zh-CN"/>
              </w:rPr>
              <w:t>2</w:t>
            </w:r>
            <w:r>
              <w:rPr>
                <w:rFonts w:hint="eastAsia" w:ascii="宋体" w:hAnsi="宋体" w:eastAsia="宋体" w:cs="宋体"/>
                <w:sz w:val="21"/>
                <w:szCs w:val="21"/>
                <w:highlight w:val="none"/>
              </w:rPr>
              <w:t>分，不提供不得分</w:t>
            </w:r>
            <w:r>
              <w:rPr>
                <w:rFonts w:hint="eastAsia" w:cs="宋体"/>
                <w:sz w:val="21"/>
                <w:szCs w:val="21"/>
                <w:highlight w:val="none"/>
                <w:lang w:eastAsia="zh-CN"/>
              </w:rPr>
              <w:t>。</w:t>
            </w:r>
          </w:p>
        </w:tc>
      </w:tr>
      <w:tr w14:paraId="6B5C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14" w:type="pct"/>
            <w:vMerge w:val="continue"/>
            <w:vAlign w:val="center"/>
          </w:tcPr>
          <w:p w14:paraId="72C876DD">
            <w:pPr>
              <w:pStyle w:val="50"/>
              <w:jc w:val="center"/>
              <w:rPr>
                <w:rFonts w:hint="eastAsia" w:ascii="宋体" w:hAnsi="宋体" w:eastAsia="宋体" w:cs="宋体"/>
                <w:color w:val="auto"/>
                <w:sz w:val="21"/>
                <w:szCs w:val="21"/>
                <w:highlight w:val="none"/>
              </w:rPr>
            </w:pPr>
          </w:p>
        </w:tc>
        <w:tc>
          <w:tcPr>
            <w:tcW w:w="1571" w:type="dxa"/>
            <w:tcBorders>
              <w:top w:val="single" w:color="auto" w:sz="4" w:space="0"/>
            </w:tcBorders>
            <w:shd w:val="clear" w:color="auto" w:fill="auto"/>
            <w:vAlign w:val="center"/>
          </w:tcPr>
          <w:p w14:paraId="33BB011B">
            <w:pPr>
              <w:spacing w:before="78"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项目实施方案</w:t>
            </w:r>
          </w:p>
        </w:tc>
        <w:tc>
          <w:tcPr>
            <w:tcW w:w="998" w:type="dxa"/>
            <w:shd w:val="clear" w:color="auto" w:fill="auto"/>
            <w:vAlign w:val="center"/>
          </w:tcPr>
          <w:p w14:paraId="79D0E4BC">
            <w:pPr>
              <w:spacing w:before="78" w:line="240" w:lineRule="auto"/>
              <w:jc w:val="center"/>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16</w:t>
            </w:r>
            <w:r>
              <w:rPr>
                <w:rFonts w:hint="eastAsia" w:ascii="宋体" w:hAnsi="宋体" w:eastAsia="宋体" w:cs="宋体"/>
                <w:sz w:val="21"/>
                <w:szCs w:val="21"/>
                <w:highlight w:val="none"/>
              </w:rPr>
              <w:t>分</w:t>
            </w:r>
          </w:p>
        </w:tc>
        <w:tc>
          <w:tcPr>
            <w:tcW w:w="6044" w:type="dxa"/>
            <w:shd w:val="clear" w:color="auto" w:fill="auto"/>
            <w:vAlign w:val="center"/>
          </w:tcPr>
          <w:p w14:paraId="1201555E">
            <w:pPr>
              <w:spacing w:before="36" w:line="240" w:lineRule="auto"/>
              <w:ind w:right="181"/>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根据本项目服务特点制定项目实施方案，服务方案应包含</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劳务人员关系管理方案、</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档案户籍、</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社保管理方案、</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rPr>
              <w:t>劳务人员保险方案、</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rPr>
              <w:t>劳务人员工会权益保障方案、</w:t>
            </w:r>
            <w:r>
              <w:rPr>
                <w:rFonts w:hint="eastAsia" w:ascii="宋体" w:hAnsi="宋体" w:eastAsia="宋体" w:cs="宋体"/>
                <w:sz w:val="21"/>
                <w:szCs w:val="21"/>
                <w:highlight w:val="none"/>
                <w:lang w:val="en-US" w:eastAsia="zh-CN"/>
              </w:rPr>
              <w:t>⑥</w:t>
            </w:r>
            <w:r>
              <w:rPr>
                <w:rFonts w:hint="eastAsia" w:ascii="宋体" w:hAnsi="宋体" w:eastAsia="宋体" w:cs="宋体"/>
                <w:sz w:val="21"/>
                <w:szCs w:val="21"/>
                <w:highlight w:val="none"/>
              </w:rPr>
              <w:t>员工每年体检方案、</w:t>
            </w:r>
            <w:r>
              <w:rPr>
                <w:rFonts w:hint="eastAsia" w:ascii="宋体" w:hAnsi="宋体" w:eastAsia="宋体" w:cs="宋体"/>
                <w:sz w:val="21"/>
                <w:szCs w:val="21"/>
                <w:highlight w:val="none"/>
                <w:lang w:val="en-US" w:eastAsia="zh-CN"/>
              </w:rPr>
              <w:t>⑦</w:t>
            </w:r>
            <w:r>
              <w:rPr>
                <w:rFonts w:hint="eastAsia" w:ascii="宋体" w:hAnsi="宋体" w:eastAsia="宋体" w:cs="宋体"/>
                <w:sz w:val="21"/>
                <w:szCs w:val="21"/>
                <w:highlight w:val="none"/>
              </w:rPr>
              <w:t>员工派遣时效性方案、</w:t>
            </w:r>
            <w:r>
              <w:rPr>
                <w:rFonts w:hint="eastAsia" w:ascii="宋体" w:hAnsi="宋体" w:eastAsia="宋体" w:cs="宋体"/>
                <w:sz w:val="21"/>
                <w:szCs w:val="21"/>
                <w:highlight w:val="none"/>
                <w:lang w:val="en-US" w:eastAsia="zh-CN"/>
              </w:rPr>
              <w:t>⑧</w:t>
            </w:r>
            <w:r>
              <w:rPr>
                <w:rFonts w:hint="eastAsia" w:ascii="宋体" w:hAnsi="宋体" w:eastAsia="宋体" w:cs="宋体"/>
                <w:sz w:val="21"/>
                <w:szCs w:val="21"/>
                <w:highlight w:val="none"/>
              </w:rPr>
              <w:t>完整处理劳务纠纷服务方案。</w:t>
            </w:r>
          </w:p>
          <w:p w14:paraId="46E30237">
            <w:pPr>
              <w:spacing w:before="36" w:line="240" w:lineRule="auto"/>
              <w:ind w:right="181" w:rightChars="0"/>
              <w:jc w:val="left"/>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2</w:t>
            </w:r>
            <w:r>
              <w:rPr>
                <w:rFonts w:hint="eastAsia" w:ascii="宋体" w:hAnsi="宋体" w:eastAsia="宋体" w:cs="宋体"/>
                <w:sz w:val="21"/>
                <w:szCs w:val="21"/>
                <w:highlight w:val="none"/>
              </w:rPr>
              <w:t>分，</w:t>
            </w:r>
            <w:r>
              <w:rPr>
                <w:rFonts w:hint="eastAsia" w:cs="宋体"/>
                <w:sz w:val="21"/>
                <w:szCs w:val="21"/>
                <w:highlight w:val="none"/>
                <w:lang w:val="en-US" w:eastAsia="zh-CN"/>
              </w:rPr>
              <w:t>满分16分，每有一项缺陷扣1分，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2D25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14" w:type="pct"/>
            <w:vMerge w:val="continue"/>
            <w:vAlign w:val="center"/>
          </w:tcPr>
          <w:p w14:paraId="118E1B88">
            <w:pPr>
              <w:pStyle w:val="50"/>
              <w:jc w:val="center"/>
              <w:rPr>
                <w:rFonts w:hint="eastAsia" w:ascii="宋体" w:hAnsi="宋体" w:eastAsia="宋体" w:cs="宋体"/>
                <w:color w:val="auto"/>
                <w:sz w:val="21"/>
                <w:szCs w:val="21"/>
                <w:highlight w:val="none"/>
              </w:rPr>
            </w:pPr>
          </w:p>
        </w:tc>
        <w:tc>
          <w:tcPr>
            <w:tcW w:w="1571" w:type="dxa"/>
            <w:tcBorders>
              <w:top w:val="single" w:color="auto" w:sz="4" w:space="0"/>
            </w:tcBorders>
            <w:shd w:val="clear" w:color="auto" w:fill="auto"/>
            <w:vAlign w:val="center"/>
          </w:tcPr>
          <w:p w14:paraId="74078A45">
            <w:pPr>
              <w:spacing w:before="79"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体系制度</w:t>
            </w:r>
          </w:p>
        </w:tc>
        <w:tc>
          <w:tcPr>
            <w:tcW w:w="998" w:type="dxa"/>
            <w:shd w:val="clear" w:color="auto" w:fill="auto"/>
            <w:vAlign w:val="center"/>
          </w:tcPr>
          <w:p w14:paraId="3B19C3DE">
            <w:pPr>
              <w:spacing w:before="78" w:line="240" w:lineRule="auto"/>
              <w:jc w:val="both"/>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10分</w:t>
            </w:r>
          </w:p>
        </w:tc>
        <w:tc>
          <w:tcPr>
            <w:tcW w:w="6044" w:type="dxa"/>
            <w:shd w:val="clear" w:color="auto" w:fill="auto"/>
            <w:vAlign w:val="center"/>
          </w:tcPr>
          <w:p w14:paraId="2FBA9B26">
            <w:pPr>
              <w:spacing w:before="4" w:line="240" w:lineRule="auto"/>
              <w:ind w:right="107"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体系制度应包含管理组织架构、人员分工及管理制度、有完善的劳务人员薪酬管理体系、财务管理等制度保障，能保证薪酬安全、可kao，及时发放，并承诺不拖欠劳务人员薪酬（提供承诺函加盖公章）。</w:t>
            </w:r>
          </w:p>
          <w:p w14:paraId="0511DBEA">
            <w:pPr>
              <w:spacing w:before="4" w:line="240" w:lineRule="auto"/>
              <w:ind w:right="107"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根据保障制度完善程度评分：</w:t>
            </w:r>
          </w:p>
          <w:p w14:paraId="5718ABC9">
            <w:pPr>
              <w:spacing w:before="4" w:line="240" w:lineRule="auto"/>
              <w:ind w:right="107"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1、有开展服务工作的基本组织机构，有人事、财务部门的，每项得2分，满分4分，未提供或提供不全不得分。（提供管理组织架构；人员配置及人事、财务岗位职责分工。）</w:t>
            </w:r>
          </w:p>
          <w:p w14:paraId="12206440">
            <w:pPr>
              <w:spacing w:before="4" w:line="240" w:lineRule="auto"/>
              <w:ind w:right="107" w:rightChars="0"/>
              <w:jc w:val="left"/>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2、包括①人事（含招/聘、薪酬、考勤、奖惩、辞退等主要内容）、②财务（含收支、预算等主要内容）、③培训（含礼仪、技能、应急、保/mi等主要内容），以上管理制度每项得2分，满分6分，每项管理制度未提供或提供不全不得分。（提供以上管理制度文件，并加盖供应商公章）</w:t>
            </w:r>
          </w:p>
        </w:tc>
      </w:tr>
      <w:tr w14:paraId="6582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14" w:type="pct"/>
            <w:vMerge w:val="restart"/>
            <w:vAlign w:val="center"/>
          </w:tcPr>
          <w:p w14:paraId="54A0956C">
            <w:pPr>
              <w:pStyle w:val="5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商务</w:t>
            </w:r>
            <w:r>
              <w:rPr>
                <w:rFonts w:hint="eastAsia" w:ascii="宋体" w:hAnsi="宋体" w:eastAsia="宋体" w:cs="宋体"/>
                <w:color w:val="auto"/>
                <w:sz w:val="21"/>
                <w:szCs w:val="21"/>
                <w:highlight w:val="none"/>
              </w:rPr>
              <w:t>技术部分</w:t>
            </w:r>
          </w:p>
          <w:p w14:paraId="619AB0B9">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571" w:type="dxa"/>
            <w:tcBorders>
              <w:top w:val="single" w:color="auto" w:sz="4" w:space="0"/>
            </w:tcBorders>
            <w:shd w:val="clear" w:color="auto" w:fill="auto"/>
            <w:vAlign w:val="center"/>
          </w:tcPr>
          <w:p w14:paraId="591079F0">
            <w:pPr>
              <w:spacing w:before="195"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质量保障措施</w:t>
            </w:r>
          </w:p>
        </w:tc>
        <w:tc>
          <w:tcPr>
            <w:tcW w:w="998" w:type="dxa"/>
            <w:shd w:val="clear" w:color="auto" w:fill="auto"/>
            <w:vAlign w:val="center"/>
          </w:tcPr>
          <w:p w14:paraId="67F97ADE">
            <w:pPr>
              <w:spacing w:before="78"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14分</w:t>
            </w:r>
          </w:p>
        </w:tc>
        <w:tc>
          <w:tcPr>
            <w:tcW w:w="6044" w:type="dxa"/>
            <w:shd w:val="clear" w:color="auto" w:fill="auto"/>
            <w:vAlign w:val="center"/>
          </w:tcPr>
          <w:p w14:paraId="20407840">
            <w:pPr>
              <w:spacing w:before="39" w:line="240" w:lineRule="auto"/>
              <w:ind w:right="181"/>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根据本项目“服务内容及要求”，制定服务质量保证措施，应包含：</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日常管理工作、</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安全管理工作、</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服务与沟通、</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rPr>
              <w:t>日常巡检、</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rPr>
              <w:t>环境卫生管理、</w:t>
            </w:r>
            <w:r>
              <w:rPr>
                <w:rFonts w:hint="eastAsia" w:ascii="宋体" w:hAnsi="宋体" w:eastAsia="宋体" w:cs="宋体"/>
                <w:sz w:val="21"/>
                <w:szCs w:val="21"/>
                <w:highlight w:val="none"/>
                <w:lang w:val="en-US" w:eastAsia="zh-CN"/>
              </w:rPr>
              <w:t>⑥</w:t>
            </w:r>
            <w:r>
              <w:rPr>
                <w:rFonts w:hint="eastAsia" w:ascii="宋体" w:hAnsi="宋体" w:eastAsia="宋体" w:cs="宋体"/>
                <w:sz w:val="21"/>
                <w:szCs w:val="21"/>
                <w:highlight w:val="none"/>
              </w:rPr>
              <w:t>资产管理、</w:t>
            </w:r>
            <w:r>
              <w:rPr>
                <w:rFonts w:hint="eastAsia" w:ascii="宋体" w:hAnsi="宋体" w:eastAsia="宋体" w:cs="宋体"/>
                <w:sz w:val="21"/>
                <w:szCs w:val="21"/>
                <w:highlight w:val="none"/>
                <w:lang w:val="en-US" w:eastAsia="zh-CN"/>
              </w:rPr>
              <w:t>⑦</w:t>
            </w:r>
            <w:r>
              <w:rPr>
                <w:rFonts w:hint="eastAsia" w:ascii="宋体" w:hAnsi="宋体" w:eastAsia="宋体" w:cs="宋体"/>
                <w:sz w:val="21"/>
                <w:szCs w:val="21"/>
                <w:highlight w:val="none"/>
              </w:rPr>
              <w:t>其他要求</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中的质量保障方案。</w:t>
            </w:r>
          </w:p>
          <w:p w14:paraId="3C4DBD38">
            <w:pPr>
              <w:spacing w:before="39" w:line="240" w:lineRule="auto"/>
              <w:ind w:right="181" w:rightChars="0"/>
              <w:jc w:val="left"/>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2</w:t>
            </w:r>
            <w:r>
              <w:rPr>
                <w:rFonts w:hint="eastAsia" w:ascii="宋体" w:hAnsi="宋体" w:eastAsia="宋体" w:cs="宋体"/>
                <w:sz w:val="21"/>
                <w:szCs w:val="21"/>
                <w:highlight w:val="none"/>
              </w:rPr>
              <w:t>分，</w:t>
            </w:r>
            <w:r>
              <w:rPr>
                <w:rFonts w:hint="eastAsia" w:cs="宋体"/>
                <w:sz w:val="21"/>
                <w:szCs w:val="21"/>
                <w:highlight w:val="none"/>
                <w:lang w:val="en-US" w:eastAsia="zh-CN"/>
              </w:rPr>
              <w:t>满分14分，每有一项缺陷扣1分，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996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4" w:type="pct"/>
            <w:vMerge w:val="continue"/>
            <w:vAlign w:val="center"/>
          </w:tcPr>
          <w:p w14:paraId="65A5E09A">
            <w:pPr>
              <w:pStyle w:val="50"/>
              <w:jc w:val="center"/>
              <w:rPr>
                <w:rFonts w:hint="eastAsia" w:ascii="宋体" w:hAnsi="宋体" w:eastAsia="宋体" w:cs="宋体"/>
                <w:color w:val="auto"/>
                <w:sz w:val="21"/>
                <w:szCs w:val="21"/>
                <w:highlight w:val="none"/>
              </w:rPr>
            </w:pPr>
          </w:p>
        </w:tc>
        <w:tc>
          <w:tcPr>
            <w:tcW w:w="1571" w:type="dxa"/>
            <w:shd w:val="clear" w:color="auto" w:fill="auto"/>
            <w:vAlign w:val="center"/>
          </w:tcPr>
          <w:p w14:paraId="26E0A2AB">
            <w:pPr>
              <w:spacing w:before="195"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应急措施及方案</w:t>
            </w:r>
          </w:p>
        </w:tc>
        <w:tc>
          <w:tcPr>
            <w:tcW w:w="998" w:type="dxa"/>
            <w:shd w:val="clear" w:color="auto" w:fill="auto"/>
            <w:vAlign w:val="center"/>
          </w:tcPr>
          <w:p w14:paraId="6D316A48">
            <w:pPr>
              <w:spacing w:before="78"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1</w:t>
            </w:r>
            <w:r>
              <w:rPr>
                <w:rFonts w:hint="eastAsia" w:cs="宋体"/>
                <w:sz w:val="21"/>
                <w:szCs w:val="21"/>
                <w:highlight w:val="none"/>
                <w:lang w:val="en-US" w:eastAsia="zh-CN"/>
              </w:rPr>
              <w:t>2</w:t>
            </w:r>
            <w:r>
              <w:rPr>
                <w:rFonts w:hint="eastAsia" w:ascii="宋体" w:hAnsi="宋体" w:eastAsia="宋体" w:cs="宋体"/>
                <w:sz w:val="21"/>
                <w:szCs w:val="21"/>
                <w:highlight w:val="none"/>
              </w:rPr>
              <w:t>分</w:t>
            </w:r>
          </w:p>
        </w:tc>
        <w:tc>
          <w:tcPr>
            <w:tcW w:w="6044" w:type="dxa"/>
            <w:shd w:val="clear" w:color="auto" w:fill="auto"/>
            <w:vAlign w:val="center"/>
          </w:tcPr>
          <w:p w14:paraId="41A9E0CB">
            <w:pPr>
              <w:spacing w:before="37" w:line="240" w:lineRule="auto"/>
              <w:ind w:right="181"/>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根据项目服务内容及要求，制定应急措施及方案，应包含</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突发情况（火灾隐患、停水停电、突发公共卫生事件等）分析、</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响应时间及方式、</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紧急处理预方案，</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rPr>
              <w:t>各类应急演练频次及内容等。</w:t>
            </w:r>
          </w:p>
          <w:p w14:paraId="225B2A1B">
            <w:pPr>
              <w:spacing w:before="37" w:line="240" w:lineRule="auto"/>
              <w:ind w:right="181" w:rightChars="0"/>
              <w:jc w:val="left"/>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3</w:t>
            </w:r>
            <w:r>
              <w:rPr>
                <w:rFonts w:hint="eastAsia" w:ascii="宋体" w:hAnsi="宋体" w:eastAsia="宋体" w:cs="宋体"/>
                <w:sz w:val="21"/>
                <w:szCs w:val="21"/>
                <w:highlight w:val="none"/>
              </w:rPr>
              <w:t>分，</w:t>
            </w:r>
            <w:r>
              <w:rPr>
                <w:rFonts w:hint="eastAsia" w:cs="宋体"/>
                <w:sz w:val="21"/>
                <w:szCs w:val="21"/>
                <w:highlight w:val="none"/>
                <w:lang w:val="en-US" w:eastAsia="zh-CN"/>
              </w:rPr>
              <w:t>满分12分，每有一项缺陷扣1.5分，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1E06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4" w:type="pct"/>
            <w:vMerge w:val="continue"/>
            <w:vAlign w:val="center"/>
          </w:tcPr>
          <w:p w14:paraId="23F533C4">
            <w:pPr>
              <w:pStyle w:val="50"/>
              <w:jc w:val="center"/>
              <w:rPr>
                <w:rFonts w:hint="eastAsia" w:ascii="宋体" w:hAnsi="宋体" w:eastAsia="宋体" w:cs="宋体"/>
                <w:color w:val="auto"/>
                <w:sz w:val="21"/>
                <w:szCs w:val="21"/>
                <w:highlight w:val="none"/>
              </w:rPr>
            </w:pPr>
          </w:p>
        </w:tc>
        <w:tc>
          <w:tcPr>
            <w:tcW w:w="1571" w:type="dxa"/>
            <w:shd w:val="clear" w:color="auto" w:fill="auto"/>
            <w:vAlign w:val="center"/>
          </w:tcPr>
          <w:p w14:paraId="6594761D">
            <w:pPr>
              <w:spacing w:before="195" w:line="240" w:lineRule="auto"/>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团队管理方案</w:t>
            </w:r>
          </w:p>
        </w:tc>
        <w:tc>
          <w:tcPr>
            <w:tcW w:w="998" w:type="dxa"/>
            <w:shd w:val="clear" w:color="auto" w:fill="auto"/>
            <w:vAlign w:val="center"/>
          </w:tcPr>
          <w:p w14:paraId="411DD5E1">
            <w:pPr>
              <w:spacing w:before="195" w:line="240" w:lineRule="auto"/>
              <w:jc w:val="center"/>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12</w:t>
            </w:r>
            <w:r>
              <w:rPr>
                <w:rFonts w:hint="eastAsia" w:ascii="宋体" w:hAnsi="宋体" w:eastAsia="宋体" w:cs="宋体"/>
                <w:sz w:val="21"/>
                <w:szCs w:val="21"/>
                <w:highlight w:val="none"/>
              </w:rPr>
              <w:t>分</w:t>
            </w:r>
          </w:p>
        </w:tc>
        <w:tc>
          <w:tcPr>
            <w:tcW w:w="6044" w:type="dxa"/>
            <w:shd w:val="clear" w:color="auto" w:fill="auto"/>
            <w:vAlign w:val="center"/>
          </w:tcPr>
          <w:p w14:paraId="32386FD7">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根据本项目服务团队配置要求，提供拟对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服务团队人员的薪酬制定、</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劳动保护、</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福利发放方案进行评审。</w:t>
            </w:r>
          </w:p>
          <w:p w14:paraId="6A8604E1">
            <w:pPr>
              <w:spacing w:line="240" w:lineRule="auto"/>
              <w:jc w:val="left"/>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4</w:t>
            </w:r>
            <w:r>
              <w:rPr>
                <w:rFonts w:hint="eastAsia" w:ascii="宋体" w:hAnsi="宋体" w:eastAsia="宋体" w:cs="宋体"/>
                <w:sz w:val="21"/>
                <w:szCs w:val="21"/>
                <w:highlight w:val="none"/>
              </w:rPr>
              <w:t>分，</w:t>
            </w:r>
            <w:r>
              <w:rPr>
                <w:rFonts w:hint="eastAsia" w:cs="宋体"/>
                <w:sz w:val="21"/>
                <w:szCs w:val="21"/>
                <w:highlight w:val="none"/>
                <w:lang w:val="en-US" w:eastAsia="zh-CN"/>
              </w:rPr>
              <w:t>满分12分，每有一项缺陷扣2分，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9BC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4" w:type="pct"/>
            <w:vMerge w:val="continue"/>
            <w:vAlign w:val="center"/>
          </w:tcPr>
          <w:p w14:paraId="5EBB31AA">
            <w:pPr>
              <w:pStyle w:val="50"/>
              <w:jc w:val="center"/>
              <w:rPr>
                <w:rFonts w:hint="eastAsia" w:ascii="宋体" w:hAnsi="宋体" w:eastAsia="宋体" w:cs="宋体"/>
                <w:color w:val="auto"/>
                <w:sz w:val="21"/>
                <w:szCs w:val="21"/>
                <w:highlight w:val="none"/>
              </w:rPr>
            </w:pPr>
          </w:p>
        </w:tc>
        <w:tc>
          <w:tcPr>
            <w:tcW w:w="1571" w:type="dxa"/>
            <w:shd w:val="clear" w:color="auto" w:fill="auto"/>
            <w:vAlign w:val="center"/>
          </w:tcPr>
          <w:p w14:paraId="3DD39593">
            <w:pPr>
              <w:spacing w:before="195" w:line="240" w:lineRule="auto"/>
              <w:ind w:left="420" w:leftChars="0" w:hanging="420" w:hangingChars="200"/>
              <w:jc w:val="center"/>
              <w:rPr>
                <w:rFonts w:hint="eastAsia" w:ascii="宋体" w:hAnsi="宋体" w:eastAsia="宋体" w:cs="仿宋"/>
                <w:kern w:val="2"/>
                <w:sz w:val="21"/>
                <w:szCs w:val="21"/>
                <w:highlight w:val="none"/>
                <w:lang w:val="en-US" w:eastAsia="zh-CN" w:bidi="ar-SA"/>
              </w:rPr>
            </w:pPr>
            <w:r>
              <w:rPr>
                <w:rFonts w:hint="eastAsia" w:ascii="宋体" w:hAnsi="宋体" w:eastAsia="宋体" w:cs="宋体"/>
                <w:sz w:val="21"/>
                <w:szCs w:val="21"/>
                <w:highlight w:val="none"/>
              </w:rPr>
              <w:t>人员培训方案</w:t>
            </w:r>
          </w:p>
        </w:tc>
        <w:tc>
          <w:tcPr>
            <w:tcW w:w="998" w:type="dxa"/>
            <w:shd w:val="clear" w:color="auto" w:fill="auto"/>
            <w:vAlign w:val="center"/>
          </w:tcPr>
          <w:p w14:paraId="6EE8D9A8">
            <w:pPr>
              <w:spacing w:before="195" w:line="240" w:lineRule="auto"/>
              <w:jc w:val="center"/>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5</w:t>
            </w:r>
            <w:r>
              <w:rPr>
                <w:rFonts w:hint="eastAsia" w:ascii="宋体" w:hAnsi="宋体" w:eastAsia="宋体" w:cs="宋体"/>
                <w:sz w:val="21"/>
                <w:szCs w:val="21"/>
                <w:highlight w:val="none"/>
              </w:rPr>
              <w:t>分</w:t>
            </w:r>
          </w:p>
        </w:tc>
        <w:tc>
          <w:tcPr>
            <w:tcW w:w="6044" w:type="dxa"/>
            <w:shd w:val="clear" w:color="auto" w:fill="auto"/>
            <w:vAlign w:val="center"/>
          </w:tcPr>
          <w:p w14:paraId="0E959FC8">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针对本项目制定服务人员岗前培训方案：</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内容包含培训计划、</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培训方式、</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培训内容、</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rPr>
              <w:t>培训目标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rPr>
              <w:t>培训考核等。</w:t>
            </w:r>
          </w:p>
          <w:p w14:paraId="00830E92">
            <w:pPr>
              <w:spacing w:line="240" w:lineRule="auto"/>
              <w:jc w:val="left"/>
              <w:rPr>
                <w:rFonts w:hint="eastAsia" w:ascii="宋体" w:hAnsi="宋体" w:eastAsia="宋体" w:cs="仿宋"/>
                <w:kern w:val="2"/>
                <w:sz w:val="21"/>
                <w:szCs w:val="21"/>
                <w:highlight w:val="none"/>
                <w:lang w:val="en-US" w:eastAsia="zh-CN" w:bidi="ar-SA"/>
              </w:rPr>
            </w:pPr>
            <w:r>
              <w:rPr>
                <w:rFonts w:hint="eastAsia" w:cs="宋体"/>
                <w:sz w:val="21"/>
                <w:szCs w:val="21"/>
                <w:highlight w:val="none"/>
                <w:lang w:val="en-US" w:eastAsia="zh-CN"/>
              </w:rPr>
              <w:t>以上内容每提供一项</w:t>
            </w:r>
            <w:r>
              <w:rPr>
                <w:rFonts w:hint="eastAsia" w:ascii="宋体" w:hAnsi="宋体" w:eastAsia="宋体" w:cs="宋体"/>
                <w:sz w:val="21"/>
                <w:szCs w:val="21"/>
                <w:highlight w:val="none"/>
              </w:rPr>
              <w:t>得</w:t>
            </w:r>
            <w:r>
              <w:rPr>
                <w:rFonts w:hint="eastAsia" w:cs="宋体"/>
                <w:sz w:val="21"/>
                <w:szCs w:val="21"/>
                <w:highlight w:val="none"/>
                <w:lang w:val="en-US" w:eastAsia="zh-CN"/>
              </w:rPr>
              <w:t>1</w:t>
            </w:r>
            <w:r>
              <w:rPr>
                <w:rFonts w:hint="eastAsia" w:ascii="宋体" w:hAnsi="宋体" w:eastAsia="宋体" w:cs="宋体"/>
                <w:sz w:val="21"/>
                <w:szCs w:val="21"/>
                <w:highlight w:val="none"/>
              </w:rPr>
              <w:t>分，</w:t>
            </w:r>
            <w:r>
              <w:rPr>
                <w:rFonts w:hint="eastAsia" w:cs="宋体"/>
                <w:sz w:val="21"/>
                <w:szCs w:val="21"/>
                <w:highlight w:val="none"/>
                <w:lang w:val="en-US" w:eastAsia="zh-CN"/>
              </w:rPr>
              <w:t>满分5分，每有一项缺陷扣0.5分，</w:t>
            </w:r>
            <w:r>
              <w:rPr>
                <w:rFonts w:hint="eastAsia" w:ascii="宋体" w:hAnsi="宋体" w:eastAsia="宋体" w:cs="宋体"/>
                <w:sz w:val="21"/>
                <w:szCs w:val="21"/>
                <w:highlight w:val="none"/>
              </w:rPr>
              <w:t>未提供</w:t>
            </w:r>
            <w:r>
              <w:rPr>
                <w:rFonts w:hint="eastAsia" w:cs="宋体"/>
                <w:sz w:val="21"/>
                <w:szCs w:val="21"/>
                <w:highlight w:val="none"/>
                <w:lang w:val="en-US" w:eastAsia="zh-CN"/>
              </w:rPr>
              <w:t>不得分</w:t>
            </w:r>
            <w:r>
              <w:rPr>
                <w:rFonts w:hint="eastAsia" w:ascii="宋体" w:hAnsi="宋体" w:eastAsia="宋体" w:cs="宋体"/>
                <w:sz w:val="21"/>
                <w:szCs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0134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0" w:type="pct"/>
            <w:gridSpan w:val="2"/>
            <w:vAlign w:val="center"/>
          </w:tcPr>
          <w:p w14:paraId="70A8167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1" w:type="pct"/>
            <w:tcBorders>
              <w:bottom w:val="single" w:color="auto" w:sz="4" w:space="0"/>
            </w:tcBorders>
            <w:vAlign w:val="center"/>
          </w:tcPr>
          <w:p w14:paraId="56328511">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217" w:type="pct"/>
            <w:tcBorders>
              <w:bottom w:val="single" w:color="auto" w:sz="4" w:space="0"/>
            </w:tcBorders>
            <w:vAlign w:val="center"/>
          </w:tcPr>
          <w:p w14:paraId="2343317B">
            <w:pPr>
              <w:pStyle w:val="50"/>
              <w:rPr>
                <w:rFonts w:hint="eastAsia" w:ascii="宋体" w:hAnsi="宋体" w:eastAsia="宋体" w:cs="宋体"/>
                <w:color w:val="auto"/>
                <w:sz w:val="21"/>
                <w:szCs w:val="21"/>
                <w:highlight w:val="none"/>
              </w:rPr>
            </w:pPr>
          </w:p>
        </w:tc>
      </w:tr>
    </w:tbl>
    <w:p w14:paraId="0DEE66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3C6AA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415" w:name="_Toc155185918"/>
      <w:bookmarkStart w:id="416" w:name="_Toc22127"/>
      <w:bookmarkStart w:id="417" w:name="_Toc1640"/>
      <w:r>
        <w:rPr>
          <w:rFonts w:hint="eastAsia" w:ascii="宋体" w:hAnsi="宋体" w:eastAsia="宋体" w:cs="宋体"/>
          <w:b/>
          <w:bCs/>
          <w:color w:val="auto"/>
          <w:kern w:val="44"/>
          <w:sz w:val="36"/>
          <w:szCs w:val="36"/>
          <w:highlight w:val="none"/>
          <w:lang w:val="zh-CN" w:eastAsia="zh-CN" w:bidi="ar-SA"/>
        </w:rPr>
        <w:t>第六章 合同</w:t>
      </w:r>
      <w:bookmarkEnd w:id="415"/>
      <w:r>
        <w:rPr>
          <w:rFonts w:hint="eastAsia" w:ascii="宋体" w:hAnsi="宋体" w:eastAsia="宋体" w:cs="宋体"/>
          <w:b/>
          <w:bCs/>
          <w:color w:val="auto"/>
          <w:kern w:val="44"/>
          <w:sz w:val="36"/>
          <w:szCs w:val="36"/>
          <w:highlight w:val="none"/>
          <w:lang w:val="zh-CN" w:eastAsia="zh-CN" w:bidi="ar-SA"/>
        </w:rPr>
        <w:t>草案</w:t>
      </w:r>
      <w:bookmarkEnd w:id="416"/>
      <w:bookmarkEnd w:id="417"/>
    </w:p>
    <w:p w14:paraId="5CF7B029">
      <w:pPr>
        <w:wordWrap w:val="0"/>
        <w:jc w:val="center"/>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此合同书仅作为签订正式合同时的参考，正式合同书应包括本参考格式的内容</w:t>
      </w:r>
      <w:r>
        <w:rPr>
          <w:rFonts w:hint="eastAsia" w:ascii="宋体" w:hAnsi="宋体" w:eastAsia="宋体" w:cs="宋体"/>
          <w:color w:val="auto"/>
          <w:sz w:val="24"/>
          <w:szCs w:val="24"/>
          <w:highlight w:val="none"/>
          <w:lang w:eastAsia="zh-CN"/>
        </w:rPr>
        <w:t>】</w:t>
      </w:r>
    </w:p>
    <w:p w14:paraId="466B9990">
      <w:pPr>
        <w:wordWrap w:val="0"/>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lang w:val="zh-CN"/>
        </w:rPr>
        <w:t>合同编号：</w:t>
      </w:r>
      <w:r>
        <w:rPr>
          <w:rFonts w:hint="eastAsia" w:ascii="宋体" w:hAnsi="宋体" w:eastAsia="宋体" w:cs="宋体"/>
          <w:bCs/>
          <w:color w:val="auto"/>
          <w:sz w:val="24"/>
          <w:szCs w:val="24"/>
          <w:highlight w:val="none"/>
          <w:u w:val="single"/>
        </w:rPr>
        <w:t xml:space="preserve">              </w:t>
      </w:r>
    </w:p>
    <w:p w14:paraId="5BA3BBA7">
      <w:pPr>
        <w:pStyle w:val="77"/>
        <w:spacing w:line="360" w:lineRule="auto"/>
        <w:jc w:val="center"/>
        <w:rPr>
          <w:rFonts w:hint="eastAsia" w:ascii="宋体" w:hAnsi="宋体" w:eastAsia="宋体" w:cs="宋体"/>
          <w:b/>
          <w:color w:val="auto"/>
          <w:sz w:val="72"/>
          <w:szCs w:val="72"/>
          <w:highlight w:val="none"/>
        </w:rPr>
      </w:pPr>
      <w:bookmarkStart w:id="418" w:name="_Toc3995"/>
      <w:r>
        <w:rPr>
          <w:rFonts w:hint="eastAsia" w:ascii="宋体" w:hAnsi="宋体" w:eastAsia="宋体" w:cs="宋体"/>
          <w:b/>
          <w:color w:val="auto"/>
          <w:sz w:val="72"/>
          <w:szCs w:val="72"/>
          <w:highlight w:val="none"/>
        </w:rPr>
        <w:t xml:space="preserve">服务外包合同 </w:t>
      </w:r>
    </w:p>
    <w:p w14:paraId="7A1E1030">
      <w:pPr>
        <w:pStyle w:val="77"/>
        <w:spacing w:line="360" w:lineRule="auto"/>
        <w:rPr>
          <w:rFonts w:hint="eastAsia" w:ascii="宋体" w:hAnsi="宋体" w:eastAsia="宋体" w:cs="宋体"/>
          <w:color w:val="auto"/>
          <w:sz w:val="32"/>
          <w:highlight w:val="none"/>
        </w:rPr>
      </w:pPr>
    </w:p>
    <w:p w14:paraId="192D0B90">
      <w:pPr>
        <w:pStyle w:val="77"/>
        <w:spacing w:line="600" w:lineRule="auto"/>
        <w:ind w:firstLine="1920" w:firstLineChars="600"/>
        <w:rPr>
          <w:rFonts w:hint="eastAsia" w:ascii="宋体" w:hAnsi="宋体" w:eastAsia="宋体" w:cs="宋体"/>
          <w:color w:val="auto"/>
          <w:sz w:val="32"/>
          <w:highlight w:val="none"/>
        </w:rPr>
      </w:pPr>
    </w:p>
    <w:p w14:paraId="1E53991C">
      <w:pPr>
        <w:pStyle w:val="77"/>
        <w:spacing w:line="360" w:lineRule="auto"/>
        <w:rPr>
          <w:rFonts w:hint="eastAsia" w:ascii="宋体" w:hAnsi="宋体" w:eastAsia="宋体" w:cs="宋体"/>
          <w:color w:val="auto"/>
          <w:sz w:val="32"/>
          <w:szCs w:val="31"/>
          <w:highlight w:val="none"/>
        </w:rPr>
      </w:pPr>
    </w:p>
    <w:p w14:paraId="141A9155">
      <w:pPr>
        <w:snapToGrid w:val="0"/>
        <w:spacing w:line="360" w:lineRule="auto"/>
        <w:ind w:firstLine="1285" w:firstLineChars="400"/>
        <w:jc w:val="both"/>
        <w:rPr>
          <w:rFonts w:hint="eastAsia" w:ascii="宋体" w:hAnsi="宋体" w:eastAsia="宋体" w:cs="宋体"/>
          <w:b/>
          <w:bCs/>
          <w:color w:val="auto"/>
          <w:sz w:val="32"/>
          <w:szCs w:val="32"/>
          <w:highlight w:val="none"/>
          <w:u w:val="single"/>
          <w:lang w:val="en-US" w:eastAsia="zh-CN"/>
        </w:rPr>
      </w:pPr>
      <w:r>
        <w:rPr>
          <w:rFonts w:hint="eastAsia" w:ascii="宋体" w:hAnsi="宋体" w:eastAsia="宋体" w:cs="宋体"/>
          <w:b/>
          <w:color w:val="auto"/>
          <w:sz w:val="32"/>
          <w:highlight w:val="none"/>
        </w:rPr>
        <w:t>项目名称：</w:t>
      </w:r>
      <w:r>
        <w:rPr>
          <w:rFonts w:hint="eastAsia" w:cs="宋体"/>
          <w:b/>
          <w:color w:val="auto"/>
          <w:sz w:val="32"/>
          <w:highlight w:val="none"/>
          <w:lang w:eastAsia="zh-CN"/>
        </w:rPr>
        <w:t>新疆医科大学驻村工作队残疾人服务项目（二次）</w:t>
      </w:r>
    </w:p>
    <w:p w14:paraId="658FA6BF">
      <w:pPr>
        <w:jc w:val="left"/>
        <w:rPr>
          <w:rFonts w:hint="eastAsia" w:ascii="宋体" w:hAnsi="宋体" w:eastAsia="宋体" w:cs="宋体"/>
          <w:b/>
          <w:bCs/>
          <w:color w:val="auto"/>
          <w:sz w:val="32"/>
          <w:highlight w:val="none"/>
          <w:lang w:val="en-US" w:eastAsia="zh-CN"/>
        </w:rPr>
      </w:pPr>
      <w:r>
        <w:rPr>
          <w:rFonts w:hint="eastAsia" w:ascii="宋体" w:hAnsi="宋体" w:eastAsia="宋体" w:cs="宋体"/>
          <w:b/>
          <w:color w:val="auto"/>
          <w:sz w:val="32"/>
          <w:highlight w:val="none"/>
        </w:rPr>
        <w:t xml:space="preserve">        甲方名称：</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 xml:space="preserve"> </w:t>
      </w:r>
    </w:p>
    <w:p w14:paraId="3D25BF85">
      <w:pPr>
        <w:pStyle w:val="77"/>
        <w:adjustRightInd/>
        <w:ind w:firstLine="1285" w:firstLineChars="400"/>
        <w:rPr>
          <w:rFonts w:hint="eastAsia" w:ascii="宋体" w:hAnsi="宋体" w:eastAsia="宋体" w:cs="宋体"/>
          <w:b/>
          <w:bCs/>
          <w:color w:val="auto"/>
          <w:kern w:val="2"/>
          <w:sz w:val="32"/>
          <w:szCs w:val="22"/>
          <w:highlight w:val="none"/>
          <w:u w:val="single"/>
          <w:lang w:val="en-US" w:eastAsia="zh-CN" w:bidi="ar-SA"/>
        </w:rPr>
      </w:pPr>
      <w:r>
        <w:rPr>
          <w:rFonts w:hint="eastAsia" w:ascii="宋体" w:hAnsi="宋体" w:eastAsia="宋体" w:cs="宋体"/>
          <w:b/>
          <w:color w:val="auto"/>
          <w:sz w:val="32"/>
          <w:highlight w:val="none"/>
        </w:rPr>
        <w:t>乙方名称：</w:t>
      </w:r>
      <w:r>
        <w:rPr>
          <w:rFonts w:hint="eastAsia" w:ascii="宋体" w:hAnsi="宋体" w:eastAsia="宋体" w:cs="宋体"/>
          <w:b/>
          <w:bCs/>
          <w:color w:val="auto"/>
          <w:kern w:val="2"/>
          <w:sz w:val="32"/>
          <w:szCs w:val="22"/>
          <w:highlight w:val="none"/>
          <w:u w:val="single"/>
          <w:lang w:val="en-US" w:eastAsia="zh-CN" w:bidi="ar-SA"/>
        </w:rPr>
        <w:t xml:space="preserve">                    </w:t>
      </w:r>
    </w:p>
    <w:p w14:paraId="163B46B4">
      <w:pPr>
        <w:pStyle w:val="77"/>
        <w:adjustRightInd/>
        <w:ind w:firstLine="1285" w:firstLineChars="400"/>
        <w:rPr>
          <w:rFonts w:hint="eastAsia" w:ascii="宋体" w:hAnsi="宋体" w:eastAsia="宋体" w:cs="宋体"/>
          <w:b/>
          <w:bCs/>
          <w:color w:val="auto"/>
          <w:kern w:val="2"/>
          <w:sz w:val="32"/>
          <w:szCs w:val="22"/>
          <w:highlight w:val="none"/>
          <w:u w:val="single"/>
          <w:lang w:val="en-US" w:eastAsia="zh-CN" w:bidi="ar-SA"/>
        </w:rPr>
      </w:pPr>
    </w:p>
    <w:p w14:paraId="2AD4D6AE">
      <w:pPr>
        <w:pStyle w:val="77"/>
        <w:adjustRightInd/>
        <w:jc w:val="center"/>
        <w:rPr>
          <w:rFonts w:hint="eastAsia" w:ascii="宋体" w:hAnsi="宋体" w:eastAsia="宋体" w:cs="宋体"/>
          <w:b/>
          <w:color w:val="auto"/>
          <w:sz w:val="44"/>
          <w:szCs w:val="44"/>
          <w:highlight w:val="none"/>
          <w:lang w:val="en-US" w:eastAsia="zh-CN"/>
        </w:rPr>
        <w:sectPr>
          <w:footerReference r:id="rId8" w:type="default"/>
          <w:pgSz w:w="11905" w:h="16838" w:orient="landscape"/>
          <w:pgMar w:top="1803" w:right="1440" w:bottom="1803" w:left="1440" w:header="851" w:footer="992" w:gutter="0"/>
          <w:pgNumType w:fmt="decimal"/>
          <w:cols w:space="720" w:num="1"/>
          <w:docGrid w:type="lines" w:linePitch="315" w:charSpace="0"/>
        </w:sectPr>
      </w:pPr>
      <w:r>
        <w:rPr>
          <w:rFonts w:hint="eastAsia" w:ascii="宋体" w:hAnsi="宋体" w:eastAsia="宋体" w:cs="宋体"/>
          <w:b/>
          <w:color w:val="auto"/>
          <w:sz w:val="32"/>
          <w:highlight w:val="none"/>
        </w:rPr>
        <w:t>签订时间: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p>
    <w:p w14:paraId="23F3B20A">
      <w:pPr>
        <w:pStyle w:val="77"/>
        <w:keepNext w:val="0"/>
        <w:keepLines w:val="0"/>
        <w:pageBreakBefore w:val="0"/>
        <w:kinsoku/>
        <w:wordWrap/>
        <w:overflowPunct/>
        <w:topLinePunct w:val="0"/>
        <w:bidi w:val="0"/>
        <w:spacing w:line="560" w:lineRule="exact"/>
        <w:ind w:left="0"/>
        <w:jc w:val="center"/>
        <w:rPr>
          <w:rFonts w:hint="eastAsia" w:ascii="宋体" w:hAnsi="宋体" w:eastAsia="宋体" w:cs="宋体"/>
          <w:b/>
          <w:color w:val="auto"/>
          <w:sz w:val="18"/>
          <w:szCs w:val="18"/>
          <w:highlight w:val="none"/>
        </w:rPr>
      </w:pPr>
      <w:r>
        <w:rPr>
          <w:rFonts w:hint="eastAsia" w:ascii="宋体" w:hAnsi="宋体" w:eastAsia="宋体" w:cs="宋体"/>
          <w:b/>
          <w:color w:val="auto"/>
          <w:sz w:val="44"/>
          <w:szCs w:val="44"/>
          <w:highlight w:val="none"/>
          <w:lang w:val="en-US" w:eastAsia="zh-CN"/>
        </w:rPr>
        <w:t>服务外包</w:t>
      </w:r>
      <w:r>
        <w:rPr>
          <w:rFonts w:hint="eastAsia" w:ascii="宋体" w:hAnsi="宋体" w:eastAsia="宋体" w:cs="宋体"/>
          <w:b/>
          <w:color w:val="auto"/>
          <w:sz w:val="44"/>
          <w:szCs w:val="44"/>
          <w:highlight w:val="none"/>
        </w:rPr>
        <w:t>合同</w:t>
      </w:r>
    </w:p>
    <w:p w14:paraId="20A31069">
      <w:pPr>
        <w:pStyle w:val="77"/>
        <w:keepNext w:val="0"/>
        <w:keepLines w:val="0"/>
        <w:pageBreakBefore w:val="0"/>
        <w:kinsoku/>
        <w:wordWrap/>
        <w:overflowPunct/>
        <w:topLinePunct w:val="0"/>
        <w:bidi w:val="0"/>
        <w:spacing w:line="560" w:lineRule="exact"/>
        <w:ind w:left="0"/>
        <w:rPr>
          <w:rFonts w:hint="eastAsia" w:ascii="宋体" w:hAnsi="宋体" w:eastAsia="宋体" w:cs="宋体"/>
          <w:b/>
          <w:color w:val="auto"/>
          <w:sz w:val="32"/>
          <w:szCs w:val="32"/>
          <w:highlight w:val="none"/>
        </w:rPr>
      </w:pPr>
    </w:p>
    <w:p w14:paraId="06F796DE">
      <w:pPr>
        <w:pStyle w:val="77"/>
        <w:keepNext w:val="0"/>
        <w:keepLines w:val="0"/>
        <w:pageBreakBefore w:val="0"/>
        <w:kinsoku/>
        <w:wordWrap/>
        <w:overflowPunct/>
        <w:topLinePunct w:val="0"/>
        <w:bidi w:val="0"/>
        <w:spacing w:line="560" w:lineRule="exact"/>
        <w:ind w:left="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甲  方：</w:t>
      </w:r>
      <w:r>
        <w:rPr>
          <w:rFonts w:hint="eastAsia" w:ascii="宋体" w:hAnsi="宋体" w:eastAsia="宋体" w:cs="宋体"/>
          <w:b/>
          <w:color w:val="auto"/>
          <w:sz w:val="32"/>
          <w:szCs w:val="32"/>
          <w:highlight w:val="none"/>
          <w:lang w:val="en-US" w:eastAsia="zh-CN"/>
        </w:rPr>
        <w:t xml:space="preserve"> </w:t>
      </w:r>
    </w:p>
    <w:p w14:paraId="0E908679">
      <w:pPr>
        <w:pStyle w:val="77"/>
        <w:keepNext w:val="0"/>
        <w:keepLines w:val="0"/>
        <w:pageBreakBefore w:val="0"/>
        <w:kinsoku/>
        <w:wordWrap/>
        <w:overflowPunct/>
        <w:topLinePunct w:val="0"/>
        <w:bidi w:val="0"/>
        <w:adjustRightInd/>
        <w:spacing w:line="560" w:lineRule="exact"/>
        <w:ind w:left="0"/>
        <w:rPr>
          <w:rFonts w:hint="eastAsia" w:ascii="宋体" w:hAnsi="宋体" w:eastAsia="宋体" w:cs="宋体"/>
          <w:b/>
          <w:bCs/>
          <w:color w:val="auto"/>
          <w:sz w:val="32"/>
          <w:highlight w:val="none"/>
          <w:u w:val="single"/>
          <w:lang w:val="en-US" w:eastAsia="zh-CN"/>
        </w:rPr>
      </w:pPr>
      <w:r>
        <w:rPr>
          <w:rFonts w:hint="eastAsia" w:ascii="宋体" w:hAnsi="宋体" w:eastAsia="宋体" w:cs="宋体"/>
          <w:b/>
          <w:color w:val="auto"/>
          <w:sz w:val="32"/>
          <w:szCs w:val="32"/>
          <w:highlight w:val="none"/>
        </w:rPr>
        <w:t>乙  方：</w:t>
      </w:r>
      <w:r>
        <w:rPr>
          <w:rFonts w:hint="eastAsia" w:ascii="宋体" w:hAnsi="宋体" w:eastAsia="宋体" w:cs="宋体"/>
          <w:b/>
          <w:color w:val="auto"/>
          <w:sz w:val="32"/>
          <w:szCs w:val="32"/>
          <w:highlight w:val="none"/>
          <w:lang w:val="en-US" w:eastAsia="zh-CN"/>
        </w:rPr>
        <w:t xml:space="preserve"> </w:t>
      </w:r>
    </w:p>
    <w:p w14:paraId="069DD5AB">
      <w:pPr>
        <w:pStyle w:val="77"/>
        <w:keepNext w:val="0"/>
        <w:keepLines w:val="0"/>
        <w:pageBreakBefore w:val="0"/>
        <w:kinsoku/>
        <w:wordWrap/>
        <w:overflowPunct/>
        <w:topLinePunct w:val="0"/>
        <w:bidi w:val="0"/>
        <w:adjustRightInd/>
        <w:snapToGrid/>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w:t>根据《中华人民共和国民法典》及相关法律的规定，按照公平、公正、平等自愿和诚实信用、协商一致的原则，甲、乙双方就签订</w:t>
      </w:r>
      <w:r>
        <w:rPr>
          <w:rFonts w:hint="eastAsia" w:ascii="宋体" w:hAnsi="宋体" w:cs="宋体"/>
          <w:color w:val="auto"/>
          <w:sz w:val="28"/>
          <w:highlight w:val="none"/>
          <w:lang w:eastAsia="zh-CN"/>
        </w:rPr>
        <w:t>新疆医科大学驻村工作队残疾人服务项目（二次）</w:t>
      </w:r>
      <w:r>
        <w:rPr>
          <w:rFonts w:hint="eastAsia" w:ascii="宋体" w:hAnsi="宋体" w:eastAsia="宋体" w:cs="宋体"/>
          <w:color w:val="auto"/>
          <w:sz w:val="28"/>
          <w:highlight w:val="none"/>
        </w:rPr>
        <w:t>协商如下。</w:t>
      </w:r>
    </w:p>
    <w:p w14:paraId="5AD25BFA">
      <w:pPr>
        <w:keepNext w:val="0"/>
        <w:keepLines w:val="0"/>
        <w:pageBreakBefore w:val="0"/>
        <w:kinsoku/>
        <w:wordWrap/>
        <w:overflowPunct/>
        <w:topLinePunct w:val="0"/>
        <w:bidi w:val="0"/>
        <w:snapToGrid/>
        <w:spacing w:line="520" w:lineRule="exact"/>
        <w:ind w:left="0" w:firstLine="643" w:firstLineChars="200"/>
        <w:rPr>
          <w:rFonts w:hint="eastAsia" w:ascii="宋体" w:hAnsi="宋体" w:eastAsia="宋体" w:cs="宋体"/>
          <w:b/>
          <w:bCs/>
          <w:color w:val="auto"/>
          <w:sz w:val="28"/>
          <w:highlight w:val="none"/>
        </w:rPr>
      </w:pPr>
      <w:r>
        <w:rPr>
          <w:rFonts w:hint="eastAsia" w:ascii="宋体" w:hAnsi="宋体" w:eastAsia="宋体" w:cs="宋体"/>
          <w:b/>
          <w:bCs/>
          <w:color w:val="auto"/>
          <w:sz w:val="32"/>
          <w:szCs w:val="32"/>
          <w:highlight w:val="none"/>
        </w:rPr>
        <w:t>一、</w:t>
      </w:r>
      <w:r>
        <w:rPr>
          <w:rFonts w:hint="eastAsia" w:ascii="宋体" w:hAnsi="宋体" w:eastAsia="宋体" w:cs="宋体"/>
          <w:b/>
          <w:bCs/>
          <w:color w:val="auto"/>
          <w:sz w:val="28"/>
          <w:highlight w:val="none"/>
        </w:rPr>
        <w:t>服务外包的岗位、人数、待遇</w:t>
      </w:r>
    </w:p>
    <w:p w14:paraId="0BD5224D">
      <w:pPr>
        <w:keepNext w:val="0"/>
        <w:keepLines w:val="0"/>
        <w:pageBreakBefore w:val="0"/>
        <w:kinsoku/>
        <w:wordWrap/>
        <w:overflowPunct/>
        <w:topLinePunct w:val="0"/>
        <w:bidi w:val="0"/>
        <w:adjustRightInd w:val="0"/>
        <w:snapToGrid/>
        <w:spacing w:line="520" w:lineRule="exact"/>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甲方需接受服务外包人员的岗位</w:t>
      </w:r>
      <w:r>
        <w:rPr>
          <w:rFonts w:hint="eastAsia" w:ascii="宋体" w:hAnsi="宋体" w:eastAsia="宋体" w:cs="宋体"/>
          <w:color w:val="auto"/>
          <w:sz w:val="30"/>
          <w:szCs w:val="30"/>
          <w:highlight w:val="none"/>
          <w:lang w:val="en-US" w:eastAsia="zh-CN"/>
        </w:rPr>
        <w:t>保洁岗</w:t>
      </w:r>
      <w:r>
        <w:rPr>
          <w:rFonts w:hint="eastAsia" w:ascii="宋体" w:hAnsi="宋体" w:eastAsia="宋体" w:cs="宋体"/>
          <w:color w:val="auto"/>
          <w:sz w:val="30"/>
          <w:szCs w:val="30"/>
          <w:highlight w:val="none"/>
        </w:rPr>
        <w:t>。</w:t>
      </w:r>
    </w:p>
    <w:tbl>
      <w:tblPr>
        <w:tblStyle w:val="30"/>
        <w:tblW w:w="9052" w:type="dxa"/>
        <w:tblInd w:w="93" w:type="dxa"/>
        <w:tblLayout w:type="fixed"/>
        <w:tblCellMar>
          <w:top w:w="0" w:type="dxa"/>
          <w:left w:w="108" w:type="dxa"/>
          <w:bottom w:w="0" w:type="dxa"/>
          <w:right w:w="108" w:type="dxa"/>
        </w:tblCellMar>
      </w:tblPr>
      <w:tblGrid>
        <w:gridCol w:w="625"/>
        <w:gridCol w:w="1975"/>
        <w:gridCol w:w="1143"/>
        <w:gridCol w:w="5309"/>
      </w:tblGrid>
      <w:tr w14:paraId="3E6886EF">
        <w:tblPrEx>
          <w:tblCellMar>
            <w:top w:w="0" w:type="dxa"/>
            <w:left w:w="108" w:type="dxa"/>
            <w:bottom w:w="0" w:type="dxa"/>
            <w:right w:w="108" w:type="dxa"/>
          </w:tblCellMar>
        </w:tblPrEx>
        <w:trPr>
          <w:trHeight w:val="704"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14:paraId="06D5BAA4">
            <w:pPr>
              <w:widowControl/>
              <w:jc w:val="center"/>
              <w:textAlignment w:val="center"/>
              <w:rPr>
                <w:rFonts w:hint="eastAsia" w:ascii="宋体" w:hAnsi="宋体" w:eastAsia="宋体" w:cs="宋体"/>
                <w:b/>
                <w:bCs/>
                <w:color w:val="auto"/>
                <w:sz w:val="20"/>
                <w:szCs w:val="20"/>
                <w:highlight w:val="none"/>
              </w:rPr>
            </w:pPr>
            <w:bookmarkStart w:id="419" w:name="OLE_LINK1"/>
            <w:r>
              <w:rPr>
                <w:rFonts w:hint="eastAsia" w:ascii="宋体" w:hAnsi="宋体" w:eastAsia="宋体" w:cs="宋体"/>
                <w:b/>
                <w:bCs/>
                <w:color w:val="auto"/>
                <w:kern w:val="0"/>
                <w:sz w:val="20"/>
                <w:szCs w:val="20"/>
                <w:highlight w:val="none"/>
                <w:lang w:bidi="ar"/>
              </w:rPr>
              <w:t>序号</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5DF0715E">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地点</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7FB1B4C">
            <w:pPr>
              <w:widowControl/>
              <w:jc w:val="center"/>
              <w:textAlignment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人数</w:t>
            </w:r>
          </w:p>
        </w:tc>
        <w:tc>
          <w:tcPr>
            <w:tcW w:w="5309" w:type="dxa"/>
            <w:tcBorders>
              <w:top w:val="single" w:color="000000" w:sz="4" w:space="0"/>
              <w:left w:val="single" w:color="000000" w:sz="4" w:space="0"/>
              <w:bottom w:val="single" w:color="000000" w:sz="4" w:space="0"/>
              <w:right w:val="single" w:color="000000" w:sz="4" w:space="0"/>
            </w:tcBorders>
            <w:noWrap w:val="0"/>
            <w:vAlign w:val="center"/>
          </w:tcPr>
          <w:p w14:paraId="5B53BD21">
            <w:pPr>
              <w:widowControl/>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服务内容</w:t>
            </w:r>
          </w:p>
        </w:tc>
      </w:tr>
      <w:tr w14:paraId="636D1D77">
        <w:tblPrEx>
          <w:tblCellMar>
            <w:top w:w="0" w:type="dxa"/>
            <w:left w:w="108" w:type="dxa"/>
            <w:bottom w:w="0" w:type="dxa"/>
            <w:right w:w="108" w:type="dxa"/>
          </w:tblCellMar>
        </w:tblPrEx>
        <w:trPr>
          <w:trHeight w:val="704"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14:paraId="1DDC75F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04332326">
            <w:pPr>
              <w:pStyle w:val="77"/>
              <w:keepNext w:val="0"/>
              <w:keepLines w:val="0"/>
              <w:pageBreakBefore w:val="0"/>
              <w:kinsoku/>
              <w:wordWrap/>
              <w:overflowPunct/>
              <w:topLinePunct w:val="0"/>
              <w:bidi w:val="0"/>
              <w:adjustRightInd/>
              <w:snapToGrid/>
              <w:spacing w:line="52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8"/>
                <w:highlight w:val="none"/>
                <w:lang w:val="en-US" w:eastAsia="zh-CN"/>
              </w:rPr>
              <w:t>保洁岗</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9599D43">
            <w:pPr>
              <w:pStyle w:val="77"/>
              <w:keepNext w:val="0"/>
              <w:keepLines w:val="0"/>
              <w:pageBreakBefore w:val="0"/>
              <w:kinsoku/>
              <w:wordWrap/>
              <w:overflowPunct/>
              <w:topLinePunct w:val="0"/>
              <w:bidi w:val="0"/>
              <w:adjustRightInd/>
              <w:snapToGrid/>
              <w:spacing w:line="520" w:lineRule="exact"/>
              <w:jc w:val="center"/>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17</w:t>
            </w:r>
          </w:p>
        </w:tc>
        <w:tc>
          <w:tcPr>
            <w:tcW w:w="5309" w:type="dxa"/>
            <w:tcBorders>
              <w:top w:val="single" w:color="000000" w:sz="4" w:space="0"/>
              <w:left w:val="single" w:color="000000" w:sz="4" w:space="0"/>
              <w:bottom w:val="single" w:color="000000" w:sz="4" w:space="0"/>
              <w:right w:val="single" w:color="000000" w:sz="4" w:space="0"/>
            </w:tcBorders>
            <w:noWrap w:val="0"/>
            <w:vAlign w:val="center"/>
          </w:tcPr>
          <w:p w14:paraId="3EFE35C1">
            <w:pPr>
              <w:pStyle w:val="77"/>
              <w:keepNext w:val="0"/>
              <w:keepLines w:val="0"/>
              <w:pageBreakBefore w:val="0"/>
              <w:kinsoku/>
              <w:wordWrap/>
              <w:overflowPunct/>
              <w:topLinePunct w:val="0"/>
              <w:bidi w:val="0"/>
              <w:adjustRightInd/>
              <w:snapToGrid/>
              <w:spacing w:line="520" w:lineRule="exact"/>
              <w:ind w:left="0"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做好服务区域内的环境保洁</w:t>
            </w:r>
          </w:p>
        </w:tc>
      </w:tr>
      <w:bookmarkEnd w:id="419"/>
    </w:tbl>
    <w:p w14:paraId="74F328A9">
      <w:pPr>
        <w:keepNext w:val="0"/>
        <w:keepLines w:val="0"/>
        <w:pageBreakBefore w:val="0"/>
        <w:numPr>
          <w:ilvl w:val="0"/>
          <w:numId w:val="0"/>
        </w:numPr>
        <w:kinsoku/>
        <w:wordWrap/>
        <w:overflowPunct/>
        <w:topLinePunct w:val="0"/>
        <w:bidi w:val="0"/>
        <w:adjustRightInd w:val="0"/>
        <w:snapToGrid/>
        <w:spacing w:line="52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待遇标准</w:t>
      </w:r>
      <w:r>
        <w:rPr>
          <w:rFonts w:hint="eastAsia" w:ascii="宋体" w:hAnsi="宋体" w:eastAsia="宋体" w:cs="宋体"/>
          <w:color w:val="auto"/>
          <w:sz w:val="28"/>
          <w:szCs w:val="28"/>
          <w:highlight w:val="none"/>
        </w:rPr>
        <w:t>：不低于</w:t>
      </w:r>
      <w:r>
        <w:rPr>
          <w:rFonts w:hint="eastAsia" w:ascii="宋体" w:hAnsi="宋体" w:eastAsia="宋体" w:cs="宋体"/>
          <w:color w:val="auto"/>
          <w:sz w:val="28"/>
          <w:szCs w:val="28"/>
          <w:highlight w:val="none"/>
          <w:lang w:val="en-US" w:eastAsia="zh-CN"/>
        </w:rPr>
        <w:t>学校相同岗位</w:t>
      </w:r>
      <w:r>
        <w:rPr>
          <w:rFonts w:hint="eastAsia" w:ascii="宋体" w:hAnsi="宋体" w:eastAsia="宋体" w:cs="宋体"/>
          <w:color w:val="auto"/>
          <w:sz w:val="28"/>
          <w:szCs w:val="28"/>
          <w:highlight w:val="none"/>
        </w:rPr>
        <w:t>工作人员应发工资标准</w:t>
      </w:r>
      <w:r>
        <w:rPr>
          <w:rFonts w:hint="eastAsia" w:ascii="宋体" w:hAnsi="宋体" w:eastAsia="宋体" w:cs="宋体"/>
          <w:color w:val="auto"/>
          <w:sz w:val="30"/>
          <w:szCs w:val="30"/>
          <w:highlight w:val="none"/>
        </w:rPr>
        <w:t>。</w:t>
      </w:r>
    </w:p>
    <w:p w14:paraId="09E1B389">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二、甲方的权利和义务</w:t>
      </w:r>
    </w:p>
    <w:p w14:paraId="280EFC52">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（一）甲方的权利</w:t>
      </w:r>
    </w:p>
    <w:p w14:paraId="224C6BD1">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1.甲方为</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员工安排工作岗位，并可根据工作需要，调整其工作岗位。</w:t>
      </w:r>
    </w:p>
    <w:p w14:paraId="3E1B29B8">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2.自被</w:t>
      </w:r>
      <w:r>
        <w:rPr>
          <w:rFonts w:hint="eastAsia" w:ascii="宋体" w:hAnsi="宋体" w:eastAsia="宋体" w:cs="宋体"/>
          <w:color w:val="auto"/>
          <w:sz w:val="32"/>
          <w:szCs w:val="32"/>
          <w:highlight w:val="none"/>
          <w:lang w:val="en-US" w:eastAsia="zh-CN"/>
        </w:rPr>
        <w:t>服务外包员工</w:t>
      </w:r>
      <w:r>
        <w:rPr>
          <w:rFonts w:hint="eastAsia" w:ascii="宋体" w:hAnsi="宋体" w:eastAsia="宋体" w:cs="宋体"/>
          <w:color w:val="auto"/>
          <w:sz w:val="32"/>
          <w:szCs w:val="32"/>
          <w:highlight w:val="none"/>
        </w:rPr>
        <w:t>至甲方报到之日起，甲方按国家法律和甲方的规章制度对被派遣劳动者实施用工管理。</w:t>
      </w:r>
    </w:p>
    <w:p w14:paraId="5B28D825">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服务外包员工不能胜任</w:t>
      </w:r>
      <w:r>
        <w:rPr>
          <w:rFonts w:hint="eastAsia" w:ascii="宋体" w:hAnsi="宋体" w:eastAsia="宋体" w:cs="宋体"/>
          <w:color w:val="auto"/>
          <w:sz w:val="32"/>
          <w:szCs w:val="32"/>
          <w:highlight w:val="none"/>
        </w:rPr>
        <w:t>甲方工作</w:t>
      </w:r>
      <w:r>
        <w:rPr>
          <w:rFonts w:hint="eastAsia" w:ascii="宋体" w:hAnsi="宋体" w:eastAsia="宋体" w:cs="宋体"/>
          <w:color w:val="auto"/>
          <w:sz w:val="32"/>
          <w:szCs w:val="32"/>
          <w:highlight w:val="none"/>
          <w:lang w:val="en-US" w:eastAsia="zh-CN"/>
        </w:rPr>
        <w:t>岗位</w:t>
      </w:r>
      <w:r>
        <w:rPr>
          <w:rFonts w:hint="eastAsia" w:ascii="宋体" w:hAnsi="宋体" w:eastAsia="宋体" w:cs="宋体"/>
          <w:color w:val="auto"/>
          <w:sz w:val="32"/>
          <w:szCs w:val="32"/>
          <w:highlight w:val="none"/>
        </w:rPr>
        <w:t>的，甲方有权将其退回乙方。</w:t>
      </w:r>
      <w:r>
        <w:rPr>
          <w:rFonts w:hint="eastAsia" w:ascii="宋体" w:hAnsi="宋体" w:eastAsia="宋体" w:cs="宋体"/>
          <w:color w:val="auto"/>
          <w:sz w:val="32"/>
          <w:szCs w:val="32"/>
          <w:highlight w:val="none"/>
          <w:lang w:val="en-US" w:eastAsia="zh-CN"/>
        </w:rPr>
        <w:t>服务外包员工在</w:t>
      </w:r>
      <w:r>
        <w:rPr>
          <w:rFonts w:hint="eastAsia" w:ascii="宋体" w:hAnsi="宋体" w:eastAsia="宋体" w:cs="宋体"/>
          <w:color w:val="auto"/>
          <w:sz w:val="32"/>
          <w:szCs w:val="32"/>
          <w:highlight w:val="none"/>
        </w:rPr>
        <w:t>派遣期间严重违反法律、法规，或者甲方制定的规章制度，甲方</w:t>
      </w:r>
      <w:r>
        <w:rPr>
          <w:rFonts w:hint="eastAsia" w:ascii="宋体" w:hAnsi="宋体" w:eastAsia="宋体" w:cs="宋体"/>
          <w:color w:val="auto"/>
          <w:sz w:val="32"/>
          <w:szCs w:val="32"/>
          <w:highlight w:val="none"/>
          <w:lang w:val="en-US" w:eastAsia="zh-CN"/>
        </w:rPr>
        <w:t>有权</w:t>
      </w:r>
      <w:r>
        <w:rPr>
          <w:rFonts w:hint="eastAsia" w:ascii="宋体" w:hAnsi="宋体" w:eastAsia="宋体" w:cs="宋体"/>
          <w:color w:val="auto"/>
          <w:sz w:val="32"/>
          <w:szCs w:val="32"/>
          <w:highlight w:val="none"/>
        </w:rPr>
        <w:t>将其退回乙方。</w:t>
      </w:r>
    </w:p>
    <w:p w14:paraId="28201E45">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.安排</w:t>
      </w:r>
      <w:r>
        <w:rPr>
          <w:rFonts w:hint="eastAsia" w:ascii="宋体" w:hAnsi="宋体" w:eastAsia="宋体" w:cs="宋体"/>
          <w:color w:val="auto"/>
          <w:sz w:val="32"/>
          <w:szCs w:val="32"/>
          <w:highlight w:val="none"/>
          <w:lang w:val="en-US" w:eastAsia="zh-CN"/>
        </w:rPr>
        <w:t>服务外包员工</w:t>
      </w:r>
      <w:r>
        <w:rPr>
          <w:rFonts w:hint="eastAsia" w:ascii="宋体" w:hAnsi="宋体" w:eastAsia="宋体" w:cs="宋体"/>
          <w:color w:val="auto"/>
          <w:sz w:val="32"/>
          <w:szCs w:val="32"/>
          <w:highlight w:val="none"/>
        </w:rPr>
        <w:t>在甲方的具体工作岗位，监督、检查、考核劳务人员完成工作的情况，并负责日常管理内容不限于考勤管理、工作分配</w:t>
      </w:r>
      <w:r>
        <w:rPr>
          <w:rFonts w:hint="eastAsia" w:ascii="宋体" w:hAnsi="宋体" w:eastAsia="宋体" w:cs="宋体"/>
          <w:color w:val="auto"/>
          <w:sz w:val="32"/>
          <w:szCs w:val="32"/>
          <w:highlight w:val="none"/>
          <w:lang w:val="en-US" w:eastAsia="zh-CN"/>
        </w:rPr>
        <w:t>等内容。</w:t>
      </w:r>
    </w:p>
    <w:p w14:paraId="0AF8E002">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32"/>
          <w:szCs w:val="32"/>
          <w:highlight w:val="none"/>
          <w:lang w:val="en-US" w:eastAsia="zh-CN"/>
        </w:rPr>
        <w:t>5、甲方有权要求乙方提供与乙方及乙方派遣人员相关的资料或文件，包括但不限于乙方所有的公司证照、资质文件以及乙方派遣人员的健康证、劳动合同、社会保险证明、身份证明等。乙方有义务提供前述资料或文件，并确保以上资料或文件真实、合法、有效。</w:t>
      </w:r>
    </w:p>
    <w:p w14:paraId="54FAD556">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（二）甲方的义务</w:t>
      </w:r>
    </w:p>
    <w:p w14:paraId="5C078E32">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1.在确定被</w:t>
      </w:r>
      <w:r>
        <w:rPr>
          <w:rFonts w:hint="eastAsia" w:ascii="宋体" w:hAnsi="宋体" w:eastAsia="宋体" w:cs="宋体"/>
          <w:color w:val="auto"/>
          <w:sz w:val="32"/>
          <w:szCs w:val="32"/>
          <w:highlight w:val="none"/>
          <w:lang w:val="en-US" w:eastAsia="zh-CN"/>
        </w:rPr>
        <w:t>服务外包员工</w:t>
      </w:r>
      <w:r>
        <w:rPr>
          <w:rFonts w:hint="eastAsia" w:ascii="宋体" w:hAnsi="宋体" w:eastAsia="宋体" w:cs="宋体"/>
          <w:color w:val="auto"/>
          <w:sz w:val="32"/>
          <w:szCs w:val="32"/>
          <w:highlight w:val="none"/>
        </w:rPr>
        <w:t>名单后，应于</w:t>
      </w:r>
      <w:r>
        <w:rPr>
          <w:rFonts w:hint="eastAsia" w:ascii="宋体" w:hAnsi="宋体" w:eastAsia="宋体" w:cs="宋体"/>
          <w:color w:val="auto"/>
          <w:sz w:val="32"/>
          <w:szCs w:val="32"/>
          <w:highlight w:val="none"/>
          <w:lang w:val="en-US" w:eastAsia="zh-CN"/>
        </w:rPr>
        <w:t>七个工作日</w:t>
      </w:r>
      <w:r>
        <w:rPr>
          <w:rFonts w:hint="eastAsia" w:ascii="宋体" w:hAnsi="宋体" w:eastAsia="宋体" w:cs="宋体"/>
          <w:color w:val="auto"/>
          <w:sz w:val="32"/>
          <w:szCs w:val="32"/>
          <w:highlight w:val="none"/>
        </w:rPr>
        <w:t>内将名单交由乙方审核办理录用以及</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手续。</w:t>
      </w:r>
    </w:p>
    <w:p w14:paraId="6C6B43FB">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2.对被</w:t>
      </w:r>
      <w:r>
        <w:rPr>
          <w:rFonts w:hint="eastAsia" w:ascii="宋体" w:hAnsi="宋体" w:eastAsia="宋体" w:cs="宋体"/>
          <w:color w:val="auto"/>
          <w:sz w:val="32"/>
          <w:szCs w:val="32"/>
          <w:highlight w:val="none"/>
          <w:lang w:val="en-US" w:eastAsia="zh-CN"/>
        </w:rPr>
        <w:t>服务外包员工</w:t>
      </w:r>
      <w:r>
        <w:rPr>
          <w:rFonts w:hint="eastAsia" w:ascii="宋体" w:hAnsi="宋体" w:eastAsia="宋体" w:cs="宋体"/>
          <w:color w:val="auto"/>
          <w:sz w:val="32"/>
          <w:szCs w:val="32"/>
          <w:highlight w:val="none"/>
        </w:rPr>
        <w:t>进行工作岗位所必须的培训。</w:t>
      </w:r>
    </w:p>
    <w:p w14:paraId="17FECE30">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3.劳动</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员工工资不得低于甲方用工当地政策规定的最低工资标准，具体按招聘岗位工作性质确定。</w:t>
      </w:r>
    </w:p>
    <w:p w14:paraId="0AE298E9">
      <w:pPr>
        <w:keepNext w:val="0"/>
        <w:keepLines w:val="0"/>
        <w:pageBreakBefore w:val="0"/>
        <w:kinsoku/>
        <w:wordWrap/>
        <w:overflowPunct/>
        <w:topLinePunct w:val="0"/>
        <w:bidi w:val="0"/>
        <w:snapToGrid/>
        <w:spacing w:line="520" w:lineRule="exact"/>
        <w:ind w:left="0"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期间，甲方不得将被</w:t>
      </w:r>
      <w:r>
        <w:rPr>
          <w:rFonts w:hint="eastAsia" w:ascii="宋体" w:hAnsi="宋体" w:eastAsia="宋体" w:cs="宋体"/>
          <w:color w:val="auto"/>
          <w:sz w:val="32"/>
          <w:szCs w:val="32"/>
          <w:highlight w:val="none"/>
          <w:lang w:val="en-US" w:eastAsia="zh-CN"/>
        </w:rPr>
        <w:t>外包员工</w:t>
      </w:r>
      <w:r>
        <w:rPr>
          <w:rFonts w:hint="eastAsia" w:ascii="宋体" w:hAnsi="宋体" w:eastAsia="宋体" w:cs="宋体"/>
          <w:color w:val="auto"/>
          <w:sz w:val="32"/>
          <w:szCs w:val="32"/>
          <w:highlight w:val="none"/>
        </w:rPr>
        <w:t>再派遣到其他用人单位</w:t>
      </w:r>
      <w:r>
        <w:rPr>
          <w:rFonts w:hint="eastAsia" w:ascii="宋体" w:hAnsi="宋体" w:eastAsia="宋体" w:cs="宋体"/>
          <w:color w:val="auto"/>
          <w:sz w:val="32"/>
          <w:szCs w:val="32"/>
          <w:highlight w:val="none"/>
          <w:lang w:eastAsia="zh-CN"/>
        </w:rPr>
        <w:t>。</w:t>
      </w:r>
    </w:p>
    <w:p w14:paraId="767955CE">
      <w:pPr>
        <w:keepNext w:val="0"/>
        <w:keepLines w:val="0"/>
        <w:pageBreakBefore w:val="0"/>
        <w:kinsoku/>
        <w:wordWrap/>
        <w:overflowPunct/>
        <w:topLinePunct w:val="0"/>
        <w:bidi w:val="0"/>
        <w:snapToGrid/>
        <w:spacing w:line="520" w:lineRule="exact"/>
        <w:ind w:left="0"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.按月将应付的</w:t>
      </w:r>
      <w:r>
        <w:rPr>
          <w:rFonts w:hint="eastAsia" w:ascii="宋体" w:hAnsi="宋体" w:eastAsia="宋体" w:cs="宋体"/>
          <w:color w:val="auto"/>
          <w:sz w:val="32"/>
          <w:szCs w:val="32"/>
          <w:highlight w:val="none"/>
          <w:lang w:val="en-US" w:eastAsia="zh-CN"/>
        </w:rPr>
        <w:t>服务</w:t>
      </w:r>
      <w:r>
        <w:rPr>
          <w:rFonts w:hint="eastAsia" w:ascii="宋体" w:hAnsi="宋体" w:eastAsia="宋体" w:cs="宋体"/>
          <w:color w:val="auto"/>
          <w:sz w:val="32"/>
          <w:szCs w:val="32"/>
          <w:highlight w:val="none"/>
        </w:rPr>
        <w:t>费用</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含工伤补充险</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汇入乙方指定账户。</w:t>
      </w:r>
    </w:p>
    <w:p w14:paraId="71969388">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三、乙方的权利和义务</w:t>
      </w:r>
    </w:p>
    <w:p w14:paraId="4D5E5E2F">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（一）乙方的权利</w:t>
      </w:r>
    </w:p>
    <w:p w14:paraId="41A5C20B">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1.依法维护派遣员工合法权益。</w:t>
      </w:r>
    </w:p>
    <w:p w14:paraId="0A50D352">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2.有权督促甲方按时支付派遣服务费及员工报酬和社会保险费用。</w:t>
      </w:r>
    </w:p>
    <w:p w14:paraId="0DC8E519">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（二）乙方的义务</w:t>
      </w:r>
    </w:p>
    <w:p w14:paraId="6ADEDBC1">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1.根据约定，收到甲方所需岗位的用工需求名单后，</w:t>
      </w:r>
      <w:r>
        <w:rPr>
          <w:rFonts w:hint="eastAsia" w:ascii="宋体" w:hAnsi="宋体" w:eastAsia="宋体" w:cs="宋体"/>
          <w:color w:val="auto"/>
          <w:sz w:val="32"/>
          <w:szCs w:val="32"/>
          <w:highlight w:val="none"/>
          <w:u w:val="single"/>
          <w:lang w:val="en-US" w:eastAsia="zh-CN"/>
        </w:rPr>
        <w:t xml:space="preserve"> 5 </w:t>
      </w:r>
      <w:r>
        <w:rPr>
          <w:rFonts w:hint="eastAsia" w:ascii="宋体" w:hAnsi="宋体" w:eastAsia="宋体" w:cs="宋体"/>
          <w:color w:val="auto"/>
          <w:sz w:val="32"/>
          <w:szCs w:val="32"/>
          <w:highlight w:val="none"/>
          <w:lang w:val="en-US" w:eastAsia="zh-CN"/>
        </w:rPr>
        <w:t>个工作日</w:t>
      </w:r>
      <w:r>
        <w:rPr>
          <w:rFonts w:hint="eastAsia" w:ascii="宋体" w:hAnsi="宋体" w:eastAsia="宋体" w:cs="宋体"/>
          <w:color w:val="auto"/>
          <w:sz w:val="32"/>
          <w:szCs w:val="32"/>
          <w:highlight w:val="none"/>
        </w:rPr>
        <w:t>内为甲方派遣符合用工条件</w:t>
      </w:r>
      <w:r>
        <w:rPr>
          <w:rFonts w:hint="eastAsia" w:ascii="宋体" w:hAnsi="宋体" w:eastAsia="宋体" w:cs="宋体"/>
          <w:color w:val="auto"/>
          <w:sz w:val="32"/>
          <w:szCs w:val="32"/>
          <w:highlight w:val="none"/>
          <w:lang w:val="en-US" w:eastAsia="zh-CN"/>
        </w:rPr>
        <w:t>且</w:t>
      </w:r>
      <w:r>
        <w:rPr>
          <w:rFonts w:hint="eastAsia" w:ascii="宋体" w:hAnsi="宋体" w:eastAsia="宋体" w:cs="宋体"/>
          <w:color w:val="auto"/>
          <w:sz w:val="32"/>
          <w:szCs w:val="32"/>
          <w:highlight w:val="none"/>
          <w:lang w:eastAsia="zh-CN"/>
        </w:rPr>
        <w:t>背景审查</w:t>
      </w:r>
      <w:r>
        <w:rPr>
          <w:rFonts w:hint="eastAsia" w:ascii="宋体" w:hAnsi="宋体" w:eastAsia="宋体" w:cs="宋体"/>
          <w:color w:val="auto"/>
          <w:sz w:val="32"/>
          <w:szCs w:val="32"/>
          <w:highlight w:val="none"/>
        </w:rPr>
        <w:t>合格的派遣员工，</w:t>
      </w:r>
      <w:r>
        <w:rPr>
          <w:rFonts w:hint="eastAsia" w:ascii="宋体" w:hAnsi="宋体" w:eastAsia="宋体" w:cs="宋体"/>
          <w:color w:val="auto"/>
          <w:sz w:val="32"/>
          <w:szCs w:val="32"/>
          <w:highlight w:val="none"/>
          <w:lang w:val="en-US" w:eastAsia="zh-CN"/>
        </w:rPr>
        <w:t>为其</w:t>
      </w:r>
      <w:r>
        <w:rPr>
          <w:rFonts w:hint="eastAsia" w:ascii="宋体" w:hAnsi="宋体" w:eastAsia="宋体" w:cs="宋体"/>
          <w:color w:val="auto"/>
          <w:sz w:val="32"/>
          <w:szCs w:val="32"/>
          <w:highlight w:val="none"/>
        </w:rPr>
        <w:t>办理录用、派遣以及退工等手续。</w:t>
      </w:r>
    </w:p>
    <w:p w14:paraId="38D405F3">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2.按照甲方对被</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岗位任务的要求，配合甲方进行岗前培训和教育，教育</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员工履行岗位职责，服从甲方管理，遵守甲方规章制度，保守甲方工作秘密，完成甲方交给的工作任务。</w:t>
      </w:r>
    </w:p>
    <w:p w14:paraId="4AC09B2D">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3.乙方未经甲方允许不得随意撤回或调换派遣员工。</w:t>
      </w:r>
    </w:p>
    <w:p w14:paraId="6E4F13FA">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.乙方在收到甲方支付的派遣人员的足额工资及社保费用后，应按月并及时为派遣员工发放工资和缴纳社保，不得拖欠</w:t>
      </w:r>
      <w:r>
        <w:rPr>
          <w:rFonts w:hint="eastAsia" w:ascii="宋体" w:hAnsi="宋体" w:eastAsia="宋体" w:cs="宋体"/>
          <w:color w:val="auto"/>
          <w:sz w:val="32"/>
          <w:szCs w:val="32"/>
          <w:highlight w:val="none"/>
          <w:lang w:val="en-US" w:eastAsia="zh-CN"/>
        </w:rPr>
        <w:t>或</w:t>
      </w:r>
      <w:r>
        <w:rPr>
          <w:rFonts w:hint="eastAsia" w:ascii="宋体" w:hAnsi="宋体" w:eastAsia="宋体" w:cs="宋体"/>
          <w:color w:val="auto"/>
          <w:sz w:val="32"/>
          <w:szCs w:val="32"/>
          <w:highlight w:val="none"/>
        </w:rPr>
        <w:t>克扣</w:t>
      </w:r>
      <w:r>
        <w:rPr>
          <w:rFonts w:hint="eastAsia" w:ascii="宋体" w:hAnsi="宋体" w:eastAsia="宋体" w:cs="宋体"/>
          <w:color w:val="auto"/>
          <w:sz w:val="32"/>
          <w:szCs w:val="32"/>
          <w:highlight w:val="none"/>
          <w:lang w:eastAsia="zh-CN"/>
        </w:rPr>
        <w:t>，不得向派遣人员收取费用</w:t>
      </w:r>
      <w:r>
        <w:rPr>
          <w:rFonts w:hint="eastAsia" w:ascii="宋体" w:hAnsi="宋体" w:eastAsia="宋体" w:cs="宋体"/>
          <w:color w:val="auto"/>
          <w:sz w:val="32"/>
          <w:szCs w:val="32"/>
          <w:highlight w:val="none"/>
        </w:rPr>
        <w:t>。</w:t>
      </w:r>
    </w:p>
    <w:p w14:paraId="2DFB4FE7">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.发生劳动争议时，乙方应第一时间处理，不得以任何理由推脱。</w:t>
      </w:r>
    </w:p>
    <w:p w14:paraId="49BD3891">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.乙方负责对派遣员工的管理工作和人身安全，甲方有权对其工作监督检查指导，若发生被派遣员工的人身及财产损失，由乙方负责，甲方不承担责任。</w:t>
      </w:r>
    </w:p>
    <w:p w14:paraId="04E3D797">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val="en-US" w:eastAsia="zh-CN"/>
        </w:rPr>
        <w:t>7</w:t>
      </w:r>
      <w:r>
        <w:rPr>
          <w:rFonts w:hint="eastAsia" w:ascii="宋体" w:hAnsi="宋体" w:eastAsia="宋体" w:cs="宋体"/>
          <w:color w:val="auto"/>
          <w:sz w:val="32"/>
          <w:szCs w:val="32"/>
          <w:highlight w:val="none"/>
        </w:rPr>
        <w:t>.派遣员工在甲方工作期间发生工伤、因工致残（死亡）等情况时，乙方应按照《工伤保险条例》的规定及时上报</w:t>
      </w:r>
      <w:r>
        <w:rPr>
          <w:rFonts w:hint="eastAsia" w:ascii="宋体" w:hAnsi="宋体" w:eastAsia="宋体" w:cs="宋体"/>
          <w:color w:val="auto"/>
          <w:sz w:val="32"/>
          <w:szCs w:val="32"/>
          <w:highlight w:val="none"/>
          <w:lang w:eastAsia="zh-CN"/>
        </w:rPr>
        <w:t>，规定时间内提出工伤认定申请，甲方可予以配合，如因乙方原因，未及时办理工伤备案和理赔造成后果，由乙方承担全部赔偿责任。员工的赔偿费由工伤保险基金赔付后，其他由工伤保险条例规定的费用</w:t>
      </w:r>
      <w:r>
        <w:rPr>
          <w:rFonts w:hint="eastAsia" w:ascii="宋体" w:hAnsi="宋体" w:eastAsia="宋体" w:cs="宋体"/>
          <w:color w:val="auto"/>
          <w:sz w:val="32"/>
          <w:szCs w:val="32"/>
          <w:highlight w:val="none"/>
          <w:lang w:val="en-US" w:eastAsia="zh-CN"/>
        </w:rPr>
        <w:t>全部</w:t>
      </w:r>
      <w:r>
        <w:rPr>
          <w:rFonts w:hint="eastAsia" w:ascii="宋体" w:hAnsi="宋体" w:eastAsia="宋体" w:cs="宋体"/>
          <w:color w:val="auto"/>
          <w:sz w:val="32"/>
          <w:szCs w:val="32"/>
          <w:highlight w:val="none"/>
          <w:lang w:eastAsia="zh-CN"/>
        </w:rPr>
        <w:t>由乙方承担。</w:t>
      </w:r>
    </w:p>
    <w:p w14:paraId="7E5ADD94">
      <w:pPr>
        <w:keepNext w:val="0"/>
        <w:keepLines w:val="0"/>
        <w:pageBreakBefore w:val="0"/>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8</w:t>
      </w:r>
      <w:r>
        <w:rPr>
          <w:rFonts w:hint="eastAsia" w:ascii="宋体" w:hAnsi="宋体" w:eastAsia="宋体" w:cs="宋体"/>
          <w:color w:val="auto"/>
          <w:sz w:val="32"/>
          <w:szCs w:val="32"/>
          <w:highlight w:val="none"/>
        </w:rPr>
        <w:t>.按时给甲方上报每月人员工资、社会保险及各项费用清单。</w:t>
      </w:r>
    </w:p>
    <w:p w14:paraId="6A61A417">
      <w:pPr>
        <w:keepNext w:val="0"/>
        <w:keepLines w:val="0"/>
        <w:pageBreakBefore w:val="0"/>
        <w:kinsoku/>
        <w:wordWrap/>
        <w:overflowPunct/>
        <w:topLinePunct w:val="0"/>
        <w:bidi w:val="0"/>
        <w:adjustRightInd w:val="0"/>
        <w:snapToGrid/>
        <w:spacing w:line="520" w:lineRule="exact"/>
        <w:ind w:left="0" w:firstLine="643"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四、</w:t>
      </w:r>
      <w:r>
        <w:rPr>
          <w:rFonts w:hint="eastAsia" w:ascii="宋体" w:hAnsi="宋体" w:eastAsia="宋体" w:cs="宋体"/>
          <w:b/>
          <w:bCs/>
          <w:color w:val="auto"/>
          <w:sz w:val="32"/>
          <w:szCs w:val="32"/>
          <w:highlight w:val="none"/>
          <w:lang w:val="en-US" w:eastAsia="zh-CN"/>
        </w:rPr>
        <w:t>岗位职责及要求</w:t>
      </w:r>
    </w:p>
    <w:p w14:paraId="592BDA88">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保洁岗：</w:t>
      </w:r>
    </w:p>
    <w:p w14:paraId="68ED62D1">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1.负责责任区域内环境卫生清扫、保洁，做到地面无垃圾、无积水、无杂物、无卫生死角。</w:t>
      </w:r>
    </w:p>
    <w:p w14:paraId="641AFD8A">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2.按要求做好公共区域、楼道、卫生间、门窗、扶手、垃圾桶等清洁与消毒工作。</w:t>
      </w:r>
    </w:p>
    <w:p w14:paraId="4FA75161">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3.规范使用保洁工具、清洁剂及消杀用品，爱护公共设施，节约耗材。</w:t>
      </w:r>
    </w:p>
    <w:p w14:paraId="10CAE5AF">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4.及时清理垃圾，做到日产日清，保持垃圾收集容器整洁、摆放有序。</w:t>
      </w:r>
    </w:p>
    <w:p w14:paraId="2C87B1B2">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5.维护责任区域环境卫生秩序，发现设施损坏、安全隐患等情况及时上报。</w:t>
      </w:r>
    </w:p>
    <w:p w14:paraId="495125C1">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6.服从工作安排，遵守规章制度，按时完成各项保洁任务，保持环境整洁美观。</w:t>
      </w:r>
    </w:p>
    <w:p w14:paraId="68333B15">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7.用工合规性：中标供应商须与所有工作人员签订正式劳动合同，依法缴纳社会保险，保障员工合法权益，妥善处理与员工产生的劳动纠纷。</w:t>
      </w:r>
    </w:p>
    <w:p w14:paraId="5A1DF581">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rPr>
        <w:t xml:space="preserve">其他要求 </w:t>
      </w:r>
    </w:p>
    <w:p w14:paraId="6C6EE281">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每季度定期开展业务培训，按要求开展安全生产、消防安全培训。</w:t>
      </w:r>
    </w:p>
    <w:p w14:paraId="3F8874E8">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 xml:space="preserve">中标供应商对新调整人员进行岗前培训，合格后上岗。 </w:t>
      </w:r>
    </w:p>
    <w:p w14:paraId="5B7235D9">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中标供应商须严格按照标准化的操作程序、完善的培训体系和质量控制体系完成本项目，以保证</w:t>
      </w:r>
      <w:r>
        <w:rPr>
          <w:rFonts w:hint="eastAsia" w:ascii="宋体" w:hAnsi="宋体" w:eastAsia="宋体" w:cs="宋体"/>
          <w:color w:val="auto"/>
          <w:sz w:val="32"/>
          <w:szCs w:val="32"/>
          <w:highlight w:val="none"/>
          <w:lang w:val="en-US" w:eastAsia="zh-CN"/>
        </w:rPr>
        <w:t>服务人员</w:t>
      </w:r>
      <w:r>
        <w:rPr>
          <w:rFonts w:hint="eastAsia" w:ascii="宋体" w:hAnsi="宋体" w:eastAsia="宋体" w:cs="宋体"/>
          <w:color w:val="auto"/>
          <w:sz w:val="32"/>
          <w:szCs w:val="32"/>
          <w:highlight w:val="none"/>
        </w:rPr>
        <w:t>工作安全、高效、有序和有计划地运转。</w:t>
      </w:r>
    </w:p>
    <w:p w14:paraId="435CF8BE">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中标供应商有责任配合采购人（业主）接受上级领导部门的监督、检查，提供必要的资料。</w:t>
      </w:r>
    </w:p>
    <w:p w14:paraId="4ECFA3D3">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配合采购人（业主）及上一服务单位或下一服务单位做好交接工作，如遇争议服从采购人（业主）协调安排，优先保障</w:t>
      </w:r>
      <w:r>
        <w:rPr>
          <w:rFonts w:hint="eastAsia" w:ascii="宋体" w:hAnsi="宋体" w:eastAsia="宋体" w:cs="宋体"/>
          <w:color w:val="auto"/>
          <w:sz w:val="32"/>
          <w:szCs w:val="32"/>
          <w:highlight w:val="none"/>
          <w:lang w:val="en-US" w:eastAsia="zh-CN"/>
        </w:rPr>
        <w:t>服务人员</w:t>
      </w:r>
      <w:r>
        <w:rPr>
          <w:rFonts w:hint="eastAsia" w:ascii="宋体" w:hAnsi="宋体" w:eastAsia="宋体" w:cs="宋体"/>
          <w:color w:val="auto"/>
          <w:sz w:val="32"/>
          <w:szCs w:val="32"/>
          <w:highlight w:val="none"/>
        </w:rPr>
        <w:t>各项工作的平稳运行。</w:t>
      </w:r>
    </w:p>
    <w:p w14:paraId="125BEEC2">
      <w:pPr>
        <w:pStyle w:val="13"/>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不得将服务转包</w:t>
      </w:r>
      <w:r>
        <w:rPr>
          <w:rFonts w:hint="eastAsia" w:ascii="宋体" w:hAnsi="宋体" w:eastAsia="宋体" w:cs="宋体"/>
          <w:color w:val="auto"/>
          <w:sz w:val="32"/>
          <w:szCs w:val="32"/>
          <w:highlight w:val="none"/>
          <w:lang w:eastAsia="zh-CN"/>
        </w:rPr>
        <w:t>或</w:t>
      </w:r>
      <w:r>
        <w:rPr>
          <w:rFonts w:hint="eastAsia" w:ascii="宋体" w:hAnsi="宋体" w:eastAsia="宋体" w:cs="宋体"/>
          <w:color w:val="auto"/>
          <w:sz w:val="32"/>
          <w:szCs w:val="32"/>
          <w:highlight w:val="none"/>
        </w:rPr>
        <w:t>分包。</w:t>
      </w:r>
    </w:p>
    <w:p w14:paraId="6357D96B">
      <w:pPr>
        <w:pStyle w:val="77"/>
        <w:keepNext w:val="0"/>
        <w:keepLines w:val="0"/>
        <w:pageBreakBefore w:val="0"/>
        <w:kinsoku/>
        <w:wordWrap/>
        <w:overflowPunct/>
        <w:topLinePunct w:val="0"/>
        <w:bidi w:val="0"/>
        <w:snapToGrid/>
        <w:spacing w:line="520" w:lineRule="exact"/>
        <w:ind w:left="0" w:firstLine="643" w:firstLineChars="200"/>
        <w:jc w:val="both"/>
        <w:textAlignment w:val="baseline"/>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、违约责任</w:t>
      </w:r>
    </w:p>
    <w:p w14:paraId="1439148C">
      <w:pPr>
        <w:keepNext w:val="0"/>
        <w:keepLines w:val="0"/>
        <w:pageBreakBefore w:val="0"/>
        <w:tabs>
          <w:tab w:val="left" w:pos="900"/>
        </w:tabs>
        <w:kinsoku/>
        <w:wordWrap/>
        <w:overflowPunct/>
        <w:topLinePunct w:val="0"/>
        <w:bidi w:val="0"/>
        <w:adjustRightInd w:val="0"/>
        <w:snapToGrid/>
        <w:spacing w:line="520" w:lineRule="exact"/>
        <w:ind w:left="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任何一方违反或擅自变更本合同的规定，守约方有权选择采取其认为必要的措施和手段并通过法律程序追究违约方的法律责任，包括但不限于要求违约方实际履约并要求其赔偿守约方由此导致的损失，因此而产生的一切费用（包括但不限于诉讼费、律师费、差旅费等）均由违约方承担，违约方不得提出任何异议。</w:t>
      </w:r>
    </w:p>
    <w:p w14:paraId="62F5652B">
      <w:pPr>
        <w:keepNext w:val="0"/>
        <w:keepLines w:val="0"/>
        <w:pageBreakBefore w:val="0"/>
        <w:tabs>
          <w:tab w:val="left" w:pos="900"/>
        </w:tabs>
        <w:kinsoku/>
        <w:wordWrap/>
        <w:overflowPunct/>
        <w:topLinePunct w:val="0"/>
        <w:bidi w:val="0"/>
        <w:adjustRightInd w:val="0"/>
        <w:snapToGrid/>
        <w:spacing w:line="520" w:lineRule="exact"/>
        <w:ind w:left="0" w:firstLine="640" w:firstLineChars="200"/>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t>2.乙方无正当理由，未按时支付</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人员的工资或未依法办理各项社会保险等福利，逾期十日以上的，甲方有权终止合同，由此造成的乙方损失和一切法律责任，由乙方自行承担，且乙方应赔偿甲方因此遭受的全部损失。</w:t>
      </w:r>
    </w:p>
    <w:p w14:paraId="72ADE1A8">
      <w:pPr>
        <w:pStyle w:val="19"/>
        <w:keepNext w:val="0"/>
        <w:keepLines w:val="0"/>
        <w:pageBreakBefore w:val="0"/>
        <w:kinsoku/>
        <w:wordWrap/>
        <w:overflowPunct/>
        <w:topLinePunct w:val="0"/>
        <w:bidi w:val="0"/>
        <w:snapToGrid/>
        <w:spacing w:after="0" w:line="520" w:lineRule="exact"/>
        <w:ind w:left="0" w:leftChars="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3.中标供应商须认真履行服务合同并严格遵守采购人（业主）的相关规定，出现以下违规行为时采购人（业主）有权给予中标供应商相应的经济处罚：</w:t>
      </w:r>
    </w:p>
    <w:p w14:paraId="435CAE41">
      <w:pPr>
        <w:pStyle w:val="19"/>
        <w:keepNext w:val="0"/>
        <w:keepLines w:val="0"/>
        <w:pageBreakBefore w:val="0"/>
        <w:kinsoku/>
        <w:wordWrap/>
        <w:overflowPunct/>
        <w:topLinePunct w:val="0"/>
        <w:bidi w:val="0"/>
        <w:snapToGrid/>
        <w:spacing w:after="0" w:line="520" w:lineRule="exact"/>
        <w:ind w:left="0" w:leftChars="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对采购人（业主）利益、声誉带来负面影响的行为，每起给予200元至500元的处罚。</w:t>
      </w:r>
    </w:p>
    <w:p w14:paraId="1A2B2322">
      <w:pPr>
        <w:keepNext w:val="0"/>
        <w:keepLines w:val="0"/>
        <w:pageBreakBefore w:val="0"/>
        <w:widowControl w:val="0"/>
        <w:numPr>
          <w:ilvl w:val="0"/>
          <w:numId w:val="0"/>
        </w:numPr>
        <w:shd w:val="clear" w:color="auto" w:fill="auto"/>
        <w:kinsoku/>
        <w:wordWrap/>
        <w:overflowPunct/>
        <w:topLinePunct w:val="0"/>
        <w:autoSpaceDE/>
        <w:autoSpaceDN/>
        <w:bidi w:val="0"/>
        <w:snapToGrid/>
        <w:spacing w:line="520" w:lineRule="exact"/>
        <w:ind w:left="0" w:leftChars="0" w:firstLine="643" w:firstLineChars="200"/>
        <w:rPr>
          <w:rFonts w:hint="eastAsia" w:ascii="宋体" w:hAnsi="宋体" w:eastAsia="宋体" w:cs="宋体"/>
          <w:b/>
          <w:color w:val="auto"/>
          <w:sz w:val="32"/>
          <w:szCs w:val="32"/>
          <w:highlight w:val="none"/>
        </w:rPr>
      </w:pPr>
      <w:r>
        <w:rPr>
          <w:rFonts w:hint="eastAsia" w:ascii="宋体" w:hAnsi="宋体" w:eastAsia="宋体" w:cs="宋体"/>
          <w:b/>
          <w:bCs/>
          <w:color w:val="auto"/>
          <w:kern w:val="2"/>
          <w:sz w:val="32"/>
          <w:szCs w:val="32"/>
          <w:highlight w:val="none"/>
          <w:lang w:val="en-US" w:eastAsia="zh-CN"/>
        </w:rPr>
        <w:t>九</w:t>
      </w:r>
      <w:r>
        <w:rPr>
          <w:rFonts w:hint="eastAsia" w:ascii="宋体" w:hAnsi="宋体" w:eastAsia="宋体" w:cs="宋体"/>
          <w:b/>
          <w:bCs/>
          <w:color w:val="auto"/>
          <w:kern w:val="2"/>
          <w:sz w:val="32"/>
          <w:szCs w:val="32"/>
          <w:highlight w:val="none"/>
        </w:rPr>
        <w:t>、</w:t>
      </w:r>
      <w:r>
        <w:rPr>
          <w:rFonts w:hint="eastAsia" w:ascii="宋体" w:hAnsi="宋体" w:eastAsia="宋体" w:cs="宋体"/>
          <w:b/>
          <w:color w:val="auto"/>
          <w:sz w:val="32"/>
          <w:szCs w:val="32"/>
          <w:highlight w:val="none"/>
        </w:rPr>
        <w:t>合同期限</w:t>
      </w:r>
    </w:p>
    <w:p w14:paraId="1869768E">
      <w:pPr>
        <w:keepNext w:val="0"/>
        <w:keepLines w:val="0"/>
        <w:pageBreakBefore w:val="0"/>
        <w:widowControl w:val="0"/>
        <w:shd w:val="clear" w:color="auto" w:fill="auto"/>
        <w:kinsoku/>
        <w:wordWrap/>
        <w:overflowPunct/>
        <w:topLinePunct w:val="0"/>
        <w:autoSpaceDE/>
        <w:autoSpaceDN/>
        <w:bidi w:val="0"/>
        <w:snapToGrid/>
        <w:spacing w:line="520" w:lineRule="exact"/>
        <w:ind w:left="0" w:firstLine="640" w:firstLineChars="200"/>
        <w:jc w:val="left"/>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自合同签订之日起至验收合格</w:t>
      </w:r>
      <w:r>
        <w:rPr>
          <w:rFonts w:hint="eastAsia" w:ascii="宋体" w:hAnsi="宋体" w:eastAsia="宋体" w:cs="宋体"/>
          <w:color w:val="auto"/>
          <w:sz w:val="32"/>
          <w:szCs w:val="32"/>
          <w:highlight w:val="none"/>
          <w:lang w:val="en-US" w:eastAsia="zh-CN"/>
        </w:rPr>
        <w:t>365</w:t>
      </w:r>
      <w:r>
        <w:rPr>
          <w:rFonts w:hint="eastAsia" w:ascii="宋体" w:hAnsi="宋体" w:eastAsia="宋体" w:cs="宋体"/>
          <w:color w:val="auto"/>
          <w:sz w:val="32"/>
          <w:szCs w:val="32"/>
          <w:highlight w:val="none"/>
          <w:lang w:eastAsia="zh-CN"/>
        </w:rPr>
        <w:t>个日历日，本项目服务期限为</w:t>
      </w:r>
      <w:r>
        <w:rPr>
          <w:rFonts w:hint="eastAsia" w:ascii="宋体" w:hAnsi="宋体" w:eastAsia="宋体" w:cs="宋体"/>
          <w:color w:val="auto"/>
          <w:sz w:val="32"/>
          <w:szCs w:val="32"/>
          <w:highlight w:val="none"/>
          <w:lang w:val="en-US" w:eastAsia="zh-CN"/>
        </w:rPr>
        <w:t>一</w:t>
      </w:r>
      <w:r>
        <w:rPr>
          <w:rFonts w:hint="eastAsia" w:ascii="宋体" w:hAnsi="宋体" w:eastAsia="宋体" w:cs="宋体"/>
          <w:color w:val="auto"/>
          <w:sz w:val="32"/>
          <w:szCs w:val="32"/>
          <w:highlight w:val="none"/>
          <w:lang w:eastAsia="zh-CN"/>
        </w:rPr>
        <w:t>年，合同一年一签；服务周期为一年；合同期满，经采购人（业主）考核合格后（采购单位根据当年中标供应商服务及时情况、抽检情况、服务态度和服务质量、售后情况等进行综合评估，考量是否继续签订后续服务年份的服务合同。对出现的服务质量问题、</w:t>
      </w:r>
      <w:r>
        <w:rPr>
          <w:rFonts w:hint="eastAsia" w:ascii="宋体" w:hAnsi="宋体" w:eastAsia="宋体" w:cs="宋体"/>
          <w:color w:val="auto"/>
          <w:sz w:val="32"/>
          <w:szCs w:val="32"/>
          <w:highlight w:val="none"/>
          <w:lang w:val="en-US" w:eastAsia="zh-CN"/>
        </w:rPr>
        <w:t>部门</w:t>
      </w:r>
      <w:r>
        <w:rPr>
          <w:rFonts w:hint="eastAsia" w:ascii="宋体" w:hAnsi="宋体" w:eastAsia="宋体" w:cs="宋体"/>
          <w:color w:val="auto"/>
          <w:sz w:val="32"/>
          <w:szCs w:val="32"/>
          <w:highlight w:val="none"/>
          <w:lang w:eastAsia="zh-CN"/>
        </w:rPr>
        <w:t>投诉、服务态度恶劣、服务人员未按照采购单位要求履行岗位职责、不配合采购单位工作等情况，采购单位有权终止签订后续服务年份的服务合同），参照《政府购买服务管理办法》（财政部令第102号）第二十四条第二款规定续签下一年度合同，合同续签次数为一次。</w:t>
      </w:r>
    </w:p>
    <w:p w14:paraId="08E366D1">
      <w:pPr>
        <w:pStyle w:val="77"/>
        <w:keepNext w:val="0"/>
        <w:keepLines w:val="0"/>
        <w:pageBreakBefore w:val="0"/>
        <w:kinsoku/>
        <w:wordWrap/>
        <w:overflowPunct/>
        <w:topLinePunct w:val="0"/>
        <w:bidi w:val="0"/>
        <w:snapToGrid/>
        <w:spacing w:line="520" w:lineRule="exact"/>
        <w:ind w:left="0" w:firstLine="643" w:firstLineChars="200"/>
        <w:jc w:val="both"/>
        <w:textAlignment w:val="baseline"/>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十</w:t>
      </w:r>
      <w:r>
        <w:rPr>
          <w:rFonts w:hint="eastAsia" w:ascii="宋体" w:hAnsi="宋体" w:eastAsia="宋体" w:cs="宋体"/>
          <w:b/>
          <w:color w:val="auto"/>
          <w:sz w:val="32"/>
          <w:szCs w:val="32"/>
          <w:highlight w:val="none"/>
          <w:lang w:val="zh-CN"/>
        </w:rPr>
        <w:t>、争议解决方式</w:t>
      </w:r>
    </w:p>
    <w:p w14:paraId="163DBFAD">
      <w:pPr>
        <w:pStyle w:val="77"/>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Fonts w:hint="eastAsia" w:ascii="宋体" w:hAnsi="宋体" w:eastAsia="宋体" w:cs="宋体"/>
          <w:b/>
          <w:bCs/>
          <w:color w:val="auto"/>
          <w:spacing w:val="-2"/>
          <w:sz w:val="32"/>
          <w:szCs w:val="32"/>
          <w:highlight w:val="none"/>
        </w:rPr>
      </w:pPr>
      <w:r>
        <w:rPr>
          <w:rFonts w:hint="eastAsia" w:ascii="宋体" w:hAnsi="宋体" w:eastAsia="宋体" w:cs="宋体"/>
          <w:color w:val="auto"/>
          <w:sz w:val="32"/>
          <w:szCs w:val="32"/>
          <w:highlight w:val="none"/>
        </w:rPr>
        <w:t>甲乙方双方发生争议时，应先协商解决，协商不成时，应由甲方所在地法院管辖。</w:t>
      </w:r>
    </w:p>
    <w:p w14:paraId="4F981856">
      <w:pPr>
        <w:pStyle w:val="77"/>
        <w:keepNext w:val="0"/>
        <w:keepLines w:val="0"/>
        <w:pageBreakBefore w:val="0"/>
        <w:widowControl/>
        <w:kinsoku/>
        <w:wordWrap/>
        <w:overflowPunct/>
        <w:topLinePunct w:val="0"/>
        <w:autoSpaceDE/>
        <w:autoSpaceDN/>
        <w:bidi w:val="0"/>
        <w:adjustRightInd/>
        <w:snapToGrid/>
        <w:spacing w:line="520" w:lineRule="exact"/>
        <w:ind w:left="0" w:firstLine="643" w:firstLineChars="200"/>
        <w:textAlignment w:val="baseline"/>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十一</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其他要求</w:t>
      </w:r>
    </w:p>
    <w:p w14:paraId="46ABAB14">
      <w:pPr>
        <w:pStyle w:val="77"/>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1.服务期内</w:t>
      </w:r>
      <w:r>
        <w:rPr>
          <w:rFonts w:hint="eastAsia" w:ascii="宋体" w:hAnsi="宋体" w:eastAsia="宋体" w:cs="宋体"/>
          <w:color w:val="auto"/>
          <w:sz w:val="32"/>
          <w:szCs w:val="32"/>
          <w:highlight w:val="none"/>
          <w:lang w:val="en-US" w:eastAsia="zh-CN"/>
        </w:rPr>
        <w:t>服务外包</w:t>
      </w:r>
      <w:r>
        <w:rPr>
          <w:rFonts w:hint="eastAsia" w:ascii="宋体" w:hAnsi="宋体" w:eastAsia="宋体" w:cs="宋体"/>
          <w:color w:val="auto"/>
          <w:sz w:val="32"/>
          <w:szCs w:val="32"/>
          <w:highlight w:val="none"/>
        </w:rPr>
        <w:t>员工发生各种事故：包括安全、交通、劳资纠纷等事件均由乙方承担相应责任。</w:t>
      </w:r>
    </w:p>
    <w:p w14:paraId="6C86651A">
      <w:pPr>
        <w:pStyle w:val="77"/>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2.如甲方对乙方提供的人员不满意，要求乙方更换时,乙方必须在收到更换通知之日起</w:t>
      </w: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rPr>
        <w:t>个工作日且无条件的为甲方更换合格的人员。</w:t>
      </w:r>
    </w:p>
    <w:p w14:paraId="35D181AB">
      <w:pPr>
        <w:pStyle w:val="77"/>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3.服务期内，甲方对乙方派遣员工的工作质量、履约情况、发放工资、社保购买情况、工作配合度等进行综合评价。如服务未达到甲方要求,则甲方有权</w:t>
      </w:r>
      <w:r>
        <w:rPr>
          <w:rFonts w:hint="eastAsia" w:ascii="宋体" w:hAnsi="宋体" w:eastAsia="宋体" w:cs="宋体"/>
          <w:color w:val="auto"/>
          <w:sz w:val="32"/>
          <w:szCs w:val="32"/>
          <w:highlight w:val="none"/>
          <w:lang w:val="en-US" w:eastAsia="zh-CN"/>
        </w:rPr>
        <w:t>依据合同约定</w:t>
      </w:r>
      <w:r>
        <w:rPr>
          <w:rFonts w:hint="eastAsia" w:ascii="宋体" w:hAnsi="宋体" w:eastAsia="宋体" w:cs="宋体"/>
          <w:color w:val="auto"/>
          <w:sz w:val="32"/>
          <w:szCs w:val="32"/>
          <w:highlight w:val="none"/>
        </w:rPr>
        <w:t>解除合同。</w:t>
      </w:r>
    </w:p>
    <w:p w14:paraId="49706D56">
      <w:pPr>
        <w:pStyle w:val="77"/>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w:t>
      </w:r>
      <w:r>
        <w:rPr>
          <w:rFonts w:hint="eastAsia" w:ascii="宋体" w:hAnsi="宋体" w:eastAsia="宋体" w:cs="宋体"/>
          <w:color w:val="auto"/>
          <w:sz w:val="32"/>
          <w:szCs w:val="32"/>
          <w:highlight w:val="none"/>
          <w:lang w:val="en-US" w:eastAsia="zh-CN"/>
        </w:rPr>
        <w:t>服务外包人员</w:t>
      </w:r>
      <w:r>
        <w:rPr>
          <w:rFonts w:hint="eastAsia" w:ascii="宋体" w:hAnsi="宋体" w:eastAsia="宋体" w:cs="宋体"/>
          <w:color w:val="auto"/>
          <w:sz w:val="32"/>
          <w:szCs w:val="32"/>
          <w:highlight w:val="none"/>
        </w:rPr>
        <w:t>的工作由甲方进行分配、管理、对</w:t>
      </w:r>
      <w:r>
        <w:rPr>
          <w:rFonts w:hint="eastAsia" w:ascii="宋体" w:hAnsi="宋体" w:eastAsia="宋体" w:cs="宋体"/>
          <w:color w:val="auto"/>
          <w:sz w:val="32"/>
          <w:szCs w:val="32"/>
          <w:highlight w:val="none"/>
          <w:lang w:val="en-US" w:eastAsia="zh-CN"/>
        </w:rPr>
        <w:t>服务外包人员</w:t>
      </w:r>
      <w:r>
        <w:rPr>
          <w:rFonts w:hint="eastAsia" w:ascii="宋体" w:hAnsi="宋体" w:eastAsia="宋体" w:cs="宋体"/>
          <w:color w:val="auto"/>
          <w:sz w:val="32"/>
          <w:szCs w:val="32"/>
          <w:highlight w:val="none"/>
        </w:rPr>
        <w:t>的撤换等须经甲方同意认可。</w:t>
      </w:r>
    </w:p>
    <w:p w14:paraId="4A827E6F">
      <w:pPr>
        <w:pStyle w:val="77"/>
        <w:keepNext w:val="0"/>
        <w:keepLines w:val="0"/>
        <w:pageBreakBefore w:val="0"/>
        <w:kinsoku/>
        <w:wordWrap/>
        <w:overflowPunct/>
        <w:topLinePunct w:val="0"/>
        <w:bidi w:val="0"/>
        <w:snapToGrid/>
        <w:spacing w:line="520" w:lineRule="exact"/>
        <w:ind w:left="0" w:firstLine="640" w:firstLineChars="200"/>
        <w:jc w:val="both"/>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lang w:val="en-US" w:eastAsia="zh-CN"/>
        </w:rPr>
        <w:t>招标</w:t>
      </w:r>
      <w:r>
        <w:rPr>
          <w:rFonts w:hint="eastAsia" w:ascii="宋体" w:hAnsi="宋体" w:eastAsia="宋体" w:cs="宋体"/>
          <w:color w:val="auto"/>
          <w:sz w:val="32"/>
          <w:szCs w:val="32"/>
          <w:highlight w:val="none"/>
        </w:rPr>
        <w:t>文件、</w:t>
      </w:r>
      <w:r>
        <w:rPr>
          <w:rFonts w:hint="eastAsia" w:ascii="宋体" w:hAnsi="宋体" w:eastAsia="宋体" w:cs="宋体"/>
          <w:color w:val="auto"/>
          <w:sz w:val="32"/>
          <w:szCs w:val="32"/>
          <w:highlight w:val="none"/>
          <w:lang w:val="en-US" w:eastAsia="zh-CN"/>
        </w:rPr>
        <w:t>投标</w:t>
      </w:r>
      <w:r>
        <w:rPr>
          <w:rFonts w:hint="eastAsia" w:ascii="宋体" w:hAnsi="宋体" w:eastAsia="宋体" w:cs="宋体"/>
          <w:color w:val="auto"/>
          <w:sz w:val="32"/>
          <w:szCs w:val="32"/>
          <w:highlight w:val="none"/>
        </w:rPr>
        <w:t>文件、</w:t>
      </w:r>
      <w:r>
        <w:rPr>
          <w:rFonts w:hint="eastAsia" w:ascii="宋体" w:hAnsi="宋体" w:eastAsia="宋体" w:cs="宋体"/>
          <w:color w:val="auto"/>
          <w:sz w:val="32"/>
          <w:szCs w:val="32"/>
          <w:highlight w:val="none"/>
          <w:lang w:val="en-US" w:eastAsia="zh-CN"/>
        </w:rPr>
        <w:t>中标</w:t>
      </w:r>
      <w:r>
        <w:rPr>
          <w:rFonts w:hint="eastAsia" w:ascii="宋体" w:hAnsi="宋体" w:eastAsia="宋体" w:cs="宋体"/>
          <w:color w:val="auto"/>
          <w:sz w:val="32"/>
          <w:szCs w:val="32"/>
          <w:highlight w:val="none"/>
        </w:rPr>
        <w:t>通知书等均作为合同的附件，是合同文本不可分割的组成部分，与合同具有同等法律效力。</w:t>
      </w:r>
    </w:p>
    <w:p w14:paraId="30F7BB1F">
      <w:pPr>
        <w:pStyle w:val="77"/>
        <w:keepNext w:val="0"/>
        <w:keepLines w:val="0"/>
        <w:pageBreakBefore w:val="0"/>
        <w:kinsoku/>
        <w:wordWrap/>
        <w:overflowPunct/>
        <w:topLinePunct w:val="0"/>
        <w:bidi w:val="0"/>
        <w:snapToGrid/>
        <w:spacing w:line="520" w:lineRule="exact"/>
        <w:ind w:left="0" w:firstLine="640" w:firstLineChars="200"/>
        <w:jc w:val="both"/>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6.合同文本不得涂改。</w:t>
      </w:r>
    </w:p>
    <w:p w14:paraId="7CF999AD">
      <w:pPr>
        <w:pStyle w:val="77"/>
        <w:keepNext w:val="0"/>
        <w:keepLines w:val="0"/>
        <w:pageBreakBefore w:val="0"/>
        <w:kinsoku/>
        <w:wordWrap/>
        <w:overflowPunct/>
        <w:topLinePunct w:val="0"/>
        <w:bidi w:val="0"/>
        <w:snapToGrid/>
        <w:spacing w:line="520" w:lineRule="exact"/>
        <w:ind w:left="0" w:firstLine="640" w:firstLineChars="200"/>
        <w:jc w:val="both"/>
        <w:textAlignment w:val="baseline"/>
        <w:rPr>
          <w:rFonts w:hint="eastAsia" w:ascii="宋体" w:hAnsi="宋体" w:eastAsia="宋体" w:cs="宋体"/>
          <w:color w:val="auto"/>
          <w:sz w:val="30"/>
          <w:szCs w:val="30"/>
          <w:highlight w:val="none"/>
        </w:rPr>
      </w:pPr>
      <w:r>
        <w:rPr>
          <w:rFonts w:hint="eastAsia" w:ascii="宋体" w:hAnsi="宋体" w:eastAsia="宋体" w:cs="宋体"/>
          <w:color w:val="auto"/>
          <w:sz w:val="32"/>
          <w:szCs w:val="32"/>
          <w:highlight w:val="none"/>
        </w:rPr>
        <w:t>7.合同一式</w:t>
      </w:r>
      <w:r>
        <w:rPr>
          <w:rFonts w:hint="eastAsia" w:ascii="宋体" w:hAnsi="宋体" w:eastAsia="宋体" w:cs="宋体"/>
          <w:color w:val="auto"/>
          <w:sz w:val="32"/>
          <w:szCs w:val="32"/>
          <w:highlight w:val="none"/>
          <w:lang w:val="en-US" w:eastAsia="zh-CN"/>
        </w:rPr>
        <w:t>陆</w:t>
      </w:r>
      <w:r>
        <w:rPr>
          <w:rFonts w:hint="eastAsia" w:ascii="宋体" w:hAnsi="宋体" w:eastAsia="宋体" w:cs="宋体"/>
          <w:color w:val="auto"/>
          <w:sz w:val="32"/>
          <w:szCs w:val="32"/>
          <w:highlight w:val="none"/>
        </w:rPr>
        <w:t>份，甲方执</w:t>
      </w:r>
      <w:r>
        <w:rPr>
          <w:rFonts w:hint="eastAsia" w:ascii="宋体" w:hAnsi="宋体" w:eastAsia="宋体" w:cs="宋体"/>
          <w:color w:val="auto"/>
          <w:sz w:val="32"/>
          <w:szCs w:val="32"/>
          <w:highlight w:val="none"/>
          <w:lang w:val="en-US" w:eastAsia="zh-CN"/>
        </w:rPr>
        <w:t>伍</w:t>
      </w:r>
      <w:r>
        <w:rPr>
          <w:rFonts w:hint="eastAsia" w:ascii="宋体" w:hAnsi="宋体" w:eastAsia="宋体" w:cs="宋体"/>
          <w:color w:val="auto"/>
          <w:sz w:val="32"/>
          <w:szCs w:val="32"/>
          <w:highlight w:val="none"/>
        </w:rPr>
        <w:t>份，乙方执</w:t>
      </w:r>
      <w:r>
        <w:rPr>
          <w:rFonts w:hint="eastAsia" w:ascii="宋体" w:hAnsi="宋体" w:eastAsia="宋体" w:cs="宋体"/>
          <w:color w:val="auto"/>
          <w:sz w:val="32"/>
          <w:szCs w:val="32"/>
          <w:highlight w:val="none"/>
          <w:lang w:val="en-US" w:eastAsia="zh-CN"/>
        </w:rPr>
        <w:t>壹</w:t>
      </w:r>
      <w:r>
        <w:rPr>
          <w:rFonts w:hint="eastAsia" w:ascii="宋体" w:hAnsi="宋体" w:eastAsia="宋体" w:cs="宋体"/>
          <w:color w:val="auto"/>
          <w:sz w:val="32"/>
          <w:szCs w:val="32"/>
          <w:highlight w:val="none"/>
        </w:rPr>
        <w:t>份</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均具有同等法律效力</w:t>
      </w:r>
      <w:r>
        <w:rPr>
          <w:rFonts w:hint="eastAsia" w:ascii="宋体" w:hAnsi="宋体" w:eastAsia="宋体" w:cs="宋体"/>
          <w:color w:val="auto"/>
          <w:sz w:val="32"/>
          <w:szCs w:val="32"/>
          <w:highlight w:val="none"/>
        </w:rPr>
        <w:t>。</w:t>
      </w:r>
    </w:p>
    <w:p w14:paraId="0E086D46">
      <w:pPr>
        <w:pStyle w:val="7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0"/>
        <w:jc w:val="both"/>
        <w:textAlignment w:val="baseline"/>
        <w:rPr>
          <w:rFonts w:hint="eastAsia" w:ascii="宋体" w:hAnsi="宋体" w:eastAsia="宋体" w:cs="宋体"/>
          <w:color w:val="auto"/>
          <w:sz w:val="22"/>
          <w:szCs w:val="22"/>
          <w:highlight w:val="none"/>
          <w:lang w:val="en-US" w:eastAsia="zh-CN"/>
        </w:rPr>
        <w:sectPr>
          <w:footerReference r:id="rId9" w:type="default"/>
          <w:pgSz w:w="11905" w:h="16838" w:orient="landscape"/>
          <w:pgMar w:top="1803" w:right="1440" w:bottom="1803" w:left="1440" w:header="851" w:footer="992" w:gutter="0"/>
          <w:pgNumType w:fmt="decimal"/>
          <w:cols w:space="720" w:num="1"/>
          <w:docGrid w:type="lines" w:linePitch="315" w:charSpace="0"/>
        </w:sectPr>
      </w:pPr>
    </w:p>
    <w:p w14:paraId="24E97DE3">
      <w:pPr>
        <w:pStyle w:val="7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此页无正文，只做签署页</w:t>
      </w:r>
    </w:p>
    <w:p w14:paraId="65D6F04C">
      <w:pPr>
        <w:pStyle w:val="7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0"/>
        <w:jc w:val="both"/>
        <w:textAlignment w:val="baseline"/>
        <w:rPr>
          <w:rFonts w:hint="eastAsia" w:ascii="宋体" w:hAnsi="宋体" w:eastAsia="宋体" w:cs="宋体"/>
          <w:color w:val="auto"/>
          <w:sz w:val="22"/>
          <w:szCs w:val="22"/>
          <w:highlight w:val="none"/>
          <w:lang w:val="en-US" w:eastAsia="zh-CN"/>
        </w:rPr>
      </w:pPr>
    </w:p>
    <w:tbl>
      <w:tblPr>
        <w:tblStyle w:val="3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457"/>
        <w:gridCol w:w="1786"/>
        <w:gridCol w:w="2423"/>
      </w:tblGrid>
      <w:tr w14:paraId="43A1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nil"/>
              <w:left w:val="nil"/>
              <w:bottom w:val="nil"/>
              <w:right w:val="nil"/>
            </w:tcBorders>
            <w:noWrap w:val="0"/>
            <w:vAlign w:val="center"/>
          </w:tcPr>
          <w:p w14:paraId="482FAB72">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w:t>
            </w:r>
          </w:p>
        </w:tc>
        <w:tc>
          <w:tcPr>
            <w:tcW w:w="2457" w:type="dxa"/>
            <w:tcBorders>
              <w:top w:val="nil"/>
              <w:left w:val="nil"/>
              <w:bottom w:val="nil"/>
              <w:right w:val="nil"/>
            </w:tcBorders>
            <w:noWrap w:val="0"/>
            <w:vAlign w:val="center"/>
          </w:tcPr>
          <w:p w14:paraId="0DDD5A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lang w:eastAsia="zh-CN"/>
              </w:rPr>
            </w:pPr>
          </w:p>
        </w:tc>
        <w:tc>
          <w:tcPr>
            <w:tcW w:w="1786" w:type="dxa"/>
            <w:tcBorders>
              <w:top w:val="nil"/>
              <w:left w:val="nil"/>
              <w:bottom w:val="nil"/>
              <w:right w:val="nil"/>
            </w:tcBorders>
            <w:noWrap w:val="0"/>
            <w:vAlign w:val="center"/>
          </w:tcPr>
          <w:p w14:paraId="7C7458DF">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乙方（盖章）：</w:t>
            </w:r>
          </w:p>
        </w:tc>
        <w:tc>
          <w:tcPr>
            <w:tcW w:w="2423" w:type="dxa"/>
            <w:tcBorders>
              <w:top w:val="nil"/>
              <w:left w:val="nil"/>
              <w:bottom w:val="nil"/>
              <w:right w:val="nil"/>
            </w:tcBorders>
            <w:noWrap w:val="0"/>
            <w:vAlign w:val="center"/>
          </w:tcPr>
          <w:p w14:paraId="635A166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p>
        </w:tc>
      </w:tr>
      <w:tr w14:paraId="6920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855" w:type="dxa"/>
            <w:tcBorders>
              <w:top w:val="nil"/>
              <w:left w:val="nil"/>
              <w:bottom w:val="nil"/>
              <w:right w:val="nil"/>
            </w:tcBorders>
            <w:noWrap w:val="0"/>
            <w:vAlign w:val="bottom"/>
          </w:tcPr>
          <w:p w14:paraId="2D61FA16">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法定代表人</w:t>
            </w:r>
            <w:r>
              <w:rPr>
                <w:rFonts w:hint="eastAsia" w:ascii="宋体" w:hAnsi="宋体" w:eastAsia="宋体" w:cs="宋体"/>
                <w:color w:val="auto"/>
                <w:sz w:val="24"/>
                <w:highlight w:val="none"/>
                <w:lang w:eastAsia="zh-CN"/>
              </w:rPr>
              <w:t>：</w:t>
            </w:r>
          </w:p>
        </w:tc>
        <w:tc>
          <w:tcPr>
            <w:tcW w:w="2457" w:type="dxa"/>
            <w:tcBorders>
              <w:top w:val="nil"/>
              <w:left w:val="nil"/>
              <w:bottom w:val="nil"/>
              <w:right w:val="nil"/>
            </w:tcBorders>
            <w:noWrap w:val="0"/>
            <w:vAlign w:val="bottom"/>
          </w:tcPr>
          <w:p w14:paraId="036CDEB3">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u w:val="single"/>
              </w:rPr>
            </w:pPr>
          </w:p>
        </w:tc>
        <w:tc>
          <w:tcPr>
            <w:tcW w:w="1786" w:type="dxa"/>
            <w:tcBorders>
              <w:top w:val="nil"/>
              <w:left w:val="nil"/>
              <w:bottom w:val="nil"/>
              <w:right w:val="nil"/>
            </w:tcBorders>
            <w:noWrap w:val="0"/>
            <w:vAlign w:val="bottom"/>
          </w:tcPr>
          <w:p w14:paraId="33A215BD">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法定代表人</w:t>
            </w:r>
            <w:r>
              <w:rPr>
                <w:rFonts w:hint="eastAsia" w:ascii="宋体" w:hAnsi="宋体" w:eastAsia="宋体" w:cs="宋体"/>
                <w:color w:val="auto"/>
                <w:sz w:val="24"/>
                <w:highlight w:val="none"/>
                <w:lang w:eastAsia="zh-CN"/>
              </w:rPr>
              <w:t>：</w:t>
            </w:r>
          </w:p>
        </w:tc>
        <w:tc>
          <w:tcPr>
            <w:tcW w:w="2423" w:type="dxa"/>
            <w:tcBorders>
              <w:top w:val="nil"/>
              <w:left w:val="nil"/>
              <w:bottom w:val="nil"/>
              <w:right w:val="nil"/>
            </w:tcBorders>
            <w:noWrap w:val="0"/>
            <w:vAlign w:val="bottom"/>
          </w:tcPr>
          <w:p w14:paraId="0AC2CBB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highlight w:val="none"/>
                <w:u w:val="single"/>
              </w:rPr>
            </w:pPr>
          </w:p>
        </w:tc>
      </w:tr>
      <w:tr w14:paraId="147D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855" w:type="dxa"/>
            <w:tcBorders>
              <w:top w:val="nil"/>
              <w:left w:val="nil"/>
              <w:bottom w:val="nil"/>
              <w:right w:val="nil"/>
            </w:tcBorders>
            <w:noWrap w:val="0"/>
            <w:vAlign w:val="bottom"/>
          </w:tcPr>
          <w:p w14:paraId="37A5119A">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甲方代表</w:t>
            </w:r>
            <w:r>
              <w:rPr>
                <w:rFonts w:hint="eastAsia" w:ascii="宋体" w:hAnsi="宋体" w:eastAsia="宋体" w:cs="宋体"/>
                <w:color w:val="auto"/>
                <w:sz w:val="24"/>
                <w:highlight w:val="none"/>
              </w:rPr>
              <w:t>：</w:t>
            </w:r>
          </w:p>
        </w:tc>
        <w:tc>
          <w:tcPr>
            <w:tcW w:w="2457" w:type="dxa"/>
            <w:tcBorders>
              <w:top w:val="nil"/>
              <w:left w:val="nil"/>
              <w:bottom w:val="nil"/>
              <w:right w:val="nil"/>
            </w:tcBorders>
            <w:noWrap w:val="0"/>
            <w:vAlign w:val="bottom"/>
          </w:tcPr>
          <w:p w14:paraId="2DF94F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u w:val="single"/>
                <w:lang w:val="en-US" w:eastAsia="zh-CN"/>
              </w:rPr>
              <w:t xml:space="preserve">                </w:t>
            </w:r>
          </w:p>
        </w:tc>
        <w:tc>
          <w:tcPr>
            <w:tcW w:w="1786" w:type="dxa"/>
            <w:tcBorders>
              <w:top w:val="nil"/>
              <w:left w:val="nil"/>
              <w:bottom w:val="nil"/>
              <w:right w:val="nil"/>
            </w:tcBorders>
            <w:noWrap w:val="0"/>
            <w:vAlign w:val="bottom"/>
          </w:tcPr>
          <w:p w14:paraId="1A22738C">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乙方代表：</w:t>
            </w:r>
          </w:p>
        </w:tc>
        <w:tc>
          <w:tcPr>
            <w:tcW w:w="2423" w:type="dxa"/>
            <w:tcBorders>
              <w:top w:val="nil"/>
              <w:left w:val="nil"/>
              <w:bottom w:val="nil"/>
              <w:right w:val="nil"/>
            </w:tcBorders>
            <w:noWrap w:val="0"/>
            <w:vAlign w:val="bottom"/>
          </w:tcPr>
          <w:p w14:paraId="38007D5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 xml:space="preserve">                 </w:t>
            </w:r>
          </w:p>
        </w:tc>
      </w:tr>
      <w:tr w14:paraId="0C48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55" w:type="dxa"/>
            <w:tcBorders>
              <w:top w:val="nil"/>
              <w:left w:val="nil"/>
              <w:bottom w:val="nil"/>
              <w:right w:val="nil"/>
            </w:tcBorders>
            <w:noWrap w:val="0"/>
            <w:vAlign w:val="center"/>
          </w:tcPr>
          <w:p w14:paraId="24EF316D">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457" w:type="dxa"/>
            <w:tcBorders>
              <w:top w:val="nil"/>
              <w:left w:val="nil"/>
              <w:bottom w:val="nil"/>
              <w:right w:val="nil"/>
            </w:tcBorders>
            <w:noWrap w:val="0"/>
            <w:vAlign w:val="center"/>
          </w:tcPr>
          <w:p w14:paraId="0A61422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tc>
        <w:tc>
          <w:tcPr>
            <w:tcW w:w="1786" w:type="dxa"/>
            <w:tcBorders>
              <w:top w:val="nil"/>
              <w:left w:val="nil"/>
              <w:bottom w:val="nil"/>
              <w:right w:val="nil"/>
            </w:tcBorders>
            <w:noWrap w:val="0"/>
            <w:vAlign w:val="center"/>
          </w:tcPr>
          <w:p w14:paraId="0C3B01C2">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423" w:type="dxa"/>
            <w:tcBorders>
              <w:top w:val="nil"/>
              <w:left w:val="nil"/>
              <w:bottom w:val="nil"/>
              <w:right w:val="nil"/>
            </w:tcBorders>
            <w:noWrap w:val="0"/>
            <w:vAlign w:val="center"/>
          </w:tcPr>
          <w:p w14:paraId="22A9A73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tc>
      </w:tr>
      <w:tr w14:paraId="239C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55" w:type="dxa"/>
            <w:tcBorders>
              <w:top w:val="nil"/>
              <w:left w:val="nil"/>
              <w:bottom w:val="nil"/>
              <w:right w:val="nil"/>
            </w:tcBorders>
            <w:noWrap w:val="0"/>
            <w:vAlign w:val="center"/>
          </w:tcPr>
          <w:p w14:paraId="5B180C55">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2457" w:type="dxa"/>
            <w:tcBorders>
              <w:top w:val="nil"/>
              <w:left w:val="nil"/>
              <w:bottom w:val="nil"/>
              <w:right w:val="nil"/>
            </w:tcBorders>
            <w:noWrap w:val="0"/>
            <w:vAlign w:val="center"/>
          </w:tcPr>
          <w:p w14:paraId="177559F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rPr>
            </w:pPr>
          </w:p>
        </w:tc>
        <w:tc>
          <w:tcPr>
            <w:tcW w:w="1786" w:type="dxa"/>
            <w:tcBorders>
              <w:top w:val="nil"/>
              <w:left w:val="nil"/>
              <w:bottom w:val="nil"/>
              <w:right w:val="nil"/>
            </w:tcBorders>
            <w:noWrap w:val="0"/>
            <w:vAlign w:val="center"/>
          </w:tcPr>
          <w:p w14:paraId="3C24244D">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2423" w:type="dxa"/>
            <w:tcBorders>
              <w:top w:val="nil"/>
              <w:left w:val="nil"/>
              <w:bottom w:val="nil"/>
              <w:right w:val="nil"/>
            </w:tcBorders>
            <w:noWrap w:val="0"/>
            <w:vAlign w:val="center"/>
          </w:tcPr>
          <w:p w14:paraId="190599E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highlight w:val="none"/>
                <w:u w:val="single"/>
                <w:lang w:val="en-US"/>
              </w:rPr>
            </w:pPr>
          </w:p>
        </w:tc>
      </w:tr>
    </w:tbl>
    <w:p w14:paraId="5BED2384">
      <w:pPr>
        <w:pStyle w:val="77"/>
        <w:widowControl w:val="0"/>
        <w:numPr>
          <w:ilvl w:val="0"/>
          <w:numId w:val="0"/>
        </w:numPr>
        <w:autoSpaceDE w:val="0"/>
        <w:autoSpaceDN w:val="0"/>
        <w:adjustRightInd w:val="0"/>
        <w:spacing w:line="360" w:lineRule="auto"/>
        <w:jc w:val="both"/>
        <w:textAlignment w:val="baseline"/>
        <w:rPr>
          <w:rFonts w:hint="eastAsia" w:ascii="宋体" w:hAnsi="宋体" w:eastAsia="宋体" w:cs="宋体"/>
          <w:color w:val="auto"/>
          <w:sz w:val="30"/>
          <w:szCs w:val="30"/>
          <w:highlight w:val="none"/>
        </w:rPr>
      </w:pPr>
    </w:p>
    <w:p w14:paraId="5348BFBF">
      <w:pPr>
        <w:pStyle w:val="77"/>
        <w:widowControl w:val="0"/>
        <w:numPr>
          <w:ilvl w:val="0"/>
          <w:numId w:val="0"/>
        </w:numPr>
        <w:autoSpaceDE w:val="0"/>
        <w:autoSpaceDN w:val="0"/>
        <w:adjustRightInd w:val="0"/>
        <w:spacing w:line="360" w:lineRule="auto"/>
        <w:jc w:val="both"/>
        <w:textAlignment w:val="baseline"/>
        <w:rPr>
          <w:rFonts w:hint="eastAsia" w:ascii="宋体" w:hAnsi="宋体" w:eastAsia="宋体" w:cs="宋体"/>
          <w:color w:val="auto"/>
          <w:sz w:val="30"/>
          <w:szCs w:val="30"/>
          <w:highlight w:val="none"/>
        </w:rPr>
      </w:pPr>
    </w:p>
    <w:p w14:paraId="42DD1FC7">
      <w:pPr>
        <w:pStyle w:val="77"/>
        <w:widowControl w:val="0"/>
        <w:numPr>
          <w:ilvl w:val="0"/>
          <w:numId w:val="0"/>
        </w:numPr>
        <w:autoSpaceDE w:val="0"/>
        <w:autoSpaceDN w:val="0"/>
        <w:adjustRightInd w:val="0"/>
        <w:spacing w:line="360" w:lineRule="auto"/>
        <w:jc w:val="both"/>
        <w:textAlignment w:val="baseline"/>
        <w:rPr>
          <w:rFonts w:hint="eastAsia" w:ascii="宋体" w:hAnsi="宋体" w:eastAsia="宋体" w:cs="宋体"/>
          <w:color w:val="auto"/>
          <w:sz w:val="30"/>
          <w:szCs w:val="30"/>
          <w:highlight w:val="none"/>
        </w:rPr>
      </w:pPr>
    </w:p>
    <w:p w14:paraId="656D2E84">
      <w:pPr>
        <w:pStyle w:val="77"/>
        <w:widowControl w:val="0"/>
        <w:numPr>
          <w:ilvl w:val="0"/>
          <w:numId w:val="0"/>
        </w:numPr>
        <w:autoSpaceDE w:val="0"/>
        <w:autoSpaceDN w:val="0"/>
        <w:adjustRightInd w:val="0"/>
        <w:spacing w:line="360" w:lineRule="auto"/>
        <w:jc w:val="both"/>
        <w:textAlignment w:val="baseline"/>
        <w:rPr>
          <w:rFonts w:hint="eastAsia" w:ascii="宋体" w:hAnsi="宋体" w:eastAsia="宋体" w:cs="宋体"/>
          <w:color w:val="auto"/>
          <w:sz w:val="30"/>
          <w:szCs w:val="30"/>
          <w:highlight w:val="none"/>
        </w:rPr>
      </w:pPr>
    </w:p>
    <w:p w14:paraId="06D35B67">
      <w:pPr>
        <w:pStyle w:val="13"/>
        <w:spacing w:after="0"/>
        <w:jc w:val="center"/>
        <w:rPr>
          <w:rFonts w:hint="eastAsia" w:ascii="宋体" w:hAnsi="宋体" w:eastAsia="宋体" w:cs="宋体"/>
          <w:b/>
          <w:bCs/>
          <w:color w:val="auto"/>
          <w:spacing w:val="-20"/>
          <w:kern w:val="44"/>
          <w:sz w:val="48"/>
          <w:szCs w:val="48"/>
          <w:highlight w:val="none"/>
        </w:rPr>
      </w:pPr>
    </w:p>
    <w:p w14:paraId="3B059C39">
      <w:pPr>
        <w:pStyle w:val="13"/>
        <w:rPr>
          <w:rFonts w:hint="eastAsia" w:ascii="宋体" w:hAnsi="宋体" w:eastAsia="宋体" w:cs="宋体"/>
          <w:color w:val="auto"/>
          <w:highlight w:val="none"/>
        </w:rPr>
      </w:pPr>
    </w:p>
    <w:p w14:paraId="1FAB85DE">
      <w:pPr>
        <w:spacing w:line="360" w:lineRule="auto"/>
        <w:rPr>
          <w:rFonts w:hint="eastAsia" w:ascii="宋体" w:hAnsi="宋体" w:eastAsia="宋体" w:cs="宋体"/>
          <w:color w:val="auto"/>
          <w:sz w:val="24"/>
          <w:highlight w:val="none"/>
        </w:rPr>
      </w:pPr>
    </w:p>
    <w:p w14:paraId="02ABD43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418"/>
    <w:p w14:paraId="557A8F2F">
      <w:pPr>
        <w:pStyle w:val="3"/>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宋体" w:cs="宋体"/>
          <w:b/>
          <w:bCs/>
          <w:color w:val="auto"/>
          <w:kern w:val="44"/>
          <w:sz w:val="44"/>
          <w:szCs w:val="44"/>
          <w:highlight w:val="none"/>
          <w:lang w:val="en-US" w:eastAsia="zh-CN" w:bidi="ar-SA"/>
        </w:rPr>
      </w:pPr>
      <w:bookmarkStart w:id="420" w:name="_Toc155185919"/>
    </w:p>
    <w:p w14:paraId="72D513E7">
      <w:pPr>
        <w:pStyle w:val="3"/>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宋体" w:cs="宋体"/>
          <w:b/>
          <w:bCs/>
          <w:color w:val="auto"/>
          <w:kern w:val="44"/>
          <w:sz w:val="44"/>
          <w:szCs w:val="44"/>
          <w:highlight w:val="none"/>
          <w:lang w:val="en-US" w:eastAsia="zh-CN" w:bidi="ar-SA"/>
        </w:rPr>
      </w:pPr>
    </w:p>
    <w:p w14:paraId="5CAF3138">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21" w:name="_Toc20007"/>
      <w:bookmarkStart w:id="422" w:name="_Toc15871"/>
      <w:r>
        <w:rPr>
          <w:rFonts w:hint="eastAsia" w:ascii="宋体" w:hAnsi="宋体" w:eastAsia="宋体" w:cs="宋体"/>
          <w:b/>
          <w:bCs/>
          <w:color w:val="auto"/>
          <w:kern w:val="44"/>
          <w:sz w:val="36"/>
          <w:szCs w:val="36"/>
          <w:highlight w:val="none"/>
          <w:lang w:val="en-US" w:eastAsia="zh-CN" w:bidi="ar-SA"/>
        </w:rPr>
        <w:t>第七章 投标文件格式</w:t>
      </w:r>
      <w:bookmarkEnd w:id="420"/>
      <w:bookmarkEnd w:id="421"/>
      <w:bookmarkEnd w:id="422"/>
    </w:p>
    <w:p w14:paraId="20B1063D">
      <w:pPr>
        <w:ind w:left="240" w:leftChars="100" w:firstLine="480" w:firstLineChars="200"/>
        <w:rPr>
          <w:rFonts w:hint="eastAsia" w:ascii="宋体" w:hAnsi="宋体" w:eastAsia="宋体" w:cs="宋体"/>
          <w:color w:val="auto"/>
          <w:szCs w:val="24"/>
          <w:highlight w:val="none"/>
        </w:rPr>
      </w:pPr>
    </w:p>
    <w:p w14:paraId="29D44C55">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44DD0F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9EDECB5">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5F9B00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2E1D158">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E6822E5">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CA045B">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93E9FD">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5452E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66CC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9FA17D">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E3CAE">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65C3EB">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7DA079A">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E15166A">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A9983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48F8DE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52A8A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FC05C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1F2B5A">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9474F0">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90F1A2">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A93A46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290983">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55D68F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25489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08F138C">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CDCE37B">
      <w:pPr>
        <w:ind w:firstLine="480" w:firstLineChars="200"/>
        <w:rPr>
          <w:rFonts w:hint="eastAsia" w:ascii="宋体" w:hAnsi="宋体" w:eastAsia="宋体" w:cs="宋体"/>
          <w:color w:val="auto"/>
          <w:szCs w:val="24"/>
          <w:highlight w:val="none"/>
          <w:lang w:val="zh-CN"/>
        </w:rPr>
      </w:pPr>
    </w:p>
    <w:p w14:paraId="3D40132F">
      <w:pPr>
        <w:ind w:firstLine="480" w:firstLineChars="200"/>
        <w:rPr>
          <w:rFonts w:hint="eastAsia" w:ascii="宋体" w:hAnsi="宋体" w:eastAsia="宋体" w:cs="宋体"/>
          <w:color w:val="auto"/>
          <w:szCs w:val="24"/>
          <w:highlight w:val="none"/>
          <w:lang w:val="zh-CN"/>
        </w:rPr>
      </w:pPr>
    </w:p>
    <w:p w14:paraId="375DA883">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6466A4DC">
      <w:pPr>
        <w:autoSpaceDE w:val="0"/>
        <w:autoSpaceDN w:val="0"/>
        <w:adjustRightInd w:val="0"/>
        <w:rPr>
          <w:rFonts w:hint="eastAsia" w:ascii="宋体" w:hAnsi="宋体" w:eastAsia="宋体" w:cs="宋体"/>
          <w:color w:val="auto"/>
          <w:sz w:val="21"/>
          <w:szCs w:val="24"/>
          <w:highlight w:val="none"/>
        </w:rPr>
      </w:pPr>
    </w:p>
    <w:p w14:paraId="445E5BF7">
      <w:pPr>
        <w:autoSpaceDE w:val="0"/>
        <w:autoSpaceDN w:val="0"/>
        <w:adjustRightInd w:val="0"/>
        <w:rPr>
          <w:rFonts w:hint="eastAsia" w:ascii="宋体" w:hAnsi="宋体" w:eastAsia="宋体" w:cs="宋体"/>
          <w:color w:val="auto"/>
          <w:sz w:val="21"/>
          <w:szCs w:val="24"/>
          <w:highlight w:val="none"/>
        </w:rPr>
      </w:pPr>
    </w:p>
    <w:p w14:paraId="4BD0E164">
      <w:pPr>
        <w:autoSpaceDE w:val="0"/>
        <w:autoSpaceDN w:val="0"/>
        <w:adjustRightInd w:val="0"/>
        <w:jc w:val="center"/>
        <w:rPr>
          <w:rFonts w:hint="eastAsia" w:ascii="宋体" w:hAnsi="宋体" w:eastAsia="宋体" w:cs="宋体"/>
          <w:color w:val="auto"/>
          <w:sz w:val="21"/>
          <w:szCs w:val="24"/>
          <w:highlight w:val="none"/>
        </w:rPr>
      </w:pPr>
    </w:p>
    <w:p w14:paraId="2280C3BA">
      <w:pPr>
        <w:pStyle w:val="3"/>
        <w:bidi w:val="0"/>
        <w:spacing w:line="360" w:lineRule="auto"/>
        <w:rPr>
          <w:rFonts w:hint="eastAsia" w:ascii="宋体" w:hAnsi="宋体" w:eastAsia="宋体" w:cs="宋体"/>
          <w:color w:val="auto"/>
          <w:sz w:val="56"/>
          <w:szCs w:val="56"/>
          <w:highlight w:val="none"/>
        </w:rPr>
      </w:pPr>
      <w:bookmarkStart w:id="423" w:name="_Toc20344"/>
      <w:r>
        <w:rPr>
          <w:rFonts w:hint="eastAsia" w:ascii="宋体" w:hAnsi="宋体" w:eastAsia="宋体" w:cs="宋体"/>
          <w:color w:val="auto"/>
          <w:sz w:val="56"/>
          <w:szCs w:val="56"/>
          <w:highlight w:val="none"/>
        </w:rPr>
        <w:t>投 标 文 件</w:t>
      </w:r>
      <w:bookmarkEnd w:id="423"/>
    </w:p>
    <w:p w14:paraId="0FA5F802">
      <w:pPr>
        <w:pStyle w:val="3"/>
        <w:bidi w:val="0"/>
        <w:spacing w:line="360" w:lineRule="auto"/>
        <w:rPr>
          <w:rFonts w:hint="eastAsia" w:ascii="宋体" w:hAnsi="宋体" w:eastAsia="宋体" w:cs="宋体"/>
          <w:color w:val="auto"/>
          <w:sz w:val="56"/>
          <w:szCs w:val="56"/>
          <w:highlight w:val="none"/>
        </w:rPr>
      </w:pPr>
      <w:bookmarkStart w:id="424" w:name="_Toc17637"/>
      <w:r>
        <w:rPr>
          <w:rFonts w:hint="eastAsia" w:ascii="宋体" w:hAnsi="宋体" w:eastAsia="宋体" w:cs="宋体"/>
          <w:color w:val="auto"/>
          <w:sz w:val="56"/>
          <w:szCs w:val="56"/>
          <w:highlight w:val="none"/>
        </w:rPr>
        <w:t>资格证明文件</w:t>
      </w:r>
      <w:bookmarkEnd w:id="424"/>
    </w:p>
    <w:p w14:paraId="66E88D4F">
      <w:pPr>
        <w:autoSpaceDE w:val="0"/>
        <w:autoSpaceDN w:val="0"/>
        <w:adjustRightInd w:val="0"/>
        <w:rPr>
          <w:rFonts w:hint="eastAsia" w:ascii="宋体" w:hAnsi="宋体" w:eastAsia="宋体" w:cs="宋体"/>
          <w:b/>
          <w:bCs/>
          <w:color w:val="auto"/>
          <w:sz w:val="22"/>
          <w:highlight w:val="none"/>
        </w:rPr>
      </w:pPr>
    </w:p>
    <w:p w14:paraId="537F8D86">
      <w:pPr>
        <w:autoSpaceDE w:val="0"/>
        <w:autoSpaceDN w:val="0"/>
        <w:adjustRightInd w:val="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（第XX包</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如不分包，请删去本行</w:t>
      </w:r>
      <w:r>
        <w:rPr>
          <w:rFonts w:hint="eastAsia" w:ascii="宋体" w:hAnsi="宋体" w:eastAsia="宋体" w:cs="宋体"/>
          <w:color w:val="auto"/>
          <w:sz w:val="36"/>
          <w:szCs w:val="36"/>
          <w:highlight w:val="none"/>
          <w:lang w:eastAsia="zh-CN"/>
        </w:rPr>
        <w:t>】</w:t>
      </w:r>
    </w:p>
    <w:p w14:paraId="026E8C70">
      <w:pPr>
        <w:autoSpaceDE w:val="0"/>
        <w:autoSpaceDN w:val="0"/>
        <w:adjustRightInd w:val="0"/>
        <w:rPr>
          <w:rFonts w:hint="eastAsia" w:ascii="宋体" w:hAnsi="宋体" w:eastAsia="宋体" w:cs="宋体"/>
          <w:color w:val="auto"/>
          <w:sz w:val="21"/>
          <w:szCs w:val="21"/>
          <w:highlight w:val="none"/>
        </w:rPr>
      </w:pPr>
    </w:p>
    <w:p w14:paraId="2874C375">
      <w:pPr>
        <w:pStyle w:val="4"/>
        <w:rPr>
          <w:rFonts w:hint="eastAsia" w:ascii="宋体" w:hAnsi="宋体" w:eastAsia="宋体" w:cs="宋体"/>
          <w:color w:val="auto"/>
          <w:highlight w:val="none"/>
        </w:rPr>
      </w:pPr>
    </w:p>
    <w:p w14:paraId="2085130F">
      <w:pPr>
        <w:autoSpaceDE w:val="0"/>
        <w:autoSpaceDN w:val="0"/>
        <w:adjustRightInd w:val="0"/>
        <w:rPr>
          <w:rFonts w:hint="eastAsia" w:ascii="宋体" w:hAnsi="宋体" w:eastAsia="宋体" w:cs="宋体"/>
          <w:color w:val="auto"/>
          <w:sz w:val="21"/>
          <w:szCs w:val="21"/>
          <w:highlight w:val="none"/>
        </w:rPr>
      </w:pPr>
    </w:p>
    <w:p w14:paraId="39700BDA">
      <w:pPr>
        <w:autoSpaceDE w:val="0"/>
        <w:autoSpaceDN w:val="0"/>
        <w:adjustRightInd w:val="0"/>
        <w:rPr>
          <w:rFonts w:hint="eastAsia" w:ascii="宋体" w:hAnsi="宋体" w:eastAsia="宋体" w:cs="宋体"/>
          <w:color w:val="auto"/>
          <w:sz w:val="21"/>
          <w:szCs w:val="21"/>
          <w:highlight w:val="none"/>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39596D">
      <w:pPr>
        <w:ind w:left="840" w:firstLine="420"/>
        <w:rPr>
          <w:rFonts w:hint="eastAsia" w:ascii="宋体" w:hAnsi="宋体" w:eastAsia="宋体" w:cs="宋体"/>
          <w:b/>
          <w:bCs/>
          <w:color w:val="auto"/>
          <w:sz w:val="28"/>
          <w:szCs w:val="28"/>
          <w:highlight w:val="none"/>
        </w:rPr>
      </w:pPr>
    </w:p>
    <w:p w14:paraId="528FBB22">
      <w:pPr>
        <w:ind w:left="840" w:firstLine="420"/>
        <w:rPr>
          <w:rFonts w:hint="eastAsia" w:ascii="宋体" w:hAnsi="宋体" w:eastAsia="宋体" w:cs="宋体"/>
          <w:b/>
          <w:bCs/>
          <w:color w:val="auto"/>
          <w:sz w:val="28"/>
          <w:szCs w:val="28"/>
          <w:highlight w:val="none"/>
        </w:rPr>
      </w:pPr>
    </w:p>
    <w:p w14:paraId="0613F091">
      <w:pPr>
        <w:ind w:left="840" w:firstLine="420"/>
        <w:rPr>
          <w:rFonts w:hint="eastAsia" w:ascii="宋体" w:hAnsi="宋体" w:eastAsia="宋体" w:cs="宋体"/>
          <w:b/>
          <w:bCs/>
          <w:color w:val="auto"/>
          <w:sz w:val="28"/>
          <w:szCs w:val="28"/>
          <w:highlight w:val="none"/>
        </w:rPr>
      </w:pPr>
    </w:p>
    <w:p w14:paraId="2330D40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6DBE2CDA">
      <w:pPr>
        <w:rPr>
          <w:rFonts w:hint="eastAsia" w:ascii="宋体" w:hAnsi="宋体" w:eastAsia="宋体" w:cs="宋体"/>
          <w:color w:val="auto"/>
          <w:highlight w:val="none"/>
          <w:lang w:val="zh-CN"/>
        </w:rPr>
      </w:pPr>
    </w:p>
    <w:p w14:paraId="215FC2E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bookmarkStart w:id="425" w:name="_Toc6767"/>
      <w:bookmarkStart w:id="426" w:name="_Toc325"/>
      <w:bookmarkStart w:id="427" w:name="_Toc155185927"/>
      <w:r>
        <w:rPr>
          <w:rFonts w:hint="eastAsia" w:ascii="宋体" w:hAnsi="宋体" w:eastAsia="宋体" w:cs="宋体"/>
          <w:b/>
          <w:bCs/>
          <w:color w:val="auto"/>
          <w:kern w:val="2"/>
          <w:sz w:val="28"/>
          <w:szCs w:val="28"/>
          <w:highlight w:val="none"/>
          <w:lang w:val="en-US" w:eastAsia="zh-CN" w:bidi="ar-SA"/>
        </w:rPr>
        <w:t>一、满足《中华人民共和国政府采购法》第二十二条规定</w:t>
      </w:r>
      <w:bookmarkEnd w:id="425"/>
      <w:bookmarkEnd w:id="426"/>
    </w:p>
    <w:bookmarkEnd w:id="427"/>
    <w:p w14:paraId="30EAEC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428" w:name="_Toc163492922"/>
      <w:bookmarkStart w:id="429" w:name="_Toc155185928"/>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091B9C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1、投标人为企业（包括合伙企业）的，应提供有效的“营业执照”；</w:t>
      </w:r>
    </w:p>
    <w:p w14:paraId="00E69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2、投标人为事业单位的，应提供有效的“事业单位法人证书”；</w:t>
      </w:r>
    </w:p>
    <w:p w14:paraId="7BF838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3、投标人为非企业机构的，应提供有效的“执业许可证”、“登记证书”等证明文件；</w:t>
      </w:r>
    </w:p>
    <w:p w14:paraId="2218C9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4、投标人是个体工商户的，应提供有效的“个体工商户营业执照”；</w:t>
      </w:r>
    </w:p>
    <w:p w14:paraId="10697F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5、投标人是自然人的，应提供有效的自然人身份证明。</w:t>
      </w:r>
    </w:p>
    <w:p w14:paraId="14496D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DEF0351">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428"/>
    <w:bookmarkEnd w:id="429"/>
    <w:p w14:paraId="38A70C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04CEBAD8">
      <w:pPr>
        <w:pStyle w:val="50"/>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30" w:name="_Toc28292"/>
      <w:bookmarkStart w:id="431" w:name="_Toc11370"/>
      <w:r>
        <w:rPr>
          <w:rFonts w:hint="eastAsia" w:ascii="宋体" w:hAnsi="宋体" w:eastAsia="宋体" w:cs="宋体"/>
          <w:color w:val="auto"/>
          <w:sz w:val="21"/>
          <w:szCs w:val="21"/>
          <w:highlight w:val="none"/>
        </w:rPr>
        <w:t>投标时，若投标人成立超过一年需提供</w:t>
      </w:r>
      <w:r>
        <w:rPr>
          <w:rFonts w:hint="eastAsia" w:ascii="宋体" w:hAnsi="宋体" w:eastAsia="宋体" w:cs="宋体"/>
          <w:color w:val="auto"/>
          <w:sz w:val="21"/>
          <w:szCs w:val="21"/>
          <w:highlight w:val="none"/>
          <w:lang w:eastAsia="zh-CN"/>
        </w:rPr>
        <w:t>2023、2024、2025年度</w:t>
      </w:r>
      <w:r>
        <w:rPr>
          <w:rFonts w:hint="eastAsia" w:ascii="宋体" w:hAnsi="宋体" w:eastAsia="宋体" w:cs="宋体"/>
          <w:color w:val="auto"/>
          <w:sz w:val="21"/>
          <w:szCs w:val="21"/>
          <w:highlight w:val="none"/>
        </w:rPr>
        <w:t>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eastAsia="宋体" w:cs="宋体"/>
          <w:b/>
          <w:bCs/>
          <w:i w:val="0"/>
          <w:iCs w:val="0"/>
          <w:color w:val="auto"/>
          <w:kern w:val="2"/>
          <w:sz w:val="24"/>
          <w:szCs w:val="24"/>
          <w:highlight w:val="none"/>
          <w:lang w:val="en-US" w:eastAsia="zh-CN" w:bidi="ar-SA"/>
        </w:rPr>
        <w:br w:type="page"/>
      </w:r>
    </w:p>
    <w:p w14:paraId="382359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430"/>
      <w:bookmarkEnd w:id="431"/>
    </w:p>
    <w:p w14:paraId="0DC32EE3">
      <w:pPr>
        <w:pStyle w:val="60"/>
        <w:spacing w:line="360" w:lineRule="exact"/>
        <w:ind w:left="120" w:leftChars="50"/>
        <w:rPr>
          <w:rFonts w:hint="eastAsia" w:ascii="宋体" w:hAnsi="宋体" w:eastAsia="宋体" w:cs="宋体"/>
          <w:color w:val="auto"/>
          <w:sz w:val="21"/>
          <w:szCs w:val="21"/>
          <w:highlight w:val="none"/>
        </w:rPr>
      </w:pPr>
      <w:bookmarkStart w:id="432" w:name="_Toc7342"/>
      <w:bookmarkStart w:id="433" w:name="_Toc19442"/>
      <w:r>
        <w:rPr>
          <w:rFonts w:hint="eastAsia" w:ascii="宋体" w:hAnsi="宋体" w:eastAsia="宋体" w:cs="宋体"/>
          <w:color w:val="auto"/>
          <w:sz w:val="21"/>
          <w:szCs w:val="21"/>
          <w:highlight w:val="none"/>
        </w:rPr>
        <w:t xml:space="preserve">投标人依法缴纳税收的证明材料：本项目投标截止时间前6个月内（至少提供1个月）缴纳税收的凭据（完税证、缴款书、印花税票、银行代扣（代缴）转账凭证等均可）； </w:t>
      </w:r>
    </w:p>
    <w:p w14:paraId="3ED01F22">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投标人依法缴纳社会保障资金的证明材料：本项目投标截止时间时间前6个月内（至少提供1个月）缴纳社会保险的凭据（专用收据或社会保险交纳清单）；</w:t>
      </w:r>
    </w:p>
    <w:p w14:paraId="30671E7D">
      <w:pPr>
        <w:pStyle w:val="60"/>
        <w:spacing w:line="360" w:lineRule="exact"/>
        <w:ind w:left="12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02AF0C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依法不需要缴纳社会保障资金的投标人，须提供相应文件证明其依法不需要缴纳社会保障资金。</w:t>
      </w:r>
    </w:p>
    <w:p w14:paraId="56C2DFC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F316A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（四）投标人须具有履行合同所必需的设备和专业技术能力，须附相关证明材料或声明：</w:t>
      </w:r>
      <w:bookmarkEnd w:id="432"/>
      <w:bookmarkEnd w:id="433"/>
    </w:p>
    <w:p w14:paraId="53C20464">
      <w:pPr>
        <w:pStyle w:val="78"/>
        <w:autoSpaceDE w:val="0"/>
        <w:autoSpaceDN w:val="0"/>
        <w:adjustRightIn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格式：</w:t>
      </w:r>
    </w:p>
    <w:p w14:paraId="2ABBF4C1">
      <w:pPr>
        <w:pStyle w:val="78"/>
        <w:autoSpaceDE w:val="0"/>
        <w:autoSpaceDN w:val="0"/>
        <w:adjustRightInd w:val="0"/>
        <w:spacing w:line="440" w:lineRule="exact"/>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郑重声明：</w:t>
      </w:r>
    </w:p>
    <w:p w14:paraId="5A7AF1E5">
      <w:pPr>
        <w:pStyle w:val="78"/>
        <w:autoSpaceDE w:val="0"/>
        <w:autoSpaceDN w:val="0"/>
        <w:adjustRightIn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本公司（或单位）具备本项目履行合同所必需的设备和专业技术能力，特此承诺。 </w:t>
      </w:r>
    </w:p>
    <w:p w14:paraId="2928CD51">
      <w:pPr>
        <w:pStyle w:val="79"/>
        <w:adjustRightInd w:val="0"/>
        <w:snapToGrid w:val="0"/>
        <w:spacing w:line="500" w:lineRule="exact"/>
        <w:rPr>
          <w:rFonts w:hint="eastAsia" w:ascii="宋体" w:hAnsi="宋体" w:eastAsia="宋体" w:cs="宋体"/>
          <w:color w:val="auto"/>
          <w:sz w:val="24"/>
          <w:szCs w:val="24"/>
          <w:highlight w:val="none"/>
        </w:rPr>
      </w:pPr>
    </w:p>
    <w:p w14:paraId="0A8E487C">
      <w:pPr>
        <w:pStyle w:val="79"/>
        <w:adjustRightInd w:val="0"/>
        <w:snapToGrid w:val="0"/>
        <w:spacing w:line="500" w:lineRule="exact"/>
        <w:rPr>
          <w:rFonts w:hint="eastAsia" w:ascii="宋体" w:hAnsi="宋体" w:eastAsia="宋体" w:cs="宋体"/>
          <w:color w:val="auto"/>
          <w:sz w:val="24"/>
          <w:szCs w:val="24"/>
          <w:highlight w:val="none"/>
        </w:rPr>
      </w:pPr>
    </w:p>
    <w:p w14:paraId="3B4E0D78">
      <w:pPr>
        <w:pStyle w:val="79"/>
        <w:adjustRightInd w:val="0"/>
        <w:snapToGrid w:val="0"/>
        <w:spacing w:line="500" w:lineRule="exact"/>
        <w:rPr>
          <w:rFonts w:hint="eastAsia" w:ascii="宋体" w:hAnsi="宋体" w:eastAsia="宋体" w:cs="宋体"/>
          <w:color w:val="auto"/>
          <w:sz w:val="24"/>
          <w:szCs w:val="24"/>
          <w:highlight w:val="none"/>
        </w:rPr>
      </w:pPr>
    </w:p>
    <w:p w14:paraId="0055C44D">
      <w:pPr>
        <w:pStyle w:val="79"/>
        <w:adjustRightInd w:val="0"/>
        <w:snapToGrid w:val="0"/>
        <w:spacing w:line="500" w:lineRule="exact"/>
        <w:rPr>
          <w:rFonts w:hint="eastAsia" w:ascii="宋体" w:hAnsi="宋体" w:eastAsia="宋体" w:cs="宋体"/>
          <w:color w:val="auto"/>
          <w:sz w:val="24"/>
          <w:szCs w:val="24"/>
          <w:highlight w:val="none"/>
        </w:rPr>
      </w:pPr>
    </w:p>
    <w:p w14:paraId="748C6A17">
      <w:pPr>
        <w:pStyle w:val="79"/>
        <w:adjustRightInd w:val="0"/>
        <w:snapToGrid w:val="0"/>
        <w:spacing w:line="500" w:lineRule="exact"/>
        <w:rPr>
          <w:rFonts w:hint="eastAsia" w:ascii="宋体" w:hAnsi="宋体" w:eastAsia="宋体" w:cs="宋体"/>
          <w:color w:val="auto"/>
          <w:sz w:val="24"/>
          <w:szCs w:val="24"/>
          <w:highlight w:val="none"/>
        </w:rPr>
      </w:pPr>
    </w:p>
    <w:p w14:paraId="03367046">
      <w:pPr>
        <w:pStyle w:val="79"/>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6986A136">
      <w:pPr>
        <w:pStyle w:val="79"/>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名称（签章）：</w:t>
      </w:r>
      <w:r>
        <w:rPr>
          <w:rFonts w:hint="eastAsia" w:ascii="宋体" w:hAnsi="宋体" w:eastAsia="宋体" w:cs="宋体"/>
          <w:color w:val="auto"/>
          <w:sz w:val="24"/>
          <w:szCs w:val="24"/>
          <w:highlight w:val="none"/>
          <w:u w:val="single"/>
        </w:rPr>
        <w:t xml:space="preserve">                       </w:t>
      </w:r>
    </w:p>
    <w:p w14:paraId="56D46087">
      <w:pPr>
        <w:pStyle w:val="79"/>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5B78C284">
      <w:pPr>
        <w:pStyle w:val="78"/>
        <w:adjustRightInd w:val="0"/>
        <w:snapToGrid w:val="0"/>
        <w:spacing w:line="360" w:lineRule="auto"/>
        <w:jc w:val="left"/>
        <w:rPr>
          <w:rFonts w:hint="eastAsia" w:ascii="宋体" w:hAnsi="宋体" w:eastAsia="宋体" w:cs="宋体"/>
          <w:b/>
          <w:color w:val="auto"/>
          <w:sz w:val="24"/>
          <w:szCs w:val="24"/>
          <w:highlight w:val="none"/>
        </w:rPr>
      </w:pPr>
    </w:p>
    <w:p w14:paraId="6D9497CF">
      <w:pPr>
        <w:pStyle w:val="80"/>
        <w:outlineLvl w:val="2"/>
        <w:rPr>
          <w:rFonts w:hint="eastAsia" w:ascii="宋体" w:hAnsi="宋体" w:eastAsia="宋体" w:cs="宋体"/>
          <w:color w:val="auto"/>
          <w:highlight w:val="none"/>
        </w:rPr>
        <w:sectPr>
          <w:headerReference r:id="rId10" w:type="default"/>
          <w:footerReference r:id="rId11"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23FA26F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434" w:name="_Toc16347"/>
      <w:bookmarkStart w:id="435" w:name="_Toc21544"/>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434"/>
      <w:bookmarkEnd w:id="435"/>
    </w:p>
    <w:p w14:paraId="0A14BF44">
      <w:pPr>
        <w:pStyle w:val="78"/>
        <w:adjustRightInd w:val="0"/>
        <w:snapToGrid w:val="0"/>
        <w:spacing w:line="360" w:lineRule="auto"/>
        <w:rPr>
          <w:rFonts w:hint="eastAsia" w:ascii="宋体" w:hAnsi="宋体" w:eastAsia="宋体" w:cs="宋体"/>
          <w:color w:val="auto"/>
          <w:sz w:val="24"/>
          <w:szCs w:val="24"/>
          <w:highlight w:val="none"/>
        </w:rPr>
      </w:pPr>
    </w:p>
    <w:p w14:paraId="5EF637EE">
      <w:pPr>
        <w:pStyle w:val="78"/>
        <w:adjustRightInd w:val="0"/>
        <w:snapToGrid w:val="0"/>
        <w:spacing w:line="360" w:lineRule="auto"/>
        <w:rPr>
          <w:rFonts w:hint="eastAsia" w:ascii="宋体" w:hAnsi="宋体" w:eastAsia="宋体" w:cs="宋体"/>
          <w:color w:val="auto"/>
          <w:sz w:val="24"/>
          <w:szCs w:val="24"/>
          <w:highlight w:val="none"/>
        </w:rPr>
      </w:pPr>
    </w:p>
    <w:p w14:paraId="263AE696">
      <w:pPr>
        <w:pStyle w:val="7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p>
    <w:p w14:paraId="692666CD">
      <w:pPr>
        <w:pStyle w:val="81"/>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无重大违法记录声明书</w:t>
      </w:r>
    </w:p>
    <w:p w14:paraId="5C6DD82E">
      <w:pPr>
        <w:pStyle w:val="78"/>
        <w:adjustRightInd w:val="0"/>
        <w:snapToGrid w:val="0"/>
        <w:spacing w:line="360" w:lineRule="auto"/>
        <w:rPr>
          <w:rFonts w:hint="eastAsia" w:ascii="宋体" w:hAnsi="宋体" w:eastAsia="宋体" w:cs="宋体"/>
          <w:color w:val="auto"/>
          <w:sz w:val="24"/>
          <w:szCs w:val="24"/>
          <w:highlight w:val="none"/>
        </w:rPr>
      </w:pPr>
    </w:p>
    <w:p w14:paraId="147754F7">
      <w:pPr>
        <w:pStyle w:val="7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（采购人）         </w:t>
      </w:r>
      <w:r>
        <w:rPr>
          <w:rFonts w:hint="eastAsia" w:ascii="宋体" w:hAnsi="宋体" w:eastAsia="宋体" w:cs="宋体"/>
          <w:color w:val="auto"/>
          <w:sz w:val="24"/>
          <w:szCs w:val="24"/>
          <w:highlight w:val="none"/>
        </w:rPr>
        <w:t>：</w:t>
      </w:r>
    </w:p>
    <w:p w14:paraId="7E221E8F">
      <w:pPr>
        <w:pStyle w:val="7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4CDE75D2">
      <w:pPr>
        <w:pStyle w:val="7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2EEA8437">
      <w:pPr>
        <w:pStyle w:val="79"/>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01CD48AC">
      <w:pPr>
        <w:pStyle w:val="79"/>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名称（签章）：</w:t>
      </w:r>
      <w:r>
        <w:rPr>
          <w:rFonts w:hint="eastAsia" w:ascii="宋体" w:hAnsi="宋体" w:eastAsia="宋体" w:cs="宋体"/>
          <w:color w:val="auto"/>
          <w:sz w:val="24"/>
          <w:szCs w:val="24"/>
          <w:highlight w:val="none"/>
          <w:u w:val="single"/>
        </w:rPr>
        <w:t xml:space="preserve">                       </w:t>
      </w:r>
    </w:p>
    <w:p w14:paraId="5A5017F6">
      <w:pPr>
        <w:pStyle w:val="79"/>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38428A86">
      <w:pPr>
        <w:pStyle w:val="78"/>
        <w:adjustRightInd w:val="0"/>
        <w:snapToGrid w:val="0"/>
        <w:spacing w:line="360" w:lineRule="auto"/>
        <w:jc w:val="left"/>
        <w:rPr>
          <w:rFonts w:hint="eastAsia" w:ascii="宋体" w:hAnsi="宋体" w:eastAsia="宋体" w:cs="宋体"/>
          <w:color w:val="auto"/>
          <w:sz w:val="24"/>
          <w:szCs w:val="24"/>
          <w:highlight w:val="none"/>
        </w:rPr>
      </w:pPr>
    </w:p>
    <w:p w14:paraId="753B8142">
      <w:pPr>
        <w:pStyle w:val="78"/>
        <w:adjustRightInd w:val="0"/>
        <w:snapToGrid w:val="0"/>
        <w:spacing w:line="360" w:lineRule="auto"/>
        <w:jc w:val="left"/>
        <w:rPr>
          <w:rFonts w:hint="eastAsia" w:ascii="宋体" w:hAnsi="宋体" w:eastAsia="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1EB4AC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436" w:name="_Toc32053"/>
      <w:bookmarkStart w:id="437" w:name="_Toc31574"/>
      <w:r>
        <w:rPr>
          <w:rFonts w:hint="eastAsia" w:ascii="宋体" w:hAnsi="宋体" w:eastAsia="宋体" w:cs="宋体"/>
          <w:b/>
          <w:bCs/>
          <w:i w:val="0"/>
          <w:iCs w:val="0"/>
          <w:color w:val="auto"/>
          <w:kern w:val="2"/>
          <w:sz w:val="24"/>
          <w:szCs w:val="24"/>
          <w:highlight w:val="none"/>
          <w:lang w:val="en-US" w:eastAsia="zh-CN" w:bidi="ar-SA"/>
        </w:rPr>
        <w:t>（六）投标人未列入失信被执行人、重大税收违法案件当事人名单、政府采购严重违法失信行为记录名单</w:t>
      </w:r>
      <w:bookmarkEnd w:id="436"/>
      <w:bookmarkEnd w:id="437"/>
    </w:p>
    <w:p w14:paraId="4A6E5D9B">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“信用中国”网站查询信息：</w:t>
      </w:r>
    </w:p>
    <w:p w14:paraId="0131AED7">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①未被列入失信被执行人； </w:t>
      </w:r>
    </w:p>
    <w:p w14:paraId="654D1120">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②不是重大税收违法案件当事人名单的</w:t>
      </w:r>
      <w:r>
        <w:rPr>
          <w:rFonts w:hint="eastAsia" w:ascii="宋体" w:hAnsi="宋体" w:eastAsia="宋体" w:cs="宋体"/>
          <w:color w:val="auto"/>
          <w:spacing w:val="6"/>
          <w:kern w:val="0"/>
          <w:sz w:val="24"/>
          <w:szCs w:val="24"/>
          <w:highlight w:val="none"/>
          <w:lang w:eastAsia="zh-CN"/>
        </w:rPr>
        <w:t>投标人</w:t>
      </w:r>
      <w:r>
        <w:rPr>
          <w:rFonts w:hint="eastAsia" w:ascii="宋体" w:hAnsi="宋体" w:eastAsia="宋体" w:cs="宋体"/>
          <w:color w:val="auto"/>
          <w:spacing w:val="6"/>
          <w:kern w:val="0"/>
          <w:sz w:val="24"/>
          <w:szCs w:val="24"/>
          <w:highlight w:val="none"/>
        </w:rPr>
        <w:t xml:space="preserve">； </w:t>
      </w:r>
    </w:p>
    <w:p w14:paraId="5FF9390F">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p>
    <w:p w14:paraId="787D24E0">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p>
    <w:p w14:paraId="3E784B0D">
      <w:pPr>
        <w:pStyle w:val="82"/>
        <w:spacing w:line="360" w:lineRule="auto"/>
        <w:ind w:firstLine="504" w:firstLineChars="200"/>
        <w:jc w:val="left"/>
        <w:rPr>
          <w:rFonts w:hint="eastAsia" w:ascii="宋体" w:hAnsi="宋体" w:eastAsia="宋体" w:cs="宋体"/>
          <w:color w:val="auto"/>
          <w:spacing w:val="6"/>
          <w:kern w:val="0"/>
          <w:sz w:val="24"/>
          <w:szCs w:val="24"/>
          <w:highlight w:val="none"/>
        </w:rPr>
      </w:pPr>
    </w:p>
    <w:p w14:paraId="27311A63">
      <w:pPr>
        <w:pStyle w:val="82"/>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 xml:space="preserve"> </w:t>
      </w:r>
    </w:p>
    <w:p w14:paraId="017F6BDB">
      <w:pPr>
        <w:pStyle w:val="82"/>
        <w:spacing w:line="360" w:lineRule="auto"/>
        <w:ind w:firstLine="756" w:firstLineChars="300"/>
        <w:jc w:val="left"/>
        <w:rPr>
          <w:rFonts w:hint="eastAsia" w:ascii="宋体" w:hAnsi="宋体" w:eastAsia="宋体" w:cs="宋体"/>
          <w:color w:val="auto"/>
          <w:spacing w:val="6"/>
          <w:kern w:val="0"/>
          <w:sz w:val="24"/>
          <w:szCs w:val="24"/>
          <w:highlight w:val="none"/>
          <w:lang w:eastAsia="zh-CN"/>
        </w:rPr>
      </w:pPr>
      <w:r>
        <w:rPr>
          <w:rFonts w:hint="eastAsia" w:ascii="宋体" w:hAnsi="宋体" w:eastAsia="宋体" w:cs="宋体"/>
          <w:color w:val="auto"/>
          <w:spacing w:val="6"/>
          <w:kern w:val="0"/>
          <w:sz w:val="24"/>
          <w:szCs w:val="24"/>
          <w:highlight w:val="none"/>
        </w:rPr>
        <w:t>“中国政府采购网”查询信息</w:t>
      </w:r>
      <w:r>
        <w:rPr>
          <w:rFonts w:hint="eastAsia" w:ascii="宋体" w:hAnsi="宋体" w:eastAsia="宋体" w:cs="宋体"/>
          <w:color w:val="auto"/>
          <w:spacing w:val="6"/>
          <w:kern w:val="0"/>
          <w:sz w:val="24"/>
          <w:szCs w:val="24"/>
          <w:highlight w:val="none"/>
          <w:lang w:eastAsia="zh-CN"/>
        </w:rPr>
        <w:t>：</w:t>
      </w:r>
    </w:p>
    <w:p w14:paraId="0ECAD3B0">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eastAsia="宋体" w:cs="宋体"/>
          <w:color w:val="auto"/>
          <w:sz w:val="24"/>
          <w:szCs w:val="24"/>
          <w:highlight w:val="none"/>
          <w:lang w:eastAsia="zh-CN"/>
        </w:rPr>
        <w:t>：</w:t>
      </w:r>
    </w:p>
    <w:p w14:paraId="7FA1B22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4C5A5395">
      <w:pPr>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（七）法律、行政法规规定的其他条件</w:t>
      </w:r>
    </w:p>
    <w:p w14:paraId="6BD9FB26">
      <w:pPr>
        <w:rPr>
          <w:rFonts w:hint="eastAsia" w:ascii="宋体" w:hAnsi="宋体" w:eastAsia="宋体" w:cs="宋体"/>
          <w:color w:val="auto"/>
          <w:szCs w:val="21"/>
          <w:highlight w:val="none"/>
          <w:lang w:val="en-US" w:eastAsia="zh-CN"/>
        </w:rPr>
      </w:pPr>
    </w:p>
    <w:p w14:paraId="0210342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供应商可自行做出承诺，格式自拟。</w:t>
      </w:r>
    </w:p>
    <w:p w14:paraId="78657D61">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0BE810B">
      <w:pPr>
        <w:pStyle w:val="4"/>
        <w:bidi w:val="0"/>
        <w:rPr>
          <w:rFonts w:hint="eastAsia" w:ascii="宋体" w:hAnsi="宋体" w:eastAsia="宋体" w:cs="宋体"/>
          <w:color w:val="auto"/>
          <w:sz w:val="28"/>
          <w:szCs w:val="28"/>
          <w:highlight w:val="none"/>
          <w:lang w:val="zh-CN" w:eastAsia="zh-CN"/>
        </w:rPr>
      </w:pPr>
      <w:bookmarkStart w:id="438" w:name="_Toc109899498"/>
      <w:bookmarkStart w:id="439" w:name="_Toc140132840"/>
      <w:bookmarkStart w:id="440" w:name="_Toc109899917"/>
      <w:bookmarkStart w:id="441" w:name="_Toc163492923"/>
      <w:bookmarkStart w:id="442" w:name="_Toc155185930"/>
      <w:bookmarkStart w:id="443" w:name="_Toc109900336"/>
      <w:bookmarkStart w:id="444" w:name="_Toc21134"/>
      <w:bookmarkStart w:id="445" w:name="_Toc3502"/>
      <w:r>
        <w:rPr>
          <w:rFonts w:hint="eastAsia" w:ascii="宋体" w:hAnsi="宋体" w:eastAsia="宋体" w:cs="宋体"/>
          <w:color w:val="auto"/>
          <w:sz w:val="28"/>
          <w:szCs w:val="28"/>
          <w:highlight w:val="none"/>
          <w:lang w:val="en-US" w:eastAsia="zh-CN"/>
        </w:rPr>
        <w:t>二、</w:t>
      </w:r>
      <w:bookmarkEnd w:id="438"/>
      <w:bookmarkEnd w:id="439"/>
      <w:bookmarkEnd w:id="440"/>
      <w:bookmarkEnd w:id="441"/>
      <w:bookmarkEnd w:id="442"/>
      <w:bookmarkEnd w:id="443"/>
      <w:bookmarkStart w:id="446" w:name="_Toc155185931"/>
      <w:r>
        <w:rPr>
          <w:rFonts w:hint="eastAsia" w:ascii="宋体" w:hAnsi="宋体" w:eastAsia="宋体" w:cs="宋体"/>
          <w:color w:val="auto"/>
          <w:sz w:val="28"/>
          <w:szCs w:val="28"/>
          <w:highlight w:val="none"/>
          <w:lang w:val="zh-CN" w:eastAsia="zh-CN"/>
        </w:rPr>
        <w:t>联合体协议书</w:t>
      </w:r>
      <w:bookmarkEnd w:id="446"/>
      <w:r>
        <w:rPr>
          <w:rFonts w:hint="eastAsia" w:ascii="宋体" w:hAnsi="宋体" w:eastAsia="宋体" w:cs="宋体"/>
          <w:color w:val="auto"/>
          <w:sz w:val="28"/>
          <w:szCs w:val="28"/>
          <w:highlight w:val="none"/>
          <w:lang w:val="zh-CN" w:eastAsia="zh-CN"/>
        </w:rPr>
        <w:t>【如适用】</w:t>
      </w:r>
      <w:bookmarkEnd w:id="444"/>
      <w:bookmarkEnd w:id="445"/>
    </w:p>
    <w:p w14:paraId="23E3BC9F">
      <w:pPr>
        <w:snapToGrid w:val="0"/>
        <w:spacing w:line="360" w:lineRule="auto"/>
        <w:jc w:val="center"/>
        <w:outlineLvl w:val="0"/>
        <w:rPr>
          <w:rFonts w:hint="eastAsia" w:ascii="宋体" w:hAnsi="宋体" w:eastAsia="宋体" w:cs="宋体"/>
          <w:b/>
          <w:color w:val="auto"/>
          <w:kern w:val="0"/>
          <w:sz w:val="32"/>
          <w:szCs w:val="32"/>
          <w:highlight w:val="none"/>
        </w:rPr>
      </w:pPr>
      <w:bookmarkStart w:id="447" w:name="_Toc12650"/>
      <w:bookmarkStart w:id="448" w:name="_Toc919"/>
      <w:bookmarkStart w:id="449" w:name="_Toc24531"/>
      <w:r>
        <w:rPr>
          <w:rFonts w:hint="eastAsia" w:ascii="宋体" w:hAnsi="宋体" w:eastAsia="宋体" w:cs="宋体"/>
          <w:b/>
          <w:color w:val="auto"/>
          <w:kern w:val="0"/>
          <w:sz w:val="32"/>
          <w:szCs w:val="32"/>
          <w:highlight w:val="none"/>
        </w:rPr>
        <w:t>联合体协议书</w:t>
      </w:r>
      <w:bookmarkEnd w:id="447"/>
      <w:bookmarkEnd w:id="448"/>
      <w:bookmarkEnd w:id="449"/>
    </w:p>
    <w:p w14:paraId="67954623">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w:t>
      </w:r>
      <w:r>
        <w:rPr>
          <w:rFonts w:hint="eastAsia" w:ascii="宋体" w:hAnsi="宋体" w:eastAsia="宋体" w:cs="宋体"/>
          <w:b/>
          <w:color w:val="auto"/>
          <w:sz w:val="24"/>
          <w:highlight w:val="none"/>
          <w:lang w:val="en-US" w:eastAsia="zh-CN"/>
        </w:rPr>
        <w:t>体</w:t>
      </w:r>
      <w:r>
        <w:rPr>
          <w:rFonts w:hint="eastAsia" w:ascii="宋体" w:hAnsi="宋体" w:eastAsia="宋体" w:cs="宋体"/>
          <w:b/>
          <w:color w:val="auto"/>
          <w:sz w:val="24"/>
          <w:highlight w:val="none"/>
        </w:rPr>
        <w:t>协议</w:t>
      </w:r>
      <w:r>
        <w:rPr>
          <w:rFonts w:hint="eastAsia" w:ascii="宋体" w:hAnsi="宋体" w:eastAsia="宋体" w:cs="宋体"/>
          <w:b/>
          <w:color w:val="auto"/>
          <w:sz w:val="24"/>
          <w:highlight w:val="none"/>
          <w:lang w:val="en-US" w:eastAsia="zh-CN"/>
        </w:rPr>
        <w:t>书</w:t>
      </w:r>
      <w:r>
        <w:rPr>
          <w:rFonts w:hint="eastAsia" w:ascii="宋体" w:hAnsi="宋体" w:eastAsia="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投标。 </w:t>
      </w:r>
    </w:p>
    <w:p w14:paraId="682E874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FA3C75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5742291A">
      <w:pPr>
        <w:snapToGrid w:val="0"/>
        <w:spacing w:line="360" w:lineRule="auto"/>
        <w:ind w:firstLine="576"/>
        <w:rPr>
          <w:rFonts w:hint="eastAsia" w:ascii="宋体" w:hAnsi="宋体" w:eastAsia="宋体" w:cs="宋体"/>
          <w:color w:val="auto"/>
          <w:kern w:val="0"/>
          <w:sz w:val="24"/>
          <w:highlight w:val="none"/>
          <w:lang w:val="zh-CN"/>
        </w:rPr>
      </w:pPr>
      <w:bookmarkStart w:id="450" w:name="_Hlk101134295"/>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承担</w:t>
      </w:r>
      <w:r>
        <w:rPr>
          <w:rFonts w:hint="eastAsia" w:ascii="宋体" w:hAnsi="宋体" w:eastAsia="宋体" w:cs="宋体"/>
          <w:color w:val="auto"/>
          <w:kern w:val="0"/>
          <w:sz w:val="24"/>
          <w:highlight w:val="none"/>
          <w:lang w:val="en-US" w:eastAsia="zh-CN"/>
        </w:rPr>
        <w:t>项目采购合同金额的</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，负责</w:t>
      </w:r>
      <w:r>
        <w:rPr>
          <w:rFonts w:hint="eastAsia" w:ascii="宋体" w:hAnsi="宋体" w:eastAsia="宋体" w:cs="宋体"/>
          <w:color w:val="auto"/>
          <w:kern w:val="0"/>
          <w:sz w:val="24"/>
          <w:highlight w:val="none"/>
          <w:lang w:val="zh-CN"/>
        </w:rPr>
        <w:t>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1F758B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承担</w:t>
      </w:r>
      <w:r>
        <w:rPr>
          <w:rFonts w:hint="eastAsia" w:ascii="宋体" w:hAnsi="宋体" w:eastAsia="宋体" w:cs="宋体"/>
          <w:color w:val="auto"/>
          <w:kern w:val="0"/>
          <w:sz w:val="24"/>
          <w:highlight w:val="none"/>
          <w:lang w:val="en-US" w:eastAsia="zh-CN"/>
        </w:rPr>
        <w:t>项目采购合同金额的</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，负责</w:t>
      </w:r>
      <w:r>
        <w:rPr>
          <w:rFonts w:hint="eastAsia" w:ascii="宋体" w:hAnsi="宋体" w:eastAsia="宋体" w:cs="宋体"/>
          <w:color w:val="auto"/>
          <w:kern w:val="0"/>
          <w:sz w:val="24"/>
          <w:highlight w:val="none"/>
          <w:lang w:val="zh-CN"/>
        </w:rPr>
        <w:t>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6E4350A6">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bookmarkEnd w:id="450"/>
    <w:p w14:paraId="417425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40493970">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（联合体成员X,……）</w:t>
      </w:r>
      <w:r>
        <w:rPr>
          <w:rFonts w:hint="eastAsia" w:ascii="宋体" w:hAnsi="宋体" w:eastAsia="宋体" w:cs="宋体"/>
          <w:color w:val="auto"/>
          <w:kern w:val="0"/>
          <w:sz w:val="24"/>
          <w:highlight w:val="none"/>
        </w:rPr>
        <w:t>提供的全部</w:t>
      </w:r>
      <w:r>
        <w:rPr>
          <w:rFonts w:hint="eastAsia" w:ascii="宋体" w:hAnsi="宋体" w:eastAsia="宋体" w:cs="宋体"/>
          <w:color w:val="auto"/>
          <w:kern w:val="0"/>
          <w:sz w:val="24"/>
          <w:highlight w:val="none"/>
          <w:lang w:val="en-US" w:eastAsia="zh-CN"/>
        </w:rPr>
        <w:t>服务及</w:t>
      </w:r>
      <w:r>
        <w:rPr>
          <w:rFonts w:hint="eastAsia" w:ascii="宋体" w:hAnsi="宋体" w:eastAsia="宋体" w:cs="宋体"/>
          <w:color w:val="auto"/>
          <w:kern w:val="0"/>
          <w:sz w:val="24"/>
          <w:highlight w:val="none"/>
        </w:rPr>
        <w:t>货物由小微企业</w:t>
      </w:r>
      <w:r>
        <w:rPr>
          <w:rFonts w:hint="eastAsia" w:ascii="宋体" w:hAnsi="宋体" w:eastAsia="宋体" w:cs="宋体"/>
          <w:color w:val="auto"/>
          <w:kern w:val="0"/>
          <w:sz w:val="24"/>
          <w:highlight w:val="none"/>
          <w:lang w:val="en-US" w:eastAsia="zh-CN"/>
        </w:rPr>
        <w:t>提供和</w:t>
      </w:r>
      <w:r>
        <w:rPr>
          <w:rFonts w:hint="eastAsia" w:ascii="宋体" w:hAnsi="宋体" w:eastAsia="宋体" w:cs="宋体"/>
          <w:color w:val="auto"/>
          <w:kern w:val="0"/>
          <w:sz w:val="24"/>
          <w:highlight w:val="none"/>
        </w:rPr>
        <w:t>制造，其合同份额占到合同总金额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w:t>
      </w:r>
      <w:r>
        <w:rPr>
          <w:rFonts w:hint="eastAsia" w:ascii="宋体" w:hAnsi="宋体" w:eastAsia="宋体" w:cs="宋体"/>
          <w:b/>
          <w:color w:val="auto"/>
          <w:kern w:val="0"/>
          <w:sz w:val="24"/>
          <w:highlight w:val="none"/>
          <w:lang w:val="en-US" w:eastAsia="zh-CN"/>
        </w:rPr>
        <w:t>体</w:t>
      </w:r>
      <w:r>
        <w:rPr>
          <w:rFonts w:hint="eastAsia" w:ascii="宋体" w:hAnsi="宋体" w:eastAsia="宋体" w:cs="宋体"/>
          <w:b/>
          <w:color w:val="auto"/>
          <w:kern w:val="0"/>
          <w:sz w:val="24"/>
          <w:highlight w:val="none"/>
          <w:lang w:val="zh-CN"/>
        </w:rPr>
        <w:t>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C0B640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要求以联合体形式参加的项目或采购包，供应商按招标文件第一部分招标公告申请人的资格要求中规定的联合</w:t>
      </w:r>
      <w:r>
        <w:rPr>
          <w:rFonts w:hint="eastAsia" w:ascii="宋体" w:hAnsi="宋体" w:eastAsia="宋体" w:cs="宋体"/>
          <w:b/>
          <w:bCs/>
          <w:color w:val="auto"/>
          <w:sz w:val="24"/>
          <w:highlight w:val="none"/>
          <w:lang w:val="en-US" w:eastAsia="zh-CN"/>
        </w:rPr>
        <w:t>体</w:t>
      </w:r>
      <w:r>
        <w:rPr>
          <w:rFonts w:hint="eastAsia" w:ascii="宋体" w:hAnsi="宋体" w:eastAsia="宋体" w:cs="宋体"/>
          <w:b/>
          <w:bCs/>
          <w:color w:val="auto"/>
          <w:sz w:val="24"/>
          <w:highlight w:val="none"/>
        </w:rPr>
        <w:t>协议</w:t>
      </w:r>
      <w:r>
        <w:rPr>
          <w:rFonts w:hint="eastAsia" w:ascii="宋体" w:hAnsi="宋体" w:eastAsia="宋体" w:cs="宋体"/>
          <w:b/>
          <w:bCs/>
          <w:color w:val="auto"/>
          <w:sz w:val="24"/>
          <w:highlight w:val="none"/>
          <w:lang w:val="en-US" w:eastAsia="zh-CN"/>
        </w:rPr>
        <w:t>书</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1EC462A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合同，并就采购合同约定的事项对采购人承担连带责任。</w:t>
      </w:r>
    </w:p>
    <w:p w14:paraId="0B6A82F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518CE91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其他：……</w:t>
      </w:r>
    </w:p>
    <w:p w14:paraId="4300937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val="zh-CN"/>
        </w:rPr>
        <w:t>本协议书正本一式</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份，联合体成员各执</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份；副本一式</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份，联合体成员各执</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w:t>
      </w:r>
    </w:p>
    <w:p w14:paraId="75ABC4BD">
      <w:pPr>
        <w:snapToGrid w:val="0"/>
        <w:spacing w:line="360" w:lineRule="auto"/>
        <w:ind w:firstLine="576"/>
        <w:rPr>
          <w:rFonts w:hint="eastAsia" w:ascii="宋体" w:hAnsi="宋体" w:eastAsia="宋体" w:cs="宋体"/>
          <w:color w:val="auto"/>
          <w:kern w:val="0"/>
          <w:sz w:val="24"/>
          <w:highlight w:val="none"/>
          <w:lang w:val="zh-CN"/>
        </w:rPr>
      </w:pPr>
    </w:p>
    <w:p w14:paraId="4D791421">
      <w:pPr>
        <w:snapToGrid w:val="0"/>
        <w:spacing w:line="360" w:lineRule="auto"/>
        <w:ind w:firstLine="576"/>
        <w:rPr>
          <w:rFonts w:hint="eastAsia" w:ascii="宋体" w:hAnsi="宋体" w:eastAsia="宋体" w:cs="宋体"/>
          <w:color w:val="auto"/>
          <w:kern w:val="0"/>
          <w:sz w:val="24"/>
          <w:highlight w:val="none"/>
          <w:lang w:val="zh-CN"/>
        </w:rPr>
      </w:pPr>
    </w:p>
    <w:p w14:paraId="1BE31DA1">
      <w:pPr>
        <w:snapToGrid w:val="0"/>
        <w:spacing w:line="360" w:lineRule="auto"/>
        <w:ind w:firstLine="3840" w:firstLineChars="16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p>
    <w:p w14:paraId="0F946487">
      <w:pPr>
        <w:snapToGrid w:val="0"/>
        <w:spacing w:line="360" w:lineRule="auto"/>
        <w:ind w:firstLine="3840" w:firstLineChars="16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p>
    <w:p w14:paraId="2C01AA77">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4D03F6B">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BB115A">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054D30BD">
      <w:pPr>
        <w:pStyle w:val="4"/>
        <w:bidi w:val="0"/>
        <w:rPr>
          <w:rFonts w:hint="eastAsia" w:ascii="宋体" w:hAnsi="宋体" w:eastAsia="宋体" w:cs="宋体"/>
          <w:color w:val="auto"/>
          <w:sz w:val="28"/>
          <w:szCs w:val="28"/>
          <w:highlight w:val="none"/>
          <w:lang w:val="zh-CN" w:eastAsia="zh-CN"/>
        </w:rPr>
      </w:pPr>
      <w:bookmarkStart w:id="451" w:name="_Toc20320"/>
      <w:bookmarkStart w:id="452" w:name="_Toc156490356"/>
      <w:bookmarkStart w:id="453" w:name="_Toc10975"/>
      <w:bookmarkStart w:id="454" w:name="_Toc162299566"/>
      <w:bookmarkStart w:id="455" w:name="_Hlk101169080"/>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分包意向协议书【如适用】</w:t>
      </w:r>
      <w:bookmarkEnd w:id="451"/>
      <w:bookmarkEnd w:id="452"/>
      <w:bookmarkEnd w:id="453"/>
      <w:bookmarkEnd w:id="454"/>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456" w:name="_Toc3174"/>
      <w:bookmarkStart w:id="457" w:name="_Toc14674"/>
      <w:bookmarkStart w:id="458" w:name="_Toc18859"/>
      <w:r>
        <w:rPr>
          <w:rFonts w:hint="eastAsia" w:ascii="宋体" w:hAnsi="宋体" w:eastAsia="宋体" w:cs="宋体"/>
          <w:b/>
          <w:color w:val="auto"/>
          <w:kern w:val="0"/>
          <w:sz w:val="32"/>
          <w:szCs w:val="32"/>
          <w:highlight w:val="none"/>
        </w:rPr>
        <w:t>分包意向协议</w:t>
      </w:r>
      <w:r>
        <w:rPr>
          <w:rFonts w:hint="eastAsia" w:ascii="宋体" w:hAnsi="宋体" w:eastAsia="宋体" w:cs="宋体"/>
          <w:b/>
          <w:color w:val="auto"/>
          <w:kern w:val="0"/>
          <w:sz w:val="32"/>
          <w:szCs w:val="32"/>
          <w:highlight w:val="none"/>
          <w:lang w:val="en-US" w:eastAsia="zh-CN"/>
        </w:rPr>
        <w:t>书</w:t>
      </w:r>
      <w:bookmarkEnd w:id="456"/>
      <w:bookmarkEnd w:id="457"/>
      <w:bookmarkEnd w:id="45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b/>
          <w:color w:val="auto"/>
          <w:sz w:val="24"/>
          <w:highlight w:val="none"/>
        </w:rPr>
        <w:t>中标后以分包方式履行合同的，提供分包意向协议</w:t>
      </w:r>
      <w:r>
        <w:rPr>
          <w:rFonts w:hint="eastAsia" w:ascii="宋体" w:hAnsi="宋体" w:eastAsia="宋体" w:cs="宋体"/>
          <w:b/>
          <w:color w:val="auto"/>
          <w:sz w:val="24"/>
          <w:highlight w:val="none"/>
          <w:lang w:val="en-US" w:eastAsia="zh-CN"/>
        </w:rPr>
        <w:t>书</w:t>
      </w:r>
      <w:r>
        <w:rPr>
          <w:rFonts w:hint="eastAsia" w:ascii="宋体" w:hAnsi="宋体" w:eastAsia="宋体" w:cs="宋体"/>
          <w:b/>
          <w:color w:val="auto"/>
          <w:sz w:val="24"/>
          <w:highlight w:val="none"/>
        </w:rPr>
        <w:t>；采购人不同意分包或者投标人中标后不以分包方式履行合同的，则不需要提供。</w:t>
      </w:r>
      <w:r>
        <w:rPr>
          <w:rFonts w:hint="eastAsia" w:ascii="宋体" w:hAnsi="宋体" w:eastAsia="宋体" w:cs="宋体"/>
          <w:color w:val="auto"/>
          <w:sz w:val="24"/>
          <w:highlight w:val="none"/>
          <w:lang w:eastAsia="zh-CN"/>
        </w:rPr>
        <w:t>】</w:t>
      </w:r>
    </w:p>
    <w:p w14:paraId="5791A45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en-US" w:eastAsia="zh-CN"/>
        </w:rPr>
        <w:t>书</w:t>
      </w:r>
      <w:r>
        <w:rPr>
          <w:rFonts w:hint="eastAsia" w:ascii="宋体" w:hAnsi="宋体" w:eastAsia="宋体" w:cs="宋体"/>
          <w:color w:val="auto"/>
          <w:kern w:val="0"/>
          <w:sz w:val="24"/>
          <w:highlight w:val="none"/>
          <w:lang w:val="zh-CN"/>
        </w:rPr>
        <w:t xml:space="preserve">。 </w:t>
      </w:r>
    </w:p>
    <w:p w14:paraId="545E907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5E08737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37B916C5">
      <w:pPr>
        <w:pStyle w:val="4"/>
        <w:tabs>
          <w:tab w:val="left" w:pos="432"/>
        </w:tabs>
        <w:ind w:left="758" w:leftChars="316" w:firstLine="229" w:firstLineChars="95"/>
        <w:rPr>
          <w:rFonts w:hint="eastAsia" w:ascii="宋体" w:hAnsi="宋体" w:eastAsia="宋体" w:cs="宋体"/>
          <w:color w:val="auto"/>
          <w:kern w:val="0"/>
          <w:sz w:val="24"/>
          <w:szCs w:val="24"/>
          <w:highlight w:val="none"/>
        </w:rPr>
      </w:pPr>
      <w:bookmarkStart w:id="459" w:name="_Toc7532"/>
      <w:bookmarkStart w:id="460" w:name="_Toc9911"/>
      <w:bookmarkStart w:id="461" w:name="_Toc20300"/>
      <w:r>
        <w:rPr>
          <w:rFonts w:hint="eastAsia" w:ascii="宋体" w:hAnsi="宋体" w:eastAsia="宋体" w:cs="宋体"/>
          <w:color w:val="auto"/>
          <w:kern w:val="0"/>
          <w:sz w:val="24"/>
          <w:szCs w:val="24"/>
          <w:highlight w:val="none"/>
        </w:rPr>
        <w:t>……</w:t>
      </w:r>
      <w:bookmarkEnd w:id="459"/>
      <w:bookmarkEnd w:id="460"/>
      <w:bookmarkEnd w:id="461"/>
    </w:p>
    <w:p w14:paraId="0426889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p>
    <w:p w14:paraId="188898B5">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（分包供应商X,……）提供的</w:t>
      </w:r>
      <w:r>
        <w:rPr>
          <w:rFonts w:hint="eastAsia" w:ascii="宋体" w:hAnsi="宋体" w:eastAsia="宋体" w:cs="宋体"/>
          <w:color w:val="auto"/>
          <w:kern w:val="0"/>
          <w:sz w:val="24"/>
          <w:highlight w:val="none"/>
          <w:u w:val="single"/>
          <w:lang w:val="en-US" w:eastAsia="zh-CN"/>
        </w:rPr>
        <w:t>服务</w:t>
      </w:r>
      <w:r>
        <w:rPr>
          <w:rFonts w:hint="eastAsia" w:ascii="宋体" w:hAnsi="宋体" w:eastAsia="宋体" w:cs="宋体"/>
          <w:color w:val="auto"/>
          <w:kern w:val="0"/>
          <w:sz w:val="24"/>
          <w:highlight w:val="none"/>
          <w:u w:val="single"/>
        </w:rPr>
        <w:t>全部由小微企业</w:t>
      </w:r>
      <w:r>
        <w:rPr>
          <w:rFonts w:hint="eastAsia" w:ascii="宋体" w:hAnsi="宋体" w:eastAsia="宋体" w:cs="宋体"/>
          <w:color w:val="auto"/>
          <w:kern w:val="0"/>
          <w:sz w:val="24"/>
          <w:highlight w:val="none"/>
          <w:u w:val="single"/>
          <w:lang w:val="en-US" w:eastAsia="zh-CN"/>
        </w:rPr>
        <w:t>承担</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45FF207">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w:t>
      </w:r>
      <w:bookmarkStart w:id="462"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bookmarkEnd w:id="462"/>
    </w:p>
    <w:p w14:paraId="51C56E7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7F26E4A3">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7925029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7369B1B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E7AB09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632B92C8">
      <w:pPr>
        <w:snapToGrid w:val="0"/>
        <w:spacing w:line="360" w:lineRule="auto"/>
        <w:ind w:left="655"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79FAF7">
      <w:pPr>
        <w:snapToGrid w:val="0"/>
        <w:spacing w:line="360" w:lineRule="auto"/>
        <w:ind w:left="655"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17F77B9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2CBB9B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5D83C45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DC21D17">
      <w:pPr>
        <w:snapToGrid w:val="0"/>
        <w:spacing w:line="360" w:lineRule="auto"/>
        <w:ind w:left="5861"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p>
    <w:p w14:paraId="02869108">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p>
    <w:p w14:paraId="63AD0D69">
      <w:pPr>
        <w:snapToGrid w:val="0"/>
        <w:spacing w:line="360" w:lineRule="auto"/>
        <w:jc w:val="right"/>
        <w:rPr>
          <w:rFonts w:hint="eastAsia" w:ascii="宋体" w:hAnsi="宋体" w:eastAsia="宋体" w:cs="宋体"/>
          <w:color w:val="auto"/>
          <w:kern w:val="0"/>
          <w:sz w:val="24"/>
          <w:highlight w:val="none"/>
          <w:lang w:val="zh-CN"/>
        </w:rPr>
      </w:pPr>
    </w:p>
    <w:p w14:paraId="102F6BD9">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22C38D7A">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49A2F91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注：按本格式和要求提供。</w:t>
      </w:r>
    </w:p>
    <w:p w14:paraId="7F0D76CC">
      <w:pPr>
        <w:topLinePunct/>
        <w:ind w:firstLine="480" w:firstLineChars="200"/>
        <w:rPr>
          <w:rFonts w:hint="eastAsia" w:ascii="宋体" w:hAnsi="宋体" w:eastAsia="宋体" w:cs="宋体"/>
          <w:color w:val="auto"/>
          <w:szCs w:val="32"/>
          <w:highlight w:val="none"/>
        </w:rPr>
      </w:pPr>
    </w:p>
    <w:p w14:paraId="5F400CB9">
      <w:pPr>
        <w:topLinePunct/>
        <w:ind w:firstLine="480" w:firstLineChars="200"/>
        <w:rPr>
          <w:rFonts w:hint="eastAsia" w:ascii="宋体" w:hAnsi="宋体" w:eastAsia="宋体" w:cs="宋体"/>
          <w:color w:val="auto"/>
          <w:szCs w:val="32"/>
          <w:highlight w:val="none"/>
        </w:rPr>
      </w:pPr>
    </w:p>
    <w:p w14:paraId="11CAF290">
      <w:pPr>
        <w:topLinePunct/>
        <w:ind w:firstLine="480" w:firstLineChars="200"/>
        <w:rPr>
          <w:rFonts w:hint="eastAsia" w:ascii="宋体" w:hAnsi="宋体" w:eastAsia="宋体" w:cs="宋体"/>
          <w:color w:val="auto"/>
          <w:szCs w:val="32"/>
          <w:highlight w:val="none"/>
        </w:rPr>
      </w:pPr>
    </w:p>
    <w:p w14:paraId="35CFE103">
      <w:pPr>
        <w:topLinePunct/>
        <w:ind w:firstLine="480" w:firstLineChars="200"/>
        <w:rPr>
          <w:rFonts w:hint="eastAsia" w:ascii="宋体" w:hAnsi="宋体" w:eastAsia="宋体" w:cs="宋体"/>
          <w:color w:val="auto"/>
          <w:szCs w:val="32"/>
          <w:highlight w:val="none"/>
        </w:rPr>
      </w:pPr>
    </w:p>
    <w:bookmarkEnd w:id="455"/>
    <w:p w14:paraId="5775F461">
      <w:pPr>
        <w:ind w:left="2520" w:leftChars="1050"/>
        <w:rPr>
          <w:rFonts w:hint="eastAsia" w:ascii="宋体" w:hAnsi="宋体" w:eastAsia="宋体" w:cs="宋体"/>
          <w:color w:val="auto"/>
          <w:highlight w:val="none"/>
        </w:rPr>
      </w:pPr>
      <w:r>
        <w:rPr>
          <w:rFonts w:hint="eastAsia" w:ascii="宋体" w:hAnsi="宋体" w:eastAsia="宋体" w:cs="宋体"/>
          <w:color w:val="auto"/>
          <w:szCs w:val="24"/>
          <w:highlight w:val="none"/>
        </w:rPr>
        <w:br w:type="page"/>
      </w:r>
    </w:p>
    <w:p w14:paraId="6C745F3D">
      <w:pPr>
        <w:pStyle w:val="4"/>
        <w:bidi w:val="0"/>
        <w:rPr>
          <w:rFonts w:hint="eastAsia" w:ascii="宋体" w:hAnsi="宋体" w:eastAsia="宋体" w:cs="宋体"/>
          <w:color w:val="auto"/>
          <w:sz w:val="28"/>
          <w:szCs w:val="28"/>
          <w:highlight w:val="none"/>
          <w:lang w:val="en-US" w:eastAsia="zh-CN"/>
        </w:rPr>
      </w:pPr>
      <w:bookmarkStart w:id="463" w:name="_Toc163492926"/>
      <w:bookmarkStart w:id="464" w:name="_Toc155185932"/>
      <w:bookmarkStart w:id="465" w:name="_Toc30866"/>
      <w:bookmarkStart w:id="466" w:name="_Toc14524"/>
      <w:r>
        <w:rPr>
          <w:rFonts w:hint="eastAsia" w:ascii="宋体" w:hAnsi="宋体" w:eastAsia="宋体" w:cs="宋体"/>
          <w:color w:val="auto"/>
          <w:sz w:val="28"/>
          <w:szCs w:val="28"/>
          <w:highlight w:val="none"/>
          <w:lang w:val="en-US" w:eastAsia="zh-CN"/>
        </w:rPr>
        <w:t>四、</w:t>
      </w:r>
      <w:bookmarkEnd w:id="463"/>
      <w:bookmarkEnd w:id="464"/>
      <w:r>
        <w:rPr>
          <w:rFonts w:hint="eastAsia" w:ascii="宋体" w:hAnsi="宋体" w:eastAsia="宋体" w:cs="宋体"/>
          <w:color w:val="auto"/>
          <w:sz w:val="28"/>
          <w:szCs w:val="28"/>
          <w:highlight w:val="none"/>
          <w:lang w:val="en-US" w:eastAsia="zh-CN"/>
        </w:rPr>
        <w:t>落实政府采购政策相关证明文件</w:t>
      </w:r>
      <w:bookmarkEnd w:id="465"/>
      <w:bookmarkEnd w:id="466"/>
    </w:p>
    <w:p w14:paraId="0076F407">
      <w:pPr>
        <w:pStyle w:val="5"/>
        <w:bidi w:val="0"/>
        <w:rPr>
          <w:rFonts w:hint="eastAsia" w:ascii="宋体" w:hAnsi="宋体" w:eastAsia="宋体" w:cs="宋体"/>
          <w:color w:val="auto"/>
          <w:sz w:val="24"/>
          <w:szCs w:val="24"/>
          <w:highlight w:val="none"/>
          <w:lang w:val="en-US" w:eastAsia="zh-CN"/>
        </w:rPr>
      </w:pPr>
      <w:bookmarkStart w:id="467" w:name="_Toc18227"/>
      <w:bookmarkStart w:id="468" w:name="_Toc163492938"/>
      <w:r>
        <w:rPr>
          <w:rFonts w:hint="eastAsia" w:ascii="宋体" w:hAnsi="宋体" w:eastAsia="宋体" w:cs="宋体"/>
          <w:color w:val="auto"/>
          <w:sz w:val="24"/>
          <w:szCs w:val="24"/>
          <w:highlight w:val="none"/>
          <w:lang w:val="en-US" w:eastAsia="zh-CN"/>
        </w:rPr>
        <w:t>（一）节能环保产品清单及证明材料【如适用】</w:t>
      </w:r>
      <w:bookmarkEnd w:id="467"/>
      <w:bookmarkEnd w:id="468"/>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022A35EE">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13E3966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50"/>
              <w:numPr>
                <w:ilvl w:val="0"/>
                <w:numId w:val="5"/>
              </w:numPr>
              <w:jc w:val="center"/>
              <w:rPr>
                <w:rFonts w:hint="eastAsia" w:ascii="宋体" w:hAnsi="宋体" w:eastAsia="宋体" w:cs="宋体"/>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50"/>
              <w:jc w:val="center"/>
              <w:rPr>
                <w:rFonts w:hint="eastAsia" w:ascii="宋体" w:hAnsi="宋体" w:eastAsia="宋体" w:cs="宋体"/>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50"/>
              <w:jc w:val="center"/>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50"/>
              <w:jc w:val="center"/>
              <w:rPr>
                <w:rFonts w:hint="eastAsia" w:ascii="宋体" w:hAnsi="宋体" w:eastAsia="宋体" w:cs="宋体"/>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50"/>
              <w:jc w:val="center"/>
              <w:rPr>
                <w:rFonts w:hint="eastAsia" w:ascii="宋体" w:hAnsi="宋体" w:eastAsia="宋体" w:cs="宋体"/>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50"/>
              <w:jc w:val="center"/>
              <w:rPr>
                <w:rFonts w:hint="eastAsia" w:ascii="宋体" w:hAnsi="宋体" w:eastAsia="宋体" w:cs="宋体"/>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50"/>
              <w:jc w:val="center"/>
              <w:rPr>
                <w:rFonts w:hint="eastAsia" w:ascii="宋体" w:hAnsi="宋体" w:eastAsia="宋体" w:cs="宋体"/>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50"/>
              <w:jc w:val="center"/>
              <w:rPr>
                <w:rFonts w:hint="eastAsia" w:ascii="宋体" w:hAnsi="宋体" w:eastAsia="宋体" w:cs="宋体"/>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50"/>
              <w:jc w:val="center"/>
              <w:rPr>
                <w:rFonts w:hint="eastAsia" w:ascii="宋体" w:hAnsi="宋体" w:eastAsia="宋体" w:cs="宋体"/>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50"/>
              <w:numPr>
                <w:ilvl w:val="0"/>
                <w:numId w:val="5"/>
              </w:numPr>
              <w:jc w:val="center"/>
              <w:rPr>
                <w:rFonts w:hint="eastAsia" w:ascii="宋体" w:hAnsi="宋体" w:eastAsia="宋体" w:cs="宋体"/>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50"/>
              <w:jc w:val="center"/>
              <w:rPr>
                <w:rFonts w:hint="eastAsia" w:ascii="宋体" w:hAnsi="宋体" w:eastAsia="宋体" w:cs="宋体"/>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50"/>
              <w:jc w:val="center"/>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50"/>
              <w:jc w:val="center"/>
              <w:rPr>
                <w:rFonts w:hint="eastAsia" w:ascii="宋体" w:hAnsi="宋体" w:eastAsia="宋体" w:cs="宋体"/>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50"/>
              <w:jc w:val="center"/>
              <w:rPr>
                <w:rFonts w:hint="eastAsia" w:ascii="宋体" w:hAnsi="宋体" w:eastAsia="宋体" w:cs="宋体"/>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50"/>
              <w:jc w:val="center"/>
              <w:rPr>
                <w:rFonts w:hint="eastAsia" w:ascii="宋体" w:hAnsi="宋体" w:eastAsia="宋体" w:cs="宋体"/>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50"/>
              <w:jc w:val="center"/>
              <w:rPr>
                <w:rFonts w:hint="eastAsia" w:ascii="宋体" w:hAnsi="宋体" w:eastAsia="宋体" w:cs="宋体"/>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50"/>
              <w:jc w:val="center"/>
              <w:rPr>
                <w:rFonts w:hint="eastAsia" w:ascii="宋体" w:hAnsi="宋体" w:eastAsia="宋体" w:cs="宋体"/>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50"/>
              <w:jc w:val="center"/>
              <w:rPr>
                <w:rFonts w:hint="eastAsia" w:ascii="宋体" w:hAnsi="宋体" w:eastAsia="宋体" w:cs="宋体"/>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50"/>
              <w:numPr>
                <w:ilvl w:val="0"/>
                <w:numId w:val="5"/>
              </w:numPr>
              <w:jc w:val="center"/>
              <w:rPr>
                <w:rFonts w:hint="eastAsia" w:ascii="宋体" w:hAnsi="宋体" w:eastAsia="宋体" w:cs="宋体"/>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50"/>
              <w:jc w:val="center"/>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50"/>
              <w:jc w:val="center"/>
              <w:rPr>
                <w:rFonts w:hint="eastAsia" w:ascii="宋体" w:hAnsi="宋体" w:eastAsia="宋体" w:cs="宋体"/>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50"/>
              <w:jc w:val="center"/>
              <w:rPr>
                <w:rFonts w:hint="eastAsia" w:ascii="宋体" w:hAnsi="宋体" w:eastAsia="宋体" w:cs="宋体"/>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50"/>
              <w:jc w:val="center"/>
              <w:rPr>
                <w:rFonts w:hint="eastAsia" w:ascii="宋体" w:hAnsi="宋体" w:eastAsia="宋体" w:cs="宋体"/>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50"/>
              <w:jc w:val="center"/>
              <w:rPr>
                <w:rFonts w:hint="eastAsia" w:ascii="宋体" w:hAnsi="宋体" w:eastAsia="宋体" w:cs="宋体"/>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50"/>
              <w:jc w:val="center"/>
              <w:rPr>
                <w:rFonts w:hint="eastAsia" w:ascii="宋体" w:hAnsi="宋体" w:eastAsia="宋体" w:cs="宋体"/>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50"/>
              <w:jc w:val="center"/>
              <w:rPr>
                <w:rFonts w:hint="eastAsia" w:ascii="宋体" w:hAnsi="宋体" w:eastAsia="宋体" w:cs="宋体"/>
                <w:color w:val="auto"/>
                <w:sz w:val="21"/>
                <w:szCs w:val="21"/>
                <w:highlight w:val="none"/>
              </w:rPr>
            </w:pPr>
          </w:p>
        </w:tc>
      </w:tr>
    </w:tbl>
    <w:p w14:paraId="0BF4E52B">
      <w:pPr>
        <w:spacing w:line="300" w:lineRule="auto"/>
        <w:rPr>
          <w:rFonts w:hint="eastAsia" w:ascii="宋体" w:hAnsi="宋体" w:eastAsia="宋体" w:cs="宋体"/>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p w14:paraId="43D7ECA8">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0270B2E8">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461D4258">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50"/>
              <w:numPr>
                <w:ilvl w:val="0"/>
                <w:numId w:val="6"/>
              </w:numPr>
              <w:jc w:val="center"/>
              <w:rPr>
                <w:rFonts w:hint="eastAsia" w:ascii="宋体" w:hAnsi="宋体" w:eastAsia="宋体" w:cs="宋体"/>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50"/>
              <w:jc w:val="center"/>
              <w:rPr>
                <w:rFonts w:hint="eastAsia" w:ascii="宋体" w:hAnsi="宋体" w:eastAsia="宋体" w:cs="宋体"/>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50"/>
              <w:jc w:val="center"/>
              <w:rPr>
                <w:rFonts w:hint="eastAsia" w:ascii="宋体" w:hAnsi="宋体" w:eastAsia="宋体" w:cs="宋体"/>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50"/>
              <w:jc w:val="center"/>
              <w:rPr>
                <w:rFonts w:hint="eastAsia" w:ascii="宋体" w:hAnsi="宋体" w:eastAsia="宋体" w:cs="宋体"/>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50"/>
              <w:jc w:val="cente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50"/>
              <w:jc w:val="center"/>
              <w:rPr>
                <w:rFonts w:hint="eastAsia" w:ascii="宋体" w:hAnsi="宋体" w:eastAsia="宋体" w:cs="宋体"/>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50"/>
              <w:numPr>
                <w:ilvl w:val="0"/>
                <w:numId w:val="6"/>
              </w:numPr>
              <w:jc w:val="center"/>
              <w:rPr>
                <w:rFonts w:hint="eastAsia" w:ascii="宋体" w:hAnsi="宋体" w:eastAsia="宋体" w:cs="宋体"/>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50"/>
              <w:jc w:val="center"/>
              <w:rPr>
                <w:rFonts w:hint="eastAsia" w:ascii="宋体" w:hAnsi="宋体" w:eastAsia="宋体" w:cs="宋体"/>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50"/>
              <w:jc w:val="center"/>
              <w:rPr>
                <w:rFonts w:hint="eastAsia" w:ascii="宋体" w:hAnsi="宋体" w:eastAsia="宋体" w:cs="宋体"/>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50"/>
              <w:jc w:val="center"/>
              <w:rPr>
                <w:rFonts w:hint="eastAsia" w:ascii="宋体" w:hAnsi="宋体" w:eastAsia="宋体" w:cs="宋体"/>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50"/>
              <w:jc w:val="cente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50"/>
              <w:jc w:val="center"/>
              <w:rPr>
                <w:rFonts w:hint="eastAsia" w:ascii="宋体" w:hAnsi="宋体" w:eastAsia="宋体" w:cs="宋体"/>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50"/>
              <w:numPr>
                <w:ilvl w:val="0"/>
                <w:numId w:val="6"/>
              </w:numPr>
              <w:jc w:val="center"/>
              <w:rPr>
                <w:rFonts w:hint="eastAsia" w:ascii="宋体" w:hAnsi="宋体" w:eastAsia="宋体" w:cs="宋体"/>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50"/>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50"/>
              <w:jc w:val="center"/>
              <w:rPr>
                <w:rFonts w:hint="eastAsia" w:ascii="宋体" w:hAnsi="宋体" w:eastAsia="宋体" w:cs="宋体"/>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50"/>
              <w:jc w:val="center"/>
              <w:rPr>
                <w:rFonts w:hint="eastAsia" w:ascii="宋体" w:hAnsi="宋体" w:eastAsia="宋体" w:cs="宋体"/>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50"/>
              <w:jc w:val="cente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50"/>
              <w:jc w:val="center"/>
              <w:rPr>
                <w:rFonts w:hint="eastAsia" w:ascii="宋体" w:hAnsi="宋体" w:eastAsia="宋体" w:cs="宋体"/>
                <w:color w:val="auto"/>
                <w:sz w:val="21"/>
                <w:szCs w:val="21"/>
                <w:highlight w:val="none"/>
              </w:rPr>
            </w:pPr>
          </w:p>
        </w:tc>
      </w:tr>
    </w:tbl>
    <w:p w14:paraId="04CE5F65">
      <w:pPr>
        <w:spacing w:line="300" w:lineRule="auto"/>
        <w:rPr>
          <w:rFonts w:hint="eastAsia" w:ascii="宋体" w:hAnsi="宋体" w:eastAsia="宋体" w:cs="宋体"/>
          <w:color w:val="auto"/>
          <w:szCs w:val="21"/>
          <w:highlight w:val="none"/>
        </w:rPr>
      </w:pPr>
    </w:p>
    <w:p w14:paraId="4FDC8CEF">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特别说明：投标人应将所投产品中节能、环保产品分别列入上表中，并按本招标文件</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第二章</w:t>
      </w:r>
      <w:r>
        <w:rPr>
          <w:rFonts w:hint="eastAsia" w:ascii="宋体" w:hAnsi="宋体" w:eastAsia="宋体" w:cs="宋体"/>
          <w:b/>
          <w:color w:val="auto"/>
          <w:sz w:val="21"/>
          <w:szCs w:val="21"/>
          <w:highlight w:val="none"/>
          <w:lang w:val="en-US" w:eastAsia="zh-CN"/>
        </w:rPr>
        <w:t>投标人须知”</w:t>
      </w:r>
      <w:r>
        <w:rPr>
          <w:rFonts w:hint="eastAsia" w:ascii="宋体" w:hAnsi="宋体" w:eastAsia="宋体" w:cs="宋体"/>
          <w:b/>
          <w:color w:val="auto"/>
          <w:sz w:val="21"/>
          <w:szCs w:val="21"/>
          <w:highlight w:val="none"/>
        </w:rPr>
        <w:t>提供相关证明材料，未填写本表或未提供有效认证证书的不给予</w:t>
      </w:r>
      <w:r>
        <w:rPr>
          <w:rFonts w:hint="eastAsia" w:ascii="宋体" w:hAnsi="宋体" w:eastAsia="宋体" w:cs="宋体"/>
          <w:b/>
          <w:color w:val="auto"/>
          <w:sz w:val="21"/>
          <w:szCs w:val="21"/>
          <w:highlight w:val="none"/>
          <w:lang w:val="en-US" w:eastAsia="zh-CN"/>
        </w:rPr>
        <w:t>评审优惠</w:t>
      </w:r>
      <w:r>
        <w:rPr>
          <w:rFonts w:hint="eastAsia" w:ascii="宋体" w:hAnsi="宋体" w:eastAsia="宋体" w:cs="宋体"/>
          <w:b/>
          <w:color w:val="auto"/>
          <w:sz w:val="21"/>
          <w:szCs w:val="21"/>
          <w:highlight w:val="none"/>
        </w:rPr>
        <w:t>。</w:t>
      </w:r>
    </w:p>
    <w:p w14:paraId="4AE49928">
      <w:pPr>
        <w:spacing w:line="300" w:lineRule="auto"/>
        <w:rPr>
          <w:rFonts w:hint="eastAsia" w:ascii="宋体" w:hAnsi="宋体" w:eastAsia="宋体" w:cs="宋体"/>
          <w:color w:val="auto"/>
          <w:szCs w:val="21"/>
          <w:highlight w:val="none"/>
        </w:rPr>
      </w:pPr>
    </w:p>
    <w:p w14:paraId="054561CD">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1"/>
          <w:highlight w:val="none"/>
        </w:rPr>
        <w:t>：</w:t>
      </w:r>
    </w:p>
    <w:p w14:paraId="31A4D56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0A67E61C">
      <w:pPr>
        <w:rPr>
          <w:rFonts w:hint="eastAsia" w:ascii="宋体" w:hAnsi="宋体" w:eastAsia="宋体" w:cs="宋体"/>
          <w:color w:val="auto"/>
          <w:szCs w:val="21"/>
          <w:highlight w:val="none"/>
        </w:rPr>
      </w:pPr>
    </w:p>
    <w:p w14:paraId="70617D6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A9F81A4">
      <w:pPr>
        <w:pStyle w:val="5"/>
        <w:bidi w:val="0"/>
        <w:rPr>
          <w:rFonts w:hint="eastAsia" w:ascii="宋体" w:hAnsi="宋体" w:eastAsia="宋体" w:cs="宋体"/>
          <w:color w:val="auto"/>
          <w:sz w:val="24"/>
          <w:szCs w:val="24"/>
          <w:highlight w:val="none"/>
          <w:lang w:val="en-US" w:eastAsia="zh-CN"/>
        </w:rPr>
      </w:pPr>
      <w:bookmarkStart w:id="469" w:name="_Toc20772"/>
      <w:bookmarkStart w:id="470" w:name="_Toc163492939"/>
      <w:r>
        <w:rPr>
          <w:rFonts w:hint="eastAsia" w:ascii="宋体" w:hAnsi="宋体" w:eastAsia="宋体" w:cs="宋体"/>
          <w:color w:val="auto"/>
          <w:sz w:val="24"/>
          <w:szCs w:val="24"/>
          <w:highlight w:val="none"/>
          <w:lang w:val="en-US" w:eastAsia="zh-CN"/>
        </w:rPr>
        <w:t>（二）中小企业声明函【如专门面向中小企业采购的项目，此函可放于此处，否则，应后置于“其他资格证明文件”】</w:t>
      </w:r>
      <w:bookmarkEnd w:id="469"/>
      <w:bookmarkEnd w:id="470"/>
    </w:p>
    <w:p w14:paraId="16CFCD4A">
      <w:pPr>
        <w:pStyle w:val="40"/>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ascii="宋体" w:hAnsi="宋体" w:eastAsia="宋体" w:cs="宋体"/>
          <w:b/>
          <w:bCs/>
          <w:color w:val="auto"/>
          <w:sz w:val="32"/>
          <w:szCs w:val="32"/>
          <w:highlight w:val="none"/>
        </w:rPr>
      </w:pPr>
    </w:p>
    <w:p w14:paraId="0D7CD940">
      <w:pPr>
        <w:pStyle w:val="40"/>
        <w:numPr>
          <w:ilvl w:val="0"/>
          <w:numId w:val="0"/>
        </w:numPr>
        <w:ind w:left="420" w:leftChars="0" w:hanging="42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p>
    <w:p w14:paraId="5688740A">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Cs w:val="24"/>
          <w:highlight w:val="none"/>
          <w:u w:val="single"/>
        </w:rPr>
        <w:t xml:space="preserve"> （单位名称）</w:t>
      </w:r>
      <w:r>
        <w:rPr>
          <w:rFonts w:hint="eastAsia" w:ascii="宋体" w:hAnsi="宋体" w:eastAsia="宋体" w:cs="宋体"/>
          <w:color w:val="auto"/>
          <w:spacing w:val="6"/>
          <w:szCs w:val="24"/>
          <w:highlight w:val="none"/>
        </w:rPr>
        <w:t xml:space="preserve"> 的</w:t>
      </w:r>
      <w:r>
        <w:rPr>
          <w:rFonts w:hint="eastAsia" w:ascii="宋体" w:hAnsi="宋体" w:eastAsia="宋体" w:cs="宋体"/>
          <w:color w:val="auto"/>
          <w:spacing w:val="6"/>
          <w:szCs w:val="24"/>
          <w:highlight w:val="none"/>
          <w:u w:val="single"/>
        </w:rPr>
        <w:t xml:space="preserve"> （项目名称） </w:t>
      </w:r>
      <w:r>
        <w:rPr>
          <w:rFonts w:hint="eastAsia" w:ascii="宋体" w:hAnsi="宋体" w:eastAsia="宋体"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1. </w:t>
      </w:r>
      <w:r>
        <w:rPr>
          <w:rFonts w:hint="eastAsia" w:ascii="宋体" w:hAnsi="宋体" w:eastAsia="宋体" w:cs="宋体"/>
          <w:color w:val="auto"/>
          <w:spacing w:val="6"/>
          <w:szCs w:val="24"/>
          <w:highlight w:val="none"/>
          <w:u w:val="single"/>
        </w:rPr>
        <w:t xml:space="preserve">（标的名称） </w:t>
      </w:r>
      <w:r>
        <w:rPr>
          <w:rFonts w:hint="eastAsia" w:ascii="宋体" w:hAnsi="宋体" w:eastAsia="宋体" w:cs="宋体"/>
          <w:color w:val="auto"/>
          <w:spacing w:val="6"/>
          <w:szCs w:val="24"/>
          <w:highlight w:val="none"/>
        </w:rPr>
        <w:t>，属于</w:t>
      </w:r>
      <w:r>
        <w:rPr>
          <w:rFonts w:hint="eastAsia" w:ascii="宋体" w:hAnsi="宋体" w:eastAsia="宋体" w:cs="宋体"/>
          <w:color w:val="auto"/>
          <w:spacing w:val="6"/>
          <w:szCs w:val="24"/>
          <w:highlight w:val="none"/>
          <w:u w:val="single"/>
        </w:rPr>
        <w:t xml:space="preserve"> （采购文件中明确的所属行业） </w:t>
      </w:r>
      <w:r>
        <w:rPr>
          <w:rFonts w:hint="eastAsia" w:ascii="宋体" w:hAnsi="宋体" w:eastAsia="宋体" w:cs="宋体"/>
          <w:color w:val="auto"/>
          <w:spacing w:val="6"/>
          <w:szCs w:val="24"/>
          <w:highlight w:val="none"/>
        </w:rPr>
        <w:t>；承接企业为</w:t>
      </w:r>
      <w:r>
        <w:rPr>
          <w:rFonts w:hint="eastAsia" w:ascii="宋体" w:hAnsi="宋体" w:eastAsia="宋体" w:cs="宋体"/>
          <w:color w:val="auto"/>
          <w:spacing w:val="6"/>
          <w:szCs w:val="24"/>
          <w:highlight w:val="none"/>
          <w:u w:val="single"/>
        </w:rPr>
        <w:t xml:space="preserve"> （企业名称）  </w:t>
      </w:r>
      <w:r>
        <w:rPr>
          <w:rFonts w:hint="eastAsia" w:ascii="宋体" w:hAnsi="宋体" w:eastAsia="宋体" w:cs="宋体"/>
          <w:color w:val="auto"/>
          <w:spacing w:val="6"/>
          <w:szCs w:val="24"/>
          <w:highlight w:val="none"/>
        </w:rPr>
        <w:t>，从业人员</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人，营业收入为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万元，资产总额为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万元，属于</w:t>
      </w:r>
      <w:r>
        <w:rPr>
          <w:rFonts w:hint="eastAsia" w:ascii="宋体" w:hAnsi="宋体" w:eastAsia="宋体" w:cs="宋体"/>
          <w:color w:val="auto"/>
          <w:spacing w:val="6"/>
          <w:szCs w:val="24"/>
          <w:highlight w:val="none"/>
          <w:u w:val="single"/>
        </w:rPr>
        <w:t>（中型企业、小型企业、微型企业）</w:t>
      </w:r>
      <w:r>
        <w:rPr>
          <w:rFonts w:hint="eastAsia" w:ascii="宋体" w:hAnsi="宋体" w:eastAsia="宋体" w:cs="宋体"/>
          <w:color w:val="auto"/>
          <w:spacing w:val="6"/>
          <w:szCs w:val="24"/>
          <w:highlight w:val="none"/>
        </w:rPr>
        <w:t>；</w:t>
      </w:r>
    </w:p>
    <w:p w14:paraId="222AFB4D">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2.</w:t>
      </w:r>
      <w:r>
        <w:rPr>
          <w:rFonts w:hint="eastAsia" w:ascii="宋体" w:hAnsi="宋体" w:eastAsia="宋体" w:cs="宋体"/>
          <w:color w:val="auto"/>
          <w:spacing w:val="6"/>
          <w:szCs w:val="24"/>
          <w:highlight w:val="none"/>
          <w:u w:val="single"/>
        </w:rPr>
        <w:t xml:space="preserve"> （标的名称）</w:t>
      </w:r>
      <w:r>
        <w:rPr>
          <w:rFonts w:hint="eastAsia" w:ascii="宋体" w:hAnsi="宋体" w:eastAsia="宋体" w:cs="宋体"/>
          <w:color w:val="auto"/>
          <w:spacing w:val="6"/>
          <w:szCs w:val="24"/>
          <w:highlight w:val="none"/>
        </w:rPr>
        <w:t xml:space="preserve"> ，属于</w:t>
      </w:r>
      <w:r>
        <w:rPr>
          <w:rFonts w:hint="eastAsia" w:ascii="宋体" w:hAnsi="宋体" w:eastAsia="宋体" w:cs="宋体"/>
          <w:color w:val="auto"/>
          <w:spacing w:val="6"/>
          <w:szCs w:val="24"/>
          <w:highlight w:val="none"/>
          <w:u w:val="single"/>
        </w:rPr>
        <w:t xml:space="preserve"> （采购文件中明确的所属行业） </w:t>
      </w:r>
      <w:r>
        <w:rPr>
          <w:rFonts w:hint="eastAsia" w:ascii="宋体" w:hAnsi="宋体" w:eastAsia="宋体" w:cs="宋体"/>
          <w:color w:val="auto"/>
          <w:spacing w:val="6"/>
          <w:szCs w:val="24"/>
          <w:highlight w:val="none"/>
        </w:rPr>
        <w:t>；承接企业为</w:t>
      </w:r>
      <w:r>
        <w:rPr>
          <w:rFonts w:hint="eastAsia" w:ascii="宋体" w:hAnsi="宋体" w:eastAsia="宋体" w:cs="宋体"/>
          <w:color w:val="auto"/>
          <w:spacing w:val="6"/>
          <w:szCs w:val="24"/>
          <w:highlight w:val="none"/>
          <w:u w:val="single"/>
        </w:rPr>
        <w:t xml:space="preserve"> （企业名称）  </w:t>
      </w:r>
      <w:r>
        <w:rPr>
          <w:rFonts w:hint="eastAsia" w:ascii="宋体" w:hAnsi="宋体" w:eastAsia="宋体" w:cs="宋体"/>
          <w:color w:val="auto"/>
          <w:spacing w:val="6"/>
          <w:szCs w:val="24"/>
          <w:highlight w:val="none"/>
        </w:rPr>
        <w:t>，从业人员</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人，营业收入为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万元，资产总额为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万元，属于</w:t>
      </w:r>
      <w:r>
        <w:rPr>
          <w:rFonts w:hint="eastAsia" w:ascii="宋体" w:hAnsi="宋体" w:eastAsia="宋体" w:cs="宋体"/>
          <w:color w:val="auto"/>
          <w:spacing w:val="6"/>
          <w:szCs w:val="24"/>
          <w:highlight w:val="none"/>
          <w:u w:val="single"/>
        </w:rPr>
        <w:t>（中型企业、小型企业、微型企业）</w:t>
      </w:r>
      <w:r>
        <w:rPr>
          <w:rFonts w:hint="eastAsia" w:ascii="宋体" w:hAnsi="宋体" w:eastAsia="宋体" w:cs="宋体"/>
          <w:color w:val="auto"/>
          <w:spacing w:val="6"/>
          <w:szCs w:val="24"/>
          <w:highlight w:val="none"/>
        </w:rPr>
        <w:t>；</w:t>
      </w:r>
    </w:p>
    <w:p w14:paraId="39DCDC52">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w:t>
      </w:r>
    </w:p>
    <w:p w14:paraId="708F1D10">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本企业对上述声明内容的真实性负责。如有虚假，将依法承担相应责任。</w:t>
      </w:r>
    </w:p>
    <w:p w14:paraId="1ADB2C8D">
      <w:pPr>
        <w:ind w:firstLine="504" w:firstLineChars="200"/>
        <w:rPr>
          <w:rFonts w:hint="eastAsia" w:ascii="宋体" w:hAnsi="宋体" w:eastAsia="宋体" w:cs="宋体"/>
          <w:color w:val="auto"/>
          <w:spacing w:val="6"/>
          <w:szCs w:val="24"/>
          <w:highlight w:val="none"/>
        </w:rPr>
      </w:pPr>
    </w:p>
    <w:p w14:paraId="5A6D844B">
      <w:pPr>
        <w:ind w:right="1008" w:firstLine="4788" w:firstLineChars="1900"/>
        <w:rPr>
          <w:rFonts w:hint="eastAsia" w:ascii="宋体" w:hAnsi="宋体" w:eastAsia="宋体" w:cs="宋体"/>
          <w:color w:val="auto"/>
          <w:spacing w:val="6"/>
          <w:szCs w:val="24"/>
          <w:highlight w:val="none"/>
        </w:rPr>
      </w:pPr>
    </w:p>
    <w:p w14:paraId="165AEE2D">
      <w:pPr>
        <w:ind w:right="1008" w:firstLine="4284" w:firstLineChars="17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lang w:val="en-US" w:eastAsia="zh-CN"/>
        </w:rPr>
        <w:t>投标人</w:t>
      </w:r>
      <w:r>
        <w:rPr>
          <w:rFonts w:hint="eastAsia" w:ascii="宋体" w:hAnsi="宋体" w:eastAsia="宋体" w:cs="宋体"/>
          <w:color w:val="auto"/>
          <w:spacing w:val="6"/>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Cs w:val="24"/>
          <w:highlight w:val="none"/>
        </w:rPr>
        <w:t>：</w:t>
      </w:r>
    </w:p>
    <w:p w14:paraId="5183E380">
      <w:pPr>
        <w:ind w:right="1008" w:firstLine="4284" w:firstLineChars="1700"/>
        <w:rPr>
          <w:rFonts w:hint="eastAsia" w:ascii="宋体" w:hAnsi="宋体" w:eastAsia="宋体" w:cs="宋体"/>
          <w:color w:val="auto"/>
          <w:spacing w:val="6"/>
          <w:szCs w:val="24"/>
          <w:highlight w:val="none"/>
          <w:lang w:val="en-US" w:eastAsia="zh-CN"/>
        </w:rPr>
      </w:pPr>
      <w:r>
        <w:rPr>
          <w:rFonts w:hint="eastAsia" w:ascii="宋体" w:hAnsi="宋体" w:eastAsia="宋体" w:cs="宋体"/>
          <w:color w:val="auto"/>
          <w:spacing w:val="6"/>
          <w:szCs w:val="24"/>
          <w:highlight w:val="none"/>
        </w:rPr>
        <w:t>日期：</w:t>
      </w:r>
      <w:r>
        <w:rPr>
          <w:rFonts w:hint="eastAsia" w:ascii="宋体" w:hAnsi="宋体" w:eastAsia="宋体" w:cs="宋体"/>
          <w:color w:val="auto"/>
          <w:spacing w:val="6"/>
          <w:szCs w:val="24"/>
          <w:highlight w:val="none"/>
          <w:lang w:val="en-US" w:eastAsia="zh-CN"/>
        </w:rPr>
        <w:t xml:space="preserve">   年  月  日</w:t>
      </w:r>
    </w:p>
    <w:p w14:paraId="7BA8C73B">
      <w:pPr>
        <w:ind w:firstLine="504" w:firstLineChars="200"/>
        <w:rPr>
          <w:rFonts w:hint="eastAsia" w:ascii="宋体" w:hAnsi="宋体" w:eastAsia="宋体" w:cs="宋体"/>
          <w:color w:val="auto"/>
          <w:spacing w:val="6"/>
          <w:szCs w:val="24"/>
          <w:highlight w:val="none"/>
        </w:rPr>
      </w:pPr>
    </w:p>
    <w:p w14:paraId="748B4DD4">
      <w:pPr>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rPr>
        <w:t>说明：</w:t>
      </w:r>
      <w:r>
        <w:rPr>
          <w:rFonts w:hint="eastAsia" w:ascii="宋体" w:hAnsi="宋体" w:eastAsia="宋体"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附件1 </w:t>
      </w:r>
    </w:p>
    <w:p w14:paraId="62EF0AA4">
      <w:pPr>
        <w:keepNext w:val="0"/>
        <w:keepLines w:val="0"/>
        <w:widowControl/>
        <w:suppressLineNumbers w:val="0"/>
        <w:ind w:firstLine="482" w:firstLineChars="200"/>
        <w:jc w:val="left"/>
        <w:rPr>
          <w:rStyle w:val="33"/>
          <w:rFonts w:hint="eastAsia" w:ascii="宋体" w:hAnsi="宋体" w:eastAsia="宋体" w:cs="宋体"/>
          <w:color w:val="auto"/>
          <w:kern w:val="0"/>
          <w:sz w:val="28"/>
          <w:szCs w:val="28"/>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附件2：</w:t>
      </w:r>
    </w:p>
    <w:p w14:paraId="639A9CC2">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br w:type="page"/>
      </w:r>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bookmarkStart w:id="471" w:name="_Toc163492940"/>
      <w:r>
        <w:rPr>
          <w:rFonts w:hint="eastAsia" w:ascii="宋体" w:hAnsi="宋体" w:eastAsia="宋体" w:cs="宋体"/>
          <w:b/>
          <w:bCs/>
          <w:color w:val="auto"/>
          <w:highlight w:val="none"/>
          <w:lang w:val="en-US" w:eastAsia="zh-CN"/>
        </w:rPr>
        <w:t>附件3：</w:t>
      </w:r>
    </w:p>
    <w:p w14:paraId="754A877D">
      <w:pPr>
        <w:rPr>
          <w:rFonts w:hint="eastAsia" w:ascii="宋体" w:hAnsi="宋体" w:eastAsia="宋体" w:cs="宋体"/>
          <w:color w:val="auto"/>
          <w:spacing w:val="6"/>
          <w:sz w:val="21"/>
          <w:szCs w:val="21"/>
          <w:highlight w:val="none"/>
        </w:rPr>
      </w:pPr>
    </w:p>
    <w:p w14:paraId="36D4DB1B">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ascii="宋体" w:hAnsi="宋体" w:eastAsia="宋体"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ascii="宋体" w:hAnsi="宋体" w:eastAsia="宋体"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ascii="宋体" w:hAnsi="宋体" w:eastAsia="宋体"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ascii="宋体" w:hAnsi="宋体" w:eastAsia="宋体" w:cs="宋体"/>
          <w:color w:val="auto"/>
          <w:spacing w:val="6"/>
          <w:sz w:val="21"/>
          <w:szCs w:val="21"/>
          <w:highlight w:val="none"/>
        </w:rPr>
      </w:pPr>
    </w:p>
    <w:p w14:paraId="3D3E2F07">
      <w:pPr>
        <w:rPr>
          <w:rFonts w:hint="eastAsia" w:ascii="宋体" w:hAnsi="宋体" w:eastAsia="宋体" w:cs="宋体"/>
          <w:color w:val="auto"/>
          <w:spacing w:val="6"/>
          <w:sz w:val="21"/>
          <w:szCs w:val="21"/>
          <w:highlight w:val="none"/>
          <w:lang w:val="en-US" w:eastAsia="zh-CN"/>
        </w:rPr>
      </w:pPr>
    </w:p>
    <w:p w14:paraId="7D55D2C4">
      <w:pPr>
        <w:rPr>
          <w:rFonts w:hint="eastAsia" w:ascii="宋体" w:hAnsi="宋体" w:eastAsia="宋体" w:cs="宋体"/>
          <w:color w:val="auto"/>
          <w:spacing w:val="6"/>
          <w:sz w:val="21"/>
          <w:szCs w:val="21"/>
          <w:highlight w:val="none"/>
          <w:lang w:val="en-US" w:eastAsia="zh-CN"/>
        </w:rPr>
      </w:pPr>
    </w:p>
    <w:p w14:paraId="535B7B3C">
      <w:pPr>
        <w:rPr>
          <w:rFonts w:hint="eastAsia" w:ascii="宋体" w:hAnsi="宋体" w:eastAsia="宋体" w:cs="宋体"/>
          <w:color w:val="auto"/>
          <w:spacing w:val="6"/>
          <w:sz w:val="21"/>
          <w:szCs w:val="21"/>
          <w:highlight w:val="none"/>
          <w:lang w:val="en-US" w:eastAsia="zh-CN"/>
        </w:rPr>
      </w:pPr>
    </w:p>
    <w:p w14:paraId="0003DA46">
      <w:pPr>
        <w:rPr>
          <w:rFonts w:hint="eastAsia" w:ascii="宋体" w:hAnsi="宋体" w:eastAsia="宋体" w:cs="宋体"/>
          <w:color w:val="auto"/>
          <w:spacing w:val="6"/>
          <w:sz w:val="21"/>
          <w:szCs w:val="21"/>
          <w:highlight w:val="none"/>
          <w:lang w:val="en-US" w:eastAsia="zh-CN"/>
        </w:rPr>
      </w:pPr>
    </w:p>
    <w:p w14:paraId="2EB5298D">
      <w:pPr>
        <w:rPr>
          <w:rFonts w:hint="eastAsia" w:ascii="宋体" w:hAnsi="宋体" w:eastAsia="宋体" w:cs="宋体"/>
          <w:color w:val="auto"/>
          <w:spacing w:val="6"/>
          <w:sz w:val="21"/>
          <w:szCs w:val="21"/>
          <w:highlight w:val="none"/>
          <w:lang w:val="en-US" w:eastAsia="zh-CN"/>
        </w:rPr>
      </w:pPr>
    </w:p>
    <w:p w14:paraId="22DC8AB1">
      <w:pPr>
        <w:rPr>
          <w:rFonts w:hint="eastAsia" w:ascii="宋体" w:hAnsi="宋体" w:eastAsia="宋体" w:cs="宋体"/>
          <w:color w:val="auto"/>
          <w:spacing w:val="6"/>
          <w:sz w:val="21"/>
          <w:szCs w:val="21"/>
          <w:highlight w:val="none"/>
          <w:lang w:val="en-US" w:eastAsia="zh-CN"/>
        </w:rPr>
      </w:pPr>
    </w:p>
    <w:p w14:paraId="62A6A0C9">
      <w:pPr>
        <w:rPr>
          <w:rFonts w:hint="eastAsia" w:ascii="宋体" w:hAnsi="宋体" w:eastAsia="宋体" w:cs="宋体"/>
          <w:color w:val="auto"/>
          <w:spacing w:val="6"/>
          <w:sz w:val="21"/>
          <w:szCs w:val="21"/>
          <w:highlight w:val="none"/>
          <w:lang w:val="en-US" w:eastAsia="zh-CN"/>
        </w:rPr>
      </w:pPr>
    </w:p>
    <w:p w14:paraId="10A8E63C">
      <w:pPr>
        <w:rPr>
          <w:rFonts w:hint="eastAsia" w:ascii="宋体" w:hAnsi="宋体" w:eastAsia="宋体" w:cs="宋体"/>
          <w:color w:val="auto"/>
          <w:spacing w:val="6"/>
          <w:sz w:val="21"/>
          <w:szCs w:val="21"/>
          <w:highlight w:val="none"/>
          <w:lang w:val="en-US" w:eastAsia="zh-CN"/>
        </w:rPr>
      </w:pPr>
    </w:p>
    <w:p w14:paraId="422FF70F">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附件</w:t>
      </w:r>
      <w:r>
        <w:rPr>
          <w:rFonts w:hint="eastAsia" w:ascii="宋体" w:hAnsi="宋体" w:eastAsia="宋体" w:cs="宋体"/>
          <w:color w:val="auto"/>
          <w:spacing w:val="6"/>
          <w:sz w:val="21"/>
          <w:szCs w:val="21"/>
          <w:highlight w:val="none"/>
        </w:rPr>
        <w:t>              </w:t>
      </w:r>
    </w:p>
    <w:p w14:paraId="3E48D324">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ascii="宋体" w:hAnsi="宋体" w:eastAsia="宋体"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ascii="宋体" w:hAnsi="宋体" w:eastAsia="宋体"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ascii="宋体" w:hAnsi="宋体" w:eastAsia="宋体"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ascii="宋体" w:hAnsi="宋体" w:eastAsia="宋体"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ascii="宋体" w:hAnsi="宋体" w:eastAsia="宋体"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附:金融业企业划型标准</w:t>
      </w:r>
    </w:p>
    <w:p w14:paraId="4CB94869">
      <w:pPr>
        <w:rPr>
          <w:rFonts w:hint="eastAsia" w:ascii="宋体" w:hAnsi="宋体" w:eastAsia="宋体" w:cs="宋体"/>
          <w:color w:val="auto"/>
          <w:spacing w:val="6"/>
          <w:sz w:val="21"/>
          <w:szCs w:val="21"/>
          <w:highlight w:val="none"/>
        </w:rPr>
      </w:pPr>
    </w:p>
    <w:p w14:paraId="018058A8">
      <w:pPr>
        <w:rPr>
          <w:rFonts w:hint="eastAsia" w:ascii="宋体" w:hAnsi="宋体" w:eastAsia="宋体" w:cs="宋体"/>
          <w:color w:val="auto"/>
          <w:spacing w:val="6"/>
          <w:sz w:val="24"/>
          <w:szCs w:val="24"/>
          <w:highlight w:val="none"/>
          <w:lang w:val="en-US" w:eastAsia="zh-CN"/>
        </w:rPr>
      </w:pPr>
    </w:p>
    <w:p w14:paraId="5023B69E">
      <w:pPr>
        <w:rPr>
          <w:rFonts w:hint="eastAsia" w:ascii="宋体" w:hAnsi="宋体" w:eastAsia="宋体" w:cs="宋体"/>
          <w:color w:val="auto"/>
          <w:spacing w:val="6"/>
          <w:sz w:val="24"/>
          <w:szCs w:val="24"/>
          <w:highlight w:val="none"/>
          <w:lang w:val="en-US" w:eastAsia="zh-CN"/>
        </w:rPr>
      </w:pPr>
    </w:p>
    <w:p w14:paraId="5F7D4B83">
      <w:pPr>
        <w:rPr>
          <w:rFonts w:hint="eastAsia" w:ascii="宋体" w:hAnsi="宋体" w:eastAsia="宋体" w:cs="宋体"/>
          <w:color w:val="auto"/>
          <w:spacing w:val="6"/>
          <w:sz w:val="24"/>
          <w:szCs w:val="24"/>
          <w:highlight w:val="none"/>
          <w:lang w:val="en-US" w:eastAsia="zh-CN"/>
        </w:rPr>
      </w:pPr>
    </w:p>
    <w:p w14:paraId="20B74F82">
      <w:pPr>
        <w:rPr>
          <w:rFonts w:hint="eastAsia" w:ascii="宋体" w:hAnsi="宋体" w:eastAsia="宋体" w:cs="宋体"/>
          <w:color w:val="auto"/>
          <w:spacing w:val="6"/>
          <w:sz w:val="24"/>
          <w:szCs w:val="24"/>
          <w:highlight w:val="none"/>
          <w:lang w:val="en-US" w:eastAsia="zh-CN"/>
        </w:rPr>
      </w:pPr>
    </w:p>
    <w:p w14:paraId="568CB75F">
      <w:pPr>
        <w:rPr>
          <w:rFonts w:hint="eastAsia" w:ascii="宋体" w:hAnsi="宋体" w:eastAsia="宋体" w:cs="宋体"/>
          <w:color w:val="auto"/>
          <w:spacing w:val="6"/>
          <w:sz w:val="24"/>
          <w:szCs w:val="24"/>
          <w:highlight w:val="none"/>
          <w:lang w:val="en-US" w:eastAsia="zh-CN"/>
        </w:rPr>
      </w:pPr>
    </w:p>
    <w:p w14:paraId="46228B00">
      <w:pPr>
        <w:rPr>
          <w:rFonts w:hint="eastAsia" w:ascii="宋体" w:hAnsi="宋体" w:eastAsia="宋体" w:cs="宋体"/>
          <w:color w:val="auto"/>
          <w:spacing w:val="6"/>
          <w:sz w:val="24"/>
          <w:szCs w:val="24"/>
          <w:highlight w:val="none"/>
          <w:lang w:val="en-US" w:eastAsia="zh-CN"/>
        </w:rPr>
      </w:pPr>
    </w:p>
    <w:p w14:paraId="70123D58">
      <w:pP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Cs/>
          <w:color w:val="auto"/>
          <w:sz w:val="36"/>
          <w:szCs w:val="36"/>
          <w:highlight w:val="none"/>
          <w:lang w:val="en-US" w:eastAsia="zh-CN"/>
        </w:rPr>
      </w:pPr>
      <w:r>
        <w:rPr>
          <w:rFonts w:hint="eastAsia" w:ascii="宋体" w:hAnsi="宋体" w:eastAsia="宋体" w:cs="宋体"/>
          <w:color w:val="auto"/>
          <w:spacing w:val="6"/>
          <w:sz w:val="21"/>
          <w:szCs w:val="21"/>
          <w:highlight w:val="none"/>
        </w:rPr>
        <w:br w:type="page"/>
      </w:r>
    </w:p>
    <w:p w14:paraId="0711552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2" w:name="_Toc4673"/>
      <w:r>
        <w:rPr>
          <w:rFonts w:hint="eastAsia" w:ascii="宋体" w:hAnsi="宋体" w:eastAsia="宋体" w:cs="宋体"/>
          <w:b/>
          <w:bCs/>
          <w:color w:val="auto"/>
          <w:kern w:val="2"/>
          <w:sz w:val="24"/>
          <w:szCs w:val="24"/>
          <w:highlight w:val="none"/>
          <w:lang w:val="en-US" w:eastAsia="zh-CN" w:bidi="ar-SA"/>
        </w:rPr>
        <w:t>（三）监狱企业证明文件</w:t>
      </w:r>
      <w:r>
        <w:rPr>
          <w:rFonts w:hint="eastAsia" w:ascii="宋体" w:hAnsi="宋体" w:eastAsia="宋体" w:cs="宋体"/>
          <w:b w:val="0"/>
          <w:bCs w:val="0"/>
          <w:color w:val="auto"/>
          <w:kern w:val="2"/>
          <w:sz w:val="24"/>
          <w:szCs w:val="24"/>
          <w:highlight w:val="none"/>
          <w:lang w:val="en-US" w:eastAsia="zh-CN" w:bidi="ar-SA"/>
        </w:rPr>
        <w:t>【如适用】</w:t>
      </w:r>
      <w:bookmarkEnd w:id="471"/>
      <w:bookmarkEnd w:id="472"/>
    </w:p>
    <w:p w14:paraId="744F56E2">
      <w:pPr>
        <w:rPr>
          <w:rFonts w:hint="eastAsia" w:ascii="宋体" w:hAnsi="宋体" w:eastAsia="宋体" w:cs="宋体"/>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宋体" w:hAnsi="宋体" w:eastAsia="宋体" w:cs="宋体"/>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宋体" w:hAnsi="宋体" w:eastAsia="宋体" w:cs="宋体"/>
          <w:color w:val="auto"/>
          <w:sz w:val="32"/>
          <w:szCs w:val="32"/>
          <w:highlight w:val="none"/>
        </w:rPr>
      </w:pPr>
    </w:p>
    <w:p w14:paraId="206A9633">
      <w:pPr>
        <w:spacing w:line="360" w:lineRule="auto"/>
        <w:rPr>
          <w:rFonts w:hint="eastAsia" w:ascii="宋体" w:hAnsi="宋体" w:eastAsia="宋体" w:cs="宋体"/>
          <w:color w:val="auto"/>
          <w:sz w:val="32"/>
          <w:szCs w:val="32"/>
          <w:highlight w:val="none"/>
        </w:rPr>
      </w:pPr>
    </w:p>
    <w:p w14:paraId="283F77FC">
      <w:pPr>
        <w:widowControl/>
        <w:spacing w:before="100" w:beforeAutospacing="1" w:after="100" w:afterAutospacing="1"/>
        <w:rPr>
          <w:rFonts w:hint="eastAsia" w:ascii="宋体" w:hAnsi="宋体" w:eastAsia="宋体" w:cs="宋体"/>
          <w:color w:val="auto"/>
          <w:sz w:val="21"/>
          <w:szCs w:val="21"/>
          <w:highlight w:val="none"/>
        </w:rPr>
      </w:pPr>
    </w:p>
    <w:p w14:paraId="3ACDD48E">
      <w:pPr>
        <w:widowControl/>
        <w:spacing w:before="100" w:beforeAutospacing="1" w:after="100" w:afterAutospacing="1"/>
        <w:rPr>
          <w:rFonts w:hint="eastAsia" w:ascii="宋体" w:hAnsi="宋体" w:eastAsia="宋体" w:cs="宋体"/>
          <w:color w:val="auto"/>
          <w:sz w:val="21"/>
          <w:szCs w:val="21"/>
          <w:highlight w:val="none"/>
        </w:rPr>
      </w:pPr>
    </w:p>
    <w:p w14:paraId="22F7A202">
      <w:pPr>
        <w:widowControl/>
        <w:spacing w:before="100" w:beforeAutospacing="1" w:after="100" w:afterAutospacing="1"/>
        <w:rPr>
          <w:rFonts w:hint="eastAsia" w:ascii="宋体" w:hAnsi="宋体" w:eastAsia="宋体" w:cs="宋体"/>
          <w:color w:val="auto"/>
          <w:sz w:val="21"/>
          <w:szCs w:val="21"/>
          <w:highlight w:val="none"/>
        </w:rPr>
      </w:pPr>
    </w:p>
    <w:p w14:paraId="24405F3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3" w:name="_Toc163492941"/>
    </w:p>
    <w:p w14:paraId="05E6EFA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4" w:name="_Toc12492"/>
      <w:r>
        <w:rPr>
          <w:rFonts w:hint="eastAsia" w:ascii="宋体" w:hAnsi="宋体" w:eastAsia="宋体" w:cs="宋体"/>
          <w:b/>
          <w:bCs/>
          <w:color w:val="auto"/>
          <w:kern w:val="2"/>
          <w:sz w:val="24"/>
          <w:szCs w:val="24"/>
          <w:highlight w:val="none"/>
          <w:lang w:val="en-US" w:eastAsia="zh-CN" w:bidi="ar-SA"/>
        </w:rPr>
        <w:t>（四）残疾人福利性单位声明函</w:t>
      </w:r>
      <w:r>
        <w:rPr>
          <w:rFonts w:hint="eastAsia" w:ascii="宋体" w:hAnsi="宋体" w:eastAsia="宋体" w:cs="宋体"/>
          <w:b w:val="0"/>
          <w:bCs w:val="0"/>
          <w:color w:val="auto"/>
          <w:kern w:val="2"/>
          <w:sz w:val="24"/>
          <w:szCs w:val="24"/>
          <w:highlight w:val="none"/>
          <w:lang w:val="en-US" w:eastAsia="zh-CN" w:bidi="ar-SA"/>
        </w:rPr>
        <w:t>【如适用】</w:t>
      </w:r>
      <w:bookmarkEnd w:id="473"/>
      <w:bookmarkEnd w:id="474"/>
    </w:p>
    <w:p w14:paraId="0EAC9468">
      <w:pPr>
        <w:pStyle w:val="40"/>
        <w:numPr>
          <w:ilvl w:val="0"/>
          <w:numId w:val="0"/>
        </w:numPr>
        <w:ind w:left="420" w:leftChars="0" w:hanging="420" w:firstLineChars="0"/>
        <w:jc w:val="center"/>
        <w:rPr>
          <w:rFonts w:hint="eastAsia" w:ascii="宋体" w:hAnsi="宋体" w:eastAsia="宋体" w:cs="宋体"/>
          <w:b/>
          <w:bCs/>
          <w:color w:val="auto"/>
          <w:sz w:val="32"/>
          <w:szCs w:val="32"/>
          <w:highlight w:val="none"/>
        </w:rPr>
      </w:pPr>
    </w:p>
    <w:p w14:paraId="091B47EA">
      <w:pPr>
        <w:pStyle w:val="40"/>
        <w:numPr>
          <w:ilvl w:val="0"/>
          <w:numId w:val="0"/>
        </w:numPr>
        <w:ind w:left="420" w:leftChars="0" w:hanging="42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28D13EE8">
      <w:pPr>
        <w:wordWrap w:val="0"/>
        <w:ind w:firstLine="480" w:firstLineChars="200"/>
        <w:rPr>
          <w:rFonts w:hint="eastAsia" w:ascii="宋体" w:hAnsi="宋体" w:eastAsia="宋体" w:cs="宋体"/>
          <w:color w:val="auto"/>
          <w:szCs w:val="24"/>
          <w:highlight w:val="none"/>
        </w:rPr>
      </w:pPr>
    </w:p>
    <w:p w14:paraId="2B2B6A0A">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olor w:val="auto"/>
          <w:szCs w:val="24"/>
          <w:highlight w:val="none"/>
          <w:u w:val="single"/>
        </w:rPr>
        <w:t xml:space="preserve"> （单位名称） </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u w:val="single"/>
        </w:rPr>
        <w:t xml:space="preserve"> （项目名称） </w:t>
      </w:r>
      <w:r>
        <w:rPr>
          <w:rFonts w:hint="eastAsia" w:ascii="宋体" w:hAnsi="宋体" w:eastAsia="宋体" w:cs="宋体"/>
          <w:i w:val="0"/>
          <w:iCs w:val="0"/>
          <w:color w:val="auto"/>
          <w:szCs w:val="24"/>
          <w:highlight w:val="none"/>
        </w:rPr>
        <w:t>采购活动，提供的</w:t>
      </w:r>
      <w:r>
        <w:rPr>
          <w:rFonts w:hint="eastAsia" w:ascii="宋体" w:hAnsi="宋体" w:eastAsia="宋体" w:cs="宋体"/>
          <w:i w:val="0"/>
          <w:iCs w:val="0"/>
          <w:color w:val="auto"/>
          <w:szCs w:val="24"/>
          <w:highlight w:val="none"/>
          <w:lang w:val="en-US" w:eastAsia="zh-CN"/>
        </w:rPr>
        <w:t>服务及</w:t>
      </w:r>
      <w:r>
        <w:rPr>
          <w:rFonts w:hint="eastAsia" w:ascii="宋体" w:hAnsi="宋体" w:eastAsia="宋体" w:cs="宋体"/>
          <w:i w:val="0"/>
          <w:iCs w:val="0"/>
          <w:color w:val="auto"/>
          <w:szCs w:val="24"/>
          <w:highlight w:val="none"/>
        </w:rPr>
        <w:t>货物</w:t>
      </w:r>
      <w:r>
        <w:rPr>
          <w:rFonts w:hint="eastAsia" w:ascii="宋体" w:hAnsi="宋体" w:eastAsia="宋体" w:cs="宋体"/>
          <w:b/>
          <w:i w:val="0"/>
          <w:iCs w:val="0"/>
          <w:color w:val="auto"/>
          <w:szCs w:val="24"/>
          <w:highlight w:val="none"/>
        </w:rPr>
        <w:t>全部由</w:t>
      </w:r>
      <w:r>
        <w:rPr>
          <w:rFonts w:hint="eastAsia" w:ascii="宋体" w:hAnsi="宋体" w:eastAsia="宋体" w:cs="宋体"/>
          <w:i w:val="0"/>
          <w:iCs w:val="0"/>
          <w:color w:val="auto"/>
          <w:szCs w:val="24"/>
          <w:highlight w:val="none"/>
        </w:rPr>
        <w:t>符合政策要求的</w:t>
      </w:r>
      <w:r>
        <w:rPr>
          <w:rFonts w:hint="eastAsia" w:ascii="宋体" w:hAnsi="宋体" w:eastAsia="宋体" w:cs="宋体"/>
          <w:b/>
          <w:i w:val="0"/>
          <w:iCs w:val="0"/>
          <w:color w:val="auto"/>
          <w:szCs w:val="24"/>
          <w:highlight w:val="none"/>
        </w:rPr>
        <w:t>残疾人福利性单位</w:t>
      </w:r>
      <w:r>
        <w:rPr>
          <w:rFonts w:hint="eastAsia" w:ascii="宋体" w:hAnsi="宋体" w:eastAsia="宋体" w:cs="宋体"/>
          <w:b/>
          <w:i w:val="0"/>
          <w:iCs w:val="0"/>
          <w:color w:val="auto"/>
          <w:szCs w:val="24"/>
          <w:highlight w:val="none"/>
          <w:lang w:val="en-US" w:eastAsia="zh-CN"/>
        </w:rPr>
        <w:t>提供和</w:t>
      </w:r>
      <w:r>
        <w:rPr>
          <w:rFonts w:hint="eastAsia" w:ascii="宋体" w:hAnsi="宋体" w:eastAsia="宋体" w:cs="宋体"/>
          <w:b/>
          <w:i w:val="0"/>
          <w:iCs w:val="0"/>
          <w:color w:val="auto"/>
          <w:szCs w:val="24"/>
          <w:highlight w:val="none"/>
        </w:rPr>
        <w:t>制造</w:t>
      </w:r>
      <w:r>
        <w:rPr>
          <w:rFonts w:hint="eastAsia" w:ascii="宋体" w:hAnsi="宋体" w:eastAsia="宋体" w:cs="宋体"/>
          <w:i w:val="0"/>
          <w:iCs w:val="0"/>
          <w:color w:val="auto"/>
          <w:szCs w:val="24"/>
          <w:highlight w:val="none"/>
        </w:rPr>
        <w:t>。相关企业（含联合体中的残疾人福利性单位、签订分包意向协议</w:t>
      </w:r>
      <w:r>
        <w:rPr>
          <w:rFonts w:hint="eastAsia" w:ascii="宋体" w:hAnsi="宋体" w:eastAsia="宋体" w:cs="宋体"/>
          <w:i w:val="0"/>
          <w:iCs w:val="0"/>
          <w:color w:val="auto"/>
          <w:szCs w:val="24"/>
          <w:highlight w:val="none"/>
          <w:lang w:val="en-US" w:eastAsia="zh-CN"/>
        </w:rPr>
        <w:t>书</w:t>
      </w:r>
      <w:r>
        <w:rPr>
          <w:rFonts w:hint="eastAsia" w:ascii="宋体" w:hAnsi="宋体" w:eastAsia="宋体" w:cs="宋体"/>
          <w:i w:val="0"/>
          <w:iCs w:val="0"/>
          <w:color w:val="auto"/>
          <w:szCs w:val="24"/>
          <w:highlight w:val="none"/>
        </w:rPr>
        <w:t>的残疾人福利性单位）的具体情况如下：</w:t>
      </w:r>
    </w:p>
    <w:p w14:paraId="2B0D31AB">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u w:val="single"/>
        </w:rPr>
        <w:t xml:space="preserve"> （标的名称）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承接单位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138F8FD5">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2. </w:t>
      </w:r>
      <w:r>
        <w:rPr>
          <w:rFonts w:hint="eastAsia" w:ascii="宋体" w:hAnsi="宋体" w:eastAsia="宋体" w:cs="宋体"/>
          <w:i w:val="0"/>
          <w:iCs w:val="0"/>
          <w:color w:val="auto"/>
          <w:szCs w:val="24"/>
          <w:highlight w:val="none"/>
          <w:u w:val="single"/>
        </w:rPr>
        <w:t xml:space="preserve">（标的名称）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承接单位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7FB12063">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w:t>
      </w:r>
    </w:p>
    <w:p w14:paraId="7B8F3287">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本企业对上述声明内容的真实性负责。如有虚假，将依法承担相应责任。</w:t>
      </w:r>
    </w:p>
    <w:p w14:paraId="44C7A080">
      <w:pPr>
        <w:wordWrap w:val="0"/>
        <w:ind w:left="1091" w:hanging="1091" w:hangingChars="453"/>
        <w:rPr>
          <w:rFonts w:hint="eastAsia" w:ascii="宋体" w:hAnsi="宋体" w:eastAsia="宋体" w:cs="宋体"/>
          <w:b/>
          <w:bCs/>
          <w:color w:val="auto"/>
          <w:szCs w:val="24"/>
          <w:highlight w:val="none"/>
        </w:rPr>
      </w:pPr>
    </w:p>
    <w:p w14:paraId="43523196">
      <w:pPr>
        <w:wordWrap w:val="0"/>
        <w:ind w:left="1091" w:hanging="1091" w:hangingChars="453"/>
        <w:rPr>
          <w:rFonts w:hint="eastAsia" w:ascii="宋体" w:hAnsi="宋体" w:eastAsia="宋体" w:cs="宋体"/>
          <w:bCs/>
          <w:color w:val="auto"/>
          <w:szCs w:val="24"/>
          <w:highlight w:val="none"/>
        </w:rPr>
      </w:pPr>
      <w:r>
        <w:rPr>
          <w:rFonts w:hint="eastAsia" w:ascii="宋体" w:hAnsi="宋体" w:eastAsia="宋体" w:cs="宋体"/>
          <w:b/>
          <w:bCs/>
          <w:color w:val="auto"/>
          <w:szCs w:val="24"/>
          <w:highlight w:val="none"/>
        </w:rPr>
        <w:t>说明：</w:t>
      </w:r>
      <w:r>
        <w:rPr>
          <w:rFonts w:hint="eastAsia" w:ascii="宋体" w:hAnsi="宋体" w:eastAsia="宋体" w:cs="宋体"/>
          <w:bCs/>
          <w:color w:val="auto"/>
          <w:szCs w:val="24"/>
          <w:highlight w:val="none"/>
        </w:rPr>
        <w:t>1、</w:t>
      </w:r>
      <w:r>
        <w:rPr>
          <w:rFonts w:hint="eastAsia" w:ascii="宋体" w:hAnsi="宋体" w:eastAsia="宋体" w:cs="宋体"/>
          <w:bCs/>
          <w:color w:val="auto"/>
          <w:szCs w:val="24"/>
          <w:highlight w:val="none"/>
          <w:lang w:val="en-US" w:eastAsia="zh-CN"/>
        </w:rPr>
        <w:t>服务及</w:t>
      </w:r>
      <w:r>
        <w:rPr>
          <w:rFonts w:hint="eastAsia" w:ascii="宋体" w:hAnsi="宋体" w:eastAsia="宋体" w:cs="宋体"/>
          <w:bCs/>
          <w:color w:val="auto"/>
          <w:szCs w:val="21"/>
          <w:highlight w:val="none"/>
          <w:lang w:val="zh-CN"/>
        </w:rPr>
        <w:t>货物应当全部由符合政策要求的残疾人福利性单位</w:t>
      </w:r>
      <w:r>
        <w:rPr>
          <w:rFonts w:hint="eastAsia" w:ascii="宋体" w:hAnsi="宋体" w:eastAsia="宋体" w:cs="宋体"/>
          <w:bCs/>
          <w:color w:val="auto"/>
          <w:szCs w:val="21"/>
          <w:highlight w:val="none"/>
          <w:lang w:val="en-US" w:eastAsia="zh-CN"/>
        </w:rPr>
        <w:t>提供及</w:t>
      </w:r>
      <w:r>
        <w:rPr>
          <w:rFonts w:hint="eastAsia" w:ascii="宋体" w:hAnsi="宋体" w:eastAsia="宋体" w:cs="宋体"/>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 xml:space="preserve">      2、</w:t>
      </w:r>
      <w:r>
        <w:rPr>
          <w:rFonts w:hint="eastAsia" w:ascii="宋体" w:hAnsi="宋体" w:eastAsia="宋体" w:cs="宋体"/>
          <w:color w:val="auto"/>
          <w:szCs w:val="21"/>
          <w:highlight w:val="none"/>
        </w:rPr>
        <w:t>以联合体形式参加的，应</w:t>
      </w:r>
      <w:r>
        <w:rPr>
          <w:rFonts w:hint="eastAsia" w:ascii="宋体" w:hAnsi="宋体" w:eastAsia="宋体" w:cs="宋体"/>
          <w:bCs/>
          <w:color w:val="auto"/>
          <w:szCs w:val="21"/>
          <w:highlight w:val="none"/>
          <w:lang w:val="zh-CN"/>
        </w:rPr>
        <w:t>当</w:t>
      </w:r>
      <w:r>
        <w:rPr>
          <w:rFonts w:hint="eastAsia" w:ascii="宋体" w:hAnsi="宋体" w:eastAsia="宋体" w:cs="宋体"/>
          <w:color w:val="auto"/>
          <w:szCs w:val="21"/>
          <w:highlight w:val="none"/>
        </w:rPr>
        <w:t>由联合体各方盖章。</w:t>
      </w:r>
    </w:p>
    <w:p w14:paraId="71983F83">
      <w:pPr>
        <w:wordWrap w:val="0"/>
        <w:spacing w:before="100" w:beforeAutospacing="1" w:after="100" w:afterAutospacing="1"/>
        <w:ind w:firstLine="3316" w:firstLineChars="1382"/>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w:t>
      </w:r>
      <w:r>
        <w:rPr>
          <w:rFonts w:hint="eastAsia" w:ascii="宋体" w:hAnsi="宋体" w:eastAsia="宋体" w:cs="宋体"/>
          <w:bCs/>
          <w:color w:val="auto"/>
          <w:szCs w:val="21"/>
          <w:highlight w:val="none"/>
          <w:lang w:val="en-US" w:eastAsia="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u w:val="single"/>
          <w:lang w:val="zh-CN"/>
        </w:rPr>
        <w:t xml:space="preserve">              </w:t>
      </w:r>
    </w:p>
    <w:p w14:paraId="3A972AC9">
      <w:pPr>
        <w:wordWrap w:val="0"/>
        <w:spacing w:before="100" w:beforeAutospacing="1" w:after="100" w:afterAutospacing="1"/>
        <w:ind w:firstLine="3316" w:firstLineChars="1382"/>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bCs/>
          <w:color w:val="auto"/>
          <w:szCs w:val="24"/>
          <w:highlight w:val="none"/>
          <w:u w:val="single"/>
        </w:rPr>
        <w:t xml:space="preserve">                         </w:t>
      </w:r>
    </w:p>
    <w:p w14:paraId="6F5F8DCA">
      <w:pPr>
        <w:ind w:left="4620" w:firstLine="281" w:firstLineChars="100"/>
        <w:rPr>
          <w:rFonts w:hint="eastAsia" w:ascii="宋体" w:hAnsi="宋体" w:eastAsia="宋体" w:cs="宋体"/>
          <w:b/>
          <w:color w:val="auto"/>
          <w:sz w:val="28"/>
          <w:szCs w:val="28"/>
          <w:highlight w:val="none"/>
        </w:rPr>
      </w:pPr>
    </w:p>
    <w:p w14:paraId="7BDD1A8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B9EE2D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bookmarkStart w:id="475" w:name="_Toc29560"/>
      <w:bookmarkStart w:id="476" w:name="_Toc18110"/>
      <w:r>
        <w:rPr>
          <w:rFonts w:hint="eastAsia" w:ascii="宋体" w:hAnsi="宋体" w:eastAsia="宋体" w:cs="宋体"/>
          <w:b/>
          <w:bCs/>
          <w:color w:val="auto"/>
          <w:kern w:val="2"/>
          <w:sz w:val="28"/>
          <w:szCs w:val="28"/>
          <w:highlight w:val="none"/>
          <w:lang w:val="en-US" w:eastAsia="zh-CN" w:bidi="ar-SA"/>
        </w:rPr>
        <w:t>五、不参与围标串标承诺书</w:t>
      </w:r>
      <w:bookmarkEnd w:id="475"/>
      <w:bookmarkEnd w:id="476"/>
    </w:p>
    <w:p w14:paraId="70D7F20B">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b/>
          <w:bCs/>
          <w:color w:val="auto"/>
          <w:kern w:val="2"/>
          <w:sz w:val="32"/>
          <w:szCs w:val="32"/>
          <w:highlight w:val="none"/>
          <w:lang w:val="en-US" w:eastAsia="zh-CN" w:bidi="ar-SA"/>
        </w:rPr>
      </w:pPr>
    </w:p>
    <w:p w14:paraId="75FF23AC">
      <w:pPr>
        <w:jc w:val="center"/>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32"/>
          <w:szCs w:val="32"/>
          <w:highlight w:val="none"/>
          <w:lang w:val="en-US" w:eastAsia="zh-CN" w:bidi="ar-SA"/>
        </w:rPr>
        <w:t>不参与围标串标承诺书</w:t>
      </w:r>
    </w:p>
    <w:p w14:paraId="6B233C0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3"/>
        <w:rPr>
          <w:rFonts w:hint="eastAsia" w:ascii="宋体" w:hAnsi="宋体" w:eastAsia="宋体" w:cs="宋体"/>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bCs/>
          <w:color w:val="auto"/>
          <w:szCs w:val="21"/>
          <w:highlight w:val="none"/>
          <w:lang w:val="en-US" w:eastAsia="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3"/>
        <w:rPr>
          <w:rFonts w:hint="eastAsia" w:ascii="宋体" w:hAnsi="宋体" w:eastAsia="宋体" w:cs="宋体"/>
          <w:color w:val="auto"/>
          <w:highlight w:val="none"/>
          <w:lang w:val="en-US" w:eastAsia="zh-CN"/>
        </w:rPr>
      </w:pPr>
    </w:p>
    <w:p w14:paraId="6FC519D1">
      <w:pPr>
        <w:pStyle w:val="13"/>
        <w:rPr>
          <w:rFonts w:hint="eastAsia" w:ascii="宋体" w:hAnsi="宋体" w:eastAsia="宋体" w:cs="宋体"/>
          <w:color w:val="auto"/>
          <w:highlight w:val="none"/>
          <w:lang w:val="en-US" w:eastAsia="zh-CN"/>
        </w:rPr>
      </w:pPr>
    </w:p>
    <w:p w14:paraId="7500053D">
      <w:pPr>
        <w:pStyle w:val="13"/>
        <w:rPr>
          <w:rFonts w:hint="eastAsia" w:ascii="宋体" w:hAnsi="宋体" w:eastAsia="宋体" w:cs="宋体"/>
          <w:color w:val="auto"/>
          <w:highlight w:val="none"/>
          <w:lang w:val="en-US" w:eastAsia="zh-CN"/>
        </w:rPr>
      </w:pPr>
    </w:p>
    <w:p w14:paraId="5BF64493">
      <w:pPr>
        <w:pStyle w:val="13"/>
        <w:rPr>
          <w:rFonts w:hint="eastAsia" w:ascii="宋体" w:hAnsi="宋体" w:eastAsia="宋体" w:cs="宋体"/>
          <w:color w:val="auto"/>
          <w:highlight w:val="none"/>
          <w:lang w:val="en-US" w:eastAsia="zh-CN"/>
        </w:rPr>
      </w:pPr>
    </w:p>
    <w:p w14:paraId="5CA01A8B">
      <w:pPr>
        <w:pStyle w:val="13"/>
        <w:rPr>
          <w:rFonts w:hint="eastAsia" w:ascii="宋体" w:hAnsi="宋体" w:eastAsia="宋体" w:cs="宋体"/>
          <w:color w:val="auto"/>
          <w:highlight w:val="none"/>
          <w:lang w:val="en-US" w:eastAsia="zh-CN"/>
        </w:rPr>
      </w:pPr>
    </w:p>
    <w:p w14:paraId="029F743D">
      <w:pPr>
        <w:pStyle w:val="13"/>
        <w:rPr>
          <w:rFonts w:hint="eastAsia" w:ascii="宋体" w:hAnsi="宋体" w:eastAsia="宋体" w:cs="宋体"/>
          <w:color w:val="auto"/>
          <w:highlight w:val="none"/>
          <w:lang w:val="en-US" w:eastAsia="zh-CN"/>
        </w:rPr>
      </w:pPr>
    </w:p>
    <w:p w14:paraId="41587146">
      <w:pPr>
        <w:pStyle w:val="13"/>
        <w:rPr>
          <w:rFonts w:hint="eastAsia" w:ascii="宋体" w:hAnsi="宋体" w:eastAsia="宋体" w:cs="宋体"/>
          <w:color w:val="auto"/>
          <w:highlight w:val="none"/>
          <w:lang w:val="en-US" w:eastAsia="zh-CN"/>
        </w:rPr>
      </w:pPr>
    </w:p>
    <w:p w14:paraId="7CD2757F">
      <w:pPr>
        <w:pStyle w:val="13"/>
        <w:rPr>
          <w:rFonts w:hint="eastAsia" w:ascii="宋体" w:hAnsi="宋体" w:eastAsia="宋体" w:cs="宋体"/>
          <w:color w:val="auto"/>
          <w:highlight w:val="none"/>
          <w:lang w:val="en-US" w:eastAsia="zh-CN"/>
        </w:rPr>
      </w:pPr>
    </w:p>
    <w:p w14:paraId="7EE0D7C2">
      <w:pPr>
        <w:pStyle w:val="13"/>
        <w:rPr>
          <w:rFonts w:hint="eastAsia" w:ascii="宋体" w:hAnsi="宋体" w:eastAsia="宋体" w:cs="宋体"/>
          <w:color w:val="auto"/>
          <w:highlight w:val="none"/>
          <w:lang w:val="en-US" w:eastAsia="zh-CN"/>
        </w:rPr>
      </w:pPr>
    </w:p>
    <w:p w14:paraId="34406338">
      <w:pPr>
        <w:pStyle w:val="13"/>
        <w:rPr>
          <w:rFonts w:hint="eastAsia" w:ascii="宋体" w:hAnsi="宋体" w:eastAsia="宋体" w:cs="宋体"/>
          <w:color w:val="auto"/>
          <w:highlight w:val="none"/>
          <w:lang w:val="en-US" w:eastAsia="zh-CN"/>
        </w:rPr>
      </w:pPr>
    </w:p>
    <w:p w14:paraId="420858F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p>
    <w:p w14:paraId="30C8D33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zh-CN" w:eastAsia="zh-CN" w:bidi="ar-SA"/>
        </w:rPr>
      </w:pPr>
      <w:bookmarkStart w:id="477" w:name="_Toc6223"/>
      <w:bookmarkStart w:id="478" w:name="_Toc17591"/>
      <w:r>
        <w:rPr>
          <w:rFonts w:hint="eastAsia" w:ascii="宋体" w:hAnsi="宋体" w:eastAsia="宋体" w:cs="宋体"/>
          <w:b/>
          <w:bCs/>
          <w:color w:val="auto"/>
          <w:kern w:val="2"/>
          <w:sz w:val="28"/>
          <w:szCs w:val="28"/>
          <w:highlight w:val="none"/>
          <w:lang w:val="en-US" w:eastAsia="zh-CN" w:bidi="ar-SA"/>
        </w:rPr>
        <w:t>六、</w:t>
      </w:r>
      <w:r>
        <w:rPr>
          <w:rFonts w:hint="eastAsia" w:ascii="宋体" w:hAnsi="宋体" w:eastAsia="宋体" w:cs="宋体"/>
          <w:b/>
          <w:bCs/>
          <w:color w:val="auto"/>
          <w:kern w:val="2"/>
          <w:sz w:val="28"/>
          <w:szCs w:val="28"/>
          <w:highlight w:val="none"/>
          <w:lang w:val="zh-CN" w:eastAsia="zh-CN" w:bidi="ar-SA"/>
        </w:rPr>
        <w:t>其他资格证明文件</w:t>
      </w:r>
      <w:bookmarkEnd w:id="477"/>
      <w:bookmarkEnd w:id="478"/>
    </w:p>
    <w:p w14:paraId="0C24F0AE">
      <w:pPr>
        <w:pStyle w:val="38"/>
        <w:rPr>
          <w:rFonts w:hint="eastAsia" w:ascii="宋体" w:hAnsi="宋体" w:eastAsia="宋体" w:cs="宋体"/>
          <w:color w:val="auto"/>
          <w:highlight w:val="none"/>
        </w:rPr>
      </w:pPr>
      <w:r>
        <w:rPr>
          <w:rFonts w:hint="eastAsia" w:ascii="宋体" w:hAnsi="宋体" w:eastAsia="宋体" w:cs="宋体"/>
          <w:color w:val="auto"/>
          <w:szCs w:val="24"/>
          <w:highlight w:val="none"/>
        </w:rPr>
        <w:t>投标人认为需提供的其它相关资格证明材料</w:t>
      </w:r>
    </w:p>
    <w:p w14:paraId="7C2C3E83">
      <w:pPr>
        <w:pStyle w:val="38"/>
        <w:rPr>
          <w:rFonts w:hint="eastAsia" w:ascii="宋体" w:hAnsi="宋体" w:eastAsia="宋体" w:cs="宋体"/>
          <w:color w:val="auto"/>
          <w:highlight w:val="none"/>
        </w:rPr>
      </w:pPr>
    </w:p>
    <w:p w14:paraId="58A36194">
      <w:pPr>
        <w:pStyle w:val="38"/>
        <w:rPr>
          <w:rFonts w:hint="eastAsia" w:ascii="宋体" w:hAnsi="宋体" w:eastAsia="宋体" w:cs="宋体"/>
          <w:color w:val="auto"/>
          <w:highlight w:val="none"/>
        </w:rPr>
      </w:pPr>
    </w:p>
    <w:p w14:paraId="3553B395">
      <w:pPr>
        <w:pStyle w:val="38"/>
        <w:rPr>
          <w:rFonts w:hint="eastAsia" w:ascii="宋体" w:hAnsi="宋体" w:eastAsia="宋体" w:cs="宋体"/>
          <w:color w:val="auto"/>
          <w:highlight w:val="none"/>
        </w:rPr>
      </w:pPr>
    </w:p>
    <w:p w14:paraId="49D404FC">
      <w:pPr>
        <w:pStyle w:val="38"/>
        <w:rPr>
          <w:rFonts w:hint="eastAsia" w:ascii="宋体" w:hAnsi="宋体" w:eastAsia="宋体" w:cs="宋体"/>
          <w:color w:val="auto"/>
          <w:highlight w:val="none"/>
        </w:rPr>
      </w:pPr>
    </w:p>
    <w:p w14:paraId="4B98E4B6">
      <w:pPr>
        <w:pStyle w:val="38"/>
        <w:rPr>
          <w:rFonts w:hint="eastAsia" w:ascii="宋体" w:hAnsi="宋体" w:eastAsia="宋体" w:cs="宋体"/>
          <w:color w:val="auto"/>
          <w:highlight w:val="none"/>
        </w:rPr>
      </w:pPr>
    </w:p>
    <w:p w14:paraId="737FEDD3">
      <w:pPr>
        <w:pStyle w:val="38"/>
        <w:rPr>
          <w:rFonts w:hint="eastAsia" w:ascii="宋体" w:hAnsi="宋体" w:eastAsia="宋体" w:cs="宋体"/>
          <w:color w:val="auto"/>
          <w:highlight w:val="none"/>
        </w:rPr>
      </w:pPr>
    </w:p>
    <w:p w14:paraId="1C876135">
      <w:pPr>
        <w:pStyle w:val="38"/>
        <w:rPr>
          <w:rFonts w:hint="eastAsia" w:ascii="宋体" w:hAnsi="宋体" w:eastAsia="宋体" w:cs="宋体"/>
          <w:color w:val="auto"/>
          <w:highlight w:val="none"/>
        </w:rPr>
      </w:pPr>
    </w:p>
    <w:p w14:paraId="7E85C842">
      <w:pPr>
        <w:pStyle w:val="38"/>
        <w:rPr>
          <w:rFonts w:hint="eastAsia" w:ascii="宋体" w:hAnsi="宋体" w:eastAsia="宋体" w:cs="宋体"/>
          <w:color w:val="auto"/>
          <w:highlight w:val="none"/>
        </w:rPr>
      </w:pPr>
    </w:p>
    <w:p w14:paraId="4CBE3B0D">
      <w:pPr>
        <w:pStyle w:val="38"/>
        <w:rPr>
          <w:rFonts w:hint="eastAsia" w:ascii="宋体" w:hAnsi="宋体" w:eastAsia="宋体" w:cs="宋体"/>
          <w:color w:val="auto"/>
          <w:highlight w:val="none"/>
        </w:rPr>
      </w:pPr>
    </w:p>
    <w:p w14:paraId="2E6E451F">
      <w:pPr>
        <w:pStyle w:val="38"/>
        <w:rPr>
          <w:rFonts w:hint="eastAsia" w:ascii="宋体" w:hAnsi="宋体" w:eastAsia="宋体" w:cs="宋体"/>
          <w:color w:val="auto"/>
          <w:highlight w:val="none"/>
        </w:rPr>
      </w:pPr>
    </w:p>
    <w:p w14:paraId="38DC2C55">
      <w:pPr>
        <w:pStyle w:val="38"/>
        <w:rPr>
          <w:rFonts w:hint="eastAsia" w:ascii="宋体" w:hAnsi="宋体" w:eastAsia="宋体" w:cs="宋体"/>
          <w:color w:val="auto"/>
          <w:highlight w:val="none"/>
        </w:rPr>
      </w:pPr>
    </w:p>
    <w:p w14:paraId="04DAFD3C">
      <w:pPr>
        <w:pStyle w:val="38"/>
        <w:rPr>
          <w:rFonts w:hint="eastAsia" w:ascii="宋体" w:hAnsi="宋体" w:eastAsia="宋体" w:cs="宋体"/>
          <w:color w:val="auto"/>
          <w:highlight w:val="none"/>
        </w:rPr>
      </w:pPr>
    </w:p>
    <w:p w14:paraId="51E24CDC">
      <w:pPr>
        <w:pStyle w:val="38"/>
        <w:rPr>
          <w:rFonts w:hint="eastAsia" w:ascii="宋体" w:hAnsi="宋体" w:eastAsia="宋体" w:cs="宋体"/>
          <w:color w:val="auto"/>
          <w:highlight w:val="none"/>
        </w:rPr>
      </w:pPr>
    </w:p>
    <w:p w14:paraId="1AC1942E">
      <w:pPr>
        <w:pStyle w:val="38"/>
        <w:rPr>
          <w:rFonts w:hint="eastAsia" w:ascii="宋体" w:hAnsi="宋体" w:eastAsia="宋体" w:cs="宋体"/>
          <w:color w:val="auto"/>
          <w:highlight w:val="none"/>
        </w:rPr>
      </w:pPr>
    </w:p>
    <w:p w14:paraId="4722E259">
      <w:pPr>
        <w:pStyle w:val="38"/>
        <w:rPr>
          <w:rFonts w:hint="eastAsia" w:ascii="宋体" w:hAnsi="宋体" w:eastAsia="宋体" w:cs="宋体"/>
          <w:color w:val="auto"/>
          <w:highlight w:val="none"/>
        </w:rPr>
      </w:pPr>
    </w:p>
    <w:p w14:paraId="07033BD3">
      <w:pPr>
        <w:pStyle w:val="38"/>
        <w:rPr>
          <w:rFonts w:hint="eastAsia" w:ascii="宋体" w:hAnsi="宋体" w:eastAsia="宋体" w:cs="宋体"/>
          <w:color w:val="auto"/>
          <w:highlight w:val="none"/>
        </w:rPr>
      </w:pPr>
    </w:p>
    <w:p w14:paraId="6E1D094D">
      <w:pPr>
        <w:pStyle w:val="38"/>
        <w:rPr>
          <w:rFonts w:hint="eastAsia" w:ascii="宋体" w:hAnsi="宋体" w:eastAsia="宋体" w:cs="宋体"/>
          <w:color w:val="auto"/>
          <w:highlight w:val="none"/>
        </w:rPr>
      </w:pPr>
    </w:p>
    <w:p w14:paraId="23B0DB54">
      <w:pPr>
        <w:pStyle w:val="38"/>
        <w:rPr>
          <w:rFonts w:hint="eastAsia" w:ascii="宋体" w:hAnsi="宋体" w:eastAsia="宋体" w:cs="宋体"/>
          <w:color w:val="auto"/>
          <w:highlight w:val="none"/>
        </w:rPr>
      </w:pPr>
    </w:p>
    <w:p w14:paraId="07159DF6">
      <w:pPr>
        <w:pStyle w:val="38"/>
        <w:rPr>
          <w:rFonts w:hint="eastAsia" w:ascii="宋体" w:hAnsi="宋体" w:eastAsia="宋体" w:cs="宋体"/>
          <w:color w:val="auto"/>
          <w:highlight w:val="none"/>
        </w:rPr>
      </w:pPr>
    </w:p>
    <w:p w14:paraId="44B3A5AA">
      <w:pPr>
        <w:pStyle w:val="38"/>
        <w:rPr>
          <w:rFonts w:hint="eastAsia" w:ascii="宋体" w:hAnsi="宋体" w:eastAsia="宋体" w:cs="宋体"/>
          <w:color w:val="auto"/>
          <w:highlight w:val="none"/>
        </w:rPr>
      </w:pPr>
    </w:p>
    <w:p w14:paraId="05BB178A">
      <w:pPr>
        <w:pStyle w:val="38"/>
        <w:rPr>
          <w:rFonts w:hint="eastAsia" w:ascii="宋体" w:hAnsi="宋体" w:eastAsia="宋体" w:cs="宋体"/>
          <w:color w:val="auto"/>
          <w:highlight w:val="none"/>
        </w:rPr>
      </w:pPr>
    </w:p>
    <w:p w14:paraId="0E7980AB">
      <w:pPr>
        <w:pStyle w:val="38"/>
        <w:rPr>
          <w:rFonts w:hint="eastAsia" w:ascii="宋体" w:hAnsi="宋体" w:eastAsia="宋体" w:cs="宋体"/>
          <w:color w:val="auto"/>
          <w:highlight w:val="none"/>
        </w:rPr>
      </w:pPr>
    </w:p>
    <w:p w14:paraId="5A09B930">
      <w:pPr>
        <w:pStyle w:val="38"/>
        <w:rPr>
          <w:rFonts w:hint="eastAsia" w:ascii="宋体" w:hAnsi="宋体" w:eastAsia="宋体" w:cs="宋体"/>
          <w:color w:val="auto"/>
          <w:highlight w:val="none"/>
        </w:rPr>
      </w:pPr>
    </w:p>
    <w:p w14:paraId="3FB1F62E">
      <w:pPr>
        <w:pStyle w:val="38"/>
        <w:rPr>
          <w:rFonts w:hint="eastAsia" w:ascii="宋体" w:hAnsi="宋体" w:eastAsia="宋体" w:cs="宋体"/>
          <w:color w:val="auto"/>
          <w:highlight w:val="none"/>
        </w:rPr>
      </w:pPr>
    </w:p>
    <w:p w14:paraId="69D25AC1">
      <w:pPr>
        <w:pStyle w:val="38"/>
        <w:rPr>
          <w:rFonts w:hint="eastAsia" w:ascii="宋体" w:hAnsi="宋体" w:eastAsia="宋体" w:cs="宋体"/>
          <w:color w:val="auto"/>
          <w:highlight w:val="none"/>
        </w:rPr>
      </w:pPr>
    </w:p>
    <w:p w14:paraId="3E9AC4C9">
      <w:pPr>
        <w:pStyle w:val="38"/>
        <w:rPr>
          <w:rFonts w:hint="eastAsia" w:ascii="宋体" w:hAnsi="宋体" w:eastAsia="宋体" w:cs="宋体"/>
          <w:color w:val="auto"/>
          <w:highlight w:val="none"/>
        </w:rPr>
      </w:pPr>
    </w:p>
    <w:p w14:paraId="7FB9AF5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73A003D2">
      <w:pPr>
        <w:autoSpaceDE w:val="0"/>
        <w:autoSpaceDN w:val="0"/>
        <w:adjustRightInd w:val="0"/>
        <w:rPr>
          <w:rFonts w:hint="eastAsia" w:ascii="宋体" w:hAnsi="宋体" w:eastAsia="宋体" w:cs="宋体"/>
          <w:color w:val="auto"/>
          <w:sz w:val="21"/>
          <w:szCs w:val="24"/>
          <w:highlight w:val="none"/>
        </w:rPr>
      </w:pPr>
    </w:p>
    <w:p w14:paraId="7773B439">
      <w:pPr>
        <w:autoSpaceDE w:val="0"/>
        <w:autoSpaceDN w:val="0"/>
        <w:adjustRightInd w:val="0"/>
        <w:rPr>
          <w:rFonts w:hint="eastAsia" w:ascii="宋体" w:hAnsi="宋体" w:eastAsia="宋体" w:cs="宋体"/>
          <w:color w:val="auto"/>
          <w:sz w:val="21"/>
          <w:szCs w:val="24"/>
          <w:highlight w:val="none"/>
        </w:rPr>
      </w:pPr>
    </w:p>
    <w:p w14:paraId="2E04646F">
      <w:pPr>
        <w:autoSpaceDE w:val="0"/>
        <w:autoSpaceDN w:val="0"/>
        <w:adjustRightInd w:val="0"/>
        <w:jc w:val="center"/>
        <w:rPr>
          <w:rFonts w:hint="eastAsia" w:ascii="宋体" w:hAnsi="宋体" w:eastAsia="宋体" w:cs="宋体"/>
          <w:color w:val="auto"/>
          <w:sz w:val="21"/>
          <w:szCs w:val="24"/>
          <w:highlight w:val="none"/>
        </w:rPr>
      </w:pPr>
    </w:p>
    <w:p w14:paraId="71180696">
      <w:pPr>
        <w:pStyle w:val="3"/>
        <w:bidi w:val="0"/>
        <w:spacing w:line="360" w:lineRule="auto"/>
        <w:rPr>
          <w:rFonts w:hint="eastAsia" w:ascii="宋体" w:hAnsi="宋体" w:eastAsia="宋体" w:cs="宋体"/>
          <w:color w:val="auto"/>
          <w:sz w:val="56"/>
          <w:szCs w:val="56"/>
          <w:highlight w:val="none"/>
        </w:rPr>
      </w:pPr>
      <w:bookmarkStart w:id="479" w:name="_Toc16701"/>
      <w:r>
        <w:rPr>
          <w:rFonts w:hint="eastAsia" w:ascii="宋体" w:hAnsi="宋体" w:eastAsia="宋体" w:cs="宋体"/>
          <w:color w:val="auto"/>
          <w:sz w:val="56"/>
          <w:szCs w:val="56"/>
          <w:highlight w:val="none"/>
        </w:rPr>
        <w:t>投 标 文 件</w:t>
      </w:r>
      <w:bookmarkEnd w:id="479"/>
    </w:p>
    <w:p w14:paraId="31C74C30">
      <w:pPr>
        <w:pStyle w:val="3"/>
        <w:bidi w:val="0"/>
        <w:spacing w:line="360" w:lineRule="auto"/>
        <w:rPr>
          <w:rFonts w:hint="eastAsia" w:ascii="宋体" w:hAnsi="宋体" w:eastAsia="宋体" w:cs="宋体"/>
          <w:color w:val="auto"/>
          <w:sz w:val="56"/>
          <w:szCs w:val="56"/>
          <w:highlight w:val="none"/>
          <w:lang w:val="en-US" w:eastAsia="zh-CN"/>
        </w:rPr>
      </w:pPr>
      <w:bookmarkStart w:id="480" w:name="_Toc30374"/>
      <w:r>
        <w:rPr>
          <w:rFonts w:hint="eastAsia" w:ascii="宋体" w:hAnsi="宋体" w:eastAsia="宋体" w:cs="宋体"/>
          <w:color w:val="auto"/>
          <w:sz w:val="56"/>
          <w:szCs w:val="56"/>
          <w:highlight w:val="none"/>
          <w:lang w:val="en-US" w:eastAsia="zh-CN"/>
        </w:rPr>
        <w:t>报价文件</w:t>
      </w:r>
      <w:bookmarkEnd w:id="480"/>
    </w:p>
    <w:p w14:paraId="2C10D330">
      <w:pPr>
        <w:autoSpaceDE w:val="0"/>
        <w:autoSpaceDN w:val="0"/>
        <w:adjustRightInd w:val="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（第XX包</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如不分包，请删去本行</w:t>
      </w:r>
      <w:r>
        <w:rPr>
          <w:rFonts w:hint="eastAsia" w:ascii="宋体" w:hAnsi="宋体" w:eastAsia="宋体" w:cs="宋体"/>
          <w:color w:val="auto"/>
          <w:sz w:val="36"/>
          <w:szCs w:val="36"/>
          <w:highlight w:val="none"/>
          <w:lang w:eastAsia="zh-CN"/>
        </w:rPr>
        <w:t>】</w:t>
      </w:r>
    </w:p>
    <w:p w14:paraId="001ADA03">
      <w:pPr>
        <w:pStyle w:val="4"/>
        <w:rPr>
          <w:rFonts w:hint="eastAsia" w:ascii="宋体" w:hAnsi="宋体" w:eastAsia="宋体" w:cs="宋体"/>
          <w:color w:val="auto"/>
          <w:sz w:val="21"/>
          <w:szCs w:val="21"/>
          <w:highlight w:val="none"/>
        </w:rPr>
      </w:pPr>
    </w:p>
    <w:p w14:paraId="4800F1E7">
      <w:pPr>
        <w:rPr>
          <w:rFonts w:hint="eastAsia" w:ascii="宋体" w:hAnsi="宋体" w:eastAsia="宋体" w:cs="宋体"/>
          <w:color w:val="auto"/>
          <w:sz w:val="21"/>
          <w:szCs w:val="21"/>
          <w:highlight w:val="none"/>
        </w:rPr>
      </w:pPr>
    </w:p>
    <w:p w14:paraId="4053884F">
      <w:pPr>
        <w:rPr>
          <w:rFonts w:hint="eastAsia" w:ascii="宋体" w:hAnsi="宋体" w:eastAsia="宋体" w:cs="宋体"/>
          <w:color w:val="auto"/>
          <w:highlight w:val="none"/>
        </w:rPr>
      </w:pPr>
    </w:p>
    <w:p w14:paraId="5EABB570">
      <w:pPr>
        <w:autoSpaceDE w:val="0"/>
        <w:autoSpaceDN w:val="0"/>
        <w:adjustRightInd w:val="0"/>
        <w:rPr>
          <w:rFonts w:hint="eastAsia" w:ascii="宋体" w:hAnsi="宋体" w:eastAsia="宋体" w:cs="宋体"/>
          <w:color w:val="auto"/>
          <w:sz w:val="21"/>
          <w:szCs w:val="21"/>
          <w:highlight w:val="none"/>
        </w:rPr>
      </w:pPr>
    </w:p>
    <w:p w14:paraId="4C687ECE">
      <w:pPr>
        <w:autoSpaceDE w:val="0"/>
        <w:autoSpaceDN w:val="0"/>
        <w:adjustRightInd w:val="0"/>
        <w:rPr>
          <w:rFonts w:hint="eastAsia" w:ascii="宋体" w:hAnsi="宋体" w:eastAsia="宋体" w:cs="宋体"/>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rFonts w:hint="eastAsia" w:ascii="宋体" w:hAnsi="宋体" w:eastAsia="宋体" w:cs="宋体"/>
          <w:b/>
          <w:bCs/>
          <w:color w:val="auto"/>
          <w:sz w:val="28"/>
          <w:szCs w:val="28"/>
          <w:highlight w:val="none"/>
        </w:rPr>
      </w:pPr>
    </w:p>
    <w:p w14:paraId="01F64B59">
      <w:pPr>
        <w:ind w:left="840" w:firstLine="420"/>
        <w:rPr>
          <w:rFonts w:hint="eastAsia" w:ascii="宋体" w:hAnsi="宋体" w:eastAsia="宋体" w:cs="宋体"/>
          <w:b/>
          <w:bCs/>
          <w:color w:val="auto"/>
          <w:sz w:val="28"/>
          <w:szCs w:val="28"/>
          <w:highlight w:val="none"/>
        </w:rPr>
      </w:pPr>
    </w:p>
    <w:p w14:paraId="1DC2125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B025C97">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5A6B771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481" w:name="_Toc2238"/>
      <w:bookmarkStart w:id="482" w:name="_Toc26789"/>
      <w:r>
        <w:rPr>
          <w:rFonts w:hint="eastAsia" w:ascii="宋体" w:hAnsi="宋体" w:eastAsia="宋体" w:cs="宋体"/>
          <w:b/>
          <w:bCs/>
          <w:color w:val="auto"/>
          <w:kern w:val="2"/>
          <w:sz w:val="32"/>
          <w:szCs w:val="32"/>
          <w:highlight w:val="none"/>
          <w:lang w:val="en-US" w:eastAsia="zh-CN" w:bidi="ar-SA"/>
        </w:rPr>
        <w:t>一、开标一览表</w:t>
      </w:r>
      <w:bookmarkEnd w:id="481"/>
      <w:bookmarkEnd w:id="482"/>
    </w:p>
    <w:p w14:paraId="2AB3D72A">
      <w:pPr>
        <w:spacing w:line="300" w:lineRule="auto"/>
        <w:rPr>
          <w:rFonts w:hint="eastAsia" w:ascii="宋体" w:hAnsi="宋体" w:eastAsia="宋体" w:cs="宋体"/>
          <w:color w:val="auto"/>
          <w:szCs w:val="24"/>
          <w:highlight w:val="none"/>
        </w:rPr>
      </w:pPr>
    </w:p>
    <w:p w14:paraId="33486E36">
      <w:pPr>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项目名称：</w:t>
      </w:r>
      <w:r>
        <w:rPr>
          <w:rFonts w:hint="eastAsia" w:ascii="宋体" w:hAnsi="宋体" w:eastAsia="宋体" w:cs="宋体"/>
          <w:b w:val="0"/>
          <w:bCs/>
          <w:color w:val="auto"/>
          <w:szCs w:val="21"/>
          <w:highlight w:val="none"/>
          <w:u w:val="single"/>
          <w:lang w:val="zh-CN"/>
        </w:rPr>
        <w:t xml:space="preserve">                     </w:t>
      </w:r>
    </w:p>
    <w:p w14:paraId="5940ECBC">
      <w:pPr>
        <w:rPr>
          <w:rFonts w:hint="eastAsia" w:ascii="宋体" w:hAnsi="宋体" w:eastAsia="宋体" w:cs="宋体"/>
          <w:b w:val="0"/>
          <w:bCs/>
          <w:color w:val="auto"/>
          <w:szCs w:val="21"/>
          <w:highlight w:val="none"/>
          <w:u w:val="single"/>
          <w:lang w:val="zh-CN"/>
        </w:rPr>
      </w:pPr>
      <w:r>
        <w:rPr>
          <w:rFonts w:hint="eastAsia" w:ascii="宋体" w:hAnsi="宋体" w:eastAsia="宋体" w:cs="宋体"/>
          <w:b w:val="0"/>
          <w:bCs/>
          <w:color w:val="auto"/>
          <w:szCs w:val="21"/>
          <w:highlight w:val="none"/>
          <w:lang w:val="zh-CN"/>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b w:val="0"/>
          <w:bCs/>
          <w:color w:val="auto"/>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w:t>
            </w:r>
          </w:p>
        </w:tc>
        <w:tc>
          <w:tcPr>
            <w:tcW w:w="2611" w:type="dxa"/>
            <w:vAlign w:val="center"/>
          </w:tcPr>
          <w:p w14:paraId="620875ED">
            <w:pPr>
              <w:widowControl/>
              <w:autoSpaceDE w:val="0"/>
              <w:autoSpaceDN w:val="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rFonts w:hint="eastAsia" w:ascii="宋体" w:hAnsi="宋体" w:eastAsia="宋体" w:cs="宋体"/>
                <w:color w:val="auto"/>
                <w:sz w:val="24"/>
                <w:szCs w:val="24"/>
                <w:highlight w:val="none"/>
              </w:rPr>
            </w:pPr>
          </w:p>
        </w:tc>
        <w:tc>
          <w:tcPr>
            <w:tcW w:w="2352" w:type="dxa"/>
            <w:vAlign w:val="center"/>
          </w:tcPr>
          <w:p w14:paraId="17320D2E">
            <w:pPr>
              <w:widowControl/>
              <w:autoSpaceDE w:val="0"/>
              <w:autoSpaceDN w:val="0"/>
              <w:spacing w:line="240" w:lineRule="auto"/>
              <w:ind w:left="851" w:hanging="851"/>
              <w:jc w:val="both"/>
              <w:textAlignment w:val="bottom"/>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小写：</w:t>
            </w:r>
          </w:p>
          <w:p w14:paraId="52F86517">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大写：</w:t>
            </w:r>
          </w:p>
        </w:tc>
        <w:tc>
          <w:tcPr>
            <w:tcW w:w="2161" w:type="dxa"/>
            <w:vAlign w:val="center"/>
          </w:tcPr>
          <w:p w14:paraId="3409D243">
            <w:pPr>
              <w:jc w:val="center"/>
              <w:rPr>
                <w:rFonts w:hint="eastAsia" w:ascii="宋体" w:hAnsi="宋体" w:eastAsia="宋体" w:cs="宋体"/>
                <w:color w:val="auto"/>
                <w:sz w:val="24"/>
                <w:szCs w:val="24"/>
                <w:highlight w:val="none"/>
              </w:rPr>
            </w:pPr>
          </w:p>
        </w:tc>
        <w:tc>
          <w:tcPr>
            <w:tcW w:w="2611" w:type="dxa"/>
            <w:vAlign w:val="center"/>
          </w:tcPr>
          <w:p w14:paraId="35602B49">
            <w:pPr>
              <w:jc w:val="center"/>
              <w:rPr>
                <w:rFonts w:hint="eastAsia" w:ascii="宋体" w:hAnsi="宋体" w:eastAsia="宋体" w:cs="宋体"/>
                <w:color w:val="auto"/>
                <w:sz w:val="24"/>
                <w:szCs w:val="24"/>
                <w:highlight w:val="none"/>
              </w:rPr>
            </w:pPr>
          </w:p>
        </w:tc>
      </w:tr>
    </w:tbl>
    <w:p w14:paraId="486E37D7">
      <w:pPr>
        <w:spacing w:line="300" w:lineRule="auto"/>
        <w:rPr>
          <w:rFonts w:hint="eastAsia" w:ascii="宋体" w:hAnsi="宋体" w:eastAsia="宋体" w:cs="宋体"/>
          <w:color w:val="auto"/>
          <w:szCs w:val="21"/>
          <w:highlight w:val="none"/>
          <w:u w:val="single"/>
        </w:rPr>
      </w:pPr>
    </w:p>
    <w:p w14:paraId="0270EFB4">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1"/>
          <w:highlight w:val="none"/>
        </w:rPr>
        <w:t>：</w:t>
      </w:r>
    </w:p>
    <w:p w14:paraId="6302F8A6">
      <w:pPr>
        <w:spacing w:line="30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p>
    <w:p w14:paraId="722CC087">
      <w:pPr>
        <w:rPr>
          <w:rFonts w:hint="eastAsia" w:ascii="宋体" w:hAnsi="宋体" w:eastAsia="宋体" w:cs="宋体"/>
          <w:color w:val="auto"/>
          <w:szCs w:val="24"/>
          <w:highlight w:val="none"/>
        </w:rPr>
      </w:pPr>
    </w:p>
    <w:p w14:paraId="21BB3A26">
      <w:pPr>
        <w:pStyle w:val="13"/>
        <w:rPr>
          <w:rFonts w:hint="eastAsia" w:ascii="宋体" w:hAnsi="宋体" w:eastAsia="宋体" w:cs="宋体"/>
          <w:color w:val="auto"/>
          <w:szCs w:val="24"/>
          <w:highlight w:val="none"/>
        </w:rPr>
      </w:pPr>
    </w:p>
    <w:p w14:paraId="4C551945">
      <w:pPr>
        <w:pStyle w:val="13"/>
        <w:rPr>
          <w:rFonts w:hint="eastAsia" w:ascii="宋体" w:hAnsi="宋体" w:eastAsia="宋体" w:cs="宋体"/>
          <w:color w:val="auto"/>
          <w:szCs w:val="24"/>
          <w:highlight w:val="none"/>
        </w:rPr>
      </w:pPr>
    </w:p>
    <w:p w14:paraId="09ACCEBB">
      <w:pPr>
        <w:pStyle w:val="13"/>
        <w:rPr>
          <w:rFonts w:hint="eastAsia" w:ascii="宋体" w:hAnsi="宋体" w:eastAsia="宋体" w:cs="宋体"/>
          <w:color w:val="auto"/>
          <w:szCs w:val="24"/>
          <w:highlight w:val="none"/>
        </w:rPr>
      </w:pPr>
    </w:p>
    <w:p w14:paraId="54CAC625">
      <w:pPr>
        <w:pStyle w:val="13"/>
        <w:rPr>
          <w:rFonts w:hint="eastAsia" w:ascii="宋体" w:hAnsi="宋体" w:eastAsia="宋体" w:cs="宋体"/>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3"/>
        <w:ind w:firstLine="420" w:firstLineChars="200"/>
        <w:rPr>
          <w:rFonts w:hint="eastAsia" w:ascii="宋体" w:hAnsi="宋体" w:eastAsia="宋体" w:cs="宋体"/>
          <w:color w:val="auto"/>
          <w:sz w:val="24"/>
          <w:szCs w:val="24"/>
          <w:highlight w:val="none"/>
        </w:rPr>
        <w:sectPr>
          <w:headerReference r:id="rId12" w:type="default"/>
          <w:footerReference r:id="rId13" w:type="default"/>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483" w:name="_Toc12971"/>
      <w:bookmarkStart w:id="484" w:name="_Toc19342"/>
      <w:r>
        <w:rPr>
          <w:rFonts w:hint="eastAsia" w:ascii="宋体" w:hAnsi="宋体" w:eastAsia="宋体" w:cs="宋体"/>
          <w:b/>
          <w:bCs/>
          <w:color w:val="auto"/>
          <w:kern w:val="2"/>
          <w:sz w:val="32"/>
          <w:szCs w:val="32"/>
          <w:highlight w:val="none"/>
          <w:lang w:val="en-US" w:eastAsia="zh-CN" w:bidi="ar-SA"/>
        </w:rPr>
        <w:t>二、分项报价表</w:t>
      </w:r>
      <w:bookmarkEnd w:id="483"/>
      <w:bookmarkEnd w:id="484"/>
    </w:p>
    <w:p w14:paraId="25D833CC">
      <w:pPr>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项目名称：</w:t>
      </w:r>
      <w:r>
        <w:rPr>
          <w:rFonts w:hint="eastAsia" w:ascii="宋体" w:hAnsi="宋体" w:eastAsia="宋体" w:cs="宋体"/>
          <w:b w:val="0"/>
          <w:bCs/>
          <w:color w:val="auto"/>
          <w:szCs w:val="21"/>
          <w:highlight w:val="none"/>
          <w:u w:val="single"/>
          <w:lang w:val="zh-CN"/>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u w:val="single"/>
          <w:lang w:val="zh-CN"/>
        </w:rPr>
        <w:t xml:space="preserve">   </w:t>
      </w:r>
    </w:p>
    <w:p w14:paraId="6FFFD51E">
      <w:pPr>
        <w:rPr>
          <w:rFonts w:hint="eastAsia" w:ascii="宋体" w:hAnsi="宋体" w:eastAsia="宋体" w:cs="宋体"/>
          <w:b w:val="0"/>
          <w:bCs/>
          <w:color w:val="auto"/>
          <w:szCs w:val="21"/>
          <w:highlight w:val="none"/>
          <w:u w:val="single"/>
          <w:lang w:val="zh-CN"/>
        </w:rPr>
      </w:pPr>
      <w:r>
        <w:rPr>
          <w:rFonts w:hint="eastAsia" w:ascii="宋体" w:hAnsi="宋体" w:eastAsia="宋体" w:cs="宋体"/>
          <w:b w:val="0"/>
          <w:bCs/>
          <w:color w:val="auto"/>
          <w:szCs w:val="21"/>
          <w:highlight w:val="none"/>
          <w:lang w:val="zh-CN"/>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b w:val="0"/>
          <w:bCs/>
          <w:color w:val="auto"/>
          <w:szCs w:val="21"/>
          <w:highlight w:val="none"/>
          <w:u w:val="single"/>
          <w:lang w:val="zh-CN"/>
        </w:rPr>
        <w:t xml:space="preserve">                     </w:t>
      </w:r>
    </w:p>
    <w:tbl>
      <w:tblPr>
        <w:tblStyle w:val="3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hint="eastAsia" w:ascii="宋体" w:hAnsi="宋体" w:eastAsia="宋体" w:cs="宋体"/>
          <w:color w:val="auto"/>
          <w:szCs w:val="21"/>
          <w:highlight w:val="none"/>
        </w:rPr>
      </w:pPr>
    </w:p>
    <w:p w14:paraId="51101AF7">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1"/>
          <w:highlight w:val="none"/>
        </w:rPr>
        <w:t>：</w:t>
      </w:r>
    </w:p>
    <w:p w14:paraId="2F327AC4">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28F15BC4">
      <w:pPr>
        <w:spacing w:line="300" w:lineRule="auto"/>
        <w:rPr>
          <w:rFonts w:hint="eastAsia" w:ascii="宋体" w:hAnsi="宋体" w:eastAsia="宋体" w:cs="宋体"/>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1.按照本表填写的各项目的投标报价合计填写到“开标一览表”中对应的“投标报价”栏中。</w:t>
      </w:r>
    </w:p>
    <w:p w14:paraId="25B9431E">
      <w:pPr>
        <w:spacing w:line="360" w:lineRule="auto"/>
        <w:ind w:firstLine="435"/>
        <w:rPr>
          <w:rFonts w:hint="eastAsia" w:ascii="宋体" w:hAnsi="宋体" w:eastAsia="宋体" w:cs="宋体"/>
          <w:color w:val="auto"/>
          <w:sz w:val="24"/>
          <w:szCs w:val="24"/>
          <w:highlight w:val="none"/>
        </w:rPr>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2C323B6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485" w:name="_Toc28343"/>
      <w:bookmarkStart w:id="486" w:name="_Toc4379"/>
      <w:r>
        <w:rPr>
          <w:rFonts w:hint="eastAsia" w:ascii="宋体" w:hAnsi="宋体" w:eastAsia="宋体" w:cs="宋体"/>
          <w:b/>
          <w:bCs/>
          <w:color w:val="auto"/>
          <w:kern w:val="2"/>
          <w:sz w:val="32"/>
          <w:szCs w:val="32"/>
          <w:highlight w:val="none"/>
          <w:lang w:val="en-US" w:eastAsia="zh-CN" w:bidi="ar-SA"/>
        </w:rPr>
        <w:t>三、关于符合本国产品标准的声明函或财政部规定的其他</w:t>
      </w:r>
      <w:bookmarkEnd w:id="485"/>
    </w:p>
    <w:p w14:paraId="478C52C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487" w:name="_Toc15816"/>
      <w:r>
        <w:rPr>
          <w:rFonts w:hint="eastAsia" w:ascii="宋体" w:hAnsi="宋体" w:eastAsia="宋体" w:cs="宋体"/>
          <w:b/>
          <w:bCs/>
          <w:color w:val="auto"/>
          <w:kern w:val="2"/>
          <w:sz w:val="32"/>
          <w:szCs w:val="32"/>
          <w:highlight w:val="none"/>
          <w:lang w:val="en-US" w:eastAsia="zh-CN" w:bidi="ar-SA"/>
        </w:rPr>
        <w:t>证明文件</w:t>
      </w:r>
      <w:bookmarkEnd w:id="486"/>
      <w:bookmarkEnd w:id="487"/>
    </w:p>
    <w:p w14:paraId="27D77DB3">
      <w:pP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3FA7A7">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D484F75">
      <w:pPr>
        <w:spacing w:line="360" w:lineRule="auto"/>
        <w:ind w:firstLine="435"/>
        <w:rPr>
          <w:rFonts w:hint="eastAsia" w:ascii="宋体" w:hAnsi="宋体" w:eastAsia="宋体" w:cs="宋体"/>
          <w:color w:val="auto"/>
          <w:sz w:val="24"/>
          <w:szCs w:val="24"/>
          <w:highlight w:val="none"/>
        </w:rPr>
      </w:pPr>
    </w:p>
    <w:p w14:paraId="4A59D45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1369E9F7">
      <w:pPr>
        <w:autoSpaceDE w:val="0"/>
        <w:autoSpaceDN w:val="0"/>
        <w:adjustRightInd w:val="0"/>
        <w:rPr>
          <w:rFonts w:hint="eastAsia" w:ascii="宋体" w:hAnsi="宋体" w:eastAsia="宋体" w:cs="宋体"/>
          <w:color w:val="auto"/>
          <w:sz w:val="21"/>
          <w:szCs w:val="24"/>
          <w:highlight w:val="none"/>
        </w:rPr>
      </w:pPr>
    </w:p>
    <w:p w14:paraId="7545DFD8">
      <w:pPr>
        <w:autoSpaceDE w:val="0"/>
        <w:autoSpaceDN w:val="0"/>
        <w:adjustRightInd w:val="0"/>
        <w:rPr>
          <w:rFonts w:hint="eastAsia" w:ascii="宋体" w:hAnsi="宋体" w:eastAsia="宋体" w:cs="宋体"/>
          <w:color w:val="auto"/>
          <w:sz w:val="21"/>
          <w:szCs w:val="24"/>
          <w:highlight w:val="none"/>
        </w:rPr>
      </w:pPr>
    </w:p>
    <w:p w14:paraId="6E9DF04D">
      <w:pPr>
        <w:autoSpaceDE w:val="0"/>
        <w:autoSpaceDN w:val="0"/>
        <w:adjustRightInd w:val="0"/>
        <w:jc w:val="center"/>
        <w:rPr>
          <w:rFonts w:hint="eastAsia" w:ascii="宋体" w:hAnsi="宋体" w:eastAsia="宋体" w:cs="宋体"/>
          <w:color w:val="auto"/>
          <w:sz w:val="21"/>
          <w:szCs w:val="24"/>
          <w:highlight w:val="none"/>
        </w:rPr>
      </w:pPr>
    </w:p>
    <w:p w14:paraId="4A09F0AA">
      <w:pPr>
        <w:pStyle w:val="3"/>
        <w:bidi w:val="0"/>
        <w:rPr>
          <w:rFonts w:hint="eastAsia" w:ascii="宋体" w:hAnsi="宋体" w:eastAsia="宋体" w:cs="宋体"/>
          <w:color w:val="auto"/>
          <w:sz w:val="56"/>
          <w:szCs w:val="56"/>
          <w:highlight w:val="none"/>
        </w:rPr>
      </w:pPr>
      <w:bookmarkStart w:id="488" w:name="_Toc29933"/>
      <w:r>
        <w:rPr>
          <w:rFonts w:hint="eastAsia" w:ascii="宋体" w:hAnsi="宋体" w:eastAsia="宋体" w:cs="宋体"/>
          <w:color w:val="auto"/>
          <w:sz w:val="56"/>
          <w:szCs w:val="56"/>
          <w:highlight w:val="none"/>
        </w:rPr>
        <w:t>投 标 文 件</w:t>
      </w:r>
      <w:bookmarkEnd w:id="488"/>
    </w:p>
    <w:p w14:paraId="4E8ADE01">
      <w:pPr>
        <w:pStyle w:val="3"/>
        <w:bidi w:val="0"/>
        <w:rPr>
          <w:rFonts w:hint="eastAsia" w:ascii="宋体" w:hAnsi="宋体" w:eastAsia="宋体" w:cs="宋体"/>
          <w:color w:val="auto"/>
          <w:sz w:val="56"/>
          <w:szCs w:val="56"/>
          <w:highlight w:val="none"/>
          <w:lang w:val="en-US" w:eastAsia="zh-CN"/>
        </w:rPr>
      </w:pPr>
      <w:bookmarkStart w:id="489" w:name="_Toc6309"/>
      <w:r>
        <w:rPr>
          <w:rFonts w:hint="eastAsia" w:ascii="宋体" w:hAnsi="宋体" w:eastAsia="宋体" w:cs="宋体"/>
          <w:color w:val="auto"/>
          <w:sz w:val="56"/>
          <w:szCs w:val="56"/>
          <w:highlight w:val="none"/>
          <w:lang w:val="en-US" w:eastAsia="zh-CN"/>
        </w:rPr>
        <w:t>商务技术文件</w:t>
      </w:r>
      <w:bookmarkEnd w:id="489"/>
    </w:p>
    <w:p w14:paraId="570FB9DD">
      <w:pPr>
        <w:autoSpaceDE w:val="0"/>
        <w:autoSpaceDN w:val="0"/>
        <w:adjustRightInd w:val="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（第XX包</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如不分包，请删去本行</w:t>
      </w:r>
      <w:r>
        <w:rPr>
          <w:rFonts w:hint="eastAsia" w:ascii="宋体" w:hAnsi="宋体" w:eastAsia="宋体" w:cs="宋体"/>
          <w:color w:val="auto"/>
          <w:sz w:val="36"/>
          <w:szCs w:val="36"/>
          <w:highlight w:val="none"/>
          <w:lang w:eastAsia="zh-CN"/>
        </w:rPr>
        <w:t>】</w:t>
      </w:r>
    </w:p>
    <w:p w14:paraId="3BFF9900">
      <w:pPr>
        <w:pStyle w:val="4"/>
        <w:rPr>
          <w:rFonts w:hint="eastAsia" w:ascii="宋体" w:hAnsi="宋体" w:eastAsia="宋体" w:cs="宋体"/>
          <w:color w:val="auto"/>
          <w:sz w:val="21"/>
          <w:szCs w:val="21"/>
          <w:highlight w:val="none"/>
        </w:rPr>
      </w:pPr>
    </w:p>
    <w:p w14:paraId="3304790D">
      <w:pPr>
        <w:rPr>
          <w:rFonts w:hint="eastAsia" w:ascii="宋体" w:hAnsi="宋体" w:eastAsia="宋体" w:cs="宋体"/>
          <w:color w:val="auto"/>
          <w:sz w:val="21"/>
          <w:szCs w:val="21"/>
          <w:highlight w:val="none"/>
        </w:rPr>
      </w:pPr>
    </w:p>
    <w:p w14:paraId="414CC1ED">
      <w:pPr>
        <w:rPr>
          <w:rFonts w:hint="eastAsia" w:ascii="宋体" w:hAnsi="宋体" w:eastAsia="宋体" w:cs="宋体"/>
          <w:color w:val="auto"/>
          <w:highlight w:val="none"/>
        </w:rPr>
      </w:pPr>
    </w:p>
    <w:p w14:paraId="789512AB">
      <w:pPr>
        <w:autoSpaceDE w:val="0"/>
        <w:autoSpaceDN w:val="0"/>
        <w:adjustRightInd w:val="0"/>
        <w:rPr>
          <w:rFonts w:hint="eastAsia" w:ascii="宋体" w:hAnsi="宋体" w:eastAsia="宋体" w:cs="宋体"/>
          <w:color w:val="auto"/>
          <w:sz w:val="21"/>
          <w:szCs w:val="21"/>
          <w:highlight w:val="none"/>
        </w:rPr>
      </w:pPr>
    </w:p>
    <w:p w14:paraId="4BE21783">
      <w:pPr>
        <w:autoSpaceDE w:val="0"/>
        <w:autoSpaceDN w:val="0"/>
        <w:adjustRightInd w:val="0"/>
        <w:rPr>
          <w:rFonts w:hint="eastAsia" w:ascii="宋体" w:hAnsi="宋体" w:eastAsia="宋体" w:cs="宋体"/>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hint="eastAsia" w:ascii="宋体" w:hAnsi="宋体" w:eastAsia="宋体" w:cs="宋体"/>
          <w:color w:val="auto"/>
          <w:sz w:val="32"/>
          <w:szCs w:val="32"/>
          <w:highlight w:val="none"/>
        </w:rPr>
      </w:pPr>
    </w:p>
    <w:p w14:paraId="70A32CAD">
      <w:pPr>
        <w:ind w:left="840" w:firstLine="420"/>
        <w:rPr>
          <w:rFonts w:hint="eastAsia" w:ascii="宋体" w:hAnsi="宋体" w:eastAsia="宋体" w:cs="宋体"/>
          <w:b/>
          <w:bCs/>
          <w:color w:val="auto"/>
          <w:sz w:val="28"/>
          <w:szCs w:val="28"/>
          <w:highlight w:val="none"/>
        </w:rPr>
      </w:pPr>
    </w:p>
    <w:p w14:paraId="25D3DD60">
      <w:pPr>
        <w:ind w:left="840" w:firstLine="420"/>
        <w:rPr>
          <w:rFonts w:hint="eastAsia" w:ascii="宋体" w:hAnsi="宋体" w:eastAsia="宋体" w:cs="宋体"/>
          <w:b/>
          <w:bCs/>
          <w:color w:val="auto"/>
          <w:sz w:val="28"/>
          <w:szCs w:val="28"/>
          <w:highlight w:val="none"/>
        </w:rPr>
      </w:pPr>
    </w:p>
    <w:p w14:paraId="2F9296DD">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374BEE8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490" w:name="_Toc3577"/>
      <w:bookmarkStart w:id="491" w:name="_Toc28532"/>
      <w:bookmarkStart w:id="492" w:name="_Toc25402"/>
      <w:bookmarkStart w:id="493" w:name="_Toc109899908"/>
      <w:bookmarkStart w:id="494" w:name="_Toc13736"/>
      <w:bookmarkStart w:id="495" w:name="_Toc109900327"/>
      <w:bookmarkStart w:id="496" w:name="_Toc155185921"/>
      <w:bookmarkStart w:id="497" w:name="_Toc140132831"/>
      <w:bookmarkStart w:id="498" w:name="_Toc109899489"/>
      <w:r>
        <w:rPr>
          <w:rFonts w:hint="eastAsia" w:ascii="宋体" w:hAnsi="宋体" w:eastAsia="宋体" w:cs="宋体"/>
          <w:b/>
          <w:bCs/>
          <w:color w:val="auto"/>
          <w:kern w:val="2"/>
          <w:sz w:val="32"/>
          <w:szCs w:val="32"/>
          <w:highlight w:val="none"/>
          <w:lang w:val="en-US" w:eastAsia="zh-CN" w:bidi="ar-SA"/>
        </w:rPr>
        <w:t>一、投标函</w:t>
      </w:r>
      <w:bookmarkEnd w:id="490"/>
      <w:bookmarkEnd w:id="491"/>
      <w:bookmarkEnd w:id="492"/>
      <w:bookmarkEnd w:id="493"/>
      <w:bookmarkEnd w:id="494"/>
      <w:bookmarkEnd w:id="495"/>
      <w:bookmarkEnd w:id="496"/>
      <w:bookmarkEnd w:id="497"/>
      <w:bookmarkEnd w:id="498"/>
    </w:p>
    <w:p w14:paraId="0ABD9EA3">
      <w:pPr>
        <w:rPr>
          <w:rFonts w:hint="eastAsia" w:ascii="宋体" w:hAnsi="宋体" w:eastAsia="宋体" w:cs="宋体"/>
          <w:color w:val="auto"/>
          <w:highlight w:val="none"/>
        </w:rPr>
      </w:pPr>
      <w:r>
        <w:rPr>
          <w:rFonts w:hint="eastAsia" w:ascii="宋体" w:hAnsi="宋体" w:eastAsia="宋体" w:cs="宋体"/>
          <w:color w:val="auto"/>
          <w:highlight w:val="none"/>
        </w:rPr>
        <w:t>致：（采购人）</w:t>
      </w:r>
    </w:p>
    <w:p w14:paraId="35C4266A">
      <w:pPr>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根据贵方</w:t>
      </w:r>
      <w:r>
        <w:rPr>
          <w:rFonts w:hint="eastAsia" w:ascii="宋体" w:hAnsi="宋体" w:eastAsia="宋体" w:cs="宋体"/>
          <w:color w:val="auto"/>
          <w:szCs w:val="24"/>
          <w:highlight w:val="none"/>
          <w:u w:val="single"/>
        </w:rPr>
        <w:t>（项目名称）（项目编号</w:t>
      </w:r>
      <w:r>
        <w:rPr>
          <w:rFonts w:hint="eastAsia" w:ascii="宋体" w:hAnsi="宋体" w:eastAsia="宋体" w:cs="宋体"/>
          <w:color w:val="auto"/>
          <w:szCs w:val="24"/>
          <w:highlight w:val="none"/>
          <w:u w:val="single"/>
          <w:lang w:val="en-US" w:eastAsia="zh-CN"/>
        </w:rPr>
        <w:t>/包号</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lang w:val="en-US" w:eastAsia="zh-CN"/>
        </w:rPr>
        <w:t>项目</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lang w:val="en-US" w:eastAsia="zh-CN"/>
        </w:rPr>
        <w:t>招标公告</w:t>
      </w:r>
      <w:r>
        <w:rPr>
          <w:rFonts w:hint="eastAsia" w:ascii="宋体" w:hAnsi="宋体" w:eastAsia="宋体" w:cs="宋体"/>
          <w:color w:val="auto"/>
          <w:szCs w:val="24"/>
          <w:highlight w:val="none"/>
        </w:rPr>
        <w:t>，签字代表</w:t>
      </w:r>
      <w:r>
        <w:rPr>
          <w:rFonts w:hint="eastAsia" w:ascii="宋体" w:hAnsi="宋体" w:eastAsia="宋体" w:cs="宋体"/>
          <w:color w:val="auto"/>
          <w:szCs w:val="24"/>
          <w:highlight w:val="none"/>
          <w:u w:val="single"/>
        </w:rPr>
        <w:t>（姓名、职务）</w:t>
      </w:r>
      <w:r>
        <w:rPr>
          <w:rFonts w:hint="eastAsia" w:ascii="宋体" w:hAnsi="宋体" w:eastAsia="宋体" w:cs="宋体"/>
          <w:color w:val="auto"/>
          <w:szCs w:val="24"/>
          <w:highlight w:val="none"/>
        </w:rPr>
        <w:t>经正式授权并代表投标人</w:t>
      </w:r>
      <w:r>
        <w:rPr>
          <w:rFonts w:hint="eastAsia" w:ascii="宋体" w:hAnsi="宋体" w:eastAsia="宋体" w:cs="宋体"/>
          <w:color w:val="auto"/>
          <w:szCs w:val="24"/>
          <w:highlight w:val="none"/>
          <w:u w:val="single"/>
        </w:rPr>
        <w:t>（投标人名称、地址）</w:t>
      </w:r>
      <w:r>
        <w:rPr>
          <w:rFonts w:hint="eastAsia" w:ascii="宋体" w:hAnsi="宋体" w:eastAsia="宋体" w:cs="宋体"/>
          <w:color w:val="auto"/>
          <w:szCs w:val="24"/>
          <w:highlight w:val="none"/>
        </w:rPr>
        <w:t>提交下述文件</w:t>
      </w:r>
      <w:r>
        <w:rPr>
          <w:rFonts w:hint="eastAsia" w:ascii="宋体" w:hAnsi="宋体" w:eastAsia="宋体" w:cs="宋体"/>
          <w:b/>
          <w:bCs/>
          <w:color w:val="auto"/>
          <w:szCs w:val="24"/>
          <w:highlight w:val="none"/>
        </w:rPr>
        <w:t>：</w:t>
      </w:r>
    </w:p>
    <w:p w14:paraId="21BBF032">
      <w:pPr>
        <w:numPr>
          <w:ilvl w:val="0"/>
          <w:numId w:val="0"/>
        </w:num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Cs w:val="24"/>
          <w:highlight w:val="none"/>
        </w:rPr>
        <w:t>资格</w:t>
      </w:r>
      <w:r>
        <w:rPr>
          <w:rFonts w:hint="eastAsia" w:ascii="宋体" w:hAnsi="宋体" w:eastAsia="宋体" w:cs="宋体"/>
          <w:color w:val="auto"/>
          <w:szCs w:val="24"/>
          <w:highlight w:val="none"/>
          <w:lang w:val="en-US" w:eastAsia="zh-CN"/>
        </w:rPr>
        <w:t>证明</w:t>
      </w:r>
      <w:r>
        <w:rPr>
          <w:rFonts w:hint="eastAsia" w:ascii="宋体" w:hAnsi="宋体" w:eastAsia="宋体" w:cs="宋体"/>
          <w:color w:val="auto"/>
          <w:szCs w:val="24"/>
          <w:highlight w:val="none"/>
        </w:rPr>
        <w:t>文件；</w:t>
      </w:r>
    </w:p>
    <w:p w14:paraId="0A0EA079">
      <w:pPr>
        <w:numPr>
          <w:ilvl w:val="0"/>
          <w:numId w:val="0"/>
        </w:num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Cs w:val="24"/>
          <w:highlight w:val="none"/>
        </w:rPr>
        <w:t>投标报价文件；</w:t>
      </w:r>
    </w:p>
    <w:p w14:paraId="7C008F28">
      <w:pPr>
        <w:numPr>
          <w:ilvl w:val="0"/>
          <w:numId w:val="0"/>
        </w:num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Cs w:val="24"/>
          <w:highlight w:val="none"/>
          <w:lang w:val="en-US" w:eastAsia="zh-CN"/>
        </w:rPr>
        <w:t>商务技术</w:t>
      </w:r>
      <w:r>
        <w:rPr>
          <w:rFonts w:hint="eastAsia" w:ascii="宋体" w:hAnsi="宋体" w:eastAsia="宋体" w:cs="宋体"/>
          <w:color w:val="auto"/>
          <w:szCs w:val="24"/>
          <w:highlight w:val="none"/>
        </w:rPr>
        <w:t>文件。</w:t>
      </w:r>
    </w:p>
    <w:p w14:paraId="2038C573">
      <w:pPr>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根据此函，签字代表宣布同意如下：</w:t>
      </w:r>
    </w:p>
    <w:p w14:paraId="7021F257">
      <w:pPr>
        <w:numPr>
          <w:ilvl w:val="0"/>
          <w:numId w:val="0"/>
        </w:num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Cs w:val="24"/>
          <w:highlight w:val="none"/>
        </w:rPr>
        <w:t>所附投标价格表中规定的应提交和交付的服务和</w:t>
      </w:r>
      <w:r>
        <w:rPr>
          <w:rFonts w:hint="eastAsia" w:ascii="宋体" w:hAnsi="宋体" w:eastAsia="宋体" w:cs="宋体"/>
          <w:color w:val="auto"/>
          <w:szCs w:val="24"/>
          <w:highlight w:val="none"/>
          <w:lang w:val="en-US" w:eastAsia="zh-CN"/>
        </w:rPr>
        <w:t>相关</w:t>
      </w:r>
      <w:r>
        <w:rPr>
          <w:rFonts w:hint="eastAsia" w:ascii="宋体" w:hAnsi="宋体" w:eastAsia="宋体" w:cs="宋体"/>
          <w:color w:val="auto"/>
          <w:szCs w:val="24"/>
          <w:highlight w:val="none"/>
        </w:rPr>
        <w:t xml:space="preserve">货物（如有）的投标报价为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3FF1B405">
      <w:pPr>
        <w:numPr>
          <w:ilvl w:val="0"/>
          <w:numId w:val="0"/>
        </w:num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Cs w:val="24"/>
          <w:highlight w:val="none"/>
        </w:rPr>
        <w:t>我方将按招标文件的规定履行合同责任和义务。</w:t>
      </w:r>
    </w:p>
    <w:p w14:paraId="464D767C">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Cs w:val="24"/>
          <w:highlight w:val="none"/>
        </w:rPr>
        <w:t>我方已详细审查全部招标文件，包括</w:t>
      </w:r>
      <w:r>
        <w:rPr>
          <w:rFonts w:hint="eastAsia" w:ascii="宋体" w:hAnsi="宋体" w:eastAsia="宋体" w:cs="宋体"/>
          <w:i w:val="0"/>
          <w:iCs w:val="0"/>
          <w:color w:val="auto"/>
          <w:szCs w:val="24"/>
          <w:highlight w:val="none"/>
        </w:rPr>
        <w:t>第</w:t>
      </w:r>
      <w:r>
        <w:rPr>
          <w:rFonts w:hint="eastAsia" w:ascii="宋体" w:hAnsi="宋体" w:eastAsia="宋体" w:cs="宋体"/>
          <w:i w:val="0"/>
          <w:iCs w:val="0"/>
          <w:color w:val="auto"/>
          <w:szCs w:val="24"/>
          <w:highlight w:val="none"/>
          <w:u w:val="single"/>
        </w:rPr>
        <w:t>（编号、补遗书）（如果有的话）</w:t>
      </w:r>
      <w:r>
        <w:rPr>
          <w:rFonts w:hint="eastAsia" w:ascii="宋体" w:hAnsi="宋体" w:eastAsia="宋体" w:cs="宋体"/>
          <w:i w:val="0"/>
          <w:iCs w:val="0"/>
          <w:color w:val="auto"/>
          <w:szCs w:val="24"/>
          <w:highlight w:val="none"/>
        </w:rPr>
        <w:t>。我方完全理解并同意放弃对这方面有不明及误解的权力。</w:t>
      </w:r>
    </w:p>
    <w:p w14:paraId="70CAE8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szCs w:val="24"/>
          <w:highlight w:val="none"/>
        </w:rPr>
        <w:t>投标有效期为自提交投标文件的截止之日起</w:t>
      </w:r>
      <w:r>
        <w:rPr>
          <w:rFonts w:hint="eastAsia" w:ascii="宋体" w:hAnsi="宋体" w:eastAsia="宋体" w:cs="宋体"/>
          <w:i w:val="0"/>
          <w:iCs w:val="0"/>
          <w:color w:val="auto"/>
          <w:szCs w:val="24"/>
          <w:highlight w:val="none"/>
          <w:u w:val="single"/>
        </w:rPr>
        <w:t xml:space="preserve"> （由投标人填写）</w:t>
      </w:r>
      <w:r>
        <w:rPr>
          <w:rFonts w:hint="eastAsia" w:ascii="宋体" w:hAnsi="宋体" w:eastAsia="宋体" w:cs="宋体"/>
          <w:i w:val="0"/>
          <w:iCs w:val="0"/>
          <w:color w:val="auto"/>
          <w:szCs w:val="24"/>
          <w:highlight w:val="none"/>
        </w:rPr>
        <w:t>个日历天。</w:t>
      </w:r>
    </w:p>
    <w:p w14:paraId="52EDF2A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5.</w:t>
      </w:r>
      <w:r>
        <w:rPr>
          <w:rFonts w:hint="eastAsia" w:ascii="宋体" w:hAnsi="宋体" w:eastAsia="宋体" w:cs="宋体"/>
          <w:i w:val="0"/>
          <w:iCs w:val="0"/>
          <w:color w:val="auto"/>
          <w:szCs w:val="24"/>
          <w:highlight w:val="none"/>
        </w:rPr>
        <w:t>我方同意提供按照贵方</w:t>
      </w:r>
      <w:r>
        <w:rPr>
          <w:rFonts w:hint="eastAsia" w:ascii="宋体" w:hAnsi="宋体" w:eastAsia="宋体" w:cs="宋体"/>
          <w:i w:val="0"/>
          <w:iCs w:val="0"/>
          <w:color w:val="auto"/>
          <w:szCs w:val="24"/>
          <w:highlight w:val="none"/>
          <w:lang w:val="en-US" w:eastAsia="zh-CN"/>
        </w:rPr>
        <w:t>招标</w:t>
      </w:r>
      <w:r>
        <w:rPr>
          <w:rFonts w:hint="eastAsia" w:ascii="宋体" w:hAnsi="宋体" w:eastAsia="宋体" w:cs="宋体"/>
          <w:i w:val="0"/>
          <w:iCs w:val="0"/>
          <w:color w:val="auto"/>
          <w:szCs w:val="24"/>
          <w:highlight w:val="none"/>
        </w:rPr>
        <w:t>文件要求的与投标有关的一切数据或资料，采用综合评分法时，我方完全理解贵方不一定接受最低价的投标。</w:t>
      </w:r>
    </w:p>
    <w:p w14:paraId="3CF5A666">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szCs w:val="24"/>
          <w:highlight w:val="none"/>
        </w:rPr>
        <w:t>重要声明：</w:t>
      </w:r>
    </w:p>
    <w:p w14:paraId="40AFB77A">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无；</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有，具体单位名称为：</w:t>
      </w:r>
      <w:r>
        <w:rPr>
          <w:rFonts w:hint="eastAsia" w:ascii="宋体" w:hAnsi="宋体" w:eastAsia="宋体" w:cs="宋体"/>
          <w:i w:val="0"/>
          <w:iCs w:val="0"/>
          <w:color w:val="auto"/>
          <w:szCs w:val="24"/>
          <w:highlight w:val="none"/>
          <w:u w:val="single"/>
        </w:rPr>
        <w:t>（由投标人如实填写）</w:t>
      </w:r>
      <w:r>
        <w:rPr>
          <w:rFonts w:hint="eastAsia" w:ascii="宋体" w:hAnsi="宋体" w:eastAsia="宋体" w:cs="宋体"/>
          <w:i w:val="0"/>
          <w:iCs w:val="0"/>
          <w:color w:val="auto"/>
          <w:szCs w:val="24"/>
          <w:highlight w:val="none"/>
        </w:rPr>
        <w:t>。</w:t>
      </w:r>
    </w:p>
    <w:p w14:paraId="0B2F52C6">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无；□有，具体单位名称为： </w:t>
      </w:r>
      <w:r>
        <w:rPr>
          <w:rFonts w:hint="eastAsia" w:ascii="宋体" w:hAnsi="宋体" w:eastAsia="宋体" w:cs="宋体"/>
          <w:i w:val="0"/>
          <w:iCs w:val="0"/>
          <w:color w:val="auto"/>
          <w:szCs w:val="24"/>
          <w:highlight w:val="none"/>
          <w:u w:val="single"/>
        </w:rPr>
        <w:t>（由投标人如实填写）</w:t>
      </w:r>
      <w:r>
        <w:rPr>
          <w:rFonts w:hint="eastAsia" w:ascii="宋体" w:hAnsi="宋体" w:eastAsia="宋体" w:cs="宋体"/>
          <w:i w:val="0"/>
          <w:iCs w:val="0"/>
          <w:color w:val="auto"/>
          <w:szCs w:val="24"/>
          <w:highlight w:val="none"/>
        </w:rPr>
        <w:t>。</w:t>
      </w:r>
    </w:p>
    <w:p w14:paraId="1103F8A2">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无；□有，已提供的具体服务内容为： </w:t>
      </w:r>
      <w:r>
        <w:rPr>
          <w:rFonts w:hint="eastAsia" w:ascii="宋体" w:hAnsi="宋体" w:eastAsia="宋体" w:cs="宋体"/>
          <w:i w:val="0"/>
          <w:iCs w:val="0"/>
          <w:color w:val="auto"/>
          <w:szCs w:val="24"/>
          <w:highlight w:val="none"/>
          <w:u w:val="single"/>
        </w:rPr>
        <w:t>（由投标人如实填写）</w:t>
      </w:r>
      <w:r>
        <w:rPr>
          <w:rFonts w:hint="eastAsia" w:ascii="宋体" w:hAnsi="宋体" w:eastAsia="宋体" w:cs="宋体"/>
          <w:i w:val="0"/>
          <w:iCs w:val="0"/>
          <w:color w:val="auto"/>
          <w:szCs w:val="24"/>
          <w:highlight w:val="none"/>
        </w:rPr>
        <w:t>。</w:t>
      </w:r>
    </w:p>
    <w:p w14:paraId="4FC84088">
      <w:pPr>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（备注：以上3项声明，必须如实选择，选中项用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bookmarkStart w:id="499" w:name="_Hlk161604053"/>
      <w:r>
        <w:rPr>
          <w:rFonts w:hint="eastAsia" w:ascii="宋体" w:hAnsi="宋体" w:eastAsia="宋体" w:cs="宋体"/>
          <w:color w:val="auto"/>
          <w:szCs w:val="24"/>
          <w:highlight w:val="none"/>
        </w:rPr>
        <w:t>我方承诺本《投标函》的签章对本投标文件全部内容具有约束力并承担法律责任。</w:t>
      </w:r>
      <w:bookmarkEnd w:id="499"/>
    </w:p>
    <w:p w14:paraId="2A195747">
      <w:pPr>
        <w:spacing w:line="300" w:lineRule="auto"/>
        <w:rPr>
          <w:rFonts w:hint="eastAsia" w:ascii="宋体" w:hAnsi="宋体" w:eastAsia="宋体" w:cs="宋体"/>
          <w:color w:val="auto"/>
          <w:szCs w:val="24"/>
          <w:highlight w:val="none"/>
        </w:rPr>
      </w:pPr>
    </w:p>
    <w:p w14:paraId="3F664789">
      <w:pPr>
        <w:spacing w:line="300" w:lineRule="auto"/>
        <w:rPr>
          <w:rFonts w:hint="eastAsia" w:ascii="宋体" w:hAnsi="宋体" w:eastAsia="宋体" w:cs="宋体"/>
          <w:color w:val="auto"/>
          <w:szCs w:val="24"/>
          <w:highlight w:val="none"/>
        </w:rPr>
      </w:pPr>
    </w:p>
    <w:p w14:paraId="6C365FF0">
      <w:pPr>
        <w:spacing w:line="300" w:lineRule="auto"/>
        <w:rPr>
          <w:rFonts w:hint="eastAsia" w:ascii="宋体" w:hAnsi="宋体" w:eastAsia="宋体" w:cs="宋体"/>
          <w:color w:val="auto"/>
          <w:szCs w:val="24"/>
          <w:highlight w:val="none"/>
        </w:rPr>
      </w:pPr>
    </w:p>
    <w:p w14:paraId="2DB608AC">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    标    人</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p>
    <w:p w14:paraId="6B632FCF">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签字或印章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14:paraId="4CCC9D16">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通  讯  地  址：</w:t>
      </w:r>
    </w:p>
    <w:p w14:paraId="268281DA">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传          真：</w:t>
      </w:r>
    </w:p>
    <w:p w14:paraId="0A396883">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          话：</w:t>
      </w:r>
    </w:p>
    <w:p w14:paraId="63C9209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日           期：</w:t>
      </w:r>
    </w:p>
    <w:p w14:paraId="6674502E">
      <w:pPr>
        <w:rPr>
          <w:rFonts w:hint="eastAsia" w:ascii="宋体" w:hAnsi="宋体" w:eastAsia="宋体" w:cs="宋体"/>
          <w:color w:val="auto"/>
          <w:szCs w:val="24"/>
          <w:highlight w:val="none"/>
          <w:u w:val="single"/>
        </w:rPr>
      </w:pPr>
    </w:p>
    <w:p w14:paraId="478BFBB8">
      <w:pPr>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00" w:name="_Toc155185924"/>
      <w:bookmarkStart w:id="501" w:name="_Toc3285"/>
      <w:bookmarkStart w:id="502" w:name="_Toc518"/>
      <w:r>
        <w:rPr>
          <w:rFonts w:hint="eastAsia" w:ascii="宋体" w:hAnsi="宋体" w:eastAsia="宋体" w:cs="宋体"/>
          <w:b/>
          <w:bCs/>
          <w:color w:val="auto"/>
          <w:kern w:val="2"/>
          <w:sz w:val="32"/>
          <w:szCs w:val="32"/>
          <w:highlight w:val="none"/>
          <w:lang w:val="en-US" w:eastAsia="zh-CN" w:bidi="ar-SA"/>
        </w:rPr>
        <w:t>二、法定代表人（单位负责人）身份证明</w:t>
      </w:r>
      <w:bookmarkEnd w:id="500"/>
      <w:bookmarkEnd w:id="501"/>
      <w:bookmarkEnd w:id="502"/>
    </w:p>
    <w:p w14:paraId="46CF1AA3">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致：（采购人或采购代理机构） </w:t>
      </w:r>
    </w:p>
    <w:p w14:paraId="3DE52D6F">
      <w:pPr>
        <w:spacing w:line="480" w:lineRule="auto"/>
        <w:ind w:firstLine="960" w:firstLineChars="4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兹证明， </w:t>
      </w:r>
    </w:p>
    <w:p w14:paraId="1D36B9E0">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姓名：____性别：____年龄：____职务：____ </w:t>
      </w:r>
    </w:p>
    <w:p w14:paraId="38746EB6">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系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hint="eastAsia" w:ascii="宋体" w:hAnsi="宋体" w:eastAsia="宋体" w:cs="宋体"/>
          <w:color w:val="auto"/>
          <w:szCs w:val="24"/>
          <w:highlight w:val="none"/>
        </w:rPr>
      </w:pPr>
    </w:p>
    <w:p w14:paraId="473563CD">
      <w:pPr>
        <w:rPr>
          <w:rFonts w:hint="eastAsia" w:ascii="宋体" w:hAnsi="宋体" w:eastAsia="宋体" w:cs="宋体"/>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ascii="宋体" w:hAnsi="宋体" w:eastAsia="宋体" w:cs="宋体"/>
                <w:color w:val="auto"/>
                <w:highlight w:val="none"/>
              </w:rPr>
            </w:pPr>
          </w:p>
        </w:tc>
      </w:tr>
    </w:tbl>
    <w:p w14:paraId="76B5C725">
      <w:pPr>
        <w:ind w:firstLine="840" w:firstLineChars="350"/>
        <w:jc w:val="center"/>
        <w:rPr>
          <w:rFonts w:hint="eastAsia" w:ascii="宋体" w:hAnsi="宋体" w:eastAsia="宋体" w:cs="宋体"/>
          <w:color w:val="auto"/>
          <w:highlight w:val="none"/>
        </w:rPr>
      </w:pPr>
    </w:p>
    <w:p w14:paraId="4AD74708">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 xml:space="preserve">________________ </w:t>
      </w:r>
    </w:p>
    <w:p w14:paraId="364A124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日期：_____年______月______日</w:t>
      </w:r>
    </w:p>
    <w:p w14:paraId="6948CD78">
      <w:pPr>
        <w:rPr>
          <w:rFonts w:hint="eastAsia" w:ascii="宋体" w:hAnsi="宋体" w:eastAsia="宋体" w:cs="宋体"/>
          <w:b/>
          <w:color w:val="auto"/>
          <w:sz w:val="28"/>
          <w:szCs w:val="28"/>
          <w:highlight w:val="none"/>
        </w:rPr>
      </w:pPr>
    </w:p>
    <w:p w14:paraId="04FDD70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03" w:name="_Toc22585"/>
      <w:bookmarkStart w:id="504" w:name="_Toc29531"/>
      <w:bookmarkStart w:id="505" w:name="_Toc155185925"/>
      <w:r>
        <w:rPr>
          <w:rFonts w:hint="eastAsia" w:ascii="宋体" w:hAnsi="宋体" w:eastAsia="宋体" w:cs="宋体"/>
          <w:b/>
          <w:bCs/>
          <w:color w:val="auto"/>
          <w:kern w:val="2"/>
          <w:sz w:val="32"/>
          <w:szCs w:val="32"/>
          <w:highlight w:val="none"/>
          <w:lang w:val="en-US" w:eastAsia="zh-CN" w:bidi="ar-SA"/>
        </w:rPr>
        <w:t>三、授权委托书</w:t>
      </w:r>
      <w:bookmarkEnd w:id="503"/>
      <w:bookmarkEnd w:id="504"/>
      <w:bookmarkEnd w:id="505"/>
    </w:p>
    <w:p w14:paraId="593F068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none"/>
        </w:rPr>
        <w:t>（姓名）</w:t>
      </w:r>
      <w:r>
        <w:rPr>
          <w:rFonts w:hint="eastAsia" w:ascii="宋体" w:hAnsi="宋体" w:eastAsia="宋体" w:cs="宋体"/>
          <w:color w:val="auto"/>
          <w:szCs w:val="24"/>
          <w:highlight w:val="none"/>
        </w:rPr>
        <w:t>系</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none"/>
        </w:rPr>
        <w:t>（投标人名称）</w:t>
      </w:r>
      <w:r>
        <w:rPr>
          <w:rFonts w:hint="eastAsia" w:ascii="宋体" w:hAnsi="宋体" w:eastAsia="宋体" w:cs="宋体"/>
          <w:color w:val="auto"/>
          <w:szCs w:val="24"/>
          <w:highlight w:val="none"/>
        </w:rPr>
        <w:t>的法定代表人</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负责人）</w:t>
      </w:r>
      <w:r>
        <w:rPr>
          <w:rFonts w:hint="eastAsia" w:ascii="宋体" w:hAnsi="宋体" w:eastAsia="宋体" w:cs="宋体"/>
          <w:color w:val="auto"/>
          <w:szCs w:val="24"/>
          <w:highlight w:val="none"/>
        </w:rPr>
        <w:t>，现委托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（姓名）为我方代理人。代理人根据授权，以我方名义签署、澄清</w:t>
      </w:r>
      <w:r>
        <w:rPr>
          <w:rFonts w:hint="eastAsia" w:ascii="宋体" w:hAnsi="宋体" w:eastAsia="宋体" w:cs="宋体"/>
          <w:color w:val="auto"/>
          <w:szCs w:val="24"/>
          <w:highlight w:val="none"/>
          <w:lang w:val="en-US" w:eastAsia="zh-CN"/>
        </w:rPr>
        <w:t>确认</w:t>
      </w:r>
      <w:r>
        <w:rPr>
          <w:rFonts w:hint="eastAsia" w:ascii="宋体" w:hAnsi="宋体" w:eastAsia="宋体" w:cs="宋体"/>
          <w:color w:val="auto"/>
          <w:szCs w:val="24"/>
          <w:highlight w:val="none"/>
        </w:rPr>
        <w:t>、说明、补正、递交、撤回、修改</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（项目名称）投标文件、签订合同和处理有关事宜，其法律后果由我方承担。</w:t>
      </w:r>
    </w:p>
    <w:p w14:paraId="56B80D1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szCs w:val="24"/>
          <w:highlight w:val="none"/>
          <w:lang w:val="en-US" w:eastAsia="zh-CN"/>
        </w:rPr>
        <w:t>自本授权委托书签署之日起至投标有效期届满之日止。</w:t>
      </w:r>
    </w:p>
    <w:p w14:paraId="0A605AB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szCs w:val="24"/>
          <w:highlight w:val="none"/>
          <w:lang w:val="en-US" w:eastAsia="zh-CN" w:bidi="ar"/>
        </w:rPr>
        <w:t>）：________________    联系电话：</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hint="eastAsia" w:ascii="宋体" w:hAnsi="宋体" w:eastAsia="宋体" w:cs="宋体"/>
                <w:color w:val="auto"/>
                <w:highlight w:val="none"/>
              </w:rPr>
            </w:pPr>
          </w:p>
        </w:tc>
      </w:tr>
    </w:tbl>
    <w:p w14:paraId="003FC2D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说明： </w:t>
      </w:r>
    </w:p>
    <w:p w14:paraId="6A6FAC6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2.若投标文件中签字之处均为法定代表人（单位负责人）本人签署，则可不提供本《授权委托书》，但须提供《法定代表人（单位负责人）身份证明》。 </w:t>
      </w:r>
    </w:p>
    <w:p w14:paraId="7D81952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3.投标人为自然人的情形，可不提供本《授权委托书》。 </w:t>
      </w:r>
    </w:p>
    <w:p w14:paraId="16E91B5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4.投标人应随本《授权委托书》同时提供法定代表人（单位负责人）及委托代理人的有效的身份证、护照等身份证明文件电子件。提供身份证的，应同时提供身份证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color w:val="auto"/>
          <w:szCs w:val="24"/>
          <w:highlight w:val="none"/>
          <w:lang w:val="en-US" w:eastAsia="zh-CN"/>
        </w:rPr>
        <w:t>双面</w:t>
      </w:r>
      <w:r>
        <w:rPr>
          <w:rFonts w:hint="eastAsia" w:ascii="宋体" w:hAnsi="宋体" w:eastAsia="宋体" w:cs="宋体"/>
          <w:color w:val="auto"/>
          <w:szCs w:val="24"/>
          <w:highlight w:val="none"/>
          <w:lang w:val="en-US" w:eastAsia="zh-CN"/>
        </w:rPr>
        <w:t>电子件。</w:t>
      </w:r>
    </w:p>
    <w:p w14:paraId="0B2EBA1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7D25C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06" w:name="_Toc163492928"/>
      <w:bookmarkStart w:id="507" w:name="_Toc155185934"/>
      <w:bookmarkStart w:id="508" w:name="_Toc30910"/>
      <w:bookmarkStart w:id="509" w:name="_Toc12455"/>
      <w:r>
        <w:rPr>
          <w:rFonts w:hint="eastAsia" w:ascii="宋体" w:hAnsi="宋体" w:eastAsia="宋体" w:cs="宋体"/>
          <w:b/>
          <w:bCs/>
          <w:color w:val="auto"/>
          <w:kern w:val="2"/>
          <w:sz w:val="32"/>
          <w:szCs w:val="32"/>
          <w:highlight w:val="none"/>
          <w:lang w:val="en-US" w:eastAsia="zh-CN" w:bidi="ar-SA"/>
        </w:rPr>
        <w:t>四、</w:t>
      </w:r>
      <w:bookmarkEnd w:id="506"/>
      <w:bookmarkEnd w:id="507"/>
      <w:r>
        <w:rPr>
          <w:rFonts w:hint="eastAsia" w:ascii="宋体" w:hAnsi="宋体" w:eastAsia="宋体" w:cs="宋体"/>
          <w:b/>
          <w:bCs/>
          <w:color w:val="auto"/>
          <w:kern w:val="2"/>
          <w:sz w:val="32"/>
          <w:szCs w:val="32"/>
          <w:highlight w:val="none"/>
          <w:lang w:val="zh-CN" w:eastAsia="zh-CN" w:bidi="ar-SA"/>
        </w:rPr>
        <w:t>政府采购</w:t>
      </w:r>
      <w:r>
        <w:rPr>
          <w:rFonts w:hint="eastAsia" w:ascii="宋体" w:hAnsi="宋体" w:eastAsia="宋体" w:cs="宋体"/>
          <w:b/>
          <w:bCs/>
          <w:color w:val="auto"/>
          <w:kern w:val="2"/>
          <w:sz w:val="32"/>
          <w:szCs w:val="32"/>
          <w:highlight w:val="none"/>
          <w:lang w:val="en-US" w:eastAsia="zh-CN" w:bidi="ar-SA"/>
        </w:rPr>
        <w:t>投标人</w:t>
      </w:r>
      <w:r>
        <w:rPr>
          <w:rFonts w:hint="eastAsia" w:ascii="宋体" w:hAnsi="宋体" w:eastAsia="宋体" w:cs="宋体"/>
          <w:b/>
          <w:bCs/>
          <w:color w:val="auto"/>
          <w:kern w:val="2"/>
          <w:sz w:val="32"/>
          <w:szCs w:val="32"/>
          <w:highlight w:val="none"/>
          <w:lang w:val="zh-CN" w:eastAsia="zh-CN" w:bidi="ar-SA"/>
        </w:rPr>
        <w:t>廉洁自律承诺书</w:t>
      </w:r>
      <w:bookmarkEnd w:id="508"/>
      <w:bookmarkEnd w:id="509"/>
    </w:p>
    <w:p w14:paraId="2AB445CF">
      <w:pPr>
        <w:pStyle w:val="13"/>
        <w:rPr>
          <w:rFonts w:hint="eastAsia" w:ascii="宋体" w:hAnsi="宋体" w:eastAsia="宋体" w:cs="宋体"/>
          <w:color w:val="auto"/>
          <w:highlight w:val="none"/>
        </w:rPr>
      </w:pPr>
    </w:p>
    <w:p w14:paraId="2CE177B4">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（采购人）、（采购代理机构）</w:t>
      </w:r>
      <w:r>
        <w:rPr>
          <w:rFonts w:hint="eastAsia" w:ascii="宋体" w:hAnsi="宋体" w:eastAsia="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我单位响应你</w:t>
      </w:r>
      <w:r>
        <w:rPr>
          <w:rFonts w:hint="eastAsia" w:ascii="宋体" w:hAnsi="宋体" w:eastAsia="宋体" w:cs="宋体"/>
          <w:color w:val="auto"/>
          <w:sz w:val="24"/>
          <w:szCs w:val="24"/>
          <w:highlight w:val="none"/>
        </w:rPr>
        <w:t>单位</w:t>
      </w:r>
      <w:r>
        <w:rPr>
          <w:rFonts w:hint="eastAsia" w:ascii="宋体" w:hAnsi="宋体" w:eastAsia="宋体" w:cs="宋体"/>
          <w:color w:val="auto"/>
          <w:kern w:val="0"/>
          <w:sz w:val="24"/>
          <w:szCs w:val="24"/>
          <w:highlight w:val="none"/>
          <w:lang w:val="zh-CN"/>
        </w:rPr>
        <w:t>项目招标</w:t>
      </w:r>
      <w:r>
        <w:rPr>
          <w:rFonts w:hint="eastAsia" w:ascii="宋体" w:hAnsi="宋体" w:eastAsia="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六、严格遵守《中华人民共和国政府采购法》</w:t>
      </w:r>
      <w:r>
        <w:rPr>
          <w:rFonts w:hint="eastAsia" w:ascii="宋体" w:hAnsi="宋体" w:eastAsia="宋体" w:cs="宋体"/>
          <w:color w:val="auto"/>
          <w:highlight w:val="none"/>
        </w:rPr>
        <w:t>《中华人民共和国政府采购法</w:t>
      </w:r>
      <w:r>
        <w:rPr>
          <w:rFonts w:hint="eastAsia" w:ascii="宋体" w:hAnsi="宋体" w:eastAsia="宋体" w:cs="宋体"/>
          <w:color w:val="auto"/>
          <w:highlight w:val="none"/>
          <w:lang w:val="en-US" w:eastAsia="zh-CN"/>
        </w:rPr>
        <w:t>实施条例</w:t>
      </w:r>
      <w:r>
        <w:rPr>
          <w:rFonts w:hint="eastAsia" w:ascii="宋体" w:hAnsi="宋体" w:eastAsia="宋体" w:cs="宋体"/>
          <w:color w:val="auto"/>
          <w:highlight w:val="none"/>
        </w:rPr>
        <w:t>》</w:t>
      </w:r>
      <w:r>
        <w:rPr>
          <w:rFonts w:hint="eastAsia" w:ascii="宋体" w:hAnsi="宋体" w:eastAsia="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宋体" w:hAnsi="宋体" w:eastAsia="宋体" w:cs="宋体"/>
          <w:color w:val="auto"/>
          <w:kern w:val="0"/>
          <w:sz w:val="24"/>
          <w:szCs w:val="24"/>
          <w:highlight w:val="none"/>
          <w:lang w:val="en-US" w:eastAsia="zh-CN"/>
        </w:rPr>
        <w:t>新疆财政厅</w:t>
      </w:r>
      <w:r>
        <w:rPr>
          <w:rFonts w:hint="eastAsia" w:ascii="宋体" w:hAnsi="宋体" w:eastAsia="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hint="eastAsia" w:ascii="宋体" w:hAnsi="宋体" w:eastAsia="宋体" w:cs="宋体"/>
          <w:color w:val="auto"/>
          <w:kern w:val="0"/>
          <w:sz w:val="24"/>
          <w:szCs w:val="24"/>
          <w:highlight w:val="none"/>
          <w:lang w:val="zh-CN"/>
        </w:rPr>
      </w:pPr>
    </w:p>
    <w:p w14:paraId="0914ACDE">
      <w:pPr>
        <w:autoSpaceDE w:val="0"/>
        <w:autoSpaceDN w:val="0"/>
        <w:spacing w:line="360" w:lineRule="auto"/>
        <w:ind w:left="2"/>
        <w:jc w:val="left"/>
        <w:rPr>
          <w:rFonts w:hint="eastAsia" w:ascii="宋体" w:hAnsi="宋体" w:eastAsia="宋体" w:cs="宋体"/>
          <w:color w:val="auto"/>
          <w:kern w:val="0"/>
          <w:sz w:val="24"/>
          <w:szCs w:val="24"/>
          <w:highlight w:val="none"/>
          <w:lang w:val="zh-CN"/>
        </w:rPr>
      </w:pPr>
    </w:p>
    <w:p w14:paraId="02E01AF0">
      <w:pPr>
        <w:autoSpaceDE w:val="0"/>
        <w:autoSpaceDN w:val="0"/>
        <w:spacing w:line="360" w:lineRule="auto"/>
        <w:ind w:left="2"/>
        <w:jc w:val="left"/>
        <w:rPr>
          <w:rFonts w:hint="eastAsia" w:ascii="宋体" w:hAnsi="宋体" w:eastAsia="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val="zh-CN"/>
        </w:rPr>
        <w:t xml:space="preserve">：                                                                                                                                                                                                               </w:t>
      </w:r>
    </w:p>
    <w:p w14:paraId="0FD8A2DC">
      <w:pPr>
        <w:ind w:firstLine="4560" w:firstLineChars="19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 xml:space="preserve">   年   月   日</w:t>
      </w:r>
    </w:p>
    <w:p w14:paraId="5AA40BF9">
      <w:pPr>
        <w:rPr>
          <w:rFonts w:hint="eastAsia" w:ascii="宋体" w:hAnsi="宋体" w:eastAsia="宋体" w:cs="宋体"/>
          <w:b/>
          <w:bCs/>
          <w:color w:val="auto"/>
          <w:kern w:val="2"/>
          <w:sz w:val="24"/>
          <w:szCs w:val="24"/>
          <w:highlight w:val="none"/>
          <w:lang w:val="en-US" w:eastAsia="zh-CN" w:bidi="ar-SA"/>
        </w:rPr>
      </w:pPr>
    </w:p>
    <w:p w14:paraId="2917743B">
      <w:pPr>
        <w:pStyle w:val="13"/>
        <w:rPr>
          <w:rFonts w:hint="eastAsia" w:ascii="宋体" w:hAnsi="宋体" w:eastAsia="宋体" w:cs="宋体"/>
          <w:b/>
          <w:bCs/>
          <w:color w:val="auto"/>
          <w:kern w:val="2"/>
          <w:sz w:val="24"/>
          <w:szCs w:val="24"/>
          <w:highlight w:val="none"/>
          <w:lang w:val="en-US" w:eastAsia="zh-CN" w:bidi="ar-SA"/>
        </w:rPr>
      </w:pPr>
    </w:p>
    <w:p w14:paraId="2CC927CA">
      <w:pPr>
        <w:pStyle w:val="13"/>
        <w:rPr>
          <w:rFonts w:hint="eastAsia" w:ascii="宋体" w:hAnsi="宋体" w:eastAsia="宋体" w:cs="宋体"/>
          <w:b/>
          <w:bCs/>
          <w:color w:val="auto"/>
          <w:kern w:val="2"/>
          <w:sz w:val="24"/>
          <w:szCs w:val="24"/>
          <w:highlight w:val="none"/>
          <w:lang w:val="en-US" w:eastAsia="zh-CN" w:bidi="ar-SA"/>
        </w:rPr>
      </w:pPr>
    </w:p>
    <w:p w14:paraId="18FDCDE0">
      <w:pPr>
        <w:pStyle w:val="13"/>
        <w:rPr>
          <w:rFonts w:hint="eastAsia" w:ascii="宋体" w:hAnsi="宋体" w:eastAsia="宋体" w:cs="宋体"/>
          <w:b/>
          <w:bCs/>
          <w:color w:val="auto"/>
          <w:kern w:val="2"/>
          <w:sz w:val="24"/>
          <w:szCs w:val="24"/>
          <w:highlight w:val="none"/>
          <w:lang w:val="en-US" w:eastAsia="zh-CN" w:bidi="ar-SA"/>
        </w:rPr>
      </w:pPr>
    </w:p>
    <w:p w14:paraId="74E8B7C7">
      <w:pPr>
        <w:pStyle w:val="4"/>
        <w:bidi w:val="0"/>
        <w:jc w:val="center"/>
        <w:rPr>
          <w:rFonts w:hint="eastAsia" w:ascii="宋体" w:hAnsi="宋体" w:eastAsia="宋体" w:cs="宋体"/>
          <w:color w:val="auto"/>
          <w:highlight w:val="none"/>
          <w:lang w:val="en-US" w:eastAsia="zh-CN"/>
        </w:rPr>
      </w:pPr>
      <w:bookmarkStart w:id="510" w:name="_Toc1633"/>
      <w:bookmarkStart w:id="511" w:name="_Toc18432"/>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val="zh-CN" w:eastAsia="zh-CN"/>
        </w:rPr>
        <w:t>实质性响应一览表【</w:t>
      </w:r>
      <w:r>
        <w:rPr>
          <w:rFonts w:hint="eastAsia" w:ascii="宋体" w:hAnsi="宋体" w:eastAsia="宋体" w:cs="宋体"/>
          <w:color w:val="auto"/>
          <w:highlight w:val="none"/>
          <w:lang w:val="en-US" w:eastAsia="zh-CN"/>
        </w:rPr>
        <w:t>本表须与第五章的一致】</w:t>
      </w:r>
      <w:bookmarkEnd w:id="510"/>
      <w:bookmarkEnd w:id="511"/>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投标人</w:t>
      </w:r>
      <w:r>
        <w:rPr>
          <w:rFonts w:hint="eastAsia" w:ascii="宋体" w:hAnsi="宋体" w:eastAsia="宋体" w:cs="宋体"/>
          <w:b w:val="0"/>
          <w:bCs/>
          <w:color w:val="auto"/>
          <w:sz w:val="24"/>
          <w:highlight w:val="none"/>
        </w:rPr>
        <w:t>须对本附表所有内容逐条响应且无负偏离，否则</w:t>
      </w:r>
      <w:r>
        <w:rPr>
          <w:rFonts w:hint="eastAsia" w:ascii="宋体" w:hAnsi="宋体" w:eastAsia="宋体" w:cs="宋体"/>
          <w:b w:val="0"/>
          <w:bCs/>
          <w:color w:val="auto"/>
          <w:sz w:val="24"/>
          <w:highlight w:val="none"/>
          <w:lang w:val="en-US" w:eastAsia="zh-CN"/>
        </w:rPr>
        <w:t>其</w:t>
      </w:r>
      <w:r>
        <w:rPr>
          <w:rFonts w:hint="eastAsia" w:ascii="宋体" w:hAnsi="宋体" w:eastAsia="宋体" w:cs="宋体"/>
          <w:b/>
          <w:bCs w:val="0"/>
          <w:color w:val="auto"/>
          <w:sz w:val="24"/>
          <w:highlight w:val="none"/>
        </w:rPr>
        <w:t>投标无效</w:t>
      </w:r>
      <w:r>
        <w:rPr>
          <w:rFonts w:hint="eastAsia" w:ascii="宋体" w:hAnsi="宋体" w:eastAsia="宋体" w:cs="宋体"/>
          <w:b w:val="0"/>
          <w:bCs/>
          <w:color w:val="auto"/>
          <w:sz w:val="24"/>
          <w:highlight w:val="none"/>
        </w:rPr>
        <w:t>）</w:t>
      </w:r>
    </w:p>
    <w:p w14:paraId="3B3C031E">
      <w:pPr>
        <w:pStyle w:val="24"/>
        <w:rPr>
          <w:rFonts w:hint="eastAsia" w:ascii="宋体" w:hAnsi="宋体" w:eastAsia="宋体" w:cs="宋体"/>
          <w:color w:val="auto"/>
          <w:highlight w:val="none"/>
        </w:rPr>
      </w:pPr>
    </w:p>
    <w:tbl>
      <w:tblPr>
        <w:tblStyle w:val="30"/>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3"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文件要求的实质性响应内容</w:t>
            </w:r>
          </w:p>
        </w:tc>
        <w:tc>
          <w:tcPr>
            <w:tcW w:w="1010"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395"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highlight w:val="none"/>
              </w:rPr>
            </w:pPr>
          </w:p>
        </w:tc>
        <w:tc>
          <w:tcPr>
            <w:tcW w:w="1075"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实质性要求</w:t>
            </w:r>
          </w:p>
        </w:tc>
        <w:tc>
          <w:tcPr>
            <w:tcW w:w="2298"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招标文件中的规定</w:t>
            </w:r>
          </w:p>
        </w:tc>
        <w:tc>
          <w:tcPr>
            <w:tcW w:w="1010"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395"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5"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75" w:type="pct"/>
            <w:shd w:val="clear" w:color="auto" w:fill="auto"/>
            <w:noWrap w:val="0"/>
            <w:vAlign w:val="center"/>
          </w:tcPr>
          <w:p w14:paraId="46BFE239">
            <w:pPr>
              <w:pStyle w:val="50"/>
              <w:rPr>
                <w:rFonts w:hint="eastAsia" w:ascii="宋体" w:hAnsi="宋体" w:eastAsia="宋体" w:cs="宋体"/>
                <w:color w:val="auto"/>
                <w:kern w:val="2"/>
                <w:sz w:val="24"/>
                <w:szCs w:val="22"/>
                <w:highlight w:val="none"/>
                <w:lang w:val="en-US" w:eastAsia="zh-CN" w:bidi="ar-SA"/>
              </w:rPr>
            </w:pPr>
          </w:p>
        </w:tc>
        <w:tc>
          <w:tcPr>
            <w:tcW w:w="2298" w:type="pct"/>
            <w:shd w:val="clear" w:color="auto" w:fill="auto"/>
            <w:noWrap w:val="0"/>
            <w:vAlign w:val="center"/>
          </w:tcPr>
          <w:p w14:paraId="486ABA85">
            <w:pPr>
              <w:pStyle w:val="50"/>
              <w:rPr>
                <w:rFonts w:hint="eastAsia" w:ascii="宋体" w:hAnsi="宋体" w:eastAsia="宋体" w:cs="宋体"/>
                <w:color w:val="auto"/>
                <w:kern w:val="2"/>
                <w:sz w:val="24"/>
                <w:szCs w:val="22"/>
                <w:highlight w:val="none"/>
                <w:lang w:val="en-US" w:eastAsia="zh-CN" w:bidi="ar-SA"/>
              </w:rPr>
            </w:pPr>
          </w:p>
        </w:tc>
        <w:tc>
          <w:tcPr>
            <w:tcW w:w="1010"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75" w:type="pct"/>
            <w:shd w:val="clear" w:color="auto" w:fill="auto"/>
            <w:noWrap w:val="0"/>
            <w:vAlign w:val="center"/>
          </w:tcPr>
          <w:p w14:paraId="1D3E0310">
            <w:pPr>
              <w:pStyle w:val="50"/>
              <w:rPr>
                <w:rFonts w:hint="eastAsia" w:ascii="宋体" w:hAnsi="宋体" w:eastAsia="宋体" w:cs="宋体"/>
                <w:color w:val="auto"/>
                <w:kern w:val="2"/>
                <w:sz w:val="24"/>
                <w:szCs w:val="22"/>
                <w:highlight w:val="none"/>
                <w:lang w:val="en-US" w:eastAsia="zh-CN" w:bidi="ar-SA"/>
              </w:rPr>
            </w:pPr>
          </w:p>
        </w:tc>
        <w:tc>
          <w:tcPr>
            <w:tcW w:w="2298" w:type="pct"/>
            <w:shd w:val="clear" w:color="auto" w:fill="auto"/>
            <w:noWrap w:val="0"/>
            <w:vAlign w:val="center"/>
          </w:tcPr>
          <w:p w14:paraId="281089E1">
            <w:pPr>
              <w:pStyle w:val="50"/>
              <w:rPr>
                <w:rFonts w:hint="eastAsia" w:ascii="宋体" w:hAnsi="宋体" w:eastAsia="宋体" w:cs="宋体"/>
                <w:color w:val="auto"/>
                <w:kern w:val="2"/>
                <w:sz w:val="24"/>
                <w:szCs w:val="22"/>
                <w:highlight w:val="none"/>
                <w:lang w:val="en-US" w:eastAsia="zh-CN" w:bidi="ar-SA"/>
              </w:rPr>
            </w:pPr>
          </w:p>
        </w:tc>
        <w:tc>
          <w:tcPr>
            <w:tcW w:w="1010"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75"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310F1D1A">
            <w:pPr>
              <w:pStyle w:val="74"/>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10"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075"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10"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075"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10"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28"/>
          <w:szCs w:val="28"/>
          <w:highlight w:val="none"/>
          <w:lang w:val="en-US" w:eastAsia="zh-CN" w:bidi="ar-SA"/>
        </w:rPr>
      </w:pPr>
    </w:p>
    <w:p w14:paraId="3588AE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28"/>
          <w:szCs w:val="28"/>
          <w:highlight w:val="none"/>
          <w:lang w:val="en-US" w:eastAsia="zh-CN" w:bidi="ar-SA"/>
        </w:rPr>
      </w:pPr>
    </w:p>
    <w:p w14:paraId="626EF5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12" w:name="_Toc17991"/>
      <w:bookmarkStart w:id="513" w:name="_Toc28344"/>
      <w:r>
        <w:rPr>
          <w:rFonts w:hint="eastAsia" w:ascii="宋体" w:hAnsi="宋体" w:eastAsia="宋体" w:cs="宋体"/>
          <w:b/>
          <w:bCs/>
          <w:color w:val="auto"/>
          <w:kern w:val="2"/>
          <w:sz w:val="32"/>
          <w:szCs w:val="32"/>
          <w:highlight w:val="none"/>
          <w:lang w:val="en-US" w:eastAsia="zh-CN" w:bidi="ar-SA"/>
        </w:rPr>
        <w:t>六、商务响应偏离表</w:t>
      </w:r>
      <w:bookmarkEnd w:id="512"/>
      <w:bookmarkEnd w:id="513"/>
    </w:p>
    <w:p w14:paraId="1D186498">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w:t>
      </w:r>
    </w:p>
    <w:p w14:paraId="49D93B1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5FBB365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BE3ED7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38155B65">
            <w:pPr>
              <w:pStyle w:val="50"/>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78716E39">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FF2D014">
            <w:pPr>
              <w:pStyle w:val="50"/>
              <w:jc w:val="center"/>
              <w:rPr>
                <w:rFonts w:hint="eastAsia" w:ascii="宋体" w:hAnsi="宋体" w:eastAsia="宋体" w:cs="宋体"/>
                <w:color w:val="auto"/>
                <w:sz w:val="21"/>
                <w:szCs w:val="21"/>
                <w:highlight w:val="none"/>
              </w:rPr>
            </w:pPr>
          </w:p>
        </w:tc>
        <w:tc>
          <w:tcPr>
            <w:tcW w:w="1090" w:type="pct"/>
            <w:vAlign w:val="center"/>
          </w:tcPr>
          <w:p w14:paraId="4FD2DF22">
            <w:pPr>
              <w:pStyle w:val="50"/>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8A48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4CBAA73E">
            <w:pPr>
              <w:pStyle w:val="50"/>
              <w:jc w:val="center"/>
              <w:rPr>
                <w:rFonts w:hint="eastAsia" w:ascii="宋体" w:hAnsi="宋体" w:eastAsia="宋体" w:cs="宋体"/>
                <w:color w:val="auto"/>
                <w:sz w:val="21"/>
                <w:szCs w:val="21"/>
                <w:highlight w:val="none"/>
              </w:rPr>
            </w:pPr>
          </w:p>
        </w:tc>
        <w:tc>
          <w:tcPr>
            <w:tcW w:w="1090" w:type="pct"/>
            <w:vAlign w:val="center"/>
          </w:tcPr>
          <w:p w14:paraId="7E83BCC4">
            <w:pPr>
              <w:pStyle w:val="50"/>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50"/>
              <w:jc w:val="center"/>
              <w:rPr>
                <w:rFonts w:hint="eastAsia" w:ascii="宋体" w:hAnsi="宋体" w:eastAsia="宋体" w:cs="宋体"/>
                <w:color w:val="auto"/>
                <w:sz w:val="21"/>
                <w:szCs w:val="21"/>
                <w:highlight w:val="none"/>
              </w:rPr>
            </w:pPr>
          </w:p>
        </w:tc>
        <w:tc>
          <w:tcPr>
            <w:tcW w:w="1395" w:type="pct"/>
            <w:vAlign w:val="center"/>
          </w:tcPr>
          <w:p w14:paraId="4AADEA29">
            <w:pPr>
              <w:pStyle w:val="50"/>
              <w:jc w:val="center"/>
              <w:rPr>
                <w:rFonts w:hint="eastAsia" w:ascii="宋体" w:hAnsi="宋体" w:eastAsia="宋体" w:cs="宋体"/>
                <w:color w:val="auto"/>
                <w:sz w:val="21"/>
                <w:szCs w:val="21"/>
                <w:highlight w:val="none"/>
              </w:rPr>
            </w:pPr>
          </w:p>
        </w:tc>
        <w:tc>
          <w:tcPr>
            <w:tcW w:w="1002" w:type="pct"/>
            <w:vAlign w:val="center"/>
          </w:tcPr>
          <w:p w14:paraId="38D5F739">
            <w:pPr>
              <w:pStyle w:val="50"/>
              <w:jc w:val="center"/>
              <w:rPr>
                <w:rFonts w:hint="eastAsia" w:ascii="宋体" w:hAnsi="宋体" w:eastAsia="宋体" w:cs="宋体"/>
                <w:color w:val="auto"/>
                <w:sz w:val="21"/>
                <w:szCs w:val="21"/>
                <w:highlight w:val="none"/>
              </w:rPr>
            </w:pPr>
          </w:p>
        </w:tc>
        <w:tc>
          <w:tcPr>
            <w:tcW w:w="1090" w:type="pct"/>
            <w:vAlign w:val="center"/>
          </w:tcPr>
          <w:p w14:paraId="225853EF">
            <w:pPr>
              <w:pStyle w:val="50"/>
              <w:jc w:val="center"/>
              <w:rPr>
                <w:rFonts w:hint="eastAsia" w:ascii="宋体" w:hAnsi="宋体" w:eastAsia="宋体" w:cs="宋体"/>
                <w:color w:val="auto"/>
                <w:sz w:val="21"/>
                <w:szCs w:val="21"/>
                <w:highlight w:val="none"/>
              </w:rPr>
            </w:pPr>
          </w:p>
        </w:tc>
        <w:tc>
          <w:tcPr>
            <w:tcW w:w="1090" w:type="pct"/>
            <w:vAlign w:val="center"/>
          </w:tcPr>
          <w:p w14:paraId="701964E1">
            <w:pPr>
              <w:pStyle w:val="50"/>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50"/>
              <w:jc w:val="center"/>
              <w:rPr>
                <w:rFonts w:hint="eastAsia" w:ascii="宋体" w:hAnsi="宋体" w:eastAsia="宋体" w:cs="宋体"/>
                <w:color w:val="auto"/>
                <w:sz w:val="21"/>
                <w:szCs w:val="21"/>
                <w:highlight w:val="none"/>
              </w:rPr>
            </w:pPr>
          </w:p>
        </w:tc>
        <w:tc>
          <w:tcPr>
            <w:tcW w:w="1395" w:type="pct"/>
            <w:vAlign w:val="center"/>
          </w:tcPr>
          <w:p w14:paraId="4393079D">
            <w:pPr>
              <w:pStyle w:val="50"/>
              <w:jc w:val="center"/>
              <w:rPr>
                <w:rFonts w:hint="eastAsia" w:ascii="宋体" w:hAnsi="宋体" w:eastAsia="宋体" w:cs="宋体"/>
                <w:color w:val="auto"/>
                <w:sz w:val="21"/>
                <w:szCs w:val="21"/>
                <w:highlight w:val="none"/>
              </w:rPr>
            </w:pPr>
          </w:p>
        </w:tc>
        <w:tc>
          <w:tcPr>
            <w:tcW w:w="1002" w:type="pct"/>
            <w:vAlign w:val="center"/>
          </w:tcPr>
          <w:p w14:paraId="25A3A5BC">
            <w:pPr>
              <w:pStyle w:val="50"/>
              <w:jc w:val="center"/>
              <w:rPr>
                <w:rFonts w:hint="eastAsia" w:ascii="宋体" w:hAnsi="宋体" w:eastAsia="宋体" w:cs="宋体"/>
                <w:color w:val="auto"/>
                <w:sz w:val="21"/>
                <w:szCs w:val="21"/>
                <w:highlight w:val="none"/>
              </w:rPr>
            </w:pPr>
          </w:p>
        </w:tc>
        <w:tc>
          <w:tcPr>
            <w:tcW w:w="1090" w:type="pct"/>
            <w:vAlign w:val="center"/>
          </w:tcPr>
          <w:p w14:paraId="1B49FF8B">
            <w:pPr>
              <w:pStyle w:val="50"/>
              <w:jc w:val="center"/>
              <w:rPr>
                <w:rFonts w:hint="eastAsia" w:ascii="宋体" w:hAnsi="宋体" w:eastAsia="宋体" w:cs="宋体"/>
                <w:color w:val="auto"/>
                <w:sz w:val="21"/>
                <w:szCs w:val="21"/>
                <w:highlight w:val="none"/>
              </w:rPr>
            </w:pPr>
          </w:p>
        </w:tc>
        <w:tc>
          <w:tcPr>
            <w:tcW w:w="1090" w:type="pct"/>
            <w:vAlign w:val="center"/>
          </w:tcPr>
          <w:p w14:paraId="7AD8A67B">
            <w:pPr>
              <w:pStyle w:val="50"/>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50"/>
              <w:jc w:val="center"/>
              <w:rPr>
                <w:rFonts w:hint="eastAsia" w:ascii="宋体" w:hAnsi="宋体" w:eastAsia="宋体" w:cs="宋体"/>
                <w:color w:val="auto"/>
                <w:sz w:val="21"/>
                <w:szCs w:val="21"/>
                <w:highlight w:val="none"/>
              </w:rPr>
            </w:pPr>
          </w:p>
        </w:tc>
        <w:tc>
          <w:tcPr>
            <w:tcW w:w="1395" w:type="pct"/>
            <w:vAlign w:val="center"/>
          </w:tcPr>
          <w:p w14:paraId="0B05BA21">
            <w:pPr>
              <w:pStyle w:val="50"/>
              <w:jc w:val="center"/>
              <w:rPr>
                <w:rFonts w:hint="eastAsia" w:ascii="宋体" w:hAnsi="宋体" w:eastAsia="宋体" w:cs="宋体"/>
                <w:color w:val="auto"/>
                <w:sz w:val="21"/>
                <w:szCs w:val="21"/>
                <w:highlight w:val="none"/>
              </w:rPr>
            </w:pPr>
          </w:p>
        </w:tc>
        <w:tc>
          <w:tcPr>
            <w:tcW w:w="1002" w:type="pct"/>
            <w:vAlign w:val="center"/>
          </w:tcPr>
          <w:p w14:paraId="6EE2FD7A">
            <w:pPr>
              <w:pStyle w:val="50"/>
              <w:jc w:val="center"/>
              <w:rPr>
                <w:rFonts w:hint="eastAsia" w:ascii="宋体" w:hAnsi="宋体" w:eastAsia="宋体" w:cs="宋体"/>
                <w:color w:val="auto"/>
                <w:sz w:val="21"/>
                <w:szCs w:val="21"/>
                <w:highlight w:val="none"/>
              </w:rPr>
            </w:pPr>
          </w:p>
        </w:tc>
        <w:tc>
          <w:tcPr>
            <w:tcW w:w="1090" w:type="pct"/>
            <w:vAlign w:val="center"/>
          </w:tcPr>
          <w:p w14:paraId="3C3EE3D6">
            <w:pPr>
              <w:pStyle w:val="50"/>
              <w:jc w:val="center"/>
              <w:rPr>
                <w:rFonts w:hint="eastAsia" w:ascii="宋体" w:hAnsi="宋体" w:eastAsia="宋体" w:cs="宋体"/>
                <w:color w:val="auto"/>
                <w:sz w:val="21"/>
                <w:szCs w:val="21"/>
                <w:highlight w:val="none"/>
              </w:rPr>
            </w:pPr>
          </w:p>
        </w:tc>
        <w:tc>
          <w:tcPr>
            <w:tcW w:w="1090" w:type="pct"/>
            <w:vAlign w:val="center"/>
          </w:tcPr>
          <w:p w14:paraId="0D0213B3">
            <w:pPr>
              <w:pStyle w:val="50"/>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50"/>
              <w:jc w:val="center"/>
              <w:rPr>
                <w:rFonts w:hint="eastAsia" w:ascii="宋体" w:hAnsi="宋体" w:eastAsia="宋体" w:cs="宋体"/>
                <w:color w:val="auto"/>
                <w:sz w:val="21"/>
                <w:szCs w:val="21"/>
                <w:highlight w:val="none"/>
              </w:rPr>
            </w:pPr>
          </w:p>
        </w:tc>
        <w:tc>
          <w:tcPr>
            <w:tcW w:w="1395" w:type="pct"/>
            <w:vAlign w:val="center"/>
          </w:tcPr>
          <w:p w14:paraId="2369E7CE">
            <w:pPr>
              <w:pStyle w:val="50"/>
              <w:jc w:val="center"/>
              <w:rPr>
                <w:rFonts w:hint="eastAsia" w:ascii="宋体" w:hAnsi="宋体" w:eastAsia="宋体" w:cs="宋体"/>
                <w:color w:val="auto"/>
                <w:sz w:val="21"/>
                <w:szCs w:val="21"/>
                <w:highlight w:val="none"/>
              </w:rPr>
            </w:pPr>
          </w:p>
        </w:tc>
        <w:tc>
          <w:tcPr>
            <w:tcW w:w="1002" w:type="pct"/>
            <w:vAlign w:val="center"/>
          </w:tcPr>
          <w:p w14:paraId="1C290511">
            <w:pPr>
              <w:pStyle w:val="50"/>
              <w:jc w:val="center"/>
              <w:rPr>
                <w:rFonts w:hint="eastAsia" w:ascii="宋体" w:hAnsi="宋体" w:eastAsia="宋体" w:cs="宋体"/>
                <w:color w:val="auto"/>
                <w:sz w:val="21"/>
                <w:szCs w:val="21"/>
                <w:highlight w:val="none"/>
              </w:rPr>
            </w:pPr>
          </w:p>
        </w:tc>
        <w:tc>
          <w:tcPr>
            <w:tcW w:w="1090" w:type="pct"/>
            <w:vAlign w:val="center"/>
          </w:tcPr>
          <w:p w14:paraId="2E4702A6">
            <w:pPr>
              <w:pStyle w:val="50"/>
              <w:jc w:val="center"/>
              <w:rPr>
                <w:rFonts w:hint="eastAsia" w:ascii="宋体" w:hAnsi="宋体" w:eastAsia="宋体" w:cs="宋体"/>
                <w:color w:val="auto"/>
                <w:sz w:val="21"/>
                <w:szCs w:val="21"/>
                <w:highlight w:val="none"/>
              </w:rPr>
            </w:pPr>
          </w:p>
        </w:tc>
        <w:tc>
          <w:tcPr>
            <w:tcW w:w="1090" w:type="pct"/>
            <w:vAlign w:val="center"/>
          </w:tcPr>
          <w:p w14:paraId="65DCC158">
            <w:pPr>
              <w:pStyle w:val="50"/>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50"/>
              <w:jc w:val="center"/>
              <w:rPr>
                <w:rFonts w:hint="eastAsia" w:ascii="宋体" w:hAnsi="宋体" w:eastAsia="宋体" w:cs="宋体"/>
                <w:color w:val="auto"/>
                <w:sz w:val="21"/>
                <w:szCs w:val="21"/>
                <w:highlight w:val="none"/>
              </w:rPr>
            </w:pPr>
          </w:p>
        </w:tc>
        <w:tc>
          <w:tcPr>
            <w:tcW w:w="1395" w:type="pct"/>
            <w:vAlign w:val="center"/>
          </w:tcPr>
          <w:p w14:paraId="15CE8362">
            <w:pPr>
              <w:pStyle w:val="50"/>
              <w:jc w:val="center"/>
              <w:rPr>
                <w:rFonts w:hint="eastAsia" w:ascii="宋体" w:hAnsi="宋体" w:eastAsia="宋体" w:cs="宋体"/>
                <w:color w:val="auto"/>
                <w:sz w:val="21"/>
                <w:szCs w:val="21"/>
                <w:highlight w:val="none"/>
              </w:rPr>
            </w:pPr>
          </w:p>
        </w:tc>
        <w:tc>
          <w:tcPr>
            <w:tcW w:w="1002" w:type="pct"/>
            <w:vAlign w:val="center"/>
          </w:tcPr>
          <w:p w14:paraId="78520959">
            <w:pPr>
              <w:pStyle w:val="50"/>
              <w:jc w:val="center"/>
              <w:rPr>
                <w:rFonts w:hint="eastAsia" w:ascii="宋体" w:hAnsi="宋体" w:eastAsia="宋体" w:cs="宋体"/>
                <w:color w:val="auto"/>
                <w:sz w:val="21"/>
                <w:szCs w:val="21"/>
                <w:highlight w:val="none"/>
              </w:rPr>
            </w:pPr>
          </w:p>
        </w:tc>
        <w:tc>
          <w:tcPr>
            <w:tcW w:w="1090" w:type="pct"/>
            <w:vAlign w:val="center"/>
          </w:tcPr>
          <w:p w14:paraId="6B647A83">
            <w:pPr>
              <w:pStyle w:val="50"/>
              <w:jc w:val="center"/>
              <w:rPr>
                <w:rFonts w:hint="eastAsia" w:ascii="宋体" w:hAnsi="宋体" w:eastAsia="宋体" w:cs="宋体"/>
                <w:color w:val="auto"/>
                <w:sz w:val="21"/>
                <w:szCs w:val="21"/>
                <w:highlight w:val="none"/>
              </w:rPr>
            </w:pPr>
          </w:p>
        </w:tc>
        <w:tc>
          <w:tcPr>
            <w:tcW w:w="1090" w:type="pct"/>
            <w:vAlign w:val="center"/>
          </w:tcPr>
          <w:p w14:paraId="53ABE546">
            <w:pPr>
              <w:pStyle w:val="50"/>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50"/>
              <w:jc w:val="center"/>
              <w:rPr>
                <w:rFonts w:hint="eastAsia" w:ascii="宋体" w:hAnsi="宋体" w:eastAsia="宋体" w:cs="宋体"/>
                <w:color w:val="auto"/>
                <w:sz w:val="21"/>
                <w:szCs w:val="21"/>
                <w:highlight w:val="none"/>
              </w:rPr>
            </w:pPr>
          </w:p>
        </w:tc>
        <w:tc>
          <w:tcPr>
            <w:tcW w:w="1395" w:type="pct"/>
            <w:vAlign w:val="center"/>
          </w:tcPr>
          <w:p w14:paraId="1376A9AF">
            <w:pPr>
              <w:pStyle w:val="50"/>
              <w:jc w:val="center"/>
              <w:rPr>
                <w:rFonts w:hint="eastAsia" w:ascii="宋体" w:hAnsi="宋体" w:eastAsia="宋体" w:cs="宋体"/>
                <w:color w:val="auto"/>
                <w:sz w:val="21"/>
                <w:szCs w:val="21"/>
                <w:highlight w:val="none"/>
              </w:rPr>
            </w:pPr>
          </w:p>
        </w:tc>
        <w:tc>
          <w:tcPr>
            <w:tcW w:w="1002" w:type="pct"/>
            <w:vAlign w:val="center"/>
          </w:tcPr>
          <w:p w14:paraId="021889CB">
            <w:pPr>
              <w:pStyle w:val="50"/>
              <w:jc w:val="center"/>
              <w:rPr>
                <w:rFonts w:hint="eastAsia" w:ascii="宋体" w:hAnsi="宋体" w:eastAsia="宋体" w:cs="宋体"/>
                <w:color w:val="auto"/>
                <w:sz w:val="21"/>
                <w:szCs w:val="21"/>
                <w:highlight w:val="none"/>
              </w:rPr>
            </w:pPr>
          </w:p>
        </w:tc>
        <w:tc>
          <w:tcPr>
            <w:tcW w:w="1090" w:type="pct"/>
            <w:vAlign w:val="center"/>
          </w:tcPr>
          <w:p w14:paraId="1AA6C389">
            <w:pPr>
              <w:pStyle w:val="50"/>
              <w:jc w:val="center"/>
              <w:rPr>
                <w:rFonts w:hint="eastAsia" w:ascii="宋体" w:hAnsi="宋体" w:eastAsia="宋体" w:cs="宋体"/>
                <w:color w:val="auto"/>
                <w:sz w:val="21"/>
                <w:szCs w:val="21"/>
                <w:highlight w:val="none"/>
              </w:rPr>
            </w:pPr>
          </w:p>
        </w:tc>
        <w:tc>
          <w:tcPr>
            <w:tcW w:w="1090" w:type="pct"/>
            <w:vAlign w:val="center"/>
          </w:tcPr>
          <w:p w14:paraId="326386ED">
            <w:pPr>
              <w:pStyle w:val="50"/>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50"/>
              <w:jc w:val="center"/>
              <w:rPr>
                <w:rFonts w:hint="eastAsia" w:ascii="宋体" w:hAnsi="宋体" w:eastAsia="宋体" w:cs="宋体"/>
                <w:color w:val="auto"/>
                <w:sz w:val="21"/>
                <w:szCs w:val="21"/>
                <w:highlight w:val="none"/>
              </w:rPr>
            </w:pPr>
          </w:p>
        </w:tc>
      </w:tr>
    </w:tbl>
    <w:p w14:paraId="5516D2ED">
      <w:pPr>
        <w:ind w:firstLine="420" w:firstLineChars="200"/>
        <w:rPr>
          <w:rFonts w:hint="eastAsia" w:ascii="宋体" w:hAnsi="宋体" w:eastAsia="宋体" w:cs="宋体"/>
          <w:color w:val="auto"/>
          <w:sz w:val="21"/>
          <w:szCs w:val="21"/>
          <w:highlight w:val="none"/>
        </w:rPr>
      </w:pPr>
    </w:p>
    <w:p w14:paraId="5CB06622">
      <w:pPr>
        <w:ind w:firstLine="480" w:firstLineChars="200"/>
        <w:rPr>
          <w:rFonts w:hint="eastAsia" w:ascii="宋体" w:hAnsi="宋体" w:eastAsia="宋体" w:cs="宋体"/>
          <w:color w:val="auto"/>
          <w:szCs w:val="24"/>
          <w:highlight w:val="none"/>
        </w:rPr>
      </w:pPr>
    </w:p>
    <w:p w14:paraId="2E8083B6">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4"/>
          <w:highlight w:val="none"/>
        </w:rPr>
        <w:t xml:space="preserve">： </w:t>
      </w:r>
    </w:p>
    <w:p w14:paraId="77655944">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258EF608">
      <w:pPr>
        <w:ind w:firstLine="420"/>
        <w:rPr>
          <w:rFonts w:hint="eastAsia" w:ascii="宋体" w:hAnsi="宋体" w:eastAsia="宋体" w:cs="宋体"/>
          <w:color w:val="auto"/>
          <w:szCs w:val="24"/>
          <w:highlight w:val="none"/>
        </w:rPr>
      </w:pPr>
    </w:p>
    <w:p w14:paraId="3F428C59">
      <w:pPr>
        <w:ind w:firstLine="420" w:firstLineChars="2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注：投标人应按照招标文件“第三章 采购需求”</w:t>
      </w:r>
      <w:r>
        <w:rPr>
          <w:rFonts w:hint="eastAsia" w:ascii="宋体" w:hAnsi="宋体" w:eastAsia="宋体" w:cs="宋体"/>
          <w:color w:val="auto"/>
          <w:sz w:val="21"/>
          <w:szCs w:val="21"/>
          <w:highlight w:val="none"/>
          <w:lang w:val="en-US" w:eastAsia="zh-CN"/>
        </w:rPr>
        <w:t>中的商务要求</w:t>
      </w:r>
      <w:r>
        <w:rPr>
          <w:rFonts w:hint="eastAsia" w:ascii="宋体" w:hAnsi="宋体" w:eastAsia="宋体" w:cs="宋体"/>
          <w:color w:val="auto"/>
          <w:sz w:val="21"/>
          <w:szCs w:val="21"/>
          <w:highlight w:val="none"/>
        </w:rPr>
        <w:t>填写</w:t>
      </w:r>
      <w:r>
        <w:rPr>
          <w:rFonts w:hint="eastAsia" w:ascii="宋体" w:hAnsi="宋体" w:eastAsia="宋体" w:cs="宋体"/>
          <w:color w:val="auto"/>
          <w:sz w:val="21"/>
          <w:szCs w:val="21"/>
          <w:highlight w:val="none"/>
          <w:lang w:eastAsia="zh-CN"/>
        </w:rPr>
        <w:t>：</w:t>
      </w:r>
    </w:p>
    <w:p w14:paraId="16749689">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eastAsia" w:ascii="宋体" w:hAnsi="宋体" w:eastAsia="宋体" w:cs="宋体"/>
          <w:b/>
          <w:bCs/>
          <w:color w:val="auto"/>
          <w:sz w:val="21"/>
          <w:szCs w:val="21"/>
          <w:highlight w:val="none"/>
          <w:lang w:val="en-US" w:eastAsia="zh-CN"/>
        </w:rPr>
        <w:t>投标无效</w:t>
      </w:r>
      <w:r>
        <w:rPr>
          <w:rFonts w:hint="eastAsia" w:ascii="宋体" w:hAnsi="宋体" w:eastAsia="宋体" w:cs="宋体"/>
          <w:color w:val="auto"/>
          <w:sz w:val="21"/>
          <w:szCs w:val="21"/>
          <w:highlight w:val="none"/>
          <w:lang w:val="en-US" w:eastAsia="zh-CN"/>
        </w:rPr>
        <w:t xml:space="preserve">。 </w:t>
      </w:r>
    </w:p>
    <w:p w14:paraId="0F35024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3.“响应情况”栏应据实填写“响应”、“正偏离”或“负偏离”。 </w:t>
      </w:r>
    </w:p>
    <w:p w14:paraId="5B002B5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4.“说明及索引”栏可填写偏离情况的具体说明及索引。</w:t>
      </w:r>
    </w:p>
    <w:p w14:paraId="598C43A6">
      <w:pPr>
        <w:ind w:firstLine="42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5.对招标文件中的所有商务要求，除本表所列明的所有偏离外，均视作供应商已对之理解和响应。此表中若无任何文字说明，内容为空白的，</w:t>
      </w:r>
      <w:r>
        <w:rPr>
          <w:rFonts w:hint="eastAsia" w:ascii="宋体" w:hAnsi="宋体" w:eastAsia="宋体" w:cs="宋体"/>
          <w:b/>
          <w:bCs/>
          <w:color w:val="auto"/>
          <w:sz w:val="21"/>
          <w:szCs w:val="21"/>
          <w:highlight w:val="none"/>
          <w:lang w:val="en-US" w:eastAsia="zh-CN"/>
        </w:rPr>
        <w:t>投标无效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28"/>
          <w:szCs w:val="28"/>
          <w:highlight w:val="none"/>
          <w:lang w:val="en-US" w:eastAsia="zh-CN" w:bidi="ar-SA"/>
        </w:rPr>
      </w:pPr>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14" w:name="_Toc17815"/>
      <w:bookmarkStart w:id="515" w:name="_Toc2100"/>
      <w:r>
        <w:rPr>
          <w:rFonts w:hint="eastAsia" w:ascii="宋体" w:hAnsi="宋体" w:eastAsia="宋体" w:cs="宋体"/>
          <w:b/>
          <w:bCs/>
          <w:color w:val="auto"/>
          <w:kern w:val="2"/>
          <w:sz w:val="32"/>
          <w:szCs w:val="32"/>
          <w:highlight w:val="none"/>
          <w:lang w:val="en-US" w:eastAsia="zh-CN" w:bidi="ar-SA"/>
        </w:rPr>
        <w:t>七、业绩证明文件</w:t>
      </w:r>
      <w:bookmarkEnd w:id="514"/>
      <w:bookmarkEnd w:id="515"/>
    </w:p>
    <w:p w14:paraId="7DB08DA5">
      <w:pPr>
        <w:rPr>
          <w:rFonts w:hint="eastAsia" w:ascii="宋体" w:hAnsi="宋体" w:eastAsia="宋体" w:cs="宋体"/>
          <w:color w:val="auto"/>
          <w:szCs w:val="24"/>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LINK Word.Document.8 "D:\\音乐厅\\4通用设备\\招标文件\\音乐厅空调设备招标文件v1.0.doc" "OLE_LINK8" \r  \* MERGEFORMAT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4"/>
          <w:highlight w:val="none"/>
        </w:rPr>
        <w:t xml:space="preserve">项目名称：                                         </w:t>
      </w:r>
    </w:p>
    <w:p w14:paraId="4A687997">
      <w:pPr>
        <w:rPr>
          <w:rFonts w:hint="eastAsia" w:ascii="宋体" w:hAnsi="宋体" w:eastAsia="宋体" w:cs="宋体"/>
          <w:bCs/>
          <w:color w:val="auto"/>
          <w:szCs w:val="21"/>
          <w:highlight w:val="none"/>
        </w:rPr>
      </w:pPr>
      <w:r>
        <w:rPr>
          <w:rFonts w:hint="eastAsia" w:ascii="宋体" w:hAnsi="宋体" w:eastAsia="宋体" w:cs="宋体"/>
          <w:color w:val="auto"/>
          <w:szCs w:val="24"/>
          <w:highlight w:val="none"/>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color w:val="auto"/>
          <w:szCs w:val="24"/>
          <w:highlight w:val="none"/>
        </w:rPr>
        <w:t xml:space="preserve">：      </w:t>
      </w:r>
      <w:r>
        <w:rPr>
          <w:rFonts w:hint="eastAsia" w:ascii="宋体" w:hAnsi="宋体" w:eastAsia="宋体" w:cs="宋体"/>
          <w:bCs/>
          <w:color w:val="auto"/>
          <w:szCs w:val="21"/>
          <w:highlight w:val="none"/>
        </w:rPr>
        <w:fldChar w:fldCharType="end"/>
      </w:r>
    </w:p>
    <w:tbl>
      <w:tblPr>
        <w:tblStyle w:val="30"/>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516"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516"/>
    </w:tbl>
    <w:p w14:paraId="217BAF3D">
      <w:pPr>
        <w:rPr>
          <w:rFonts w:hint="eastAsia" w:ascii="宋体" w:hAnsi="宋体" w:eastAsia="宋体" w:cs="宋体"/>
          <w:color w:val="auto"/>
          <w:szCs w:val="24"/>
          <w:highlight w:val="none"/>
        </w:rPr>
      </w:pPr>
    </w:p>
    <w:p w14:paraId="088168D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注：投标人须按</w:t>
      </w:r>
      <w:r>
        <w:rPr>
          <w:rFonts w:hint="eastAsia" w:ascii="宋体" w:hAnsi="宋体" w:eastAsia="宋体" w:cs="宋体"/>
          <w:color w:val="auto"/>
          <w:sz w:val="21"/>
          <w:szCs w:val="21"/>
          <w:highlight w:val="none"/>
          <w:lang w:val="en-US" w:eastAsia="zh-CN"/>
        </w:rPr>
        <w:t>相关要求</w:t>
      </w:r>
      <w:r>
        <w:rPr>
          <w:rFonts w:hint="eastAsia" w:ascii="宋体" w:hAnsi="宋体" w:eastAsia="宋体" w:cs="宋体"/>
          <w:color w:val="auto"/>
          <w:sz w:val="21"/>
          <w:szCs w:val="21"/>
          <w:highlight w:val="none"/>
        </w:rPr>
        <w:t>提供相应的</w:t>
      </w:r>
      <w:r>
        <w:rPr>
          <w:rFonts w:hint="eastAsia" w:ascii="宋体" w:hAnsi="宋体" w:eastAsia="宋体" w:cs="宋体"/>
          <w:color w:val="auto"/>
          <w:sz w:val="21"/>
          <w:szCs w:val="21"/>
          <w:highlight w:val="none"/>
          <w:lang w:val="en-US" w:eastAsia="zh-CN"/>
        </w:rPr>
        <w:t>中标（成交）通知书、采购合同等</w:t>
      </w:r>
      <w:r>
        <w:rPr>
          <w:rFonts w:hint="eastAsia" w:ascii="宋体" w:hAnsi="宋体" w:eastAsia="宋体" w:cs="宋体"/>
          <w:color w:val="auto"/>
          <w:sz w:val="21"/>
          <w:szCs w:val="21"/>
          <w:highlight w:val="none"/>
        </w:rPr>
        <w:t>业绩证明资料。</w:t>
      </w:r>
    </w:p>
    <w:p w14:paraId="57D75AD1">
      <w:pPr>
        <w:rPr>
          <w:rFonts w:hint="eastAsia" w:ascii="宋体" w:hAnsi="宋体" w:eastAsia="宋体" w:cs="宋体"/>
          <w:color w:val="auto"/>
          <w:szCs w:val="24"/>
          <w:highlight w:val="none"/>
        </w:rPr>
      </w:pPr>
    </w:p>
    <w:p w14:paraId="5DB99613">
      <w:pPr>
        <w:widowControl/>
        <w:spacing w:before="100" w:beforeAutospacing="1" w:after="100" w:afterAutospacing="1"/>
        <w:rPr>
          <w:rFonts w:hint="eastAsia" w:ascii="宋体" w:hAnsi="宋体" w:eastAsia="宋体" w:cs="宋体"/>
          <w:color w:val="auto"/>
          <w:szCs w:val="21"/>
          <w:highlight w:val="none"/>
        </w:rPr>
      </w:pPr>
    </w:p>
    <w:p w14:paraId="68FCBA1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4"/>
          <w:highlight w:val="none"/>
        </w:rPr>
        <w:t xml:space="preserve">： </w:t>
      </w:r>
    </w:p>
    <w:p w14:paraId="360811C8">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095105C8">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17" w:name="_Toc22277"/>
      <w:bookmarkStart w:id="518" w:name="_Toc24146"/>
      <w:r>
        <w:rPr>
          <w:rFonts w:hint="eastAsia" w:ascii="宋体" w:hAnsi="宋体" w:eastAsia="宋体" w:cs="宋体"/>
          <w:b/>
          <w:bCs/>
          <w:color w:val="auto"/>
          <w:kern w:val="2"/>
          <w:sz w:val="32"/>
          <w:szCs w:val="32"/>
          <w:highlight w:val="none"/>
          <w:lang w:val="en-US" w:eastAsia="zh-CN" w:bidi="ar-SA"/>
        </w:rPr>
        <w:t>八、拟派项目团队</w:t>
      </w:r>
      <w:bookmarkEnd w:id="517"/>
      <w:bookmarkEnd w:id="518"/>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0"/>
              <w:jc w:val="center"/>
              <w:rPr>
                <w:rFonts w:hint="eastAsia" w:ascii="宋体" w:hAnsi="宋体" w:eastAsia="宋体" w:cs="宋体"/>
                <w:color w:val="auto"/>
                <w:sz w:val="21"/>
                <w:szCs w:val="21"/>
                <w:highlight w:val="none"/>
              </w:rPr>
            </w:pPr>
            <w:bookmarkStart w:id="519" w:name="_Toc99533292"/>
            <w:bookmarkStart w:id="520" w:name="_Toc100090784"/>
            <w:r>
              <w:rPr>
                <w:rFonts w:hint="eastAsia" w:ascii="宋体" w:hAnsi="宋体" w:eastAsia="宋体" w:cs="宋体"/>
                <w:color w:val="auto"/>
                <w:sz w:val="21"/>
                <w:szCs w:val="21"/>
                <w:highlight w:val="none"/>
              </w:rPr>
              <w:t>1</w:t>
            </w:r>
            <w:bookmarkEnd w:id="519"/>
            <w:bookmarkEnd w:id="520"/>
          </w:p>
        </w:tc>
        <w:tc>
          <w:tcPr>
            <w:tcW w:w="1267" w:type="dxa"/>
            <w:vAlign w:val="center"/>
          </w:tcPr>
          <w:p w14:paraId="04D72608">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0"/>
              <w:jc w:val="center"/>
              <w:rPr>
                <w:rFonts w:hint="eastAsia" w:ascii="宋体" w:hAnsi="宋体" w:eastAsia="宋体" w:cs="宋体"/>
                <w:color w:val="auto"/>
                <w:sz w:val="21"/>
                <w:szCs w:val="21"/>
                <w:highlight w:val="none"/>
              </w:rPr>
            </w:pPr>
          </w:p>
        </w:tc>
        <w:tc>
          <w:tcPr>
            <w:tcW w:w="1860" w:type="dxa"/>
            <w:vAlign w:val="center"/>
          </w:tcPr>
          <w:p w14:paraId="7F355EC3">
            <w:pPr>
              <w:pStyle w:val="50"/>
              <w:jc w:val="center"/>
              <w:rPr>
                <w:rFonts w:hint="eastAsia" w:ascii="宋体" w:hAnsi="宋体" w:eastAsia="宋体" w:cs="宋体"/>
                <w:color w:val="auto"/>
                <w:sz w:val="21"/>
                <w:szCs w:val="21"/>
                <w:highlight w:val="none"/>
              </w:rPr>
            </w:pPr>
          </w:p>
        </w:tc>
        <w:tc>
          <w:tcPr>
            <w:tcW w:w="1356" w:type="dxa"/>
            <w:vAlign w:val="center"/>
          </w:tcPr>
          <w:p w14:paraId="11476DCE">
            <w:pPr>
              <w:pStyle w:val="50"/>
              <w:jc w:val="center"/>
              <w:rPr>
                <w:rFonts w:hint="eastAsia" w:ascii="宋体" w:hAnsi="宋体" w:eastAsia="宋体" w:cs="宋体"/>
                <w:color w:val="auto"/>
                <w:sz w:val="21"/>
                <w:szCs w:val="21"/>
                <w:highlight w:val="none"/>
              </w:rPr>
            </w:pPr>
          </w:p>
        </w:tc>
        <w:tc>
          <w:tcPr>
            <w:tcW w:w="816" w:type="dxa"/>
            <w:vAlign w:val="center"/>
          </w:tcPr>
          <w:p w14:paraId="30F5864D">
            <w:pPr>
              <w:pStyle w:val="50"/>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0"/>
              <w:jc w:val="center"/>
              <w:rPr>
                <w:rFonts w:hint="eastAsia" w:ascii="宋体" w:hAnsi="宋体" w:eastAsia="宋体" w:cs="宋体"/>
                <w:color w:val="auto"/>
                <w:sz w:val="21"/>
                <w:szCs w:val="21"/>
                <w:highlight w:val="none"/>
              </w:rPr>
            </w:pPr>
            <w:bookmarkStart w:id="521" w:name="_Toc99533293"/>
            <w:bookmarkStart w:id="522" w:name="_Toc100090785"/>
            <w:r>
              <w:rPr>
                <w:rFonts w:hint="eastAsia" w:ascii="宋体" w:hAnsi="宋体" w:eastAsia="宋体" w:cs="宋体"/>
                <w:color w:val="auto"/>
                <w:sz w:val="21"/>
                <w:szCs w:val="21"/>
                <w:highlight w:val="none"/>
              </w:rPr>
              <w:t>2</w:t>
            </w:r>
            <w:bookmarkEnd w:id="521"/>
            <w:bookmarkEnd w:id="522"/>
          </w:p>
        </w:tc>
        <w:tc>
          <w:tcPr>
            <w:tcW w:w="1267" w:type="dxa"/>
            <w:vAlign w:val="center"/>
          </w:tcPr>
          <w:p w14:paraId="3AE14FF6">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0"/>
              <w:jc w:val="center"/>
              <w:rPr>
                <w:rFonts w:hint="eastAsia" w:ascii="宋体" w:hAnsi="宋体" w:eastAsia="宋体" w:cs="宋体"/>
                <w:color w:val="auto"/>
                <w:sz w:val="21"/>
                <w:szCs w:val="21"/>
                <w:highlight w:val="none"/>
              </w:rPr>
            </w:pPr>
          </w:p>
        </w:tc>
        <w:tc>
          <w:tcPr>
            <w:tcW w:w="1860" w:type="dxa"/>
            <w:vAlign w:val="center"/>
          </w:tcPr>
          <w:p w14:paraId="390E678F">
            <w:pPr>
              <w:pStyle w:val="50"/>
              <w:jc w:val="center"/>
              <w:rPr>
                <w:rFonts w:hint="eastAsia" w:ascii="宋体" w:hAnsi="宋体" w:eastAsia="宋体" w:cs="宋体"/>
                <w:color w:val="auto"/>
                <w:sz w:val="21"/>
                <w:szCs w:val="21"/>
                <w:highlight w:val="none"/>
              </w:rPr>
            </w:pPr>
          </w:p>
        </w:tc>
        <w:tc>
          <w:tcPr>
            <w:tcW w:w="1356" w:type="dxa"/>
            <w:vAlign w:val="center"/>
          </w:tcPr>
          <w:p w14:paraId="44B4146B">
            <w:pPr>
              <w:pStyle w:val="50"/>
              <w:jc w:val="center"/>
              <w:rPr>
                <w:rFonts w:hint="eastAsia" w:ascii="宋体" w:hAnsi="宋体" w:eastAsia="宋体" w:cs="宋体"/>
                <w:color w:val="auto"/>
                <w:sz w:val="21"/>
                <w:szCs w:val="21"/>
                <w:highlight w:val="none"/>
              </w:rPr>
            </w:pPr>
          </w:p>
        </w:tc>
        <w:tc>
          <w:tcPr>
            <w:tcW w:w="816" w:type="dxa"/>
            <w:vAlign w:val="center"/>
          </w:tcPr>
          <w:p w14:paraId="3D8C0BFB">
            <w:pPr>
              <w:pStyle w:val="50"/>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0"/>
              <w:jc w:val="center"/>
              <w:rPr>
                <w:rFonts w:hint="eastAsia" w:ascii="宋体" w:hAnsi="宋体" w:eastAsia="宋体" w:cs="宋体"/>
                <w:color w:val="auto"/>
                <w:sz w:val="21"/>
                <w:szCs w:val="21"/>
                <w:highlight w:val="none"/>
              </w:rPr>
            </w:pPr>
            <w:bookmarkStart w:id="523" w:name="_Toc100090786"/>
            <w:bookmarkStart w:id="524" w:name="_Toc99533294"/>
            <w:r>
              <w:rPr>
                <w:rFonts w:hint="eastAsia" w:ascii="宋体" w:hAnsi="宋体" w:eastAsia="宋体" w:cs="宋体"/>
                <w:color w:val="auto"/>
                <w:sz w:val="21"/>
                <w:szCs w:val="21"/>
                <w:highlight w:val="none"/>
              </w:rPr>
              <w:t>3</w:t>
            </w:r>
            <w:bookmarkEnd w:id="523"/>
            <w:bookmarkEnd w:id="524"/>
          </w:p>
        </w:tc>
        <w:tc>
          <w:tcPr>
            <w:tcW w:w="1267" w:type="dxa"/>
            <w:vAlign w:val="center"/>
          </w:tcPr>
          <w:p w14:paraId="19C12411">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0"/>
              <w:jc w:val="center"/>
              <w:rPr>
                <w:rFonts w:hint="eastAsia" w:ascii="宋体" w:hAnsi="宋体" w:eastAsia="宋体" w:cs="宋体"/>
                <w:color w:val="auto"/>
                <w:sz w:val="21"/>
                <w:szCs w:val="21"/>
                <w:highlight w:val="none"/>
              </w:rPr>
            </w:pPr>
          </w:p>
        </w:tc>
        <w:tc>
          <w:tcPr>
            <w:tcW w:w="1860" w:type="dxa"/>
            <w:vAlign w:val="center"/>
          </w:tcPr>
          <w:p w14:paraId="3F31D2CD">
            <w:pPr>
              <w:pStyle w:val="50"/>
              <w:jc w:val="center"/>
              <w:rPr>
                <w:rFonts w:hint="eastAsia" w:ascii="宋体" w:hAnsi="宋体" w:eastAsia="宋体" w:cs="宋体"/>
                <w:color w:val="auto"/>
                <w:sz w:val="21"/>
                <w:szCs w:val="21"/>
                <w:highlight w:val="none"/>
              </w:rPr>
            </w:pPr>
          </w:p>
        </w:tc>
        <w:tc>
          <w:tcPr>
            <w:tcW w:w="1356" w:type="dxa"/>
            <w:vAlign w:val="center"/>
          </w:tcPr>
          <w:p w14:paraId="3A9D9DD7">
            <w:pPr>
              <w:pStyle w:val="50"/>
              <w:jc w:val="center"/>
              <w:rPr>
                <w:rFonts w:hint="eastAsia" w:ascii="宋体" w:hAnsi="宋体" w:eastAsia="宋体" w:cs="宋体"/>
                <w:color w:val="auto"/>
                <w:sz w:val="21"/>
                <w:szCs w:val="21"/>
                <w:highlight w:val="none"/>
              </w:rPr>
            </w:pPr>
          </w:p>
        </w:tc>
        <w:tc>
          <w:tcPr>
            <w:tcW w:w="816" w:type="dxa"/>
            <w:vAlign w:val="center"/>
          </w:tcPr>
          <w:p w14:paraId="0ED9D4FB">
            <w:pPr>
              <w:pStyle w:val="50"/>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0"/>
              <w:jc w:val="center"/>
              <w:rPr>
                <w:rFonts w:hint="eastAsia" w:ascii="宋体" w:hAnsi="宋体" w:eastAsia="宋体" w:cs="宋体"/>
                <w:color w:val="auto"/>
                <w:sz w:val="21"/>
                <w:szCs w:val="21"/>
                <w:highlight w:val="none"/>
              </w:rPr>
            </w:pPr>
            <w:bookmarkStart w:id="525" w:name="_Toc99533295"/>
            <w:bookmarkStart w:id="526" w:name="_Toc100090787"/>
            <w:r>
              <w:rPr>
                <w:rFonts w:hint="eastAsia" w:ascii="宋体" w:hAnsi="宋体" w:eastAsia="宋体" w:cs="宋体"/>
                <w:color w:val="auto"/>
                <w:sz w:val="21"/>
                <w:szCs w:val="21"/>
                <w:highlight w:val="none"/>
              </w:rPr>
              <w:t>4</w:t>
            </w:r>
            <w:bookmarkEnd w:id="525"/>
            <w:bookmarkEnd w:id="526"/>
          </w:p>
        </w:tc>
        <w:tc>
          <w:tcPr>
            <w:tcW w:w="1267" w:type="dxa"/>
            <w:vAlign w:val="center"/>
          </w:tcPr>
          <w:p w14:paraId="42DE0F63">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0"/>
              <w:jc w:val="center"/>
              <w:rPr>
                <w:rFonts w:hint="eastAsia" w:ascii="宋体" w:hAnsi="宋体" w:eastAsia="宋体" w:cs="宋体"/>
                <w:color w:val="auto"/>
                <w:sz w:val="21"/>
                <w:szCs w:val="21"/>
                <w:highlight w:val="none"/>
              </w:rPr>
            </w:pPr>
          </w:p>
        </w:tc>
        <w:tc>
          <w:tcPr>
            <w:tcW w:w="1860" w:type="dxa"/>
            <w:vAlign w:val="center"/>
          </w:tcPr>
          <w:p w14:paraId="068007BF">
            <w:pPr>
              <w:pStyle w:val="50"/>
              <w:jc w:val="center"/>
              <w:rPr>
                <w:rFonts w:hint="eastAsia" w:ascii="宋体" w:hAnsi="宋体" w:eastAsia="宋体" w:cs="宋体"/>
                <w:color w:val="auto"/>
                <w:sz w:val="21"/>
                <w:szCs w:val="21"/>
                <w:highlight w:val="none"/>
              </w:rPr>
            </w:pPr>
          </w:p>
        </w:tc>
        <w:tc>
          <w:tcPr>
            <w:tcW w:w="1356" w:type="dxa"/>
            <w:vAlign w:val="center"/>
          </w:tcPr>
          <w:p w14:paraId="5A94DC72">
            <w:pPr>
              <w:pStyle w:val="50"/>
              <w:jc w:val="center"/>
              <w:rPr>
                <w:rFonts w:hint="eastAsia" w:ascii="宋体" w:hAnsi="宋体" w:eastAsia="宋体" w:cs="宋体"/>
                <w:color w:val="auto"/>
                <w:sz w:val="21"/>
                <w:szCs w:val="21"/>
                <w:highlight w:val="none"/>
              </w:rPr>
            </w:pPr>
          </w:p>
        </w:tc>
        <w:tc>
          <w:tcPr>
            <w:tcW w:w="816" w:type="dxa"/>
            <w:vAlign w:val="center"/>
          </w:tcPr>
          <w:p w14:paraId="01F1E6DB">
            <w:pPr>
              <w:pStyle w:val="50"/>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0"/>
              <w:jc w:val="center"/>
              <w:rPr>
                <w:rFonts w:hint="eastAsia" w:ascii="宋体" w:hAnsi="宋体" w:eastAsia="宋体" w:cs="宋体"/>
                <w:color w:val="auto"/>
                <w:sz w:val="21"/>
                <w:szCs w:val="21"/>
                <w:highlight w:val="none"/>
              </w:rPr>
            </w:pPr>
            <w:bookmarkStart w:id="527" w:name="_Toc100090788"/>
            <w:bookmarkStart w:id="528" w:name="_Toc99533296"/>
            <w:r>
              <w:rPr>
                <w:rFonts w:hint="eastAsia" w:ascii="宋体" w:hAnsi="宋体" w:eastAsia="宋体" w:cs="宋体"/>
                <w:color w:val="auto"/>
                <w:sz w:val="21"/>
                <w:szCs w:val="21"/>
                <w:highlight w:val="none"/>
              </w:rPr>
              <w:t>5</w:t>
            </w:r>
            <w:bookmarkEnd w:id="527"/>
            <w:bookmarkEnd w:id="528"/>
          </w:p>
        </w:tc>
        <w:tc>
          <w:tcPr>
            <w:tcW w:w="1267" w:type="dxa"/>
            <w:vAlign w:val="center"/>
          </w:tcPr>
          <w:p w14:paraId="3241008C">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0"/>
              <w:jc w:val="center"/>
              <w:rPr>
                <w:rFonts w:hint="eastAsia" w:ascii="宋体" w:hAnsi="宋体" w:eastAsia="宋体" w:cs="宋体"/>
                <w:color w:val="auto"/>
                <w:sz w:val="21"/>
                <w:szCs w:val="21"/>
                <w:highlight w:val="none"/>
              </w:rPr>
            </w:pPr>
          </w:p>
        </w:tc>
        <w:tc>
          <w:tcPr>
            <w:tcW w:w="1860" w:type="dxa"/>
            <w:vAlign w:val="center"/>
          </w:tcPr>
          <w:p w14:paraId="12AB49C0">
            <w:pPr>
              <w:pStyle w:val="50"/>
              <w:jc w:val="center"/>
              <w:rPr>
                <w:rFonts w:hint="eastAsia" w:ascii="宋体" w:hAnsi="宋体" w:eastAsia="宋体" w:cs="宋体"/>
                <w:color w:val="auto"/>
                <w:sz w:val="21"/>
                <w:szCs w:val="21"/>
                <w:highlight w:val="none"/>
              </w:rPr>
            </w:pPr>
          </w:p>
        </w:tc>
        <w:tc>
          <w:tcPr>
            <w:tcW w:w="1356" w:type="dxa"/>
            <w:vAlign w:val="center"/>
          </w:tcPr>
          <w:p w14:paraId="1659A511">
            <w:pPr>
              <w:pStyle w:val="50"/>
              <w:jc w:val="center"/>
              <w:rPr>
                <w:rFonts w:hint="eastAsia" w:ascii="宋体" w:hAnsi="宋体" w:eastAsia="宋体" w:cs="宋体"/>
                <w:color w:val="auto"/>
                <w:sz w:val="21"/>
                <w:szCs w:val="21"/>
                <w:highlight w:val="none"/>
              </w:rPr>
            </w:pPr>
          </w:p>
        </w:tc>
        <w:tc>
          <w:tcPr>
            <w:tcW w:w="816" w:type="dxa"/>
            <w:vAlign w:val="center"/>
          </w:tcPr>
          <w:p w14:paraId="5FBE7410">
            <w:pPr>
              <w:pStyle w:val="50"/>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0"/>
              <w:jc w:val="center"/>
              <w:rPr>
                <w:rFonts w:hint="eastAsia" w:ascii="宋体" w:hAnsi="宋体" w:eastAsia="宋体" w:cs="宋体"/>
                <w:color w:val="auto"/>
                <w:sz w:val="21"/>
                <w:szCs w:val="21"/>
                <w:highlight w:val="none"/>
              </w:rPr>
            </w:pPr>
            <w:bookmarkStart w:id="529" w:name="_Toc99533297"/>
            <w:bookmarkStart w:id="530" w:name="_Toc100090789"/>
            <w:r>
              <w:rPr>
                <w:rFonts w:hint="eastAsia" w:ascii="宋体" w:hAnsi="宋体" w:eastAsia="宋体" w:cs="宋体"/>
                <w:color w:val="auto"/>
                <w:sz w:val="21"/>
                <w:szCs w:val="21"/>
                <w:highlight w:val="none"/>
              </w:rPr>
              <w:t>6</w:t>
            </w:r>
            <w:bookmarkEnd w:id="529"/>
            <w:bookmarkEnd w:id="530"/>
          </w:p>
        </w:tc>
        <w:tc>
          <w:tcPr>
            <w:tcW w:w="1267" w:type="dxa"/>
            <w:vAlign w:val="center"/>
          </w:tcPr>
          <w:p w14:paraId="40527E11">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0"/>
              <w:jc w:val="center"/>
              <w:rPr>
                <w:rFonts w:hint="eastAsia" w:ascii="宋体" w:hAnsi="宋体" w:eastAsia="宋体" w:cs="宋体"/>
                <w:color w:val="auto"/>
                <w:sz w:val="21"/>
                <w:szCs w:val="21"/>
                <w:highlight w:val="none"/>
              </w:rPr>
            </w:pPr>
          </w:p>
        </w:tc>
        <w:tc>
          <w:tcPr>
            <w:tcW w:w="1860" w:type="dxa"/>
            <w:vAlign w:val="center"/>
          </w:tcPr>
          <w:p w14:paraId="51ADEB68">
            <w:pPr>
              <w:pStyle w:val="50"/>
              <w:jc w:val="center"/>
              <w:rPr>
                <w:rFonts w:hint="eastAsia" w:ascii="宋体" w:hAnsi="宋体" w:eastAsia="宋体" w:cs="宋体"/>
                <w:color w:val="auto"/>
                <w:sz w:val="21"/>
                <w:szCs w:val="21"/>
                <w:highlight w:val="none"/>
              </w:rPr>
            </w:pPr>
          </w:p>
        </w:tc>
        <w:tc>
          <w:tcPr>
            <w:tcW w:w="1356" w:type="dxa"/>
            <w:vAlign w:val="center"/>
          </w:tcPr>
          <w:p w14:paraId="1CED2476">
            <w:pPr>
              <w:pStyle w:val="50"/>
              <w:jc w:val="center"/>
              <w:rPr>
                <w:rFonts w:hint="eastAsia" w:ascii="宋体" w:hAnsi="宋体" w:eastAsia="宋体" w:cs="宋体"/>
                <w:color w:val="auto"/>
                <w:sz w:val="21"/>
                <w:szCs w:val="21"/>
                <w:highlight w:val="none"/>
              </w:rPr>
            </w:pPr>
          </w:p>
        </w:tc>
        <w:tc>
          <w:tcPr>
            <w:tcW w:w="816" w:type="dxa"/>
            <w:vAlign w:val="center"/>
          </w:tcPr>
          <w:p w14:paraId="4EF8AB8A">
            <w:pPr>
              <w:pStyle w:val="50"/>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0"/>
              <w:jc w:val="center"/>
              <w:rPr>
                <w:rFonts w:hint="eastAsia" w:ascii="宋体" w:hAnsi="宋体" w:eastAsia="宋体" w:cs="宋体"/>
                <w:color w:val="auto"/>
                <w:sz w:val="21"/>
                <w:szCs w:val="21"/>
                <w:highlight w:val="none"/>
              </w:rPr>
            </w:pPr>
            <w:bookmarkStart w:id="531" w:name="_Toc99533298"/>
            <w:bookmarkStart w:id="532" w:name="_Toc100090790"/>
            <w:r>
              <w:rPr>
                <w:rFonts w:hint="eastAsia" w:ascii="宋体" w:hAnsi="宋体" w:eastAsia="宋体" w:cs="宋体"/>
                <w:color w:val="auto"/>
                <w:sz w:val="21"/>
                <w:szCs w:val="21"/>
                <w:highlight w:val="none"/>
              </w:rPr>
              <w:t>7</w:t>
            </w:r>
            <w:bookmarkEnd w:id="531"/>
            <w:bookmarkEnd w:id="532"/>
          </w:p>
        </w:tc>
        <w:tc>
          <w:tcPr>
            <w:tcW w:w="1267" w:type="dxa"/>
            <w:vAlign w:val="center"/>
          </w:tcPr>
          <w:p w14:paraId="3F3B684D">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0"/>
              <w:jc w:val="center"/>
              <w:rPr>
                <w:rFonts w:hint="eastAsia" w:ascii="宋体" w:hAnsi="宋体" w:eastAsia="宋体" w:cs="宋体"/>
                <w:color w:val="auto"/>
                <w:sz w:val="21"/>
                <w:szCs w:val="21"/>
                <w:highlight w:val="none"/>
              </w:rPr>
            </w:pPr>
          </w:p>
        </w:tc>
        <w:tc>
          <w:tcPr>
            <w:tcW w:w="1860" w:type="dxa"/>
            <w:vAlign w:val="center"/>
          </w:tcPr>
          <w:p w14:paraId="7E9B2A2D">
            <w:pPr>
              <w:pStyle w:val="50"/>
              <w:jc w:val="center"/>
              <w:rPr>
                <w:rFonts w:hint="eastAsia" w:ascii="宋体" w:hAnsi="宋体" w:eastAsia="宋体" w:cs="宋体"/>
                <w:color w:val="auto"/>
                <w:sz w:val="21"/>
                <w:szCs w:val="21"/>
                <w:highlight w:val="none"/>
              </w:rPr>
            </w:pPr>
          </w:p>
        </w:tc>
        <w:tc>
          <w:tcPr>
            <w:tcW w:w="1356" w:type="dxa"/>
            <w:vAlign w:val="center"/>
          </w:tcPr>
          <w:p w14:paraId="4A11C356">
            <w:pPr>
              <w:pStyle w:val="50"/>
              <w:jc w:val="center"/>
              <w:rPr>
                <w:rFonts w:hint="eastAsia" w:ascii="宋体" w:hAnsi="宋体" w:eastAsia="宋体" w:cs="宋体"/>
                <w:color w:val="auto"/>
                <w:sz w:val="21"/>
                <w:szCs w:val="21"/>
                <w:highlight w:val="none"/>
              </w:rPr>
            </w:pPr>
          </w:p>
        </w:tc>
        <w:tc>
          <w:tcPr>
            <w:tcW w:w="816" w:type="dxa"/>
            <w:vAlign w:val="center"/>
          </w:tcPr>
          <w:p w14:paraId="718DD530">
            <w:pPr>
              <w:pStyle w:val="50"/>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0"/>
              <w:jc w:val="center"/>
              <w:rPr>
                <w:rFonts w:hint="eastAsia" w:ascii="宋体" w:hAnsi="宋体" w:eastAsia="宋体" w:cs="宋体"/>
                <w:color w:val="auto"/>
                <w:sz w:val="21"/>
                <w:szCs w:val="21"/>
                <w:highlight w:val="none"/>
              </w:rPr>
            </w:pPr>
            <w:bookmarkStart w:id="533" w:name="_Toc100090791"/>
            <w:bookmarkStart w:id="534" w:name="_Toc99533299"/>
            <w:r>
              <w:rPr>
                <w:rFonts w:hint="eastAsia" w:ascii="宋体" w:hAnsi="宋体" w:eastAsia="宋体" w:cs="宋体"/>
                <w:color w:val="auto"/>
                <w:sz w:val="21"/>
                <w:szCs w:val="21"/>
                <w:highlight w:val="none"/>
              </w:rPr>
              <w:t>8</w:t>
            </w:r>
            <w:bookmarkEnd w:id="533"/>
            <w:bookmarkEnd w:id="534"/>
          </w:p>
        </w:tc>
        <w:tc>
          <w:tcPr>
            <w:tcW w:w="1267" w:type="dxa"/>
            <w:vAlign w:val="center"/>
          </w:tcPr>
          <w:p w14:paraId="20BD29D0">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0"/>
              <w:jc w:val="center"/>
              <w:rPr>
                <w:rFonts w:hint="eastAsia" w:ascii="宋体" w:hAnsi="宋体" w:eastAsia="宋体" w:cs="宋体"/>
                <w:color w:val="auto"/>
                <w:sz w:val="21"/>
                <w:szCs w:val="21"/>
                <w:highlight w:val="none"/>
              </w:rPr>
            </w:pPr>
          </w:p>
        </w:tc>
        <w:tc>
          <w:tcPr>
            <w:tcW w:w="1860" w:type="dxa"/>
            <w:vAlign w:val="center"/>
          </w:tcPr>
          <w:p w14:paraId="292DF220">
            <w:pPr>
              <w:pStyle w:val="50"/>
              <w:jc w:val="center"/>
              <w:rPr>
                <w:rFonts w:hint="eastAsia" w:ascii="宋体" w:hAnsi="宋体" w:eastAsia="宋体" w:cs="宋体"/>
                <w:color w:val="auto"/>
                <w:sz w:val="21"/>
                <w:szCs w:val="21"/>
                <w:highlight w:val="none"/>
              </w:rPr>
            </w:pPr>
          </w:p>
        </w:tc>
        <w:tc>
          <w:tcPr>
            <w:tcW w:w="1356" w:type="dxa"/>
            <w:vAlign w:val="center"/>
          </w:tcPr>
          <w:p w14:paraId="70F58594">
            <w:pPr>
              <w:pStyle w:val="50"/>
              <w:jc w:val="center"/>
              <w:rPr>
                <w:rFonts w:hint="eastAsia" w:ascii="宋体" w:hAnsi="宋体" w:eastAsia="宋体" w:cs="宋体"/>
                <w:color w:val="auto"/>
                <w:sz w:val="21"/>
                <w:szCs w:val="21"/>
                <w:highlight w:val="none"/>
              </w:rPr>
            </w:pPr>
          </w:p>
        </w:tc>
        <w:tc>
          <w:tcPr>
            <w:tcW w:w="816" w:type="dxa"/>
            <w:vAlign w:val="center"/>
          </w:tcPr>
          <w:p w14:paraId="247AF589">
            <w:pPr>
              <w:pStyle w:val="50"/>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0"/>
              <w:jc w:val="center"/>
              <w:rPr>
                <w:rFonts w:hint="eastAsia" w:ascii="宋体" w:hAnsi="宋体" w:eastAsia="宋体" w:cs="宋体"/>
                <w:color w:val="auto"/>
                <w:sz w:val="21"/>
                <w:szCs w:val="21"/>
                <w:highlight w:val="none"/>
              </w:rPr>
            </w:pPr>
            <w:bookmarkStart w:id="535" w:name="_Toc100090792"/>
            <w:bookmarkStart w:id="536" w:name="_Toc99533300"/>
            <w:r>
              <w:rPr>
                <w:rFonts w:hint="eastAsia" w:ascii="宋体" w:hAnsi="宋体" w:eastAsia="宋体" w:cs="宋体"/>
                <w:color w:val="auto"/>
                <w:sz w:val="21"/>
                <w:szCs w:val="21"/>
                <w:highlight w:val="none"/>
              </w:rPr>
              <w:t>9</w:t>
            </w:r>
            <w:bookmarkEnd w:id="535"/>
            <w:bookmarkEnd w:id="536"/>
          </w:p>
        </w:tc>
        <w:tc>
          <w:tcPr>
            <w:tcW w:w="1267" w:type="dxa"/>
            <w:vAlign w:val="center"/>
          </w:tcPr>
          <w:p w14:paraId="6C5090EC">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0"/>
              <w:jc w:val="center"/>
              <w:rPr>
                <w:rFonts w:hint="eastAsia" w:ascii="宋体" w:hAnsi="宋体" w:eastAsia="宋体" w:cs="宋体"/>
                <w:color w:val="auto"/>
                <w:sz w:val="21"/>
                <w:szCs w:val="21"/>
                <w:highlight w:val="none"/>
              </w:rPr>
            </w:pPr>
          </w:p>
        </w:tc>
        <w:tc>
          <w:tcPr>
            <w:tcW w:w="1860" w:type="dxa"/>
            <w:vAlign w:val="center"/>
          </w:tcPr>
          <w:p w14:paraId="337B4053">
            <w:pPr>
              <w:pStyle w:val="50"/>
              <w:jc w:val="center"/>
              <w:rPr>
                <w:rFonts w:hint="eastAsia" w:ascii="宋体" w:hAnsi="宋体" w:eastAsia="宋体" w:cs="宋体"/>
                <w:color w:val="auto"/>
                <w:sz w:val="21"/>
                <w:szCs w:val="21"/>
                <w:highlight w:val="none"/>
              </w:rPr>
            </w:pPr>
          </w:p>
        </w:tc>
        <w:tc>
          <w:tcPr>
            <w:tcW w:w="1356" w:type="dxa"/>
            <w:vAlign w:val="center"/>
          </w:tcPr>
          <w:p w14:paraId="7D6C0C38">
            <w:pPr>
              <w:pStyle w:val="50"/>
              <w:jc w:val="center"/>
              <w:rPr>
                <w:rFonts w:hint="eastAsia" w:ascii="宋体" w:hAnsi="宋体" w:eastAsia="宋体" w:cs="宋体"/>
                <w:color w:val="auto"/>
                <w:sz w:val="21"/>
                <w:szCs w:val="21"/>
                <w:highlight w:val="none"/>
              </w:rPr>
            </w:pPr>
          </w:p>
        </w:tc>
        <w:tc>
          <w:tcPr>
            <w:tcW w:w="816" w:type="dxa"/>
            <w:vAlign w:val="center"/>
          </w:tcPr>
          <w:p w14:paraId="45D99552">
            <w:pPr>
              <w:pStyle w:val="50"/>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0"/>
              <w:jc w:val="center"/>
              <w:rPr>
                <w:rFonts w:hint="eastAsia" w:ascii="宋体" w:hAnsi="宋体" w:eastAsia="宋体" w:cs="宋体"/>
                <w:color w:val="auto"/>
                <w:sz w:val="21"/>
                <w:szCs w:val="21"/>
                <w:highlight w:val="none"/>
              </w:rPr>
            </w:pPr>
            <w:bookmarkStart w:id="537" w:name="_Toc99533301"/>
            <w:bookmarkStart w:id="538" w:name="_Toc100090793"/>
            <w:r>
              <w:rPr>
                <w:rFonts w:hint="eastAsia" w:ascii="宋体" w:hAnsi="宋体" w:eastAsia="宋体" w:cs="宋体"/>
                <w:color w:val="auto"/>
                <w:sz w:val="21"/>
                <w:szCs w:val="21"/>
                <w:highlight w:val="none"/>
              </w:rPr>
              <w:t>10</w:t>
            </w:r>
            <w:bookmarkEnd w:id="537"/>
            <w:bookmarkEnd w:id="538"/>
          </w:p>
        </w:tc>
        <w:tc>
          <w:tcPr>
            <w:tcW w:w="1267" w:type="dxa"/>
            <w:vAlign w:val="center"/>
          </w:tcPr>
          <w:p w14:paraId="0D84E205">
            <w:pPr>
              <w:pStyle w:val="50"/>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0"/>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0"/>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0"/>
              <w:jc w:val="center"/>
              <w:rPr>
                <w:rFonts w:hint="eastAsia" w:ascii="宋体" w:hAnsi="宋体" w:eastAsia="宋体" w:cs="宋体"/>
                <w:color w:val="auto"/>
                <w:sz w:val="21"/>
                <w:szCs w:val="21"/>
                <w:highlight w:val="none"/>
              </w:rPr>
            </w:pPr>
          </w:p>
        </w:tc>
        <w:tc>
          <w:tcPr>
            <w:tcW w:w="1860" w:type="dxa"/>
            <w:vAlign w:val="center"/>
          </w:tcPr>
          <w:p w14:paraId="7790D037">
            <w:pPr>
              <w:pStyle w:val="50"/>
              <w:jc w:val="center"/>
              <w:rPr>
                <w:rFonts w:hint="eastAsia" w:ascii="宋体" w:hAnsi="宋体" w:eastAsia="宋体" w:cs="宋体"/>
                <w:color w:val="auto"/>
                <w:sz w:val="21"/>
                <w:szCs w:val="21"/>
                <w:highlight w:val="none"/>
              </w:rPr>
            </w:pPr>
          </w:p>
        </w:tc>
        <w:tc>
          <w:tcPr>
            <w:tcW w:w="1356" w:type="dxa"/>
            <w:vAlign w:val="center"/>
          </w:tcPr>
          <w:p w14:paraId="7B74B27D">
            <w:pPr>
              <w:pStyle w:val="50"/>
              <w:jc w:val="center"/>
              <w:rPr>
                <w:rFonts w:hint="eastAsia" w:ascii="宋体" w:hAnsi="宋体" w:eastAsia="宋体" w:cs="宋体"/>
                <w:color w:val="auto"/>
                <w:sz w:val="21"/>
                <w:szCs w:val="21"/>
                <w:highlight w:val="none"/>
              </w:rPr>
            </w:pPr>
          </w:p>
        </w:tc>
        <w:tc>
          <w:tcPr>
            <w:tcW w:w="816" w:type="dxa"/>
            <w:vAlign w:val="center"/>
          </w:tcPr>
          <w:p w14:paraId="77E1C162">
            <w:pPr>
              <w:pStyle w:val="50"/>
              <w:jc w:val="center"/>
              <w:rPr>
                <w:rFonts w:hint="eastAsia" w:ascii="宋体" w:hAnsi="宋体" w:eastAsia="宋体" w:cs="宋体"/>
                <w:color w:val="auto"/>
                <w:sz w:val="21"/>
                <w:szCs w:val="21"/>
                <w:highlight w:val="none"/>
              </w:rPr>
            </w:pPr>
          </w:p>
        </w:tc>
      </w:tr>
    </w:tbl>
    <w:p w14:paraId="72DBC0B8">
      <w:pPr>
        <w:rPr>
          <w:rFonts w:hint="eastAsia" w:ascii="宋体" w:hAnsi="宋体" w:eastAsia="宋体" w:cs="宋体"/>
          <w:color w:val="auto"/>
          <w:highlight w:val="none"/>
        </w:rPr>
      </w:pPr>
    </w:p>
    <w:p w14:paraId="1EAF0062">
      <w:pP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注：按招标文件要求在本表后附相关人员证书。</w:t>
      </w:r>
    </w:p>
    <w:p w14:paraId="3B621572">
      <w:pPr>
        <w:ind w:firstLine="420" w:firstLineChars="200"/>
        <w:rPr>
          <w:rFonts w:hint="eastAsia" w:ascii="宋体" w:hAnsi="宋体" w:eastAsia="宋体" w:cs="宋体"/>
          <w:color w:val="auto"/>
          <w:sz w:val="21"/>
          <w:szCs w:val="21"/>
          <w:highlight w:val="none"/>
          <w:lang w:val="en-US" w:eastAsia="zh-CN"/>
        </w:rPr>
      </w:pPr>
    </w:p>
    <w:p w14:paraId="178B25F9">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说明： </w:t>
      </w:r>
    </w:p>
    <w:p w14:paraId="442D33D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2.如投标人中标，须按本表项目组成人员操作，不得随意更换。</w:t>
      </w:r>
      <w:r>
        <w:rPr>
          <w:rFonts w:hint="eastAsia" w:ascii="宋体" w:hAnsi="宋体" w:eastAsia="宋体" w:cs="宋体"/>
          <w:color w:val="auto"/>
          <w:highlight w:val="none"/>
        </w:rPr>
        <w:br w:type="page"/>
      </w:r>
    </w:p>
    <w:p w14:paraId="1358285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39" w:name="_Toc5387"/>
      <w:bookmarkStart w:id="540" w:name="_Toc3121"/>
      <w:r>
        <w:rPr>
          <w:rFonts w:hint="eastAsia" w:ascii="宋体" w:hAnsi="宋体" w:eastAsia="宋体" w:cs="宋体"/>
          <w:b/>
          <w:bCs/>
          <w:color w:val="auto"/>
          <w:kern w:val="2"/>
          <w:sz w:val="32"/>
          <w:szCs w:val="32"/>
          <w:highlight w:val="none"/>
          <w:lang w:val="en-US" w:eastAsia="zh-CN" w:bidi="ar-SA"/>
        </w:rPr>
        <w:t>九、技术响应偏离表</w:t>
      </w:r>
      <w:bookmarkEnd w:id="539"/>
      <w:bookmarkEnd w:id="540"/>
    </w:p>
    <w:p w14:paraId="7EE50E6A">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w:t>
      </w:r>
    </w:p>
    <w:p w14:paraId="3BECE8B1">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4669278">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C5A608D">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50"/>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CDA8454">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7532297">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50"/>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1261D841">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1AB0CEA">
            <w:pPr>
              <w:pStyle w:val="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50"/>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50"/>
              <w:jc w:val="center"/>
              <w:rPr>
                <w:rFonts w:hint="eastAsia" w:ascii="宋体" w:hAnsi="宋体" w:eastAsia="宋体" w:cs="宋体"/>
                <w:color w:val="auto"/>
                <w:sz w:val="21"/>
                <w:szCs w:val="21"/>
                <w:highlight w:val="none"/>
              </w:rPr>
            </w:pPr>
          </w:p>
        </w:tc>
        <w:tc>
          <w:tcPr>
            <w:tcW w:w="1159" w:type="pct"/>
            <w:vAlign w:val="center"/>
          </w:tcPr>
          <w:p w14:paraId="4EFDD3F7">
            <w:pPr>
              <w:pStyle w:val="50"/>
              <w:jc w:val="center"/>
              <w:rPr>
                <w:rFonts w:hint="eastAsia" w:ascii="宋体" w:hAnsi="宋体" w:eastAsia="宋体" w:cs="宋体"/>
                <w:color w:val="auto"/>
                <w:sz w:val="21"/>
                <w:szCs w:val="21"/>
                <w:highlight w:val="none"/>
              </w:rPr>
            </w:pPr>
          </w:p>
        </w:tc>
        <w:tc>
          <w:tcPr>
            <w:tcW w:w="1031" w:type="pct"/>
            <w:vAlign w:val="center"/>
          </w:tcPr>
          <w:p w14:paraId="6F3FE338">
            <w:pPr>
              <w:pStyle w:val="50"/>
              <w:jc w:val="center"/>
              <w:rPr>
                <w:rFonts w:hint="eastAsia" w:ascii="宋体" w:hAnsi="宋体" w:eastAsia="宋体" w:cs="宋体"/>
                <w:color w:val="auto"/>
                <w:sz w:val="21"/>
                <w:szCs w:val="21"/>
                <w:highlight w:val="none"/>
              </w:rPr>
            </w:pPr>
          </w:p>
        </w:tc>
        <w:tc>
          <w:tcPr>
            <w:tcW w:w="1265" w:type="pct"/>
            <w:vAlign w:val="center"/>
          </w:tcPr>
          <w:p w14:paraId="1DE7F15C">
            <w:pPr>
              <w:pStyle w:val="50"/>
              <w:jc w:val="center"/>
              <w:rPr>
                <w:rFonts w:hint="eastAsia" w:ascii="宋体" w:hAnsi="宋体" w:eastAsia="宋体" w:cs="宋体"/>
                <w:color w:val="auto"/>
                <w:sz w:val="21"/>
                <w:szCs w:val="21"/>
                <w:highlight w:val="none"/>
              </w:rPr>
            </w:pPr>
          </w:p>
        </w:tc>
        <w:tc>
          <w:tcPr>
            <w:tcW w:w="1136" w:type="pct"/>
            <w:vAlign w:val="center"/>
          </w:tcPr>
          <w:p w14:paraId="7E461BBA">
            <w:pPr>
              <w:pStyle w:val="50"/>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50"/>
              <w:jc w:val="center"/>
              <w:rPr>
                <w:rFonts w:hint="eastAsia" w:ascii="宋体" w:hAnsi="宋体" w:eastAsia="宋体" w:cs="宋体"/>
                <w:color w:val="auto"/>
                <w:sz w:val="21"/>
                <w:szCs w:val="21"/>
                <w:highlight w:val="none"/>
              </w:rPr>
            </w:pPr>
          </w:p>
        </w:tc>
        <w:tc>
          <w:tcPr>
            <w:tcW w:w="1159" w:type="pct"/>
            <w:vAlign w:val="center"/>
          </w:tcPr>
          <w:p w14:paraId="01FAF6FF">
            <w:pPr>
              <w:pStyle w:val="50"/>
              <w:jc w:val="center"/>
              <w:rPr>
                <w:rFonts w:hint="eastAsia" w:ascii="宋体" w:hAnsi="宋体" w:eastAsia="宋体" w:cs="宋体"/>
                <w:color w:val="auto"/>
                <w:sz w:val="21"/>
                <w:szCs w:val="21"/>
                <w:highlight w:val="none"/>
              </w:rPr>
            </w:pPr>
          </w:p>
        </w:tc>
        <w:tc>
          <w:tcPr>
            <w:tcW w:w="1031" w:type="pct"/>
            <w:vAlign w:val="center"/>
          </w:tcPr>
          <w:p w14:paraId="7C7F56A7">
            <w:pPr>
              <w:pStyle w:val="50"/>
              <w:jc w:val="center"/>
              <w:rPr>
                <w:rFonts w:hint="eastAsia" w:ascii="宋体" w:hAnsi="宋体" w:eastAsia="宋体" w:cs="宋体"/>
                <w:color w:val="auto"/>
                <w:sz w:val="21"/>
                <w:szCs w:val="21"/>
                <w:highlight w:val="none"/>
              </w:rPr>
            </w:pPr>
          </w:p>
        </w:tc>
        <w:tc>
          <w:tcPr>
            <w:tcW w:w="1265" w:type="pct"/>
            <w:vAlign w:val="center"/>
          </w:tcPr>
          <w:p w14:paraId="611127F1">
            <w:pPr>
              <w:pStyle w:val="50"/>
              <w:jc w:val="center"/>
              <w:rPr>
                <w:rFonts w:hint="eastAsia" w:ascii="宋体" w:hAnsi="宋体" w:eastAsia="宋体" w:cs="宋体"/>
                <w:color w:val="auto"/>
                <w:sz w:val="21"/>
                <w:szCs w:val="21"/>
                <w:highlight w:val="none"/>
              </w:rPr>
            </w:pPr>
          </w:p>
        </w:tc>
        <w:tc>
          <w:tcPr>
            <w:tcW w:w="1136" w:type="pct"/>
            <w:vAlign w:val="center"/>
          </w:tcPr>
          <w:p w14:paraId="0E4A26B6">
            <w:pPr>
              <w:pStyle w:val="50"/>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50"/>
              <w:jc w:val="center"/>
              <w:rPr>
                <w:rFonts w:hint="eastAsia" w:ascii="宋体" w:hAnsi="宋体" w:eastAsia="宋体" w:cs="宋体"/>
                <w:color w:val="auto"/>
                <w:sz w:val="21"/>
                <w:szCs w:val="21"/>
                <w:highlight w:val="none"/>
              </w:rPr>
            </w:pPr>
          </w:p>
        </w:tc>
        <w:tc>
          <w:tcPr>
            <w:tcW w:w="1159" w:type="pct"/>
            <w:vAlign w:val="center"/>
          </w:tcPr>
          <w:p w14:paraId="5C4DD07B">
            <w:pPr>
              <w:pStyle w:val="50"/>
              <w:jc w:val="center"/>
              <w:rPr>
                <w:rFonts w:hint="eastAsia" w:ascii="宋体" w:hAnsi="宋体" w:eastAsia="宋体" w:cs="宋体"/>
                <w:color w:val="auto"/>
                <w:sz w:val="21"/>
                <w:szCs w:val="21"/>
                <w:highlight w:val="none"/>
              </w:rPr>
            </w:pPr>
          </w:p>
        </w:tc>
        <w:tc>
          <w:tcPr>
            <w:tcW w:w="1031" w:type="pct"/>
            <w:vAlign w:val="center"/>
          </w:tcPr>
          <w:p w14:paraId="26683DD4">
            <w:pPr>
              <w:pStyle w:val="50"/>
              <w:jc w:val="center"/>
              <w:rPr>
                <w:rFonts w:hint="eastAsia" w:ascii="宋体" w:hAnsi="宋体" w:eastAsia="宋体" w:cs="宋体"/>
                <w:color w:val="auto"/>
                <w:sz w:val="21"/>
                <w:szCs w:val="21"/>
                <w:highlight w:val="none"/>
              </w:rPr>
            </w:pPr>
          </w:p>
        </w:tc>
        <w:tc>
          <w:tcPr>
            <w:tcW w:w="1265" w:type="pct"/>
            <w:vAlign w:val="center"/>
          </w:tcPr>
          <w:p w14:paraId="4D8C3BA1">
            <w:pPr>
              <w:pStyle w:val="50"/>
              <w:jc w:val="center"/>
              <w:rPr>
                <w:rFonts w:hint="eastAsia" w:ascii="宋体" w:hAnsi="宋体" w:eastAsia="宋体" w:cs="宋体"/>
                <w:color w:val="auto"/>
                <w:sz w:val="21"/>
                <w:szCs w:val="21"/>
                <w:highlight w:val="none"/>
              </w:rPr>
            </w:pPr>
          </w:p>
        </w:tc>
        <w:tc>
          <w:tcPr>
            <w:tcW w:w="1136" w:type="pct"/>
            <w:vAlign w:val="center"/>
          </w:tcPr>
          <w:p w14:paraId="2E8B5F67">
            <w:pPr>
              <w:pStyle w:val="50"/>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50"/>
              <w:jc w:val="center"/>
              <w:rPr>
                <w:rFonts w:hint="eastAsia" w:ascii="宋体" w:hAnsi="宋体" w:eastAsia="宋体" w:cs="宋体"/>
                <w:color w:val="auto"/>
                <w:sz w:val="21"/>
                <w:szCs w:val="21"/>
                <w:highlight w:val="none"/>
              </w:rPr>
            </w:pPr>
          </w:p>
        </w:tc>
        <w:tc>
          <w:tcPr>
            <w:tcW w:w="1159" w:type="pct"/>
            <w:vAlign w:val="center"/>
          </w:tcPr>
          <w:p w14:paraId="1204324D">
            <w:pPr>
              <w:pStyle w:val="50"/>
              <w:jc w:val="center"/>
              <w:rPr>
                <w:rFonts w:hint="eastAsia" w:ascii="宋体" w:hAnsi="宋体" w:eastAsia="宋体" w:cs="宋体"/>
                <w:color w:val="auto"/>
                <w:sz w:val="21"/>
                <w:szCs w:val="21"/>
                <w:highlight w:val="none"/>
              </w:rPr>
            </w:pPr>
          </w:p>
        </w:tc>
        <w:tc>
          <w:tcPr>
            <w:tcW w:w="1031" w:type="pct"/>
            <w:vAlign w:val="center"/>
          </w:tcPr>
          <w:p w14:paraId="36FD0F55">
            <w:pPr>
              <w:pStyle w:val="50"/>
              <w:jc w:val="center"/>
              <w:rPr>
                <w:rFonts w:hint="eastAsia" w:ascii="宋体" w:hAnsi="宋体" w:eastAsia="宋体" w:cs="宋体"/>
                <w:color w:val="auto"/>
                <w:sz w:val="21"/>
                <w:szCs w:val="21"/>
                <w:highlight w:val="none"/>
              </w:rPr>
            </w:pPr>
          </w:p>
        </w:tc>
        <w:tc>
          <w:tcPr>
            <w:tcW w:w="1265" w:type="pct"/>
            <w:vAlign w:val="center"/>
          </w:tcPr>
          <w:p w14:paraId="6D3AA7E1">
            <w:pPr>
              <w:pStyle w:val="50"/>
              <w:jc w:val="center"/>
              <w:rPr>
                <w:rFonts w:hint="eastAsia" w:ascii="宋体" w:hAnsi="宋体" w:eastAsia="宋体" w:cs="宋体"/>
                <w:color w:val="auto"/>
                <w:sz w:val="21"/>
                <w:szCs w:val="21"/>
                <w:highlight w:val="none"/>
              </w:rPr>
            </w:pPr>
          </w:p>
        </w:tc>
        <w:tc>
          <w:tcPr>
            <w:tcW w:w="1136" w:type="pct"/>
            <w:vAlign w:val="center"/>
          </w:tcPr>
          <w:p w14:paraId="449BE1FC">
            <w:pPr>
              <w:pStyle w:val="50"/>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50"/>
              <w:jc w:val="center"/>
              <w:rPr>
                <w:rFonts w:hint="eastAsia" w:ascii="宋体" w:hAnsi="宋体" w:eastAsia="宋体" w:cs="宋体"/>
                <w:color w:val="auto"/>
                <w:sz w:val="21"/>
                <w:szCs w:val="21"/>
                <w:highlight w:val="none"/>
              </w:rPr>
            </w:pPr>
          </w:p>
        </w:tc>
      </w:tr>
    </w:tbl>
    <w:p w14:paraId="7D87EEFE">
      <w:pPr>
        <w:ind w:firstLine="480" w:firstLineChars="200"/>
        <w:rPr>
          <w:rFonts w:hint="eastAsia" w:ascii="宋体" w:hAnsi="宋体" w:eastAsia="宋体" w:cs="宋体"/>
          <w:color w:val="auto"/>
          <w:szCs w:val="24"/>
          <w:highlight w:val="none"/>
        </w:rPr>
      </w:pPr>
    </w:p>
    <w:p w14:paraId="5305912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4"/>
          <w:highlight w:val="none"/>
        </w:rPr>
        <w:t>：</w:t>
      </w:r>
    </w:p>
    <w:p w14:paraId="27EF6D84">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1685FB85">
      <w:pPr>
        <w:ind w:firstLine="420"/>
        <w:rPr>
          <w:rFonts w:hint="eastAsia" w:ascii="宋体" w:hAnsi="宋体" w:eastAsia="宋体" w:cs="宋体"/>
          <w:color w:val="auto"/>
          <w:szCs w:val="24"/>
          <w:highlight w:val="none"/>
        </w:rPr>
      </w:pPr>
    </w:p>
    <w:p w14:paraId="695CF979">
      <w:pPr>
        <w:ind w:firstLine="420" w:firstLineChars="2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注：投标人应按照招标文件“第三章 采购需求”</w:t>
      </w:r>
      <w:r>
        <w:rPr>
          <w:rFonts w:hint="eastAsia" w:ascii="宋体" w:hAnsi="宋体" w:eastAsia="宋体" w:cs="宋体"/>
          <w:color w:val="auto"/>
          <w:sz w:val="21"/>
          <w:szCs w:val="21"/>
          <w:highlight w:val="none"/>
          <w:lang w:val="en-US" w:eastAsia="zh-CN"/>
        </w:rPr>
        <w:t>中的技术要求</w:t>
      </w:r>
      <w:r>
        <w:rPr>
          <w:rFonts w:hint="eastAsia" w:ascii="宋体" w:hAnsi="宋体" w:eastAsia="宋体" w:cs="宋体"/>
          <w:color w:val="auto"/>
          <w:sz w:val="21"/>
          <w:szCs w:val="21"/>
          <w:highlight w:val="none"/>
        </w:rPr>
        <w:t>填写</w:t>
      </w:r>
      <w:r>
        <w:rPr>
          <w:rFonts w:hint="eastAsia" w:ascii="宋体" w:hAnsi="宋体" w:eastAsia="宋体" w:cs="宋体"/>
          <w:color w:val="auto"/>
          <w:sz w:val="21"/>
          <w:szCs w:val="21"/>
          <w:highlight w:val="none"/>
          <w:lang w:eastAsia="zh-CN"/>
        </w:rPr>
        <w:t>：</w:t>
      </w:r>
    </w:p>
    <w:p w14:paraId="2C3D974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eastAsia" w:ascii="宋体" w:hAnsi="宋体" w:eastAsia="宋体" w:cs="宋体"/>
          <w:b/>
          <w:bCs/>
          <w:color w:val="auto"/>
          <w:sz w:val="21"/>
          <w:szCs w:val="21"/>
          <w:highlight w:val="none"/>
          <w:lang w:val="en-US" w:eastAsia="zh-CN"/>
        </w:rPr>
        <w:t>投标无效</w:t>
      </w:r>
      <w:r>
        <w:rPr>
          <w:rFonts w:hint="eastAsia" w:ascii="宋体" w:hAnsi="宋体" w:eastAsia="宋体" w:cs="宋体"/>
          <w:color w:val="auto"/>
          <w:sz w:val="21"/>
          <w:szCs w:val="21"/>
          <w:highlight w:val="none"/>
          <w:lang w:val="en-US" w:eastAsia="zh-CN"/>
        </w:rPr>
        <w:t xml:space="preserve">。 </w:t>
      </w:r>
    </w:p>
    <w:p w14:paraId="1ADFBBD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3.“响应情况”栏应据实填写“响应”、“正偏离”或“负偏离”。 </w:t>
      </w:r>
    </w:p>
    <w:p w14:paraId="5D0BE6F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4.“证明资料及索引”栏可填写证明资料的具体内容及索引。</w:t>
      </w:r>
    </w:p>
    <w:p w14:paraId="0865D440">
      <w:pPr>
        <w:ind w:firstLine="420"/>
        <w:rPr>
          <w:rFonts w:hint="eastAsia" w:ascii="宋体" w:hAnsi="宋体" w:eastAsia="宋体" w:cs="宋体"/>
          <w:color w:val="auto"/>
          <w:szCs w:val="24"/>
          <w:highlight w:val="none"/>
          <w:lang w:val="en-US" w:eastAsia="zh-CN"/>
        </w:rPr>
      </w:pPr>
      <w:r>
        <w:rPr>
          <w:rFonts w:hint="eastAsia" w:ascii="宋体" w:hAnsi="宋体" w:eastAsia="宋体" w:cs="宋体"/>
          <w:color w:val="auto"/>
          <w:sz w:val="21"/>
          <w:szCs w:val="21"/>
          <w:highlight w:val="none"/>
          <w:lang w:val="en-US" w:eastAsia="zh-CN"/>
        </w:rPr>
        <w:t>5.对招标文件中的所有技术要求，除本表所列明的所有偏离外，均视作供应商已对之理解和响应。此表中若无任何文字说明，内容为空白的，</w:t>
      </w:r>
      <w:r>
        <w:rPr>
          <w:rFonts w:hint="eastAsia" w:ascii="宋体" w:hAnsi="宋体" w:eastAsia="宋体" w:cs="宋体"/>
          <w:b/>
          <w:bCs/>
          <w:color w:val="auto"/>
          <w:sz w:val="21"/>
          <w:szCs w:val="21"/>
          <w:highlight w:val="none"/>
          <w:lang w:val="en-US" w:eastAsia="zh-CN"/>
        </w:rPr>
        <w:t>投标无效</w:t>
      </w:r>
      <w:r>
        <w:rPr>
          <w:rFonts w:hint="eastAsia" w:ascii="宋体" w:hAnsi="宋体" w:eastAsia="宋体" w:cs="宋体"/>
          <w:color w:val="auto"/>
          <w:sz w:val="21"/>
          <w:szCs w:val="21"/>
          <w:highlight w:val="none"/>
          <w:lang w:val="en-US" w:eastAsia="zh-CN"/>
        </w:rPr>
        <w:t>。</w:t>
      </w:r>
    </w:p>
    <w:p w14:paraId="49A1A5E5">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41" w:name="_Toc28036"/>
      <w:bookmarkStart w:id="542" w:name="_Toc24401"/>
      <w:r>
        <w:rPr>
          <w:rFonts w:hint="eastAsia" w:ascii="宋体" w:hAnsi="宋体" w:eastAsia="宋体" w:cs="宋体"/>
          <w:b/>
          <w:bCs/>
          <w:color w:val="auto"/>
          <w:kern w:val="2"/>
          <w:sz w:val="32"/>
          <w:szCs w:val="32"/>
          <w:highlight w:val="none"/>
          <w:lang w:val="en-US" w:eastAsia="zh-CN" w:bidi="ar-SA"/>
        </w:rPr>
        <w:t>十、技术方案</w:t>
      </w:r>
      <w:bookmarkEnd w:id="541"/>
      <w:bookmarkEnd w:id="542"/>
    </w:p>
    <w:p w14:paraId="7078B366">
      <w:pPr>
        <w:pStyle w:val="38"/>
        <w:rPr>
          <w:rFonts w:hint="eastAsia" w:ascii="宋体" w:hAnsi="宋体" w:eastAsia="宋体" w:cs="宋体"/>
          <w:color w:val="auto"/>
          <w:highlight w:val="none"/>
        </w:rPr>
      </w:pPr>
      <w:r>
        <w:rPr>
          <w:rFonts w:hint="eastAsia" w:ascii="宋体" w:hAnsi="宋体" w:eastAsia="宋体" w:cs="宋体"/>
          <w:color w:val="auto"/>
          <w:highlight w:val="none"/>
        </w:rPr>
        <w:t>投标人应按照招标文件的要求，提供详细的服务方案，包括文字描述或图表显示。格式自拟。</w:t>
      </w:r>
    </w:p>
    <w:p w14:paraId="7EE77353">
      <w:pPr>
        <w:pStyle w:val="3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EB5657">
      <w:pPr>
        <w:ind w:firstLine="420"/>
        <w:rPr>
          <w:rFonts w:hint="eastAsia" w:ascii="宋体" w:hAnsi="宋体" w:eastAsia="宋体" w:cs="宋体"/>
          <w:color w:val="auto"/>
          <w:sz w:val="21"/>
          <w:szCs w:val="21"/>
          <w:highlight w:val="none"/>
          <w:lang w:val="en-US" w:eastAsia="zh-CN"/>
        </w:rPr>
      </w:pPr>
    </w:p>
    <w:p w14:paraId="3D75587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43" w:name="_Toc8606"/>
      <w:bookmarkStart w:id="544" w:name="_Toc22006"/>
      <w:r>
        <w:rPr>
          <w:rFonts w:hint="eastAsia" w:ascii="宋体" w:hAnsi="宋体" w:eastAsia="宋体" w:cs="宋体"/>
          <w:b/>
          <w:bCs/>
          <w:color w:val="auto"/>
          <w:kern w:val="2"/>
          <w:sz w:val="32"/>
          <w:szCs w:val="32"/>
          <w:highlight w:val="none"/>
          <w:lang w:val="en-US" w:eastAsia="zh-CN" w:bidi="ar-SA"/>
        </w:rPr>
        <w:t>十一、其他文件</w:t>
      </w:r>
      <w:bookmarkEnd w:id="543"/>
      <w:bookmarkEnd w:id="544"/>
    </w:p>
    <w:p w14:paraId="6EF40482">
      <w:pPr>
        <w:pStyle w:val="38"/>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招标文件要求提供的其它商务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技术资料和证明材料；</w:t>
      </w:r>
    </w:p>
    <w:p w14:paraId="09B7BCDB">
      <w:pPr>
        <w:pStyle w:val="3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38"/>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38"/>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38"/>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38"/>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38"/>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38"/>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38"/>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38"/>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38"/>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38"/>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38"/>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38"/>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6C85D95C">
      <w:pPr>
        <w:pStyle w:val="38"/>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3.“外商投资类型”请填写“外商单独投资”、“外商部分投资”或“内资”。</w:t>
      </w:r>
    </w:p>
    <w:p w14:paraId="74B37C36">
      <w:pPr>
        <w:pStyle w:val="38"/>
        <w:rPr>
          <w:rFonts w:hint="eastAsia" w:ascii="宋体" w:hAnsi="宋体" w:eastAsia="宋体" w:cs="宋体"/>
          <w:color w:val="auto"/>
          <w:sz w:val="28"/>
          <w:szCs w:val="28"/>
          <w:highlight w:val="none"/>
          <w:lang w:val="en-US" w:eastAsia="zh-CN"/>
        </w:rPr>
      </w:pPr>
    </w:p>
    <w:p w14:paraId="3CD7B018">
      <w:pPr>
        <w:pStyle w:val="3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1.2其它商务、技术资料和证明材料</w:t>
      </w:r>
    </w:p>
    <w:p w14:paraId="45C8EB48">
      <w:pPr>
        <w:pStyle w:val="38"/>
        <w:ind w:left="0" w:leftChars="0" w:firstLine="0" w:firstLineChars="0"/>
        <w:rPr>
          <w:rFonts w:hint="eastAsia" w:ascii="宋体" w:hAnsi="宋体" w:eastAsia="宋体" w:cs="宋体"/>
          <w:b/>
          <w:bCs/>
          <w:color w:val="auto"/>
          <w:sz w:val="24"/>
          <w:szCs w:val="24"/>
          <w:highlight w:val="none"/>
          <w:lang w:eastAsia="zh-CN"/>
        </w:rPr>
      </w:pPr>
    </w:p>
    <w:p w14:paraId="7DF13FE9">
      <w:pPr>
        <w:pStyle w:val="38"/>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投标人认为需要提供的其它商务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技术资料和说明。</w:t>
      </w:r>
    </w:p>
    <w:p w14:paraId="6DA29BFF">
      <w:pPr>
        <w:pStyle w:val="38"/>
        <w:rPr>
          <w:rFonts w:hint="eastAsia" w:ascii="宋体" w:hAnsi="宋体" w:eastAsia="宋体" w:cs="宋体"/>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4ADC80-A70E-4CC2-B7ED-0889F3F79F4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DC0207AB-210D-4BD6-AD78-B0A1C5E2EEF1}"/>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elvetica">
    <w:panose1 w:val="020B0504020202030204"/>
    <w:charset w:val="00"/>
    <w:family w:val="swiss"/>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2A52F">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52A52F">
                    <w:pPr>
                      <w:pStyle w:val="20"/>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20"/>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20"/>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7DA7">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9F52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629F52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D0ACB">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5472BB">
                          <w:pPr>
                            <w:pStyle w:val="20"/>
                            <w:rPr>
                              <w:rStyle w:val="34"/>
                            </w:rPr>
                          </w:pPr>
                          <w:r>
                            <w:rPr>
                              <w:rStyle w:val="34"/>
                            </w:rPr>
                            <w:fldChar w:fldCharType="begin"/>
                          </w:r>
                          <w:r>
                            <w:rPr>
                              <w:rStyle w:val="34"/>
                            </w:rPr>
                            <w:instrText xml:space="preserve">PAGE  </w:instrText>
                          </w:r>
                          <w:r>
                            <w:rPr>
                              <w:rStyle w:val="34"/>
                            </w:rPr>
                            <w:fldChar w:fldCharType="separate"/>
                          </w:r>
                          <w:r>
                            <w:rPr>
                              <w:rStyle w:val="34"/>
                            </w:rPr>
                            <w:t>10</w:t>
                          </w:r>
                          <w:r>
                            <w:rPr>
                              <w:rStyle w:val="3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335472BB">
                    <w:pPr>
                      <w:pStyle w:val="20"/>
                      <w:rPr>
                        <w:rStyle w:val="34"/>
                      </w:rPr>
                    </w:pPr>
                    <w:r>
                      <w:rPr>
                        <w:rStyle w:val="34"/>
                      </w:rPr>
                      <w:fldChar w:fldCharType="begin"/>
                    </w:r>
                    <w:r>
                      <w:rPr>
                        <w:rStyle w:val="34"/>
                      </w:rPr>
                      <w:instrText xml:space="preserve">PAGE  </w:instrText>
                    </w:r>
                    <w:r>
                      <w:rPr>
                        <w:rStyle w:val="34"/>
                      </w:rPr>
                      <w:fldChar w:fldCharType="separate"/>
                    </w:r>
                    <w:r>
                      <w:rPr>
                        <w:rStyle w:val="34"/>
                      </w:rPr>
                      <w:t>10</w:t>
                    </w:r>
                    <w:r>
                      <w:rPr>
                        <w:rStyle w:val="3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7145">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CB9A7">
                          <w:pPr>
                            <w:pStyle w:val="2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73CB9A7">
                    <w:pPr>
                      <w:pStyle w:val="2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0"/>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2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2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383F">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1"/>
      <w:keepNext w:val="0"/>
      <w:keepLines w:val="0"/>
      <w:pageBreakBefore w:val="0"/>
      <w:widowControl w:val="0"/>
      <w:kinsoku/>
      <w:wordWrap/>
      <w:overflowPunct/>
      <w:topLinePunct w:val="0"/>
      <w:bidi w:val="0"/>
      <w:adjustRightInd/>
      <w:snapToGrid w:val="0"/>
      <w:jc w:val="right"/>
      <w:textAlignment w:val="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D546F66A"/>
    <w:multiLevelType w:val="singleLevel"/>
    <w:tmpl w:val="D546F66A"/>
    <w:lvl w:ilvl="0" w:tentative="0">
      <w:start w:val="3"/>
      <w:numFmt w:val="decimal"/>
      <w:lvlText w:val="%1."/>
      <w:lvlJc w:val="left"/>
      <w:pPr>
        <w:tabs>
          <w:tab w:val="left" w:pos="312"/>
        </w:tabs>
      </w:pPr>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992027"/>
    <w:multiLevelType w:val="multilevel"/>
    <w:tmpl w:val="7D992027"/>
    <w:lvl w:ilvl="0" w:tentative="0">
      <w:start w:val="1"/>
      <w:numFmt w:val="decimalEnclosedCircl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7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5592"/>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76CE9"/>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36B5B"/>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B47E9"/>
    <w:rsid w:val="00FD76E1"/>
    <w:rsid w:val="00FE0970"/>
    <w:rsid w:val="00FF3F3A"/>
    <w:rsid w:val="00FF400F"/>
    <w:rsid w:val="01064C9A"/>
    <w:rsid w:val="013E61E2"/>
    <w:rsid w:val="014F4893"/>
    <w:rsid w:val="01541EA9"/>
    <w:rsid w:val="01580C56"/>
    <w:rsid w:val="01673B72"/>
    <w:rsid w:val="01781929"/>
    <w:rsid w:val="01877B89"/>
    <w:rsid w:val="019E3125"/>
    <w:rsid w:val="01C144D9"/>
    <w:rsid w:val="01D0068D"/>
    <w:rsid w:val="01D775B9"/>
    <w:rsid w:val="01FF7672"/>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4129B5"/>
    <w:rsid w:val="035E2B6B"/>
    <w:rsid w:val="0361440A"/>
    <w:rsid w:val="036D7252"/>
    <w:rsid w:val="03773C2D"/>
    <w:rsid w:val="03922815"/>
    <w:rsid w:val="03C350C4"/>
    <w:rsid w:val="03CD13CB"/>
    <w:rsid w:val="03E2554B"/>
    <w:rsid w:val="03EA08A3"/>
    <w:rsid w:val="03F51722"/>
    <w:rsid w:val="03F62DA4"/>
    <w:rsid w:val="04066E90"/>
    <w:rsid w:val="04416B69"/>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A6ECC"/>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255DBC"/>
    <w:rsid w:val="08687FE8"/>
    <w:rsid w:val="08935065"/>
    <w:rsid w:val="08997D8A"/>
    <w:rsid w:val="08A76D63"/>
    <w:rsid w:val="08AD2074"/>
    <w:rsid w:val="08BB45BC"/>
    <w:rsid w:val="08BD0334"/>
    <w:rsid w:val="08C6368D"/>
    <w:rsid w:val="08D306C7"/>
    <w:rsid w:val="08D538D0"/>
    <w:rsid w:val="08D77648"/>
    <w:rsid w:val="08DD7A6D"/>
    <w:rsid w:val="08E04023"/>
    <w:rsid w:val="08EE4992"/>
    <w:rsid w:val="09077801"/>
    <w:rsid w:val="091C32AD"/>
    <w:rsid w:val="09212671"/>
    <w:rsid w:val="0926010A"/>
    <w:rsid w:val="094E3682"/>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73514E"/>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72A1C"/>
    <w:rsid w:val="0B7F5D75"/>
    <w:rsid w:val="0BB24C22"/>
    <w:rsid w:val="0BE45BD8"/>
    <w:rsid w:val="0BF202F5"/>
    <w:rsid w:val="0BFE313E"/>
    <w:rsid w:val="0C02649C"/>
    <w:rsid w:val="0C0A3890"/>
    <w:rsid w:val="0C1E6205"/>
    <w:rsid w:val="0C28640C"/>
    <w:rsid w:val="0C3C5A14"/>
    <w:rsid w:val="0C41302A"/>
    <w:rsid w:val="0C452B1A"/>
    <w:rsid w:val="0C5A4DAC"/>
    <w:rsid w:val="0C874EE1"/>
    <w:rsid w:val="0C8A677F"/>
    <w:rsid w:val="0CAA0BCF"/>
    <w:rsid w:val="0CC04897"/>
    <w:rsid w:val="0CD520F0"/>
    <w:rsid w:val="0CD67C16"/>
    <w:rsid w:val="0CD81BE1"/>
    <w:rsid w:val="0D0C53E6"/>
    <w:rsid w:val="0D1C7D1F"/>
    <w:rsid w:val="0D2210AE"/>
    <w:rsid w:val="0D2766C4"/>
    <w:rsid w:val="0D6B6E82"/>
    <w:rsid w:val="0D9875BE"/>
    <w:rsid w:val="0D9D0734"/>
    <w:rsid w:val="0DA90E87"/>
    <w:rsid w:val="0DAF0B93"/>
    <w:rsid w:val="0DB241E0"/>
    <w:rsid w:val="0DB74AC1"/>
    <w:rsid w:val="0DC12F25"/>
    <w:rsid w:val="0DC14423"/>
    <w:rsid w:val="0DC83A03"/>
    <w:rsid w:val="0DCD1019"/>
    <w:rsid w:val="0DDA215A"/>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1C42D1"/>
    <w:rsid w:val="0F2442A2"/>
    <w:rsid w:val="0F3D21CF"/>
    <w:rsid w:val="0F4C0664"/>
    <w:rsid w:val="0F5A5835"/>
    <w:rsid w:val="0F9D4A1B"/>
    <w:rsid w:val="0FA638D0"/>
    <w:rsid w:val="0FAB538A"/>
    <w:rsid w:val="0FD33C3D"/>
    <w:rsid w:val="0FE81676"/>
    <w:rsid w:val="0FE8213B"/>
    <w:rsid w:val="0FF52AA9"/>
    <w:rsid w:val="10047D52"/>
    <w:rsid w:val="100F0FE5"/>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5A6748"/>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B357D8"/>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A4901"/>
    <w:rsid w:val="150B1D24"/>
    <w:rsid w:val="151E65FF"/>
    <w:rsid w:val="152030DE"/>
    <w:rsid w:val="1537321C"/>
    <w:rsid w:val="154020D1"/>
    <w:rsid w:val="15681628"/>
    <w:rsid w:val="1598015F"/>
    <w:rsid w:val="159D7523"/>
    <w:rsid w:val="15A840F3"/>
    <w:rsid w:val="15C9656A"/>
    <w:rsid w:val="15EA4F33"/>
    <w:rsid w:val="15F6407C"/>
    <w:rsid w:val="15FB249C"/>
    <w:rsid w:val="15FF3D3A"/>
    <w:rsid w:val="1602382A"/>
    <w:rsid w:val="1644573E"/>
    <w:rsid w:val="16565924"/>
    <w:rsid w:val="166171F5"/>
    <w:rsid w:val="16640041"/>
    <w:rsid w:val="16646293"/>
    <w:rsid w:val="16685D83"/>
    <w:rsid w:val="167C182F"/>
    <w:rsid w:val="167D1103"/>
    <w:rsid w:val="167D2FDD"/>
    <w:rsid w:val="1688288B"/>
    <w:rsid w:val="168B406D"/>
    <w:rsid w:val="169052DA"/>
    <w:rsid w:val="16AE5760"/>
    <w:rsid w:val="16AE750E"/>
    <w:rsid w:val="16B40FC8"/>
    <w:rsid w:val="16BE3BF5"/>
    <w:rsid w:val="16C46D32"/>
    <w:rsid w:val="16D23887"/>
    <w:rsid w:val="16D84122"/>
    <w:rsid w:val="16E1737A"/>
    <w:rsid w:val="16E3540A"/>
    <w:rsid w:val="16E442B3"/>
    <w:rsid w:val="1711641B"/>
    <w:rsid w:val="1719707D"/>
    <w:rsid w:val="17215F32"/>
    <w:rsid w:val="172872C1"/>
    <w:rsid w:val="17457E73"/>
    <w:rsid w:val="174C1201"/>
    <w:rsid w:val="174F6F43"/>
    <w:rsid w:val="176821F4"/>
    <w:rsid w:val="176C4806"/>
    <w:rsid w:val="17710C68"/>
    <w:rsid w:val="177C760C"/>
    <w:rsid w:val="177E1C86"/>
    <w:rsid w:val="179B7A92"/>
    <w:rsid w:val="17AD77C6"/>
    <w:rsid w:val="17CB7119"/>
    <w:rsid w:val="17D2722C"/>
    <w:rsid w:val="17FB49D5"/>
    <w:rsid w:val="18041ADC"/>
    <w:rsid w:val="1808074D"/>
    <w:rsid w:val="180F0F2B"/>
    <w:rsid w:val="18253800"/>
    <w:rsid w:val="182E6B59"/>
    <w:rsid w:val="187B10AF"/>
    <w:rsid w:val="187C5B16"/>
    <w:rsid w:val="188164C0"/>
    <w:rsid w:val="189246B5"/>
    <w:rsid w:val="189D783A"/>
    <w:rsid w:val="18A706B9"/>
    <w:rsid w:val="18C272A1"/>
    <w:rsid w:val="18CB43A7"/>
    <w:rsid w:val="18DA283C"/>
    <w:rsid w:val="18F733EE"/>
    <w:rsid w:val="18F90F15"/>
    <w:rsid w:val="19197809"/>
    <w:rsid w:val="19251057"/>
    <w:rsid w:val="192D6E10"/>
    <w:rsid w:val="1934019F"/>
    <w:rsid w:val="19373862"/>
    <w:rsid w:val="19520625"/>
    <w:rsid w:val="19526877"/>
    <w:rsid w:val="195E2798"/>
    <w:rsid w:val="19C534ED"/>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716F3"/>
    <w:rsid w:val="1B7E1468"/>
    <w:rsid w:val="1B825739"/>
    <w:rsid w:val="1B83540D"/>
    <w:rsid w:val="1BA85854"/>
    <w:rsid w:val="1BC17CE4"/>
    <w:rsid w:val="1BCC0B62"/>
    <w:rsid w:val="1BDD4B1E"/>
    <w:rsid w:val="1BE0761A"/>
    <w:rsid w:val="1BE718C7"/>
    <w:rsid w:val="1C146065"/>
    <w:rsid w:val="1C4032FE"/>
    <w:rsid w:val="1C406E5A"/>
    <w:rsid w:val="1C495921"/>
    <w:rsid w:val="1C5172BA"/>
    <w:rsid w:val="1C744D56"/>
    <w:rsid w:val="1C7A6810"/>
    <w:rsid w:val="1C7B7E93"/>
    <w:rsid w:val="1C980A44"/>
    <w:rsid w:val="1C9C6787"/>
    <w:rsid w:val="1CA05B4B"/>
    <w:rsid w:val="1CA90EA4"/>
    <w:rsid w:val="1CAA6093"/>
    <w:rsid w:val="1CAC717C"/>
    <w:rsid w:val="1CBF0268"/>
    <w:rsid w:val="1CD770EC"/>
    <w:rsid w:val="1CE43C8A"/>
    <w:rsid w:val="1D0A4E23"/>
    <w:rsid w:val="1D183933"/>
    <w:rsid w:val="1D1B3B0E"/>
    <w:rsid w:val="1D210A3A"/>
    <w:rsid w:val="1D214EDE"/>
    <w:rsid w:val="1D3E3364"/>
    <w:rsid w:val="1D4A4435"/>
    <w:rsid w:val="1D524C10"/>
    <w:rsid w:val="1D61177E"/>
    <w:rsid w:val="1D7E7C3A"/>
    <w:rsid w:val="1D86436A"/>
    <w:rsid w:val="1D8D4321"/>
    <w:rsid w:val="1D9C27B6"/>
    <w:rsid w:val="1DAA4ED3"/>
    <w:rsid w:val="1DC53ABB"/>
    <w:rsid w:val="1DC835AB"/>
    <w:rsid w:val="1DE2466D"/>
    <w:rsid w:val="1E206F43"/>
    <w:rsid w:val="1E2F7187"/>
    <w:rsid w:val="1E340C41"/>
    <w:rsid w:val="1E372DD5"/>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66139"/>
    <w:rsid w:val="1F0A70F1"/>
    <w:rsid w:val="1F130856"/>
    <w:rsid w:val="1F1D16D5"/>
    <w:rsid w:val="1F4536E0"/>
    <w:rsid w:val="1F525822"/>
    <w:rsid w:val="1F58270D"/>
    <w:rsid w:val="1F5D7D23"/>
    <w:rsid w:val="1F5F1CED"/>
    <w:rsid w:val="1F7237CF"/>
    <w:rsid w:val="1F770DE5"/>
    <w:rsid w:val="1F8D0609"/>
    <w:rsid w:val="1F923E71"/>
    <w:rsid w:val="1FA96FA3"/>
    <w:rsid w:val="1FB82BC8"/>
    <w:rsid w:val="1FE31481"/>
    <w:rsid w:val="1FF468DA"/>
    <w:rsid w:val="200368E1"/>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B91875"/>
    <w:rsid w:val="20DA3F99"/>
    <w:rsid w:val="20E71F9A"/>
    <w:rsid w:val="20E97AC1"/>
    <w:rsid w:val="20EA2A65"/>
    <w:rsid w:val="20EF2BFD"/>
    <w:rsid w:val="210112AE"/>
    <w:rsid w:val="212F12B7"/>
    <w:rsid w:val="214E2A84"/>
    <w:rsid w:val="21817CF9"/>
    <w:rsid w:val="21884BA0"/>
    <w:rsid w:val="219428FB"/>
    <w:rsid w:val="219519F6"/>
    <w:rsid w:val="2197576F"/>
    <w:rsid w:val="219E6AFD"/>
    <w:rsid w:val="21A659B2"/>
    <w:rsid w:val="21B55BF5"/>
    <w:rsid w:val="21DE15EF"/>
    <w:rsid w:val="22105521"/>
    <w:rsid w:val="2217240B"/>
    <w:rsid w:val="221C5C74"/>
    <w:rsid w:val="222039B6"/>
    <w:rsid w:val="2228094B"/>
    <w:rsid w:val="222B5EB7"/>
    <w:rsid w:val="224A27E1"/>
    <w:rsid w:val="227635D6"/>
    <w:rsid w:val="22794E74"/>
    <w:rsid w:val="22876F41"/>
    <w:rsid w:val="22AF6B26"/>
    <w:rsid w:val="22BB723B"/>
    <w:rsid w:val="22C87E24"/>
    <w:rsid w:val="22C95DFC"/>
    <w:rsid w:val="22E00AF4"/>
    <w:rsid w:val="22EE06E2"/>
    <w:rsid w:val="22F84FC6"/>
    <w:rsid w:val="22FD3CF7"/>
    <w:rsid w:val="23250B58"/>
    <w:rsid w:val="233B7D50"/>
    <w:rsid w:val="23411E36"/>
    <w:rsid w:val="234D0B5D"/>
    <w:rsid w:val="235C6C70"/>
    <w:rsid w:val="23614286"/>
    <w:rsid w:val="23C04D7D"/>
    <w:rsid w:val="23CC5B62"/>
    <w:rsid w:val="23CD510E"/>
    <w:rsid w:val="24170DE9"/>
    <w:rsid w:val="243472A5"/>
    <w:rsid w:val="2440076D"/>
    <w:rsid w:val="245D4A46"/>
    <w:rsid w:val="248A5E6C"/>
    <w:rsid w:val="24A563F4"/>
    <w:rsid w:val="24B228BF"/>
    <w:rsid w:val="24C15199"/>
    <w:rsid w:val="24CE288D"/>
    <w:rsid w:val="24EF7670"/>
    <w:rsid w:val="24F46A34"/>
    <w:rsid w:val="24FF594A"/>
    <w:rsid w:val="25034EC9"/>
    <w:rsid w:val="251946ED"/>
    <w:rsid w:val="25777D91"/>
    <w:rsid w:val="25781413"/>
    <w:rsid w:val="257858B7"/>
    <w:rsid w:val="258506D6"/>
    <w:rsid w:val="25853B30"/>
    <w:rsid w:val="258B383C"/>
    <w:rsid w:val="259455FA"/>
    <w:rsid w:val="259719F3"/>
    <w:rsid w:val="25AB17E9"/>
    <w:rsid w:val="25AD5EB4"/>
    <w:rsid w:val="25B94616"/>
    <w:rsid w:val="25BF5294"/>
    <w:rsid w:val="25C2759F"/>
    <w:rsid w:val="25C63DCF"/>
    <w:rsid w:val="25C74149"/>
    <w:rsid w:val="25DC7BF4"/>
    <w:rsid w:val="25DE267C"/>
    <w:rsid w:val="25E46AA9"/>
    <w:rsid w:val="25E66CC5"/>
    <w:rsid w:val="25FA62CC"/>
    <w:rsid w:val="26143832"/>
    <w:rsid w:val="2622149E"/>
    <w:rsid w:val="262275D1"/>
    <w:rsid w:val="263712CE"/>
    <w:rsid w:val="264B4D7A"/>
    <w:rsid w:val="264D6D44"/>
    <w:rsid w:val="265330BE"/>
    <w:rsid w:val="26644EA7"/>
    <w:rsid w:val="266A3452"/>
    <w:rsid w:val="26977FBF"/>
    <w:rsid w:val="26AF355A"/>
    <w:rsid w:val="26B50445"/>
    <w:rsid w:val="26CD1C32"/>
    <w:rsid w:val="26DA55FB"/>
    <w:rsid w:val="26DC11F6"/>
    <w:rsid w:val="26EC191F"/>
    <w:rsid w:val="26F251F5"/>
    <w:rsid w:val="270C62B7"/>
    <w:rsid w:val="271E5FEA"/>
    <w:rsid w:val="272A2BE1"/>
    <w:rsid w:val="272F7095"/>
    <w:rsid w:val="27602209"/>
    <w:rsid w:val="276B56D3"/>
    <w:rsid w:val="276E687B"/>
    <w:rsid w:val="277125BE"/>
    <w:rsid w:val="27802801"/>
    <w:rsid w:val="278902C3"/>
    <w:rsid w:val="278A123C"/>
    <w:rsid w:val="278E7E71"/>
    <w:rsid w:val="279F537D"/>
    <w:rsid w:val="27CB7F20"/>
    <w:rsid w:val="27D52B4D"/>
    <w:rsid w:val="27D843EB"/>
    <w:rsid w:val="27EE00B2"/>
    <w:rsid w:val="27FC457D"/>
    <w:rsid w:val="2802590C"/>
    <w:rsid w:val="280451E0"/>
    <w:rsid w:val="280508D2"/>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AD2A89"/>
    <w:rsid w:val="28CB21A2"/>
    <w:rsid w:val="28E62B38"/>
    <w:rsid w:val="28F96D0F"/>
    <w:rsid w:val="290B7A2E"/>
    <w:rsid w:val="291A2C18"/>
    <w:rsid w:val="292533AF"/>
    <w:rsid w:val="292A6EC8"/>
    <w:rsid w:val="293B10D5"/>
    <w:rsid w:val="2944442E"/>
    <w:rsid w:val="294550C5"/>
    <w:rsid w:val="29493E9D"/>
    <w:rsid w:val="294D2BB7"/>
    <w:rsid w:val="294F2293"/>
    <w:rsid w:val="2959337D"/>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4624A1"/>
    <w:rsid w:val="2A470440"/>
    <w:rsid w:val="2A506E02"/>
    <w:rsid w:val="2A526D38"/>
    <w:rsid w:val="2A88659C"/>
    <w:rsid w:val="2A944813"/>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037A4"/>
    <w:rsid w:val="2C077995"/>
    <w:rsid w:val="2C235EB7"/>
    <w:rsid w:val="2C2B5431"/>
    <w:rsid w:val="2C3C763E"/>
    <w:rsid w:val="2C520AB7"/>
    <w:rsid w:val="2C610E53"/>
    <w:rsid w:val="2C646B95"/>
    <w:rsid w:val="2C6646BB"/>
    <w:rsid w:val="2C83526D"/>
    <w:rsid w:val="2C9A0B92"/>
    <w:rsid w:val="2C9F3729"/>
    <w:rsid w:val="2CB73169"/>
    <w:rsid w:val="2CB87FD3"/>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A34768"/>
    <w:rsid w:val="2DB9081B"/>
    <w:rsid w:val="2DCB70CE"/>
    <w:rsid w:val="2DCE2518"/>
    <w:rsid w:val="2DCE5BE2"/>
    <w:rsid w:val="2DD218DC"/>
    <w:rsid w:val="2DDB69E3"/>
    <w:rsid w:val="2DE35E66"/>
    <w:rsid w:val="2DEF7457"/>
    <w:rsid w:val="2DFD6208"/>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96260"/>
    <w:rsid w:val="2F1A353B"/>
    <w:rsid w:val="2F452CAE"/>
    <w:rsid w:val="2F542EF1"/>
    <w:rsid w:val="2F5D3AE0"/>
    <w:rsid w:val="2F5D70AC"/>
    <w:rsid w:val="2F8B61E7"/>
    <w:rsid w:val="2FA36C75"/>
    <w:rsid w:val="2FA84FEB"/>
    <w:rsid w:val="2FBE036A"/>
    <w:rsid w:val="2FEA43F0"/>
    <w:rsid w:val="302428C3"/>
    <w:rsid w:val="30297EDA"/>
    <w:rsid w:val="302C5C1C"/>
    <w:rsid w:val="303074BA"/>
    <w:rsid w:val="30405223"/>
    <w:rsid w:val="304A0CC6"/>
    <w:rsid w:val="306929CC"/>
    <w:rsid w:val="306B405E"/>
    <w:rsid w:val="306C7DC6"/>
    <w:rsid w:val="307F1BC0"/>
    <w:rsid w:val="30832D34"/>
    <w:rsid w:val="30872E52"/>
    <w:rsid w:val="308C4B30"/>
    <w:rsid w:val="30993ECC"/>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B67277"/>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7F61D3"/>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6D91A01"/>
    <w:rsid w:val="370E607B"/>
    <w:rsid w:val="37112969"/>
    <w:rsid w:val="37180CA8"/>
    <w:rsid w:val="372907BF"/>
    <w:rsid w:val="37294C63"/>
    <w:rsid w:val="373830F8"/>
    <w:rsid w:val="374D6BA3"/>
    <w:rsid w:val="375647D6"/>
    <w:rsid w:val="377A726D"/>
    <w:rsid w:val="377E4FAF"/>
    <w:rsid w:val="37893954"/>
    <w:rsid w:val="37971BCD"/>
    <w:rsid w:val="37A75B88"/>
    <w:rsid w:val="37B05525"/>
    <w:rsid w:val="37D921E5"/>
    <w:rsid w:val="37F92887"/>
    <w:rsid w:val="37FC2378"/>
    <w:rsid w:val="380637DF"/>
    <w:rsid w:val="380C2A2C"/>
    <w:rsid w:val="381C51E0"/>
    <w:rsid w:val="38365B8F"/>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C6205A"/>
    <w:rsid w:val="39DA2245"/>
    <w:rsid w:val="39DA3FF3"/>
    <w:rsid w:val="39DB054C"/>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B94E96"/>
    <w:rsid w:val="3AC70A1B"/>
    <w:rsid w:val="3AD66EB0"/>
    <w:rsid w:val="3AEA64B7"/>
    <w:rsid w:val="3AF92B9E"/>
    <w:rsid w:val="3AFA0DF0"/>
    <w:rsid w:val="3B236ECD"/>
    <w:rsid w:val="3B337CE9"/>
    <w:rsid w:val="3B337E5E"/>
    <w:rsid w:val="3B343BD6"/>
    <w:rsid w:val="3B3C653D"/>
    <w:rsid w:val="3B4728CC"/>
    <w:rsid w:val="3B497682"/>
    <w:rsid w:val="3B49769C"/>
    <w:rsid w:val="3B53405D"/>
    <w:rsid w:val="3B691AD2"/>
    <w:rsid w:val="3B6E533A"/>
    <w:rsid w:val="3B7F0C6A"/>
    <w:rsid w:val="3B7F30A4"/>
    <w:rsid w:val="3B8561E0"/>
    <w:rsid w:val="3B8B1A48"/>
    <w:rsid w:val="3B9A415A"/>
    <w:rsid w:val="3BA06121"/>
    <w:rsid w:val="3BA2244B"/>
    <w:rsid w:val="3BB07701"/>
    <w:rsid w:val="3BB2349B"/>
    <w:rsid w:val="3BB71B94"/>
    <w:rsid w:val="3BB865B6"/>
    <w:rsid w:val="3BBF7944"/>
    <w:rsid w:val="3BC82C9D"/>
    <w:rsid w:val="3BEE1F9C"/>
    <w:rsid w:val="3C0D4B53"/>
    <w:rsid w:val="3C2105FF"/>
    <w:rsid w:val="3C372D23"/>
    <w:rsid w:val="3C447E49"/>
    <w:rsid w:val="3C4517F0"/>
    <w:rsid w:val="3C4B380F"/>
    <w:rsid w:val="3C4C18F9"/>
    <w:rsid w:val="3C4F6F1A"/>
    <w:rsid w:val="3C511E12"/>
    <w:rsid w:val="3C5F2ED5"/>
    <w:rsid w:val="3C7D38D1"/>
    <w:rsid w:val="3C8414ED"/>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511FB5"/>
    <w:rsid w:val="3F692622"/>
    <w:rsid w:val="3F7153F9"/>
    <w:rsid w:val="3F720A50"/>
    <w:rsid w:val="3F917849"/>
    <w:rsid w:val="3F9B0612"/>
    <w:rsid w:val="3F9D1D4A"/>
    <w:rsid w:val="3FA241A2"/>
    <w:rsid w:val="3FA550A3"/>
    <w:rsid w:val="3FAA4467"/>
    <w:rsid w:val="3FAC01DF"/>
    <w:rsid w:val="3FB4343D"/>
    <w:rsid w:val="3FD85478"/>
    <w:rsid w:val="40155D85"/>
    <w:rsid w:val="403A57EB"/>
    <w:rsid w:val="404B3E9C"/>
    <w:rsid w:val="405A33E9"/>
    <w:rsid w:val="4061546E"/>
    <w:rsid w:val="4079067E"/>
    <w:rsid w:val="407927B7"/>
    <w:rsid w:val="4093139F"/>
    <w:rsid w:val="409343AF"/>
    <w:rsid w:val="409A0980"/>
    <w:rsid w:val="40AC655D"/>
    <w:rsid w:val="40BE01CA"/>
    <w:rsid w:val="40D75730"/>
    <w:rsid w:val="40E63BC5"/>
    <w:rsid w:val="40FA4F7A"/>
    <w:rsid w:val="412D06BC"/>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B74FC"/>
    <w:rsid w:val="426E5C20"/>
    <w:rsid w:val="42786A9F"/>
    <w:rsid w:val="428561C6"/>
    <w:rsid w:val="428B67D2"/>
    <w:rsid w:val="428E0070"/>
    <w:rsid w:val="42943344"/>
    <w:rsid w:val="42975177"/>
    <w:rsid w:val="42AD6C5D"/>
    <w:rsid w:val="42C615B8"/>
    <w:rsid w:val="42D77C69"/>
    <w:rsid w:val="42FC322C"/>
    <w:rsid w:val="43046BE3"/>
    <w:rsid w:val="43132551"/>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9936FC"/>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822FB0"/>
    <w:rsid w:val="45C13761"/>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E3016"/>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DC362C"/>
    <w:rsid w:val="47E67FE2"/>
    <w:rsid w:val="47F0014A"/>
    <w:rsid w:val="481903DC"/>
    <w:rsid w:val="483C0420"/>
    <w:rsid w:val="4851608C"/>
    <w:rsid w:val="48691C51"/>
    <w:rsid w:val="486C0E54"/>
    <w:rsid w:val="48740AF8"/>
    <w:rsid w:val="487B247F"/>
    <w:rsid w:val="48907EB9"/>
    <w:rsid w:val="489A3E9E"/>
    <w:rsid w:val="48B56357"/>
    <w:rsid w:val="48B87BF5"/>
    <w:rsid w:val="48B955C2"/>
    <w:rsid w:val="48B9571B"/>
    <w:rsid w:val="48BA396D"/>
    <w:rsid w:val="48F30C2D"/>
    <w:rsid w:val="48F759E7"/>
    <w:rsid w:val="48F86243"/>
    <w:rsid w:val="490177EE"/>
    <w:rsid w:val="49025314"/>
    <w:rsid w:val="490270C2"/>
    <w:rsid w:val="490D6193"/>
    <w:rsid w:val="490E1F0B"/>
    <w:rsid w:val="492B090F"/>
    <w:rsid w:val="4932003B"/>
    <w:rsid w:val="49382AE4"/>
    <w:rsid w:val="49417BEA"/>
    <w:rsid w:val="494873AB"/>
    <w:rsid w:val="4968786D"/>
    <w:rsid w:val="496F0BFB"/>
    <w:rsid w:val="49734B65"/>
    <w:rsid w:val="49843F7B"/>
    <w:rsid w:val="498E0956"/>
    <w:rsid w:val="49911DC2"/>
    <w:rsid w:val="499A718B"/>
    <w:rsid w:val="49B52386"/>
    <w:rsid w:val="49DF11B1"/>
    <w:rsid w:val="49E36EF3"/>
    <w:rsid w:val="49EC3FFA"/>
    <w:rsid w:val="49F72751"/>
    <w:rsid w:val="4A000E27"/>
    <w:rsid w:val="4A084D37"/>
    <w:rsid w:val="4A1B668D"/>
    <w:rsid w:val="4A1E3C56"/>
    <w:rsid w:val="4A1E617D"/>
    <w:rsid w:val="4A280647"/>
    <w:rsid w:val="4A3B69AF"/>
    <w:rsid w:val="4A421E6C"/>
    <w:rsid w:val="4A4A53EA"/>
    <w:rsid w:val="4A730023"/>
    <w:rsid w:val="4A8833F8"/>
    <w:rsid w:val="4A8A619F"/>
    <w:rsid w:val="4AA2290B"/>
    <w:rsid w:val="4AD46AF0"/>
    <w:rsid w:val="4ADB406F"/>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92A2E"/>
    <w:rsid w:val="4C0D46FC"/>
    <w:rsid w:val="4C1C49DF"/>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CF737C6"/>
    <w:rsid w:val="4D057181"/>
    <w:rsid w:val="4D0C050F"/>
    <w:rsid w:val="4D1D44CA"/>
    <w:rsid w:val="4D275349"/>
    <w:rsid w:val="4D331F40"/>
    <w:rsid w:val="4D3B0DF4"/>
    <w:rsid w:val="4D7F6F33"/>
    <w:rsid w:val="4D8409ED"/>
    <w:rsid w:val="4D9549A9"/>
    <w:rsid w:val="4D9D16E6"/>
    <w:rsid w:val="4DB017E2"/>
    <w:rsid w:val="4DB4715F"/>
    <w:rsid w:val="4DB82445"/>
    <w:rsid w:val="4DC25072"/>
    <w:rsid w:val="4DC96400"/>
    <w:rsid w:val="4DE106CB"/>
    <w:rsid w:val="4DEB281B"/>
    <w:rsid w:val="4E10402F"/>
    <w:rsid w:val="4E121B55"/>
    <w:rsid w:val="4E2B2C17"/>
    <w:rsid w:val="4E2D698F"/>
    <w:rsid w:val="4E505C68"/>
    <w:rsid w:val="4E573A0C"/>
    <w:rsid w:val="4E5C1022"/>
    <w:rsid w:val="4E760336"/>
    <w:rsid w:val="4E7C16C5"/>
    <w:rsid w:val="4EAC6FD6"/>
    <w:rsid w:val="4EB250E6"/>
    <w:rsid w:val="4EBE1CDD"/>
    <w:rsid w:val="4EC05A55"/>
    <w:rsid w:val="4ECA0682"/>
    <w:rsid w:val="4ECB1458"/>
    <w:rsid w:val="4ECD0674"/>
    <w:rsid w:val="4EE16FA6"/>
    <w:rsid w:val="4EE47996"/>
    <w:rsid w:val="4EE74D90"/>
    <w:rsid w:val="4EEF633A"/>
    <w:rsid w:val="4EFB083B"/>
    <w:rsid w:val="4F1D6A04"/>
    <w:rsid w:val="4F2935FA"/>
    <w:rsid w:val="4F495A4B"/>
    <w:rsid w:val="4F587A3C"/>
    <w:rsid w:val="4F6C6BDA"/>
    <w:rsid w:val="4F7E394E"/>
    <w:rsid w:val="4F7F2029"/>
    <w:rsid w:val="4F870321"/>
    <w:rsid w:val="4F9071D6"/>
    <w:rsid w:val="4F9547EC"/>
    <w:rsid w:val="4FCF1083"/>
    <w:rsid w:val="4FE6773D"/>
    <w:rsid w:val="4FF43AC5"/>
    <w:rsid w:val="4FF77255"/>
    <w:rsid w:val="4FFE4A87"/>
    <w:rsid w:val="50000824"/>
    <w:rsid w:val="50106568"/>
    <w:rsid w:val="501222E0"/>
    <w:rsid w:val="501F0559"/>
    <w:rsid w:val="5023629C"/>
    <w:rsid w:val="50306FB5"/>
    <w:rsid w:val="503A5393"/>
    <w:rsid w:val="503F29AA"/>
    <w:rsid w:val="5043249A"/>
    <w:rsid w:val="505521CD"/>
    <w:rsid w:val="50827466"/>
    <w:rsid w:val="508A6E38"/>
    <w:rsid w:val="50A078EC"/>
    <w:rsid w:val="50B679A2"/>
    <w:rsid w:val="50BB0282"/>
    <w:rsid w:val="50D21A70"/>
    <w:rsid w:val="50D457E8"/>
    <w:rsid w:val="50D75B0C"/>
    <w:rsid w:val="50EA1701"/>
    <w:rsid w:val="50FB4B23"/>
    <w:rsid w:val="51163F32"/>
    <w:rsid w:val="51183927"/>
    <w:rsid w:val="51226553"/>
    <w:rsid w:val="514E7348"/>
    <w:rsid w:val="51516E38"/>
    <w:rsid w:val="517A40CC"/>
    <w:rsid w:val="5180327A"/>
    <w:rsid w:val="519A433C"/>
    <w:rsid w:val="51AE366B"/>
    <w:rsid w:val="51D823BF"/>
    <w:rsid w:val="51DF0427"/>
    <w:rsid w:val="51E67581"/>
    <w:rsid w:val="51F83758"/>
    <w:rsid w:val="520B3E30"/>
    <w:rsid w:val="521A547C"/>
    <w:rsid w:val="521F6F37"/>
    <w:rsid w:val="52212CE3"/>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4E01181"/>
    <w:rsid w:val="550D2661"/>
    <w:rsid w:val="550F3292"/>
    <w:rsid w:val="552A3C28"/>
    <w:rsid w:val="552E2C4A"/>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945138"/>
    <w:rsid w:val="56AB7BA5"/>
    <w:rsid w:val="56AF3861"/>
    <w:rsid w:val="56B85264"/>
    <w:rsid w:val="56CA56C3"/>
    <w:rsid w:val="56CF0F2B"/>
    <w:rsid w:val="56DC53F6"/>
    <w:rsid w:val="56ED1575"/>
    <w:rsid w:val="56F55B47"/>
    <w:rsid w:val="571406EC"/>
    <w:rsid w:val="5714693E"/>
    <w:rsid w:val="573A37A0"/>
    <w:rsid w:val="573F67D1"/>
    <w:rsid w:val="574868F8"/>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8FB25DD"/>
    <w:rsid w:val="58FC2C02"/>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A5338"/>
    <w:rsid w:val="59AD4E28"/>
    <w:rsid w:val="59BD150F"/>
    <w:rsid w:val="59BE0DE3"/>
    <w:rsid w:val="59C53F20"/>
    <w:rsid w:val="59D535F0"/>
    <w:rsid w:val="59F31919"/>
    <w:rsid w:val="59F36D01"/>
    <w:rsid w:val="5A0228E9"/>
    <w:rsid w:val="5A146C55"/>
    <w:rsid w:val="5A151F73"/>
    <w:rsid w:val="5A582FE6"/>
    <w:rsid w:val="5AA77AC9"/>
    <w:rsid w:val="5AA91A93"/>
    <w:rsid w:val="5ABE4B07"/>
    <w:rsid w:val="5AC03D87"/>
    <w:rsid w:val="5AC05F56"/>
    <w:rsid w:val="5AC266B1"/>
    <w:rsid w:val="5ADE1027"/>
    <w:rsid w:val="5AEE74A6"/>
    <w:rsid w:val="5AFA409D"/>
    <w:rsid w:val="5AFA5E4B"/>
    <w:rsid w:val="5B307ABF"/>
    <w:rsid w:val="5B321A89"/>
    <w:rsid w:val="5B32273E"/>
    <w:rsid w:val="5B353327"/>
    <w:rsid w:val="5B386973"/>
    <w:rsid w:val="5B3C4976"/>
    <w:rsid w:val="5B4602DF"/>
    <w:rsid w:val="5B4A6DD2"/>
    <w:rsid w:val="5B55545B"/>
    <w:rsid w:val="5B57329D"/>
    <w:rsid w:val="5B6F6839"/>
    <w:rsid w:val="5B751975"/>
    <w:rsid w:val="5B765E19"/>
    <w:rsid w:val="5B8147BE"/>
    <w:rsid w:val="5B920779"/>
    <w:rsid w:val="5B977B3E"/>
    <w:rsid w:val="5BAB5397"/>
    <w:rsid w:val="5BB74B2C"/>
    <w:rsid w:val="5BBB382C"/>
    <w:rsid w:val="5BCC1E57"/>
    <w:rsid w:val="5BCC202F"/>
    <w:rsid w:val="5BD41E6E"/>
    <w:rsid w:val="5BEA2363"/>
    <w:rsid w:val="5BEA5EBF"/>
    <w:rsid w:val="5BF64864"/>
    <w:rsid w:val="5C2C64D8"/>
    <w:rsid w:val="5C3A6E47"/>
    <w:rsid w:val="5C3B1922"/>
    <w:rsid w:val="5C537F09"/>
    <w:rsid w:val="5C5477DD"/>
    <w:rsid w:val="5C5E2B95"/>
    <w:rsid w:val="5C7C6C93"/>
    <w:rsid w:val="5C9A5B38"/>
    <w:rsid w:val="5C9C18B0"/>
    <w:rsid w:val="5CA17B70"/>
    <w:rsid w:val="5CA40764"/>
    <w:rsid w:val="5CAB5170"/>
    <w:rsid w:val="5CBD5382"/>
    <w:rsid w:val="5CD32DF8"/>
    <w:rsid w:val="5CE62B2B"/>
    <w:rsid w:val="5D0C07A2"/>
    <w:rsid w:val="5D290C69"/>
    <w:rsid w:val="5D2A6084"/>
    <w:rsid w:val="5D9F465B"/>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B73031"/>
    <w:rsid w:val="5ECF75EF"/>
    <w:rsid w:val="5ED54C05"/>
    <w:rsid w:val="5EF2352E"/>
    <w:rsid w:val="5EF57055"/>
    <w:rsid w:val="5EF763C6"/>
    <w:rsid w:val="5F08322C"/>
    <w:rsid w:val="5F0D1D41"/>
    <w:rsid w:val="5F261904"/>
    <w:rsid w:val="5F4E6765"/>
    <w:rsid w:val="5F5D7160"/>
    <w:rsid w:val="5F6A25C2"/>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D07906"/>
    <w:rsid w:val="61FA4982"/>
    <w:rsid w:val="61FE695C"/>
    <w:rsid w:val="620F7B24"/>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ED5EBF"/>
    <w:rsid w:val="62FB09B2"/>
    <w:rsid w:val="62FB4E56"/>
    <w:rsid w:val="62FE04A2"/>
    <w:rsid w:val="631D29EB"/>
    <w:rsid w:val="633C6169"/>
    <w:rsid w:val="63500CFE"/>
    <w:rsid w:val="637A3FCD"/>
    <w:rsid w:val="637F325A"/>
    <w:rsid w:val="63822EAD"/>
    <w:rsid w:val="639F3A33"/>
    <w:rsid w:val="63B70D7D"/>
    <w:rsid w:val="63D23E09"/>
    <w:rsid w:val="63E234B7"/>
    <w:rsid w:val="63F773CC"/>
    <w:rsid w:val="64047D3A"/>
    <w:rsid w:val="64300F47"/>
    <w:rsid w:val="64483336"/>
    <w:rsid w:val="644F0FB6"/>
    <w:rsid w:val="645E38EF"/>
    <w:rsid w:val="646C600B"/>
    <w:rsid w:val="648449B8"/>
    <w:rsid w:val="64942E6C"/>
    <w:rsid w:val="64AC6408"/>
    <w:rsid w:val="64AE53F9"/>
    <w:rsid w:val="64C64FF0"/>
    <w:rsid w:val="64D63485"/>
    <w:rsid w:val="6500647B"/>
    <w:rsid w:val="65085608"/>
    <w:rsid w:val="65091AAC"/>
    <w:rsid w:val="65110961"/>
    <w:rsid w:val="6518767F"/>
    <w:rsid w:val="65237AC1"/>
    <w:rsid w:val="653603C7"/>
    <w:rsid w:val="65362175"/>
    <w:rsid w:val="656767D3"/>
    <w:rsid w:val="657E63AE"/>
    <w:rsid w:val="65801643"/>
    <w:rsid w:val="658A39AA"/>
    <w:rsid w:val="6598698C"/>
    <w:rsid w:val="65A13CC9"/>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71210E"/>
    <w:rsid w:val="679703E1"/>
    <w:rsid w:val="67A17496"/>
    <w:rsid w:val="67A965FC"/>
    <w:rsid w:val="67B43B47"/>
    <w:rsid w:val="67D839B8"/>
    <w:rsid w:val="68182006"/>
    <w:rsid w:val="681C1AF7"/>
    <w:rsid w:val="683926A8"/>
    <w:rsid w:val="685272C6"/>
    <w:rsid w:val="68537CAF"/>
    <w:rsid w:val="685F3791"/>
    <w:rsid w:val="68725BBA"/>
    <w:rsid w:val="68757459"/>
    <w:rsid w:val="687A4A6F"/>
    <w:rsid w:val="688A77E0"/>
    <w:rsid w:val="688C5099"/>
    <w:rsid w:val="68953657"/>
    <w:rsid w:val="68B735CD"/>
    <w:rsid w:val="68C1444C"/>
    <w:rsid w:val="68E51EE8"/>
    <w:rsid w:val="68EA5751"/>
    <w:rsid w:val="68F570FB"/>
    <w:rsid w:val="691C2678"/>
    <w:rsid w:val="69227DA0"/>
    <w:rsid w:val="69456E2B"/>
    <w:rsid w:val="69531548"/>
    <w:rsid w:val="695A5DE1"/>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BE52DAD"/>
    <w:rsid w:val="6C092392"/>
    <w:rsid w:val="6C17069E"/>
    <w:rsid w:val="6C2225DD"/>
    <w:rsid w:val="6C2830FF"/>
    <w:rsid w:val="6C5850C7"/>
    <w:rsid w:val="6C6B0957"/>
    <w:rsid w:val="6C832144"/>
    <w:rsid w:val="6C85496E"/>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12A5B"/>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BD3BBF"/>
    <w:rsid w:val="6FC14D32"/>
    <w:rsid w:val="6FCD1928"/>
    <w:rsid w:val="6FD902CD"/>
    <w:rsid w:val="6FDE58E3"/>
    <w:rsid w:val="6FE61F3E"/>
    <w:rsid w:val="6FF9428D"/>
    <w:rsid w:val="70161521"/>
    <w:rsid w:val="702F613F"/>
    <w:rsid w:val="703244E4"/>
    <w:rsid w:val="705636CC"/>
    <w:rsid w:val="70B0145F"/>
    <w:rsid w:val="70D31B19"/>
    <w:rsid w:val="70ED6B95"/>
    <w:rsid w:val="70FD0CB3"/>
    <w:rsid w:val="711E0B5E"/>
    <w:rsid w:val="712A5284"/>
    <w:rsid w:val="7130216F"/>
    <w:rsid w:val="713C4FB8"/>
    <w:rsid w:val="71687AE4"/>
    <w:rsid w:val="718F158B"/>
    <w:rsid w:val="718F4B15"/>
    <w:rsid w:val="71A004FF"/>
    <w:rsid w:val="71C50B09"/>
    <w:rsid w:val="71C8684B"/>
    <w:rsid w:val="71DC40A5"/>
    <w:rsid w:val="71E03B95"/>
    <w:rsid w:val="71E116BB"/>
    <w:rsid w:val="71F615DC"/>
    <w:rsid w:val="71FE04BF"/>
    <w:rsid w:val="720F7FD6"/>
    <w:rsid w:val="72121874"/>
    <w:rsid w:val="7229553C"/>
    <w:rsid w:val="72323CC5"/>
    <w:rsid w:val="723A708E"/>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CF5A4A"/>
    <w:rsid w:val="74E12516"/>
    <w:rsid w:val="74F040EF"/>
    <w:rsid w:val="751122B7"/>
    <w:rsid w:val="75157FF9"/>
    <w:rsid w:val="75360DBC"/>
    <w:rsid w:val="75383EF0"/>
    <w:rsid w:val="75387844"/>
    <w:rsid w:val="756920F3"/>
    <w:rsid w:val="756B5E6B"/>
    <w:rsid w:val="756D0E75"/>
    <w:rsid w:val="756D573F"/>
    <w:rsid w:val="75866801"/>
    <w:rsid w:val="758807CB"/>
    <w:rsid w:val="7595799F"/>
    <w:rsid w:val="759F78C3"/>
    <w:rsid w:val="75BA64AB"/>
    <w:rsid w:val="75E35A02"/>
    <w:rsid w:val="75EA3234"/>
    <w:rsid w:val="762027B2"/>
    <w:rsid w:val="7630676D"/>
    <w:rsid w:val="76312C11"/>
    <w:rsid w:val="763224E5"/>
    <w:rsid w:val="76361FD5"/>
    <w:rsid w:val="76505878"/>
    <w:rsid w:val="7671125F"/>
    <w:rsid w:val="767945B8"/>
    <w:rsid w:val="76794AF8"/>
    <w:rsid w:val="76850C08"/>
    <w:rsid w:val="769678A2"/>
    <w:rsid w:val="76AE1106"/>
    <w:rsid w:val="76BB24DB"/>
    <w:rsid w:val="76C84BF7"/>
    <w:rsid w:val="76D11CFE"/>
    <w:rsid w:val="76D67314"/>
    <w:rsid w:val="76FC6DDC"/>
    <w:rsid w:val="772E2227"/>
    <w:rsid w:val="772E3505"/>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BC0735"/>
    <w:rsid w:val="78CB5DA1"/>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74046"/>
    <w:rsid w:val="7AA01215"/>
    <w:rsid w:val="7AAD65DE"/>
    <w:rsid w:val="7AC53928"/>
    <w:rsid w:val="7AC878BC"/>
    <w:rsid w:val="7ACA7190"/>
    <w:rsid w:val="7AD911F2"/>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D47F70"/>
    <w:rsid w:val="7DF34C50"/>
    <w:rsid w:val="7E0D00F2"/>
    <w:rsid w:val="7E105802"/>
    <w:rsid w:val="7E1A21DD"/>
    <w:rsid w:val="7E4234E1"/>
    <w:rsid w:val="7E486D4A"/>
    <w:rsid w:val="7E5F22E5"/>
    <w:rsid w:val="7E7C7B82"/>
    <w:rsid w:val="7E891110"/>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795F2A"/>
    <w:rsid w:val="7F967F89"/>
    <w:rsid w:val="7F9935D5"/>
    <w:rsid w:val="7FA51F7A"/>
    <w:rsid w:val="7FB073FA"/>
    <w:rsid w:val="7FB328E9"/>
    <w:rsid w:val="7FD30895"/>
    <w:rsid w:val="7FDD1714"/>
    <w:rsid w:val="7FE231CE"/>
    <w:rsid w:val="7FFA22C6"/>
    <w:rsid w:val="7FFB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9"/>
    <w:autoRedefine/>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rFonts w:ascii="Calibri" w:hAnsi="Calibri"/>
      <w:szCs w:val="22"/>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pPr>
      <w:spacing w:line="240" w:lineRule="auto"/>
    </w:pPr>
    <w:rPr>
      <w:rFonts w:eastAsiaTheme="minorEastAsia"/>
      <w:sz w:val="21"/>
      <w:szCs w:val="24"/>
    </w:rPr>
  </w:style>
  <w:style w:type="paragraph" w:styleId="13">
    <w:name w:val="Body Text"/>
    <w:basedOn w:val="1"/>
    <w:link w:val="48"/>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ody Text Indent 2"/>
    <w:basedOn w:val="1"/>
    <w:qFormat/>
    <w:uiPriority w:val="0"/>
    <w:pPr>
      <w:ind w:left="630" w:firstLine="645"/>
    </w:pPr>
    <w:rPr>
      <w:rFonts w:ascii="Arial" w:hAnsi="Arial" w:eastAsia="仿宋_GB2312" w:cs="Arial"/>
      <w:sz w:val="32"/>
      <w:szCs w:val="32"/>
    </w:rPr>
  </w:style>
  <w:style w:type="paragraph" w:styleId="20">
    <w:name w:val="footer"/>
    <w:basedOn w:val="1"/>
    <w:link w:val="42"/>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2"/>
    <w:qFormat/>
    <w:uiPriority w:val="0"/>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字符"/>
    <w:basedOn w:val="32"/>
    <w:link w:val="3"/>
    <w:autoRedefine/>
    <w:qFormat/>
    <w:uiPriority w:val="9"/>
    <w:rPr>
      <w:rFonts w:eastAsia="黑体"/>
      <w:b/>
      <w:bCs/>
      <w:kern w:val="44"/>
      <w:sz w:val="44"/>
      <w:szCs w:val="44"/>
    </w:rPr>
  </w:style>
  <w:style w:type="paragraph" w:styleId="40">
    <w:name w:val="List Paragraph"/>
    <w:basedOn w:val="1"/>
    <w:autoRedefine/>
    <w:qFormat/>
    <w:uiPriority w:val="34"/>
    <w:pPr>
      <w:numPr>
        <w:ilvl w:val="0"/>
        <w:numId w:val="2"/>
      </w:numPr>
    </w:pPr>
  </w:style>
  <w:style w:type="character" w:customStyle="1" w:styleId="41">
    <w:name w:val="页眉 字符"/>
    <w:basedOn w:val="32"/>
    <w:link w:val="21"/>
    <w:autoRedefine/>
    <w:qFormat/>
    <w:uiPriority w:val="99"/>
    <w:rPr>
      <w:rFonts w:eastAsia="宋体"/>
      <w:sz w:val="18"/>
      <w:szCs w:val="18"/>
    </w:rPr>
  </w:style>
  <w:style w:type="character" w:customStyle="1" w:styleId="42">
    <w:name w:val="页脚 字符"/>
    <w:basedOn w:val="32"/>
    <w:link w:val="20"/>
    <w:autoRedefine/>
    <w:qFormat/>
    <w:uiPriority w:val="99"/>
    <w:rPr>
      <w:rFonts w:eastAsia="宋体"/>
      <w:sz w:val="18"/>
      <w:szCs w:val="18"/>
    </w:rPr>
  </w:style>
  <w:style w:type="character" w:customStyle="1" w:styleId="43">
    <w:name w:val="标题 2 字符"/>
    <w:basedOn w:val="32"/>
    <w:link w:val="4"/>
    <w:autoRedefine/>
    <w:qFormat/>
    <w:uiPriority w:val="0"/>
    <w:rPr>
      <w:rFonts w:eastAsia="宋体" w:asciiTheme="majorHAnsi" w:hAnsiTheme="majorHAnsi" w:cstheme="majorBidi"/>
      <w:b/>
      <w:bCs/>
      <w:sz w:val="32"/>
      <w:szCs w:val="32"/>
    </w:rPr>
  </w:style>
  <w:style w:type="character" w:customStyle="1" w:styleId="44">
    <w:name w:val="批注文字 字符"/>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字符"/>
    <w:basedOn w:val="32"/>
    <w:link w:val="5"/>
    <w:autoRedefine/>
    <w:qFormat/>
    <w:uiPriority w:val="9"/>
    <w:rPr>
      <w:rFonts w:eastAsia="宋体"/>
      <w:b/>
      <w:bCs/>
      <w:sz w:val="30"/>
      <w:szCs w:val="32"/>
    </w:rPr>
  </w:style>
  <w:style w:type="character" w:customStyle="1" w:styleId="47">
    <w:name w:val="标题 4 字符"/>
    <w:basedOn w:val="32"/>
    <w:link w:val="6"/>
    <w:autoRedefine/>
    <w:qFormat/>
    <w:uiPriority w:val="9"/>
    <w:rPr>
      <w:rFonts w:eastAsia="宋体" w:asciiTheme="majorHAnsi" w:hAnsiTheme="majorHAnsi" w:cstheme="majorBidi"/>
      <w:b/>
      <w:bCs/>
      <w:sz w:val="28"/>
      <w:szCs w:val="28"/>
    </w:rPr>
  </w:style>
  <w:style w:type="character" w:customStyle="1" w:styleId="48">
    <w:name w:val="正文文本 字符"/>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字符"/>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rFonts w:ascii="Calibri" w:hAnsi="Calibri" w:eastAsia="宋体"/>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rFonts w:ascii="Calibri" w:hAnsi="Calibri" w:eastAsia="宋体"/>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 w:val="24"/>
      <w:szCs w:val="20"/>
    </w:rPr>
  </w:style>
  <w:style w:type="paragraph" w:customStyle="1" w:styleId="73">
    <w:name w:val="Char Char Char Char Char Char Char1 Char"/>
    <w:basedOn w:val="1"/>
    <w:autoRedefine/>
    <w:qFormat/>
    <w:uiPriority w:val="0"/>
    <w:rPr>
      <w:rFonts w:ascii="Arial" w:hAnsi="Arial" w:eastAsia="宋体" w:cs="Arial"/>
      <w:sz w:val="24"/>
    </w:rPr>
  </w:style>
  <w:style w:type="paragraph" w:customStyle="1" w:styleId="74">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5">
    <w:name w:val="样式 标题 4 + 段前: 5 磅 段后: 5 磅 行距: 单倍行距_0"/>
    <w:basedOn w:val="55"/>
    <w:qFormat/>
    <w:uiPriority w:val="0"/>
    <w:pPr>
      <w:keepNext/>
      <w:keepLines/>
      <w:numPr>
        <w:ilvl w:val="3"/>
        <w:numId w:val="3"/>
      </w:numPr>
      <w:adjustRightInd w:val="0"/>
      <w:spacing w:before="100" w:after="100"/>
      <w:jc w:val="left"/>
      <w:outlineLvl w:val="3"/>
    </w:pPr>
    <w:rPr>
      <w:rFonts w:ascii="Arial" w:hAnsi="Arial" w:eastAsia="黑体" w:cs="Times New Roman"/>
      <w:b/>
      <w:bCs/>
      <w:kern w:val="0"/>
      <w:sz w:val="28"/>
      <w:szCs w:val="20"/>
    </w:rPr>
  </w:style>
  <w:style w:type="paragraph" w:customStyle="1" w:styleId="76">
    <w:name w:val="Default Text"/>
    <w:basedOn w:val="1"/>
    <w:qFormat/>
    <w:uiPriority w:val="0"/>
    <w:pPr>
      <w:autoSpaceDE w:val="0"/>
      <w:autoSpaceDN w:val="0"/>
      <w:adjustRightInd w:val="0"/>
      <w:jc w:val="left"/>
    </w:pPr>
    <w:rPr>
      <w:rFonts w:ascii="Helvetica" w:hAnsi="Helvetica"/>
      <w:kern w:val="0"/>
      <w:sz w:val="22"/>
    </w:rPr>
  </w:style>
  <w:style w:type="paragraph" w:customStyle="1" w:styleId="77">
    <w:name w:val="缺省文本"/>
    <w:qFormat/>
    <w:uiPriority w:val="99"/>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78">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0">
    <w:name w:val="Normal_3"/>
    <w:autoRedefine/>
    <w:qFormat/>
    <w:uiPriority w:val="0"/>
    <w:rPr>
      <w:rFonts w:ascii="黑体" w:hAnsi="黑体" w:eastAsia="黑体" w:cs="Times New Roman"/>
      <w:b/>
      <w:sz w:val="32"/>
      <w:szCs w:val="24"/>
      <w:lang w:val="en-US" w:eastAsia="zh-CN" w:bidi="ar-SA"/>
    </w:rPr>
  </w:style>
  <w:style w:type="paragraph" w:customStyle="1" w:styleId="81">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0_0_0"/>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9098</Words>
  <Characters>9994</Characters>
  <Lines>328</Lines>
  <Paragraphs>92</Paragraphs>
  <TotalTime>73</TotalTime>
  <ScaleCrop>false</ScaleCrop>
  <LinksUpToDate>false</LinksUpToDate>
  <CharactersWithSpaces>10405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cp:lastModifiedBy>
  <cp:lastPrinted>2026-05-25T07:59:00Z</cp:lastPrinted>
  <dcterms:modified xsi:type="dcterms:W3CDTF">2026-05-26T05:03:53Z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A9175D67AEB7400891CA63E0394FB3E6_13</vt:lpwstr>
  </property>
  <property fmtid="{D5CDD505-2E9C-101B-9397-08002B2CF9AE}" pid="4" name="KSOTemplateDocerSaveRecord">
    <vt:lpwstr>eyJoZGlkIjoiNzdmMjllMzBjNzU2MzRmNWMwZmY5ODE4ZDQxOTFjMWIiLCJ1c2VySWQiOiI3MDIxMDA3NDIifQ==</vt:lpwstr>
  </property>
</Properties>
</file>