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5DF0">
      <w:pPr>
        <w:jc w:val="center"/>
        <w:rPr>
          <w:rFonts w:hint="eastAsia" w:asciiTheme="minorEastAsia" w:hAnsiTheme="minorEastAsia" w:eastAsiaTheme="minorEastAsia" w:cstheme="minorEastAsia"/>
          <w:b/>
          <w:bCs/>
          <w:sz w:val="72"/>
          <w:szCs w:val="72"/>
        </w:rPr>
      </w:pPr>
    </w:p>
    <w:p w14:paraId="510345F7">
      <w:pPr>
        <w:jc w:val="center"/>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
          <w:bCs/>
          <w:sz w:val="72"/>
          <w:szCs w:val="72"/>
        </w:rPr>
        <w:t>竞争性磋商文件</w:t>
      </w:r>
    </w:p>
    <w:p w14:paraId="0760E2C3">
      <w:pPr>
        <w:spacing w:after="240" w:line="360" w:lineRule="auto"/>
        <w:jc w:val="center"/>
        <w:rPr>
          <w:rFonts w:hint="eastAsia" w:asciiTheme="minorEastAsia" w:hAnsiTheme="minorEastAsia" w:eastAsiaTheme="minorEastAsia" w:cstheme="minorEastAsia"/>
          <w:bCs/>
          <w:kern w:val="0"/>
          <w:sz w:val="30"/>
          <w:szCs w:val="30"/>
        </w:rPr>
      </w:pPr>
    </w:p>
    <w:p w14:paraId="04E37B87">
      <w:pPr>
        <w:spacing w:after="240" w:line="360" w:lineRule="auto"/>
        <w:jc w:val="center"/>
        <w:rPr>
          <w:rFonts w:hint="eastAsia" w:asciiTheme="minorEastAsia" w:hAnsiTheme="minorEastAsia" w:eastAsiaTheme="minorEastAsia" w:cstheme="minorEastAsia"/>
          <w:bCs/>
          <w:kern w:val="0"/>
          <w:sz w:val="30"/>
          <w:szCs w:val="30"/>
        </w:rPr>
      </w:pPr>
    </w:p>
    <w:p w14:paraId="42887FC6">
      <w:pPr>
        <w:pStyle w:val="17"/>
        <w:widowControl/>
        <w:spacing w:line="460" w:lineRule="exact"/>
        <w:jc w:val="center"/>
        <w:rPr>
          <w:rFonts w:hint="eastAsia" w:asciiTheme="minorEastAsia" w:hAnsiTheme="minorEastAsia" w:eastAsiaTheme="minorEastAsia" w:cstheme="minorEastAsia"/>
          <w:bCs/>
          <w:color w:val="auto"/>
          <w:sz w:val="30"/>
          <w:szCs w:val="30"/>
          <w:highlight w:val="yellow"/>
          <w:lang w:val="en-US" w:eastAsia="zh-CN"/>
        </w:rPr>
      </w:pPr>
      <w:r>
        <w:rPr>
          <w:rFonts w:hint="eastAsia" w:asciiTheme="minorEastAsia" w:hAnsiTheme="minorEastAsia" w:eastAsiaTheme="minorEastAsia" w:cstheme="minorEastAsia"/>
          <w:bCs/>
          <w:color w:val="auto"/>
          <w:sz w:val="30"/>
          <w:szCs w:val="30"/>
        </w:rPr>
        <w:t>项目编号</w:t>
      </w:r>
      <w:r>
        <w:rPr>
          <w:rFonts w:hint="eastAsia" w:asciiTheme="minorEastAsia" w:hAnsiTheme="minorEastAsia" w:eastAsiaTheme="minorEastAsia" w:cstheme="minorEastAsia"/>
          <w:bCs/>
          <w:color w:val="auto"/>
          <w:sz w:val="30"/>
          <w:szCs w:val="30"/>
          <w:highlight w:val="none"/>
        </w:rPr>
        <w:t>：</w:t>
      </w:r>
      <w:r>
        <w:rPr>
          <w:rFonts w:hint="eastAsia" w:asciiTheme="minorEastAsia" w:hAnsiTheme="minorEastAsia" w:eastAsiaTheme="minorEastAsia" w:cstheme="minorEastAsia"/>
          <w:bCs/>
          <w:color w:val="auto"/>
          <w:sz w:val="30"/>
          <w:szCs w:val="30"/>
          <w:highlight w:val="none"/>
          <w:lang w:val="en-US" w:eastAsia="zh-CN"/>
        </w:rPr>
        <w:t>HYTH（CS）2026-30</w:t>
      </w:r>
    </w:p>
    <w:p w14:paraId="0ED9D151">
      <w:pPr>
        <w:spacing w:after="240" w:line="360" w:lineRule="auto"/>
        <w:jc w:val="center"/>
        <w:rPr>
          <w:rFonts w:hint="eastAsia" w:asciiTheme="minorEastAsia" w:hAnsiTheme="minorEastAsia" w:eastAsiaTheme="minorEastAsia" w:cstheme="minorEastAsia"/>
          <w:bCs/>
          <w:kern w:val="0"/>
          <w:sz w:val="30"/>
          <w:szCs w:val="30"/>
        </w:rPr>
      </w:pPr>
    </w:p>
    <w:p w14:paraId="1FC5326B">
      <w:pPr>
        <w:pStyle w:val="5"/>
        <w:spacing w:line="460" w:lineRule="exact"/>
        <w:rPr>
          <w:rFonts w:hint="eastAsia" w:asciiTheme="minorEastAsia" w:hAnsiTheme="minorEastAsia" w:eastAsiaTheme="minorEastAsia" w:cstheme="minorEastAsia"/>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02" w:firstLineChars="200"/>
        <w:jc w:val="both"/>
        <w:textAlignment w:val="auto"/>
        <w:rPr>
          <w:rFonts w:hint="eastAsia" w:asciiTheme="minorEastAsia" w:hAnsiTheme="minorEastAsia" w:eastAsiaTheme="minorEastAsia" w:cstheme="minorEastAsia"/>
          <w:b w:val="0"/>
          <w:bCs w:val="0"/>
          <w:kern w:val="0"/>
          <w:sz w:val="30"/>
          <w:szCs w:val="30"/>
          <w:lang w:val="en-US" w:eastAsia="zh-CN" w:bidi="zh-CN"/>
        </w:rPr>
      </w:pPr>
      <w:r>
        <w:rPr>
          <w:rFonts w:hint="eastAsia" w:asciiTheme="minorEastAsia" w:hAnsiTheme="minorEastAsia" w:eastAsiaTheme="minorEastAsia" w:cstheme="minorEastAsia"/>
          <w:b/>
          <w:bCs/>
          <w:kern w:val="0"/>
          <w:sz w:val="30"/>
          <w:szCs w:val="30"/>
        </w:rPr>
        <w:t>项目名称：</w:t>
      </w:r>
      <w:r>
        <w:rPr>
          <w:rFonts w:hint="eastAsia" w:asciiTheme="minorEastAsia" w:hAnsiTheme="minorEastAsia" w:eastAsiaTheme="minorEastAsia" w:cstheme="minorEastAsia"/>
          <w:b w:val="0"/>
          <w:bCs w:val="0"/>
          <w:kern w:val="0"/>
          <w:sz w:val="30"/>
          <w:szCs w:val="30"/>
        </w:rPr>
        <w:t>鲁克沁镇其那尔巴格村巷道硬化建设项目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采 购人</w:t>
      </w: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（盖章</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：鄯善县鲁克沁镇人民政府</w:t>
      </w:r>
    </w:p>
    <w:p w14:paraId="61B6B8E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D2A963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许崇国</w:t>
      </w:r>
    </w:p>
    <w:p w14:paraId="3BC1366C">
      <w:pPr>
        <w:pStyle w:val="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32A620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电  话：</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15299883399</w:t>
      </w:r>
    </w:p>
    <w:p w14:paraId="74C979D8">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109F9172">
      <w:pPr>
        <w:pStyle w:val="6"/>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鄯善县鲁克沁镇</w:t>
      </w:r>
    </w:p>
    <w:p w14:paraId="17BF352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bCs/>
          <w:kern w:val="0"/>
          <w:sz w:val="30"/>
          <w:szCs w:val="30"/>
        </w:rPr>
      </w:pPr>
    </w:p>
    <w:p w14:paraId="43F5505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w w:val="96"/>
          <w:kern w:val="0"/>
          <w:sz w:val="30"/>
          <w:szCs w:val="30"/>
        </w:rPr>
      </w:pPr>
      <w:r>
        <w:rPr>
          <w:rFonts w:hint="eastAsia" w:asciiTheme="minorEastAsia" w:hAnsiTheme="minorEastAsia" w:eastAsiaTheme="minorEastAsia" w:cstheme="minorEastAsia"/>
          <w:b/>
          <w:bCs/>
          <w:kern w:val="0"/>
          <w:sz w:val="30"/>
          <w:szCs w:val="30"/>
        </w:rPr>
        <w:t>采购代理机构</w:t>
      </w:r>
      <w:r>
        <w:rPr>
          <w:rFonts w:hint="eastAsia" w:asciiTheme="minorEastAsia" w:hAnsiTheme="minorEastAsia" w:eastAsiaTheme="minorEastAsia" w:cstheme="minorEastAsia"/>
          <w:kern w:val="0"/>
          <w:sz w:val="30"/>
          <w:szCs w:val="30"/>
        </w:rPr>
        <w:t>（盖章）</w:t>
      </w:r>
      <w:r>
        <w:rPr>
          <w:rFonts w:hint="eastAsia" w:asciiTheme="minorEastAsia" w:hAnsiTheme="minorEastAsia" w:eastAsiaTheme="minorEastAsia" w:cstheme="minorEastAsia"/>
          <w:b/>
          <w:bCs/>
          <w:kern w:val="0"/>
          <w:sz w:val="30"/>
          <w:szCs w:val="30"/>
        </w:rPr>
        <w:t>：</w:t>
      </w:r>
      <w:r>
        <w:rPr>
          <w:rFonts w:hint="eastAsia" w:asciiTheme="minorEastAsia" w:hAnsiTheme="minorEastAsia" w:eastAsiaTheme="minorEastAsia" w:cstheme="minorEastAsia"/>
          <w:b w:val="0"/>
          <w:bCs w:val="0"/>
          <w:kern w:val="0"/>
          <w:sz w:val="30"/>
          <w:szCs w:val="30"/>
          <w:lang w:val="en-US" w:eastAsia="zh-CN"/>
        </w:rPr>
        <w:t>新疆华域天恒工程管理有限公司</w:t>
      </w:r>
    </w:p>
    <w:p w14:paraId="38225E52">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1F6A1C7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sz w:val="30"/>
          <w:szCs w:val="30"/>
          <w:lang w:val="en-US" w:eastAsia="zh-CN"/>
        </w:rPr>
      </w:pPr>
      <w:r>
        <w:rPr>
          <w:rFonts w:hint="eastAsia" w:asciiTheme="minorEastAsia" w:hAnsiTheme="minorEastAsia" w:eastAsiaTheme="minorEastAsia" w:cstheme="minorEastAsia"/>
          <w:b/>
          <w:bCs/>
          <w:kern w:val="0"/>
          <w:sz w:val="30"/>
          <w:szCs w:val="30"/>
        </w:rPr>
        <w:t>联系人</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b w:val="0"/>
          <w:bCs w:val="0"/>
          <w:kern w:val="0"/>
          <w:sz w:val="30"/>
          <w:szCs w:val="30"/>
          <w:lang w:val="en-US" w:eastAsia="zh-CN"/>
        </w:rPr>
        <w:t>周淼</w:t>
      </w:r>
    </w:p>
    <w:p w14:paraId="07E464D5">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73A5EFE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
          <w:bCs/>
          <w:kern w:val="0"/>
          <w:sz w:val="30"/>
          <w:szCs w:val="30"/>
        </w:rPr>
        <w:t>电  话</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color w:val="151515"/>
          <w:kern w:val="2"/>
          <w:sz w:val="32"/>
          <w:szCs w:val="32"/>
          <w:shd w:val="clear" w:color="auto" w:fill="FFFFFF"/>
          <w:lang w:val="en-US" w:eastAsia="zh-CN" w:bidi="ar-SA"/>
        </w:rPr>
        <w:t>17860251733</w:t>
      </w:r>
    </w:p>
    <w:p w14:paraId="0E604C8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675EF13E">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1134" w:left="1474" w:header="851" w:footer="794" w:gutter="0"/>
          <w:pgNumType w:fmt="decimal" w:start="1"/>
          <w:cols w:space="0" w:num="1"/>
          <w:titlePg/>
          <w:rtlGutter w:val="0"/>
          <w:docGrid w:linePitch="312" w:charSpace="0"/>
        </w:sectPr>
      </w:pPr>
      <w:r>
        <w:rPr>
          <w:rFonts w:hint="eastAsia" w:asciiTheme="minorEastAsia" w:hAnsiTheme="minorEastAsia" w:eastAsiaTheme="minorEastAsia" w:cstheme="minorEastAsia"/>
          <w:b/>
          <w:bCs/>
          <w:kern w:val="0"/>
          <w:sz w:val="30"/>
          <w:szCs w:val="30"/>
        </w:rPr>
        <w:t>地  址：</w:t>
      </w:r>
      <w:r>
        <w:rPr>
          <w:rFonts w:hint="eastAsia" w:asciiTheme="minorEastAsia" w:hAnsiTheme="minorEastAsia" w:eastAsiaTheme="minorEastAsia" w:cstheme="minorEastAsia"/>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highlight w:val="none"/>
        </w:rPr>
      </w:pPr>
      <w:bookmarkStart w:id="1" w:name="_Toc13968_WPSOffice_Type1"/>
      <w:r>
        <w:rPr>
          <w:rFonts w:hint="eastAsia" w:asciiTheme="minorEastAsia" w:hAnsiTheme="minorEastAsia" w:eastAsiaTheme="minorEastAsia" w:cstheme="minorEastAsia"/>
          <w:b/>
          <w:bCs/>
          <w:color w:val="auto"/>
          <w:sz w:val="40"/>
          <w:szCs w:val="44"/>
          <w:highlight w:val="none"/>
        </w:rPr>
        <w:t>目录</w:t>
      </w:r>
    </w:p>
    <w:p w14:paraId="225CB40A">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_Toc3822_WPSOffice_Level1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第一部分 磋商</w:t>
      </w:r>
      <w:r>
        <w:rPr>
          <w:rFonts w:hint="eastAsia" w:asciiTheme="minorEastAsia" w:hAnsiTheme="minorEastAsia" w:eastAsiaTheme="minorEastAsia" w:cstheme="minorEastAsia"/>
          <w:color w:val="auto"/>
          <w:sz w:val="24"/>
          <w:szCs w:val="24"/>
          <w:highlight w:val="none"/>
          <w:lang w:val="en-US" w:eastAsia="zh-CN"/>
        </w:rPr>
        <w:t>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p>
    <w:p w14:paraId="42835902">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_Toc27580_WPSOffice_Level1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第二部分 磋商须知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p>
    <w:p w14:paraId="5959EC9D">
      <w:pPr>
        <w:pStyle w:val="48"/>
        <w:tabs>
          <w:tab w:val="right" w:leader="dot" w:pos="8848"/>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_Toc26743_WPSOffice_Level1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第三部分 采购项目需求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fldChar w:fldCharType="end"/>
      </w:r>
    </w:p>
    <w:p w14:paraId="04A2504E">
      <w:pPr>
        <w:pStyle w:val="48"/>
        <w:tabs>
          <w:tab w:val="right" w:leader="dot" w:pos="8848"/>
        </w:tabs>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_Toc2627_WPSOffice_Level1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第四部分 合同格式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34</w:t>
      </w:r>
    </w:p>
    <w:p w14:paraId="529D7CBC">
      <w:pPr>
        <w:pStyle w:val="48"/>
        <w:tabs>
          <w:tab w:val="right" w:leader="dot" w:pos="8848"/>
        </w:tabs>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_Toc10386_WPSOffice_Level1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第五部分 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7</w:t>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15C465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sectPr>
          <w:headerReference r:id="rId11" w:type="default"/>
          <w:footerReference r:id="rId12" w:type="default"/>
          <w:pgSz w:w="11910" w:h="16840"/>
          <w:pgMar w:top="1134" w:right="1531" w:bottom="1134" w:left="1531" w:header="670" w:footer="1041" w:gutter="0"/>
          <w:pgNumType w:fmt="decimal"/>
          <w:cols w:space="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0769305B">
      <w:pPr>
        <w:keepNext w:val="0"/>
        <w:keepLines w:val="0"/>
        <w:widowControl/>
        <w:suppressLineNumbers w:val="0"/>
        <w:pBdr>
          <w:bottom w:val="none" w:color="auto" w:sz="0" w:space="0"/>
        </w:pBdr>
        <w:spacing w:line="450" w:lineRule="atLeast"/>
        <w:jc w:val="center"/>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鲁克沁镇其那尔巴格村巷道硬化建设项目竞争性磋商公告</w:t>
      </w:r>
    </w:p>
    <w:p w14:paraId="6BEAFA97">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7"/>
          <w:szCs w:val="27"/>
        </w:rPr>
        <w:t xml:space="preserve">  </w:t>
      </w:r>
      <w:r>
        <w:rPr>
          <w:rFonts w:hint="eastAsia" w:ascii="宋体" w:hAnsi="宋体" w:eastAsia="宋体" w:cs="宋体"/>
          <w:i w:val="0"/>
          <w:iCs w:val="0"/>
          <w:caps w:val="0"/>
          <w:color w:val="000000"/>
          <w:spacing w:val="0"/>
          <w:sz w:val="24"/>
          <w:szCs w:val="24"/>
        </w:rPr>
        <w:t>项目概况</w:t>
      </w:r>
    </w:p>
    <w:p w14:paraId="5B0EDC87">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000000"/>
          <w:spacing w:val="0"/>
          <w:sz w:val="24"/>
          <w:szCs w:val="24"/>
          <w:lang w:val="en-US" w:eastAsia="zh-CN"/>
        </w:rPr>
        <w:t>鲁克沁镇其那尔巴格村巷道硬化建设项目的潜在投标人应在政采云平台线上获取</w:t>
      </w:r>
      <w:r>
        <w:rPr>
          <w:rFonts w:hint="eastAsia" w:cs="宋体"/>
          <w:i w:val="0"/>
          <w:iCs w:val="0"/>
          <w:caps w:val="0"/>
          <w:color w:val="000000"/>
          <w:spacing w:val="0"/>
          <w:sz w:val="24"/>
          <w:szCs w:val="24"/>
          <w:lang w:val="en-US" w:eastAsia="zh-CN"/>
        </w:rPr>
        <w:t>磋商文件</w:t>
      </w:r>
      <w:r>
        <w:rPr>
          <w:rFonts w:hint="eastAsia" w:ascii="宋体" w:hAnsi="宋体" w:eastAsia="宋体" w:cs="宋体"/>
          <w:i w:val="0"/>
          <w:iCs w:val="0"/>
          <w:caps w:val="0"/>
          <w:color w:val="auto"/>
          <w:spacing w:val="0"/>
          <w:sz w:val="24"/>
          <w:szCs w:val="24"/>
          <w:lang w:val="en-US" w:eastAsia="zh-CN"/>
        </w:rPr>
        <w:t>，并</w:t>
      </w:r>
      <w:r>
        <w:rPr>
          <w:rFonts w:hint="eastAsia" w:ascii="宋体" w:hAnsi="宋体" w:eastAsia="宋体" w:cs="宋体"/>
          <w:i w:val="0"/>
          <w:iCs w:val="0"/>
          <w:caps w:val="0"/>
          <w:color w:val="auto"/>
          <w:spacing w:val="0"/>
          <w:sz w:val="24"/>
          <w:szCs w:val="24"/>
          <w:highlight w:val="none"/>
          <w:lang w:val="en-US" w:eastAsia="zh-CN"/>
        </w:rPr>
        <w:t>于</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08</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10</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lang w:val="en-US" w:eastAsia="zh-CN"/>
        </w:rPr>
        <w:t>（北京时间）前递交</w:t>
      </w:r>
      <w:r>
        <w:rPr>
          <w:rFonts w:hint="eastAsia" w:cs="宋体"/>
          <w:i w:val="0"/>
          <w:iCs w:val="0"/>
          <w:caps w:val="0"/>
          <w:color w:val="auto"/>
          <w:spacing w:val="0"/>
          <w:sz w:val="24"/>
          <w:szCs w:val="24"/>
          <w:highlight w:val="none"/>
          <w:lang w:val="en-US" w:eastAsia="zh-CN"/>
        </w:rPr>
        <w:t>响应文件</w:t>
      </w:r>
      <w:r>
        <w:rPr>
          <w:rFonts w:hint="eastAsia" w:ascii="宋体" w:hAnsi="宋体" w:eastAsia="宋体" w:cs="宋体"/>
          <w:i w:val="0"/>
          <w:iCs w:val="0"/>
          <w:caps w:val="0"/>
          <w:color w:val="auto"/>
          <w:spacing w:val="0"/>
          <w:sz w:val="24"/>
          <w:szCs w:val="24"/>
          <w:highlight w:val="none"/>
          <w:lang w:val="en-US" w:eastAsia="zh-CN"/>
        </w:rPr>
        <w:t>。</w:t>
      </w:r>
    </w:p>
    <w:p w14:paraId="3DDCE1E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highlight w:val="none"/>
        </w:rPr>
      </w:pPr>
      <w:r>
        <w:rPr>
          <w:rStyle w:val="23"/>
          <w:rFonts w:hint="eastAsia" w:ascii="宋体" w:hAnsi="宋体" w:eastAsia="宋体" w:cs="宋体"/>
          <w:i w:val="0"/>
          <w:iCs w:val="0"/>
          <w:caps w:val="0"/>
          <w:color w:val="auto"/>
          <w:spacing w:val="0"/>
          <w:sz w:val="24"/>
          <w:szCs w:val="24"/>
          <w:highlight w:val="none"/>
        </w:rPr>
        <w:t>一、项目基本情况</w:t>
      </w:r>
    </w:p>
    <w:p w14:paraId="059BD46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kern w:val="2"/>
          <w:sz w:val="24"/>
          <w:szCs w:val="24"/>
          <w:highlight w:val="none"/>
          <w:lang w:val="en-US" w:eastAsia="zh-CN" w:bidi="ar-SA"/>
        </w:rPr>
        <w:t>：</w:t>
      </w:r>
      <w:r>
        <w:rPr>
          <w:rFonts w:hint="eastAsia" w:cs="宋体"/>
          <w:i w:val="0"/>
          <w:iCs w:val="0"/>
          <w:caps w:val="0"/>
          <w:color w:val="auto"/>
          <w:spacing w:val="0"/>
          <w:kern w:val="2"/>
          <w:sz w:val="24"/>
          <w:szCs w:val="24"/>
          <w:highlight w:val="none"/>
          <w:lang w:val="en-US" w:eastAsia="zh-CN" w:bidi="ar-SA"/>
        </w:rPr>
        <w:t>HYTH（CS）2026-30</w:t>
      </w:r>
    </w:p>
    <w:p w14:paraId="276B6470">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项目</w:t>
      </w:r>
      <w:r>
        <w:rPr>
          <w:rFonts w:hint="eastAsia" w:ascii="宋体" w:hAnsi="宋体" w:eastAsia="宋体" w:cs="宋体"/>
          <w:i w:val="0"/>
          <w:iCs w:val="0"/>
          <w:caps w:val="0"/>
          <w:color w:val="auto"/>
          <w:spacing w:val="0"/>
          <w:kern w:val="0"/>
          <w:sz w:val="24"/>
          <w:szCs w:val="24"/>
          <w:highlight w:val="none"/>
          <w:lang w:val="en-US" w:eastAsia="zh-CN" w:bidi="ar"/>
        </w:rPr>
        <w:t>名称</w:t>
      </w:r>
      <w:r>
        <w:rPr>
          <w:rFonts w:hint="eastAsia" w:ascii="宋体" w:hAnsi="宋体" w:eastAsia="宋体"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highlight w:val="none"/>
          <w:lang w:val="en-US" w:eastAsia="zh-CN"/>
        </w:rPr>
        <w:t>鲁克沁镇其那尔巴格村巷道硬化建设项目</w:t>
      </w:r>
    </w:p>
    <w:p w14:paraId="508798E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采购方式：竞争性磋商</w:t>
      </w:r>
    </w:p>
    <w:p w14:paraId="40137AEA">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预算金额（元）：8160</w:t>
      </w:r>
      <w:r>
        <w:rPr>
          <w:rFonts w:hint="eastAsia" w:cs="宋体"/>
          <w:i w:val="0"/>
          <w:iCs w:val="0"/>
          <w:caps w:val="0"/>
          <w:color w:val="auto"/>
          <w:spacing w:val="0"/>
          <w:kern w:val="2"/>
          <w:sz w:val="24"/>
          <w:szCs w:val="24"/>
          <w:highlight w:val="none"/>
          <w:lang w:val="en-US" w:eastAsia="zh-CN" w:bidi="ar-SA"/>
        </w:rPr>
        <w:t>00.00</w:t>
      </w:r>
    </w:p>
    <w:p w14:paraId="15EB59E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最高限价（元）：</w:t>
      </w:r>
      <w:r>
        <w:rPr>
          <w:rFonts w:hint="eastAsia" w:cs="宋体"/>
          <w:i w:val="0"/>
          <w:iCs w:val="0"/>
          <w:caps w:val="0"/>
          <w:color w:val="auto"/>
          <w:spacing w:val="0"/>
          <w:kern w:val="2"/>
          <w:sz w:val="24"/>
          <w:szCs w:val="24"/>
          <w:highlight w:val="none"/>
          <w:lang w:val="en-US" w:eastAsia="zh-CN" w:bidi="ar-SA"/>
        </w:rPr>
        <w:t>776400.16</w:t>
      </w:r>
    </w:p>
    <w:p w14:paraId="1AE7B84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采购需求：</w:t>
      </w:r>
    </w:p>
    <w:p w14:paraId="3DDB6CF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标项名称</w:t>
      </w:r>
      <w:r>
        <w:rPr>
          <w:rFonts w:hint="eastAsia"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000000"/>
          <w:spacing w:val="0"/>
          <w:sz w:val="24"/>
          <w:szCs w:val="24"/>
          <w:highlight w:val="none"/>
          <w:lang w:val="en-US" w:eastAsia="zh-CN"/>
        </w:rPr>
        <w:t>鲁克沁镇其那尔巴格村巷道硬化建设项目</w:t>
      </w:r>
    </w:p>
    <w:p w14:paraId="0385156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数量</w:t>
      </w:r>
      <w:r>
        <w:rPr>
          <w:rFonts w:hint="eastAsia"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auto"/>
          <w:spacing w:val="0"/>
          <w:kern w:val="2"/>
          <w:sz w:val="24"/>
          <w:szCs w:val="24"/>
          <w:highlight w:val="none"/>
          <w:lang w:val="en-US" w:eastAsia="zh-CN" w:bidi="ar-SA"/>
        </w:rPr>
        <w:t>1</w:t>
      </w:r>
    </w:p>
    <w:p w14:paraId="4FC0B40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lang w:val="en-US" w:eastAsia="zh-CN" w:bidi="ar-SA"/>
        </w:rPr>
        <w:t>   预算金额（元）</w:t>
      </w:r>
      <w:r>
        <w:rPr>
          <w:rFonts w:hint="eastAsia" w:cs="宋体"/>
          <w:i w:val="0"/>
          <w:iCs w:val="0"/>
          <w:caps w:val="0"/>
          <w:color w:val="auto"/>
          <w:spacing w:val="0"/>
          <w:kern w:val="2"/>
          <w:sz w:val="24"/>
          <w:szCs w:val="24"/>
          <w:highlight w:val="none"/>
          <w:lang w:val="en-US" w:eastAsia="zh-CN" w:bidi="ar-SA"/>
        </w:rPr>
        <w:t>：</w:t>
      </w:r>
      <w:r>
        <w:rPr>
          <w:rFonts w:hint="eastAsia" w:ascii="宋体" w:hAnsi="宋体" w:eastAsia="宋体" w:cs="宋体"/>
          <w:i w:val="0"/>
          <w:iCs w:val="0"/>
          <w:caps w:val="0"/>
          <w:color w:val="auto"/>
          <w:spacing w:val="0"/>
          <w:kern w:val="2"/>
          <w:sz w:val="24"/>
          <w:szCs w:val="24"/>
          <w:highlight w:val="none"/>
          <w:lang w:val="en-US" w:eastAsia="zh-CN" w:bidi="ar-SA"/>
        </w:rPr>
        <w:t>8160</w:t>
      </w:r>
      <w:r>
        <w:rPr>
          <w:rFonts w:hint="eastAsia" w:cs="宋体"/>
          <w:i w:val="0"/>
          <w:iCs w:val="0"/>
          <w:caps w:val="0"/>
          <w:color w:val="auto"/>
          <w:spacing w:val="0"/>
          <w:kern w:val="2"/>
          <w:sz w:val="24"/>
          <w:szCs w:val="24"/>
          <w:highlight w:val="none"/>
          <w:lang w:val="en-US" w:eastAsia="zh-CN" w:bidi="ar-SA"/>
        </w:rPr>
        <w:t>00.00</w:t>
      </w:r>
    </w:p>
    <w:p w14:paraId="1D03A0B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highlight w:val="none"/>
          <w:lang w:val="en-US" w:eastAsia="zh-CN"/>
        </w:rPr>
        <w:t>单位：</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项</w:t>
      </w:r>
    </w:p>
    <w:p w14:paraId="1F8AC7F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简要规格描述或项目基本概况介绍、用途：巷道混凝土硬化6800平方米。</w:t>
      </w:r>
    </w:p>
    <w:p w14:paraId="1081050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备注：</w:t>
      </w:r>
    </w:p>
    <w:p w14:paraId="591E1CB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90日历天</w:t>
      </w:r>
      <w:r>
        <w:rPr>
          <w:rFonts w:hint="eastAsia" w:ascii="宋体" w:hAnsi="宋体" w:cs="宋体"/>
          <w:i w:val="0"/>
          <w:iCs w:val="0"/>
          <w:caps w:val="0"/>
          <w:color w:val="000000"/>
          <w:spacing w:val="0"/>
          <w:sz w:val="24"/>
          <w:szCs w:val="24"/>
          <w:highlight w:val="none"/>
          <w:lang w:val="en-US" w:eastAsia="zh-CN"/>
        </w:rPr>
        <w:t>。</w:t>
      </w:r>
    </w:p>
    <w:p w14:paraId="0F1FE16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rPr>
        <w:t>本项目（否）接受联合体投标。</w:t>
      </w:r>
    </w:p>
    <w:p w14:paraId="7175FD9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Style w:val="23"/>
          <w:rFonts w:hint="eastAsia" w:ascii="宋体" w:hAnsi="宋体" w:eastAsia="宋体" w:cs="宋体"/>
          <w:i w:val="0"/>
          <w:iCs w:val="0"/>
          <w:caps w:val="0"/>
          <w:color w:val="auto"/>
          <w:spacing w:val="0"/>
          <w:sz w:val="24"/>
          <w:szCs w:val="24"/>
          <w:highlight w:val="none"/>
        </w:rPr>
        <w:t>二、申请人的资格要求：</w:t>
      </w:r>
    </w:p>
    <w:p w14:paraId="5BD33277">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1.满足《中华人民共和国政府采购法》第二十二条规定；</w:t>
      </w:r>
    </w:p>
    <w:p w14:paraId="1AEC0EBA">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2.落实政府采购政策需满足的资格要求：</w:t>
      </w:r>
      <w:r>
        <w:rPr>
          <w:rFonts w:hint="eastAsia" w:ascii="宋体" w:hAnsi="宋体" w:eastAsia="宋体" w:cs="宋体"/>
          <w:i w:val="0"/>
          <w:iCs w:val="0"/>
          <w:caps w:val="0"/>
          <w:color w:val="auto"/>
          <w:spacing w:val="0"/>
          <w:sz w:val="24"/>
          <w:szCs w:val="24"/>
          <w:highlight w:val="none"/>
          <w:lang w:val="en-US" w:eastAsia="zh-CN"/>
        </w:rPr>
        <w:t>专门面向中</w:t>
      </w:r>
      <w:r>
        <w:rPr>
          <w:rFonts w:hint="eastAsia" w:ascii="宋体" w:hAnsi="宋体" w:eastAsia="宋体" w:cs="宋体"/>
          <w:i w:val="0"/>
          <w:iCs w:val="0"/>
          <w:caps w:val="0"/>
          <w:color w:val="auto"/>
          <w:spacing w:val="0"/>
          <w:sz w:val="24"/>
          <w:szCs w:val="24"/>
          <w:highlight w:val="none"/>
        </w:rPr>
        <w:t>小企业</w:t>
      </w:r>
      <w:r>
        <w:rPr>
          <w:rFonts w:hint="eastAsia" w:ascii="宋体" w:hAnsi="宋体" w:eastAsia="宋体" w:cs="宋体"/>
          <w:i w:val="0"/>
          <w:iCs w:val="0"/>
          <w:caps w:val="0"/>
          <w:color w:val="auto"/>
          <w:spacing w:val="0"/>
          <w:sz w:val="24"/>
          <w:szCs w:val="24"/>
          <w:highlight w:val="none"/>
          <w:lang w:eastAsia="zh-CN"/>
        </w:rPr>
        <w:t>；</w:t>
      </w:r>
    </w:p>
    <w:p w14:paraId="301197C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3.本项目</w:t>
      </w:r>
      <w:r>
        <w:rPr>
          <w:rFonts w:hint="eastAsia" w:ascii="宋体" w:hAnsi="宋体" w:eastAsia="宋体" w:cs="宋体"/>
          <w:i w:val="0"/>
          <w:iCs w:val="0"/>
          <w:caps w:val="0"/>
          <w:color w:val="000000"/>
          <w:spacing w:val="0"/>
          <w:sz w:val="24"/>
          <w:szCs w:val="24"/>
          <w:highlight w:val="none"/>
        </w:rPr>
        <w:t>的特定资格要求：</w:t>
      </w:r>
    </w:p>
    <w:p w14:paraId="3214BB8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cs="宋体"/>
          <w:i w:val="0"/>
          <w:iCs w:val="0"/>
          <w:caps w:val="0"/>
          <w:color w:val="000000"/>
          <w:spacing w:val="0"/>
          <w:sz w:val="24"/>
          <w:szCs w:val="24"/>
          <w:highlight w:val="none"/>
          <w:lang w:eastAsia="zh-CN"/>
        </w:rPr>
      </w:pPr>
      <w:r>
        <w:rPr>
          <w:rFonts w:hint="eastAsia" w:cs="宋体"/>
          <w:i w:val="0"/>
          <w:iCs w:val="0"/>
          <w:caps w:val="0"/>
          <w:color w:val="000000"/>
          <w:spacing w:val="0"/>
          <w:sz w:val="24"/>
          <w:szCs w:val="24"/>
          <w:highlight w:val="none"/>
          <w:lang w:eastAsia="zh-CN"/>
        </w:rPr>
        <w:t>(1)须具备有效的市政公用工程施工总承包叁级（含）以上资质、具有有效的安全生产许可证，并在人员、设备、资金等方面具有相应的施工能力；（2）项目负责人要求：应具备合格有效期内的市政公用工程专业二级(含)以上注册建造师执业资格、有效的安全生产考核合格证（B类），且未担任其他在施建设工程项目的项目负责人。</w:t>
      </w:r>
    </w:p>
    <w:p w14:paraId="23E1971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highlight w:val="none"/>
        </w:rPr>
      </w:pPr>
      <w:r>
        <w:rPr>
          <w:rStyle w:val="23"/>
          <w:rFonts w:hint="eastAsia" w:ascii="宋体" w:hAnsi="宋体" w:eastAsia="宋体" w:cs="宋体"/>
          <w:i w:val="0"/>
          <w:iCs w:val="0"/>
          <w:caps w:val="0"/>
          <w:color w:val="000000"/>
          <w:spacing w:val="0"/>
          <w:sz w:val="24"/>
          <w:szCs w:val="24"/>
          <w:highlight w:val="none"/>
        </w:rPr>
        <w:t>三、获取</w:t>
      </w:r>
      <w:r>
        <w:rPr>
          <w:rStyle w:val="23"/>
          <w:rFonts w:hint="eastAsia" w:ascii="宋体" w:hAnsi="宋体" w:eastAsia="宋体" w:cs="宋体"/>
          <w:i w:val="0"/>
          <w:iCs w:val="0"/>
          <w:caps w:val="0"/>
          <w:color w:val="000000"/>
          <w:spacing w:val="0"/>
          <w:sz w:val="24"/>
          <w:szCs w:val="24"/>
          <w:highlight w:val="none"/>
          <w:lang w:val="en-US" w:eastAsia="zh-CN"/>
        </w:rPr>
        <w:t>采购</w:t>
      </w:r>
      <w:r>
        <w:rPr>
          <w:rStyle w:val="23"/>
          <w:rFonts w:hint="eastAsia" w:ascii="宋体" w:hAnsi="宋体" w:eastAsia="宋体" w:cs="宋体"/>
          <w:i w:val="0"/>
          <w:iCs w:val="0"/>
          <w:caps w:val="0"/>
          <w:color w:val="000000"/>
          <w:spacing w:val="0"/>
          <w:sz w:val="24"/>
          <w:szCs w:val="24"/>
          <w:highlight w:val="none"/>
        </w:rPr>
        <w:t>文件</w:t>
      </w:r>
    </w:p>
    <w:p w14:paraId="64109B9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000000"/>
          <w:spacing w:val="0"/>
          <w:sz w:val="24"/>
          <w:szCs w:val="24"/>
          <w:highlight w:val="none"/>
        </w:rPr>
        <w:t>时间：</w:t>
      </w:r>
      <w:r>
        <w:rPr>
          <w:rFonts w:hint="eastAsia" w:ascii="宋体" w:hAnsi="宋体" w:eastAsia="宋体" w:cs="宋体"/>
          <w:i w:val="0"/>
          <w:iCs w:val="0"/>
          <w:caps w:val="0"/>
          <w:color w:val="000000"/>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rPr>
        <w:t>202</w:t>
      </w:r>
      <w:r>
        <w:rPr>
          <w:rFonts w:hint="eastAsia"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cs="宋体"/>
          <w:i w:val="0"/>
          <w:iCs w:val="0"/>
          <w:caps w:val="0"/>
          <w:color w:val="000000"/>
          <w:spacing w:val="0"/>
          <w:sz w:val="24"/>
          <w:szCs w:val="24"/>
          <w:highlight w:val="none"/>
          <w:lang w:val="en-US" w:eastAsia="zh-CN"/>
        </w:rPr>
        <w:t>05</w:t>
      </w:r>
      <w:r>
        <w:rPr>
          <w:rFonts w:hint="eastAsia" w:ascii="宋体" w:hAnsi="宋体" w:eastAsia="宋体" w:cs="宋体"/>
          <w:i w:val="0"/>
          <w:iCs w:val="0"/>
          <w:caps w:val="0"/>
          <w:color w:val="000000"/>
          <w:spacing w:val="0"/>
          <w:sz w:val="24"/>
          <w:szCs w:val="24"/>
          <w:highlight w:val="none"/>
        </w:rPr>
        <w:t>月</w:t>
      </w:r>
      <w:r>
        <w:rPr>
          <w:rFonts w:hint="eastAsia" w:cs="宋体"/>
          <w:i w:val="0"/>
          <w:iCs w:val="0"/>
          <w:caps w:val="0"/>
          <w:color w:val="000000"/>
          <w:spacing w:val="0"/>
          <w:sz w:val="24"/>
          <w:szCs w:val="24"/>
          <w:highlight w:val="none"/>
          <w:lang w:val="en-US" w:eastAsia="zh-CN"/>
        </w:rPr>
        <w:t>26</w:t>
      </w:r>
      <w:r>
        <w:rPr>
          <w:rFonts w:hint="eastAsia" w:ascii="宋体" w:hAnsi="宋体" w:eastAsia="宋体" w:cs="宋体"/>
          <w:i w:val="0"/>
          <w:iCs w:val="0"/>
          <w:caps w:val="0"/>
          <w:color w:val="000000"/>
          <w:spacing w:val="0"/>
          <w:sz w:val="24"/>
          <w:szCs w:val="24"/>
          <w:highlight w:val="none"/>
        </w:rPr>
        <w:t>日至202</w:t>
      </w:r>
      <w:r>
        <w:rPr>
          <w:rFonts w:hint="eastAsia"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cs="宋体"/>
          <w:i w:val="0"/>
          <w:iCs w:val="0"/>
          <w:caps w:val="0"/>
          <w:color w:val="000000"/>
          <w:spacing w:val="0"/>
          <w:sz w:val="24"/>
          <w:szCs w:val="24"/>
          <w:highlight w:val="none"/>
          <w:lang w:val="en-US" w:eastAsia="zh-CN"/>
        </w:rPr>
        <w:t>06</w:t>
      </w:r>
      <w:r>
        <w:rPr>
          <w:rFonts w:hint="eastAsia" w:ascii="宋体" w:hAnsi="宋体" w:eastAsia="宋体" w:cs="宋体"/>
          <w:i w:val="0"/>
          <w:iCs w:val="0"/>
          <w:caps w:val="0"/>
          <w:color w:val="000000"/>
          <w:spacing w:val="0"/>
          <w:sz w:val="24"/>
          <w:szCs w:val="24"/>
          <w:highlight w:val="none"/>
        </w:rPr>
        <w:t>月</w:t>
      </w:r>
      <w:r>
        <w:rPr>
          <w:rFonts w:hint="eastAsia" w:cs="宋体"/>
          <w:i w:val="0"/>
          <w:iCs w:val="0"/>
          <w:caps w:val="0"/>
          <w:color w:val="000000"/>
          <w:spacing w:val="0"/>
          <w:sz w:val="24"/>
          <w:szCs w:val="24"/>
          <w:highlight w:val="none"/>
          <w:lang w:val="en-US" w:eastAsia="zh-CN"/>
        </w:rPr>
        <w:t>05</w:t>
      </w:r>
      <w:r>
        <w:rPr>
          <w:rFonts w:hint="eastAsia" w:ascii="宋体" w:hAnsi="宋体" w:eastAsia="宋体" w:cs="宋体"/>
          <w:i w:val="0"/>
          <w:iCs w:val="0"/>
          <w:caps w:val="0"/>
          <w:color w:val="000000"/>
          <w:spacing w:val="0"/>
          <w:sz w:val="24"/>
          <w:szCs w:val="24"/>
          <w:highlight w:val="none"/>
        </w:rPr>
        <w:t>日，每天上午</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w:t>
      </w:r>
      <w:r>
        <w:rPr>
          <w:rFonts w:hint="eastAsia"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0至13:30，下午1</w:t>
      </w:r>
      <w:r>
        <w:rPr>
          <w:rFonts w:hint="eastAsia"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:30至</w:t>
      </w:r>
      <w:r>
        <w:rPr>
          <w:rFonts w:hint="eastAsia" w:cs="宋体"/>
          <w:i w:val="0"/>
          <w:iCs w:val="0"/>
          <w:caps w:val="0"/>
          <w:color w:val="000000"/>
          <w:spacing w:val="0"/>
          <w:sz w:val="24"/>
          <w:szCs w:val="24"/>
          <w:highlight w:val="none"/>
          <w:lang w:val="en-US" w:eastAsia="zh-CN"/>
        </w:rPr>
        <w:t>20</w:t>
      </w:r>
      <w:r>
        <w:rPr>
          <w:rFonts w:hint="eastAsia" w:ascii="宋体" w:hAnsi="宋体" w:eastAsia="宋体" w:cs="宋体"/>
          <w:i w:val="0"/>
          <w:iCs w:val="0"/>
          <w:caps w:val="0"/>
          <w:color w:val="000000"/>
          <w:spacing w:val="0"/>
          <w:sz w:val="24"/>
          <w:szCs w:val="24"/>
          <w:highlight w:val="none"/>
        </w:rPr>
        <w:t>:</w:t>
      </w:r>
      <w:r>
        <w:rPr>
          <w:rFonts w:hint="eastAsia" w:cs="宋体"/>
          <w:i w:val="0"/>
          <w:iCs w:val="0"/>
          <w:caps w:val="0"/>
          <w:color w:val="000000"/>
          <w:spacing w:val="0"/>
          <w:sz w:val="24"/>
          <w:szCs w:val="24"/>
          <w:highlight w:val="none"/>
          <w:lang w:val="en-US" w:eastAsia="zh-CN"/>
        </w:rPr>
        <w:t>00</w:t>
      </w:r>
      <w:r>
        <w:rPr>
          <w:rFonts w:hint="eastAsia" w:ascii="宋体" w:hAnsi="宋体" w:eastAsia="宋体" w:cs="宋体"/>
          <w:i w:val="0"/>
          <w:iCs w:val="0"/>
          <w:caps w:val="0"/>
          <w:color w:val="000000"/>
          <w:spacing w:val="0"/>
          <w:sz w:val="24"/>
          <w:szCs w:val="24"/>
          <w:highlight w:val="none"/>
        </w:rPr>
        <w:t>（北京时</w:t>
      </w:r>
      <w:r>
        <w:rPr>
          <w:rFonts w:hint="eastAsia" w:ascii="宋体" w:hAnsi="宋体" w:eastAsia="宋体" w:cs="宋体"/>
          <w:i w:val="0"/>
          <w:iCs w:val="0"/>
          <w:caps w:val="0"/>
          <w:color w:val="auto"/>
          <w:spacing w:val="0"/>
          <w:sz w:val="24"/>
          <w:szCs w:val="24"/>
          <w:highlight w:val="none"/>
        </w:rPr>
        <w:t>间，法定节假日除外）</w:t>
      </w:r>
    </w:p>
    <w:p w14:paraId="6EFE307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地点：政采云平台线上</w:t>
      </w:r>
      <w:r>
        <w:rPr>
          <w:rFonts w:hint="eastAsia" w:ascii="宋体" w:hAnsi="宋体" w:eastAsia="宋体" w:cs="宋体"/>
          <w:i w:val="0"/>
          <w:iCs w:val="0"/>
          <w:caps w:val="0"/>
          <w:color w:val="auto"/>
          <w:spacing w:val="0"/>
          <w:sz w:val="24"/>
          <w:szCs w:val="24"/>
          <w:highlight w:val="none"/>
          <w:lang w:val="en-US" w:eastAsia="zh-CN"/>
        </w:rPr>
        <w:t>获取</w:t>
      </w:r>
    </w:p>
    <w:p w14:paraId="5D9B28F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4B99E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售价（元）：0</w:t>
      </w:r>
    </w:p>
    <w:p w14:paraId="4945B32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highlight w:val="none"/>
          <w:lang w:eastAsia="zh-CN"/>
        </w:rPr>
      </w:pPr>
      <w:r>
        <w:rPr>
          <w:rStyle w:val="23"/>
          <w:rFonts w:hint="eastAsia" w:ascii="宋体" w:hAnsi="宋体" w:eastAsia="宋体" w:cs="宋体"/>
          <w:i w:val="0"/>
          <w:iCs w:val="0"/>
          <w:caps w:val="0"/>
          <w:color w:val="auto"/>
          <w:spacing w:val="0"/>
          <w:sz w:val="24"/>
          <w:szCs w:val="24"/>
          <w:highlight w:val="none"/>
        </w:rPr>
        <w:t>四、</w:t>
      </w:r>
      <w:r>
        <w:rPr>
          <w:rStyle w:val="23"/>
          <w:rFonts w:hint="eastAsia" w:ascii="宋体" w:hAnsi="宋体" w:eastAsia="宋体" w:cs="宋体"/>
          <w:i w:val="0"/>
          <w:iCs w:val="0"/>
          <w:caps w:val="0"/>
          <w:color w:val="auto"/>
          <w:spacing w:val="0"/>
          <w:sz w:val="24"/>
          <w:szCs w:val="24"/>
          <w:highlight w:val="none"/>
          <w:lang w:val="en-US" w:eastAsia="zh-CN"/>
        </w:rPr>
        <w:t>响应文件提交</w:t>
      </w:r>
    </w:p>
    <w:p w14:paraId="75240D5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cs="宋体"/>
          <w:i w:val="0"/>
          <w:iCs w:val="0"/>
          <w:caps w:val="0"/>
          <w:color w:val="auto"/>
          <w:spacing w:val="0"/>
          <w:sz w:val="24"/>
          <w:szCs w:val="24"/>
          <w:highlight w:val="none"/>
          <w:lang w:eastAsia="zh-CN"/>
        </w:rPr>
        <w:t>响应文件</w:t>
      </w:r>
      <w:r>
        <w:rPr>
          <w:rFonts w:hint="eastAsia" w:ascii="宋体" w:hAnsi="宋体" w:eastAsia="宋体" w:cs="宋体"/>
          <w:i w:val="0"/>
          <w:iCs w:val="0"/>
          <w:caps w:val="0"/>
          <w:color w:val="auto"/>
          <w:spacing w:val="0"/>
          <w:sz w:val="24"/>
          <w:szCs w:val="24"/>
          <w:highlight w:val="none"/>
        </w:rPr>
        <w:t>截止时间：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08</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10</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rPr>
        <w:t>（北京时间）</w:t>
      </w:r>
    </w:p>
    <w:p w14:paraId="1C678CF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投标地点：将响应文件上传至政采云平台https://www.zcygov.cn/对应位置（逾期未上传的或不符合规定的响应文件将被拒绝接收）。 </w:t>
      </w:r>
    </w:p>
    <w:p w14:paraId="6C6A0499">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Style w:val="23"/>
          <w:rFonts w:hint="eastAsia" w:ascii="宋体" w:hAnsi="宋体" w:eastAsia="宋体" w:cs="宋体"/>
          <w:i w:val="0"/>
          <w:iCs w:val="0"/>
          <w:caps w:val="0"/>
          <w:color w:val="auto"/>
          <w:spacing w:val="0"/>
          <w:sz w:val="24"/>
          <w:szCs w:val="24"/>
          <w:highlight w:val="none"/>
        </w:rPr>
        <w:t>五、响应文件开启</w:t>
      </w:r>
      <w:r>
        <w:rPr>
          <w:rFonts w:hint="eastAsia" w:ascii="宋体" w:hAnsi="宋体" w:eastAsia="宋体" w:cs="宋体"/>
          <w:i w:val="0"/>
          <w:iCs w:val="0"/>
          <w:caps w:val="0"/>
          <w:color w:val="auto"/>
          <w:spacing w:val="0"/>
          <w:sz w:val="24"/>
          <w:szCs w:val="24"/>
          <w:highlight w:val="none"/>
        </w:rPr>
        <w:t> </w:t>
      </w:r>
    </w:p>
    <w:p w14:paraId="789BE73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开启时间：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08</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10</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rPr>
        <w:t>（北京时间）</w:t>
      </w:r>
    </w:p>
    <w:p w14:paraId="6B60CED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highlight w:val="none"/>
        </w:rPr>
        <w:t> 地点：投标人登录政采云平台https://www.zcygov.c</w:t>
      </w:r>
      <w:r>
        <w:rPr>
          <w:rFonts w:hint="eastAsia" w:ascii="宋体" w:hAnsi="宋体" w:eastAsia="宋体" w:cs="宋体"/>
          <w:i w:val="0"/>
          <w:iCs w:val="0"/>
          <w:caps w:val="0"/>
          <w:color w:val="auto"/>
          <w:spacing w:val="0"/>
          <w:sz w:val="24"/>
          <w:szCs w:val="24"/>
        </w:rPr>
        <w:t>n/，进入“项目采购-开标评标-右边选择对应项目点击“进入项目”进入开标大</w:t>
      </w:r>
      <w:r>
        <w:rPr>
          <w:rFonts w:hint="eastAsia" w:ascii="宋体" w:hAnsi="宋体" w:eastAsia="宋体" w:cs="宋体"/>
          <w:i w:val="0"/>
          <w:iCs w:val="0"/>
          <w:caps w:val="0"/>
          <w:color w:val="000000"/>
          <w:spacing w:val="0"/>
          <w:sz w:val="24"/>
          <w:szCs w:val="24"/>
        </w:rPr>
        <w:t>厅。 </w:t>
      </w:r>
    </w:p>
    <w:p w14:paraId="799EB4D3">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六</w:t>
      </w:r>
      <w:r>
        <w:rPr>
          <w:rStyle w:val="23"/>
          <w:rFonts w:hint="eastAsia" w:ascii="宋体" w:hAnsi="宋体" w:eastAsia="宋体" w:cs="宋体"/>
          <w:i w:val="0"/>
          <w:iCs w:val="0"/>
          <w:caps w:val="0"/>
          <w:color w:val="000000"/>
          <w:spacing w:val="0"/>
          <w:sz w:val="24"/>
          <w:szCs w:val="24"/>
        </w:rPr>
        <w:t>、公告期限</w:t>
      </w:r>
    </w:p>
    <w:p w14:paraId="2652A4A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14:paraId="22C4F62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七</w:t>
      </w:r>
      <w:r>
        <w:rPr>
          <w:rStyle w:val="23"/>
          <w:rFonts w:hint="eastAsia" w:ascii="宋体" w:hAnsi="宋体" w:eastAsia="宋体" w:cs="宋体"/>
          <w:i w:val="0"/>
          <w:iCs w:val="0"/>
          <w:caps w:val="0"/>
          <w:color w:val="000000"/>
          <w:spacing w:val="0"/>
          <w:sz w:val="24"/>
          <w:szCs w:val="24"/>
        </w:rPr>
        <w:t>、其他补充事宜</w:t>
      </w:r>
    </w:p>
    <w:p w14:paraId="47F4323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1、本项目实行网上投标，采用电子</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w:t>
      </w:r>
    </w:p>
    <w:p w14:paraId="681B1E34">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D57D431">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3、供应商将政采云电子交易客户端下载、安装完成后，可通过账号密码或CA登录客户端进行</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的制作。在使用政采云投标客户端时，建议使用WIN7及以上操作系统。</w:t>
      </w:r>
    </w:p>
    <w:p w14:paraId="3CE8FDD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4、其他事项：/  </w:t>
      </w:r>
    </w:p>
    <w:p w14:paraId="5875A2C3">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特别提示：</w:t>
      </w:r>
    </w:p>
    <w:p w14:paraId="7B654F4F">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1279DBEF">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2、超过200万元的货物和服务采购项目，预留该部分采购项目预算总额的30%以上专门面向中小企业采购，其中预留给小微企业的比例不低于60%。</w:t>
      </w:r>
    </w:p>
    <w:p w14:paraId="5574DF49">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66B55BD8">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91598E">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877C0D">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七、对本次采购提出询问，请按以下方式联系</w:t>
      </w:r>
    </w:p>
    <w:p w14:paraId="18BD1F88">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3CD31CC">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：鄯善县鲁克沁镇人民政府</w:t>
      </w:r>
    </w:p>
    <w:p w14:paraId="32A708B1">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xml:space="preserve">地 </w:t>
      </w:r>
      <w:r>
        <w:rPr>
          <w:rFonts w:hint="eastAsia" w:ascii="宋体" w:hAnsi="宋体" w:eastAsia="宋体" w:cs="宋体"/>
          <w:i w:val="0"/>
          <w:iCs w:val="0"/>
          <w:caps w:val="0"/>
          <w:color w:val="000000"/>
          <w:spacing w:val="0"/>
          <w:sz w:val="24"/>
          <w:szCs w:val="24"/>
          <w:lang w:val="en-US" w:eastAsia="zh-CN"/>
        </w:rPr>
        <w:t>址：鄯善县鲁克沁镇</w:t>
      </w:r>
    </w:p>
    <w:p w14:paraId="5E1F5530">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：15299883399</w:t>
      </w:r>
    </w:p>
    <w:p w14:paraId="63375A3D">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09BB6767">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新疆</w:t>
      </w:r>
      <w:r>
        <w:rPr>
          <w:rFonts w:hint="eastAsia" w:ascii="宋体" w:hAnsi="宋体" w:eastAsia="宋体" w:cs="宋体"/>
          <w:i w:val="0"/>
          <w:iCs w:val="0"/>
          <w:caps w:val="0"/>
          <w:color w:val="000000"/>
          <w:spacing w:val="0"/>
          <w:sz w:val="24"/>
          <w:szCs w:val="24"/>
        </w:rPr>
        <w:t>华域天恒工程管理有限公司</w:t>
      </w:r>
    </w:p>
    <w:p w14:paraId="3B26B189">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址：吐鲁番市高昌区示范区和平街11幢2层201号</w:t>
      </w:r>
    </w:p>
    <w:p w14:paraId="1F76238D">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cs="宋体"/>
          <w:i w:val="0"/>
          <w:iCs w:val="0"/>
          <w:caps w:val="0"/>
          <w:color w:val="000000"/>
          <w:spacing w:val="0"/>
          <w:sz w:val="24"/>
          <w:szCs w:val="24"/>
          <w:lang w:val="en-US" w:eastAsia="zh-CN"/>
        </w:rPr>
        <w:t>17860251733</w:t>
      </w:r>
    </w:p>
    <w:p w14:paraId="3FA9296B">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02C32E11">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Style w:val="26"/>
          <w:rFonts w:hint="eastAsia" w:cs="宋体"/>
          <w:i w:val="0"/>
          <w:iCs w:val="0"/>
          <w:caps w:val="0"/>
          <w:color w:val="000000"/>
          <w:spacing w:val="0"/>
          <w:sz w:val="24"/>
          <w:szCs w:val="24"/>
          <w:lang w:val="en-US" w:eastAsia="zh-CN"/>
        </w:rPr>
        <w:t>周淼</w:t>
      </w:r>
    </w:p>
    <w:p w14:paraId="22256A95">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电 话：</w:t>
      </w:r>
      <w:r>
        <w:rPr>
          <w:rFonts w:hint="eastAsia" w:cs="宋体"/>
          <w:i w:val="0"/>
          <w:iCs w:val="0"/>
          <w:caps w:val="0"/>
          <w:color w:val="000000"/>
          <w:spacing w:val="0"/>
          <w:sz w:val="24"/>
          <w:szCs w:val="24"/>
          <w:lang w:val="en-US" w:eastAsia="zh-CN"/>
        </w:rPr>
        <w:t>17860251733</w:t>
      </w:r>
    </w:p>
    <w:p w14:paraId="0E23DF0E">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right"/>
        <w:textAlignment w:val="auto"/>
        <w:rPr>
          <w:rFonts w:hint="eastAsia" w:ascii="宋体" w:hAnsi="宋体" w:eastAsia="宋体" w:cs="宋体"/>
          <w:i w:val="0"/>
          <w:iCs w:val="0"/>
          <w:caps w:val="0"/>
          <w:color w:val="000000"/>
          <w:spacing w:val="0"/>
          <w:sz w:val="28"/>
          <w:szCs w:val="28"/>
        </w:rPr>
      </w:pPr>
    </w:p>
    <w:p w14:paraId="417DE4DD">
      <w:pPr>
        <w:pStyle w:val="17"/>
        <w:keepNext w:val="0"/>
        <w:keepLines w:val="0"/>
        <w:pageBreakBefore w:val="0"/>
        <w:widowControl/>
        <w:suppressLineNumbers w:val="0"/>
        <w:kinsoku/>
        <w:wordWrap/>
        <w:overflowPunct/>
        <w:topLinePunct w:val="0"/>
        <w:autoSpaceDE/>
        <w:autoSpaceDN/>
        <w:bidi w:val="0"/>
        <w:adjustRightInd/>
        <w:snapToGrid/>
        <w:spacing w:line="260" w:lineRule="exact"/>
        <w:ind w:left="0" w:firstLine="420"/>
        <w:jc w:val="right"/>
        <w:textAlignment w:val="auto"/>
        <w:rPr>
          <w:rFonts w:hint="eastAsia" w:ascii="宋体" w:hAnsi="宋体" w:eastAsia="宋体" w:cs="宋体"/>
          <w:highlight w:val="yellow"/>
        </w:rPr>
      </w:pPr>
      <w:r>
        <w:rPr>
          <w:rFonts w:hint="eastAsia" w:cs="宋体"/>
          <w:i w:val="0"/>
          <w:iCs w:val="0"/>
          <w:caps w:val="0"/>
          <w:color w:val="000000"/>
          <w:spacing w:val="0"/>
          <w:sz w:val="24"/>
          <w:szCs w:val="24"/>
          <w:highlight w:val="none"/>
          <w:lang w:val="en-US" w:eastAsia="zh-CN"/>
        </w:rPr>
        <w:t>2026年05月26日</w:t>
      </w: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41"/>
        <w:gridCol w:w="6555"/>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31"/>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1341" w:type="dxa"/>
            <w:noWrap w:val="0"/>
            <w:vAlign w:val="center"/>
          </w:tcPr>
          <w:p w14:paraId="1870AF9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6555" w:type="dxa"/>
            <w:noWrap w:val="0"/>
            <w:vAlign w:val="center"/>
          </w:tcPr>
          <w:p w14:paraId="5D29E4D6">
            <w:pPr>
              <w:pStyle w:val="31"/>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1341" w:type="dxa"/>
            <w:noWrap w:val="0"/>
            <w:vAlign w:val="center"/>
          </w:tcPr>
          <w:p w14:paraId="2B117470">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采购人</w:t>
            </w:r>
          </w:p>
        </w:tc>
        <w:tc>
          <w:tcPr>
            <w:tcW w:w="6555" w:type="dxa"/>
            <w:noWrap w:val="0"/>
            <w:vAlign w:val="center"/>
          </w:tcPr>
          <w:p w14:paraId="3904C538">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bookmarkStart w:id="2" w:name="EB797d1b4079594a778b9f2da7a47c4236"/>
            <w:bookmarkEnd w:id="2"/>
            <w:r>
              <w:rPr>
                <w:rFonts w:hint="eastAsia" w:asciiTheme="minorEastAsia" w:hAnsiTheme="minorEastAsia" w:eastAsiaTheme="minorEastAsia" w:cstheme="minorEastAsia"/>
                <w:sz w:val="24"/>
                <w:szCs w:val="24"/>
                <w:highlight w:val="none"/>
              </w:rPr>
              <w:t>名称：鄯善县鲁克沁镇人民政府　　　　　　　　</w:t>
            </w:r>
          </w:p>
          <w:p w14:paraId="5F1C1B7C">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none"/>
              </w:rPr>
              <w:t>地址：</w:t>
            </w:r>
            <w:r>
              <w:rPr>
                <w:rFonts w:hint="eastAsia" w:ascii="宋体" w:hAnsi="宋体" w:eastAsia="宋体" w:cs="宋体"/>
                <w:i w:val="0"/>
                <w:iCs w:val="0"/>
                <w:caps w:val="0"/>
                <w:color w:val="000000"/>
                <w:spacing w:val="0"/>
                <w:sz w:val="24"/>
                <w:szCs w:val="24"/>
                <w:lang w:val="en-US" w:eastAsia="zh-CN"/>
              </w:rPr>
              <w:t>鄯善县鲁克沁镇</w:t>
            </w:r>
          </w:p>
          <w:p w14:paraId="3AA7CC0F">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许崇国</w:t>
            </w:r>
          </w:p>
          <w:p w14:paraId="233BDC3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宋体" w:hAnsi="宋体" w:eastAsia="宋体" w:cs="宋体"/>
                <w:i w:val="0"/>
                <w:iCs w:val="0"/>
                <w:caps w:val="0"/>
                <w:color w:val="000000"/>
                <w:spacing w:val="0"/>
                <w:sz w:val="24"/>
                <w:szCs w:val="24"/>
                <w:highlight w:val="none"/>
                <w:lang w:val="en-US" w:eastAsia="zh-CN"/>
              </w:rPr>
              <w:t>15299883399</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1341" w:type="dxa"/>
            <w:noWrap w:val="0"/>
            <w:vAlign w:val="center"/>
          </w:tcPr>
          <w:p w14:paraId="6350FEAA">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采购代理机构</w:t>
            </w:r>
          </w:p>
        </w:tc>
        <w:tc>
          <w:tcPr>
            <w:tcW w:w="6555" w:type="dxa"/>
            <w:noWrap w:val="0"/>
            <w:vAlign w:val="center"/>
          </w:tcPr>
          <w:p w14:paraId="2A5A822F">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eastAsia" w:asciiTheme="minorEastAsia" w:hAnsiTheme="minorEastAsia" w:eastAsiaTheme="minorEastAsia" w:cstheme="minorEastAsia"/>
                <w:sz w:val="24"/>
                <w:szCs w:val="24"/>
                <w:highlight w:val="none"/>
                <w:lang w:eastAsia="zh-CN"/>
              </w:rPr>
            </w:pPr>
            <w:bookmarkStart w:id="3" w:name="EB711ab04762684375a014a19528cf06dd"/>
            <w:bookmarkEnd w:id="3"/>
            <w:r>
              <w:rPr>
                <w:rFonts w:hint="eastAsia" w:asciiTheme="minorEastAsia" w:hAnsiTheme="minorEastAsia" w:eastAsiaTheme="minorEastAsia" w:cstheme="minorEastAsia"/>
                <w:sz w:val="24"/>
                <w:szCs w:val="24"/>
                <w:highlight w:val="none"/>
              </w:rPr>
              <w:t>采购代理机构名称：</w:t>
            </w:r>
            <w:r>
              <w:rPr>
                <w:rFonts w:hint="eastAsia" w:asciiTheme="minorEastAsia" w:hAnsiTheme="minorEastAsia" w:eastAsiaTheme="minorEastAsia" w:cstheme="minorEastAsia"/>
                <w:sz w:val="24"/>
                <w:szCs w:val="24"/>
                <w:highlight w:val="none"/>
                <w:lang w:eastAsia="zh-CN"/>
              </w:rPr>
              <w:t>新疆华域天恒工程管理有限公司</w:t>
            </w:r>
          </w:p>
          <w:p w14:paraId="7F5C27A5">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kern w:val="2"/>
                <w:sz w:val="24"/>
                <w:szCs w:val="24"/>
                <w:highlight w:val="none"/>
                <w:lang w:val="en-US" w:eastAsia="zh-CN" w:bidi="ar-SA"/>
              </w:rPr>
              <w:t>周淼</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p>
          <w:p w14:paraId="017EAFB9">
            <w:pPr>
              <w:pStyle w:val="17"/>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rPr>
              <w:t>联系电话：</w:t>
            </w:r>
            <w:r>
              <w:rPr>
                <w:rFonts w:hint="eastAsia" w:asciiTheme="minorEastAsia" w:hAnsiTheme="minorEastAsia" w:eastAsiaTheme="minorEastAsia" w:cstheme="minorEastAsia"/>
                <w:kern w:val="2"/>
                <w:sz w:val="24"/>
                <w:szCs w:val="24"/>
                <w:highlight w:val="none"/>
                <w:lang w:val="en-US" w:eastAsia="zh-CN" w:bidi="ar-SA"/>
              </w:rPr>
              <w:t>17860251733、 0995-8637000</w:t>
            </w:r>
          </w:p>
          <w:p w14:paraId="6CFEF817">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leftChars="0" w:right="0" w:rightChars="0"/>
              <w:jc w:val="left"/>
              <w:rPr>
                <w:rFonts w:hint="default"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kern w:val="2"/>
                <w:sz w:val="24"/>
                <w:szCs w:val="24"/>
                <w:highlight w:val="none"/>
                <w:lang w:val="en-US" w:eastAsia="zh-CN" w:bidi="ar-SA"/>
              </w:rPr>
              <w:t>吐鲁番市高昌区示范区和平街11幢2层201号 </w:t>
            </w:r>
            <w:r>
              <w:rPr>
                <w:rFonts w:hint="eastAsia" w:asciiTheme="minorEastAsia" w:hAnsiTheme="minorEastAsia" w:eastAsiaTheme="minorEastAsia" w:cstheme="minorEastAsia"/>
                <w:sz w:val="24"/>
                <w:szCs w:val="24"/>
                <w:highlight w:val="none"/>
              </w:rPr>
              <w:t xml:space="preserve">       </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341" w:type="dxa"/>
            <w:noWrap w:val="0"/>
            <w:vAlign w:val="center"/>
          </w:tcPr>
          <w:p w14:paraId="6D92173F">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项目概况</w:t>
            </w:r>
          </w:p>
        </w:tc>
        <w:tc>
          <w:tcPr>
            <w:tcW w:w="6555" w:type="dxa"/>
            <w:noWrap w:val="0"/>
            <w:vAlign w:val="center"/>
          </w:tcPr>
          <w:p w14:paraId="16EE2B3B">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eastAsia="宋体" w:cs="Times New Roman"/>
                <w:color w:val="auto"/>
                <w:sz w:val="24"/>
                <w:highlight w:val="none"/>
                <w:lang w:val="en-US" w:eastAsia="zh-CN"/>
              </w:rPr>
            </w:pPr>
            <w:bookmarkStart w:id="4" w:name="EBdaf02b35eef04948bb826c544b7758c6"/>
            <w:bookmarkEnd w:id="4"/>
            <w:r>
              <w:rPr>
                <w:rFonts w:hint="eastAsia" w:eastAsia="宋体" w:cs="Times New Roman"/>
                <w:color w:val="auto"/>
                <w:sz w:val="24"/>
                <w:highlight w:val="none"/>
                <w:lang w:val="en-US" w:eastAsia="zh-CN"/>
              </w:rPr>
              <w:t>标项名称：鲁克沁镇其那尔巴格村巷道硬化建设项目</w:t>
            </w:r>
          </w:p>
          <w:p w14:paraId="3ADDE6E2">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w:t>
            </w:r>
            <w:r>
              <w:rPr>
                <w:rFonts w:hint="eastAsia" w:ascii="宋体" w:hAnsi="宋体" w:eastAsia="宋体" w:cs="宋体"/>
                <w:color w:val="auto"/>
                <w:kern w:val="0"/>
                <w:sz w:val="24"/>
                <w:szCs w:val="24"/>
                <w:highlight w:val="none"/>
                <w:lang w:val="en-US" w:eastAsia="zh-CN"/>
              </w:rPr>
              <w:t xml:space="preserve">额：816000.00元； </w:t>
            </w:r>
          </w:p>
          <w:p w14:paraId="02F7CCF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最高限价：776400.16元</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（各投标单位报价不得超过最高限价，否则将按废标处理。）</w:t>
            </w:r>
          </w:p>
          <w:p w14:paraId="39908605">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采购内容：</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巷道混凝土硬化6800平方米。</w:t>
            </w:r>
          </w:p>
          <w:p w14:paraId="7228FB7D">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履约期限：90日历天</w:t>
            </w:r>
          </w:p>
          <w:p w14:paraId="66AE604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项目资金来源：自治区财政衔接推进乡村振兴补助资金</w:t>
            </w:r>
          </w:p>
          <w:p w14:paraId="573A628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质量标准：合格</w:t>
            </w:r>
          </w:p>
          <w:p w14:paraId="5ADC75E0">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质保期：一年</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341" w:type="dxa"/>
            <w:noWrap w:val="0"/>
            <w:vAlign w:val="center"/>
          </w:tcPr>
          <w:p w14:paraId="1060B4F9">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FF2F12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3E935F5">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5F1F5152">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p>
        </w:tc>
        <w:tc>
          <w:tcPr>
            <w:tcW w:w="6555" w:type="dxa"/>
            <w:noWrap w:val="0"/>
            <w:vAlign w:val="center"/>
          </w:tcPr>
          <w:p w14:paraId="41CA137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5" w:name="EB8d5c7d73ca244b28bcae3699d53bc511"/>
            <w:bookmarkEnd w:id="5"/>
            <w:bookmarkStart w:id="6" w:name="EB93f4d92dc67243458e6fe4614c19bd8f"/>
            <w:bookmarkEnd w:id="6"/>
            <w:r>
              <w:rPr>
                <w:rFonts w:hint="eastAsia"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满足《中华人民共和国政府采购法》第二十二条规定</w:t>
            </w:r>
          </w:p>
          <w:p w14:paraId="2D4A092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落实政府采购政策需满足的资格要求：</w:t>
            </w:r>
            <w:r>
              <w:rPr>
                <w:rFonts w:hint="eastAsia" w:ascii="宋体" w:hAnsi="宋体" w:eastAsia="宋体" w:cs="宋体"/>
                <w:i w:val="0"/>
                <w:iCs w:val="0"/>
                <w:caps w:val="0"/>
                <w:color w:val="auto"/>
                <w:spacing w:val="0"/>
                <w:sz w:val="24"/>
                <w:szCs w:val="24"/>
                <w:highlight w:val="none"/>
                <w:lang w:val="en-US" w:eastAsia="zh-CN"/>
              </w:rPr>
              <w:t>专门面向中</w:t>
            </w:r>
            <w:r>
              <w:rPr>
                <w:rFonts w:hint="eastAsia" w:ascii="宋体" w:hAnsi="宋体" w:eastAsia="宋体" w:cs="宋体"/>
                <w:i w:val="0"/>
                <w:iCs w:val="0"/>
                <w:caps w:val="0"/>
                <w:color w:val="auto"/>
                <w:spacing w:val="0"/>
                <w:sz w:val="24"/>
                <w:szCs w:val="24"/>
                <w:highlight w:val="none"/>
              </w:rPr>
              <w:t>小企</w:t>
            </w:r>
            <w:r>
              <w:rPr>
                <w:rFonts w:hint="eastAsia" w:ascii="宋体" w:hAnsi="宋体" w:eastAsia="宋体" w:cs="宋体"/>
                <w:i w:val="0"/>
                <w:iCs w:val="0"/>
                <w:caps w:val="0"/>
                <w:color w:val="auto"/>
                <w:spacing w:val="0"/>
                <w:sz w:val="24"/>
                <w:szCs w:val="24"/>
              </w:rPr>
              <w:t>业</w:t>
            </w:r>
          </w:p>
          <w:p w14:paraId="1DB9CFE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r>
              <w:rPr>
                <w:rFonts w:hint="eastAsia" w:cs="宋体"/>
                <w:i w:val="0"/>
                <w:iCs w:val="0"/>
                <w:caps w:val="0"/>
                <w:color w:val="000000"/>
                <w:spacing w:val="0"/>
                <w:sz w:val="24"/>
                <w:szCs w:val="24"/>
                <w:lang w:eastAsia="zh-CN"/>
              </w:rPr>
              <w:t>(1)须具备有效的市政公用工程施工总承包叁级（含</w:t>
            </w:r>
            <w:bookmarkStart w:id="526" w:name="_GoBack"/>
            <w:bookmarkEnd w:id="526"/>
            <w:r>
              <w:rPr>
                <w:rFonts w:hint="eastAsia" w:cs="宋体"/>
                <w:i w:val="0"/>
                <w:iCs w:val="0"/>
                <w:caps w:val="0"/>
                <w:color w:val="000000"/>
                <w:spacing w:val="0"/>
                <w:sz w:val="24"/>
                <w:szCs w:val="24"/>
                <w:lang w:eastAsia="zh-CN"/>
              </w:rPr>
              <w:t>）以上资质、具有有效的安全生产许可证，并在人员、设备、资金等方面具有相应的施工能力；（2）项目负责人要求：应具备合格有效期内的市政公用工程专业二级(含)以上注册建造师执业资格、有效的安全生产考核合格证（B类），且未担任其他在施建设工程项目的项目负责人。</w:t>
            </w:r>
          </w:p>
          <w:p w14:paraId="00B1E4E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其他要求：疆外企业若中标，中标后须提供有效的《新疆维吾尔自治区区外进疆建筑企业信息报送册》</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341" w:type="dxa"/>
            <w:noWrap w:val="0"/>
            <w:vAlign w:val="center"/>
          </w:tcPr>
          <w:p w14:paraId="63BA5989">
            <w:pPr>
              <w:keepNext w:val="0"/>
              <w:keepLines w:val="0"/>
              <w:pageBreakBefore w:val="0"/>
              <w:shd w:val="solid" w:color="FFFFFF" w:fill="auto"/>
              <w:kinsoku/>
              <w:wordWrap/>
              <w:topLinePunct w:val="0"/>
              <w:autoSpaceDN w:val="0"/>
              <w:bidi w:val="0"/>
              <w:spacing w:line="400" w:lineRule="exact"/>
              <w:ind w:left="-140" w:leftChars="0" w:right="-155" w:rightChars="0" w:firstLine="0" w:firstLineChars="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lang w:val="en-US" w:eastAsia="zh-CN"/>
              </w:rPr>
              <w:t>本项目采购标的中小企业划分所属行业</w:t>
            </w:r>
          </w:p>
        </w:tc>
        <w:tc>
          <w:tcPr>
            <w:tcW w:w="6555" w:type="dxa"/>
            <w:noWrap w:val="0"/>
            <w:vAlign w:val="center"/>
          </w:tcPr>
          <w:p w14:paraId="1AF5DC94">
            <w:pPr>
              <w:pStyle w:val="54"/>
              <w:keepNext w:val="0"/>
              <w:keepLines w:val="0"/>
              <w:pageBreakBefore w:val="0"/>
              <w:kinsoku/>
              <w:wordWrap/>
              <w:overflowPunct/>
              <w:topLinePunct w:val="0"/>
              <w:bidi w:val="0"/>
              <w:spacing w:beforeAutospacing="0" w:afterAutospacing="0" w:line="360" w:lineRule="exact"/>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lang w:val="en-US" w:eastAsia="zh-CN"/>
              </w:rPr>
              <w:t>建筑业</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68" w:type="dxa"/>
            <w:noWrap w:val="0"/>
            <w:vAlign w:val="center"/>
          </w:tcPr>
          <w:p w14:paraId="0A5F7EA6">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341" w:type="dxa"/>
            <w:noWrap w:val="0"/>
            <w:vAlign w:val="center"/>
          </w:tcPr>
          <w:p w14:paraId="60E8E96C">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是否允许联合体投标</w:t>
            </w:r>
          </w:p>
        </w:tc>
        <w:tc>
          <w:tcPr>
            <w:tcW w:w="6555" w:type="dxa"/>
            <w:noWrap w:val="0"/>
            <w:vAlign w:val="center"/>
          </w:tcPr>
          <w:p w14:paraId="34EA08A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 xml:space="preserve"> 否    </w:t>
            </w:r>
          </w:p>
        </w:tc>
      </w:tr>
      <w:tr w14:paraId="017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417EF1C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1341" w:type="dxa"/>
            <w:noWrap w:val="0"/>
            <w:vAlign w:val="center"/>
          </w:tcPr>
          <w:p w14:paraId="48501AAA">
            <w:pPr>
              <w:keepNext w:val="0"/>
              <w:keepLines w:val="0"/>
              <w:pageBreakBefore w:val="0"/>
              <w:shd w:val="solid" w:color="FFFFFF" w:fill="auto"/>
              <w:kinsoku/>
              <w:wordWrap/>
              <w:topLinePunct w:val="0"/>
              <w:autoSpaceDN w:val="0"/>
              <w:bidi w:val="0"/>
              <w:spacing w:line="40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6555" w:type="dxa"/>
            <w:noWrap w:val="0"/>
            <w:vAlign w:val="center"/>
          </w:tcPr>
          <w:p w14:paraId="18827EE7">
            <w:pPr>
              <w:pStyle w:val="54"/>
              <w:keepNext w:val="0"/>
              <w:keepLines w:val="0"/>
              <w:pageBreakBefore w:val="0"/>
              <w:kinsoku/>
              <w:wordWrap/>
              <w:topLinePunct w:val="0"/>
              <w:bidi w:val="0"/>
              <w:spacing w:line="360" w:lineRule="exact"/>
              <w:ind w:right="0" w:rightChars="0"/>
              <w:textAlignment w:val="auto"/>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cs="宋体"/>
                <w:color w:val="000000" w:themeColor="text1"/>
                <w:kern w:val="2"/>
                <w:sz w:val="24"/>
                <w:szCs w:val="24"/>
                <w:highlight w:val="none"/>
                <w:lang w:val="en-US" w:eastAsia="zh-CN"/>
                <w14:textFill>
                  <w14:solidFill>
                    <w14:schemeClr w14:val="tx1"/>
                  </w14:solidFill>
                </w14:textFill>
              </w:rPr>
              <w:t xml:space="preserve">是  </w:t>
            </w:r>
          </w:p>
        </w:tc>
      </w:tr>
      <w:tr w14:paraId="6A6D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07589A5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1341" w:type="dxa"/>
            <w:noWrap w:val="0"/>
            <w:vAlign w:val="center"/>
          </w:tcPr>
          <w:p w14:paraId="74D240F6">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是否允许分包</w:t>
            </w:r>
          </w:p>
        </w:tc>
        <w:tc>
          <w:tcPr>
            <w:tcW w:w="6555" w:type="dxa"/>
            <w:noWrap w:val="0"/>
            <w:vAlign w:val="center"/>
          </w:tcPr>
          <w:p w14:paraId="7E6531C0">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Style w:val="57"/>
                <w:rFonts w:hint="default"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否</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55A9D2FF">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341" w:type="dxa"/>
            <w:noWrap w:val="0"/>
            <w:vAlign w:val="center"/>
          </w:tcPr>
          <w:p w14:paraId="670815E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6555" w:type="dxa"/>
            <w:noWrap w:val="0"/>
            <w:vAlign w:val="center"/>
          </w:tcPr>
          <w:p w14:paraId="4D169988">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08</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10</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Theme="minorEastAsia" w:hAnsiTheme="minorEastAsia" w:eastAsiaTheme="minorEastAsia" w:cstheme="minorEastAsia"/>
                <w:sz w:val="24"/>
                <w:szCs w:val="24"/>
                <w:highlight w:val="none"/>
              </w:rPr>
              <w:t>（北京时间）</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341" w:type="dxa"/>
            <w:noWrap w:val="0"/>
            <w:vAlign w:val="center"/>
          </w:tcPr>
          <w:p w14:paraId="3C9025D3">
            <w:pPr>
              <w:adjustRightInd w:val="0"/>
              <w:snapToGrid w:val="0"/>
              <w:spacing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磋商时间、地点</w:t>
            </w:r>
          </w:p>
        </w:tc>
        <w:tc>
          <w:tcPr>
            <w:tcW w:w="6555" w:type="dxa"/>
            <w:noWrap w:val="0"/>
            <w:vAlign w:val="center"/>
          </w:tcPr>
          <w:p w14:paraId="71889145">
            <w:pPr>
              <w:pStyle w:val="50"/>
              <w:keepNext w:val="0"/>
              <w:keepLines w:val="0"/>
              <w:pageBreakBefore w:val="0"/>
              <w:kinsoku/>
              <w:wordWrap/>
              <w:overflowPunct/>
              <w:topLinePunct w:val="0"/>
              <w:bidi w:val="0"/>
              <w:spacing w:before="0" w:beforeAutospacing="0" w:after="0" w:afterAutospacing="0" w:line="360" w:lineRule="exact"/>
              <w:ind w:left="0" w:right="0" w:rightChars="0" w:firstLine="0" w:firstLineChars="0"/>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☑采用不见面开标</w:t>
            </w:r>
          </w:p>
          <w:p w14:paraId="7C10DB45">
            <w:pPr>
              <w:keepNext w:val="0"/>
              <w:keepLines w:val="0"/>
              <w:pageBreakBefore w:val="0"/>
              <w:kinsoku/>
              <w:wordWrap/>
              <w:overflowPunct/>
              <w:topLinePunct w:val="0"/>
              <w:bidi w:val="0"/>
              <w:spacing w:before="0" w:beforeAutospacing="0" w:after="0" w:afterAutospacing="0" w:line="360" w:lineRule="exact"/>
              <w:ind w:left="0" w:right="0" w:rightChars="0"/>
              <w:textAlignment w:val="baseline"/>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磋商时间：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08</w:t>
            </w:r>
            <w:r>
              <w:rPr>
                <w:rFonts w:hint="eastAsia" w:ascii="宋体" w:hAnsi="宋体" w:eastAsia="宋体" w:cs="宋体"/>
                <w:i w:val="0"/>
                <w:iCs w:val="0"/>
                <w:caps w:val="0"/>
                <w:color w:val="auto"/>
                <w:spacing w:val="0"/>
                <w:kern w:val="0"/>
                <w:sz w:val="24"/>
                <w:szCs w:val="24"/>
                <w:highlight w:val="none"/>
                <w:lang w:val="en-US" w:eastAsia="zh-CN" w:bidi="ar"/>
              </w:rPr>
              <w:t>日</w:t>
            </w:r>
            <w:r>
              <w:rPr>
                <w:rFonts w:hint="eastAsia" w:cs="宋体"/>
                <w:i w:val="0"/>
                <w:iCs w:val="0"/>
                <w:caps w:val="0"/>
                <w:color w:val="auto"/>
                <w:spacing w:val="0"/>
                <w:kern w:val="0"/>
                <w:sz w:val="24"/>
                <w:szCs w:val="24"/>
                <w:highlight w:val="none"/>
                <w:lang w:val="en-US" w:eastAsia="zh-CN" w:bidi="ar"/>
              </w:rPr>
              <w:t>10</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Style w:val="57"/>
                <w:rFonts w:hint="eastAsia" w:asciiTheme="minorEastAsia" w:hAnsiTheme="minorEastAsia" w:eastAsiaTheme="minorEastAsia" w:cstheme="minorEastAsia"/>
                <w:b w:val="0"/>
                <w:sz w:val="24"/>
                <w:szCs w:val="24"/>
                <w:highlight w:val="none"/>
              </w:rPr>
              <w:t>（北京时间）</w:t>
            </w:r>
          </w:p>
          <w:p w14:paraId="6DDC72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sz w:val="24"/>
                <w:szCs w:val="24"/>
                <w:highlight w:val="none"/>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341" w:type="dxa"/>
            <w:noWrap w:val="0"/>
            <w:vAlign w:val="center"/>
          </w:tcPr>
          <w:p w14:paraId="4FD2D3A0">
            <w:pPr>
              <w:adjustRightInd w:val="0"/>
              <w:snapToGrid w:val="0"/>
              <w:spacing w:line="440" w:lineRule="exact"/>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磋商保证金</w:t>
            </w:r>
            <w:r>
              <w:rPr>
                <w:rFonts w:hint="eastAsia" w:asciiTheme="minorEastAsia" w:hAnsiTheme="minorEastAsia" w:eastAsiaTheme="minorEastAsia" w:cstheme="minorEastAsia"/>
                <w:b/>
                <w:bCs/>
                <w:sz w:val="24"/>
                <w:szCs w:val="24"/>
                <w:highlight w:val="none"/>
                <w:lang w:val="en-US" w:eastAsia="zh-CN"/>
              </w:rPr>
              <w:t>缴纳方式</w:t>
            </w:r>
          </w:p>
        </w:tc>
        <w:tc>
          <w:tcPr>
            <w:tcW w:w="6555" w:type="dxa"/>
            <w:noWrap w:val="0"/>
            <w:vAlign w:val="center"/>
          </w:tcPr>
          <w:p w14:paraId="1F866545">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投</w:t>
            </w:r>
            <w:r>
              <w:rPr>
                <w:rFonts w:hint="eastAsia" w:asciiTheme="minorEastAsia" w:hAnsiTheme="minorEastAsia" w:eastAsiaTheme="minorEastAsia" w:cstheme="minorEastAsia"/>
                <w:b/>
                <w:bCs/>
                <w:color w:val="auto"/>
                <w:kern w:val="2"/>
                <w:sz w:val="24"/>
                <w:szCs w:val="24"/>
                <w:lang w:val="zh-CN" w:eastAsia="zh-CN" w:bidi="ar-SA"/>
              </w:rPr>
              <w:t>标保证金</w:t>
            </w:r>
            <w:r>
              <w:rPr>
                <w:rFonts w:hint="eastAsia" w:asciiTheme="minorEastAsia" w:hAnsiTheme="minorEastAsia" w:eastAsiaTheme="minorEastAsia" w:cstheme="minorEastAsia"/>
                <w:b/>
                <w:bCs/>
                <w:color w:val="auto"/>
                <w:kern w:val="2"/>
                <w:sz w:val="24"/>
                <w:szCs w:val="24"/>
                <w:highlight w:val="none"/>
                <w:lang w:val="zh-CN" w:eastAsia="zh-CN" w:bidi="ar-SA"/>
              </w:rPr>
              <w:t>金额：人民币</w:t>
            </w:r>
            <w:r>
              <w:rPr>
                <w:rFonts w:hint="eastAsia" w:asciiTheme="minorEastAsia" w:hAnsiTheme="minorEastAsia" w:eastAsiaTheme="minorEastAsia" w:cstheme="minorEastAsia"/>
                <w:b/>
                <w:bCs/>
                <w:color w:val="auto"/>
                <w:kern w:val="2"/>
                <w:sz w:val="24"/>
                <w:szCs w:val="24"/>
                <w:highlight w:val="none"/>
                <w:lang w:val="en-US" w:eastAsia="zh-CN" w:bidi="ar-SA"/>
              </w:rPr>
              <w:t>壹万</w:t>
            </w:r>
            <w:r>
              <w:rPr>
                <w:rFonts w:hint="eastAsia" w:asciiTheme="minorEastAsia" w:hAnsiTheme="minorEastAsia" w:eastAsiaTheme="minorEastAsia" w:cstheme="minorEastAsia"/>
                <w:b/>
                <w:bCs/>
                <w:color w:val="auto"/>
                <w:kern w:val="2"/>
                <w:sz w:val="24"/>
                <w:szCs w:val="24"/>
                <w:highlight w:val="none"/>
                <w:lang w:val="zh-CN" w:eastAsia="zh-CN" w:bidi="ar-SA"/>
              </w:rPr>
              <w:t>元整（</w:t>
            </w:r>
            <w:r>
              <w:rPr>
                <w:rFonts w:hint="eastAsia" w:asciiTheme="minorEastAsia" w:hAnsiTheme="minorEastAsia" w:eastAsiaTheme="minorEastAsia" w:cstheme="minorEastAsia"/>
                <w:b/>
                <w:bCs/>
                <w:color w:val="auto"/>
                <w:kern w:val="2"/>
                <w:sz w:val="24"/>
                <w:szCs w:val="24"/>
                <w:highlight w:val="none"/>
                <w:lang w:val="en-US" w:eastAsia="zh-CN" w:bidi="ar-SA"/>
              </w:rPr>
              <w:t>100</w:t>
            </w:r>
            <w:r>
              <w:rPr>
                <w:rFonts w:hint="eastAsia" w:asciiTheme="minorEastAsia" w:hAnsiTheme="minorEastAsia" w:eastAsiaTheme="minorEastAsia" w:cstheme="minorEastAsia"/>
                <w:b/>
                <w:bCs/>
                <w:color w:val="auto"/>
                <w:kern w:val="2"/>
                <w:sz w:val="24"/>
                <w:szCs w:val="24"/>
                <w:highlight w:val="none"/>
                <w:lang w:val="zh-CN" w:eastAsia="zh-CN" w:bidi="ar-SA"/>
              </w:rPr>
              <w:t>00.00元整）</w:t>
            </w:r>
          </w:p>
          <w:p w14:paraId="24F9A5F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70E5E61F">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投标保证金于投标时间截止之前（北京时间，以到账时间为准）从投标人基本账户以网银或银行电汇形式汇至本公司账户，否则响应文件将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p>
          <w:p w14:paraId="7388FCD4">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97D3A0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1F9EEAE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718577C6">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65EC964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保函须在磋商文件规定的投标截止时间前办理完成；2.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保函是响应文件中组成部分；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6CED6AB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7DB4255C">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44FB2E2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jc w:val="left"/>
              <w:textAlignment w:val="baseline"/>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auto"/>
                <w:sz w:val="24"/>
                <w:highlight w:val="none"/>
                <w:lang w:val="en-US" w:eastAsia="zh-CN"/>
              </w:rPr>
              <w:t>12</w:t>
            </w:r>
          </w:p>
        </w:tc>
        <w:tc>
          <w:tcPr>
            <w:tcW w:w="1341" w:type="dxa"/>
            <w:noWrap w:val="0"/>
            <w:vAlign w:val="top"/>
          </w:tcPr>
          <w:p w14:paraId="6BEEE40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27B9BD6">
            <w:pPr>
              <w:keepNext w:val="0"/>
              <w:keepLines w:val="0"/>
              <w:pageBreakBefore w:val="0"/>
              <w:widowControl w:val="0"/>
              <w:kinsoku/>
              <w:wordWrap/>
              <w:overflowPunct/>
              <w:topLinePunct w:val="0"/>
              <w:autoSpaceDE w:val="0"/>
              <w:autoSpaceDN w:val="0"/>
              <w:bidi w:val="0"/>
              <w:adjustRightInd/>
              <w:snapToGrid/>
              <w:spacing w:line="320" w:lineRule="exact"/>
              <w:ind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★报价</w:t>
            </w:r>
          </w:p>
        </w:tc>
        <w:tc>
          <w:tcPr>
            <w:tcW w:w="6555" w:type="dxa"/>
            <w:noWrap w:val="0"/>
            <w:vAlign w:val="top"/>
          </w:tcPr>
          <w:p w14:paraId="260582D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7D1160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报价（含首次报价或最后报价）超出本项目</w:t>
            </w:r>
            <w:r>
              <w:rPr>
                <w:rFonts w:hint="eastAsia" w:cs="宋体"/>
                <w:b/>
                <w:bCs/>
                <w:color w:val="000000" w:themeColor="text1"/>
                <w:sz w:val="24"/>
                <w:szCs w:val="24"/>
                <w:highlight w:val="none"/>
                <w:lang w:val="en-US" w:eastAsia="zh-CN"/>
                <w14:textFill>
                  <w14:solidFill>
                    <w14:schemeClr w14:val="tx1"/>
                  </w14:solidFill>
                </w14:textFill>
              </w:rPr>
              <w:t>最高限价</w:t>
            </w:r>
            <w:r>
              <w:rPr>
                <w:rFonts w:hint="eastAsia" w:ascii="宋体" w:hAnsi="宋体" w:eastAsia="宋体" w:cs="宋体"/>
                <w:b/>
                <w:bCs/>
                <w:color w:val="000000" w:themeColor="text1"/>
                <w:sz w:val="24"/>
                <w:szCs w:val="24"/>
                <w:highlight w:val="none"/>
                <w14:textFill>
                  <w14:solidFill>
                    <w14:schemeClr w14:val="tx1"/>
                  </w14:solidFill>
                </w14:textFill>
              </w:rPr>
              <w:t xml:space="preserve">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p w14:paraId="19F708E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snapToGrid/>
                <w:color w:val="auto"/>
                <w:kern w:val="0"/>
                <w:sz w:val="24"/>
                <w:szCs w:val="24"/>
                <w:lang w:val="en-US" w:eastAsia="zh-CN" w:bidi="ar-SA"/>
              </w:rPr>
              <w:t xml:space="preserve">竞争性磋商共有两次报价 ，二次报价为最终报价 </w:t>
            </w:r>
            <w:r>
              <w:rPr>
                <w:rFonts w:hint="eastAsia" w:ascii="宋体" w:hAnsi="宋体" w:eastAsia="宋体" w:cs="宋体"/>
                <w:color w:val="auto"/>
                <w:kern w:val="0"/>
                <w:sz w:val="24"/>
                <w:szCs w:val="24"/>
                <w:highlight w:val="none"/>
                <w:lang w:val="en-US" w:eastAsia="zh-CN"/>
              </w:rPr>
              <w:t>，但最终报价不得高于第一次报价，否则其投标将</w:t>
            </w:r>
            <w:r>
              <w:rPr>
                <w:rFonts w:hint="eastAsia" w:ascii="宋体" w:hAnsi="宋体" w:eastAsia="宋体" w:cs="宋体"/>
                <w:b w:val="0"/>
                <w:bCs w:val="0"/>
                <w:color w:val="auto"/>
                <w:kern w:val="0"/>
                <w:sz w:val="24"/>
                <w:szCs w:val="24"/>
                <w:highlight w:val="none"/>
                <w:lang w:val="en-US" w:eastAsia="zh-CN"/>
              </w:rPr>
              <w:t>被否决。</w:t>
            </w:r>
            <w:r>
              <w:rPr>
                <w:rFonts w:hint="eastAsia" w:ascii="宋体" w:hAnsi="宋体" w:eastAsia="宋体" w:cs="宋体"/>
                <w:b w:val="0"/>
                <w:bCs w:val="0"/>
                <w:snapToGrid/>
                <w:color w:val="auto"/>
                <w:kern w:val="0"/>
                <w:sz w:val="24"/>
                <w:szCs w:val="24"/>
                <w:lang w:val="en-US" w:eastAsia="zh-CN" w:bidi="ar-SA"/>
              </w:rPr>
              <w:t>磋商小组要求所有实质性响应的供应商在规定时间30分钟内提交最后报价，未报价的供应商视为退出磋商。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1341" w:type="dxa"/>
            <w:shd w:val="clear" w:color="auto" w:fill="auto"/>
            <w:noWrap w:val="0"/>
            <w:vAlign w:val="center"/>
          </w:tcPr>
          <w:p w14:paraId="2F98DE8E">
            <w:pPr>
              <w:adjustRightInd w:val="0"/>
              <w:snapToGrid w:val="0"/>
              <w:spacing w:line="440" w:lineRule="exact"/>
              <w:ind w:left="-140" w:leftChars="0" w:right="-155" w:rightChars="0" w:firstLine="0" w:firstLineChars="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磋商小组的组建及评审专家的确定方式</w:t>
            </w:r>
          </w:p>
        </w:tc>
        <w:tc>
          <w:tcPr>
            <w:tcW w:w="6555" w:type="dxa"/>
            <w:shd w:val="clear" w:color="auto" w:fill="auto"/>
            <w:noWrap w:val="0"/>
            <w:vAlign w:val="center"/>
          </w:tcPr>
          <w:p w14:paraId="5E472034">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磋商小组由采购人代表和评审专家共3人单数组成，其中评审专家人数不得少于磋商小组成员总数的2/3。</w:t>
            </w:r>
          </w:p>
          <w:p w14:paraId="47905BF9">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bidi="zh-CN"/>
              </w:rPr>
            </w:pPr>
            <w:r>
              <w:rPr>
                <w:rFonts w:hint="eastAsia" w:asciiTheme="minorEastAsia" w:hAnsiTheme="minorEastAsia" w:eastAsiaTheme="minorEastAsia" w:cstheme="minorEastAsia"/>
                <w:sz w:val="24"/>
                <w:szCs w:val="24"/>
                <w:highlight w:val="none"/>
              </w:rPr>
              <w:t>小组确定方式：</w:t>
            </w:r>
            <w:r>
              <w:rPr>
                <w:rFonts w:hint="eastAsia" w:asciiTheme="minorEastAsia" w:hAnsiTheme="minorEastAsia" w:eastAsiaTheme="minorEastAsia" w:cstheme="minorEastAsia"/>
                <w:sz w:val="24"/>
                <w:szCs w:val="24"/>
                <w:highlight w:val="none"/>
                <w:lang w:val="en-US" w:eastAsia="zh-CN"/>
              </w:rPr>
              <w:t>政采云系统</w:t>
            </w:r>
            <w:r>
              <w:rPr>
                <w:rFonts w:hint="eastAsia" w:asciiTheme="minorEastAsia" w:hAnsiTheme="minorEastAsia" w:eastAsiaTheme="minorEastAsia" w:cstheme="minorEastAsia"/>
                <w:sz w:val="24"/>
                <w:szCs w:val="24"/>
                <w:highlight w:val="none"/>
              </w:rPr>
              <w:t xml:space="preserve">随机抽取方式 </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shd w:val="clear" w:color="auto" w:fill="auto"/>
            <w:noWrap w:val="0"/>
            <w:vAlign w:val="center"/>
          </w:tcPr>
          <w:p w14:paraId="2574CEB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1341" w:type="dxa"/>
            <w:noWrap w:val="0"/>
            <w:vAlign w:val="center"/>
          </w:tcPr>
          <w:p w14:paraId="1BFA77A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sz w:val="24"/>
                <w:szCs w:val="24"/>
                <w:highlight w:val="none"/>
              </w:rPr>
              <w:t>磋商有效期</w:t>
            </w:r>
          </w:p>
        </w:tc>
        <w:tc>
          <w:tcPr>
            <w:tcW w:w="6555" w:type="dxa"/>
            <w:noWrap w:val="0"/>
            <w:vAlign w:val="center"/>
          </w:tcPr>
          <w:p w14:paraId="46F12EEB">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日（日历日）</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shd w:val="clear" w:color="auto" w:fill="auto"/>
            <w:noWrap w:val="0"/>
            <w:vAlign w:val="center"/>
          </w:tcPr>
          <w:p w14:paraId="1D584B4B">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p>
        </w:tc>
        <w:tc>
          <w:tcPr>
            <w:tcW w:w="1341" w:type="dxa"/>
            <w:noWrap w:val="0"/>
            <w:vAlign w:val="center"/>
          </w:tcPr>
          <w:p w14:paraId="28A106C5">
            <w:pPr>
              <w:adjustRightInd w:val="0"/>
              <w:snapToGrid w:val="0"/>
              <w:spacing w:line="440" w:lineRule="exact"/>
              <w:ind w:left="-140" w:leftChars="0" w:right="-155" w:rightChars="0" w:firstLine="0" w:firstLineChars="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评审方法</w:t>
            </w:r>
          </w:p>
        </w:tc>
        <w:tc>
          <w:tcPr>
            <w:tcW w:w="6555" w:type="dxa"/>
            <w:noWrap w:val="0"/>
            <w:vAlign w:val="center"/>
          </w:tcPr>
          <w:p w14:paraId="217873E7">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综合评估法</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shd w:val="clear" w:color="auto" w:fill="auto"/>
            <w:noWrap w:val="0"/>
            <w:vAlign w:val="center"/>
          </w:tcPr>
          <w:p w14:paraId="40FBA142">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1341" w:type="dxa"/>
            <w:noWrap w:val="0"/>
            <w:vAlign w:val="center"/>
          </w:tcPr>
          <w:p w14:paraId="288F6467">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6555" w:type="dxa"/>
            <w:noWrap w:val="0"/>
            <w:vAlign w:val="center"/>
          </w:tcPr>
          <w:p w14:paraId="1B8597BA">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eastAsia="宋体" w:cs="Times New Roman"/>
                <w:color w:val="auto"/>
                <w:sz w:val="24"/>
                <w:highlight w:val="none"/>
                <w:lang w:val="en-US" w:eastAsia="zh-CN"/>
              </w:rPr>
              <w:t>不组织</w:t>
            </w:r>
          </w:p>
        </w:tc>
      </w:tr>
      <w:tr w14:paraId="617F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shd w:val="clear" w:color="auto" w:fill="auto"/>
            <w:noWrap w:val="0"/>
            <w:vAlign w:val="center"/>
          </w:tcPr>
          <w:p w14:paraId="2149D9A4">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1341" w:type="dxa"/>
            <w:noWrap w:val="0"/>
            <w:vAlign w:val="center"/>
          </w:tcPr>
          <w:p w14:paraId="326C08F6">
            <w:pPr>
              <w:pStyle w:val="54"/>
              <w:keepNext w:val="0"/>
              <w:keepLines w:val="0"/>
              <w:pageBreakBefore w:val="0"/>
              <w:kinsoku/>
              <w:wordWrap/>
              <w:topLinePunct w:val="0"/>
              <w:bidi w:val="0"/>
              <w:spacing w:line="400" w:lineRule="exact"/>
              <w:ind w:left="16" w:leftChars="0" w:right="-155" w:rightChars="0" w:hanging="16"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6555" w:type="dxa"/>
            <w:noWrap w:val="0"/>
            <w:vAlign w:val="center"/>
          </w:tcPr>
          <w:p w14:paraId="073F278B">
            <w:pPr>
              <w:keepNext w:val="0"/>
              <w:keepLines w:val="0"/>
              <w:pageBreakBefore w:val="0"/>
              <w:shd w:val="solid" w:color="FFFFFF" w:fill="auto"/>
              <w:kinsoku/>
              <w:wordWrap/>
              <w:overflowPunct/>
              <w:topLinePunct w:val="0"/>
              <w:autoSpaceDN w:val="0"/>
              <w:bidi w:val="0"/>
              <w:spacing w:before="0" w:beforeAutospacing="0" w:after="0" w:afterAutospacing="0" w:line="36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0元</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w:t>
            </w:r>
          </w:p>
        </w:tc>
        <w:tc>
          <w:tcPr>
            <w:tcW w:w="1341" w:type="dxa"/>
            <w:noWrap w:val="0"/>
            <w:vAlign w:val="center"/>
          </w:tcPr>
          <w:p w14:paraId="725C4FC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中小企业政策</w:t>
            </w:r>
          </w:p>
        </w:tc>
        <w:tc>
          <w:tcPr>
            <w:tcW w:w="6555" w:type="dxa"/>
            <w:noWrap w:val="0"/>
            <w:vAlign w:val="center"/>
          </w:tcPr>
          <w:p w14:paraId="1BE378C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所属行业为建筑业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号）的规定，对满足价格扣除条件且在响应文件中提交了《供应商企业类型声明函》或省级以上监狱管理局、戒毒管理局（含新疆生产建设兵团）出具的属于监狱企业的证明文件的供应商，其投标报价扣除 10%后参与评审。符合以下条件的中小微型企业应按照采购文件格式要求提供《中小企业声明函》。</w:t>
            </w:r>
          </w:p>
          <w:p w14:paraId="71CB8FB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03FDE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3477A85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（3）根据上述文件规定，对满足上述（1）（2）两项条件的小微企业的投标总报价给予10%的扣除，用扣除后的价格参与评审。</w:t>
            </w:r>
          </w:p>
          <w:p w14:paraId="6CFA222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（4）依据本办法规定享受扶持政策获得政府采购合同的，小微企业不得将合同分包给大中型企业，中型企业不得将合同分包给大型企业。</w:t>
            </w:r>
          </w:p>
          <w:p w14:paraId="798805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（5）联合体各方均为中小企业的,联合体视同中小企业。其中,联合体各方均为小微企业的,联合体视同小微企业。组成联合体的小微企业与其他企业之间存在直接控股、管理关系的,不享受价格扣除优惠政策。</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341" w:type="dxa"/>
            <w:noWrap w:val="0"/>
            <w:vAlign w:val="center"/>
          </w:tcPr>
          <w:p w14:paraId="625D4B77">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信用查询记录</w:t>
            </w:r>
          </w:p>
        </w:tc>
        <w:tc>
          <w:tcPr>
            <w:tcW w:w="6555" w:type="dxa"/>
            <w:noWrap w:val="0"/>
            <w:vAlign w:val="center"/>
          </w:tcPr>
          <w:p w14:paraId="652BCA05">
            <w:pPr>
              <w:keepNext w:val="0"/>
              <w:keepLines w:val="0"/>
              <w:pageBreakBefore w:val="0"/>
              <w:widowControl w:val="0"/>
              <w:tabs>
                <w:tab w:val="left" w:pos="7665"/>
              </w:tabs>
              <w:kinsoku/>
              <w:wordWrap w:val="0"/>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资格审查时，通过“信用中国”网站(www.creditchina.gov.cn)、中国政府采购网(www.ccgp.gov.cn)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341" w:type="dxa"/>
            <w:noWrap w:val="0"/>
            <w:vAlign w:val="center"/>
          </w:tcPr>
          <w:p w14:paraId="1DBC0BE6">
            <w:pPr>
              <w:pStyle w:val="54"/>
              <w:keepNext w:val="0"/>
              <w:keepLines w:val="0"/>
              <w:pageBreakBefore w:val="0"/>
              <w:kinsoku/>
              <w:wordWrap/>
              <w:topLinePunct w:val="0"/>
              <w:bidi w:val="0"/>
              <w:spacing w:line="40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rPr>
              <w:t>对</w:t>
            </w:r>
            <w:r>
              <w:rPr>
                <w:rFonts w:hint="eastAsia" w:cs="宋体"/>
                <w:color w:val="auto"/>
                <w:sz w:val="24"/>
                <w:szCs w:val="24"/>
                <w:lang w:eastAsia="zh-CN"/>
              </w:rPr>
              <w:t>磋商文件</w:t>
            </w:r>
            <w:r>
              <w:rPr>
                <w:rFonts w:hint="eastAsia" w:ascii="宋体" w:hAnsi="宋体" w:eastAsia="宋体" w:cs="宋体"/>
                <w:color w:val="auto"/>
                <w:sz w:val="24"/>
                <w:szCs w:val="24"/>
              </w:rPr>
              <w:t>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6555" w:type="dxa"/>
            <w:noWrap w:val="0"/>
            <w:vAlign w:val="center"/>
          </w:tcPr>
          <w:p w14:paraId="69E28F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受理单位：新疆华域天恒工程管理有限公司</w:t>
            </w:r>
          </w:p>
          <w:p w14:paraId="5EC2AD2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人：周淼</w:t>
            </w:r>
          </w:p>
          <w:p w14:paraId="1FFC080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联系电话：0995-8637000、17860251733  </w:t>
            </w:r>
          </w:p>
          <w:p w14:paraId="01A69D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邮箱：2597607318@qq.com</w:t>
            </w:r>
          </w:p>
          <w:p w14:paraId="3C8F2E3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质疑函接受方式：书面形式</w:t>
            </w:r>
          </w:p>
          <w:p w14:paraId="1FB5B8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地址：吐鲁番市高昌区示范区和平街11幢2层201号</w:t>
            </w:r>
          </w:p>
          <w:p w14:paraId="796C4B9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对采购过程提出质疑时间：为各采购程序环节结束之日起七个工作日内。</w:t>
            </w:r>
          </w:p>
          <w:p w14:paraId="586FED0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对采购结果提出质疑时间：为中标结果公告发布次日后七个工作日内。</w:t>
            </w:r>
          </w:p>
          <w:p w14:paraId="3ADB1F7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14:paraId="3CBEEA3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1、采购单位无正当理由不按照依法推荐的中标候选供应商顺序确定中标供应商，或者在评标委员会依法推荐的中标候选供应商以外确定中标供应商的质疑由采购单位受理。</w:t>
            </w:r>
          </w:p>
          <w:p w14:paraId="5D79045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2、供应商应当在法定质疑期内一次性提出针对统一采购程序环节的质疑。</w:t>
            </w:r>
          </w:p>
        </w:tc>
      </w:tr>
      <w:tr w14:paraId="7BB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21C3068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341" w:type="dxa"/>
            <w:noWrap w:val="0"/>
            <w:vAlign w:val="center"/>
          </w:tcPr>
          <w:p w14:paraId="6C52EC19">
            <w:pPr>
              <w:pStyle w:val="54"/>
              <w:keepNext w:val="0"/>
              <w:keepLines w:val="0"/>
              <w:pageBreakBefore w:val="0"/>
              <w:kinsoku/>
              <w:wordWrap/>
              <w:topLinePunct w:val="0"/>
              <w:bidi w:val="0"/>
              <w:spacing w:line="400" w:lineRule="exact"/>
              <w:ind w:right="-155"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推荐的中标候选人数量</w:t>
            </w:r>
          </w:p>
        </w:tc>
        <w:tc>
          <w:tcPr>
            <w:tcW w:w="6555" w:type="dxa"/>
            <w:noWrap w:val="0"/>
            <w:vAlign w:val="center"/>
          </w:tcPr>
          <w:p w14:paraId="3065707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3名</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341" w:type="dxa"/>
            <w:noWrap w:val="0"/>
            <w:vAlign w:val="center"/>
          </w:tcPr>
          <w:p w14:paraId="04EEBBFE">
            <w:pPr>
              <w:pStyle w:val="54"/>
              <w:keepNext w:val="0"/>
              <w:keepLines w:val="0"/>
              <w:pageBreakBefore w:val="0"/>
              <w:kinsoku/>
              <w:wordWrap/>
              <w:topLinePunct w:val="0"/>
              <w:bidi w:val="0"/>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评审情况的公告</w:t>
            </w:r>
          </w:p>
        </w:tc>
        <w:tc>
          <w:tcPr>
            <w:tcW w:w="6555" w:type="dxa"/>
            <w:noWrap w:val="0"/>
            <w:vAlign w:val="center"/>
          </w:tcPr>
          <w:p w14:paraId="23B52538">
            <w:pPr>
              <w:keepNext w:val="0"/>
              <w:keepLines w:val="0"/>
              <w:pageBreakBefore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评审结果将在新疆政府采购网上采购结果公告栏中予以公告。</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341" w:type="dxa"/>
            <w:noWrap w:val="0"/>
            <w:vAlign w:val="center"/>
          </w:tcPr>
          <w:p w14:paraId="56848A90">
            <w:pPr>
              <w:keepNext w:val="0"/>
              <w:keepLines w:val="0"/>
              <w:pageBreakBefore w:val="0"/>
              <w:kinsoku/>
              <w:wordWrap/>
              <w:topLinePunct w:val="0"/>
              <w:bidi w:val="0"/>
              <w:spacing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政府采购合同备案</w:t>
            </w:r>
          </w:p>
        </w:tc>
        <w:tc>
          <w:tcPr>
            <w:tcW w:w="6555" w:type="dxa"/>
            <w:noWrap w:val="0"/>
            <w:vAlign w:val="center"/>
          </w:tcPr>
          <w:p w14:paraId="0949CFB1">
            <w:pPr>
              <w:keepNext w:val="0"/>
              <w:keepLines w:val="0"/>
              <w:pageBreakBefore w:val="0"/>
              <w:kinsoku/>
              <w:wordWrap/>
              <w:overflowPunct/>
              <w:topLinePunct w:val="0"/>
              <w:bidi w:val="0"/>
              <w:spacing w:before="0" w:beforeAutospacing="0" w:after="0" w:afterAutospacing="0" w:line="360" w:lineRule="exact"/>
              <w:ind w:left="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5AB6377">
            <w:pPr>
              <w:keepNext w:val="0"/>
              <w:keepLines w:val="0"/>
              <w:pageBreakBefore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3F8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71033CD2">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341" w:type="dxa"/>
            <w:noWrap w:val="0"/>
            <w:vAlign w:val="center"/>
          </w:tcPr>
          <w:p w14:paraId="211CA261">
            <w:pPr>
              <w:pStyle w:val="62"/>
              <w:autoSpaceDE w:val="0"/>
              <w:autoSpaceDN w:val="0"/>
              <w:adjustRightInd w:val="0"/>
              <w:snapToGrid w:val="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kern w:val="0"/>
                <w:sz w:val="24"/>
                <w:szCs w:val="22"/>
                <w:lang w:val="zh-CN" w:eastAsia="zh-CN" w:bidi="ar-SA"/>
              </w:rPr>
              <w:t>低价不正当竞争预防措施</w:t>
            </w:r>
          </w:p>
        </w:tc>
        <w:tc>
          <w:tcPr>
            <w:tcW w:w="6555" w:type="dxa"/>
            <w:noWrap w:val="0"/>
            <w:vAlign w:val="center"/>
          </w:tcPr>
          <w:p w14:paraId="23DCCE09">
            <w:pPr>
              <w:pStyle w:val="36"/>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382CC98C">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4AAA4914">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4A6AFE81">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2F20F6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28E3B7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36EAE7F">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6DFCF2D6">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A5CC7DE">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B274468">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0EEF57CD">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817614">
            <w:pPr>
              <w:pStyle w:val="36"/>
              <w:keepNext w:val="0"/>
              <w:keepLines w:val="0"/>
              <w:pageBreakBefore w:val="0"/>
              <w:widowControl w:val="0"/>
              <w:kinsoku/>
              <w:wordWrap/>
              <w:overflowPunct/>
              <w:topLinePunct w:val="0"/>
              <w:bidi w:val="0"/>
              <w:adjustRightInd w:val="0"/>
              <w:snapToGrid w:val="0"/>
              <w:spacing w:line="360" w:lineRule="exact"/>
              <w:ind w:right="0" w:righ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5634BECE">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1341" w:type="dxa"/>
            <w:noWrap w:val="0"/>
            <w:vAlign w:val="center"/>
          </w:tcPr>
          <w:p w14:paraId="26D3ACC1">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招标代理费</w:t>
            </w:r>
          </w:p>
        </w:tc>
        <w:tc>
          <w:tcPr>
            <w:tcW w:w="6555" w:type="dxa"/>
            <w:noWrap w:val="0"/>
            <w:vAlign w:val="center"/>
          </w:tcPr>
          <w:p w14:paraId="6250F3DB">
            <w:pPr>
              <w:keepNext w:val="0"/>
              <w:keepLines w:val="0"/>
              <w:pageBreakBefore w:val="0"/>
              <w:tabs>
                <w:tab w:val="left" w:pos="7665"/>
              </w:tabs>
              <w:kinsoku/>
              <w:wordWrap/>
              <w:overflowPunct/>
              <w:topLinePunct w:val="0"/>
              <w:bidi w:val="0"/>
              <w:spacing w:before="0" w:beforeAutospacing="0" w:after="0" w:afterAutospacing="0" w:line="360" w:lineRule="exact"/>
              <w:ind w:left="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代理费收取方式：电汇或银行转账</w:t>
            </w:r>
          </w:p>
          <w:p w14:paraId="5C617EB1">
            <w:pPr>
              <w:keepNext w:val="0"/>
              <w:keepLines w:val="0"/>
              <w:pageBreakBefore w:val="0"/>
              <w:tabs>
                <w:tab w:val="left" w:pos="7665"/>
              </w:tabs>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代理费收取标准：</w:t>
            </w:r>
            <w:r>
              <w:rPr>
                <w:rFonts w:hint="eastAsia" w:ascii="宋体" w:hAnsi="宋体" w:eastAsia="宋体" w:cs="宋体"/>
                <w:color w:val="auto"/>
                <w:sz w:val="24"/>
                <w:szCs w:val="24"/>
                <w:highlight w:val="none"/>
                <w:lang w:val="zh-CN" w:eastAsia="zh-CN"/>
              </w:rPr>
              <w:t>参照计价格【2002】1980号及发改办价格【2003】857号相关内容计算标准，由中标人支付，支付方式为电汇或转账。</w:t>
            </w:r>
          </w:p>
        </w:tc>
      </w:tr>
      <w:tr w14:paraId="13C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11AD6635">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341" w:type="dxa"/>
            <w:noWrap w:val="0"/>
            <w:vAlign w:val="center"/>
          </w:tcPr>
          <w:p w14:paraId="2768AB1A">
            <w:pPr>
              <w:pStyle w:val="31"/>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highlight w:val="none"/>
                <w:lang w:val="en-US" w:eastAsia="zh-CN"/>
              </w:rPr>
              <w:t>实质性要求和条件</w:t>
            </w:r>
          </w:p>
        </w:tc>
        <w:tc>
          <w:tcPr>
            <w:tcW w:w="6555" w:type="dxa"/>
            <w:noWrap w:val="0"/>
            <w:vAlign w:val="top"/>
          </w:tcPr>
          <w:p w14:paraId="70EF6ADA">
            <w:pPr>
              <w:pStyle w:val="31"/>
              <w:keepNext w:val="0"/>
              <w:keepLines w:val="0"/>
              <w:pageBreakBefore w:val="0"/>
              <w:widowControl/>
              <w:kinsoku/>
              <w:wordWrap/>
              <w:overflowPunct/>
              <w:topLinePunct w:val="0"/>
              <w:bidi w:val="0"/>
              <w:snapToGrid/>
              <w:spacing w:beforeAutospacing="0" w:afterAutospacing="0" w:line="360" w:lineRule="exact"/>
              <w:ind w:left="0" w:leftChars="0" w:right="0" w:right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w:t>
            </w:r>
            <w:r>
              <w:rPr>
                <w:rFonts w:hint="eastAsia" w:ascii="宋体" w:hAnsi="宋体" w:eastAsia="宋体" w:cs="宋体"/>
                <w:b w:val="0"/>
                <w:bCs/>
                <w:sz w:val="24"/>
                <w:szCs w:val="24"/>
              </w:rPr>
              <w:t>加粗、</w:t>
            </w:r>
            <w:r>
              <w:rPr>
                <w:rFonts w:hint="eastAsia" w:ascii="宋体" w:hAnsi="宋体" w:eastAsia="宋体" w:cs="宋体"/>
                <w:b w:val="0"/>
                <w:bCs/>
                <w:color w:val="auto"/>
                <w:kern w:val="0"/>
                <w:sz w:val="24"/>
                <w:szCs w:val="24"/>
                <w:highlight w:val="none"/>
                <w:lang w:val="en-US" w:eastAsia="zh-CN"/>
              </w:rPr>
              <w:t>等文字规定或采购文件初步审查表中的内容以及标注“★”</w:t>
            </w:r>
            <w:r>
              <w:rPr>
                <w:rFonts w:hint="eastAsia" w:ascii="宋体" w:hAnsi="宋体" w:eastAsia="宋体" w:cs="宋体"/>
                <w:color w:val="auto"/>
                <w:kern w:val="0"/>
                <w:sz w:val="24"/>
                <w:szCs w:val="24"/>
                <w:highlight w:val="none"/>
                <w:lang w:val="en-US" w:eastAsia="zh-CN"/>
              </w:rPr>
              <w:t>符号的条款为实质性要求条款（即重要条款），对其中任何一条的偏离，在评标时将其视为无效投标。</w:t>
            </w:r>
          </w:p>
        </w:tc>
      </w:tr>
    </w:tbl>
    <w:p w14:paraId="1837DC52">
      <w:pPr>
        <w:pStyle w:val="31"/>
        <w:widowControl/>
        <w:spacing w:line="334" w:lineRule="exact"/>
        <w:rPr>
          <w:rFonts w:hint="eastAsia" w:ascii="宋体" w:hAnsi="宋体" w:eastAsia="宋体" w:cs="宋体"/>
          <w:color w:val="auto"/>
          <w:kern w:val="0"/>
          <w:sz w:val="24"/>
          <w:szCs w:val="24"/>
          <w:highlight w:val="none"/>
          <w:lang w:val="en-US" w:eastAsia="zh-CN"/>
        </w:rPr>
      </w:pPr>
    </w:p>
    <w:p w14:paraId="744E7F83">
      <w:pPr>
        <w:pStyle w:val="31"/>
        <w:widowControl/>
        <w:spacing w:line="334" w:lineRule="exact"/>
        <w:ind w:firstLine="960" w:firstLineChars="4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磋商文件中如有内容冲突的地方，以投标须知前附表要求为准</w:t>
      </w:r>
    </w:p>
    <w:p w14:paraId="2A5E419E">
      <w:pPr>
        <w:pStyle w:val="31"/>
        <w:widowControl/>
        <w:spacing w:line="334" w:lineRule="exact"/>
        <w:rPr>
          <w:rFonts w:hint="eastAsia" w:ascii="宋体" w:hAnsi="宋体" w:eastAsia="宋体" w:cs="宋体"/>
          <w:color w:val="auto"/>
          <w:kern w:val="0"/>
          <w:sz w:val="24"/>
          <w:szCs w:val="24"/>
          <w:highlight w:val="none"/>
          <w:lang w:val="en-US" w:eastAsia="zh-CN"/>
        </w:rPr>
      </w:pPr>
    </w:p>
    <w:p w14:paraId="041E3C4A">
      <w:pPr>
        <w:pStyle w:val="31"/>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w:t>
      </w:r>
      <w:r>
        <w:rPr>
          <w:rFonts w:hint="eastAsia" w:cs="宋体"/>
          <w:color w:val="auto"/>
          <w:sz w:val="24"/>
          <w:szCs w:val="24"/>
          <w:highlight w:val="none"/>
          <w:lang w:val="en-US" w:eastAsia="zh-CN"/>
        </w:rPr>
        <w:t>一经发布，视为收到变更</w:t>
      </w:r>
      <w:r>
        <w:rPr>
          <w:rFonts w:hint="eastAsia" w:ascii="宋体" w:hAnsi="宋体" w:eastAsia="宋体" w:cs="宋体"/>
          <w:color w:val="auto"/>
          <w:sz w:val="24"/>
          <w:szCs w:val="24"/>
          <w:highlight w:val="none"/>
        </w:rPr>
        <w:t xml:space="preserve">。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除磋商须知前附表中另有规定，本项目不举行磋商前答疑会及</w:t>
      </w:r>
      <w:r>
        <w:rPr>
          <w:rFonts w:hint="eastAsia" w:cs="宋体"/>
          <w:color w:val="auto"/>
          <w:sz w:val="24"/>
          <w:szCs w:val="24"/>
          <w:highlight w:val="none"/>
          <w:lang w:val="en-US" w:eastAsia="zh-CN"/>
        </w:rPr>
        <w:t>勘察</w:t>
      </w:r>
      <w:r>
        <w:rPr>
          <w:rFonts w:hint="eastAsia" w:ascii="宋体" w:hAnsi="宋体" w:eastAsia="宋体" w:cs="宋体"/>
          <w:color w:val="auto"/>
          <w:sz w:val="24"/>
          <w:szCs w:val="24"/>
          <w:highlight w:val="none"/>
        </w:rPr>
        <w:t xml:space="preserve">现场。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供应商对磋商文件中多个包组进行投标的，其响应文件的编制应当按每个包</w:t>
      </w:r>
      <w:r>
        <w:rPr>
          <w:rFonts w:hint="eastAsia" w:cs="宋体"/>
          <w:color w:val="auto"/>
          <w:sz w:val="24"/>
          <w:szCs w:val="24"/>
          <w:highlight w:val="none"/>
          <w:lang w:val="en-US" w:eastAsia="zh-CN"/>
        </w:rPr>
        <w:t>上传</w:t>
      </w:r>
      <w:r>
        <w:rPr>
          <w:rFonts w:hint="eastAsia" w:ascii="宋体" w:hAnsi="宋体" w:eastAsia="宋体" w:cs="宋体"/>
          <w:color w:val="auto"/>
          <w:sz w:val="24"/>
          <w:szCs w:val="24"/>
          <w:highlight w:val="none"/>
        </w:rPr>
        <w:t>，对未</w:t>
      </w:r>
      <w:r>
        <w:rPr>
          <w:rFonts w:hint="eastAsia" w:cs="宋体"/>
          <w:color w:val="auto"/>
          <w:sz w:val="24"/>
          <w:szCs w:val="24"/>
          <w:highlight w:val="none"/>
          <w:lang w:val="en-US" w:eastAsia="zh-CN"/>
        </w:rPr>
        <w:t>按要求上传的响应文件，</w:t>
      </w:r>
      <w:r>
        <w:rPr>
          <w:rFonts w:hint="eastAsia" w:ascii="宋体" w:hAnsi="宋体" w:eastAsia="宋体" w:cs="宋体"/>
          <w:color w:val="auto"/>
          <w:sz w:val="24"/>
          <w:szCs w:val="24"/>
          <w:highlight w:val="none"/>
        </w:rPr>
        <w:t xml:space="preserve">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w:t>
      </w:r>
      <w:r>
        <w:rPr>
          <w:rFonts w:hint="eastAsia" w:ascii="宋体" w:hAnsi="宋体" w:eastAsia="宋体" w:cs="宋体"/>
          <w:b/>
          <w:bCs/>
          <w:color w:val="auto"/>
          <w:kern w:val="0"/>
          <w:sz w:val="24"/>
          <w:szCs w:val="24"/>
          <w:highlight w:val="none"/>
          <w:lang w:val="en-US" w:eastAsia="zh-CN" w:bidi="ar"/>
        </w:rPr>
        <w:t>注册造价工程师签字并盖专用章</w:t>
      </w:r>
      <w:r>
        <w:rPr>
          <w:rFonts w:hint="eastAsia" w:ascii="宋体" w:hAnsi="宋体" w:eastAsia="宋体" w:cs="宋体"/>
          <w:color w:val="auto"/>
          <w:kern w:val="0"/>
          <w:sz w:val="24"/>
          <w:szCs w:val="24"/>
          <w:highlight w:val="none"/>
          <w:lang w:val="en-US" w:eastAsia="zh-CN" w:bidi="ar"/>
        </w:rPr>
        <w:t>，否则视为不响应磋商文件。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磋商文件第一部分“磋商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”中拒绝接受联合体投标的，则不接受联合体磋商。如果“磋商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应当在采购活动结束后退还供应商的磋商保证金，但因供应商自身原因导致无法及时退还的除外。未成交供应商的磋商保证金应当在</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加密电子响应文件</w:t>
      </w:r>
      <w:r>
        <w:rPr>
          <w:rFonts w:hint="eastAsia" w:ascii="宋体" w:hAnsi="宋体" w:eastAsia="宋体" w:cs="宋体"/>
          <w:b/>
          <w:bCs/>
          <w:color w:val="auto"/>
          <w:sz w:val="24"/>
          <w:szCs w:val="24"/>
          <w:highlight w:val="none"/>
        </w:rPr>
        <w:t xml:space="preserve"> </w:t>
      </w:r>
    </w:p>
    <w:p w14:paraId="1F4D43EF">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0C302F3A">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rPr>
        <w:t>23 开标</w:t>
      </w:r>
    </w:p>
    <w:p w14:paraId="58D3B856">
      <w:pPr>
        <w:spacing w:line="440" w:lineRule="exact"/>
        <w:ind w:firstLine="480" w:firstLineChars="200"/>
        <w:rPr>
          <w:rFonts w:hint="eastAsia"/>
          <w:color w:val="auto"/>
          <w:sz w:val="24"/>
          <w:szCs w:val="24"/>
          <w:highlight w:val="none"/>
        </w:rPr>
      </w:pPr>
      <w:r>
        <w:rPr>
          <w:rFonts w:hint="eastAsia"/>
          <w:color w:val="auto"/>
          <w:sz w:val="24"/>
          <w:szCs w:val="24"/>
          <w:highlight w:val="none"/>
        </w:rPr>
        <w:t>23.1 除非采购代理机构另外书面通知，本项目将按本招标文件《</w:t>
      </w:r>
      <w:r>
        <w:rPr>
          <w:rFonts w:hint="eastAsia"/>
          <w:color w:val="auto"/>
          <w:sz w:val="24"/>
          <w:szCs w:val="24"/>
          <w:highlight w:val="none"/>
          <w:lang w:eastAsia="zh-CN"/>
        </w:rPr>
        <w:t>磋商须知前附表</w:t>
      </w:r>
      <w:r>
        <w:rPr>
          <w:rFonts w:hint="eastAsia"/>
          <w:color w:val="auto"/>
          <w:sz w:val="24"/>
          <w:szCs w:val="24"/>
          <w:highlight w:val="none"/>
        </w:rPr>
        <w:t>》中规定的时间和地点开标。</w:t>
      </w:r>
    </w:p>
    <w:p w14:paraId="377AA739">
      <w:pPr>
        <w:spacing w:line="440" w:lineRule="exact"/>
        <w:ind w:firstLine="480" w:firstLineChars="200"/>
        <w:rPr>
          <w:rFonts w:hint="eastAsia"/>
          <w:b/>
          <w:bCs/>
          <w:color w:val="auto"/>
          <w:sz w:val="24"/>
          <w:szCs w:val="24"/>
          <w:highlight w:val="none"/>
        </w:rPr>
      </w:pPr>
      <w:r>
        <w:rPr>
          <w:rFonts w:hint="eastAsia"/>
          <w:color w:val="auto"/>
          <w:sz w:val="24"/>
          <w:szCs w:val="24"/>
          <w:highlight w:val="none"/>
          <w:lang w:val="en-US" w:eastAsia="zh-CN"/>
        </w:rPr>
        <w:t>23.2</w:t>
      </w:r>
      <w:r>
        <w:rPr>
          <w:rFonts w:hint="eastAsia"/>
          <w:b/>
          <w:bCs/>
          <w:color w:val="auto"/>
          <w:sz w:val="24"/>
          <w:szCs w:val="24"/>
          <w:highlight w:val="none"/>
        </w:rPr>
        <w:t>采购代理机构按照招标文件规定的时间、地点主持开标。开标前，</w:t>
      </w:r>
      <w:r>
        <w:rPr>
          <w:rFonts w:hint="eastAsia"/>
          <w:b/>
          <w:bCs/>
          <w:color w:val="auto"/>
          <w:sz w:val="24"/>
          <w:szCs w:val="24"/>
          <w:highlight w:val="none"/>
          <w:lang w:val="en-US" w:eastAsia="zh-CN"/>
        </w:rPr>
        <w:t>资格审查小组（监督人）</w:t>
      </w:r>
      <w:r>
        <w:rPr>
          <w:rFonts w:hint="eastAsia"/>
          <w:b/>
          <w:bCs/>
          <w:color w:val="auto"/>
          <w:sz w:val="24"/>
          <w:szCs w:val="24"/>
          <w:highlight w:val="none"/>
        </w:rPr>
        <w:t>进行验标（检查网上招标系统正常与否，检查电子版响应文件，检查供应商报名及保证金交纳情况），确认无误后开标。开标时，各供应商应对本单位的加密的电子响应文件解密，采购代理机构工作人员在监督人员的监督下解密所有响应文件。</w:t>
      </w:r>
    </w:p>
    <w:p w14:paraId="7F4135BD">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23.3</w:t>
      </w:r>
      <w:r>
        <w:rPr>
          <w:rFonts w:hint="eastAsia"/>
          <w:color w:val="auto"/>
          <w:sz w:val="24"/>
          <w:szCs w:val="24"/>
          <w:highlight w:val="none"/>
        </w:rPr>
        <w:t>开标时，采购代理机构将通过网上开标系统公布供应商名称、投标价格，以及采购代理机构认为合适的其它详细内容。</w:t>
      </w:r>
    </w:p>
    <w:p w14:paraId="383568E5">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23.4</w:t>
      </w:r>
      <w:r>
        <w:rPr>
          <w:rFonts w:hint="eastAsia"/>
          <w:b/>
          <w:bCs/>
          <w:color w:val="auto"/>
          <w:sz w:val="24"/>
          <w:szCs w:val="24"/>
          <w:highlight w:val="none"/>
        </w:rPr>
        <w:t>由磋商小组对各供应商进行符合性审查，通过的供应商，由磋商</w:t>
      </w:r>
      <w:r>
        <w:rPr>
          <w:rFonts w:hint="eastAsia"/>
          <w:b/>
          <w:bCs/>
          <w:color w:val="auto"/>
          <w:sz w:val="24"/>
          <w:szCs w:val="24"/>
          <w:highlight w:val="none"/>
          <w:lang w:val="en-US" w:eastAsia="zh-CN"/>
        </w:rPr>
        <w:t>小组</w:t>
      </w:r>
      <w:r>
        <w:rPr>
          <w:rFonts w:hint="eastAsia"/>
          <w:b/>
          <w:bCs/>
          <w:color w:val="auto"/>
          <w:sz w:val="24"/>
          <w:szCs w:val="24"/>
          <w:highlight w:val="none"/>
        </w:rPr>
        <w:t>组长发起二轮报价，各供应商需在30分钟内完成报价，逾期或者未在规定时间内完成二次报价的视为放弃报价。</w:t>
      </w:r>
    </w:p>
    <w:p w14:paraId="61026F61">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23.5</w:t>
      </w:r>
      <w:r>
        <w:rPr>
          <w:rFonts w:hint="eastAsia"/>
          <w:color w:val="auto"/>
          <w:sz w:val="24"/>
          <w:szCs w:val="24"/>
          <w:highlight w:val="none"/>
        </w:rPr>
        <w:t>供应商自提交磋商文件之时起至评标结束止，应确保其提供的联系方式一直保持有效和畅通，以保证在招投标期间需进行往来函件或与之有关的事宜能及时发送或通知供应商，并能及时反馈信息。否则，采购人（或招标代理机构）不承担由此（提供的联系方式无效或通讯不畅）引起的一切后果。</w:t>
      </w:r>
    </w:p>
    <w:p w14:paraId="4D8E826B">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23.6</w:t>
      </w:r>
      <w:r>
        <w:rPr>
          <w:rFonts w:hint="eastAsia"/>
          <w:b/>
          <w:bCs/>
          <w:color w:val="auto"/>
          <w:sz w:val="24"/>
          <w:szCs w:val="24"/>
          <w:highlight w:val="none"/>
        </w:rPr>
        <w:t>监督人员对开标过程进行全程监督。</w:t>
      </w:r>
    </w:p>
    <w:p w14:paraId="6CDC42B1">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23.7</w:t>
      </w:r>
      <w:r>
        <w:rPr>
          <w:rFonts w:hint="eastAsia"/>
          <w:color w:val="auto"/>
          <w:sz w:val="24"/>
          <w:szCs w:val="24"/>
          <w:highlight w:val="none"/>
        </w:rPr>
        <w:t xml:space="preserve"> 开标异议</w:t>
      </w:r>
    </w:p>
    <w:p w14:paraId="454BFFB7">
      <w:pPr>
        <w:spacing w:line="440" w:lineRule="exact"/>
        <w:ind w:firstLine="480" w:firstLineChars="200"/>
        <w:rPr>
          <w:rFonts w:hint="eastAsia"/>
          <w:color w:val="auto"/>
          <w:sz w:val="24"/>
          <w:szCs w:val="24"/>
          <w:highlight w:val="none"/>
        </w:rPr>
      </w:pPr>
      <w:r>
        <w:rPr>
          <w:rFonts w:hint="eastAsia"/>
          <w:color w:val="auto"/>
          <w:sz w:val="24"/>
          <w:szCs w:val="24"/>
          <w:highlight w:val="none"/>
        </w:rPr>
        <w:t>供应商对开标有异议的，应当在开标现场提出，采购人当场作出答复，并制作记录。</w:t>
      </w:r>
    </w:p>
    <w:p w14:paraId="01A763FB">
      <w:pPr>
        <w:spacing w:line="440" w:lineRule="exact"/>
        <w:ind w:firstLine="480" w:firstLineChars="200"/>
        <w:rPr>
          <w:rFonts w:hint="eastAsia"/>
          <w:color w:val="auto"/>
          <w:sz w:val="24"/>
          <w:szCs w:val="24"/>
          <w:highlight w:val="none"/>
        </w:rPr>
      </w:pPr>
      <w:r>
        <w:rPr>
          <w:rFonts w:hint="eastAsia"/>
          <w:color w:val="auto"/>
          <w:sz w:val="24"/>
          <w:szCs w:val="24"/>
          <w:highlight w:val="none"/>
        </w:rPr>
        <w:t>23.</w:t>
      </w:r>
      <w:r>
        <w:rPr>
          <w:rFonts w:hint="eastAsia"/>
          <w:color w:val="auto"/>
          <w:sz w:val="24"/>
          <w:szCs w:val="24"/>
          <w:highlight w:val="none"/>
          <w:lang w:val="en-US" w:eastAsia="zh-CN"/>
        </w:rPr>
        <w:t>8</w:t>
      </w:r>
      <w:r>
        <w:rPr>
          <w:rFonts w:hint="eastAsia"/>
          <w:color w:val="auto"/>
          <w:sz w:val="24"/>
          <w:szCs w:val="24"/>
          <w:highlight w:val="none"/>
        </w:rPr>
        <w:t xml:space="preserve"> 本项目采用电子开标方式，投标人的法定代表人或其委托代理人无需到达 开标现场，仅需在任意地点通过政采云电子开标系统，使用CA密钥完成远程解密、提 疑澄清、开标唱标、结果公布等交互环节。</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rPr>
        <w:t>23.</w:t>
      </w:r>
      <w:r>
        <w:rPr>
          <w:rFonts w:hint="eastAsia"/>
          <w:color w:val="auto"/>
          <w:sz w:val="24"/>
          <w:szCs w:val="24"/>
          <w:highlight w:val="none"/>
          <w:lang w:val="en-US" w:eastAsia="zh-CN"/>
        </w:rPr>
        <w:t>9</w:t>
      </w:r>
      <w:r>
        <w:rPr>
          <w:rFonts w:hint="eastAsia"/>
          <w:color w:val="auto"/>
          <w:sz w:val="24"/>
          <w:szCs w:val="24"/>
          <w:highlight w:val="none"/>
        </w:rPr>
        <w:t xml:space="preserve"> 法定代表人或法定代表人授权委托人参与远程交互， 中途不得更换在废 标、澄清、提疑、传送文件等特殊情况下需要交互时，投标人一端参与交互的人员将 均被视为是投标人的授权委托人或法人代表，投标人不得以不承认交互人员的资格或 身份等为借口推脱，投标人自行承担随意更换人员所导致的一切后果。</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资格审查小组</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w:t>
      </w:r>
      <w:r>
        <w:rPr>
          <w:rFonts w:hint="eastAsia"/>
          <w:b/>
          <w:bCs/>
          <w:color w:val="auto"/>
          <w:sz w:val="24"/>
          <w:szCs w:val="24"/>
          <w:highlight w:val="none"/>
          <w:lang w:val="en-US" w:eastAsia="zh-CN"/>
        </w:rPr>
        <w:t>七</w:t>
      </w:r>
      <w:r>
        <w:rPr>
          <w:rFonts w:hint="eastAsia"/>
          <w:b/>
          <w:bCs/>
          <w:color w:val="auto"/>
          <w:sz w:val="24"/>
          <w:szCs w:val="24"/>
          <w:highlight w:val="none"/>
          <w:lang w:val="en-US"/>
        </w:rPr>
        <w:t>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当地财政局采购办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.1 </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722A002">
      <w:pPr>
        <w:spacing w:line="440" w:lineRule="exact"/>
        <w:ind w:firstLine="480" w:firstLineChars="200"/>
        <w:rPr>
          <w:rFonts w:hint="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7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供应商进入政采云平台“项目采购”-“开标评标”模块，在政采云不见面开评标大厅中，等待磋商小组组长开启二次报价，供应商根据系统提示填写二次报价，并签章确认提交。</w:t>
      </w:r>
      <w:r>
        <w:rPr>
          <w:rFonts w:hint="eastAsia"/>
          <w:b/>
          <w:bCs/>
          <w:color w:val="auto"/>
          <w:sz w:val="24"/>
          <w:szCs w:val="24"/>
          <w:highlight w:val="none"/>
        </w:rPr>
        <w:t xml:space="preserve"> </w:t>
      </w:r>
      <w:r>
        <w:rPr>
          <w:rFonts w:hint="eastAsia"/>
          <w:b/>
          <w:bCs/>
          <w:color w:val="auto"/>
          <w:sz w:val="24"/>
          <w:szCs w:val="24"/>
          <w:highlight w:val="none"/>
          <w:lang w:val="en-US" w:eastAsia="zh-CN"/>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4DFE1F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b/>
          <w:bCs/>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磋商结束后，作出实质性响应的供应商应在规定的时间内提交最后报价（最后报价时间视磋商进程由磋商小组决定）。 </w:t>
      </w:r>
      <w:r>
        <w:rPr>
          <w:rFonts w:hint="eastAsia"/>
          <w:b/>
          <w:bCs/>
          <w:color w:val="auto"/>
          <w:sz w:val="24"/>
          <w:szCs w:val="24"/>
          <w:highlight w:val="none"/>
          <w:lang w:val="en-US" w:eastAsia="zh-CN"/>
        </w:rPr>
        <w:t>供应商未在规定时间内填写二次报价视为自动退出磋商，放弃投标。</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6AC4D7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cs="宋体"/>
          <w:b/>
          <w:bCs/>
          <w:color w:val="auto"/>
          <w:sz w:val="24"/>
          <w:szCs w:val="24"/>
          <w:highlight w:val="none"/>
          <w:lang w:eastAsia="zh-CN"/>
        </w:rPr>
        <w:t>中标通知书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个工作日。同时向成交供应商发出《</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》是合同的一个组成部分，《</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》对采购人和成交供应商均具有同等的法律效力；《</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3质疑函必须按照本</w:t>
      </w:r>
      <w:r>
        <w:rPr>
          <w:rFonts w:hint="eastAsia"/>
          <w:color w:val="auto"/>
          <w:sz w:val="24"/>
          <w:szCs w:val="24"/>
          <w:highlight w:val="none"/>
          <w:lang w:eastAsia="zh-CN"/>
        </w:rPr>
        <w:t>磋商文件</w:t>
      </w:r>
      <w:r>
        <w:rPr>
          <w:rFonts w:hint="eastAsia" w:ascii="宋体" w:hAnsi="宋体"/>
          <w:color w:val="auto"/>
          <w:sz w:val="24"/>
          <w:szCs w:val="24"/>
          <w:highlight w:val="none"/>
        </w:rPr>
        <w:t>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w:t>
      </w:r>
      <w:r>
        <w:rPr>
          <w:rFonts w:hint="eastAsia"/>
          <w:color w:val="auto"/>
          <w:sz w:val="24"/>
          <w:szCs w:val="24"/>
          <w:highlight w:val="none"/>
          <w:lang w:val="en-US" w:eastAsia="zh-CN"/>
        </w:rPr>
        <w:t>书面</w:t>
      </w:r>
      <w:r>
        <w:rPr>
          <w:rFonts w:hint="eastAsia" w:ascii="宋体" w:hAnsi="宋体"/>
          <w:color w:val="auto"/>
          <w:sz w:val="24"/>
          <w:szCs w:val="24"/>
          <w:highlight w:val="none"/>
        </w:rPr>
        <w:t>形式送达的质疑。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2.5</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采购人应当自</w:t>
      </w:r>
      <w:r>
        <w:rPr>
          <w:rFonts w:hint="eastAsia" w:cs="宋体"/>
          <w:color w:val="auto"/>
          <w:sz w:val="24"/>
          <w:szCs w:val="24"/>
          <w:highlight w:val="none"/>
          <w:lang w:eastAsia="zh-CN"/>
        </w:rPr>
        <w:t>中标通知书</w:t>
      </w:r>
      <w:r>
        <w:rPr>
          <w:rFonts w:hint="eastAsia" w:ascii="宋体" w:hAnsi="宋体" w:eastAsia="宋体" w:cs="宋体"/>
          <w:color w:val="auto"/>
          <w:sz w:val="24"/>
          <w:szCs w:val="24"/>
          <w:highlight w:val="none"/>
        </w:rPr>
        <w:t xml:space="preserve">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p>
    <w:p w14:paraId="1DD6B360">
      <w:pPr>
        <w:pStyle w:val="7"/>
        <w:ind w:firstLine="1405" w:firstLineChars="500"/>
        <w:rPr>
          <w:rFonts w:hint="eastAsia" w:ascii="宋体" w:hAnsi="宋体" w:eastAsia="宋体" w:cs="宋体"/>
          <w:b/>
          <w:bCs/>
          <w:color w:val="auto"/>
          <w:sz w:val="28"/>
          <w:szCs w:val="28"/>
          <w:highlight w:val="none"/>
          <w:lang w:val="en-US" w:eastAsia="zh-CN"/>
        </w:rPr>
      </w:pP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0"/>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041"/>
        <w:gridCol w:w="4507"/>
        <w:gridCol w:w="4123"/>
        <w:gridCol w:w="673"/>
        <w:gridCol w:w="666"/>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类型</w:t>
            </w:r>
          </w:p>
        </w:tc>
        <w:tc>
          <w:tcPr>
            <w:tcW w:w="2046" w:type="pct"/>
            <w:vMerge w:val="restart"/>
            <w:shd w:val="clear" w:color="auto" w:fill="FFFFFF"/>
            <w:noWrap w:val="0"/>
            <w:vAlign w:val="center"/>
          </w:tcPr>
          <w:p w14:paraId="6A69E7E7">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审查要求</w:t>
            </w:r>
          </w:p>
        </w:tc>
        <w:tc>
          <w:tcPr>
            <w:tcW w:w="1872" w:type="pct"/>
            <w:vMerge w:val="restart"/>
            <w:shd w:val="clear" w:color="auto" w:fill="FFFFFF"/>
            <w:noWrap w:val="0"/>
            <w:vAlign w:val="center"/>
          </w:tcPr>
          <w:p w14:paraId="1E0C1146">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要求说明</w:t>
            </w:r>
          </w:p>
        </w:tc>
        <w:tc>
          <w:tcPr>
            <w:tcW w:w="608" w:type="pct"/>
            <w:gridSpan w:val="2"/>
            <w:shd w:val="clear" w:color="auto" w:fill="FFFFFF"/>
            <w:noWrap w:val="0"/>
            <w:vAlign w:val="center"/>
          </w:tcPr>
          <w:p w14:paraId="70E5AE9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2046" w:type="pct"/>
            <w:vMerge w:val="continue"/>
            <w:shd w:val="clear" w:color="auto" w:fill="FFFDFA"/>
            <w:noWrap w:val="0"/>
            <w:vAlign w:val="center"/>
          </w:tcPr>
          <w:p w14:paraId="34662A58">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1872" w:type="pct"/>
            <w:vMerge w:val="continue"/>
            <w:shd w:val="clear" w:color="auto" w:fill="FFFDFA"/>
            <w:noWrap w:val="0"/>
            <w:vAlign w:val="center"/>
          </w:tcPr>
          <w:p w14:paraId="3498941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基本资质</w:t>
            </w:r>
          </w:p>
        </w:tc>
        <w:tc>
          <w:tcPr>
            <w:tcW w:w="2046" w:type="pct"/>
            <w:vMerge w:val="restart"/>
            <w:shd w:val="clear" w:color="auto" w:fill="FFFFFF"/>
            <w:noWrap w:val="0"/>
            <w:vAlign w:val="center"/>
          </w:tcPr>
          <w:p w14:paraId="35651D4D">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r>
              <w:rPr>
                <w:rFonts w:hint="eastAsia" w:ascii="宋体" w:hAnsi="宋体" w:eastAsia="宋体" w:cs="宋体"/>
                <w:spacing w:val="-2"/>
                <w:sz w:val="21"/>
                <w:szCs w:val="21"/>
                <w:lang w:val="en-US" w:eastAsia="zh-CN" w:bidi="ar-SA"/>
              </w:rPr>
              <w:t>符合中华人民共和国政府采购法第二十二条规定</w:t>
            </w:r>
          </w:p>
        </w:tc>
        <w:tc>
          <w:tcPr>
            <w:tcW w:w="1872" w:type="pct"/>
            <w:shd w:val="clear" w:color="auto" w:fill="FFFFFF"/>
            <w:noWrap w:val="0"/>
            <w:vAlign w:val="center"/>
          </w:tcPr>
          <w:p w14:paraId="033DAC31">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F0BCF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15A21375">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93738E9">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054342DC">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具有履行合同所必须的设备和专业技术能力，</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199D8FD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32E681A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53293740">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76C27FE4">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有依法缴纳税收和社会保障金的良好记录，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AA2523A">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55E8E69A">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69DAEF44">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p>
        </w:tc>
        <w:tc>
          <w:tcPr>
            <w:tcW w:w="1872" w:type="pct"/>
            <w:shd w:val="clear" w:color="auto" w:fill="FFFFFF"/>
            <w:noWrap w:val="0"/>
            <w:vAlign w:val="center"/>
          </w:tcPr>
          <w:p w14:paraId="3FB2E686">
            <w:pPr>
              <w:keepNext w:val="0"/>
              <w:keepLines w:val="0"/>
              <w:pageBreakBefore w:val="0"/>
              <w:widowControl/>
              <w:kinsoku/>
              <w:wordWrap/>
              <w:overflowPunct/>
              <w:topLinePunct w:val="0"/>
              <w:bidi w:val="0"/>
              <w:adjustRightInd/>
              <w:snapToGrid/>
              <w:spacing w:line="300" w:lineRule="exact"/>
              <w:ind w:left="0" w:leftChars="0" w:right="0" w:rightChars="0"/>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参加政府采购活动近3年内，在经营活动中没有重大违法记录，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061F53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5" w:hRule="atLeast"/>
        </w:trPr>
        <w:tc>
          <w:tcPr>
            <w:tcW w:w="472" w:type="pct"/>
            <w:shd w:val="clear" w:color="auto" w:fill="FFFDFA"/>
            <w:noWrap w:val="0"/>
            <w:vAlign w:val="center"/>
          </w:tcPr>
          <w:p w14:paraId="6A69984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采购政策</w:t>
            </w:r>
          </w:p>
        </w:tc>
        <w:tc>
          <w:tcPr>
            <w:tcW w:w="2046" w:type="pct"/>
            <w:shd w:val="clear" w:color="auto" w:fill="FFFDFA"/>
            <w:noWrap w:val="0"/>
            <w:vAlign w:val="center"/>
          </w:tcPr>
          <w:p w14:paraId="367DCE9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本项目专门面向为中小企业</w:t>
            </w:r>
          </w:p>
        </w:tc>
        <w:tc>
          <w:tcPr>
            <w:tcW w:w="1872" w:type="pct"/>
            <w:shd w:val="clear" w:color="auto" w:fill="FFFDFA"/>
            <w:noWrap w:val="0"/>
            <w:vAlign w:val="center"/>
          </w:tcPr>
          <w:p w14:paraId="6D30C055">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6" w:hRule="atLeast"/>
        </w:trPr>
        <w:tc>
          <w:tcPr>
            <w:tcW w:w="472" w:type="pct"/>
            <w:shd w:val="clear" w:color="auto" w:fill="FFFDFA"/>
            <w:noWrap w:val="0"/>
            <w:vAlign w:val="center"/>
          </w:tcPr>
          <w:p w14:paraId="6B7B58E8">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特定资质</w:t>
            </w:r>
          </w:p>
        </w:tc>
        <w:tc>
          <w:tcPr>
            <w:tcW w:w="2046" w:type="pct"/>
            <w:shd w:val="clear" w:color="auto" w:fill="FFFDFA"/>
            <w:noWrap w:val="0"/>
            <w:vAlign w:val="center"/>
          </w:tcPr>
          <w:p w14:paraId="026FB94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备有效的市政公用工程施工总承包叁级（含）以上资质、具有有效的安全生产许可证，并在人员、设备、资金等方面具有相应的施工能力；（2）项目负责人要求：应具备合格有效期内的市政公用工程专业二级(含)以上注册建造师执业资格、有效的安全生产考核合格证（B类），且未担任其他在施建设工程项目的项目负责人。</w:t>
            </w:r>
          </w:p>
        </w:tc>
        <w:tc>
          <w:tcPr>
            <w:tcW w:w="1872" w:type="pct"/>
            <w:shd w:val="clear" w:color="auto" w:fill="FFFDFA"/>
            <w:noWrap w:val="0"/>
            <w:vAlign w:val="center"/>
          </w:tcPr>
          <w:p w14:paraId="6E6748A3">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备有效的市政公用工程施工总承包叁级（含）以上资质、具有有效的安全生产许可证，并在人员、设备、资金等方面具有相应的施工能力；（2）项目负责人要求：应具备合格有效期内的市政公用工程专业二级(含)以上注册建造师执业资格、有效的安全生产考核合格证（B类），且未担任其他在施建设工程项目的项目负责人。加盖企业公章</w:t>
            </w:r>
          </w:p>
        </w:tc>
        <w:tc>
          <w:tcPr>
            <w:tcW w:w="305" w:type="pct"/>
            <w:shd w:val="clear" w:color="auto" w:fill="FFFDFA"/>
            <w:noWrap w:val="0"/>
            <w:vAlign w:val="center"/>
          </w:tcPr>
          <w:p w14:paraId="2BE4323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DFA"/>
            <w:noWrap w:val="0"/>
            <w:vAlign w:val="center"/>
          </w:tcPr>
          <w:p w14:paraId="31F842C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1872" w:type="pct"/>
            <w:shd w:val="clear" w:color="auto" w:fill="FFFDFA"/>
            <w:noWrap w:val="0"/>
            <w:vAlign w:val="center"/>
          </w:tcPr>
          <w:p w14:paraId="3C8DF2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305" w:type="pct"/>
            <w:shd w:val="clear" w:color="auto" w:fill="FFFDFA"/>
            <w:noWrap w:val="0"/>
            <w:vAlign w:val="center"/>
          </w:tcPr>
          <w:p w14:paraId="1C7A88D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FFF"/>
            <w:noWrap w:val="0"/>
            <w:vAlign w:val="center"/>
          </w:tcPr>
          <w:p w14:paraId="0C44D78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投标保证金：按规定提交投标保证金或保函</w:t>
            </w:r>
          </w:p>
        </w:tc>
        <w:tc>
          <w:tcPr>
            <w:tcW w:w="1872" w:type="pct"/>
            <w:shd w:val="clear" w:color="auto" w:fill="FFFFFF"/>
            <w:noWrap w:val="0"/>
            <w:vAlign w:val="center"/>
          </w:tcPr>
          <w:p w14:paraId="3107A782">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提供保证金汇款凭证或保函。加盖企业公章。</w:t>
            </w:r>
          </w:p>
        </w:tc>
        <w:tc>
          <w:tcPr>
            <w:tcW w:w="305" w:type="pct"/>
            <w:shd w:val="clear" w:color="auto" w:fill="FFFFFF"/>
            <w:noWrap w:val="0"/>
            <w:vAlign w:val="center"/>
          </w:tcPr>
          <w:p w14:paraId="75D2504C">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bl>
    <w:p w14:paraId="7A65CF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人对</w:t>
      </w:r>
      <w:r>
        <w:rPr>
          <w:rFonts w:hint="eastAsia" w:ascii="宋体" w:hAnsi="宋体" w:eastAsia="宋体" w:cs="宋体"/>
          <w:color w:val="auto"/>
          <w:sz w:val="24"/>
          <w:szCs w:val="24"/>
          <w:highlight w:val="none"/>
          <w:lang w:val="en-US" w:eastAsia="zh-CN"/>
        </w:rPr>
        <w:t>资格性</w:t>
      </w:r>
      <w:r>
        <w:rPr>
          <w:rFonts w:hint="eastAsia" w:ascii="宋体" w:hAnsi="宋体" w:eastAsia="宋体" w:cs="宋体"/>
          <w:color w:val="auto"/>
          <w:sz w:val="24"/>
          <w:szCs w:val="24"/>
          <w:highlight w:val="none"/>
        </w:rPr>
        <w:t>审查的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按评审标准对上述内容评审，资格审查内容有一项不合格视为资格审查不通过。2、通过资格审查的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不足三家的，将重新招标。</w:t>
      </w:r>
      <w:r>
        <w:rPr>
          <w:rFonts w:hint="eastAsia" w:ascii="宋体" w:hAnsi="宋体" w:eastAsia="宋体" w:cs="宋体"/>
          <w:color w:val="auto"/>
          <w:sz w:val="24"/>
          <w:szCs w:val="24"/>
          <w:highlight w:val="none"/>
          <w:lang w:val="en-US" w:eastAsia="zh-CN"/>
        </w:rPr>
        <w:t>3、供应商在递交响应文件的同时，应逐项对照上述资格性检查要求提交相应的加盖公章原件扫描件和加盖公章资格证明文件供资格审查小组核查，否则资格审查小组将不寻求其他资格性检查以外的证据将按照无效标响应处理。4、资格审查表内容如有不一致的以线上政府采购云平台中的资格审查要求为准。5、供应商有一项未通过不得参与下阶段评审，视为废标。</w:t>
      </w:r>
    </w:p>
    <w:p w14:paraId="14F949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注：未通过</w:t>
      </w:r>
      <w:r>
        <w:rPr>
          <w:rFonts w:hint="eastAsia" w:ascii="宋体" w:hAnsi="宋体" w:eastAsia="宋体" w:cs="宋体"/>
          <w:b/>
          <w:bCs/>
          <w:color w:val="auto"/>
          <w:sz w:val="24"/>
          <w:szCs w:val="24"/>
          <w:highlight w:val="none"/>
          <w:lang w:val="en-US" w:eastAsia="zh-CN"/>
        </w:rPr>
        <w:t>资格性</w:t>
      </w:r>
      <w:r>
        <w:rPr>
          <w:rFonts w:hint="eastAsia" w:ascii="宋体" w:hAnsi="宋体" w:eastAsia="宋体" w:cs="宋体"/>
          <w:b/>
          <w:bCs/>
          <w:color w:val="auto"/>
          <w:sz w:val="24"/>
          <w:szCs w:val="24"/>
          <w:highlight w:val="none"/>
        </w:rPr>
        <w:t>审查的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作为无效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，不进入下一步评审。</w:t>
      </w:r>
    </w:p>
    <w:p w14:paraId="48EF4C01">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p>
    <w:p w14:paraId="7BB6462B">
      <w:pPr>
        <w:pStyle w:val="8"/>
        <w:rPr>
          <w:rFonts w:hint="eastAsia" w:ascii="宋体" w:hAnsi="宋体" w:eastAsia="宋体" w:cs="宋体"/>
          <w:b/>
          <w:bCs/>
          <w:color w:val="auto"/>
          <w:sz w:val="30"/>
          <w:szCs w:val="30"/>
          <w:highlight w:val="none"/>
        </w:rPr>
      </w:pPr>
    </w:p>
    <w:p w14:paraId="0E11D598">
      <w:pPr>
        <w:pStyle w:val="8"/>
        <w:rPr>
          <w:rFonts w:hint="eastAsia" w:ascii="宋体" w:hAnsi="宋体" w:eastAsia="宋体" w:cs="宋体"/>
          <w:b/>
          <w:bCs/>
          <w:color w:val="auto"/>
          <w:sz w:val="30"/>
          <w:szCs w:val="30"/>
          <w:highlight w:val="none"/>
        </w:rPr>
      </w:pPr>
    </w:p>
    <w:p w14:paraId="00B58160">
      <w:pPr>
        <w:pStyle w:val="8"/>
        <w:rPr>
          <w:rFonts w:hint="eastAsia" w:ascii="宋体" w:hAnsi="宋体" w:eastAsia="宋体" w:cs="宋体"/>
          <w:b/>
          <w:bCs/>
          <w:color w:val="auto"/>
          <w:sz w:val="30"/>
          <w:szCs w:val="30"/>
          <w:highlight w:val="none"/>
        </w:rPr>
      </w:pPr>
    </w:p>
    <w:p w14:paraId="03192654">
      <w:pPr>
        <w:pStyle w:val="8"/>
        <w:rPr>
          <w:rFonts w:hint="eastAsia" w:ascii="宋体" w:hAnsi="宋体" w:eastAsia="宋体" w:cs="宋体"/>
          <w:b/>
          <w:bCs/>
          <w:color w:val="auto"/>
          <w:sz w:val="30"/>
          <w:szCs w:val="30"/>
          <w:highlight w:val="none"/>
        </w:rPr>
      </w:pPr>
    </w:p>
    <w:p w14:paraId="567644C8">
      <w:pPr>
        <w:pStyle w:val="7"/>
        <w:ind w:left="560" w:leftChars="0" w:firstLine="0" w:firstLineChars="0"/>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p w14:paraId="20ED9BAC">
      <w:pPr>
        <w:pStyle w:val="8"/>
        <w:rPr>
          <w:rFonts w:hint="eastAsia" w:ascii="宋体" w:hAnsi="宋体" w:eastAsia="宋体" w:cs="宋体"/>
          <w:b/>
          <w:bCs/>
          <w:color w:val="auto"/>
          <w:sz w:val="30"/>
          <w:szCs w:val="30"/>
          <w:highlight w:val="none"/>
        </w:rPr>
      </w:pPr>
    </w:p>
    <w:p w14:paraId="729718A5">
      <w:pPr>
        <w:pStyle w:val="8"/>
        <w:rPr>
          <w:rFonts w:hint="eastAsia" w:ascii="宋体" w:hAnsi="宋体" w:eastAsia="宋体" w:cs="宋体"/>
          <w:b/>
          <w:bCs/>
          <w:color w:val="auto"/>
          <w:sz w:val="30"/>
          <w:szCs w:val="30"/>
          <w:highlight w:val="none"/>
        </w:rPr>
      </w:pPr>
    </w:p>
    <w:p w14:paraId="159BA6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val="en-US" w:eastAsia="zh-CN"/>
        </w:rPr>
        <w:t>符合性审查表内容如有不一致的以线上政府采购云平台中的符合性要求为准。</w:t>
      </w:r>
    </w:p>
    <w:p w14:paraId="590F67B3">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5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未</w:t>
      </w:r>
      <w:r>
        <w:rPr>
          <w:rFonts w:hint="eastAsia" w:ascii="宋体" w:hAnsi="宋体" w:eastAsia="宋体" w:cs="宋体"/>
          <w:b/>
          <w:bCs/>
          <w:color w:val="auto"/>
          <w:sz w:val="24"/>
          <w:szCs w:val="24"/>
          <w:highlight w:val="none"/>
          <w:lang w:eastAsia="zh-CN"/>
        </w:rPr>
        <w:t>通过</w:t>
      </w:r>
      <w:r>
        <w:rPr>
          <w:rFonts w:hint="eastAsia" w:ascii="宋体" w:hAnsi="宋体" w:eastAsia="宋体" w:cs="宋体"/>
          <w:b/>
          <w:bCs/>
          <w:color w:val="auto"/>
          <w:sz w:val="24"/>
          <w:szCs w:val="24"/>
          <w:highlight w:val="none"/>
          <w:lang w:val="en-US" w:eastAsia="zh-CN"/>
        </w:rPr>
        <w:t>符合性</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查的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作为无效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，不进入下一步评审。</w:t>
      </w:r>
    </w:p>
    <w:p w14:paraId="4328A1D3">
      <w:pPr>
        <w:pStyle w:val="8"/>
        <w:rPr>
          <w:rFonts w:hint="eastAsia" w:cs="宋体"/>
          <w:b/>
          <w:bCs/>
          <w:color w:val="auto"/>
          <w:sz w:val="30"/>
          <w:szCs w:val="30"/>
          <w:highlight w:val="none"/>
          <w:lang w:val="en-US" w:eastAsia="zh-CN"/>
        </w:rPr>
      </w:pPr>
    </w:p>
    <w:p w14:paraId="2089DEC8">
      <w:pPr>
        <w:pStyle w:val="8"/>
        <w:rPr>
          <w:rFonts w:hint="eastAsia" w:cs="宋体"/>
          <w:b/>
          <w:bCs/>
          <w:color w:val="auto"/>
          <w:sz w:val="30"/>
          <w:szCs w:val="30"/>
          <w:highlight w:val="none"/>
          <w:lang w:val="en-US" w:eastAsia="zh-CN"/>
        </w:rPr>
      </w:pPr>
    </w:p>
    <w:p w14:paraId="35AAC9F2">
      <w:pPr>
        <w:pStyle w:val="8"/>
        <w:rPr>
          <w:rFonts w:hint="eastAsia" w:cs="宋体"/>
          <w:b/>
          <w:bCs/>
          <w:color w:val="auto"/>
          <w:sz w:val="30"/>
          <w:szCs w:val="30"/>
          <w:highlight w:val="none"/>
          <w:lang w:val="en-US" w:eastAsia="zh-CN"/>
        </w:rPr>
      </w:pPr>
    </w:p>
    <w:p w14:paraId="193FB983">
      <w:pPr>
        <w:rPr>
          <w:rFonts w:hint="eastAsia"/>
          <w:lang w:val="en-US" w:eastAsia="zh-CN"/>
        </w:rPr>
      </w:pPr>
    </w:p>
    <w:tbl>
      <w:tblPr>
        <w:tblStyle w:val="20"/>
        <w:tblpPr w:leftFromText="180" w:rightFromText="180" w:vertAnchor="page" w:horzAnchor="page" w:tblpX="1332" w:tblpY="2525"/>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6806"/>
        <w:gridCol w:w="1962"/>
      </w:tblGrid>
      <w:tr w14:paraId="2C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center"/>
          </w:tcPr>
          <w:p w14:paraId="1105A462">
            <w:pPr>
              <w:pStyle w:val="34"/>
              <w:spacing w:before="94" w:line="600" w:lineRule="auto"/>
              <w:ind w:left="181" w:right="68"/>
              <w:jc w:val="center"/>
              <w:rPr>
                <w:b/>
                <w:bCs/>
                <w:color w:val="auto"/>
                <w:sz w:val="21"/>
                <w:highlight w:val="none"/>
              </w:rPr>
            </w:pPr>
            <w:r>
              <w:rPr>
                <w:b/>
                <w:bCs/>
                <w:color w:val="auto"/>
                <w:sz w:val="21"/>
                <w:highlight w:val="none"/>
              </w:rPr>
              <w:t>序号</w:t>
            </w:r>
          </w:p>
        </w:tc>
        <w:tc>
          <w:tcPr>
            <w:tcW w:w="6806" w:type="dxa"/>
            <w:noWrap w:val="0"/>
            <w:vAlign w:val="center"/>
          </w:tcPr>
          <w:p w14:paraId="201A66DF">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center"/>
              <w:textAlignment w:val="auto"/>
              <w:rPr>
                <w:rFonts w:ascii="宋体" w:hAnsi="宋体" w:eastAsia="宋体" w:cs="宋体"/>
                <w:spacing w:val="-2"/>
                <w:sz w:val="21"/>
                <w:szCs w:val="21"/>
                <w:lang w:val="en-US" w:eastAsia="en-US" w:bidi="ar-SA"/>
              </w:rPr>
            </w:pPr>
            <w:r>
              <w:rPr>
                <w:rFonts w:hint="eastAsia" w:ascii="宋体" w:hAnsi="宋体" w:eastAsia="宋体" w:cs="宋体"/>
                <w:spacing w:val="-2"/>
                <w:sz w:val="21"/>
                <w:szCs w:val="21"/>
                <w:lang w:val="en-US" w:eastAsia="zh-CN" w:bidi="ar-SA"/>
              </w:rPr>
              <w:t>评审</w:t>
            </w:r>
            <w:r>
              <w:rPr>
                <w:rFonts w:ascii="宋体" w:hAnsi="宋体" w:eastAsia="宋体" w:cs="宋体"/>
                <w:spacing w:val="-2"/>
                <w:sz w:val="21"/>
                <w:szCs w:val="21"/>
                <w:lang w:val="en-US" w:eastAsia="en-US" w:bidi="ar-SA"/>
              </w:rPr>
              <w:t>内容</w:t>
            </w:r>
          </w:p>
        </w:tc>
        <w:tc>
          <w:tcPr>
            <w:tcW w:w="1962" w:type="dxa"/>
            <w:noWrap w:val="0"/>
            <w:vAlign w:val="center"/>
          </w:tcPr>
          <w:p w14:paraId="2962E15A">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center"/>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要求说明</w:t>
            </w:r>
          </w:p>
        </w:tc>
      </w:tr>
      <w:tr w14:paraId="669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0BEB5F6F">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6806" w:type="dxa"/>
            <w:noWrap w:val="0"/>
            <w:vAlign w:val="top"/>
          </w:tcPr>
          <w:p w14:paraId="31A05BA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响应文件的编制、签</w:t>
            </w:r>
            <w:r>
              <w:rPr>
                <w:rFonts w:hint="eastAsia" w:ascii="宋体" w:hAnsi="宋体" w:eastAsia="宋体" w:cs="宋体"/>
                <w:spacing w:val="-2"/>
                <w:sz w:val="21"/>
                <w:szCs w:val="21"/>
                <w:lang w:val="en-US" w:eastAsia="zh-CN"/>
              </w:rPr>
              <w:t>字</w:t>
            </w:r>
            <w:r>
              <w:rPr>
                <w:rFonts w:ascii="宋体" w:hAnsi="宋体" w:eastAsia="宋体" w:cs="宋体"/>
                <w:spacing w:val="-2"/>
                <w:sz w:val="21"/>
                <w:szCs w:val="21"/>
              </w:rPr>
              <w:t>及盖章是否符合磋商文件的要求。</w:t>
            </w:r>
          </w:p>
        </w:tc>
        <w:tc>
          <w:tcPr>
            <w:tcW w:w="1962" w:type="dxa"/>
            <w:noWrap w:val="0"/>
            <w:vAlign w:val="center"/>
          </w:tcPr>
          <w:p w14:paraId="701DAD8B">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32B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B5E239E">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6806" w:type="dxa"/>
            <w:noWrap w:val="0"/>
            <w:vAlign w:val="top"/>
          </w:tcPr>
          <w:p w14:paraId="474354B2">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磋商报价（首次报价或最后报价）是否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超过磋商文件中规定的控制价的。</w:t>
            </w:r>
          </w:p>
        </w:tc>
        <w:tc>
          <w:tcPr>
            <w:tcW w:w="1962" w:type="dxa"/>
            <w:noWrap w:val="0"/>
            <w:vAlign w:val="center"/>
          </w:tcPr>
          <w:p w14:paraId="2845596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62E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566B86EE">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3</w:t>
            </w:r>
          </w:p>
        </w:tc>
        <w:tc>
          <w:tcPr>
            <w:tcW w:w="6806" w:type="dxa"/>
            <w:noWrap w:val="0"/>
            <w:vAlign w:val="top"/>
          </w:tcPr>
          <w:p w14:paraId="78686C4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w:t>
            </w:r>
            <w:r>
              <w:rPr>
                <w:rFonts w:hint="eastAsia" w:ascii="宋体" w:hAnsi="宋体" w:eastAsia="宋体" w:cs="宋体"/>
                <w:spacing w:val="-2"/>
                <w:sz w:val="21"/>
                <w:szCs w:val="21"/>
                <w:lang w:val="en-US" w:eastAsia="zh-CN"/>
              </w:rPr>
              <w:t>的完整性响应</w:t>
            </w:r>
            <w:r>
              <w:rPr>
                <w:rFonts w:hint="eastAsia" w:cs="宋体"/>
                <w:spacing w:val="-2"/>
                <w:sz w:val="21"/>
                <w:szCs w:val="21"/>
                <w:lang w:val="en-US" w:eastAsia="zh-CN"/>
              </w:rPr>
              <w:t>磋商</w:t>
            </w:r>
            <w:r>
              <w:rPr>
                <w:rFonts w:hint="eastAsia" w:ascii="宋体" w:hAnsi="宋体" w:eastAsia="宋体" w:cs="宋体"/>
                <w:spacing w:val="-2"/>
                <w:sz w:val="21"/>
                <w:szCs w:val="21"/>
                <w:lang w:val="en-US" w:eastAsia="zh-CN"/>
              </w:rPr>
              <w:t>文件要求，对</w:t>
            </w:r>
            <w:r>
              <w:rPr>
                <w:rFonts w:hint="eastAsia" w:cs="宋体"/>
                <w:spacing w:val="-2"/>
                <w:sz w:val="21"/>
                <w:szCs w:val="21"/>
                <w:lang w:val="en-US" w:eastAsia="zh-CN"/>
              </w:rPr>
              <w:t>磋商文件</w:t>
            </w:r>
            <w:r>
              <w:rPr>
                <w:rFonts w:hint="eastAsia" w:ascii="宋体" w:hAnsi="宋体" w:eastAsia="宋体" w:cs="宋体"/>
                <w:spacing w:val="-2"/>
                <w:sz w:val="21"/>
                <w:szCs w:val="21"/>
                <w:lang w:val="en-US" w:eastAsia="zh-CN"/>
              </w:rPr>
              <w:t>的实质性要求作出响应</w:t>
            </w:r>
            <w:r>
              <w:rPr>
                <w:rFonts w:hint="eastAsia" w:cs="宋体"/>
                <w:spacing w:val="-2"/>
                <w:sz w:val="21"/>
                <w:szCs w:val="21"/>
                <w:lang w:val="en-US" w:eastAsia="zh-CN"/>
              </w:rPr>
              <w:t>。</w:t>
            </w:r>
          </w:p>
        </w:tc>
        <w:tc>
          <w:tcPr>
            <w:tcW w:w="1962" w:type="dxa"/>
            <w:noWrap w:val="0"/>
            <w:vAlign w:val="center"/>
          </w:tcPr>
          <w:p w14:paraId="70E25EE8">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6E3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4A6E64F">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w w:val="100"/>
                <w:sz w:val="21"/>
                <w:highlight w:val="none"/>
                <w:lang w:val="en-US" w:eastAsia="zh-CN"/>
              </w:rPr>
              <w:t>4</w:t>
            </w:r>
          </w:p>
        </w:tc>
        <w:tc>
          <w:tcPr>
            <w:tcW w:w="6806" w:type="dxa"/>
            <w:noWrap w:val="0"/>
            <w:vAlign w:val="top"/>
          </w:tcPr>
          <w:p w14:paraId="6F90065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含有采购人不能接受的附加条件的。</w:t>
            </w:r>
          </w:p>
        </w:tc>
        <w:tc>
          <w:tcPr>
            <w:tcW w:w="1962" w:type="dxa"/>
            <w:noWrap w:val="0"/>
            <w:vAlign w:val="center"/>
          </w:tcPr>
          <w:p w14:paraId="74BADBD1">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081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BB8B580">
            <w:pPr>
              <w:pStyle w:val="34"/>
              <w:spacing w:before="106" w:line="600" w:lineRule="auto"/>
              <w:ind w:left="10" w:leftChars="0" w:right="0" w:rightChars="0"/>
              <w:jc w:val="center"/>
              <w:rPr>
                <w:rFonts w:hint="eastAsia" w:ascii="Times New Roman" w:hAnsi="宋体" w:eastAsia="宋体" w:cs="宋体"/>
                <w:color w:val="auto"/>
                <w:w w:val="100"/>
                <w:sz w:val="21"/>
                <w:szCs w:val="22"/>
                <w:highlight w:val="none"/>
                <w:lang w:val="en-US" w:eastAsia="zh-CN" w:bidi="zh-CN"/>
              </w:rPr>
            </w:pPr>
            <w:r>
              <w:rPr>
                <w:rFonts w:hint="eastAsia" w:ascii="Times New Roman"/>
                <w:color w:val="auto"/>
                <w:w w:val="100"/>
                <w:sz w:val="21"/>
                <w:highlight w:val="none"/>
                <w:lang w:val="en-US" w:eastAsia="zh-CN"/>
              </w:rPr>
              <w:t>5</w:t>
            </w:r>
          </w:p>
        </w:tc>
        <w:tc>
          <w:tcPr>
            <w:tcW w:w="6806" w:type="dxa"/>
            <w:noWrap w:val="0"/>
            <w:vAlign w:val="top"/>
          </w:tcPr>
          <w:p w14:paraId="5F11BE46">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磋商响应有效期是否满足磋商文件要求。</w:t>
            </w:r>
          </w:p>
        </w:tc>
        <w:tc>
          <w:tcPr>
            <w:tcW w:w="1962" w:type="dxa"/>
            <w:noWrap w:val="0"/>
            <w:vAlign w:val="center"/>
          </w:tcPr>
          <w:p w14:paraId="0CDB8D2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4F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02FCAF5C">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6</w:t>
            </w:r>
          </w:p>
        </w:tc>
        <w:tc>
          <w:tcPr>
            <w:tcW w:w="6806" w:type="dxa"/>
            <w:noWrap w:val="0"/>
            <w:vAlign w:val="top"/>
          </w:tcPr>
          <w:p w14:paraId="362F14A8">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报价合理，或投标人的报价明显低于其他通过符合性审查投标人的报价，有可能影响产品质量或者不能诚信履约的，能够应评标委员会要求在规定时间内证明其报价合理性的。</w:t>
            </w:r>
          </w:p>
        </w:tc>
        <w:tc>
          <w:tcPr>
            <w:tcW w:w="1962" w:type="dxa"/>
            <w:noWrap w:val="0"/>
            <w:vAlign w:val="center"/>
          </w:tcPr>
          <w:p w14:paraId="4BC3C6E2">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1EDE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7EAF4163">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7</w:t>
            </w:r>
          </w:p>
        </w:tc>
        <w:tc>
          <w:tcPr>
            <w:tcW w:w="6806" w:type="dxa"/>
            <w:noWrap w:val="0"/>
            <w:vAlign w:val="top"/>
          </w:tcPr>
          <w:p w14:paraId="55907E7E">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施工招标项目工程量清单封面</w:t>
            </w:r>
            <w:r>
              <w:rPr>
                <w:rFonts w:hint="eastAsia" w:ascii="宋体" w:hAnsi="宋体" w:eastAsia="宋体" w:cs="宋体"/>
                <w:spacing w:val="-2"/>
                <w:sz w:val="21"/>
                <w:szCs w:val="21"/>
                <w:lang w:val="en-US" w:eastAsia="zh-CN"/>
              </w:rPr>
              <w:t>是否</w:t>
            </w:r>
            <w:r>
              <w:rPr>
                <w:rFonts w:ascii="宋体" w:hAnsi="宋体" w:eastAsia="宋体" w:cs="宋体"/>
                <w:spacing w:val="-2"/>
                <w:sz w:val="21"/>
                <w:szCs w:val="21"/>
              </w:rPr>
              <w:t>有</w:t>
            </w:r>
            <w:r>
              <w:rPr>
                <w:rFonts w:hint="eastAsia" w:ascii="宋体" w:hAnsi="宋体" w:eastAsia="宋体" w:cs="宋体"/>
                <w:spacing w:val="-2"/>
                <w:sz w:val="21"/>
                <w:szCs w:val="21"/>
                <w:lang w:val="en-US" w:eastAsia="zh-CN"/>
              </w:rPr>
              <w:t>注册造价师</w:t>
            </w:r>
            <w:r>
              <w:rPr>
                <w:rFonts w:ascii="宋体" w:hAnsi="宋体" w:eastAsia="宋体" w:cs="宋体"/>
                <w:spacing w:val="-2"/>
                <w:sz w:val="21"/>
                <w:szCs w:val="21"/>
              </w:rPr>
              <w:t>签字和印章</w:t>
            </w:r>
          </w:p>
          <w:p w14:paraId="1140C3AD">
            <w:pPr>
              <w:pStyle w:val="55"/>
              <w:spacing w:before="122" w:line="219" w:lineRule="auto"/>
              <w:ind w:left="124" w:leftChars="0" w:right="0" w:rightChars="0"/>
              <w:rPr>
                <w:rFonts w:hint="default" w:ascii="宋体" w:hAnsi="宋体" w:eastAsia="宋体" w:cs="宋体"/>
                <w:spacing w:val="-2"/>
                <w:sz w:val="21"/>
                <w:szCs w:val="21"/>
                <w:lang w:val="en-US" w:eastAsia="zh-CN"/>
              </w:rPr>
            </w:pPr>
            <w:r>
              <w:rPr>
                <w:rFonts w:ascii="宋体" w:hAnsi="宋体" w:eastAsia="宋体" w:cs="宋体"/>
                <w:spacing w:val="-2"/>
                <w:sz w:val="21"/>
                <w:szCs w:val="21"/>
              </w:rPr>
              <w:t>（由</w:t>
            </w:r>
            <w:r>
              <w:rPr>
                <w:rFonts w:hint="eastAsia" w:ascii="宋体" w:hAnsi="宋体" w:eastAsia="宋体" w:cs="宋体"/>
                <w:spacing w:val="-2"/>
                <w:sz w:val="21"/>
                <w:szCs w:val="21"/>
                <w:lang w:val="en-US" w:eastAsia="zh-CN"/>
              </w:rPr>
              <w:t>注册造价工程师</w:t>
            </w:r>
            <w:r>
              <w:rPr>
                <w:rFonts w:ascii="宋体" w:hAnsi="宋体" w:eastAsia="宋体" w:cs="宋体"/>
                <w:spacing w:val="-2"/>
                <w:sz w:val="21"/>
                <w:szCs w:val="21"/>
              </w:rPr>
              <w:t>在工程量清单封面签字并加盖执业印章）。</w:t>
            </w:r>
          </w:p>
        </w:tc>
        <w:tc>
          <w:tcPr>
            <w:tcW w:w="1962" w:type="dxa"/>
            <w:noWrap w:val="0"/>
            <w:vAlign w:val="center"/>
          </w:tcPr>
          <w:p w14:paraId="7916105F">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1CF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223E7AA4">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sz w:val="21"/>
                <w:highlight w:val="none"/>
                <w:lang w:val="en-US" w:eastAsia="zh-CN"/>
              </w:rPr>
              <w:t>8</w:t>
            </w:r>
          </w:p>
        </w:tc>
        <w:tc>
          <w:tcPr>
            <w:tcW w:w="6806" w:type="dxa"/>
            <w:noWrap w:val="0"/>
            <w:vAlign w:val="top"/>
          </w:tcPr>
          <w:p w14:paraId="0637BF3D">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响应文件是否完全满足磋商文件的实质性条款</w:t>
            </w:r>
            <w:r>
              <w:rPr>
                <w:rFonts w:ascii="宋体" w:hAnsi="宋体" w:eastAsia="宋体" w:cs="宋体"/>
                <w:spacing w:val="-2"/>
                <w:sz w:val="21"/>
                <w:szCs w:val="21"/>
                <w:highlight w:val="none"/>
              </w:rPr>
              <w:t>（即标注★部分条款）</w:t>
            </w:r>
            <w:r>
              <w:rPr>
                <w:rFonts w:ascii="宋体" w:hAnsi="宋体" w:eastAsia="宋体" w:cs="宋体"/>
                <w:spacing w:val="-2"/>
                <w:sz w:val="21"/>
                <w:szCs w:val="21"/>
              </w:rPr>
              <w:t>且无负偏离的。（包括计划工期符合</w:t>
            </w:r>
            <w:r>
              <w:rPr>
                <w:rFonts w:hint="eastAsia" w:cs="宋体"/>
                <w:spacing w:val="-2"/>
                <w:sz w:val="21"/>
                <w:szCs w:val="21"/>
                <w:lang w:eastAsia="zh-CN"/>
              </w:rPr>
              <w:t>磋商文件</w:t>
            </w:r>
            <w:r>
              <w:rPr>
                <w:rFonts w:ascii="宋体" w:hAnsi="宋体" w:eastAsia="宋体" w:cs="宋体"/>
                <w:spacing w:val="-2"/>
                <w:sz w:val="21"/>
                <w:szCs w:val="21"/>
              </w:rPr>
              <w:t>规定、投标范围及内容符合</w:t>
            </w:r>
            <w:r>
              <w:rPr>
                <w:rFonts w:hint="eastAsia" w:cs="宋体"/>
                <w:spacing w:val="-2"/>
                <w:sz w:val="21"/>
                <w:szCs w:val="21"/>
                <w:lang w:val="en-US" w:eastAsia="zh-CN"/>
              </w:rPr>
              <w:t>磋商文件</w:t>
            </w:r>
            <w:r>
              <w:rPr>
                <w:rFonts w:ascii="宋体" w:hAnsi="宋体" w:eastAsia="宋体" w:cs="宋体"/>
                <w:spacing w:val="-2"/>
                <w:sz w:val="21"/>
                <w:szCs w:val="21"/>
              </w:rPr>
              <w:t>规定）</w:t>
            </w:r>
          </w:p>
        </w:tc>
        <w:tc>
          <w:tcPr>
            <w:tcW w:w="1962" w:type="dxa"/>
            <w:noWrap w:val="0"/>
            <w:vAlign w:val="center"/>
          </w:tcPr>
          <w:p w14:paraId="2E9F4333">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80B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C7DACC4">
            <w:pPr>
              <w:pStyle w:val="34"/>
              <w:spacing w:before="113" w:line="600" w:lineRule="auto"/>
              <w:ind w:left="1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9</w:t>
            </w:r>
          </w:p>
        </w:tc>
        <w:tc>
          <w:tcPr>
            <w:tcW w:w="6806" w:type="dxa"/>
            <w:noWrap w:val="0"/>
            <w:vAlign w:val="top"/>
          </w:tcPr>
          <w:p w14:paraId="71A4981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存在法律、法规和磋商文件规定的其他无效情形。</w:t>
            </w:r>
          </w:p>
        </w:tc>
        <w:tc>
          <w:tcPr>
            <w:tcW w:w="1962" w:type="dxa"/>
            <w:noWrap w:val="0"/>
            <w:vAlign w:val="center"/>
          </w:tcPr>
          <w:p w14:paraId="19BA0942">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78C6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3"/>
            <w:noWrap w:val="0"/>
            <w:vAlign w:val="top"/>
          </w:tcPr>
          <w:p w14:paraId="15F1E1D3">
            <w:pPr>
              <w:pStyle w:val="34"/>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4C356E19">
      <w:pPr>
        <w:rPr>
          <w:rFonts w:hint="eastAsia"/>
        </w:rPr>
      </w:pPr>
    </w:p>
    <w:p w14:paraId="76DEE1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宋体"/>
          <w:b/>
          <w:bCs/>
          <w:color w:val="auto"/>
          <w:sz w:val="30"/>
          <w:szCs w:val="30"/>
          <w:highlight w:val="none"/>
          <w:lang w:val="en-US" w:eastAsia="zh-CN"/>
        </w:rPr>
      </w:pPr>
    </w:p>
    <w:p w14:paraId="4B1834B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宋体"/>
          <w:b/>
          <w:bCs/>
          <w:color w:val="auto"/>
          <w:sz w:val="30"/>
          <w:szCs w:val="30"/>
          <w:highlight w:val="none"/>
          <w:lang w:val="en-US" w:eastAsia="zh-CN"/>
        </w:rPr>
      </w:pPr>
    </w:p>
    <w:p w14:paraId="0C7F27E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宋体"/>
          <w:b/>
          <w:bCs/>
          <w:color w:val="auto"/>
          <w:sz w:val="30"/>
          <w:szCs w:val="30"/>
          <w:highlight w:val="none"/>
          <w:lang w:val="en-US" w:eastAsia="zh-CN"/>
        </w:rPr>
      </w:pPr>
    </w:p>
    <w:p w14:paraId="547BD247">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宋体"/>
          <w:b/>
          <w:bCs/>
          <w:color w:val="auto"/>
          <w:sz w:val="30"/>
          <w:szCs w:val="30"/>
          <w:highlight w:val="none"/>
          <w:lang w:val="en-US" w:eastAsia="zh-CN"/>
        </w:rPr>
      </w:pPr>
    </w:p>
    <w:p w14:paraId="66E6B4E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宋体"/>
          <w:b/>
          <w:bCs/>
          <w:color w:val="auto"/>
          <w:sz w:val="30"/>
          <w:szCs w:val="30"/>
          <w:highlight w:val="none"/>
          <w:lang w:val="en-US" w:eastAsia="zh-CN"/>
        </w:rPr>
      </w:pPr>
    </w:p>
    <w:p w14:paraId="7F169D3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p>
    <w:p w14:paraId="75E6B86C">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288C31A">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商务</w:t>
      </w:r>
      <w:r>
        <w:rPr>
          <w:rFonts w:hint="eastAsia" w:asciiTheme="minorEastAsia" w:hAnsiTheme="minorEastAsia" w:eastAsiaTheme="minorEastAsia" w:cstheme="minorEastAsia"/>
          <w:b/>
          <w:color w:val="000000" w:themeColor="text1"/>
          <w:sz w:val="24"/>
          <w:szCs w:val="24"/>
          <w14:textFill>
            <w14:solidFill>
              <w14:schemeClr w14:val="tx1"/>
            </w14:solidFill>
          </w14:textFill>
        </w:rPr>
        <w:t>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70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56"/>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128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center"/>
          </w:tcPr>
          <w:p w14:paraId="40207BED">
            <w:pPr>
              <w:pStyle w:val="55"/>
              <w:spacing w:before="291" w:line="222" w:lineRule="auto"/>
              <w:ind w:left="32"/>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5"/>
                <w14:textFill>
                  <w14:solidFill>
                    <w14:schemeClr w14:val="tx1"/>
                  </w14:solidFill>
                </w14:textFill>
              </w:rPr>
              <w:t>评分项目</w:t>
            </w:r>
          </w:p>
        </w:tc>
        <w:tc>
          <w:tcPr>
            <w:tcW w:w="1315" w:type="dxa"/>
            <w:vAlign w:val="center"/>
          </w:tcPr>
          <w:p w14:paraId="425DFE48">
            <w:pPr>
              <w:pStyle w:val="55"/>
              <w:spacing w:before="243" w:line="222" w:lineRule="auto"/>
              <w:ind w:left="191"/>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5"/>
                <w14:textFill>
                  <w14:solidFill>
                    <w14:schemeClr w14:val="tx1"/>
                  </w14:solidFill>
                </w14:textFill>
              </w:rPr>
              <w:t>评分因素</w:t>
            </w:r>
          </w:p>
        </w:tc>
        <w:tc>
          <w:tcPr>
            <w:tcW w:w="6761" w:type="dxa"/>
            <w:vAlign w:val="top"/>
          </w:tcPr>
          <w:p w14:paraId="34772D35">
            <w:pPr>
              <w:pStyle w:val="55"/>
              <w:spacing w:before="243" w:line="222" w:lineRule="auto"/>
              <w:ind w:left="2915"/>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5"/>
                <w14:textFill>
                  <w14:solidFill>
                    <w14:schemeClr w14:val="tx1"/>
                  </w14:solidFill>
                </w14:textFill>
              </w:rPr>
              <w:t>评审内容</w:t>
            </w:r>
          </w:p>
        </w:tc>
        <w:tc>
          <w:tcPr>
            <w:tcW w:w="858" w:type="dxa"/>
            <w:vAlign w:val="top"/>
          </w:tcPr>
          <w:p w14:paraId="2AE89AFE">
            <w:pPr>
              <w:pStyle w:val="55"/>
              <w:spacing w:before="243" w:line="223" w:lineRule="auto"/>
              <w:ind w:left="205"/>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分值</w:t>
            </w:r>
          </w:p>
        </w:tc>
      </w:tr>
      <w:tr w14:paraId="4A46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center"/>
          </w:tcPr>
          <w:p w14:paraId="090EC049">
            <w:pPr>
              <w:spacing w:line="260" w:lineRule="auto"/>
              <w:jc w:val="both"/>
              <w:rPr>
                <w:rFonts w:hint="eastAsia" w:asciiTheme="minorEastAsia" w:hAnsiTheme="minorEastAsia" w:eastAsiaTheme="minorEastAsia" w:cstheme="minorEastAsia"/>
                <w:sz w:val="21"/>
              </w:rPr>
            </w:pPr>
          </w:p>
          <w:p w14:paraId="63D94094">
            <w:pPr>
              <w:pStyle w:val="55"/>
              <w:spacing w:before="78" w:line="232" w:lineRule="auto"/>
              <w:ind w:left="36" w:right="15" w:hanging="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center"/>
          </w:tcPr>
          <w:p w14:paraId="3D465ED7">
            <w:pPr>
              <w:spacing w:line="312" w:lineRule="auto"/>
              <w:jc w:val="both"/>
              <w:rPr>
                <w:rFonts w:hint="eastAsia" w:asciiTheme="minorEastAsia" w:hAnsiTheme="minorEastAsia" w:eastAsiaTheme="minorEastAsia" w:cstheme="minorEastAsia"/>
                <w:sz w:val="21"/>
              </w:rPr>
            </w:pPr>
          </w:p>
          <w:p w14:paraId="3DDC4DAA">
            <w:pPr>
              <w:pStyle w:val="55"/>
              <w:spacing w:before="78" w:line="222" w:lineRule="auto"/>
              <w:ind w:left="18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6876ACB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AD5C0C3">
            <w:pPr>
              <w:pStyle w:val="55"/>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565AC0BD">
            <w:pPr>
              <w:pStyle w:val="55"/>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1217A1EA">
            <w:pPr>
              <w:spacing w:line="282" w:lineRule="auto"/>
              <w:jc w:val="both"/>
              <w:rPr>
                <w:rFonts w:hint="eastAsia" w:asciiTheme="minorEastAsia" w:hAnsiTheme="minorEastAsia" w:eastAsiaTheme="minorEastAsia" w:cstheme="minorEastAsia"/>
                <w:sz w:val="21"/>
              </w:rPr>
            </w:pPr>
          </w:p>
          <w:p w14:paraId="1668B27C">
            <w:pPr>
              <w:spacing w:line="283" w:lineRule="auto"/>
              <w:jc w:val="both"/>
              <w:rPr>
                <w:rFonts w:hint="eastAsia" w:asciiTheme="minorEastAsia" w:hAnsiTheme="minorEastAsia" w:eastAsiaTheme="minorEastAsia" w:cstheme="minorEastAsia"/>
                <w:sz w:val="21"/>
              </w:rPr>
            </w:pPr>
          </w:p>
          <w:p w14:paraId="13C61993">
            <w:pPr>
              <w:spacing w:line="283" w:lineRule="auto"/>
              <w:jc w:val="both"/>
              <w:rPr>
                <w:rFonts w:hint="eastAsia" w:asciiTheme="minorEastAsia" w:hAnsiTheme="minorEastAsia" w:eastAsiaTheme="minorEastAsia" w:cstheme="minorEastAsia"/>
                <w:sz w:val="21"/>
              </w:rPr>
            </w:pPr>
          </w:p>
          <w:p w14:paraId="1DB31B2D">
            <w:pPr>
              <w:spacing w:line="283" w:lineRule="auto"/>
              <w:jc w:val="both"/>
              <w:rPr>
                <w:rFonts w:hint="eastAsia" w:asciiTheme="minorEastAsia" w:hAnsiTheme="minorEastAsia" w:eastAsiaTheme="minorEastAsia" w:cstheme="minorEastAsia"/>
                <w:sz w:val="21"/>
              </w:rPr>
            </w:pPr>
          </w:p>
          <w:p w14:paraId="42F0A5AD">
            <w:pPr>
              <w:pStyle w:val="55"/>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7684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996" w:type="dxa"/>
            <w:vMerge w:val="restart"/>
            <w:tcBorders>
              <w:bottom w:val="nil"/>
            </w:tcBorders>
            <w:vAlign w:val="center"/>
          </w:tcPr>
          <w:p w14:paraId="2AAC249A">
            <w:pPr>
              <w:spacing w:line="257" w:lineRule="auto"/>
              <w:jc w:val="center"/>
              <w:rPr>
                <w:rFonts w:hint="eastAsia" w:asciiTheme="minorEastAsia" w:hAnsiTheme="minorEastAsia" w:eastAsiaTheme="minorEastAsia" w:cstheme="minorEastAsia"/>
                <w:sz w:val="21"/>
              </w:rPr>
            </w:pPr>
          </w:p>
          <w:p w14:paraId="1F2D0FBB">
            <w:pPr>
              <w:spacing w:line="257" w:lineRule="auto"/>
              <w:jc w:val="center"/>
              <w:rPr>
                <w:rFonts w:hint="eastAsia" w:asciiTheme="minorEastAsia" w:hAnsiTheme="minorEastAsia" w:eastAsiaTheme="minorEastAsia" w:cstheme="minorEastAsia"/>
                <w:sz w:val="21"/>
              </w:rPr>
            </w:pPr>
          </w:p>
          <w:p w14:paraId="0E844D6B">
            <w:pPr>
              <w:pStyle w:val="55"/>
              <w:spacing w:before="78" w:line="231" w:lineRule="auto"/>
              <w:ind w:right="1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13</w:t>
            </w:r>
            <w:r>
              <w:rPr>
                <w:rFonts w:hint="eastAsia" w:asciiTheme="minorEastAsia" w:hAnsiTheme="minorEastAsia" w:eastAsiaTheme="minorEastAsia" w:cstheme="minorEastAsia"/>
                <w:spacing w:val="-5"/>
              </w:rPr>
              <w:t>分）</w:t>
            </w:r>
          </w:p>
        </w:tc>
        <w:tc>
          <w:tcPr>
            <w:tcW w:w="1315" w:type="dxa"/>
            <w:vAlign w:val="center"/>
          </w:tcPr>
          <w:p w14:paraId="05D7A9EE">
            <w:pPr>
              <w:pStyle w:val="55"/>
              <w:spacing w:before="113" w:line="231" w:lineRule="auto"/>
              <w:ind w:left="89" w:right="55" w:hanging="1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lang w:val="en-US" w:eastAsia="zh-CN"/>
              </w:rPr>
              <w:t>项目</w:t>
            </w:r>
            <w:r>
              <w:rPr>
                <w:rFonts w:hint="eastAsia" w:asciiTheme="minorEastAsia" w:hAnsiTheme="minorEastAsia" w:eastAsiaTheme="minorEastAsia" w:cstheme="minorEastAsia"/>
                <w:spacing w:val="-4"/>
              </w:rPr>
              <w:t>主要人</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7"/>
              </w:rPr>
              <w:t>员配置情况</w:t>
            </w:r>
          </w:p>
        </w:tc>
        <w:tc>
          <w:tcPr>
            <w:tcW w:w="6761" w:type="dxa"/>
            <w:vAlign w:val="top"/>
          </w:tcPr>
          <w:p w14:paraId="13ABE480">
            <w:pPr>
              <w:pStyle w:val="55"/>
              <w:spacing w:before="34" w:line="235" w:lineRule="auto"/>
              <w:ind w:left="16" w:firstLine="3"/>
              <w:jc w:val="both"/>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sz w:val="22"/>
                <w:szCs w:val="22"/>
                <w:lang w:val="en-US" w:eastAsia="zh-CN" w:bidi="ar-SA"/>
              </w:rPr>
              <w:t>技术负责人</w:t>
            </w:r>
            <w:r>
              <w:rPr>
                <w:rFonts w:hint="eastAsia" w:asciiTheme="minorEastAsia" w:hAnsiTheme="minorEastAsia" w:eastAsiaTheme="minorEastAsia" w:cstheme="minorEastAsia"/>
                <w:sz w:val="22"/>
                <w:szCs w:val="22"/>
                <w:lang w:val="en-US" w:eastAsia="en-US" w:bidi="ar-SA"/>
              </w:rPr>
              <w:t>职称证书、</w:t>
            </w:r>
            <w:r>
              <w:rPr>
                <w:rFonts w:hint="eastAsia" w:asciiTheme="minorEastAsia" w:hAnsiTheme="minorEastAsia" w:eastAsiaTheme="minorEastAsia" w:cstheme="minorEastAsia"/>
                <w:sz w:val="22"/>
                <w:szCs w:val="22"/>
                <w:lang w:val="en-US" w:eastAsia="zh-CN" w:bidi="ar-SA"/>
              </w:rPr>
              <w:t>施工员岗位证、质检员岗位证</w:t>
            </w:r>
            <w:r>
              <w:rPr>
                <w:rFonts w:hint="eastAsia" w:asciiTheme="minorEastAsia" w:hAnsiTheme="minorEastAsia" w:eastAsiaTheme="minorEastAsia" w:cstheme="minorEastAsia"/>
                <w:sz w:val="22"/>
                <w:szCs w:val="22"/>
                <w:lang w:val="en-US" w:eastAsia="en-US" w:bidi="ar-SA"/>
              </w:rPr>
              <w:t>、安全员</w:t>
            </w:r>
            <w:r>
              <w:rPr>
                <w:rFonts w:hint="eastAsia" w:asciiTheme="minorEastAsia" w:hAnsiTheme="minorEastAsia" w:eastAsiaTheme="minorEastAsia" w:cstheme="minorEastAsia"/>
                <w:sz w:val="22"/>
                <w:szCs w:val="22"/>
                <w:lang w:val="en-US" w:eastAsia="zh-CN" w:bidi="ar-SA"/>
              </w:rPr>
              <w:t>岗位证及</w:t>
            </w:r>
            <w:r>
              <w:rPr>
                <w:rFonts w:hint="eastAsia" w:ascii="宋体" w:hAnsi="宋体" w:eastAsia="宋体" w:cs="Times New Roman"/>
                <w:iCs/>
                <w:color w:val="000000" w:themeColor="text1"/>
                <w:sz w:val="21"/>
                <w:szCs w:val="21"/>
                <w:highlight w:val="none"/>
                <w:lang w:val="en-US" w:eastAsia="zh-CN"/>
                <w14:textFill>
                  <w14:solidFill>
                    <w14:schemeClr w14:val="tx1"/>
                  </w14:solidFill>
                </w14:textFill>
              </w:rPr>
              <w:t>安全生产考核合格证书</w:t>
            </w:r>
            <w:r>
              <w:rPr>
                <w:rFonts w:hint="eastAsia" w:asciiTheme="minorEastAsia" w:hAnsiTheme="minorEastAsia" w:eastAsiaTheme="minorEastAsia" w:cstheme="minorEastAsia"/>
                <w:sz w:val="22"/>
                <w:szCs w:val="22"/>
                <w:lang w:val="en-US" w:eastAsia="en-US" w:bidi="ar-SA"/>
              </w:rPr>
              <w:t>、材料员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、资料员</w:t>
            </w:r>
            <w:r>
              <w:rPr>
                <w:rFonts w:hint="eastAsia" w:asciiTheme="minorEastAsia" w:hAnsiTheme="minorEastAsia" w:eastAsiaTheme="minorEastAsia" w:cstheme="minorEastAsia"/>
                <w:sz w:val="22"/>
                <w:szCs w:val="22"/>
                <w:lang w:val="en-US" w:eastAsia="zh-CN" w:bidi="ar-SA"/>
              </w:rPr>
              <w:t>岗位证、预算员证书</w:t>
            </w:r>
            <w:r>
              <w:rPr>
                <w:rFonts w:hint="eastAsia" w:asciiTheme="minorEastAsia" w:hAnsiTheme="minorEastAsia" w:eastAsiaTheme="minorEastAsia" w:cstheme="minorEastAsia"/>
                <w:sz w:val="22"/>
                <w:szCs w:val="22"/>
                <w:lang w:val="en-US" w:eastAsia="en-US" w:bidi="ar-SA"/>
              </w:rPr>
              <w:t>等要配备齐全，</w:t>
            </w:r>
            <w:r>
              <w:rPr>
                <w:rFonts w:hint="eastAsia" w:asciiTheme="minorEastAsia" w:hAnsiTheme="minorEastAsia" w:eastAsiaTheme="minorEastAsia" w:cstheme="minorEastAsia"/>
                <w:sz w:val="22"/>
                <w:szCs w:val="22"/>
                <w:lang w:val="en-US" w:eastAsia="zh-CN" w:bidi="ar-SA"/>
              </w:rPr>
              <w:t>以上</w:t>
            </w:r>
            <w:r>
              <w:rPr>
                <w:rFonts w:hint="eastAsia" w:asciiTheme="minorEastAsia" w:hAnsiTheme="minorEastAsia" w:eastAsiaTheme="minorEastAsia" w:cstheme="minorEastAsia"/>
                <w:sz w:val="22"/>
                <w:szCs w:val="22"/>
                <w:lang w:val="en-US" w:eastAsia="en-US" w:bidi="ar-SA"/>
              </w:rPr>
              <w:t>证件齐全得</w:t>
            </w:r>
            <w:r>
              <w:rPr>
                <w:rFonts w:hint="eastAsia" w:asciiTheme="minorEastAsia" w:hAnsiTheme="minorEastAsia" w:eastAsiaTheme="minorEastAsia" w:cstheme="minorEastAsia"/>
                <w:sz w:val="22"/>
                <w:szCs w:val="22"/>
                <w:lang w:val="en-US" w:eastAsia="zh-CN" w:bidi="ar-SA"/>
              </w:rPr>
              <w:t>8</w:t>
            </w:r>
            <w:r>
              <w:rPr>
                <w:rFonts w:hint="eastAsia" w:asciiTheme="minorEastAsia" w:hAnsiTheme="minorEastAsia" w:eastAsiaTheme="minorEastAsia" w:cstheme="minorEastAsia"/>
                <w:sz w:val="22"/>
                <w:szCs w:val="22"/>
                <w:lang w:val="en-US" w:eastAsia="en-US" w:bidi="ar-SA"/>
              </w:rPr>
              <w:t>分，缺少一项则减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tc>
        <w:tc>
          <w:tcPr>
            <w:tcW w:w="858" w:type="dxa"/>
            <w:vAlign w:val="top"/>
          </w:tcPr>
          <w:p w14:paraId="03B8A1DC">
            <w:pPr>
              <w:pStyle w:val="55"/>
              <w:spacing w:before="310" w:line="180" w:lineRule="auto"/>
              <w:ind w:left="375"/>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r>
      <w:tr w14:paraId="6964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Merge w:val="continue"/>
            <w:tcBorders>
              <w:top w:val="nil"/>
            </w:tcBorders>
            <w:vAlign w:val="center"/>
          </w:tcPr>
          <w:p w14:paraId="762767D1">
            <w:pPr>
              <w:jc w:val="center"/>
              <w:rPr>
                <w:rFonts w:hint="eastAsia" w:asciiTheme="minorEastAsia" w:hAnsiTheme="minorEastAsia" w:eastAsiaTheme="minorEastAsia" w:cstheme="minorEastAsia"/>
                <w:sz w:val="21"/>
              </w:rPr>
            </w:pPr>
          </w:p>
        </w:tc>
        <w:tc>
          <w:tcPr>
            <w:tcW w:w="1315" w:type="dxa"/>
            <w:vAlign w:val="center"/>
          </w:tcPr>
          <w:p w14:paraId="257F96D7">
            <w:pPr>
              <w:pStyle w:val="55"/>
              <w:spacing w:before="174" w:line="236" w:lineRule="auto"/>
              <w:ind w:left="71" w:right="55" w:firstLine="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tc>
        <w:tc>
          <w:tcPr>
            <w:tcW w:w="6761" w:type="dxa"/>
            <w:vAlign w:val="top"/>
          </w:tcPr>
          <w:p w14:paraId="3418B84E">
            <w:pPr>
              <w:spacing w:line="279" w:lineRule="auto"/>
              <w:rPr>
                <w:rFonts w:hint="eastAsia" w:asciiTheme="minorEastAsia" w:hAnsiTheme="minorEastAsia" w:eastAsiaTheme="minorEastAsia" w:cstheme="minorEastAsia"/>
                <w:sz w:val="21"/>
              </w:rPr>
            </w:pPr>
          </w:p>
          <w:p w14:paraId="39D7D78A">
            <w:pPr>
              <w:spacing w:line="280" w:lineRule="auto"/>
              <w:rPr>
                <w:rFonts w:hint="eastAsia" w:asciiTheme="minorEastAsia" w:hAnsiTheme="minorEastAsia" w:eastAsiaTheme="minorEastAsia" w:cstheme="minorEastAsia"/>
                <w:sz w:val="21"/>
              </w:rPr>
            </w:pPr>
          </w:p>
          <w:p w14:paraId="6682E211">
            <w:pPr>
              <w:pStyle w:val="55"/>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”的承诺，且有相应经济处罚措施的，得5分，否则得0分。</w:t>
            </w:r>
          </w:p>
        </w:tc>
        <w:tc>
          <w:tcPr>
            <w:tcW w:w="858" w:type="dxa"/>
            <w:vAlign w:val="top"/>
          </w:tcPr>
          <w:p w14:paraId="15B3404C">
            <w:pPr>
              <w:spacing w:line="252" w:lineRule="auto"/>
              <w:jc w:val="both"/>
              <w:rPr>
                <w:rFonts w:hint="eastAsia" w:asciiTheme="minorEastAsia" w:hAnsiTheme="minorEastAsia" w:eastAsiaTheme="minorEastAsia" w:cstheme="minorEastAsia"/>
                <w:sz w:val="21"/>
              </w:rPr>
            </w:pPr>
          </w:p>
          <w:p w14:paraId="4D72C3B2">
            <w:pPr>
              <w:spacing w:line="252" w:lineRule="auto"/>
              <w:jc w:val="both"/>
              <w:rPr>
                <w:rFonts w:hint="eastAsia" w:asciiTheme="minorEastAsia" w:hAnsiTheme="minorEastAsia" w:eastAsiaTheme="minorEastAsia" w:cstheme="minorEastAsia"/>
                <w:sz w:val="21"/>
              </w:rPr>
            </w:pPr>
          </w:p>
          <w:p w14:paraId="1AB98055">
            <w:pPr>
              <w:spacing w:line="252" w:lineRule="auto"/>
              <w:jc w:val="both"/>
              <w:rPr>
                <w:rFonts w:hint="eastAsia" w:asciiTheme="minorEastAsia" w:hAnsiTheme="minorEastAsia" w:eastAsiaTheme="minorEastAsia" w:cstheme="minorEastAsia"/>
                <w:sz w:val="21"/>
              </w:rPr>
            </w:pPr>
          </w:p>
          <w:p w14:paraId="1DF5743E">
            <w:pPr>
              <w:pStyle w:val="55"/>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582B9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96" w:type="dxa"/>
            <w:vMerge w:val="restart"/>
            <w:vAlign w:val="center"/>
          </w:tcPr>
          <w:p w14:paraId="12F907B1">
            <w:pPr>
              <w:pStyle w:val="55"/>
              <w:spacing w:before="113" w:line="231" w:lineRule="auto"/>
              <w:ind w:left="89" w:right="55" w:hanging="17"/>
              <w:jc w:val="center"/>
              <w:rPr>
                <w:rFonts w:hint="eastAsia" w:asciiTheme="minorEastAsia" w:hAnsiTheme="minorEastAsia" w:eastAsiaTheme="minorEastAsia" w:cstheme="minorEastAsia"/>
                <w:spacing w:val="-4"/>
              </w:rPr>
            </w:pPr>
          </w:p>
          <w:p w14:paraId="0E905DF7">
            <w:pPr>
              <w:pStyle w:val="55"/>
              <w:spacing w:before="113" w:line="231" w:lineRule="auto"/>
              <w:ind w:left="89" w:right="55" w:hanging="17"/>
              <w:jc w:val="center"/>
              <w:rPr>
                <w:rFonts w:hint="eastAsia" w:asciiTheme="minorEastAsia" w:hAnsiTheme="minorEastAsia" w:eastAsiaTheme="minorEastAsia" w:cstheme="minorEastAsia"/>
                <w:spacing w:val="-4"/>
              </w:rPr>
            </w:pPr>
          </w:p>
          <w:p w14:paraId="1DAC8F64">
            <w:pPr>
              <w:pStyle w:val="55"/>
              <w:spacing w:before="113" w:line="231" w:lineRule="auto"/>
              <w:ind w:left="89" w:right="55" w:hanging="17"/>
              <w:jc w:val="center"/>
              <w:rPr>
                <w:rFonts w:hint="eastAsia" w:asciiTheme="minorEastAsia" w:hAnsiTheme="minorEastAsia" w:eastAsiaTheme="minorEastAsia" w:cstheme="minorEastAsia"/>
                <w:spacing w:val="-4"/>
              </w:rPr>
            </w:pPr>
          </w:p>
          <w:p w14:paraId="285F1865">
            <w:pPr>
              <w:pStyle w:val="55"/>
              <w:spacing w:before="113" w:line="231" w:lineRule="auto"/>
              <w:ind w:left="89" w:right="55" w:hanging="17"/>
              <w:jc w:val="center"/>
              <w:rPr>
                <w:rFonts w:hint="eastAsia" w:asciiTheme="minorEastAsia" w:hAnsiTheme="minorEastAsia" w:eastAsiaTheme="minorEastAsia" w:cstheme="minorEastAsia"/>
                <w:spacing w:val="-4"/>
              </w:rPr>
            </w:pPr>
          </w:p>
          <w:p w14:paraId="6E1BA9B8">
            <w:pPr>
              <w:pStyle w:val="55"/>
              <w:spacing w:before="113" w:line="231" w:lineRule="auto"/>
              <w:ind w:left="89" w:right="55" w:hanging="17"/>
              <w:jc w:val="center"/>
              <w:rPr>
                <w:rFonts w:hint="eastAsia" w:asciiTheme="minorEastAsia" w:hAnsiTheme="minorEastAsia" w:eastAsiaTheme="minorEastAsia" w:cstheme="minorEastAsia"/>
                <w:spacing w:val="-4"/>
              </w:rPr>
            </w:pPr>
          </w:p>
          <w:p w14:paraId="1AAE7279">
            <w:pPr>
              <w:pStyle w:val="55"/>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技术部分 （</w:t>
            </w:r>
            <w:r>
              <w:rPr>
                <w:rFonts w:hint="eastAsia" w:asciiTheme="minorEastAsia" w:hAnsiTheme="minorEastAsia" w:eastAsiaTheme="minorEastAsia" w:cstheme="minorEastAsia"/>
                <w:spacing w:val="-4"/>
                <w:lang w:val="en-US" w:eastAsia="zh-CN"/>
              </w:rPr>
              <w:t>57</w:t>
            </w:r>
            <w:r>
              <w:rPr>
                <w:rFonts w:hint="eastAsia" w:asciiTheme="minorEastAsia" w:hAnsiTheme="minorEastAsia" w:eastAsiaTheme="minorEastAsia" w:cstheme="minorEastAsia"/>
                <w:spacing w:val="-4"/>
              </w:rPr>
              <w:t>分）</w:t>
            </w:r>
          </w:p>
        </w:tc>
        <w:tc>
          <w:tcPr>
            <w:tcW w:w="1315" w:type="dxa"/>
            <w:vAlign w:val="center"/>
          </w:tcPr>
          <w:p w14:paraId="025048A2">
            <w:pPr>
              <w:pStyle w:val="55"/>
              <w:spacing w:before="113" w:line="231" w:lineRule="auto"/>
              <w:ind w:left="89" w:right="55" w:hanging="17"/>
              <w:jc w:val="center"/>
              <w:rPr>
                <w:rFonts w:hint="eastAsia" w:asciiTheme="minorEastAsia" w:hAnsiTheme="minorEastAsia" w:eastAsiaTheme="minorEastAsia" w:cstheme="minorEastAsia"/>
                <w:spacing w:val="-4"/>
              </w:rPr>
            </w:pPr>
          </w:p>
          <w:p w14:paraId="176EDC33">
            <w:pPr>
              <w:pStyle w:val="55"/>
              <w:spacing w:before="113" w:line="231" w:lineRule="auto"/>
              <w:ind w:left="89" w:right="55" w:hanging="17"/>
              <w:jc w:val="center"/>
              <w:rPr>
                <w:rFonts w:hint="eastAsia" w:asciiTheme="minorEastAsia" w:hAnsiTheme="minorEastAsia" w:eastAsiaTheme="minorEastAsia" w:cstheme="minorEastAsia"/>
                <w:spacing w:val="-4"/>
              </w:rPr>
            </w:pPr>
          </w:p>
          <w:p w14:paraId="0E79B8FA">
            <w:pPr>
              <w:pStyle w:val="55"/>
              <w:spacing w:before="113" w:line="231" w:lineRule="auto"/>
              <w:ind w:left="89" w:right="55" w:hanging="17"/>
              <w:jc w:val="center"/>
              <w:rPr>
                <w:rFonts w:hint="eastAsia" w:asciiTheme="minorEastAsia" w:hAnsiTheme="minorEastAsia" w:eastAsiaTheme="minorEastAsia" w:cstheme="minorEastAsia"/>
                <w:spacing w:val="-4"/>
              </w:rPr>
            </w:pPr>
          </w:p>
          <w:p w14:paraId="73885415">
            <w:pPr>
              <w:pStyle w:val="55"/>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施工方案与 技术措施</w:t>
            </w:r>
          </w:p>
        </w:tc>
        <w:tc>
          <w:tcPr>
            <w:tcW w:w="6761" w:type="dxa"/>
            <w:vAlign w:val="top"/>
          </w:tcPr>
          <w:p w14:paraId="2EC2DAB2">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4"/>
                <w:lang w:val="en-US" w:eastAsia="en-US"/>
              </w:rPr>
              <w:t>工程特点及施工重点和难点分析准确、全面的，得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4D60965E">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（2）施工程序、工艺符合工程实际和有关施工规程规范,且投入的设备和人力计划安排合理的，得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39A92932">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（3）各工序工作历时安排合理且有详细计算说明的，得2分，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55FD252C">
            <w:pPr>
              <w:pStyle w:val="55"/>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57079EBB">
            <w:pPr>
              <w:pStyle w:val="55"/>
              <w:spacing w:before="113" w:line="231" w:lineRule="auto"/>
              <w:ind w:left="89" w:right="55" w:hanging="17"/>
              <w:rPr>
                <w:rFonts w:hint="eastAsia" w:asciiTheme="minorEastAsia" w:hAnsiTheme="minorEastAsia" w:eastAsiaTheme="minorEastAsia" w:cstheme="minorEastAsia"/>
                <w:spacing w:val="-4"/>
              </w:rPr>
            </w:pPr>
          </w:p>
          <w:p w14:paraId="7409A44D">
            <w:pPr>
              <w:pStyle w:val="55"/>
              <w:spacing w:before="113" w:line="231" w:lineRule="auto"/>
              <w:ind w:left="89" w:right="55" w:hanging="17"/>
              <w:rPr>
                <w:rFonts w:hint="eastAsia" w:asciiTheme="minorEastAsia" w:hAnsiTheme="minorEastAsia" w:eastAsiaTheme="minorEastAsia" w:cstheme="minorEastAsia"/>
                <w:spacing w:val="-4"/>
              </w:rPr>
            </w:pPr>
          </w:p>
          <w:p w14:paraId="42980DE2">
            <w:pPr>
              <w:pStyle w:val="55"/>
              <w:spacing w:before="113" w:line="231" w:lineRule="auto"/>
              <w:ind w:left="89" w:right="55" w:hanging="17"/>
              <w:rPr>
                <w:rFonts w:hint="eastAsia" w:asciiTheme="minorEastAsia" w:hAnsiTheme="minorEastAsia" w:eastAsiaTheme="minorEastAsia" w:cstheme="minorEastAsia"/>
                <w:spacing w:val="-4"/>
              </w:rPr>
            </w:pPr>
          </w:p>
          <w:p w14:paraId="076D3EC3">
            <w:pPr>
              <w:pStyle w:val="55"/>
              <w:spacing w:before="113" w:line="231" w:lineRule="auto"/>
              <w:ind w:left="89" w:right="55" w:hanging="17"/>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w:t>
            </w:r>
          </w:p>
        </w:tc>
      </w:tr>
      <w:tr w14:paraId="5828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151BFC71">
            <w:pPr>
              <w:pStyle w:val="55"/>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3C832B84">
            <w:pPr>
              <w:pStyle w:val="55"/>
              <w:spacing w:before="113" w:line="231" w:lineRule="auto"/>
              <w:ind w:left="89" w:right="55" w:hanging="17"/>
              <w:jc w:val="center"/>
              <w:rPr>
                <w:rFonts w:hint="eastAsia" w:asciiTheme="minorEastAsia" w:hAnsiTheme="minorEastAsia" w:eastAsiaTheme="minorEastAsia" w:cstheme="minorEastAsia"/>
                <w:spacing w:val="-4"/>
              </w:rPr>
            </w:pPr>
          </w:p>
          <w:p w14:paraId="5D4A9B71">
            <w:pPr>
              <w:pStyle w:val="55"/>
              <w:spacing w:before="113" w:line="231" w:lineRule="auto"/>
              <w:ind w:left="89" w:right="55" w:hanging="17"/>
              <w:jc w:val="center"/>
              <w:rPr>
                <w:rFonts w:hint="eastAsia" w:asciiTheme="minorEastAsia" w:hAnsiTheme="minorEastAsia" w:eastAsiaTheme="minorEastAsia" w:cstheme="minorEastAsia"/>
                <w:spacing w:val="-4"/>
              </w:rPr>
            </w:pPr>
          </w:p>
          <w:p w14:paraId="68C9FFF9">
            <w:pPr>
              <w:pStyle w:val="55"/>
              <w:spacing w:before="113" w:line="231" w:lineRule="auto"/>
              <w:ind w:left="89" w:right="55" w:hanging="17"/>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质量</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06E67E21">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4"/>
                <w:lang w:val="en-US" w:eastAsia="en-US"/>
              </w:rPr>
              <w:t>质量保证体系健全、职责明确的，得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72C8744A">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（2）工程所用原材料、中间产品、金属结构等检测的种类、数量符合相关规程规范的，得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3CAC086">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（3）自设工地实验室或者委托符合要求的质量检测单位的，得2分，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83707BD">
            <w:pPr>
              <w:pStyle w:val="55"/>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225F7281">
            <w:pPr>
              <w:pStyle w:val="55"/>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6BCE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37D9C579">
            <w:pPr>
              <w:pStyle w:val="55"/>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32FAB919">
            <w:pPr>
              <w:pStyle w:val="55"/>
              <w:spacing w:before="113" w:line="231" w:lineRule="auto"/>
              <w:ind w:left="89" w:right="55" w:hanging="17"/>
              <w:jc w:val="center"/>
              <w:rPr>
                <w:rFonts w:hint="eastAsia" w:asciiTheme="minorEastAsia" w:hAnsiTheme="minorEastAsia" w:eastAsiaTheme="minorEastAsia" w:cstheme="minorEastAsia"/>
                <w:spacing w:val="-4"/>
              </w:rPr>
            </w:pPr>
          </w:p>
          <w:p w14:paraId="690DFE1C">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安全</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24CAA86E">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Theme="minorEastAsia" w:hAnsiTheme="minorEastAsia" w:eastAsiaTheme="minorEastAsia" w:cstheme="minorEastAsia"/>
                <w:spacing w:val="-4"/>
                <w:lang w:val="en-US" w:eastAsia="en-US"/>
              </w:rPr>
              <w:t>安全生产责任制健全、职责明确的，得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 xml:space="preserve">得0分；  </w:t>
            </w:r>
          </w:p>
          <w:p w14:paraId="6B185F1F">
            <w:pPr>
              <w:pStyle w:val="55"/>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en-US"/>
              </w:rPr>
              <w:t>（2）安全管理资源配置合理、措施符合相关安全技术（操作）规程的，得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tc>
        <w:tc>
          <w:tcPr>
            <w:tcW w:w="858" w:type="dxa"/>
            <w:vAlign w:val="top"/>
          </w:tcPr>
          <w:p w14:paraId="0EE25610">
            <w:pPr>
              <w:pStyle w:val="55"/>
              <w:spacing w:before="113" w:line="231" w:lineRule="auto"/>
              <w:ind w:left="89" w:right="55" w:hanging="17"/>
              <w:jc w:val="center"/>
              <w:rPr>
                <w:rFonts w:hint="eastAsia" w:asciiTheme="minorEastAsia" w:hAnsiTheme="minorEastAsia" w:eastAsiaTheme="minorEastAsia" w:cstheme="minorEastAsia"/>
                <w:spacing w:val="-4"/>
              </w:rPr>
            </w:pPr>
          </w:p>
          <w:p w14:paraId="4D169C55">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2730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739EC479">
            <w:pPr>
              <w:pStyle w:val="55"/>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5A2B5D71">
            <w:pPr>
              <w:pStyle w:val="55"/>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环境保护管</w:t>
            </w:r>
          </w:p>
          <w:p w14:paraId="4E76AD3B">
            <w:pPr>
              <w:pStyle w:val="55"/>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理体系与措</w:t>
            </w:r>
          </w:p>
          <w:p w14:paraId="77044B6F">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w:t>
            </w:r>
          </w:p>
        </w:tc>
        <w:tc>
          <w:tcPr>
            <w:tcW w:w="6761" w:type="dxa"/>
            <w:vAlign w:val="top"/>
          </w:tcPr>
          <w:p w14:paraId="17EA3B45">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环境保护管理资源配置合理、措施合理的，得</w:t>
            </w:r>
            <w:r>
              <w:rPr>
                <w:rFonts w:hint="eastAsia" w:asciiTheme="minorEastAsia" w:hAnsiTheme="minorEastAsia" w:eastAsiaTheme="minorEastAsia" w:cstheme="minorEastAsia"/>
                <w:spacing w:val="-4"/>
                <w:lang w:val="en-US" w:eastAsia="zh-CN"/>
              </w:rPr>
              <w:t>8</w:t>
            </w:r>
            <w:r>
              <w:rPr>
                <w:rFonts w:hint="eastAsia" w:asciiTheme="minorEastAsia" w:hAnsiTheme="minorEastAsia" w:eastAsiaTheme="minorEastAsia" w:cstheme="minorEastAsia"/>
                <w:spacing w:val="-4"/>
                <w:lang w:val="en-US" w:eastAsia="en-US"/>
              </w:rPr>
              <w:t>分，环境保护管理资源配置、措施</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未提供的</w:t>
            </w:r>
            <w:r>
              <w:rPr>
                <w:rFonts w:hint="eastAsia" w:asciiTheme="minorEastAsia" w:hAnsiTheme="minorEastAsia" w:eastAsiaTheme="minorEastAsia" w:cstheme="minorEastAsia"/>
                <w:spacing w:val="-4"/>
                <w:lang w:val="en-US" w:eastAsia="en-US"/>
              </w:rPr>
              <w:t>得0分。</w:t>
            </w:r>
          </w:p>
          <w:p w14:paraId="2FCBB07B">
            <w:pPr>
              <w:pStyle w:val="55"/>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35C2D381">
            <w:pPr>
              <w:pStyle w:val="55"/>
              <w:spacing w:before="113" w:line="231" w:lineRule="auto"/>
              <w:ind w:left="89" w:right="55" w:hanging="17"/>
              <w:jc w:val="center"/>
              <w:rPr>
                <w:rFonts w:hint="eastAsia" w:asciiTheme="minorEastAsia" w:hAnsiTheme="minorEastAsia" w:eastAsiaTheme="minorEastAsia" w:cstheme="minorEastAsia"/>
                <w:spacing w:val="-4"/>
              </w:rPr>
            </w:pPr>
          </w:p>
          <w:p w14:paraId="3ED6E9DA">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7088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4100D468">
            <w:pPr>
              <w:pStyle w:val="55"/>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2C614B50">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工程进度计 划与措施</w:t>
            </w:r>
          </w:p>
        </w:tc>
        <w:tc>
          <w:tcPr>
            <w:tcW w:w="6761" w:type="dxa"/>
            <w:vAlign w:val="top"/>
          </w:tcPr>
          <w:p w14:paraId="062CA81E">
            <w:pPr>
              <w:pStyle w:val="55"/>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工程进度计划应在空间和时间上做合理的统筹安排且符合施工的科学规律，</w:t>
            </w:r>
            <w:r>
              <w:rPr>
                <w:rFonts w:hint="eastAsia" w:asciiTheme="minorEastAsia" w:hAnsiTheme="minorEastAsia" w:eastAsiaTheme="minorEastAsia" w:cstheme="minorEastAsia"/>
                <w:spacing w:val="-4"/>
              </w:rPr>
              <w:t>工程施工流程、进度计划横道图（或者网络图）中关键线路以及措施合理的，得6分，否则得0分。</w:t>
            </w:r>
          </w:p>
        </w:tc>
        <w:tc>
          <w:tcPr>
            <w:tcW w:w="858" w:type="dxa"/>
            <w:vAlign w:val="top"/>
          </w:tcPr>
          <w:p w14:paraId="0A40E97A">
            <w:pPr>
              <w:pStyle w:val="55"/>
              <w:spacing w:before="113" w:line="231" w:lineRule="auto"/>
              <w:ind w:left="89" w:right="55" w:hanging="17"/>
              <w:jc w:val="center"/>
              <w:rPr>
                <w:rFonts w:hint="eastAsia" w:asciiTheme="minorEastAsia" w:hAnsiTheme="minorEastAsia" w:eastAsiaTheme="minorEastAsia" w:cstheme="minorEastAsia"/>
                <w:spacing w:val="-4"/>
              </w:rPr>
            </w:pPr>
          </w:p>
          <w:p w14:paraId="4F0D8D70">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6</w:t>
            </w:r>
          </w:p>
        </w:tc>
      </w:tr>
      <w:tr w14:paraId="0931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0CCC2E8F">
            <w:pPr>
              <w:pStyle w:val="55"/>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7A84735C">
            <w:pPr>
              <w:pStyle w:val="55"/>
              <w:spacing w:before="113" w:line="231" w:lineRule="auto"/>
              <w:ind w:left="89" w:right="55" w:hanging="17"/>
              <w:jc w:val="center"/>
              <w:rPr>
                <w:rFonts w:hint="eastAsia" w:asciiTheme="minorEastAsia" w:hAnsiTheme="minorEastAsia" w:eastAsiaTheme="minorEastAsia" w:cstheme="minorEastAsia"/>
                <w:spacing w:val="-4"/>
              </w:rPr>
            </w:pPr>
          </w:p>
          <w:p w14:paraId="72D2CA3D">
            <w:pPr>
              <w:pStyle w:val="55"/>
              <w:spacing w:before="113" w:line="231" w:lineRule="auto"/>
              <w:ind w:left="89" w:right="55" w:hanging="17"/>
              <w:jc w:val="center"/>
              <w:rPr>
                <w:rFonts w:hint="eastAsia" w:asciiTheme="minorEastAsia" w:hAnsiTheme="minorEastAsia" w:eastAsiaTheme="minorEastAsia" w:cstheme="minorEastAsia"/>
                <w:spacing w:val="-4"/>
              </w:rPr>
            </w:pPr>
          </w:p>
          <w:p w14:paraId="6E908D54">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资源配备计 划</w:t>
            </w:r>
          </w:p>
        </w:tc>
        <w:tc>
          <w:tcPr>
            <w:tcW w:w="6761" w:type="dxa"/>
            <w:vAlign w:val="top"/>
          </w:tcPr>
          <w:p w14:paraId="3B5C5D03">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（1）资金使用计划安排合理的，得2分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0C8BE03C">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（2）劳动力安排计划合理且有计算说明的，得2分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5090DA83">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（3）主要材料用量计划安排合理且有计算说明的，得2分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6E2FBC64">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（4）主要施工机械设备使用计划合理且有计算说明的，得2分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50CA409D">
            <w:pPr>
              <w:pStyle w:val="55"/>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5E7EA774">
            <w:pPr>
              <w:pStyle w:val="55"/>
              <w:spacing w:before="113" w:line="231" w:lineRule="auto"/>
              <w:ind w:left="89" w:right="55" w:hanging="17"/>
              <w:jc w:val="center"/>
              <w:rPr>
                <w:rFonts w:hint="eastAsia" w:asciiTheme="minorEastAsia" w:hAnsiTheme="minorEastAsia" w:eastAsiaTheme="minorEastAsia" w:cstheme="minorEastAsia"/>
                <w:spacing w:val="-4"/>
              </w:rPr>
            </w:pPr>
          </w:p>
          <w:p w14:paraId="71CEC111">
            <w:pPr>
              <w:pStyle w:val="55"/>
              <w:spacing w:before="113" w:line="231" w:lineRule="auto"/>
              <w:ind w:left="89" w:right="55" w:hanging="17"/>
              <w:jc w:val="center"/>
              <w:rPr>
                <w:rFonts w:hint="eastAsia" w:asciiTheme="minorEastAsia" w:hAnsiTheme="minorEastAsia" w:eastAsiaTheme="minorEastAsia" w:cstheme="minorEastAsia"/>
                <w:spacing w:val="-4"/>
              </w:rPr>
            </w:pPr>
          </w:p>
          <w:p w14:paraId="7E17634B">
            <w:pPr>
              <w:pStyle w:val="55"/>
              <w:spacing w:before="113" w:line="231" w:lineRule="auto"/>
              <w:ind w:left="89" w:right="55" w:hanging="17"/>
              <w:jc w:val="center"/>
              <w:rPr>
                <w:rFonts w:hint="eastAsia" w:asciiTheme="minorEastAsia" w:hAnsiTheme="minorEastAsia" w:eastAsiaTheme="minorEastAsia" w:cstheme="minorEastAsia"/>
                <w:spacing w:val="-4"/>
              </w:rPr>
            </w:pPr>
          </w:p>
          <w:p w14:paraId="5112A64B">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8</w:t>
            </w:r>
          </w:p>
        </w:tc>
      </w:tr>
      <w:tr w14:paraId="2E02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3346CC40">
            <w:pPr>
              <w:pStyle w:val="55"/>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026670E9">
            <w:pPr>
              <w:pStyle w:val="55"/>
              <w:spacing w:before="113" w:line="231" w:lineRule="auto"/>
              <w:ind w:left="89" w:right="55" w:hanging="17"/>
              <w:jc w:val="center"/>
              <w:rPr>
                <w:rFonts w:hint="eastAsia" w:asciiTheme="minorEastAsia" w:hAnsiTheme="minorEastAsia" w:eastAsiaTheme="minorEastAsia" w:cstheme="minorEastAsia"/>
                <w:spacing w:val="-4"/>
              </w:rPr>
            </w:pPr>
          </w:p>
          <w:p w14:paraId="7834A678">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内容完整性 和编制水平</w:t>
            </w:r>
          </w:p>
        </w:tc>
        <w:tc>
          <w:tcPr>
            <w:tcW w:w="6761" w:type="dxa"/>
            <w:vAlign w:val="top"/>
          </w:tcPr>
          <w:p w14:paraId="32948A71">
            <w:pPr>
              <w:pStyle w:val="55"/>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pacing w:val="-4"/>
                <w:lang w:val="en-US" w:eastAsia="zh-CN"/>
              </w:rPr>
              <w:t>9</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，每</w:t>
            </w:r>
            <w:r>
              <w:rPr>
                <w:rFonts w:hint="eastAsia" w:asciiTheme="minorEastAsia" w:hAnsiTheme="minorEastAsia" w:eastAsiaTheme="minorEastAsia" w:cstheme="minorEastAsia"/>
                <w:sz w:val="22"/>
                <w:szCs w:val="22"/>
                <w:lang w:val="en-US" w:eastAsia="en-US" w:bidi="ar-SA"/>
              </w:rPr>
              <w:t>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pacing w:val="-4"/>
                <w:lang w:val="en-US" w:eastAsia="zh-CN"/>
              </w:rPr>
              <w:t>每项内容存在一处缺陷</w:t>
            </w:r>
            <w:r>
              <w:rPr>
                <w:rFonts w:hint="eastAsia" w:asciiTheme="minorEastAsia" w:hAnsiTheme="minorEastAsia" w:eastAsiaTheme="minorEastAsia" w:cstheme="minorEastAsia"/>
                <w:spacing w:val="-4"/>
                <w:lang w:val="en-US" w:eastAsia="en-US"/>
              </w:rPr>
              <w:t>的，</w:t>
            </w:r>
            <w:r>
              <w:rPr>
                <w:rFonts w:hint="eastAsia" w:asciiTheme="minorEastAsia" w:hAnsiTheme="minorEastAsia" w:eastAsiaTheme="minorEastAsia" w:cstheme="minorEastAsia"/>
                <w:spacing w:val="-4"/>
                <w:lang w:val="en-US" w:eastAsia="zh-CN"/>
              </w:rPr>
              <w:t>扣0.5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108AFCA4">
            <w:pPr>
              <w:pStyle w:val="55"/>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09847863">
            <w:pPr>
              <w:pStyle w:val="55"/>
              <w:spacing w:before="113" w:line="231" w:lineRule="auto"/>
              <w:ind w:left="89" w:right="55" w:hanging="17"/>
              <w:jc w:val="center"/>
              <w:rPr>
                <w:rFonts w:hint="eastAsia" w:asciiTheme="minorEastAsia" w:hAnsiTheme="minorEastAsia" w:eastAsiaTheme="minorEastAsia" w:cstheme="minorEastAsia"/>
                <w:spacing w:val="-4"/>
              </w:rPr>
            </w:pPr>
          </w:p>
          <w:p w14:paraId="7AA27DBC">
            <w:pPr>
              <w:pStyle w:val="55"/>
              <w:spacing w:before="113" w:line="231" w:lineRule="auto"/>
              <w:ind w:left="89" w:right="55" w:hanging="17"/>
              <w:jc w:val="center"/>
              <w:rPr>
                <w:rFonts w:hint="eastAsia" w:asciiTheme="minorEastAsia" w:hAnsiTheme="minorEastAsia" w:eastAsiaTheme="minorEastAsia" w:cstheme="minorEastAsia"/>
                <w:spacing w:val="-4"/>
              </w:rPr>
            </w:pPr>
          </w:p>
          <w:p w14:paraId="0F4542E2">
            <w:pPr>
              <w:pStyle w:val="55"/>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9</w:t>
            </w:r>
          </w:p>
        </w:tc>
      </w:tr>
      <w:tr w14:paraId="636B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072" w:type="dxa"/>
            <w:gridSpan w:val="3"/>
            <w:vAlign w:val="top"/>
          </w:tcPr>
          <w:p w14:paraId="6475ECE6">
            <w:pPr>
              <w:pStyle w:val="55"/>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合计</w:t>
            </w:r>
          </w:p>
        </w:tc>
        <w:tc>
          <w:tcPr>
            <w:tcW w:w="858" w:type="dxa"/>
            <w:vAlign w:val="top"/>
          </w:tcPr>
          <w:p w14:paraId="072E06A6">
            <w:pPr>
              <w:pStyle w:val="55"/>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100</w:t>
            </w:r>
          </w:p>
        </w:tc>
      </w:tr>
    </w:tbl>
    <w:p w14:paraId="15213400">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76E4AB94">
      <w:pPr>
        <w:pStyle w:val="55"/>
        <w:spacing w:before="34" w:line="235" w:lineRule="auto"/>
        <w:ind w:left="16" w:firstLine="3"/>
        <w:jc w:val="both"/>
        <w:rPr>
          <w:rFonts w:hint="eastAsia" w:asciiTheme="minorEastAsia" w:hAnsiTheme="minorEastAsia" w:eastAsiaTheme="minorEastAsia" w:cstheme="minorEastAsia"/>
        </w:rPr>
        <w:sectPr>
          <w:footerReference r:id="rId13" w:type="default"/>
          <w:pgSz w:w="11910" w:h="16840"/>
          <w:pgMar w:top="1134" w:right="1016" w:bottom="1134" w:left="958" w:header="0" w:footer="1041" w:gutter="0"/>
          <w:pgNumType w:fmt="decimal"/>
          <w:cols w:space="0" w:num="1"/>
          <w:rtlGutter w:val="0"/>
          <w:docGrid w:linePitch="0" w:charSpace="0"/>
        </w:sectPr>
      </w:pPr>
    </w:p>
    <w:p w14:paraId="383304FC">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7"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7"/>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履约期限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90日历天</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一年</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鲁克沁镇其那尔巴格村</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center"/>
          </w:tcPr>
          <w:p w14:paraId="55F3684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详见施工合同</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4E179783">
      <w:pPr>
        <w:tabs>
          <w:tab w:val="left" w:pos="562"/>
        </w:tabs>
        <w:bidi w:val="0"/>
        <w:jc w:val="left"/>
        <w:rPr>
          <w:rFonts w:hint="eastAsia"/>
          <w:color w:val="auto"/>
          <w:highlight w:val="none"/>
          <w:lang w:val="zh-CN" w:eastAsia="zh-CN"/>
        </w:rPr>
        <w:sectPr>
          <w:footerReference r:id="rId14" w:type="default"/>
          <w:pgSz w:w="11910" w:h="16840"/>
          <w:pgMar w:top="1134" w:right="1531" w:bottom="1134" w:left="1531" w:header="670" w:footer="1041" w:gutter="0"/>
          <w:pgNumType w:fmt="decimal"/>
          <w:cols w:space="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8" w:name="_Toc144974835"/>
      <w:bookmarkStart w:id="9" w:name="_Toc246997084"/>
      <w:bookmarkStart w:id="10" w:name="_Toc247085856"/>
      <w:bookmarkStart w:id="11" w:name="_Toc152042555"/>
      <w:bookmarkStart w:id="12" w:name="_Toc495501809"/>
      <w:bookmarkStart w:id="13" w:name="_Toc152045773"/>
      <w:bookmarkStart w:id="14" w:name="_Toc246996341"/>
      <w:bookmarkStart w:id="15" w:name="_Toc418164814"/>
      <w:bookmarkStart w:id="16" w:name="_Toc179632790"/>
      <w:r>
        <w:rPr>
          <w:rFonts w:hint="eastAsia"/>
          <w:color w:val="auto"/>
          <w:sz w:val="24"/>
          <w:szCs w:val="24"/>
          <w:highlight w:val="none"/>
        </w:rPr>
        <w:t>1. 工程量清单说明</w:t>
      </w:r>
      <w:bookmarkEnd w:id="8"/>
      <w:bookmarkEnd w:id="9"/>
      <w:bookmarkEnd w:id="10"/>
      <w:bookmarkEnd w:id="11"/>
      <w:bookmarkEnd w:id="12"/>
      <w:bookmarkEnd w:id="13"/>
      <w:bookmarkEnd w:id="14"/>
      <w:bookmarkEnd w:id="15"/>
      <w:bookmarkEnd w:id="16"/>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17" w:name="_Toc246996342"/>
      <w:bookmarkStart w:id="18" w:name="_Toc152045774"/>
      <w:bookmarkStart w:id="19" w:name="_Toc144974836"/>
      <w:bookmarkStart w:id="20" w:name="_Toc179632791"/>
      <w:bookmarkStart w:id="21" w:name="_Toc418164815"/>
      <w:bookmarkStart w:id="22" w:name="_Toc247085857"/>
      <w:bookmarkStart w:id="23" w:name="_Toc495501810"/>
      <w:bookmarkStart w:id="24" w:name="_Toc152042556"/>
      <w:bookmarkStart w:id="25" w:name="_Toc246997085"/>
      <w:r>
        <w:rPr>
          <w:rFonts w:hint="eastAsia"/>
          <w:color w:val="auto"/>
          <w:sz w:val="24"/>
          <w:szCs w:val="24"/>
          <w:highlight w:val="none"/>
        </w:rPr>
        <w:t>2. 投标报价说明</w:t>
      </w:r>
      <w:bookmarkEnd w:id="17"/>
      <w:bookmarkEnd w:id="18"/>
      <w:bookmarkEnd w:id="19"/>
      <w:bookmarkEnd w:id="20"/>
      <w:bookmarkEnd w:id="21"/>
      <w:bookmarkEnd w:id="22"/>
      <w:bookmarkEnd w:id="23"/>
      <w:bookmarkEnd w:id="24"/>
      <w:bookmarkEnd w:id="25"/>
    </w:p>
    <w:p w14:paraId="4731003C">
      <w:pPr>
        <w:spacing w:line="360" w:lineRule="exact"/>
        <w:rPr>
          <w:rFonts w:hint="eastAsia"/>
          <w:color w:val="auto"/>
          <w:highlight w:val="none"/>
        </w:rPr>
      </w:pPr>
      <w:bookmarkStart w:id="26" w:name="_Toc152042557"/>
      <w:bookmarkStart w:id="27" w:name="_Toc144974838"/>
      <w:bookmarkStart w:id="28" w:name="_Toc152045775"/>
      <w:bookmarkStart w:id="29" w:name="_Toc152042558"/>
      <w:bookmarkStart w:id="30" w:name="_Toc246997087"/>
      <w:bookmarkStart w:id="31" w:name="_Toc247085859"/>
      <w:bookmarkStart w:id="32" w:name="_Toc144974837"/>
      <w:bookmarkStart w:id="33" w:name="_Toc152045776"/>
      <w:bookmarkStart w:id="34" w:name="_Toc246996344"/>
      <w:bookmarkStart w:id="35" w:name="_Toc179632793"/>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36" w:name="_Toc411795051"/>
      <w:bookmarkStart w:id="37" w:name="_Toc179632792"/>
      <w:bookmarkStart w:id="38" w:name="_Toc418164816"/>
      <w:bookmarkStart w:id="39" w:name="_Toc247085858"/>
      <w:bookmarkStart w:id="40" w:name="_Toc246996343"/>
      <w:bookmarkStart w:id="41" w:name="_Toc246997086"/>
      <w:bookmarkStart w:id="42" w:name="_Toc495501811"/>
      <w:r>
        <w:rPr>
          <w:rFonts w:hint="eastAsia"/>
          <w:color w:val="auto"/>
          <w:sz w:val="24"/>
          <w:szCs w:val="24"/>
          <w:highlight w:val="none"/>
        </w:rPr>
        <w:t>3. 其他说明</w:t>
      </w:r>
      <w:bookmarkEnd w:id="36"/>
      <w:bookmarkEnd w:id="37"/>
      <w:bookmarkEnd w:id="38"/>
      <w:bookmarkEnd w:id="39"/>
      <w:bookmarkEnd w:id="40"/>
      <w:bookmarkEnd w:id="41"/>
      <w:bookmarkEnd w:id="42"/>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43" w:name="_Toc418164817"/>
      <w:bookmarkStart w:id="44" w:name="_Toc495501812"/>
      <w:r>
        <w:rPr>
          <w:rFonts w:hint="eastAsia"/>
          <w:color w:val="auto"/>
          <w:sz w:val="24"/>
          <w:szCs w:val="24"/>
          <w:highlight w:val="none"/>
        </w:rPr>
        <w:t>4. 工程量清单</w:t>
      </w:r>
      <w:bookmarkEnd w:id="26"/>
      <w:bookmarkEnd w:id="27"/>
      <w:bookmarkEnd w:id="28"/>
      <w:bookmarkEnd w:id="29"/>
      <w:bookmarkEnd w:id="30"/>
      <w:bookmarkEnd w:id="31"/>
      <w:bookmarkEnd w:id="32"/>
      <w:bookmarkEnd w:id="33"/>
      <w:bookmarkEnd w:id="34"/>
      <w:bookmarkEnd w:id="35"/>
      <w:bookmarkEnd w:id="43"/>
      <w:r>
        <w:rPr>
          <w:rFonts w:hint="eastAsia"/>
          <w:color w:val="auto"/>
          <w:sz w:val="24"/>
          <w:szCs w:val="24"/>
          <w:highlight w:val="none"/>
        </w:rPr>
        <w:t xml:space="preserve"> （另附）</w:t>
      </w:r>
      <w:bookmarkEnd w:id="44"/>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01E49F2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134" w:right="1531" w:bottom="1134" w:left="1531" w:header="670" w:footer="1041" w:gutter="0"/>
          <w:pgNumType w:fmt="decimal"/>
          <w:cols w:space="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45" w:name="_Toc2627_WPSOffice_Level1"/>
      <w:r>
        <w:rPr>
          <w:rFonts w:hint="eastAsia" w:ascii="微软雅黑" w:hAnsi="微软雅黑" w:eastAsia="微软雅黑" w:cs="微软雅黑"/>
          <w:b/>
          <w:bCs/>
          <w:color w:val="auto"/>
          <w:sz w:val="32"/>
          <w:szCs w:val="32"/>
          <w:highlight w:val="none"/>
        </w:rPr>
        <w:t>合同格式</w:t>
      </w:r>
      <w:bookmarkEnd w:id="45"/>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46" w:name="_Toc418164810"/>
      <w:bookmarkStart w:id="47"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46"/>
      <w:bookmarkEnd w:id="47"/>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48" w:name="_Toc144974826"/>
      <w:bookmarkStart w:id="49" w:name="_Toc179632785"/>
      <w:bookmarkStart w:id="50" w:name="_Toc152045767"/>
      <w:bookmarkStart w:id="51" w:name="_Toc152042546"/>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5"/>
        <w:jc w:val="center"/>
        <w:rPr>
          <w:rFonts w:hint="eastAsia" w:ascii="宋体" w:hAnsi="宋体" w:eastAsia="宋体" w:cs="宋体"/>
          <w:color w:val="auto"/>
          <w:sz w:val="24"/>
          <w:szCs w:val="24"/>
          <w:highlight w:val="none"/>
        </w:rPr>
      </w:pPr>
    </w:p>
    <w:p w14:paraId="282F63C4">
      <w:pPr>
        <w:pStyle w:val="35"/>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2" w:name="_Toc418164811"/>
      <w:bookmarkStart w:id="53" w:name="_Toc495501806"/>
      <w:r>
        <w:rPr>
          <w:rFonts w:hint="eastAsia" w:ascii="宋体" w:hAnsi="宋体" w:eastAsia="宋体" w:cs="宋体"/>
          <w:color w:val="auto"/>
          <w:sz w:val="30"/>
          <w:szCs w:val="30"/>
          <w:highlight w:val="none"/>
          <w:lang w:val="en-US" w:eastAsia="zh-CN"/>
        </w:rPr>
        <w:t>第二节  专用合同条款</w:t>
      </w:r>
      <w:bookmarkEnd w:id="52"/>
      <w:bookmarkEnd w:id="53"/>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4"/>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需要明示的法律、行政法规：《中华人民共和国</w:t>
      </w:r>
      <w:r>
        <w:rPr>
          <w:rFonts w:hint="eastAsia" w:cs="宋体"/>
          <w:color w:val="auto"/>
          <w:sz w:val="24"/>
          <w:szCs w:val="24"/>
          <w:highlight w:val="none"/>
          <w:u w:val="single"/>
          <w:lang w:val="en-US" w:eastAsia="zh-CN"/>
        </w:rPr>
        <w:t>民法典</w:t>
      </w:r>
      <w:r>
        <w:rPr>
          <w:rFonts w:hint="eastAsia" w:ascii="宋体" w:hAnsi="宋体" w:eastAsia="宋体" w:cs="宋体"/>
          <w:color w:val="auto"/>
          <w:sz w:val="24"/>
          <w:szCs w:val="24"/>
          <w:highlight w:val="none"/>
          <w:u w:val="single"/>
        </w:rPr>
        <w:t xml:space="preserve">》、《中华人民共和国建筑法》、《中华人民共和国招标投标法》、《中华人民共和国安全生产法》、《建设工程质量管理条例》，以及其他有关法律、法规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54" w:name="_Toc296944498"/>
      <w:bookmarkStart w:id="55" w:name="_Toc297048345"/>
      <w:bookmarkStart w:id="56" w:name="_Toc296891199"/>
      <w:bookmarkStart w:id="57" w:name="_Toc296346660"/>
      <w:bookmarkStart w:id="58" w:name="_Toc297216151"/>
      <w:bookmarkStart w:id="59" w:name="_Toc303539102"/>
      <w:bookmarkStart w:id="60" w:name="_Toc296890987"/>
      <w:bookmarkStart w:id="61" w:name="_Toc297123492"/>
      <w:bookmarkStart w:id="62" w:name="_Toc304295523"/>
      <w:bookmarkStart w:id="63" w:name="_Toc300934945"/>
      <w:bookmarkStart w:id="64" w:name="_Toc296503159"/>
      <w:bookmarkStart w:id="65" w:name="_Toc297120459"/>
      <w:bookmarkStart w:id="66" w:name="_Toc296347158"/>
      <w:bookmarkStart w:id="67" w:name="_Toc292559869"/>
      <w:bookmarkStart w:id="68" w:name="_Toc292559364"/>
      <w:bookmarkStart w:id="69" w:name="_Toc312677988"/>
      <w:r>
        <w:rPr>
          <w:rFonts w:hint="eastAsia" w:ascii="宋体" w:hAnsi="宋体" w:eastAsia="宋体" w:cs="宋体"/>
          <w:color w:val="auto"/>
          <w:sz w:val="24"/>
          <w:szCs w:val="24"/>
          <w:highlight w:val="none"/>
        </w:rPr>
        <w:t>.5 分包</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0" w:name="_Toc296891200"/>
      <w:bookmarkStart w:id="71" w:name="_Toc296944499"/>
      <w:bookmarkStart w:id="72" w:name="_Toc292559870"/>
      <w:bookmarkStart w:id="73" w:name="_Toc292559365"/>
      <w:bookmarkStart w:id="74" w:name="_Toc297216152"/>
      <w:bookmarkStart w:id="75" w:name="_Toc296503160"/>
      <w:bookmarkStart w:id="76" w:name="_Toc303539103"/>
      <w:bookmarkStart w:id="77" w:name="_Toc296890988"/>
      <w:bookmarkStart w:id="78" w:name="_Toc297048346"/>
      <w:bookmarkStart w:id="79" w:name="_Toc296346661"/>
      <w:bookmarkStart w:id="80" w:name="_Toc300934946"/>
      <w:bookmarkStart w:id="81" w:name="_Toc304295524"/>
      <w:bookmarkStart w:id="82" w:name="_Toc297120460"/>
      <w:bookmarkStart w:id="83" w:name="_Toc297123493"/>
      <w:bookmarkStart w:id="84" w:name="_Toc296347159"/>
      <w:bookmarkStart w:id="85" w:name="_Toc318581158"/>
      <w:bookmarkStart w:id="86"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7" w:name="_Toc296944500"/>
      <w:bookmarkStart w:id="88" w:name="_Toc303539104"/>
      <w:bookmarkStart w:id="89" w:name="_Toc297216153"/>
      <w:bookmarkStart w:id="90" w:name="_Toc304295525"/>
      <w:bookmarkStart w:id="91" w:name="_Toc296890989"/>
      <w:bookmarkStart w:id="92" w:name="_Toc296503161"/>
      <w:bookmarkStart w:id="93" w:name="_Toc300934947"/>
      <w:bookmarkStart w:id="94" w:name="_Toc297048347"/>
      <w:bookmarkStart w:id="95" w:name="_Toc297123494"/>
      <w:bookmarkStart w:id="96" w:name="_Toc297120461"/>
      <w:bookmarkStart w:id="97" w:name="_Toc296347160"/>
      <w:bookmarkStart w:id="98" w:name="_Toc296891201"/>
      <w:bookmarkStart w:id="99" w:name="_Toc296346662"/>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0" w:name="_Toc312677990"/>
      <w:bookmarkStart w:id="101" w:name="_Toc318581159"/>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0"/>
    <w:bookmarkEnd w:id="101"/>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2" w:name="_Toc351203639"/>
      <w:r>
        <w:rPr>
          <w:rFonts w:hint="eastAsia" w:ascii="宋体" w:hAnsi="宋体" w:eastAsia="宋体" w:cs="宋体"/>
          <w:b w:val="0"/>
          <w:color w:val="auto"/>
          <w:sz w:val="24"/>
          <w:szCs w:val="24"/>
          <w:highlight w:val="none"/>
        </w:rPr>
        <w:t>7. 工期和进度</w:t>
      </w:r>
      <w:bookmarkEnd w:id="102"/>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03" w:name="_Toc312678005"/>
      <w:bookmarkStart w:id="104" w:name="_Toc303539123"/>
      <w:bookmarkStart w:id="105" w:name="_Toc300934966"/>
      <w:bookmarkStart w:id="106" w:name="_Toc297216173"/>
      <w:bookmarkStart w:id="107" w:name="_Toc304295541"/>
      <w:bookmarkStart w:id="108" w:name="_Toc297123514"/>
      <w:bookmarkStart w:id="109" w:name="_Toc312677479"/>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312677484"/>
      <w:bookmarkStart w:id="111" w:name="_Toc312678010"/>
      <w:bookmarkStart w:id="112" w:name="_Toc297216175"/>
      <w:bookmarkStart w:id="113" w:name="_Toc303539125"/>
      <w:bookmarkStart w:id="114" w:name="_Toc300934968"/>
      <w:bookmarkStart w:id="115" w:name="_Toc297123516"/>
      <w:bookmarkStart w:id="116" w:name="_Toc304295546"/>
      <w:r>
        <w:rPr>
          <w:rFonts w:hint="eastAsia" w:ascii="宋体" w:hAnsi="宋体" w:eastAsia="宋体" w:cs="宋体"/>
          <w:color w:val="auto"/>
          <w:sz w:val="24"/>
          <w:szCs w:val="24"/>
          <w:highlight w:val="none"/>
        </w:rPr>
        <w:t>.5 工期延误</w:t>
      </w:r>
    </w:p>
    <w:bookmarkEnd w:id="110"/>
    <w:bookmarkEnd w:id="111"/>
    <w:bookmarkEnd w:id="112"/>
    <w:bookmarkEnd w:id="113"/>
    <w:bookmarkEnd w:id="114"/>
    <w:bookmarkEnd w:id="115"/>
    <w:bookmarkEnd w:id="116"/>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8581169"/>
      <w:bookmarkStart w:id="118" w:name="_Toc312677486"/>
      <w:bookmarkStart w:id="119" w:name="_Toc312678012"/>
      <w:bookmarkStart w:id="120" w:name="_Toc304295548"/>
      <w:bookmarkStart w:id="121" w:name="_Toc297123518"/>
      <w:bookmarkStart w:id="122" w:name="_Toc297216177"/>
      <w:bookmarkStart w:id="123" w:name="_Toc303539127"/>
      <w:bookmarkStart w:id="124" w:name="_Toc300934970"/>
      <w:r>
        <w:rPr>
          <w:rFonts w:hint="eastAsia" w:ascii="宋体" w:hAnsi="宋体" w:eastAsia="宋体" w:cs="宋体"/>
          <w:color w:val="auto"/>
          <w:sz w:val="24"/>
          <w:szCs w:val="24"/>
          <w:highlight w:val="none"/>
        </w:rPr>
        <w:t>.5.2 因承包人原因导致工期延误</w:t>
      </w:r>
    </w:p>
    <w:bookmarkEnd w:id="117"/>
    <w:bookmarkEnd w:id="118"/>
    <w:bookmarkEnd w:id="119"/>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25" w:name="_Toc312677487"/>
      <w:bookmarkStart w:id="126" w:name="_Toc312678013"/>
      <w:bookmarkStart w:id="127"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0"/>
      <w:bookmarkEnd w:id="121"/>
      <w:bookmarkEnd w:id="122"/>
      <w:bookmarkEnd w:id="123"/>
      <w:bookmarkEnd w:id="124"/>
      <w:bookmarkEnd w:id="125"/>
      <w:bookmarkEnd w:id="126"/>
    </w:p>
    <w:bookmarkEnd w:id="127"/>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28" w:name="_Toc318581171"/>
      <w:bookmarkStart w:id="129"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28"/>
    <w:bookmarkEnd w:id="129"/>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0" w:name="_Toc303539128"/>
      <w:bookmarkStart w:id="131" w:name="_Toc297216178"/>
      <w:bookmarkStart w:id="132" w:name="_Toc300934971"/>
      <w:bookmarkStart w:id="133" w:name="_Toc297123519"/>
      <w:bookmarkStart w:id="134" w:name="_Toc304295549"/>
      <w:bookmarkStart w:id="135" w:name="_Toc312678015"/>
      <w:r>
        <w:rPr>
          <w:rFonts w:hint="eastAsia" w:ascii="宋体" w:hAnsi="宋体" w:eastAsia="宋体" w:cs="宋体"/>
          <w:color w:val="auto"/>
          <w:sz w:val="24"/>
          <w:szCs w:val="24"/>
          <w:highlight w:val="none"/>
        </w:rPr>
        <w:t>.6 不</w:t>
      </w:r>
      <w:bookmarkEnd w:id="130"/>
      <w:bookmarkEnd w:id="131"/>
      <w:bookmarkEnd w:id="132"/>
      <w:bookmarkEnd w:id="133"/>
      <w:bookmarkEnd w:id="134"/>
      <w:bookmarkEnd w:id="135"/>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36" w:name="_Toc297216179"/>
      <w:bookmarkStart w:id="137" w:name="_Toc312678016"/>
      <w:bookmarkStart w:id="138" w:name="_Toc303539129"/>
      <w:bookmarkStart w:id="139" w:name="_Toc318581172"/>
      <w:bookmarkStart w:id="140" w:name="_Toc300934972"/>
      <w:bookmarkStart w:id="141" w:name="_Toc297123520"/>
      <w:bookmarkStart w:id="142" w:name="_Toc30429555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36"/>
    <w:bookmarkEnd w:id="137"/>
    <w:bookmarkEnd w:id="138"/>
    <w:bookmarkEnd w:id="139"/>
    <w:bookmarkEnd w:id="140"/>
    <w:bookmarkEnd w:id="141"/>
    <w:bookmarkEnd w:id="142"/>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43" w:name="_Toc304295551"/>
      <w:bookmarkStart w:id="144" w:name="_Toc297216180"/>
      <w:bookmarkStart w:id="145" w:name="_Toc300934973"/>
      <w:bookmarkStart w:id="146" w:name="_Toc303539130"/>
      <w:bookmarkStart w:id="147" w:name="_Toc312678017"/>
      <w:bookmarkStart w:id="148" w:name="_Toc297123521"/>
      <w:r>
        <w:rPr>
          <w:rFonts w:hint="eastAsia" w:ascii="宋体" w:hAnsi="宋体" w:eastAsia="宋体" w:cs="宋体"/>
          <w:color w:val="auto"/>
          <w:sz w:val="24"/>
          <w:szCs w:val="24"/>
          <w:highlight w:val="none"/>
        </w:rPr>
        <w:t>.7异常恶劣的气候条件</w:t>
      </w:r>
    </w:p>
    <w:bookmarkEnd w:id="143"/>
    <w:bookmarkEnd w:id="144"/>
    <w:bookmarkEnd w:id="145"/>
    <w:bookmarkEnd w:id="146"/>
    <w:bookmarkEnd w:id="147"/>
    <w:bookmarkEnd w:id="148"/>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49" w:name="_Toc351203640"/>
      <w:r>
        <w:rPr>
          <w:rFonts w:hint="eastAsia" w:ascii="宋体" w:hAnsi="宋体" w:eastAsia="宋体" w:cs="宋体"/>
          <w:b w:val="0"/>
          <w:color w:val="auto"/>
          <w:sz w:val="24"/>
          <w:szCs w:val="24"/>
          <w:highlight w:val="none"/>
        </w:rPr>
        <w:t>8. 材料与设备</w:t>
      </w:r>
      <w:bookmarkEnd w:id="149"/>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0" w:name="_Toc297123527"/>
      <w:bookmarkStart w:id="151" w:name="_Toc292559372"/>
      <w:bookmarkStart w:id="152" w:name="_Toc280868654"/>
      <w:bookmarkStart w:id="153" w:name="_Toc304295556"/>
      <w:bookmarkStart w:id="154" w:name="_Toc297216186"/>
      <w:bookmarkStart w:id="155" w:name="_Toc303539136"/>
      <w:bookmarkStart w:id="156" w:name="_Toc296503167"/>
      <w:bookmarkStart w:id="157" w:name="_Toc300934979"/>
      <w:bookmarkStart w:id="158" w:name="_Toc292559877"/>
      <w:bookmarkStart w:id="159" w:name="_Toc296944506"/>
      <w:bookmarkStart w:id="160" w:name="_Toc296347166"/>
      <w:bookmarkStart w:id="161" w:name="_Toc296890995"/>
      <w:bookmarkStart w:id="162" w:name="_Toc296891207"/>
      <w:bookmarkStart w:id="163" w:name="_Toc296346668"/>
      <w:bookmarkStart w:id="164" w:name="_Toc312677493"/>
      <w:bookmarkStart w:id="165" w:name="_Toc312678019"/>
      <w:bookmarkStart w:id="166" w:name="_Toc297048353"/>
      <w:bookmarkStart w:id="167" w:name="_Toc297120467"/>
      <w:bookmarkStart w:id="168" w:name="_Toc280868655"/>
      <w:bookmarkStart w:id="169" w:name="_Toc267251424"/>
      <w:bookmarkStart w:id="170" w:name="_Toc280868656"/>
      <w:r>
        <w:rPr>
          <w:rFonts w:hint="eastAsia" w:ascii="宋体" w:hAnsi="宋体" w:eastAsia="宋体" w:cs="宋体"/>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1" w:name="_Toc292559373"/>
      <w:bookmarkStart w:id="172" w:name="_Toc292559878"/>
      <w:bookmarkStart w:id="173" w:name="_Toc297120468"/>
      <w:bookmarkStart w:id="174" w:name="_Toc303539137"/>
      <w:bookmarkStart w:id="175" w:name="_Toc296346669"/>
      <w:bookmarkStart w:id="176" w:name="_Toc296890996"/>
      <w:bookmarkStart w:id="177" w:name="_Toc296347167"/>
      <w:bookmarkStart w:id="178" w:name="_Toc312677494"/>
      <w:bookmarkStart w:id="179" w:name="_Toc312678020"/>
      <w:bookmarkStart w:id="180" w:name="_Toc296891208"/>
      <w:bookmarkStart w:id="181" w:name="_Toc297216187"/>
      <w:bookmarkStart w:id="182" w:name="_Toc296503168"/>
      <w:bookmarkStart w:id="183" w:name="_Toc296944507"/>
      <w:bookmarkStart w:id="184" w:name="_Toc318581173"/>
      <w:bookmarkStart w:id="185" w:name="_Toc304295557"/>
      <w:bookmarkStart w:id="186" w:name="_Toc300934980"/>
      <w:bookmarkStart w:id="187" w:name="_Toc297123528"/>
      <w:bookmarkStart w:id="188" w:name="_Toc297048354"/>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1"/>
      <w:bookmarkEnd w:id="172"/>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F666EB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89" w:name="_Toc351203641"/>
      <w:r>
        <w:rPr>
          <w:rFonts w:hint="eastAsia" w:ascii="宋体" w:hAnsi="宋体" w:eastAsia="宋体" w:cs="宋体"/>
          <w:b w:val="0"/>
          <w:color w:val="auto"/>
          <w:sz w:val="24"/>
          <w:szCs w:val="24"/>
          <w:highlight w:val="none"/>
        </w:rPr>
        <w:t>9</w:t>
      </w:r>
      <w:bookmarkEnd w:id="168"/>
      <w:bookmarkEnd w:id="169"/>
      <w:bookmarkEnd w:id="170"/>
      <w:bookmarkStart w:id="190" w:name="_Toc312677495"/>
      <w:bookmarkStart w:id="191" w:name="_Toc297123533"/>
      <w:bookmarkStart w:id="192" w:name="_Toc297216192"/>
      <w:bookmarkStart w:id="193" w:name="_Toc300934982"/>
      <w:bookmarkStart w:id="194" w:name="_Toc304295559"/>
      <w:bookmarkStart w:id="195" w:name="_Toc312678021"/>
      <w:bookmarkStart w:id="196" w:name="_Toc303539139"/>
      <w:bookmarkStart w:id="197" w:name="_Toc297048359"/>
      <w:bookmarkStart w:id="198" w:name="_Toc296346674"/>
      <w:bookmarkStart w:id="199" w:name="_Toc267251428"/>
      <w:bookmarkStart w:id="200" w:name="_Toc296944512"/>
      <w:bookmarkStart w:id="201" w:name="_Toc267251427"/>
      <w:bookmarkStart w:id="202" w:name="_Toc296891213"/>
      <w:bookmarkStart w:id="203" w:name="_Toc297120473"/>
      <w:bookmarkStart w:id="204" w:name="_Toc296891001"/>
      <w:bookmarkStart w:id="205" w:name="_Toc296347172"/>
      <w:bookmarkStart w:id="206" w:name="_Toc296503173"/>
      <w:bookmarkStart w:id="207" w:name="_Toc292559378"/>
      <w:bookmarkStart w:id="208" w:name="_Toc292559883"/>
      <w:r>
        <w:rPr>
          <w:rFonts w:hint="eastAsia" w:ascii="宋体" w:hAnsi="宋体" w:eastAsia="宋体" w:cs="宋体"/>
          <w:b w:val="0"/>
          <w:color w:val="auto"/>
          <w:sz w:val="24"/>
          <w:szCs w:val="24"/>
          <w:highlight w:val="none"/>
        </w:rPr>
        <w:t>. 试验与检验</w:t>
      </w:r>
      <w:bookmarkEnd w:id="189"/>
    </w:p>
    <w:bookmarkEnd w:id="190"/>
    <w:bookmarkEnd w:id="191"/>
    <w:bookmarkEnd w:id="192"/>
    <w:bookmarkEnd w:id="193"/>
    <w:bookmarkEnd w:id="194"/>
    <w:bookmarkEnd w:id="195"/>
    <w:bookmarkEnd w:id="196"/>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09" w:name="_Toc297216193"/>
      <w:bookmarkStart w:id="210" w:name="_Toc312677496"/>
      <w:bookmarkStart w:id="211" w:name="_Toc297123534"/>
      <w:bookmarkStart w:id="212" w:name="_Toc304295560"/>
      <w:bookmarkStart w:id="213" w:name="_Toc300934983"/>
      <w:bookmarkStart w:id="214" w:name="_Toc303539140"/>
      <w:bookmarkStart w:id="215" w:name="_Toc312678022"/>
      <w:r>
        <w:rPr>
          <w:rFonts w:hint="eastAsia" w:ascii="宋体" w:hAnsi="宋体" w:eastAsia="宋体" w:cs="宋体"/>
          <w:color w:val="auto"/>
          <w:sz w:val="24"/>
          <w:szCs w:val="24"/>
          <w:highlight w:val="none"/>
        </w:rPr>
        <w:t>.1试验设备与试验人员</w:t>
      </w:r>
    </w:p>
    <w:bookmarkEnd w:id="209"/>
    <w:bookmarkEnd w:id="210"/>
    <w:bookmarkEnd w:id="211"/>
    <w:bookmarkEnd w:id="212"/>
    <w:bookmarkEnd w:id="213"/>
    <w:bookmarkEnd w:id="214"/>
    <w:bookmarkEnd w:id="215"/>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00934984"/>
      <w:bookmarkStart w:id="217" w:name="_Toc297123535"/>
      <w:bookmarkStart w:id="218" w:name="_Toc303539141"/>
      <w:bookmarkStart w:id="219" w:name="_Toc304295561"/>
      <w:bookmarkStart w:id="220" w:name="_Toc312678023"/>
      <w:bookmarkStart w:id="221" w:name="_Toc297216194"/>
      <w:bookmarkStart w:id="222" w:name="_Toc312677497"/>
      <w:bookmarkStart w:id="223"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312677498"/>
      <w:bookmarkStart w:id="225" w:name="_Toc297123536"/>
      <w:bookmarkStart w:id="226" w:name="_Toc304295562"/>
      <w:bookmarkStart w:id="227" w:name="_Toc312678024"/>
      <w:bookmarkStart w:id="228" w:name="_Toc297216195"/>
      <w:bookmarkStart w:id="229" w:name="_Toc300934985"/>
      <w:bookmarkStart w:id="230" w:name="_Toc303539142"/>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23"/>
    <w:bookmarkEnd w:id="224"/>
    <w:bookmarkEnd w:id="225"/>
    <w:bookmarkEnd w:id="226"/>
    <w:bookmarkEnd w:id="227"/>
    <w:bookmarkEnd w:id="228"/>
    <w:bookmarkEnd w:id="229"/>
    <w:bookmarkEnd w:id="230"/>
    <w:p w14:paraId="36CD0AA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1" w:name="_Toc351203642"/>
      <w:r>
        <w:rPr>
          <w:rFonts w:hint="eastAsia" w:ascii="宋体" w:hAnsi="宋体" w:eastAsia="宋体" w:cs="宋体"/>
          <w:b w:val="0"/>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297123540"/>
      <w:bookmarkStart w:id="233" w:name="_Toc300934989"/>
      <w:bookmarkStart w:id="234" w:name="_Toc297048379"/>
      <w:bookmarkStart w:id="235" w:name="_Toc296503193"/>
      <w:bookmarkStart w:id="236" w:name="_Toc292559398"/>
      <w:bookmarkStart w:id="237" w:name="_Toc297120493"/>
      <w:bookmarkStart w:id="238" w:name="_Toc296891233"/>
      <w:bookmarkStart w:id="239" w:name="_Toc303539146"/>
      <w:bookmarkStart w:id="240" w:name="_Toc296347192"/>
      <w:bookmarkStart w:id="241" w:name="_Toc304295566"/>
      <w:bookmarkStart w:id="242" w:name="_Toc292559903"/>
      <w:bookmarkStart w:id="243" w:name="_Toc296944532"/>
      <w:bookmarkStart w:id="244" w:name="_Toc297216199"/>
      <w:bookmarkStart w:id="245" w:name="_Toc296891021"/>
      <w:bookmarkStart w:id="246" w:name="_Toc296346694"/>
      <w:bookmarkStart w:id="247" w:name="_Toc312678025"/>
      <w:bookmarkStart w:id="248" w:name="_Toc312677499"/>
      <w:bookmarkStart w:id="249" w:name="_Toc267251439"/>
      <w:bookmarkStart w:id="250" w:name="_Toc267251441"/>
      <w:bookmarkStart w:id="251" w:name="_Toc267251440"/>
      <w:bookmarkStart w:id="252" w:name="_Toc267251437"/>
      <w:bookmarkStart w:id="253" w:name="_Toc267251433"/>
      <w:bookmarkStart w:id="254" w:name="_Toc267251435"/>
      <w:bookmarkStart w:id="255" w:name="_Toc267251442"/>
      <w:r>
        <w:rPr>
          <w:rFonts w:hint="eastAsia" w:ascii="宋体" w:hAnsi="宋体" w:eastAsia="宋体" w:cs="宋体"/>
          <w:b w:val="0"/>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56" w:name="_Toc296944533"/>
      <w:bookmarkStart w:id="257" w:name="_Toc296891234"/>
      <w:bookmarkStart w:id="258" w:name="_Toc312678026"/>
      <w:bookmarkStart w:id="259" w:name="_Toc297048380"/>
      <w:bookmarkStart w:id="260" w:name="_Toc303539147"/>
      <w:bookmarkStart w:id="261" w:name="_Toc296347193"/>
      <w:bookmarkStart w:id="262" w:name="_Toc304295567"/>
      <w:bookmarkStart w:id="263" w:name="_Toc297216200"/>
      <w:bookmarkStart w:id="264" w:name="_Toc296346695"/>
      <w:bookmarkStart w:id="265" w:name="_Toc296503194"/>
      <w:bookmarkStart w:id="266" w:name="_Toc312677500"/>
      <w:bookmarkStart w:id="267" w:name="_Toc300934990"/>
      <w:bookmarkStart w:id="268" w:name="_Toc292559399"/>
      <w:bookmarkStart w:id="269" w:name="_Toc296891022"/>
      <w:bookmarkStart w:id="270" w:name="_Toc292559904"/>
      <w:bookmarkStart w:id="271" w:name="_Toc297120494"/>
      <w:bookmarkStart w:id="272" w:name="_Toc297123541"/>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297123544"/>
      <w:bookmarkStart w:id="274" w:name="_Toc296891025"/>
      <w:bookmarkStart w:id="275" w:name="_Toc300934993"/>
      <w:bookmarkStart w:id="276" w:name="_Toc296346698"/>
      <w:bookmarkStart w:id="277" w:name="_Toc297216203"/>
      <w:bookmarkStart w:id="278" w:name="_Toc296944536"/>
      <w:bookmarkStart w:id="279" w:name="_Toc292559402"/>
      <w:bookmarkStart w:id="280" w:name="_Toc297120497"/>
      <w:bookmarkStart w:id="281" w:name="_Toc296347196"/>
      <w:bookmarkStart w:id="282" w:name="_Toc292559907"/>
      <w:bookmarkStart w:id="283" w:name="_Toc303539150"/>
      <w:bookmarkStart w:id="284" w:name="_Toc296891237"/>
      <w:bookmarkStart w:id="285" w:name="_Toc297048383"/>
      <w:bookmarkStart w:id="286" w:name="_Toc296503197"/>
      <w:bookmarkStart w:id="287" w:name="_Toc304295570"/>
      <w:bookmarkStart w:id="288" w:name="_Toc312677503"/>
      <w:bookmarkStart w:id="289" w:name="_Toc312678029"/>
      <w:r>
        <w:rPr>
          <w:rFonts w:hint="eastAsia" w:ascii="宋体" w:hAnsi="宋体" w:eastAsia="宋体" w:cs="宋体"/>
          <w:color w:val="auto"/>
          <w:sz w:val="24"/>
          <w:szCs w:val="24"/>
          <w:highlight w:val="none"/>
        </w:rPr>
        <w:t>0.5承</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90" w:name="_Toc292559913"/>
      <w:bookmarkStart w:id="291" w:name="_Toc296347202"/>
      <w:bookmarkStart w:id="292" w:name="_Toc297216204"/>
      <w:bookmarkStart w:id="293" w:name="_Toc300934994"/>
      <w:bookmarkStart w:id="294" w:name="_Toc297120503"/>
      <w:bookmarkStart w:id="295" w:name="_Toc296346704"/>
      <w:bookmarkStart w:id="296" w:name="_Toc296503203"/>
      <w:bookmarkStart w:id="297" w:name="_Toc297123545"/>
      <w:bookmarkStart w:id="298" w:name="_Toc292559408"/>
      <w:bookmarkStart w:id="299" w:name="_Toc296891031"/>
      <w:bookmarkStart w:id="300" w:name="_Toc303539151"/>
      <w:bookmarkStart w:id="301" w:name="_Toc296944542"/>
      <w:bookmarkStart w:id="302" w:name="_Toc296891243"/>
      <w:bookmarkStart w:id="303" w:name="_Toc297048389"/>
      <w:r>
        <w:rPr>
          <w:rFonts w:hint="eastAsia" w:ascii="宋体" w:hAnsi="宋体" w:eastAsia="宋体" w:cs="宋体"/>
          <w:color w:val="auto"/>
          <w:sz w:val="24"/>
          <w:szCs w:val="24"/>
          <w:highlight w:val="none"/>
        </w:rPr>
        <w:t>包人的合理化建议</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04" w:name="_Toc296891244"/>
      <w:bookmarkStart w:id="305" w:name="_Toc297048390"/>
      <w:bookmarkStart w:id="306" w:name="_Toc297216205"/>
      <w:bookmarkStart w:id="307" w:name="_Toc312677504"/>
      <w:bookmarkStart w:id="308" w:name="_Toc292559409"/>
      <w:bookmarkStart w:id="309" w:name="_Toc296347203"/>
      <w:bookmarkStart w:id="310" w:name="_Toc312678030"/>
      <w:bookmarkStart w:id="311" w:name="_Toc292559914"/>
      <w:bookmarkStart w:id="312" w:name="_Toc296944543"/>
      <w:bookmarkStart w:id="313" w:name="_Toc297123546"/>
      <w:bookmarkStart w:id="314" w:name="_Toc304295571"/>
      <w:bookmarkStart w:id="315" w:name="_Toc300934995"/>
      <w:bookmarkStart w:id="316" w:name="_Toc296891032"/>
      <w:bookmarkStart w:id="317" w:name="_Toc296346705"/>
      <w:bookmarkStart w:id="318" w:name="_Toc318581175"/>
      <w:bookmarkStart w:id="319" w:name="_Toc297120504"/>
      <w:bookmarkStart w:id="320" w:name="_Toc303539152"/>
      <w:bookmarkStart w:id="321" w:name="_Toc296503204"/>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2" w:name="_Toc297123548"/>
      <w:bookmarkStart w:id="323" w:name="_Toc300934997"/>
      <w:bookmarkStart w:id="324" w:name="_Toc303539154"/>
      <w:bookmarkStart w:id="325" w:name="_Toc292559909"/>
      <w:bookmarkStart w:id="326" w:name="_Toc292559404"/>
      <w:bookmarkStart w:id="327" w:name="_Toc312677507"/>
      <w:bookmarkStart w:id="328" w:name="_Toc296503199"/>
      <w:bookmarkStart w:id="329" w:name="_Toc296347198"/>
      <w:bookmarkStart w:id="330" w:name="_Toc297216207"/>
      <w:bookmarkStart w:id="331" w:name="_Toc304295574"/>
      <w:bookmarkStart w:id="332" w:name="_Toc296891239"/>
      <w:bookmarkStart w:id="333" w:name="_Toc296944538"/>
      <w:bookmarkStart w:id="334" w:name="_Toc296891027"/>
      <w:bookmarkStart w:id="335" w:name="_Toc297048385"/>
      <w:bookmarkStart w:id="336" w:name="_Toc296346700"/>
      <w:bookmarkStart w:id="337" w:name="_Toc312678033"/>
      <w:bookmarkStart w:id="338" w:name="_Toc297120499"/>
      <w:r>
        <w:rPr>
          <w:rFonts w:hint="eastAsia" w:ascii="宋体" w:hAnsi="宋体" w:eastAsia="宋体" w:cs="宋体"/>
          <w:color w:val="auto"/>
          <w:sz w:val="24"/>
          <w:szCs w:val="24"/>
          <w:highlight w:val="none"/>
        </w:rPr>
        <w:t>0.7 暂估价</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39" w:name="_Toc318581176"/>
      <w:bookmarkStart w:id="340" w:name="_Toc312677508"/>
      <w:bookmarkStart w:id="341" w:name="_Toc312678034"/>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39"/>
    <w:bookmarkEnd w:id="340"/>
    <w:bookmarkEnd w:id="341"/>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2" w:name="_Toc312678035"/>
      <w:bookmarkStart w:id="343" w:name="_Toc312677509"/>
      <w:bookmarkStart w:id="344" w:name="_Toc318581177"/>
      <w:r>
        <w:rPr>
          <w:rFonts w:hint="eastAsia" w:ascii="宋体" w:hAnsi="宋体" w:eastAsia="宋体" w:cs="宋体"/>
          <w:color w:val="auto"/>
          <w:sz w:val="24"/>
          <w:szCs w:val="24"/>
          <w:highlight w:val="none"/>
        </w:rPr>
        <w:t>0.7.1 依法必须招标的暂估价项目</w:t>
      </w:r>
    </w:p>
    <w:bookmarkEnd w:id="342"/>
    <w:bookmarkEnd w:id="343"/>
    <w:bookmarkEnd w:id="344"/>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45" w:name="_Toc351203643"/>
      <w:r>
        <w:rPr>
          <w:rFonts w:hint="eastAsia" w:ascii="宋体" w:hAnsi="宋体" w:eastAsia="宋体" w:cs="宋体"/>
          <w:b w:val="0"/>
          <w:color w:val="auto"/>
          <w:sz w:val="24"/>
          <w:szCs w:val="24"/>
          <w:highlight w:val="none"/>
        </w:rPr>
        <w:t>11. 价格调整</w:t>
      </w:r>
      <w:bookmarkEnd w:id="345"/>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46" w:name="_Toc312678039"/>
      <w:bookmarkStart w:id="347" w:name="_Toc297120501"/>
      <w:bookmarkStart w:id="348" w:name="_Toc297123550"/>
      <w:bookmarkStart w:id="349" w:name="_Toc297048387"/>
      <w:bookmarkStart w:id="350" w:name="_Toc296891241"/>
      <w:bookmarkStart w:id="351" w:name="_Toc292559406"/>
      <w:bookmarkStart w:id="352" w:name="_Toc297216209"/>
      <w:bookmarkStart w:id="353" w:name="_Toc296347200"/>
      <w:bookmarkStart w:id="354" w:name="_Toc296346702"/>
      <w:bookmarkStart w:id="355" w:name="_Toc300935000"/>
      <w:bookmarkStart w:id="356" w:name="_Toc304295577"/>
      <w:bookmarkStart w:id="357" w:name="_Toc303539157"/>
      <w:bookmarkStart w:id="358" w:name="_Toc296503201"/>
      <w:bookmarkStart w:id="359" w:name="_Toc296891029"/>
      <w:bookmarkStart w:id="360" w:name="_Toc292559911"/>
      <w:bookmarkStart w:id="361" w:name="_Toc296944540"/>
      <w:r>
        <w:rPr>
          <w:rFonts w:hint="eastAsia" w:ascii="宋体" w:hAnsi="宋体" w:eastAsia="宋体" w:cs="宋体"/>
          <w:color w:val="auto"/>
          <w:sz w:val="24"/>
          <w:szCs w:val="24"/>
          <w:highlight w:val="none"/>
        </w:rPr>
        <w:t>11.1 市场价格波动引起的调整</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49"/>
    <w:bookmarkEnd w:id="250"/>
    <w:bookmarkEnd w:id="251"/>
    <w:bookmarkEnd w:id="252"/>
    <w:bookmarkEnd w:id="253"/>
    <w:bookmarkEnd w:id="254"/>
    <w:p w14:paraId="53DE2C50">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2" w:name="_Toc296347204"/>
      <w:bookmarkStart w:id="363" w:name="_Toc296944544"/>
      <w:bookmarkStart w:id="364" w:name="_Toc297120505"/>
      <w:bookmarkStart w:id="365" w:name="_Toc292559410"/>
      <w:bookmarkStart w:id="366" w:name="_Toc296503205"/>
      <w:bookmarkStart w:id="367" w:name="_Toc296891033"/>
      <w:bookmarkStart w:id="368" w:name="_Toc296346706"/>
      <w:bookmarkStart w:id="369" w:name="_Toc292559915"/>
      <w:bookmarkStart w:id="370" w:name="_Toc296891245"/>
      <w:bookmarkStart w:id="371" w:name="_Toc297048391"/>
      <w:bookmarkStart w:id="372" w:name="_Toc351203644"/>
      <w:bookmarkStart w:id="373" w:name="_Toc304295579"/>
      <w:bookmarkStart w:id="374" w:name="_Toc297216211"/>
      <w:bookmarkStart w:id="375" w:name="_Toc300935002"/>
      <w:bookmarkStart w:id="376" w:name="_Toc303539159"/>
      <w:bookmarkStart w:id="377" w:name="_Toc312678040"/>
      <w:bookmarkStart w:id="378" w:name="_Toc297123552"/>
      <w:r>
        <w:rPr>
          <w:rFonts w:hint="eastAsia" w:ascii="宋体" w:hAnsi="宋体" w:eastAsia="宋体" w:cs="宋体"/>
          <w:b w:val="0"/>
          <w:color w:val="auto"/>
          <w:sz w:val="24"/>
          <w:szCs w:val="24"/>
          <w:highlight w:val="none"/>
        </w:rPr>
        <w:t xml:space="preserve">12. </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val="0"/>
          <w:color w:val="auto"/>
          <w:sz w:val="24"/>
          <w:szCs w:val="24"/>
          <w:highlight w:val="none"/>
        </w:rPr>
        <w:t>合同价格、计量与支付</w:t>
      </w:r>
      <w:bookmarkEnd w:id="372"/>
    </w:p>
    <w:bookmarkEnd w:id="373"/>
    <w:bookmarkEnd w:id="374"/>
    <w:bookmarkEnd w:id="375"/>
    <w:bookmarkEnd w:id="376"/>
    <w:bookmarkEnd w:id="377"/>
    <w:bookmarkEnd w:id="378"/>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79" w:name="_Toc267251461"/>
      <w:bookmarkStart w:id="380" w:name="_Toc292559411"/>
      <w:bookmarkStart w:id="381" w:name="_Toc292559916"/>
      <w:bookmarkStart w:id="382" w:name="_Toc296347205"/>
      <w:bookmarkStart w:id="383" w:name="_Toc297048392"/>
      <w:bookmarkStart w:id="384" w:name="_Toc296503206"/>
      <w:bookmarkStart w:id="385" w:name="_Toc296346707"/>
      <w:bookmarkStart w:id="386" w:name="_Toc296944545"/>
      <w:bookmarkStart w:id="387" w:name="_Toc296891246"/>
      <w:bookmarkStart w:id="388" w:name="_Toc297120506"/>
      <w:bookmarkStart w:id="389" w:name="_Toc296891034"/>
      <w:bookmarkStart w:id="390" w:name="_Toc297123553"/>
      <w:bookmarkStart w:id="391" w:name="_Toc297216212"/>
      <w:bookmarkStart w:id="392" w:name="_Toc300935003"/>
      <w:bookmarkStart w:id="393" w:name="_Toc312678041"/>
      <w:bookmarkStart w:id="394" w:name="_Toc303539160"/>
      <w:bookmarkStart w:id="395" w:name="_Toc304295580"/>
      <w:r>
        <w:rPr>
          <w:rFonts w:hint="eastAsia" w:ascii="宋体" w:hAnsi="宋体" w:eastAsia="宋体" w:cs="宋体"/>
          <w:color w:val="auto"/>
          <w:sz w:val="24"/>
          <w:szCs w:val="24"/>
          <w:highlight w:val="none"/>
        </w:rPr>
        <w:t>12.1 合</w:t>
      </w:r>
      <w:bookmarkEnd w:id="379"/>
      <w:bookmarkEnd w:id="380"/>
      <w:bookmarkEnd w:id="381"/>
      <w:r>
        <w:rPr>
          <w:rFonts w:hint="eastAsia" w:ascii="宋体" w:hAnsi="宋体" w:eastAsia="宋体" w:cs="宋体"/>
          <w:color w:val="auto"/>
          <w:sz w:val="24"/>
          <w:szCs w:val="24"/>
          <w:highlight w:val="none"/>
        </w:rPr>
        <w:t>同价</w:t>
      </w:r>
      <w:bookmarkEnd w:id="382"/>
      <w:bookmarkEnd w:id="383"/>
      <w:bookmarkEnd w:id="384"/>
      <w:bookmarkEnd w:id="385"/>
      <w:bookmarkEnd w:id="386"/>
      <w:bookmarkEnd w:id="387"/>
      <w:bookmarkEnd w:id="388"/>
      <w:bookmarkEnd w:id="389"/>
      <w:r>
        <w:rPr>
          <w:rFonts w:hint="eastAsia" w:ascii="宋体" w:hAnsi="宋体" w:eastAsia="宋体" w:cs="宋体"/>
          <w:color w:val="auto"/>
          <w:sz w:val="24"/>
          <w:szCs w:val="24"/>
          <w:highlight w:val="none"/>
        </w:rPr>
        <w:t>格形式</w:t>
      </w:r>
    </w:p>
    <w:bookmarkEnd w:id="390"/>
    <w:bookmarkEnd w:id="391"/>
    <w:bookmarkEnd w:id="392"/>
    <w:bookmarkEnd w:id="393"/>
    <w:bookmarkEnd w:id="394"/>
    <w:bookmarkEnd w:id="395"/>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6" w:name="_Toc300935004"/>
      <w:bookmarkStart w:id="397" w:name="_Toc297216213"/>
      <w:bookmarkStart w:id="398" w:name="_Toc312678042"/>
      <w:bookmarkStart w:id="399" w:name="_Toc297123554"/>
      <w:bookmarkStart w:id="400" w:name="_Toc303539161"/>
      <w:bookmarkStart w:id="401" w:name="_Toc304295581"/>
      <w:bookmarkStart w:id="402" w:name="_Toc296346708"/>
      <w:bookmarkStart w:id="403" w:name="_Toc296891247"/>
      <w:bookmarkStart w:id="404" w:name="_Toc297120507"/>
      <w:bookmarkStart w:id="405" w:name="_Toc296503207"/>
      <w:bookmarkStart w:id="406" w:name="_Toc296944546"/>
      <w:bookmarkStart w:id="407" w:name="_Toc296347206"/>
      <w:bookmarkStart w:id="408" w:name="_Toc292559917"/>
      <w:bookmarkStart w:id="409" w:name="_Toc297048393"/>
      <w:bookmarkStart w:id="410" w:name="_Toc292559412"/>
      <w:bookmarkStart w:id="411" w:name="_Toc296891035"/>
      <w:r>
        <w:rPr>
          <w:rFonts w:hint="eastAsia" w:ascii="宋体" w:hAnsi="宋体" w:eastAsia="宋体" w:cs="宋体"/>
          <w:color w:val="000000" w:themeColor="text1"/>
          <w:sz w:val="24"/>
          <w:szCs w:val="24"/>
          <w:highlight w:val="none"/>
          <w14:textFill>
            <w14:solidFill>
              <w14:schemeClr w14:val="tx1"/>
            </w14:solidFill>
          </w14:textFill>
        </w:rPr>
        <w:t>12.2 预付款</w:t>
      </w:r>
    </w:p>
    <w:bookmarkEnd w:id="396"/>
    <w:bookmarkEnd w:id="397"/>
    <w:bookmarkEnd w:id="398"/>
    <w:bookmarkEnd w:id="399"/>
    <w:bookmarkEnd w:id="400"/>
    <w:bookmarkEnd w:id="401"/>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40F079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合同价的</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0%   </w:t>
      </w:r>
      <w:r>
        <w:rPr>
          <w:rFonts w:hint="eastAsia" w:ascii="宋体" w:hAnsi="宋体" w:eastAsia="宋体" w:cs="宋体"/>
          <w:color w:val="000000" w:themeColor="text1"/>
          <w:sz w:val="24"/>
          <w:szCs w:val="24"/>
          <w:highlight w:val="none"/>
          <w14:textFill>
            <w14:solidFill>
              <w14:schemeClr w14:val="tx1"/>
            </w14:solidFill>
          </w14:textFill>
        </w:rPr>
        <w:t>。</w:t>
      </w:r>
    </w:p>
    <w:p w14:paraId="4C7877D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签订合同、承包方提交履约保证金，完成后并在开工以前  </w:t>
      </w:r>
      <w:r>
        <w:rPr>
          <w:rFonts w:hint="eastAsia" w:ascii="宋体" w:hAnsi="宋体" w:eastAsia="宋体" w:cs="宋体"/>
          <w:color w:val="000000" w:themeColor="text1"/>
          <w:sz w:val="24"/>
          <w:szCs w:val="24"/>
          <w:highlight w:val="none"/>
          <w14:textFill>
            <w14:solidFill>
              <w14:schemeClr w14:val="tx1"/>
            </w14:solidFill>
          </w14:textFill>
        </w:rPr>
        <w:t>。</w:t>
      </w:r>
    </w:p>
    <w:p w14:paraId="0CB108F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bookmarkEnd w:id="402"/>
    <w:bookmarkEnd w:id="403"/>
    <w:bookmarkEnd w:id="404"/>
    <w:bookmarkEnd w:id="405"/>
    <w:bookmarkEnd w:id="406"/>
    <w:bookmarkEnd w:id="407"/>
    <w:bookmarkEnd w:id="408"/>
    <w:bookmarkEnd w:id="409"/>
    <w:bookmarkEnd w:id="410"/>
    <w:bookmarkEnd w:id="411"/>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按GB50500-2013建设工程工程量清单计价规范工程量计算规则  </w:t>
      </w:r>
      <w:r>
        <w:rPr>
          <w:rFonts w:hint="eastAsia" w:ascii="宋体" w:hAnsi="宋体" w:eastAsia="宋体" w:cs="宋体"/>
          <w:color w:val="000000" w:themeColor="text1"/>
          <w:sz w:val="24"/>
          <w:szCs w:val="24"/>
          <w:highlight w:val="none"/>
          <w14:textFill>
            <w14:solidFill>
              <w14:schemeClr w14:val="tx1"/>
            </w14:solidFill>
          </w14:textFill>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color w:val="000000" w:themeColor="text1"/>
          <w:sz w:val="24"/>
          <w:szCs w:val="24"/>
          <w:highlight w:val="none"/>
          <w14:textFill>
            <w14:solidFill>
              <w14:schemeClr w14:val="tx1"/>
            </w14:solidFill>
          </w14:textFill>
        </w:rPr>
        <w:t>约定进行计量：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2" w:name="_Toc296503211"/>
      <w:bookmarkStart w:id="413" w:name="_Toc303539163"/>
      <w:bookmarkStart w:id="414" w:name="_Toc296944550"/>
      <w:bookmarkStart w:id="415" w:name="_Toc296891039"/>
      <w:bookmarkStart w:id="416" w:name="_Toc296346712"/>
      <w:bookmarkStart w:id="417" w:name="_Toc297120511"/>
      <w:bookmarkStart w:id="418" w:name="_Toc296347210"/>
      <w:bookmarkStart w:id="419" w:name="_Toc297123556"/>
      <w:bookmarkStart w:id="420" w:name="_Toc297048397"/>
      <w:bookmarkStart w:id="421" w:name="_Toc297216215"/>
      <w:bookmarkStart w:id="422" w:name="_Toc292559921"/>
      <w:bookmarkStart w:id="423" w:name="_Toc292559416"/>
      <w:bookmarkStart w:id="424" w:name="_Toc300935006"/>
      <w:bookmarkStart w:id="425" w:name="_Toc296891251"/>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yellow"/>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施工合同签订开工后，首次按合同价的30%支付预付款。施工过程中根据施工进度支付工程进度款，竣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color w:val="000000" w:themeColor="text1"/>
          <w:sz w:val="24"/>
          <w:szCs w:val="24"/>
          <w:highlight w:val="none"/>
          <w14:textFill>
            <w14:solidFill>
              <w14:schemeClr w14:val="tx1"/>
            </w14:solidFill>
          </w14:textFill>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w:t>
      </w:r>
      <w:r>
        <w:rPr>
          <w:rFonts w:hint="eastAsia" w:ascii="宋体" w:hAnsi="宋体" w:eastAsia="宋体" w:cs="宋体"/>
          <w:color w:val="auto"/>
          <w:sz w:val="24"/>
          <w:szCs w:val="24"/>
          <w:highlight w:val="none"/>
        </w:rPr>
        <w:t>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55"/>
    <w:p w14:paraId="499882D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26" w:name="_Toc351203645"/>
      <w:bookmarkStart w:id="427" w:name="_Toc297048405"/>
      <w:bookmarkStart w:id="428" w:name="_Toc296944558"/>
      <w:bookmarkStart w:id="429" w:name="_Toc297120519"/>
      <w:bookmarkStart w:id="430" w:name="_Toc292559424"/>
      <w:bookmarkStart w:id="431" w:name="_Toc300935015"/>
      <w:bookmarkStart w:id="432" w:name="_Toc304295593"/>
      <w:bookmarkStart w:id="433" w:name="_Toc297216223"/>
      <w:bookmarkStart w:id="434" w:name="_Toc292559929"/>
      <w:bookmarkStart w:id="435" w:name="_Toc296503219"/>
      <w:bookmarkStart w:id="436" w:name="_Toc296891047"/>
      <w:bookmarkStart w:id="437" w:name="_Toc296346720"/>
      <w:bookmarkStart w:id="438" w:name="_Toc296347218"/>
      <w:bookmarkStart w:id="439" w:name="_Toc303539172"/>
      <w:bookmarkStart w:id="440" w:name="_Toc297123564"/>
      <w:bookmarkStart w:id="441" w:name="_Toc296891259"/>
      <w:bookmarkStart w:id="442" w:name="_Toc312678053"/>
      <w:r>
        <w:rPr>
          <w:rFonts w:hint="eastAsia" w:ascii="宋体" w:hAnsi="宋体" w:eastAsia="宋体" w:cs="宋体"/>
          <w:b w:val="0"/>
          <w:color w:val="auto"/>
          <w:sz w:val="24"/>
          <w:szCs w:val="24"/>
          <w:highlight w:val="none"/>
        </w:rPr>
        <w:t>13. 验收和工程试车</w:t>
      </w:r>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43" w:name="_Toc292559428"/>
      <w:bookmarkStart w:id="444" w:name="_Toc296891263"/>
      <w:bookmarkStart w:id="445" w:name="_Toc296944562"/>
      <w:bookmarkStart w:id="446" w:name="_Toc292559933"/>
      <w:bookmarkStart w:id="447" w:name="_Toc303539173"/>
      <w:bookmarkStart w:id="448" w:name="_Toc297120523"/>
      <w:bookmarkStart w:id="449" w:name="_Toc297123565"/>
      <w:bookmarkStart w:id="450" w:name="_Toc297048409"/>
      <w:bookmarkStart w:id="451" w:name="_Toc297216224"/>
      <w:bookmarkStart w:id="452" w:name="_Toc296346724"/>
      <w:bookmarkStart w:id="453" w:name="_Toc300935016"/>
      <w:bookmarkStart w:id="454" w:name="_Toc296503223"/>
      <w:bookmarkStart w:id="455" w:name="_Toc312678056"/>
      <w:bookmarkStart w:id="456" w:name="_Toc296891051"/>
      <w:bookmarkStart w:id="457" w:name="_Toc304295596"/>
      <w:bookmarkStart w:id="458" w:name="_Toc296347222"/>
      <w:bookmarkStart w:id="459" w:name="_Toc267251475"/>
      <w:bookmarkStart w:id="460" w:name="_Toc267251470"/>
      <w:bookmarkStart w:id="461" w:name="_Toc267251471"/>
      <w:bookmarkStart w:id="462" w:name="_Toc267251472"/>
      <w:bookmarkStart w:id="463" w:name="_Toc267251476"/>
      <w:bookmarkStart w:id="464" w:name="_Toc267251473"/>
      <w:bookmarkStart w:id="465" w:name="_Toc267251474"/>
      <w:r>
        <w:rPr>
          <w:rFonts w:hint="eastAsia" w:ascii="宋体" w:hAnsi="宋体" w:eastAsia="宋体" w:cs="宋体"/>
          <w:color w:val="auto"/>
          <w:sz w:val="24"/>
          <w:szCs w:val="24"/>
          <w:highlight w:val="none"/>
        </w:rPr>
        <w:t>13.2 竣工验收</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66" w:name="_Toc280868704"/>
      <w:bookmarkStart w:id="467" w:name="_Toc280868705"/>
      <w:bookmarkStart w:id="468" w:name="_Toc280868706"/>
      <w:bookmarkStart w:id="469" w:name="_Toc280868707"/>
      <w:bookmarkStart w:id="470" w:name="_Toc280868708"/>
      <w:bookmarkStart w:id="471" w:name="_Toc280868709"/>
      <w:r>
        <w:rPr>
          <w:rFonts w:hint="eastAsia" w:ascii="宋体" w:hAnsi="宋体" w:eastAsia="宋体" w:cs="宋体"/>
          <w:color w:val="auto"/>
          <w:sz w:val="24"/>
          <w:szCs w:val="24"/>
          <w:highlight w:val="none"/>
        </w:rPr>
        <w:t>13.2.2竣工验收程序</w:t>
      </w:r>
    </w:p>
    <w:bookmarkEnd w:id="466"/>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67"/>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68"/>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69"/>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0"/>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2" w:name="_Toc351203646"/>
      <w:r>
        <w:rPr>
          <w:rFonts w:hint="eastAsia" w:ascii="宋体" w:hAnsi="宋体" w:eastAsia="宋体" w:cs="宋体"/>
          <w:b w:val="0"/>
          <w:color w:val="auto"/>
          <w:sz w:val="24"/>
          <w:szCs w:val="24"/>
          <w:highlight w:val="none"/>
        </w:rPr>
        <w:t>14. 竣工结算</w:t>
      </w:r>
      <w:bookmarkEnd w:id="472"/>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59"/>
    <w:bookmarkEnd w:id="460"/>
    <w:bookmarkEnd w:id="461"/>
    <w:bookmarkEnd w:id="462"/>
    <w:bookmarkEnd w:id="463"/>
    <w:bookmarkEnd w:id="464"/>
    <w:bookmarkEnd w:id="465"/>
    <w:bookmarkEnd w:id="471"/>
    <w:p w14:paraId="640751F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3" w:name="_Toc351203647"/>
      <w:bookmarkStart w:id="474" w:name="_Toc267251483"/>
      <w:bookmarkStart w:id="475" w:name="_Toc267251484"/>
      <w:bookmarkStart w:id="476" w:name="_Toc267251482"/>
      <w:bookmarkStart w:id="477" w:name="_Toc267251485"/>
      <w:bookmarkStart w:id="478" w:name="_Toc267251486"/>
      <w:bookmarkStart w:id="479" w:name="_Toc267251488"/>
      <w:bookmarkStart w:id="480" w:name="_Toc267251490"/>
      <w:bookmarkStart w:id="481" w:name="_Toc267251489"/>
      <w:bookmarkStart w:id="482" w:name="_Toc267251491"/>
      <w:bookmarkStart w:id="483" w:name="_Toc267251502"/>
      <w:bookmarkStart w:id="484" w:name="_Toc267251497"/>
      <w:bookmarkStart w:id="485" w:name="_Toc267251492"/>
      <w:bookmarkStart w:id="486" w:name="_Toc267251496"/>
      <w:bookmarkStart w:id="487" w:name="_Toc267251494"/>
      <w:bookmarkStart w:id="488" w:name="_Toc267251498"/>
      <w:bookmarkStart w:id="489" w:name="_Toc267251493"/>
      <w:bookmarkStart w:id="490" w:name="_Toc267251495"/>
      <w:bookmarkStart w:id="491" w:name="_Toc267251499"/>
      <w:bookmarkStart w:id="492" w:name="_Toc267251503"/>
      <w:bookmarkStart w:id="493" w:name="_Toc267251501"/>
      <w:bookmarkStart w:id="494" w:name="_Toc267251504"/>
      <w:bookmarkStart w:id="495" w:name="_Toc267251506"/>
      <w:bookmarkStart w:id="496" w:name="_Toc267251507"/>
      <w:bookmarkStart w:id="497" w:name="_Toc267251508"/>
      <w:bookmarkStart w:id="498" w:name="_Toc267251514"/>
      <w:bookmarkStart w:id="499" w:name="_Toc267251509"/>
      <w:bookmarkStart w:id="500" w:name="_Toc267251515"/>
      <w:bookmarkStart w:id="501" w:name="_Toc267251510"/>
      <w:bookmarkStart w:id="502" w:name="_Toc267251513"/>
      <w:bookmarkStart w:id="503" w:name="_Toc267251511"/>
      <w:r>
        <w:rPr>
          <w:rFonts w:hint="eastAsia" w:ascii="宋体" w:hAnsi="宋体" w:eastAsia="宋体" w:cs="宋体"/>
          <w:b w:val="0"/>
          <w:color w:val="auto"/>
          <w:sz w:val="24"/>
          <w:szCs w:val="24"/>
          <w:highlight w:val="none"/>
        </w:rPr>
        <w:t>15. 缺陷责任期与保修</w:t>
      </w:r>
      <w:bookmarkEnd w:id="473"/>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74"/>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扣留          </w:t>
      </w:r>
      <w:r>
        <w:rPr>
          <w:rFonts w:hint="eastAsia" w:ascii="宋体" w:hAnsi="宋体" w:eastAsia="宋体" w:cs="宋体"/>
          <w:color w:val="000000" w:themeColor="text1"/>
          <w:sz w:val="24"/>
          <w:szCs w:val="24"/>
          <w:highlight w:val="none"/>
          <w14:textFill>
            <w14:solidFill>
              <w14:schemeClr w14:val="tx1"/>
            </w14:solidFill>
          </w14:textFill>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2D33BC1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549532E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6A9B5CE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0"/>
          <w:sz w:val="24"/>
          <w:szCs w:val="24"/>
          <w:highlight w:val="none"/>
          <w14:textFill>
            <w14:solidFill>
              <w14:schemeClr w14:val="tx1"/>
            </w14:solidFill>
          </w14:textFill>
        </w:rPr>
        <w:t>%的工程款；</w:t>
      </w:r>
    </w:p>
    <w:p w14:paraId="2609FE30">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2084090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445F778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79680A7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6C950AE4">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以保函形式缴纳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6B921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按照国家、自治区现行规定执行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bookmarkEnd w:id="475"/>
    <w:bookmarkEnd w:id="476"/>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bookmarkEnd w:id="477"/>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见工程质量保修书</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78"/>
    <w:bookmarkEnd w:id="479"/>
    <w:bookmarkEnd w:id="480"/>
    <w:bookmarkEnd w:id="481"/>
    <w:p w14:paraId="3C68A92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4" w:name="_Toc351203648"/>
      <w:bookmarkStart w:id="505" w:name="_Toc280868717"/>
      <w:bookmarkStart w:id="506" w:name="_Toc280868718"/>
      <w:r>
        <w:rPr>
          <w:rFonts w:hint="eastAsia" w:ascii="宋体" w:hAnsi="宋体" w:eastAsia="宋体" w:cs="宋体"/>
          <w:b w:val="0"/>
          <w:color w:val="auto"/>
          <w:sz w:val="24"/>
          <w:szCs w:val="24"/>
          <w:highlight w:val="none"/>
        </w:rPr>
        <w:t>16. 违约</w:t>
      </w:r>
      <w:bookmarkEnd w:id="504"/>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7" w:name="_Toc351203649"/>
      <w:r>
        <w:rPr>
          <w:rFonts w:hint="eastAsia" w:ascii="宋体" w:hAnsi="宋体" w:eastAsia="宋体" w:cs="宋体"/>
          <w:b w:val="0"/>
          <w:color w:val="auto"/>
          <w:sz w:val="24"/>
          <w:szCs w:val="24"/>
          <w:highlight w:val="none"/>
        </w:rPr>
        <w:t>17. 不可抗力</w:t>
      </w:r>
      <w:bookmarkEnd w:id="507"/>
      <w:r>
        <w:rPr>
          <w:rFonts w:hint="eastAsia" w:ascii="宋体" w:hAnsi="宋体" w:eastAsia="宋体" w:cs="宋体"/>
          <w:b w:val="0"/>
          <w:color w:val="auto"/>
          <w:sz w:val="24"/>
          <w:szCs w:val="24"/>
          <w:highlight w:val="none"/>
        </w:rPr>
        <w:t xml:space="preserve"> </w:t>
      </w:r>
      <w:bookmarkEnd w:id="505"/>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8" w:name="_Toc351203650"/>
      <w:r>
        <w:rPr>
          <w:rFonts w:hint="eastAsia" w:ascii="宋体" w:hAnsi="宋体" w:eastAsia="宋体" w:cs="宋体"/>
          <w:b w:val="0"/>
          <w:color w:val="auto"/>
          <w:sz w:val="24"/>
          <w:szCs w:val="24"/>
          <w:highlight w:val="none"/>
        </w:rPr>
        <w:t>18. 保险</w:t>
      </w:r>
      <w:bookmarkEnd w:id="508"/>
    </w:p>
    <w:bookmarkEnd w:id="506"/>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2"/>
    <w:bookmarkEnd w:id="483"/>
    <w:bookmarkEnd w:id="484"/>
    <w:bookmarkEnd w:id="485"/>
    <w:bookmarkEnd w:id="486"/>
    <w:bookmarkEnd w:id="487"/>
    <w:bookmarkEnd w:id="488"/>
    <w:bookmarkEnd w:id="489"/>
    <w:bookmarkEnd w:id="490"/>
    <w:bookmarkEnd w:id="491"/>
    <w:bookmarkEnd w:id="492"/>
    <w:bookmarkEnd w:id="493"/>
    <w:p w14:paraId="3CEF149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9" w:name="_Toc351203651"/>
      <w:r>
        <w:rPr>
          <w:rFonts w:hint="eastAsia" w:ascii="宋体" w:hAnsi="宋体" w:eastAsia="宋体" w:cs="宋体"/>
          <w:b w:val="0"/>
          <w:color w:val="auto"/>
          <w:sz w:val="24"/>
          <w:szCs w:val="24"/>
          <w:highlight w:val="none"/>
        </w:rPr>
        <w:t>20. 争议解决</w:t>
      </w:r>
      <w:bookmarkEnd w:id="509"/>
    </w:p>
    <w:bookmarkEnd w:id="494"/>
    <w:bookmarkEnd w:id="495"/>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496"/>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497"/>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498"/>
      <w:bookmarkEnd w:id="499"/>
      <w:bookmarkEnd w:id="500"/>
      <w:bookmarkEnd w:id="501"/>
      <w:bookmarkEnd w:id="502"/>
      <w:bookmarkEnd w:id="503"/>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0" w:name="_Toc418164812"/>
      <w:bookmarkStart w:id="511" w:name="_Toc495501807"/>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0"/>
      <w:bookmarkEnd w:id="511"/>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48"/>
      <w:bookmarkEnd w:id="49"/>
      <w:bookmarkEnd w:id="50"/>
      <w:bookmarkEnd w:id="51"/>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7F2253C4">
      <w:pPr>
        <w:pStyle w:val="15"/>
        <w:rPr>
          <w:rFonts w:hint="eastAsia" w:ascii="宋体" w:hAnsi="宋体" w:eastAsia="宋体" w:cs="宋体"/>
          <w:color w:val="auto"/>
          <w:sz w:val="24"/>
          <w:szCs w:val="24"/>
          <w:highlight w:val="none"/>
        </w:rPr>
        <w:sectPr>
          <w:headerReference r:id="rId16" w:type="default"/>
          <w:pgSz w:w="11910" w:h="16840"/>
          <w:pgMar w:top="1134" w:right="1531" w:bottom="1134" w:left="1531" w:header="670" w:footer="1041" w:gutter="0"/>
          <w:pgNumType w:fmt="decimal"/>
          <w:cols w:space="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2" w:name="_bookmark4"/>
      <w:bookmarkEnd w:id="512"/>
      <w:bookmarkStart w:id="513"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13"/>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14"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14"/>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15" w:name="_Toc28255_WPSOffice_Level1"/>
      <w:r>
        <w:rPr>
          <w:rFonts w:hint="eastAsia" w:ascii="宋体" w:hAnsi="宋体" w:eastAsia="宋体" w:cs="宋体"/>
          <w:b/>
          <w:bCs/>
          <w:color w:val="auto"/>
          <w:sz w:val="36"/>
          <w:szCs w:val="36"/>
          <w:highlight w:val="none"/>
        </w:rPr>
        <w:t>项目名称：</w:t>
      </w:r>
      <w:bookmarkEnd w:id="515"/>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16" w:name="_Toc11066_WPSOffice_Level1"/>
      <w:r>
        <w:rPr>
          <w:rFonts w:hint="eastAsia" w:ascii="宋体" w:hAnsi="宋体" w:eastAsia="宋体" w:cs="宋体"/>
          <w:b/>
          <w:bCs/>
          <w:color w:val="auto"/>
          <w:sz w:val="36"/>
          <w:szCs w:val="36"/>
          <w:highlight w:val="none"/>
        </w:rPr>
        <w:t>项目编号：</w:t>
      </w:r>
      <w:bookmarkEnd w:id="516"/>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17"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17"/>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jc w:val="both"/>
        <w:textAlignment w:val="auto"/>
        <w:rPr>
          <w:rFonts w:hint="eastAsia" w:ascii="宋体" w:hAnsi="宋体" w:eastAsia="宋体" w:cs="宋体"/>
          <w:b/>
          <w:bCs/>
          <w:color w:val="auto"/>
          <w:sz w:val="24"/>
          <w:szCs w:val="24"/>
          <w:highlight w:val="none"/>
        </w:rPr>
      </w:pPr>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7AF92DE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供应商地址：</w:t>
      </w:r>
    </w:p>
    <w:p w14:paraId="0A7CB7A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cs="宋体"/>
          <w:b/>
          <w:bCs/>
          <w:color w:val="auto"/>
          <w:sz w:val="24"/>
          <w:szCs w:val="24"/>
          <w:highlight w:val="none"/>
          <w:u w:val="single"/>
          <w:lang w:val="en-US" w:eastAsia="zh-CN"/>
        </w:rPr>
      </w:pPr>
      <w:r>
        <w:rPr>
          <w:rFonts w:hint="eastAsia" w:cs="宋体"/>
          <w:b/>
          <w:bCs/>
          <w:color w:val="auto"/>
          <w:sz w:val="24"/>
          <w:szCs w:val="24"/>
          <w:highlight w:val="none"/>
          <w:u w:val="none"/>
          <w:lang w:val="en-US" w:eastAsia="zh-CN"/>
        </w:rPr>
        <w:t>供应商联系人：      电话：</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18"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2646C946">
      <w:pPr>
        <w:spacing w:line="440" w:lineRule="exact"/>
        <w:ind w:firstLine="3213" w:firstLineChars="1000"/>
        <w:jc w:val="both"/>
        <w:rPr>
          <w:rFonts w:hint="eastAsia" w:ascii="宋体" w:hAnsi="宋体"/>
          <w:b/>
          <w:bCs/>
          <w:color w:val="auto"/>
          <w:sz w:val="32"/>
          <w:szCs w:val="32"/>
          <w:highlight w:val="none"/>
        </w:rPr>
      </w:pPr>
    </w:p>
    <w:p w14:paraId="5AFFD103">
      <w:pPr>
        <w:spacing w:line="440" w:lineRule="exact"/>
        <w:ind w:firstLine="3213" w:firstLineChars="1000"/>
        <w:jc w:val="both"/>
        <w:rPr>
          <w:rFonts w:hint="eastAsia" w:ascii="宋体" w:hAnsi="宋体"/>
          <w:b/>
          <w:bCs/>
          <w:color w:val="auto"/>
          <w:sz w:val="32"/>
          <w:szCs w:val="32"/>
          <w:highlight w:val="none"/>
        </w:rPr>
      </w:pPr>
    </w:p>
    <w:p w14:paraId="2E7DA8C2">
      <w:pPr>
        <w:spacing w:line="440" w:lineRule="exact"/>
        <w:ind w:firstLine="3213" w:firstLineChars="1000"/>
        <w:jc w:val="both"/>
        <w:rPr>
          <w:rFonts w:hint="eastAsia" w:ascii="宋体" w:hAnsi="宋体"/>
          <w:b/>
          <w:bCs/>
          <w:color w:val="auto"/>
          <w:sz w:val="32"/>
          <w:szCs w:val="32"/>
          <w:highlight w:val="none"/>
        </w:rPr>
      </w:pPr>
    </w:p>
    <w:p w14:paraId="236D6FD4">
      <w:pPr>
        <w:spacing w:line="440" w:lineRule="exact"/>
        <w:ind w:firstLine="3213" w:firstLineChars="1000"/>
        <w:jc w:val="both"/>
        <w:rPr>
          <w:rFonts w:hint="eastAsia" w:ascii="宋体" w:hAnsi="宋体"/>
          <w:b/>
          <w:bCs/>
          <w:color w:val="auto"/>
          <w:sz w:val="32"/>
          <w:szCs w:val="32"/>
          <w:highlight w:val="none"/>
        </w:rPr>
      </w:pPr>
    </w:p>
    <w:p w14:paraId="5E07F404">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18"/>
    </w:p>
    <w:p w14:paraId="2BB63079">
      <w:pPr>
        <w:spacing w:line="440" w:lineRule="exact"/>
        <w:ind w:firstLine="643"/>
        <w:jc w:val="center"/>
        <w:rPr>
          <w:rFonts w:hint="eastAsia" w:ascii="宋体" w:hAnsi="宋体"/>
          <w:b/>
          <w:bCs/>
          <w:color w:val="auto"/>
          <w:sz w:val="32"/>
          <w:szCs w:val="32"/>
          <w:highlight w:val="none"/>
        </w:rPr>
      </w:pPr>
    </w:p>
    <w:p w14:paraId="629CBEEA">
      <w:pPr>
        <w:pStyle w:val="8"/>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一、资格响应文件</w:t>
      </w:r>
    </w:p>
    <w:p w14:paraId="5E905480">
      <w:pPr>
        <w:pStyle w:val="8"/>
        <w:spacing w:before="63" w:line="220" w:lineRule="auto"/>
        <w:ind w:left="586"/>
      </w:pPr>
      <w:r>
        <w:rPr>
          <w:spacing w:val="-1"/>
        </w:rPr>
        <w:t>一、资格证明文件………………………………………（页数）</w:t>
      </w:r>
    </w:p>
    <w:p w14:paraId="016C671A">
      <w:pPr>
        <w:pStyle w:val="8"/>
        <w:spacing w:before="67" w:line="220" w:lineRule="auto"/>
        <w:ind w:left="586"/>
      </w:pPr>
      <w:r>
        <w:rPr>
          <w:spacing w:val="-1"/>
        </w:rPr>
        <w:t>二、</w:t>
      </w:r>
      <w:r>
        <w:rPr>
          <w:rFonts w:hint="eastAsia"/>
          <w:spacing w:val="-1"/>
          <w:lang w:val="en-US" w:eastAsia="zh-CN"/>
        </w:rPr>
        <w:t>报价响应文件</w:t>
      </w:r>
      <w:r>
        <w:rPr>
          <w:spacing w:val="-1"/>
        </w:rPr>
        <w:t>………………………………………（页数）</w:t>
      </w:r>
    </w:p>
    <w:p w14:paraId="18AB0050">
      <w:pPr>
        <w:pStyle w:val="8"/>
        <w:spacing w:before="64" w:line="219" w:lineRule="auto"/>
        <w:ind w:left="581"/>
        <w:rPr>
          <w:spacing w:val="-1"/>
        </w:rPr>
      </w:pPr>
      <w:r>
        <w:rPr>
          <w:spacing w:val="-1"/>
        </w:rPr>
        <w:t>三、</w:t>
      </w:r>
      <w:r>
        <w:rPr>
          <w:rFonts w:hint="eastAsia"/>
          <w:spacing w:val="-1"/>
          <w:lang w:val="en-US" w:eastAsia="zh-CN"/>
        </w:rPr>
        <w:t>商务技术响应文件</w:t>
      </w:r>
      <w:r>
        <w:rPr>
          <w:spacing w:val="-1"/>
        </w:rPr>
        <w:t>…………………………………（页数）</w:t>
      </w:r>
    </w:p>
    <w:p w14:paraId="2C5DD226">
      <w:pPr>
        <w:pStyle w:val="8"/>
        <w:spacing w:before="64" w:line="219" w:lineRule="auto"/>
        <w:ind w:left="581"/>
        <w:rPr>
          <w:spacing w:val="-1"/>
        </w:rPr>
      </w:pPr>
    </w:p>
    <w:p w14:paraId="10D783DB">
      <w:pPr>
        <w:pStyle w:val="8"/>
        <w:spacing w:before="64" w:line="219" w:lineRule="auto"/>
        <w:ind w:left="581"/>
        <w:rPr>
          <w:spacing w:val="-1"/>
        </w:rPr>
      </w:pPr>
    </w:p>
    <w:p w14:paraId="6CB87FF9">
      <w:pPr>
        <w:rPr>
          <w:b/>
          <w:bCs/>
          <w:color w:val="auto"/>
          <w:sz w:val="24"/>
          <w:szCs w:val="24"/>
          <w:highlight w:val="none"/>
        </w:rPr>
      </w:pPr>
      <w:r>
        <w:rPr>
          <w:rFonts w:hint="eastAsia"/>
          <w:spacing w:val="-1"/>
          <w:lang w:val="en-US" w:eastAsia="zh-CN"/>
        </w:rPr>
        <w:t>自行添加详细的二级、三级目录</w:t>
      </w:r>
    </w:p>
    <w:p w14:paraId="5CB9FFF2">
      <w:pPr>
        <w:rPr>
          <w:rFonts w:hint="default"/>
          <w:color w:val="auto"/>
          <w:sz w:val="24"/>
          <w:szCs w:val="24"/>
          <w:highlight w:val="none"/>
          <w:lang w:val="en-US"/>
        </w:rPr>
      </w:pP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115E1463">
      <w:pPr>
        <w:rPr>
          <w:rFonts w:hint="eastAsia"/>
          <w:color w:val="auto"/>
          <w:highlight w:val="none"/>
        </w:rPr>
      </w:pPr>
    </w:p>
    <w:p w14:paraId="7FFBCCBF">
      <w:pPr>
        <w:rPr>
          <w:rFonts w:hint="eastAsia"/>
          <w:color w:val="auto"/>
          <w:highlight w:val="none"/>
        </w:rPr>
      </w:pPr>
    </w:p>
    <w:p w14:paraId="56C73765">
      <w:pPr>
        <w:rPr>
          <w:rFonts w:hint="eastAsia"/>
          <w:color w:val="auto"/>
          <w:highlight w:val="none"/>
        </w:rPr>
      </w:pPr>
    </w:p>
    <w:p w14:paraId="748E470D">
      <w:pPr>
        <w:rPr>
          <w:rFonts w:hint="eastAsia"/>
          <w:color w:val="auto"/>
          <w:highlight w:val="none"/>
        </w:rPr>
      </w:pPr>
    </w:p>
    <w:p w14:paraId="086FCAA9">
      <w:pPr>
        <w:rPr>
          <w:rFonts w:hint="eastAsia"/>
          <w:color w:val="auto"/>
          <w:highlight w:val="none"/>
        </w:rPr>
      </w:pPr>
    </w:p>
    <w:p w14:paraId="4C0A75A2">
      <w:pPr>
        <w:rPr>
          <w:rFonts w:hint="eastAsia"/>
          <w:color w:val="auto"/>
          <w:highlight w:val="none"/>
        </w:rPr>
      </w:pPr>
    </w:p>
    <w:p w14:paraId="53500D26">
      <w:pPr>
        <w:rPr>
          <w:rFonts w:hint="eastAsia"/>
          <w:color w:val="auto"/>
          <w:highlight w:val="none"/>
        </w:rPr>
      </w:pPr>
    </w:p>
    <w:p w14:paraId="170E50A4">
      <w:pPr>
        <w:rPr>
          <w:rFonts w:hint="eastAsia"/>
          <w:color w:val="auto"/>
          <w:highlight w:val="none"/>
        </w:rPr>
      </w:pPr>
    </w:p>
    <w:p w14:paraId="579DF856">
      <w:pPr>
        <w:rPr>
          <w:rFonts w:hint="eastAsia"/>
          <w:color w:val="auto"/>
          <w:highlight w:val="none"/>
        </w:rPr>
      </w:pPr>
    </w:p>
    <w:p w14:paraId="17E63892">
      <w:pPr>
        <w:rPr>
          <w:rFonts w:hint="eastAsia"/>
          <w:color w:val="auto"/>
          <w:highlight w:val="none"/>
        </w:rPr>
      </w:pPr>
    </w:p>
    <w:p w14:paraId="3A265E54">
      <w:pPr>
        <w:rPr>
          <w:rFonts w:hint="eastAsia"/>
          <w:color w:val="auto"/>
          <w:highlight w:val="none"/>
        </w:rPr>
      </w:pPr>
    </w:p>
    <w:p w14:paraId="1E77B1CE">
      <w:pPr>
        <w:rPr>
          <w:rFonts w:hint="eastAsia"/>
          <w:color w:val="auto"/>
          <w:highlight w:val="none"/>
        </w:rPr>
      </w:pPr>
    </w:p>
    <w:p w14:paraId="0D5322DE">
      <w:pPr>
        <w:rPr>
          <w:rFonts w:hint="eastAsia"/>
          <w:color w:val="auto"/>
          <w:highlight w:val="none"/>
        </w:rPr>
      </w:pPr>
    </w:p>
    <w:p w14:paraId="1341ACB9">
      <w:pPr>
        <w:rPr>
          <w:rFonts w:hint="eastAsia"/>
          <w:color w:val="auto"/>
          <w:highlight w:val="none"/>
        </w:rPr>
      </w:pPr>
    </w:p>
    <w:p w14:paraId="1852258F">
      <w:pPr>
        <w:rPr>
          <w:rFonts w:hint="eastAsia"/>
          <w:color w:val="auto"/>
          <w:highlight w:val="none"/>
        </w:rPr>
      </w:pPr>
    </w:p>
    <w:p w14:paraId="408A39B9">
      <w:pPr>
        <w:rPr>
          <w:rFonts w:hint="eastAsia"/>
          <w:color w:val="auto"/>
          <w:highlight w:val="none"/>
        </w:rPr>
      </w:pPr>
    </w:p>
    <w:p w14:paraId="27142F9C">
      <w:pPr>
        <w:rPr>
          <w:rFonts w:hint="eastAsia"/>
          <w:color w:val="auto"/>
          <w:highlight w:val="none"/>
        </w:rPr>
      </w:pPr>
    </w:p>
    <w:p w14:paraId="4A8BD477">
      <w:pPr>
        <w:rPr>
          <w:rFonts w:hint="eastAsia"/>
          <w:color w:val="auto"/>
          <w:highlight w:val="none"/>
        </w:rPr>
      </w:pPr>
    </w:p>
    <w:p w14:paraId="4C9994C8">
      <w:pPr>
        <w:rPr>
          <w:rFonts w:hint="eastAsia"/>
          <w:color w:val="auto"/>
          <w:highlight w:val="none"/>
        </w:rPr>
      </w:pPr>
    </w:p>
    <w:p w14:paraId="4805FB71">
      <w:pPr>
        <w:rPr>
          <w:rFonts w:hint="eastAsia"/>
          <w:color w:val="auto"/>
          <w:highlight w:val="none"/>
        </w:rPr>
      </w:pPr>
    </w:p>
    <w:p w14:paraId="0CD19ACA">
      <w:pPr>
        <w:rPr>
          <w:rFonts w:hint="eastAsia"/>
          <w:color w:val="auto"/>
          <w:highlight w:val="none"/>
        </w:rPr>
      </w:pPr>
    </w:p>
    <w:p w14:paraId="5810574F">
      <w:pPr>
        <w:rPr>
          <w:rFonts w:hint="eastAsia"/>
          <w:color w:val="auto"/>
          <w:highlight w:val="none"/>
        </w:rPr>
      </w:pPr>
    </w:p>
    <w:p w14:paraId="26CEF03F">
      <w:pPr>
        <w:rPr>
          <w:rFonts w:hint="eastAsia"/>
          <w:color w:val="auto"/>
          <w:highlight w:val="none"/>
        </w:rPr>
      </w:pPr>
    </w:p>
    <w:p w14:paraId="67404B69">
      <w:pPr>
        <w:rPr>
          <w:rFonts w:hint="eastAsia"/>
          <w:color w:val="auto"/>
          <w:highlight w:val="none"/>
        </w:rPr>
      </w:pPr>
    </w:p>
    <w:p w14:paraId="6589582C">
      <w:pPr>
        <w:rPr>
          <w:rFonts w:hint="eastAsia"/>
          <w:color w:val="auto"/>
          <w:highlight w:val="none"/>
        </w:rPr>
      </w:pPr>
    </w:p>
    <w:p w14:paraId="0B680CE0">
      <w:pPr>
        <w:rPr>
          <w:rFonts w:hint="eastAsia"/>
          <w:color w:val="auto"/>
          <w:highlight w:val="none"/>
        </w:rPr>
      </w:pPr>
    </w:p>
    <w:p w14:paraId="3CF1A0A4">
      <w:pPr>
        <w:rPr>
          <w:rFonts w:hint="eastAsia"/>
          <w:color w:val="auto"/>
          <w:highlight w:val="none"/>
        </w:rPr>
      </w:pPr>
    </w:p>
    <w:p w14:paraId="73B6BDE1">
      <w:pPr>
        <w:rPr>
          <w:rFonts w:hint="eastAsia"/>
          <w:color w:val="auto"/>
          <w:highlight w:val="none"/>
        </w:rPr>
      </w:pPr>
    </w:p>
    <w:p w14:paraId="25A0EA2B">
      <w:pPr>
        <w:rPr>
          <w:rFonts w:hint="eastAsia"/>
          <w:color w:val="auto"/>
          <w:highlight w:val="none"/>
        </w:rPr>
      </w:pPr>
    </w:p>
    <w:p w14:paraId="4F337A4D">
      <w:pPr>
        <w:pStyle w:val="19"/>
        <w:ind w:left="0" w:leftChars="0" w:firstLine="0" w:firstLineChars="0"/>
        <w:rPr>
          <w:rFonts w:hint="default" w:ascii="宋体" w:hAnsi="宋体" w:eastAsia="宋体" w:cs="宋体"/>
          <w:sz w:val="24"/>
          <w:szCs w:val="24"/>
          <w:lang w:val="en-US"/>
        </w:rPr>
      </w:pPr>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155BA8B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7377DF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68D00B9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1.1、具有独立承担民事责任的能力；</w:t>
      </w:r>
      <w:r>
        <w:rPr>
          <w:rFonts w:hint="eastAsia" w:ascii="宋体" w:hAnsi="宋体" w:eastAsia="宋体" w:cs="宋体"/>
          <w:b w:val="0"/>
          <w:bCs/>
          <w:color w:val="000000"/>
          <w:sz w:val="24"/>
          <w:szCs w:val="24"/>
          <w:highlight w:val="none"/>
          <w:lang w:val="en-US" w:eastAsia="zh-CN"/>
        </w:rPr>
        <w:t>须提供相关证明材料，其中：</w:t>
      </w:r>
    </w:p>
    <w:p w14:paraId="19CB100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3644C5C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1.2、具有良好的商业信誉和健全的财务会计制度；</w:t>
      </w:r>
      <w:r>
        <w:rPr>
          <w:rFonts w:hint="eastAsia" w:ascii="宋体" w:hAnsi="宋体" w:eastAsia="宋体" w:cs="宋体"/>
          <w:b w:val="0"/>
          <w:bCs/>
          <w:color w:val="000000"/>
          <w:sz w:val="24"/>
          <w:szCs w:val="24"/>
          <w:highlight w:val="none"/>
          <w:lang w:val="en-US" w:eastAsia="zh-CN"/>
        </w:rPr>
        <w:t>须提供相关证明材料，其中：</w:t>
      </w:r>
    </w:p>
    <w:p w14:paraId="5D2A74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55A26ABE">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p>
    <w:p w14:paraId="5EE87E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588838C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1.3、具有履行合同所必需的设备和专业技术能力；</w:t>
      </w:r>
      <w:r>
        <w:rPr>
          <w:rFonts w:hint="eastAsia" w:ascii="宋体" w:hAnsi="宋体" w:eastAsia="宋体" w:cs="宋体"/>
          <w:b w:val="0"/>
          <w:bCs/>
          <w:color w:val="000000"/>
          <w:sz w:val="24"/>
          <w:szCs w:val="24"/>
          <w:highlight w:val="none"/>
          <w:lang w:val="en-US" w:eastAsia="zh-CN"/>
        </w:rPr>
        <w:t>须附相关证明材料或书面声明</w:t>
      </w:r>
    </w:p>
    <w:p w14:paraId="001C6E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1F0E68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16E04E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66AE40B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6AC61E6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1D969D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68CC3401">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52B3123">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E8C72BB">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C4988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1.4、有依法缴纳税收和社会保障资金的良好记录；</w:t>
      </w:r>
      <w:r>
        <w:rPr>
          <w:rFonts w:hint="eastAsia" w:ascii="宋体" w:hAnsi="宋体" w:eastAsia="宋体" w:cs="宋体"/>
          <w:b w:val="0"/>
          <w:bCs/>
          <w:color w:val="000000"/>
          <w:sz w:val="24"/>
          <w:szCs w:val="24"/>
          <w:highlight w:val="none"/>
          <w:lang w:val="en-US" w:eastAsia="zh-CN"/>
        </w:rPr>
        <w:t>须提供依法缴纳税收和社会保障资金的证明材料</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，须提供开标前三个月内任意一个月的依法缴税凭据</w:t>
      </w:r>
      <w:r>
        <w:rPr>
          <w:rFonts w:hint="eastAsia" w:cs="宋体"/>
          <w:b w:val="0"/>
          <w:bCs/>
          <w:color w:val="000000" w:themeColor="text1"/>
          <w:sz w:val="24"/>
          <w:szCs w:val="24"/>
          <w:highlight w:val="none"/>
          <w:lang w:val="en-US" w:eastAsia="zh-CN"/>
          <w14:textFill>
            <w14:solidFill>
              <w14:schemeClr w14:val="tx1"/>
            </w14:solidFill>
          </w14:textFill>
        </w:rPr>
        <w:t>（零申报企业可提供无欠税证明及增值税及附加税费申报表加盖公章，缺一不可）</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和开标前三个月任意一个月缴纳社会保险的凭据复印件；</w:t>
      </w:r>
    </w:p>
    <w:p w14:paraId="310B827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1.5、参加政府采购活动前三年内，在经营活动中没有重大违法记录；</w:t>
      </w:r>
      <w:r>
        <w:rPr>
          <w:rFonts w:hint="eastAsia" w:ascii="宋体" w:hAnsi="宋体" w:eastAsia="宋体" w:cs="宋体"/>
          <w:b w:val="0"/>
          <w:bCs/>
          <w:color w:val="000000"/>
          <w:sz w:val="24"/>
          <w:szCs w:val="24"/>
          <w:highlight w:val="none"/>
          <w:lang w:val="en-US" w:eastAsia="zh-CN"/>
        </w:rPr>
        <w:t>须提供书面声明</w:t>
      </w:r>
    </w:p>
    <w:p w14:paraId="54F83D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5F7E97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84446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3E40010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A7858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DE40668">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0" w:firstLineChars="0"/>
        <w:jc w:val="left"/>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1.6、法律、行政法规规定的其他条件</w:t>
      </w:r>
      <w:r>
        <w:rPr>
          <w:rFonts w:hint="eastAsia" w:cs="宋体"/>
          <w:b/>
          <w:bCs w:val="0"/>
          <w:color w:val="000000"/>
          <w:sz w:val="24"/>
          <w:szCs w:val="24"/>
          <w:highlight w:val="none"/>
          <w:lang w:val="en-US" w:eastAsia="zh-CN"/>
        </w:rPr>
        <w:t>；</w:t>
      </w:r>
    </w:p>
    <w:p w14:paraId="3FF7D792">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jc w:val="both"/>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格式自拟</w:t>
      </w:r>
    </w:p>
    <w:p w14:paraId="0AAC776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40A2D38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3CAE50B2">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700"/>
        <w:jc w:val="both"/>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2.落实政府采购政策需满足的</w:t>
      </w:r>
    </w:p>
    <w:p w14:paraId="31BC46BF">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9413E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49803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3D537CC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3F38944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1A824374">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 </w:t>
      </w:r>
    </w:p>
    <w:p w14:paraId="73C0FE6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0FDD88A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398BA54B">
      <w:pPr>
        <w:pStyle w:val="8"/>
        <w:keepNext w:val="0"/>
        <w:keepLines w:val="0"/>
        <w:pageBreakBefore w:val="0"/>
        <w:numPr>
          <w:ilvl w:val="0"/>
          <w:numId w:val="0"/>
        </w:numPr>
        <w:kinsoku/>
        <w:wordWrap/>
        <w:overflowPunct/>
        <w:topLinePunct w:val="0"/>
        <w:autoSpaceDE/>
        <w:autoSpaceDN/>
        <w:bidi w:val="0"/>
        <w:adjustRightInd/>
        <w:snapToGrid/>
        <w:spacing w:before="92" w:line="320" w:lineRule="exact"/>
        <w:ind w:left="39" w:leftChars="0" w:right="61" w:rightChars="0"/>
        <w:textAlignment w:val="auto"/>
        <w:rPr>
          <w:rFonts w:hint="eastAsia" w:ascii="宋体" w:hAnsi="宋体" w:eastAsia="宋体" w:cs="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w:t>
      </w:r>
      <w:r>
        <w:rPr>
          <w:rFonts w:hint="eastAsia" w:ascii="宋体" w:hAnsi="宋体" w:eastAsia="宋体" w:cs="宋体"/>
          <w:b/>
          <w:bCs/>
          <w:color w:val="auto"/>
          <w:sz w:val="18"/>
          <w:highlight w:val="none"/>
        </w:rPr>
        <w:t>，无上一年数据的新成立企业</w:t>
      </w:r>
      <w:r>
        <w:rPr>
          <w:rFonts w:hint="eastAsia" w:ascii="宋体" w:hAnsi="宋体" w:eastAsia="宋体" w:cs="宋体"/>
          <w:b/>
          <w:bCs/>
          <w:color w:val="auto"/>
          <w:sz w:val="18"/>
          <w:highlight w:val="none"/>
          <w:lang w:val="en-US" w:eastAsia="zh-CN"/>
        </w:rPr>
        <w:t>根据目前现状填写</w:t>
      </w:r>
      <w:r>
        <w:rPr>
          <w:rFonts w:hint="eastAsia" w:ascii="宋体" w:hAnsi="宋体" w:eastAsia="宋体" w:cs="宋体"/>
          <w:b/>
          <w:bCs/>
          <w:color w:val="auto"/>
          <w:sz w:val="18"/>
          <w:highlight w:val="none"/>
          <w:lang w:eastAsia="zh-CN"/>
        </w:rPr>
        <w:t>。</w:t>
      </w:r>
    </w:p>
    <w:p w14:paraId="190B05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6A4701BA">
      <w:pPr>
        <w:pStyle w:val="19"/>
        <w:rPr>
          <w:rFonts w:hint="eastAsia"/>
          <w:lang w:val="en-US" w:eastAsia="zh-CN"/>
        </w:rPr>
      </w:pPr>
    </w:p>
    <w:p w14:paraId="0218F845">
      <w:pPr>
        <w:spacing w:line="360" w:lineRule="auto"/>
        <w:jc w:val="center"/>
        <w:rPr>
          <w:rFonts w:ascii="仿宋_GB2312" w:hAnsi="仿宋_GB2312" w:eastAsia="仿宋_GB2312"/>
          <w:b/>
          <w:bCs/>
          <w:color w:val="auto"/>
          <w:sz w:val="32"/>
          <w:szCs w:val="32"/>
          <w:highlight w:val="none"/>
        </w:rPr>
      </w:pPr>
      <w:r>
        <w:rPr>
          <w:rFonts w:hint="eastAsia" w:asciiTheme="majorEastAsia" w:hAnsiTheme="majorEastAsia" w:eastAsiaTheme="majorEastAsia" w:cstheme="majorEastAsia"/>
          <w:b/>
          <w:bCs/>
          <w:color w:val="auto"/>
          <w:sz w:val="24"/>
          <w:szCs w:val="24"/>
          <w:highlight w:val="none"/>
          <w:lang w:val="en-US" w:eastAsia="zh-CN"/>
        </w:rPr>
        <w:t>2.2 残疾人福利性单位声明函（可选）</w:t>
      </w:r>
    </w:p>
    <w:p w14:paraId="41847C4B">
      <w:pPr>
        <w:spacing w:line="360" w:lineRule="auto"/>
        <w:rPr>
          <w:rFonts w:ascii="仿宋_GB2312" w:hAnsi="仿宋_GB2312" w:eastAsia="仿宋_GB2312"/>
          <w:b/>
          <w:bCs/>
          <w:color w:val="auto"/>
          <w:spacing w:val="6"/>
          <w:highlight w:val="none"/>
        </w:rPr>
      </w:pPr>
    </w:p>
    <w:p w14:paraId="23A526F1">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0B1537D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00D0720">
      <w:pPr>
        <w:spacing w:line="360" w:lineRule="auto"/>
        <w:rPr>
          <w:rFonts w:hint="eastAsia" w:ascii="宋体" w:hAnsi="宋体" w:eastAsia="宋体" w:cs="宋体"/>
          <w:color w:val="auto"/>
          <w:spacing w:val="6"/>
          <w:sz w:val="24"/>
          <w:szCs w:val="24"/>
          <w:highlight w:val="none"/>
        </w:rPr>
      </w:pPr>
    </w:p>
    <w:p w14:paraId="5E9336A2">
      <w:pPr>
        <w:spacing w:line="360" w:lineRule="auto"/>
        <w:rPr>
          <w:rFonts w:hint="eastAsia" w:ascii="宋体" w:hAnsi="宋体" w:eastAsia="宋体" w:cs="宋体"/>
          <w:color w:val="auto"/>
          <w:spacing w:val="6"/>
          <w:sz w:val="24"/>
          <w:szCs w:val="24"/>
          <w:highlight w:val="none"/>
        </w:rPr>
      </w:pPr>
    </w:p>
    <w:p w14:paraId="3805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1CF81A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164254FD">
      <w:pPr>
        <w:spacing w:line="360" w:lineRule="auto"/>
        <w:ind w:firstLine="480" w:firstLineChars="200"/>
        <w:rPr>
          <w:rFonts w:hint="eastAsia" w:ascii="宋体" w:hAnsi="宋体" w:eastAsia="宋体" w:cs="宋体"/>
          <w:color w:val="auto"/>
          <w:sz w:val="24"/>
          <w:szCs w:val="24"/>
          <w:highlight w:val="none"/>
        </w:rPr>
      </w:pPr>
    </w:p>
    <w:p w14:paraId="347536E0">
      <w:pPr>
        <w:spacing w:line="360" w:lineRule="auto"/>
        <w:rPr>
          <w:rFonts w:hint="eastAsia" w:ascii="宋体" w:hAnsi="宋体" w:eastAsia="宋体" w:cs="宋体"/>
          <w:color w:val="auto"/>
          <w:sz w:val="24"/>
          <w:szCs w:val="24"/>
          <w:highlight w:val="none"/>
        </w:rPr>
      </w:pPr>
    </w:p>
    <w:p w14:paraId="64CE1B10">
      <w:pPr>
        <w:spacing w:line="360" w:lineRule="auto"/>
        <w:rPr>
          <w:rFonts w:hint="eastAsia" w:ascii="宋体" w:hAnsi="宋体" w:eastAsia="宋体" w:cs="宋体"/>
          <w:color w:val="auto"/>
          <w:sz w:val="24"/>
          <w:szCs w:val="24"/>
          <w:highlight w:val="none"/>
        </w:rPr>
      </w:pPr>
    </w:p>
    <w:p w14:paraId="308180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E2DC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7FC8E9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023A7883">
      <w:pPr>
        <w:spacing w:line="360" w:lineRule="auto"/>
        <w:ind w:firstLine="431" w:firstLineChars="196"/>
        <w:outlineLvl w:val="1"/>
        <w:rPr>
          <w:rFonts w:ascii="仿宋_GB2312" w:hAnsi="仿宋_GB2312" w:eastAsia="仿宋_GB2312"/>
          <w:color w:val="auto"/>
          <w:highlight w:val="none"/>
        </w:rPr>
      </w:pPr>
    </w:p>
    <w:p w14:paraId="2233832C">
      <w:pPr>
        <w:spacing w:line="360" w:lineRule="auto"/>
        <w:rPr>
          <w:rFonts w:ascii="仿宋_GB2312" w:hAnsi="仿宋_GB2312" w:eastAsia="仿宋_GB2312"/>
          <w:b/>
          <w:bCs/>
          <w:color w:val="auto"/>
          <w:sz w:val="28"/>
          <w:szCs w:val="28"/>
          <w:highlight w:val="none"/>
        </w:rPr>
        <w:sectPr>
          <w:headerReference r:id="rId17" w:type="default"/>
          <w:footerReference r:id="rId18" w:type="default"/>
          <w:footerReference r:id="rId19" w:type="even"/>
          <w:pgSz w:w="11907" w:h="16840"/>
          <w:pgMar w:top="1134" w:right="1797" w:bottom="1134" w:left="1797" w:header="851" w:footer="992" w:gutter="0"/>
          <w:pgNumType w:fmt="decimal"/>
          <w:cols w:space="0" w:num="1"/>
          <w:rtlGutter w:val="0"/>
          <w:docGrid w:linePitch="312" w:charSpace="0"/>
        </w:sectPr>
      </w:pPr>
    </w:p>
    <w:p w14:paraId="79221634">
      <w:pPr>
        <w:spacing w:line="360" w:lineRule="auto"/>
        <w:jc w:val="center"/>
        <w:rPr>
          <w:rFonts w:hint="eastAsia" w:ascii="宋体" w:hAnsi="宋体" w:eastAsia="宋体" w:cs="宋体"/>
          <w:b/>
          <w:bCs/>
          <w:color w:val="auto"/>
          <w:sz w:val="30"/>
          <w:szCs w:val="30"/>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2.3监狱企业证明（可选）</w:t>
      </w:r>
    </w:p>
    <w:p w14:paraId="01F61BBD">
      <w:pPr>
        <w:spacing w:line="360" w:lineRule="auto"/>
        <w:jc w:val="center"/>
        <w:rPr>
          <w:rFonts w:ascii="仿宋_GB2312" w:hAnsi="仿宋_GB2312" w:eastAsia="仿宋_GB2312" w:cs="仿宋"/>
          <w:b/>
          <w:bCs/>
          <w:color w:val="auto"/>
          <w:sz w:val="32"/>
          <w:szCs w:val="32"/>
          <w:highlight w:val="none"/>
        </w:rPr>
      </w:pPr>
    </w:p>
    <w:p w14:paraId="6111C560">
      <w:pPr>
        <w:spacing w:line="360" w:lineRule="auto"/>
        <w:jc w:val="center"/>
        <w:rPr>
          <w:rFonts w:ascii="仿宋_GB2312" w:hAnsi="仿宋_GB2312" w:eastAsia="仿宋_GB2312" w:cs="仿宋"/>
          <w:b/>
          <w:bCs/>
          <w:color w:val="auto"/>
          <w:sz w:val="32"/>
          <w:szCs w:val="32"/>
          <w:highlight w:val="none"/>
        </w:rPr>
      </w:pPr>
    </w:p>
    <w:p w14:paraId="6F213AE3">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4D5D69F">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64E691D7"/>
    <w:p w14:paraId="220723C7"/>
    <w:p w14:paraId="2531E62E"/>
    <w:p w14:paraId="6927AF6E"/>
    <w:p w14:paraId="4340776B">
      <w:pPr>
        <w:rPr>
          <w:rFonts w:hint="eastAsia" w:ascii="宋体" w:hAnsi="宋体" w:eastAsia="宋体" w:cs="宋体"/>
          <w:b w:val="0"/>
          <w:bCs w:val="0"/>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3.本项目的特定资格要求：</w:t>
      </w:r>
      <w:r>
        <w:rPr>
          <w:rFonts w:hint="eastAsia" w:asciiTheme="majorEastAsia" w:hAnsiTheme="majorEastAsia" w:eastAsiaTheme="majorEastAsia" w:cstheme="majorEastAsia"/>
          <w:b w:val="0"/>
          <w:bCs w:val="0"/>
          <w:color w:val="auto"/>
          <w:sz w:val="24"/>
          <w:szCs w:val="24"/>
          <w:highlight w:val="none"/>
          <w:lang w:val="en-US"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7322E7AF">
      <w:pPr>
        <w:pageBreakBefore w:val="0"/>
        <w:widowControl/>
        <w:kinsoku/>
        <w:wordWrap/>
        <w:overflowPunct/>
        <w:topLinePunct w:val="0"/>
        <w:bidi w:val="0"/>
        <w:adjustRightInd w:val="0"/>
        <w:snapToGrid w:val="0"/>
        <w:spacing w:beforeAutospacing="0" w:afterAutospacing="0" w:line="400" w:lineRule="exact"/>
        <w:ind w:firstLine="463" w:firstLineChars="192"/>
        <w:jc w:val="center"/>
        <w:rPr>
          <w:rFonts w:hint="eastAsia" w:ascii="宋体" w:hAnsi="宋体" w:eastAsia="宋体" w:cs="宋体"/>
          <w:b/>
          <w:bCs/>
          <w:sz w:val="24"/>
          <w:szCs w:val="24"/>
          <w:lang w:val="en-US" w:eastAsia="zh-CN"/>
        </w:rPr>
      </w:pPr>
      <w:r>
        <w:rPr>
          <w:rFonts w:hint="eastAsia" w:ascii="宋体" w:hAnsi="宋体" w:eastAsia="宋体" w:cs="宋体"/>
          <w:b/>
          <w:bCs/>
          <w:sz w:val="24"/>
          <w:lang w:val="en-US" w:eastAsia="zh-CN"/>
        </w:rPr>
        <w:t>4.</w:t>
      </w:r>
      <w:r>
        <w:rPr>
          <w:rFonts w:hint="eastAsia" w:ascii="宋体" w:hAnsi="宋体" w:eastAsia="宋体" w:cs="宋体"/>
          <w:b/>
          <w:bCs/>
          <w:sz w:val="24"/>
          <w:szCs w:val="24"/>
          <w:lang w:val="en-US" w:eastAsia="zh-CN"/>
        </w:rPr>
        <w:t>投标保证金</w:t>
      </w:r>
      <w:r>
        <w:rPr>
          <w:rFonts w:hint="eastAsia" w:cs="宋体"/>
          <w:b/>
          <w:bCs/>
          <w:sz w:val="24"/>
          <w:szCs w:val="24"/>
          <w:lang w:val="en-US" w:eastAsia="zh-CN"/>
        </w:rPr>
        <w:t>汇款凭证</w:t>
      </w:r>
      <w:r>
        <w:rPr>
          <w:rFonts w:hint="eastAsia" w:ascii="宋体" w:hAnsi="宋体" w:eastAsia="宋体" w:cs="宋体"/>
          <w:b/>
          <w:bCs/>
          <w:sz w:val="24"/>
          <w:szCs w:val="24"/>
          <w:lang w:val="en-US" w:eastAsia="zh-CN"/>
        </w:rPr>
        <w:t>或保函</w:t>
      </w:r>
    </w:p>
    <w:p w14:paraId="01ACD1E4">
      <w:pPr>
        <w:pStyle w:val="2"/>
        <w:tabs>
          <w:tab w:val="left" w:pos="1080"/>
        </w:tabs>
        <w:ind w:left="3685" w:leftChars="0" w:hanging="3685" w:firstLineChars="0"/>
        <w:jc w:val="center"/>
        <w:rPr>
          <w:rFonts w:hint="eastAsia" w:asciiTheme="minorEastAsia" w:hAnsiTheme="minorEastAsia" w:eastAsiaTheme="minorEastAsia" w:cstheme="minorEastAsia"/>
          <w:kern w:val="0"/>
          <w:sz w:val="28"/>
          <w:szCs w:val="28"/>
          <w:highlight w:val="none"/>
        </w:rPr>
      </w:pPr>
      <w:r>
        <w:rPr>
          <w:rFonts w:hint="eastAsia" w:ascii="宋体" w:hAnsi="宋体" w:eastAsia="宋体" w:cs="宋体"/>
          <w:b/>
          <w:bCs/>
          <w:sz w:val="24"/>
          <w:szCs w:val="24"/>
          <w:lang w:val="en-US" w:eastAsia="zh-CN"/>
        </w:rPr>
        <w:t>5.委托书</w:t>
      </w:r>
    </w:p>
    <w:p w14:paraId="758A5F67">
      <w:pPr>
        <w:pStyle w:val="3"/>
        <w:rPr>
          <w:rFonts w:asciiTheme="minorEastAsia" w:hAnsiTheme="minorEastAsia" w:cstheme="minorEastAsia"/>
          <w:highlight w:val="none"/>
        </w:rPr>
      </w:pPr>
      <w:bookmarkStart w:id="519" w:name="_Toc14180"/>
      <w:r>
        <w:rPr>
          <w:rFonts w:hint="eastAsia" w:ascii="宋体" w:hAnsi="宋体" w:eastAsia="宋体" w:cs="宋体"/>
          <w:b/>
          <w:bCs/>
          <w:color w:val="000000"/>
          <w:kern w:val="2"/>
          <w:sz w:val="24"/>
          <w:szCs w:val="24"/>
          <w:lang w:val="en-US" w:eastAsia="zh-CN" w:bidi="ar-SA"/>
        </w:rPr>
        <w:t>5.1、法定授权人委托书</w:t>
      </w:r>
      <w:bookmarkEnd w:id="519"/>
    </w:p>
    <w:p w14:paraId="3348E660">
      <w:pPr>
        <w:adjustRightInd w:val="0"/>
        <w:snapToGrid w:val="0"/>
        <w:spacing w:line="360" w:lineRule="auto"/>
        <w:ind w:left="560" w:hanging="560" w:hangingChars="200"/>
        <w:rPr>
          <w:rFonts w:asciiTheme="minorEastAsia" w:hAnsiTheme="minorEastAsia" w:eastAsiaTheme="minorEastAsia" w:cstheme="minorEastAsia"/>
          <w:sz w:val="28"/>
          <w:szCs w:val="28"/>
          <w:highlight w:val="none"/>
        </w:rPr>
      </w:pPr>
    </w:p>
    <w:p w14:paraId="6E299092">
      <w:pPr>
        <w:pStyle w:val="9"/>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3CDA02B">
      <w:pPr>
        <w:pStyle w:val="2"/>
        <w:pageBreakBefore w:val="0"/>
        <w:tabs>
          <w:tab w:val="left" w:pos="1080"/>
        </w:tabs>
        <w:kinsoku/>
        <w:wordWrap/>
        <w:overflowPunct/>
        <w:topLinePunct w:val="0"/>
        <w:bidi w:val="0"/>
        <w:spacing w:before="0" w:beforeAutospacing="0" w:after="0" w:afterAutospacing="0" w:line="400" w:lineRule="exact"/>
        <w:ind w:left="700" w:leftChars="0" w:firstLine="0" w:firstLineChars="0"/>
        <w:jc w:val="center"/>
        <w:rPr>
          <w:rFonts w:hint="eastAsia" w:ascii="宋体" w:hAnsi="宋体" w:eastAsia="宋体" w:cs="宋体"/>
          <w:color w:val="000000"/>
          <w:sz w:val="24"/>
          <w:szCs w:val="24"/>
          <w:highlight w:val="none"/>
        </w:rPr>
      </w:pPr>
      <w:bookmarkStart w:id="520" w:name="_Toc251236133"/>
      <w:r>
        <w:rPr>
          <w:rFonts w:hint="eastAsia" w:ascii="宋体" w:hAnsi="宋体" w:eastAsia="宋体" w:cs="宋体"/>
          <w:color w:val="000000"/>
          <w:sz w:val="24"/>
          <w:szCs w:val="24"/>
          <w:highlight w:val="none"/>
        </w:rPr>
        <w:t>法定代表人证明书</w:t>
      </w:r>
      <w:bookmarkEnd w:id="520"/>
    </w:p>
    <w:p w14:paraId="59591B06">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FBF616C">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2E9013B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0"/>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7A81870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377092D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774C1B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0027DC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1DDBAAB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5444961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6CC699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9ADCD4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8EBBB5D">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508C746F">
      <w:pPr>
        <w:pStyle w:val="52"/>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7D512D1">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521" w:name="_Toc50736477"/>
      <w:bookmarkStart w:id="522" w:name="_Toc251236134"/>
      <w:bookmarkStart w:id="523" w:name="_Toc50737329"/>
      <w:bookmarkStart w:id="524" w:name="_Toc52165081"/>
      <w:bookmarkStart w:id="525" w:name="_Toc50737297"/>
    </w:p>
    <w:p w14:paraId="58F6AA2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29D02206">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eastAsia="zh-CN"/>
        </w:rPr>
      </w:pPr>
      <w:r>
        <w:rPr>
          <w:rFonts w:hint="eastAsia" w:hAnsi="宋体" w:cs="宋体"/>
          <w:b/>
          <w:bCs/>
          <w:color w:val="000000"/>
          <w:kern w:val="2"/>
          <w:sz w:val="24"/>
          <w:szCs w:val="24"/>
          <w:highlight w:val="none"/>
          <w:lang w:val="en-US" w:eastAsia="zh-CN"/>
        </w:rPr>
        <w:t>5.2</w:t>
      </w:r>
      <w:r>
        <w:rPr>
          <w:rFonts w:hint="eastAsia" w:ascii="宋体" w:hAnsi="宋体" w:eastAsia="宋体" w:cs="宋体"/>
          <w:b/>
          <w:bCs/>
          <w:color w:val="000000"/>
          <w:kern w:val="2"/>
          <w:sz w:val="24"/>
          <w:szCs w:val="24"/>
          <w:highlight w:val="none"/>
          <w:lang w:val="en-US" w:eastAsia="zh-CN"/>
        </w:rPr>
        <w:t>、</w:t>
      </w:r>
      <w:r>
        <w:rPr>
          <w:rFonts w:hint="eastAsia" w:ascii="宋体" w:hAnsi="宋体" w:eastAsia="宋体" w:cs="宋体"/>
          <w:b/>
          <w:bCs/>
          <w:color w:val="000000"/>
          <w:kern w:val="2"/>
          <w:sz w:val="24"/>
          <w:szCs w:val="24"/>
          <w:highlight w:val="none"/>
        </w:rPr>
        <w:t>法定代表人授权委托书</w:t>
      </w:r>
      <w:bookmarkEnd w:id="521"/>
      <w:bookmarkEnd w:id="522"/>
      <w:bookmarkEnd w:id="523"/>
      <w:bookmarkEnd w:id="524"/>
      <w:bookmarkEnd w:id="525"/>
    </w:p>
    <w:p w14:paraId="779AA08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0"/>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36CD27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36A38E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DBEF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4AC9A89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F8DD2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6C88C99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7BD28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6612C75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F6C20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705FEEE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1AA0A8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35A804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24CDF1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22997B72">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568B4CD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000F8BF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FD0449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69327A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1553D7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0FE608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98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66C038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81" w:type="dxa"/>
            <w:vAlign w:val="center"/>
          </w:tcPr>
          <w:p w14:paraId="601315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190618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7161C3E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C1315F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23D7F7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2700"/>
                <wp:wrapNone/>
                <wp:docPr id="20" name="矩形 20"/>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C7xEcqAgIAACwEAAAOAAAAZHJzL2Uyb0RvYy54bWytU82O&#10;0zAQviPxDpbvNG0gsI2a7oFSLghWWngA13YSS/6Tx23Sp0HixkPwOIjXYOyU7g976GFzcGbs8Tfz&#10;fTNeXY9Gk4MMoJxt6GI2p0Ra7oSyXUO/fd2+uqIEIrOCaWdlQ48S6PX65YvV4GtZut5pIQNBEAv1&#10;4Bvax+jrogDeS8Ng5ry0eNi6YFhEN3SFCGxAdKOLcj5/WwwuCB8clwC4u5kO6QkxXALo2lZxuXF8&#10;b6SNE2qQmkWkBL3yQNe52raVPH5pW5CR6IYi05hXTIL2Lq3FesXqLjDfK34qgV1SwiNOhimLSc9Q&#10;GxYZ2Qf1H5RRPDhwbZxxZ4qJSFYEWSzmj7S57ZmXmQtKDf4sOjwfLP98uAlEiYaWKIllBjv+5/vP&#10;379+ENxAdQYPNQbd+ptw8gDNRHVsg0l/JEHGrOjxrKgcI+G4+frNVVUtKko4ni2W75blskqoxd11&#10;HyB+lM6QZDQ0YMuykuzwCeIU+i8kZQOnldgqrbMTut17HciBYXu3+TuhPwjTlgwNXVZlKoThzLY4&#10;K2gaj7zBdjnfgxtwH3iev6eAU2EbBv1UQEZIYaw2KsqQrV4y8cEKEo8epbX4pGgqxkhBiZb4ApOV&#10;IyNT+pJI1E5blDB1ZupFsuK4GxEmmTsnjtjUvQ+q61HSRS49neAQZe1PA5+m9L6fQe8e+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RKZedcAAAAKAQAADwAAAAAAAAABACAAAAAiAAAAZHJzL2Rv&#10;d25yZXYueG1sUEsBAhQAFAAAAAgAh07iQLvERyoCAgAALAQAAA4AAAAAAAAAAQAgAAAAJgEAAGRy&#10;cy9lMm9Eb2MueG1sUEsFBgAAAAAGAAYAWQEAAJoFAAAAAA==&#10;">
                <v:fill on="t" focussize="0,0"/>
                <v:stroke color="#000000" joinstyle="miter"/>
                <v:imagedata o:title=""/>
                <o:lock v:ext="edit" aspectratio="f"/>
                <v:textbo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3DE857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7C30293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402D0C3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6E2E893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7233730">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33003A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D75744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58FBAB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424127F4">
      <w:pPr>
        <w:pStyle w:val="9"/>
        <w:pageBreakBefore w:val="0"/>
        <w:kinsoku/>
        <w:wordWrap/>
        <w:overflowPunct/>
        <w:topLinePunct w:val="0"/>
        <w:bidi w:val="0"/>
        <w:spacing w:beforeAutospacing="0" w:afterAutospacing="0" w:line="400" w:lineRule="exact"/>
        <w:ind w:firstLine="643"/>
        <w:jc w:val="left"/>
        <w:rPr>
          <w:rFonts w:hint="default" w:ascii="宋体" w:hAnsi="宋体" w:cs="宋体"/>
          <w:b w:val="0"/>
          <w:bCs/>
          <w:color w:val="000000"/>
          <w:sz w:val="24"/>
          <w:szCs w:val="24"/>
          <w:highlight w:val="none"/>
          <w:lang w:val="en-US" w:eastAsia="zh-CN"/>
        </w:rPr>
      </w:pPr>
      <w:r>
        <w:rPr>
          <w:rFonts w:hint="eastAsia" w:cs="宋体"/>
          <w:b/>
          <w:bCs w:val="0"/>
          <w:color w:val="000000"/>
          <w:sz w:val="24"/>
          <w:szCs w:val="24"/>
          <w:highlight w:val="none"/>
          <w:lang w:val="en-US" w:eastAsia="zh-CN"/>
        </w:rPr>
        <w:t>6.本项目的特定要求：</w:t>
      </w:r>
      <w:r>
        <w:rPr>
          <w:rFonts w:hint="eastAsia" w:cs="宋体"/>
          <w:b w:val="0"/>
          <w:bCs/>
          <w:color w:val="000000"/>
          <w:sz w:val="24"/>
          <w:szCs w:val="24"/>
          <w:highlight w:val="none"/>
          <w:lang w:val="en-US" w:eastAsia="zh-CN"/>
        </w:rPr>
        <w:t>(1)须具备有效的市政公用工程施工总承包叁级（含）以上资质、具有有效的安全生产许可证，并在人员、设备、资金等方面具有相应的施工能力；（2）项目负责人要求：应具备合格有效期内的市政公用工程专业二级(含)以上注册建造师执业资格、有效的安全生产考核合格证（B类），且未担任其他在施建设工程项目的项目负责人。</w:t>
      </w:r>
    </w:p>
    <w:p w14:paraId="23B55A59">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086E45B">
      <w:pPr>
        <w:pStyle w:val="9"/>
        <w:pageBreakBefore w:val="0"/>
        <w:kinsoku/>
        <w:wordWrap/>
        <w:overflowPunct/>
        <w:topLinePunct w:val="0"/>
        <w:bidi w:val="0"/>
        <w:spacing w:beforeAutospacing="0" w:afterAutospacing="0" w:line="400" w:lineRule="exact"/>
        <w:ind w:left="0" w:leftChars="0" w:firstLine="0" w:firstLineChars="0"/>
        <w:jc w:val="left"/>
        <w:rPr>
          <w:rFonts w:hint="eastAsia" w:ascii="宋体" w:hAnsi="宋体" w:cs="宋体"/>
          <w:b/>
          <w:color w:val="000000"/>
          <w:sz w:val="24"/>
          <w:szCs w:val="24"/>
          <w:highlight w:val="none"/>
          <w:lang w:val="en-US" w:eastAsia="zh-CN"/>
        </w:rPr>
      </w:pPr>
    </w:p>
    <w:p w14:paraId="7E34652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cs="宋体"/>
          <w:b/>
          <w:bCs/>
          <w:sz w:val="24"/>
          <w:szCs w:val="24"/>
          <w:lang w:val="en-US" w:eastAsia="zh-CN"/>
        </w:rPr>
        <w:t>7.</w:t>
      </w:r>
      <w:r>
        <w:rPr>
          <w:rFonts w:hint="eastAsia" w:ascii="宋体" w:hAnsi="宋体" w:eastAsia="宋体" w:cs="宋体"/>
          <w:b/>
          <w:bCs/>
          <w:sz w:val="24"/>
          <w:szCs w:val="24"/>
          <w:lang w:val="en-US" w:eastAsia="zh-CN"/>
        </w:rPr>
        <w:t>投标人认为需要提交的其他资料</w:t>
      </w:r>
    </w:p>
    <w:p w14:paraId="6D556DEB">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11FA1983">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4AB38CA">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50B15308">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6DAF4E08">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二、报价文件</w:t>
      </w:r>
    </w:p>
    <w:p w14:paraId="441592D1">
      <w:pPr>
        <w:pStyle w:val="8"/>
        <w:spacing w:before="155" w:line="223" w:lineRule="auto"/>
        <w:ind w:left="4"/>
        <w:jc w:val="center"/>
        <w:rPr>
          <w:rFonts w:ascii="宋体"/>
          <w:spacing w:val="-5"/>
          <w:sz w:val="24"/>
          <w:szCs w:val="24"/>
        </w:rPr>
      </w:pPr>
      <w:r>
        <w:rPr>
          <w:rFonts w:hint="eastAsia" w:ascii="宋体"/>
          <w:spacing w:val="-5"/>
          <w:sz w:val="24"/>
          <w:szCs w:val="24"/>
          <w:lang w:val="en-US" w:eastAsia="zh-CN"/>
        </w:rPr>
        <w:t>1</w:t>
      </w:r>
      <w:r>
        <w:rPr>
          <w:rFonts w:hint="eastAsia"/>
          <w:spacing w:val="-5"/>
          <w:sz w:val="24"/>
          <w:szCs w:val="24"/>
          <w:lang w:val="en-US" w:eastAsia="zh-CN"/>
        </w:rPr>
        <w:t>.</w:t>
      </w:r>
      <w:r>
        <w:rPr>
          <w:rFonts w:ascii="宋体"/>
          <w:spacing w:val="-5"/>
          <w:sz w:val="24"/>
          <w:szCs w:val="24"/>
        </w:rPr>
        <w:t>响应书</w:t>
      </w:r>
    </w:p>
    <w:p w14:paraId="0272C060">
      <w:pPr>
        <w:pStyle w:val="8"/>
        <w:spacing w:before="155" w:line="223" w:lineRule="auto"/>
        <w:ind w:left="4"/>
        <w:rPr>
          <w:sz w:val="24"/>
          <w:szCs w:val="24"/>
        </w:rPr>
      </w:pPr>
      <w:r>
        <w:rPr>
          <w:spacing w:val="-5"/>
          <w:sz w:val="24"/>
          <w:szCs w:val="24"/>
        </w:rPr>
        <w:t>致（</w:t>
      </w:r>
      <w:r>
        <w:rPr>
          <w:rFonts w:hint="eastAsia"/>
          <w:spacing w:val="-5"/>
          <w:sz w:val="24"/>
          <w:szCs w:val="24"/>
          <w:lang w:eastAsia="zh-CN"/>
        </w:rPr>
        <w:t>采购人</w:t>
      </w:r>
      <w:r>
        <w:rPr>
          <w:sz w:val="24"/>
          <w:szCs w:val="24"/>
        </w:rPr>
        <w:t>）：</w:t>
      </w:r>
    </w:p>
    <w:p w14:paraId="70A2C54C">
      <w:pPr>
        <w:pStyle w:val="8"/>
        <w:spacing w:before="81" w:line="249" w:lineRule="auto"/>
        <w:ind w:right="2" w:firstLine="563"/>
        <w:rPr>
          <w:sz w:val="24"/>
          <w:szCs w:val="24"/>
        </w:rPr>
      </w:pPr>
      <w:r>
        <w:rPr>
          <w:spacing w:val="-1"/>
          <w:sz w:val="24"/>
          <w:szCs w:val="24"/>
        </w:rPr>
        <w:t>根据已收到的</w:t>
      </w:r>
      <w:r>
        <w:rPr>
          <w:spacing w:val="3"/>
          <w:sz w:val="24"/>
          <w:szCs w:val="24"/>
          <w:u w:val="single" w:color="auto"/>
        </w:rPr>
        <w:t xml:space="preserve">                     </w:t>
      </w:r>
      <w:r>
        <w:rPr>
          <w:spacing w:val="2"/>
          <w:sz w:val="24"/>
          <w:szCs w:val="24"/>
          <w:u w:val="single" w:color="auto"/>
        </w:rPr>
        <w:t xml:space="preserve">       </w:t>
      </w:r>
      <w:r>
        <w:rPr>
          <w:spacing w:val="-103"/>
          <w:sz w:val="24"/>
          <w:szCs w:val="24"/>
        </w:rPr>
        <w:t xml:space="preserve"> </w:t>
      </w:r>
      <w:r>
        <w:rPr>
          <w:spacing w:val="-1"/>
          <w:sz w:val="24"/>
          <w:szCs w:val="24"/>
        </w:rPr>
        <w:t>的磋商文件，我单位经考察</w:t>
      </w:r>
      <w:r>
        <w:rPr>
          <w:sz w:val="24"/>
          <w:szCs w:val="24"/>
        </w:rPr>
        <w:t xml:space="preserve"> </w:t>
      </w:r>
      <w:r>
        <w:rPr>
          <w:spacing w:val="-1"/>
          <w:sz w:val="24"/>
          <w:szCs w:val="24"/>
        </w:rPr>
        <w:t>现场并充分研究贵方的磋商文件后，我方提出以下承诺：</w:t>
      </w:r>
    </w:p>
    <w:p w14:paraId="2172C348">
      <w:pPr>
        <w:pStyle w:val="8"/>
        <w:spacing w:before="86" w:line="258" w:lineRule="auto"/>
        <w:ind w:right="2" w:firstLine="573"/>
        <w:rPr>
          <w:sz w:val="24"/>
          <w:szCs w:val="24"/>
        </w:rPr>
      </w:pPr>
      <w:r>
        <w:rPr>
          <w:spacing w:val="2"/>
          <w:sz w:val="24"/>
          <w:szCs w:val="24"/>
        </w:rPr>
        <w:t>1、我方愿以人民币（大写）</w:t>
      </w:r>
      <w:r>
        <w:rPr>
          <w:spacing w:val="2"/>
          <w:sz w:val="24"/>
          <w:szCs w:val="24"/>
          <w:u w:val="single" w:color="auto"/>
        </w:rPr>
        <w:t xml:space="preserve">         </w:t>
      </w:r>
      <w:r>
        <w:rPr>
          <w:spacing w:val="-107"/>
          <w:sz w:val="24"/>
          <w:szCs w:val="24"/>
        </w:rPr>
        <w:t xml:space="preserve"> </w:t>
      </w:r>
      <w:r>
        <w:rPr>
          <w:spacing w:val="2"/>
          <w:sz w:val="24"/>
          <w:szCs w:val="24"/>
        </w:rPr>
        <w:t>元(</w:t>
      </w:r>
      <w:r>
        <w:rPr>
          <w:rFonts w:ascii="宋体" w:hAnsi="宋体" w:eastAsia="宋体" w:cs="宋体"/>
          <w:spacing w:val="2"/>
          <w:sz w:val="24"/>
          <w:szCs w:val="24"/>
        </w:rPr>
        <w:t>¥</w:t>
      </w:r>
      <w:r>
        <w:rPr>
          <w:rFonts w:ascii="宋体" w:hAnsi="宋体" w:eastAsia="宋体" w:cs="宋体"/>
          <w:spacing w:val="-13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spacing w:val="2"/>
          <w:sz w:val="24"/>
          <w:szCs w:val="24"/>
        </w:rPr>
        <w:t>)</w:t>
      </w:r>
      <w:r>
        <w:rPr>
          <w:spacing w:val="57"/>
          <w:sz w:val="24"/>
          <w:szCs w:val="24"/>
        </w:rPr>
        <w:t xml:space="preserve"> </w:t>
      </w:r>
      <w:r>
        <w:rPr>
          <w:spacing w:val="2"/>
          <w:sz w:val="24"/>
          <w:szCs w:val="24"/>
        </w:rPr>
        <w:t>的磋商总报价</w:t>
      </w:r>
      <w:r>
        <w:rPr>
          <w:spacing w:val="-4"/>
          <w:sz w:val="24"/>
          <w:szCs w:val="24"/>
        </w:rPr>
        <w:t>（分项报价见已标价的工程量清单</w:t>
      </w:r>
      <w:r>
        <w:rPr>
          <w:spacing w:val="13"/>
          <w:sz w:val="24"/>
          <w:szCs w:val="24"/>
        </w:rPr>
        <w:t>），</w:t>
      </w:r>
      <w:r>
        <w:rPr>
          <w:rFonts w:hint="eastAsia"/>
          <w:spacing w:val="13"/>
          <w:sz w:val="24"/>
          <w:szCs w:val="24"/>
          <w:lang w:val="en-US" w:eastAsia="zh-CN"/>
        </w:rPr>
        <w:t>履约期限</w:t>
      </w:r>
      <w:r>
        <w:rPr>
          <w:spacing w:val="-4"/>
          <w:sz w:val="24"/>
          <w:szCs w:val="24"/>
          <w:u w:val="single" w:color="auto"/>
        </w:rPr>
        <w:t xml:space="preserve">          </w:t>
      </w:r>
      <w:r>
        <w:rPr>
          <w:spacing w:val="81"/>
          <w:sz w:val="24"/>
          <w:szCs w:val="24"/>
        </w:rPr>
        <w:t xml:space="preserve"> </w:t>
      </w:r>
      <w:r>
        <w:rPr>
          <w:spacing w:val="-4"/>
          <w:sz w:val="24"/>
          <w:szCs w:val="24"/>
        </w:rPr>
        <w:t>日历天，按上述磋商文</w:t>
      </w:r>
      <w:r>
        <w:rPr>
          <w:spacing w:val="-1"/>
          <w:sz w:val="24"/>
          <w:szCs w:val="24"/>
        </w:rPr>
        <w:t>件规定的条件和要求承包合同规定的全部工作，并承担相关的责任。</w:t>
      </w:r>
    </w:p>
    <w:p w14:paraId="4E50FD1F">
      <w:pPr>
        <w:pStyle w:val="8"/>
        <w:spacing w:before="84" w:line="250" w:lineRule="auto"/>
        <w:ind w:left="1" w:right="2" w:firstLine="555"/>
        <w:rPr>
          <w:sz w:val="24"/>
          <w:szCs w:val="24"/>
        </w:rPr>
      </w:pPr>
      <w:r>
        <w:rPr>
          <w:spacing w:val="-1"/>
          <w:sz w:val="24"/>
          <w:szCs w:val="24"/>
        </w:rPr>
        <w:t>2、一旦我方中标，我方保证按照所报的项目经理及项目管理班</w:t>
      </w:r>
      <w:r>
        <w:rPr>
          <w:spacing w:val="-2"/>
          <w:sz w:val="24"/>
          <w:szCs w:val="24"/>
        </w:rPr>
        <w:t>子承包上述</w:t>
      </w:r>
      <w:r>
        <w:rPr>
          <w:spacing w:val="-6"/>
          <w:sz w:val="24"/>
          <w:szCs w:val="24"/>
        </w:rPr>
        <w:t>项目；</w:t>
      </w:r>
    </w:p>
    <w:p w14:paraId="7F783CA4">
      <w:pPr>
        <w:pStyle w:val="8"/>
        <w:spacing w:before="81" w:line="249" w:lineRule="auto"/>
        <w:ind w:left="3" w:firstLine="556"/>
        <w:rPr>
          <w:sz w:val="24"/>
          <w:szCs w:val="24"/>
        </w:rPr>
      </w:pPr>
      <w:r>
        <w:rPr>
          <w:spacing w:val="-1"/>
          <w:sz w:val="24"/>
          <w:szCs w:val="24"/>
        </w:rPr>
        <w:t>3、一旦我方中标，我方保证在收到贵方发出的施工许可证后立</w:t>
      </w:r>
      <w:r>
        <w:rPr>
          <w:spacing w:val="-2"/>
          <w:sz w:val="24"/>
          <w:szCs w:val="24"/>
        </w:rPr>
        <w:t>即开工，并在我方承诺在合同约定的期限内竣工。</w:t>
      </w:r>
    </w:p>
    <w:p w14:paraId="03E8359C">
      <w:pPr>
        <w:pStyle w:val="8"/>
        <w:spacing w:before="85" w:line="222" w:lineRule="auto"/>
        <w:ind w:left="552"/>
        <w:rPr>
          <w:sz w:val="24"/>
          <w:szCs w:val="24"/>
        </w:rPr>
      </w:pPr>
      <w:r>
        <w:rPr>
          <w:sz w:val="24"/>
          <w:szCs w:val="24"/>
        </w:rPr>
        <w:t>4、如果我方中标，我方确保工程质量等级( 合</w:t>
      </w:r>
      <w:r>
        <w:rPr>
          <w:spacing w:val="-1"/>
          <w:sz w:val="24"/>
          <w:szCs w:val="24"/>
        </w:rPr>
        <w:t>格 )交付全部工程。</w:t>
      </w:r>
    </w:p>
    <w:p w14:paraId="0DDDC069">
      <w:pPr>
        <w:pStyle w:val="8"/>
        <w:spacing w:before="81" w:line="249" w:lineRule="auto"/>
        <w:ind w:left="3" w:firstLine="556"/>
        <w:rPr>
          <w:rFonts w:ascii="宋体"/>
          <w:spacing w:val="-2"/>
          <w:sz w:val="24"/>
          <w:szCs w:val="24"/>
        </w:rPr>
      </w:pPr>
      <w:r>
        <w:rPr>
          <w:rFonts w:ascii="宋体"/>
          <w:spacing w:val="-2"/>
          <w:sz w:val="24"/>
          <w:szCs w:val="24"/>
        </w:rPr>
        <w:t>5、我方同意按磋商文件的规定，本响应文件的有效期为开标日后60天。</w:t>
      </w:r>
    </w:p>
    <w:p w14:paraId="05A036ED">
      <w:pPr>
        <w:pStyle w:val="8"/>
        <w:spacing w:before="81" w:line="249" w:lineRule="auto"/>
        <w:ind w:left="3" w:firstLine="556"/>
        <w:rPr>
          <w:rFonts w:ascii="宋体"/>
          <w:spacing w:val="-2"/>
          <w:sz w:val="24"/>
          <w:szCs w:val="24"/>
        </w:rPr>
      </w:pPr>
      <w:r>
        <w:rPr>
          <w:rFonts w:ascii="宋体"/>
          <w:spacing w:val="-2"/>
          <w:sz w:val="24"/>
          <w:szCs w:val="24"/>
        </w:rPr>
        <w:t>6、如果我方中标，我方将按照磋商文件的规定，提交规定数额的银行保函作为本工程的履约保证金，并对此共同地和分别地承担责任。</w:t>
      </w:r>
    </w:p>
    <w:p w14:paraId="431C6110">
      <w:pPr>
        <w:pStyle w:val="8"/>
        <w:spacing w:before="81" w:line="249" w:lineRule="auto"/>
        <w:ind w:left="3" w:firstLine="556"/>
        <w:rPr>
          <w:rFonts w:ascii="宋体"/>
          <w:spacing w:val="-2"/>
          <w:sz w:val="24"/>
          <w:szCs w:val="24"/>
        </w:rPr>
      </w:pPr>
      <w:r>
        <w:rPr>
          <w:rFonts w:ascii="宋体"/>
          <w:spacing w:val="-2"/>
          <w:sz w:val="24"/>
          <w:szCs w:val="24"/>
        </w:rPr>
        <w:t>7、在签署合同协议书之前，你方的</w:t>
      </w:r>
      <w:r>
        <w:rPr>
          <w:rFonts w:hint="eastAsia"/>
          <w:spacing w:val="-2"/>
          <w:sz w:val="24"/>
          <w:szCs w:val="24"/>
          <w:lang w:eastAsia="zh-CN"/>
        </w:rPr>
        <w:t>中标通知书</w:t>
      </w:r>
      <w:r>
        <w:rPr>
          <w:rFonts w:ascii="宋体"/>
          <w:spacing w:val="-2"/>
          <w:sz w:val="24"/>
          <w:szCs w:val="24"/>
        </w:rPr>
        <w:t>和本响应文件将构成约束我们双方的契约。</w:t>
      </w:r>
    </w:p>
    <w:p w14:paraId="65CDA4AF">
      <w:pPr>
        <w:pStyle w:val="8"/>
        <w:spacing w:before="81" w:line="249" w:lineRule="auto"/>
        <w:ind w:left="3" w:firstLine="556"/>
        <w:rPr>
          <w:rFonts w:ascii="Arial"/>
          <w:sz w:val="24"/>
          <w:szCs w:val="24"/>
        </w:rPr>
      </w:pPr>
      <w:r>
        <w:rPr>
          <w:rFonts w:ascii="宋体"/>
          <w:spacing w:val="-2"/>
          <w:sz w:val="24"/>
          <w:szCs w:val="24"/>
        </w:rPr>
        <w:t>8、我方理解你们将不必接受你们所收到的最低标价或者其他任何响应文件的约束。</w:t>
      </w:r>
    </w:p>
    <w:p w14:paraId="0B4D5933">
      <w:pPr>
        <w:pStyle w:val="8"/>
        <w:spacing w:before="92" w:line="222" w:lineRule="auto"/>
        <w:ind w:left="3772"/>
        <w:rPr>
          <w:spacing w:val="2"/>
          <w:sz w:val="24"/>
          <w:szCs w:val="24"/>
        </w:rPr>
      </w:pPr>
    </w:p>
    <w:p w14:paraId="72147615">
      <w:pPr>
        <w:pStyle w:val="8"/>
        <w:spacing w:before="92" w:line="222" w:lineRule="auto"/>
        <w:ind w:left="3772"/>
        <w:rPr>
          <w:spacing w:val="2"/>
          <w:sz w:val="24"/>
          <w:szCs w:val="24"/>
        </w:rPr>
      </w:pPr>
    </w:p>
    <w:p w14:paraId="7C9273A3">
      <w:pPr>
        <w:pStyle w:val="8"/>
        <w:spacing w:before="92" w:line="222" w:lineRule="auto"/>
        <w:ind w:left="3772"/>
        <w:rPr>
          <w:spacing w:val="2"/>
          <w:sz w:val="24"/>
          <w:szCs w:val="24"/>
        </w:rPr>
      </w:pPr>
    </w:p>
    <w:p w14:paraId="25E1B651">
      <w:pPr>
        <w:pStyle w:val="8"/>
        <w:spacing w:before="92" w:line="222" w:lineRule="auto"/>
        <w:ind w:left="3772"/>
        <w:rPr>
          <w:spacing w:val="2"/>
          <w:sz w:val="24"/>
          <w:szCs w:val="24"/>
        </w:rPr>
      </w:pPr>
    </w:p>
    <w:p w14:paraId="0B3C5AD8">
      <w:pPr>
        <w:pStyle w:val="8"/>
        <w:spacing w:before="92" w:line="222" w:lineRule="auto"/>
        <w:ind w:left="3772"/>
        <w:rPr>
          <w:spacing w:val="2"/>
          <w:sz w:val="24"/>
          <w:szCs w:val="24"/>
        </w:rPr>
      </w:pPr>
    </w:p>
    <w:p w14:paraId="381AF920">
      <w:pPr>
        <w:pStyle w:val="8"/>
        <w:spacing w:before="92" w:line="222" w:lineRule="auto"/>
        <w:ind w:left="3772"/>
        <w:rPr>
          <w:spacing w:val="2"/>
          <w:sz w:val="24"/>
          <w:szCs w:val="24"/>
        </w:rPr>
      </w:pPr>
    </w:p>
    <w:p w14:paraId="2405B1B5">
      <w:pPr>
        <w:pStyle w:val="8"/>
        <w:spacing w:before="92" w:line="222" w:lineRule="auto"/>
        <w:ind w:left="3772"/>
        <w:rPr>
          <w:sz w:val="24"/>
          <w:szCs w:val="24"/>
        </w:rPr>
      </w:pPr>
      <w:r>
        <w:rPr>
          <w:spacing w:val="2"/>
          <w:sz w:val="24"/>
          <w:szCs w:val="24"/>
        </w:rPr>
        <w:t>供应商</w:t>
      </w:r>
      <w:r>
        <w:rPr>
          <w:spacing w:val="-18"/>
          <w:sz w:val="24"/>
          <w:szCs w:val="24"/>
        </w:rPr>
        <w:t>：</w:t>
      </w:r>
      <w:r>
        <w:rPr>
          <w:sz w:val="24"/>
          <w:szCs w:val="24"/>
          <w:u w:val="single" w:color="auto"/>
        </w:rPr>
        <w:t xml:space="preserve">                  </w:t>
      </w:r>
      <w:r>
        <w:rPr>
          <w:spacing w:val="-18"/>
          <w:sz w:val="24"/>
          <w:szCs w:val="24"/>
        </w:rPr>
        <w:t>（</w:t>
      </w:r>
      <w:r>
        <w:rPr>
          <w:spacing w:val="2"/>
          <w:sz w:val="24"/>
          <w:szCs w:val="24"/>
        </w:rPr>
        <w:t>盖单位章）</w:t>
      </w:r>
    </w:p>
    <w:p w14:paraId="1191ECD0">
      <w:pPr>
        <w:pStyle w:val="8"/>
        <w:spacing w:before="83" w:line="255" w:lineRule="auto"/>
        <w:ind w:left="3781" w:right="19" w:hanging="13"/>
        <w:rPr>
          <w:spacing w:val="-1"/>
          <w:sz w:val="24"/>
          <w:szCs w:val="24"/>
        </w:rPr>
      </w:pPr>
      <w:r>
        <w:rPr>
          <w:spacing w:val="-1"/>
          <w:sz w:val="24"/>
          <w:szCs w:val="24"/>
        </w:rPr>
        <w:t>法定代表人或其委托代理人</w:t>
      </w:r>
      <w:r>
        <w:rPr>
          <w:spacing w:val="-15"/>
          <w:sz w:val="24"/>
          <w:szCs w:val="24"/>
        </w:rPr>
        <w:t>：</w:t>
      </w:r>
      <w:r>
        <w:rPr>
          <w:sz w:val="24"/>
          <w:szCs w:val="24"/>
          <w:u w:val="single" w:color="auto"/>
        </w:rPr>
        <w:t xml:space="preserve">        </w:t>
      </w:r>
      <w:r>
        <w:rPr>
          <w:spacing w:val="-15"/>
          <w:sz w:val="24"/>
          <w:szCs w:val="24"/>
        </w:rPr>
        <w:t>（</w:t>
      </w:r>
      <w:r>
        <w:rPr>
          <w:spacing w:val="-1"/>
          <w:sz w:val="24"/>
          <w:szCs w:val="24"/>
        </w:rPr>
        <w:t>签字）</w:t>
      </w:r>
    </w:p>
    <w:p w14:paraId="1B81664B">
      <w:pPr>
        <w:pStyle w:val="8"/>
        <w:spacing w:before="83" w:line="255" w:lineRule="auto"/>
        <w:ind w:left="3781" w:right="19" w:hanging="13"/>
        <w:rPr>
          <w:sz w:val="24"/>
          <w:szCs w:val="24"/>
        </w:rPr>
      </w:pPr>
      <w:r>
        <w:rPr>
          <w:spacing w:val="-6"/>
          <w:sz w:val="24"/>
          <w:szCs w:val="24"/>
        </w:rPr>
        <w:t>地址：</w:t>
      </w:r>
    </w:p>
    <w:p w14:paraId="7CD435B6">
      <w:pPr>
        <w:pStyle w:val="8"/>
        <w:spacing w:before="67" w:line="420" w:lineRule="exact"/>
        <w:ind w:left="3811"/>
        <w:rPr>
          <w:sz w:val="24"/>
          <w:szCs w:val="24"/>
        </w:rPr>
      </w:pPr>
      <w:r>
        <w:rPr>
          <w:spacing w:val="-16"/>
          <w:position w:val="9"/>
          <w:sz w:val="24"/>
          <w:szCs w:val="24"/>
        </w:rPr>
        <w:t>电话：</w:t>
      </w:r>
    </w:p>
    <w:p w14:paraId="7E818AC9">
      <w:pPr>
        <w:pStyle w:val="8"/>
        <w:spacing w:before="82" w:line="222" w:lineRule="auto"/>
        <w:ind w:left="3801"/>
        <w:rPr>
          <w:sz w:val="24"/>
          <w:szCs w:val="24"/>
        </w:rPr>
      </w:pPr>
      <w:r>
        <w:rPr>
          <w:spacing w:val="-8"/>
          <w:sz w:val="24"/>
          <w:szCs w:val="24"/>
        </w:rPr>
        <w:t>邮政编码：</w:t>
      </w:r>
    </w:p>
    <w:p w14:paraId="150584EF">
      <w:pPr>
        <w:spacing w:line="303" w:lineRule="auto"/>
        <w:rPr>
          <w:rFonts w:ascii="Arial"/>
          <w:sz w:val="24"/>
          <w:szCs w:val="24"/>
        </w:rPr>
      </w:pPr>
    </w:p>
    <w:p w14:paraId="63B3557F">
      <w:pPr>
        <w:spacing w:line="304" w:lineRule="auto"/>
        <w:rPr>
          <w:rFonts w:ascii="Arial"/>
          <w:sz w:val="24"/>
          <w:szCs w:val="24"/>
        </w:rPr>
      </w:pPr>
    </w:p>
    <w:p w14:paraId="4F54DC6A">
      <w:pPr>
        <w:pStyle w:val="8"/>
        <w:tabs>
          <w:tab w:val="left" w:pos="4742"/>
        </w:tabs>
        <w:spacing w:before="91" w:line="223" w:lineRule="auto"/>
        <w:ind w:left="3761"/>
        <w:rPr>
          <w:sz w:val="24"/>
          <w:szCs w:val="24"/>
        </w:rPr>
      </w:pPr>
      <w:r>
        <w:rPr>
          <w:sz w:val="24"/>
          <w:szCs w:val="24"/>
          <w:u w:val="single" w:color="auto"/>
        </w:rPr>
        <w:tab/>
      </w:r>
      <w:r>
        <w:rPr>
          <w:spacing w:val="-115"/>
          <w:sz w:val="24"/>
          <w:szCs w:val="24"/>
        </w:rPr>
        <w:t xml:space="preserve"> </w:t>
      </w:r>
      <w:r>
        <w:rPr>
          <w:spacing w:val="-18"/>
          <w:sz w:val="24"/>
          <w:szCs w:val="24"/>
        </w:rPr>
        <w:t>年</w:t>
      </w:r>
      <w:r>
        <w:rPr>
          <w:spacing w:val="34"/>
          <w:sz w:val="24"/>
          <w:szCs w:val="24"/>
          <w:u w:val="single" w:color="auto"/>
        </w:rPr>
        <w:t xml:space="preserve">    </w:t>
      </w:r>
      <w:r>
        <w:rPr>
          <w:spacing w:val="-107"/>
          <w:sz w:val="24"/>
          <w:szCs w:val="24"/>
        </w:rPr>
        <w:t xml:space="preserve"> </w:t>
      </w:r>
      <w:r>
        <w:rPr>
          <w:spacing w:val="-18"/>
          <w:sz w:val="24"/>
          <w:szCs w:val="24"/>
        </w:rPr>
        <w:t>月</w:t>
      </w:r>
      <w:r>
        <w:rPr>
          <w:spacing w:val="34"/>
          <w:sz w:val="24"/>
          <w:szCs w:val="24"/>
          <w:u w:val="single" w:color="auto"/>
        </w:rPr>
        <w:t xml:space="preserve">    </w:t>
      </w:r>
      <w:r>
        <w:rPr>
          <w:spacing w:val="-60"/>
          <w:sz w:val="24"/>
          <w:szCs w:val="24"/>
        </w:rPr>
        <w:t xml:space="preserve"> </w:t>
      </w:r>
      <w:r>
        <w:rPr>
          <w:spacing w:val="-18"/>
          <w:sz w:val="24"/>
          <w:szCs w:val="24"/>
        </w:rPr>
        <w:t>日</w:t>
      </w:r>
    </w:p>
    <w:p w14:paraId="1328255A">
      <w:pPr>
        <w:spacing w:line="223" w:lineRule="auto"/>
        <w:rPr>
          <w:sz w:val="24"/>
          <w:szCs w:val="24"/>
        </w:rPr>
        <w:sectPr>
          <w:footerReference r:id="rId20" w:type="default"/>
          <w:pgSz w:w="11906" w:h="16839"/>
          <w:pgMar w:top="840" w:right="1132" w:bottom="1012" w:left="1150" w:header="0" w:footer="850" w:gutter="0"/>
          <w:pgNumType w:fmt="decimal"/>
          <w:cols w:space="720" w:num="1"/>
        </w:sectPr>
      </w:pPr>
    </w:p>
    <w:p w14:paraId="670758B4">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2.报价</w:t>
      </w:r>
      <w:r>
        <w:rPr>
          <w:rFonts w:hint="eastAsia" w:ascii="宋体" w:hAnsi="宋体" w:eastAsia="宋体" w:cs="宋体"/>
          <w:b/>
          <w:bCs/>
          <w:color w:val="auto"/>
          <w:sz w:val="30"/>
          <w:szCs w:val="30"/>
          <w:highlight w:val="none"/>
        </w:rPr>
        <w:t>一览表(首次报价表)</w:t>
      </w:r>
    </w:p>
    <w:p w14:paraId="22AFAB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D71C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8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2480"/>
        <w:gridCol w:w="883"/>
        <w:gridCol w:w="1247"/>
        <w:gridCol w:w="995"/>
        <w:gridCol w:w="1137"/>
        <w:gridCol w:w="1152"/>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460575BC">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序号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3B5C196">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供应商名称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E4C6D1">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报价（元）</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4A34BB">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cs="Calibri"/>
                <w:color w:val="000000"/>
                <w:spacing w:val="-3"/>
                <w:kern w:val="2"/>
                <w:sz w:val="24"/>
                <w:szCs w:val="24"/>
                <w:lang w:val="en-US" w:eastAsia="zh-CN" w:bidi="ar-SA"/>
              </w:rPr>
              <w:t>履约期限</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6A4465">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项目负责人</w:t>
            </w:r>
            <w:r>
              <w:rPr>
                <w:rFonts w:hint="eastAsia" w:ascii="宋体" w:cs="Calibri"/>
                <w:color w:val="000000"/>
                <w:spacing w:val="-3"/>
                <w:kern w:val="2"/>
                <w:sz w:val="24"/>
                <w:szCs w:val="24"/>
                <w:lang w:val="en-US" w:eastAsia="zh-CN" w:bidi="ar-SA"/>
              </w:rPr>
              <w:t>/证书编号</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6FECCCD">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保证金缴纳方式</w:t>
            </w: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6DA97537">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0091ABF4">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1</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7DFA515">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83D51F">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6549296">
            <w:pPr>
              <w:jc w:val="center"/>
              <w:rPr>
                <w:rFonts w:hint="eastAsia" w:ascii="宋体" w:hAnsi="Calibri" w:eastAsia="Calibri" w:cs="Calibri"/>
                <w:color w:val="000000"/>
                <w:spacing w:val="-3"/>
                <w:kern w:val="2"/>
                <w:sz w:val="24"/>
                <w:szCs w:val="24"/>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EDF3B0">
            <w:pPr>
              <w:jc w:val="center"/>
              <w:rPr>
                <w:rFonts w:hint="eastAsia" w:ascii="宋体" w:hAnsi="Calibri" w:eastAsia="Calibri" w:cs="Calibri"/>
                <w:color w:val="000000"/>
                <w:spacing w:val="-3"/>
                <w:kern w:val="2"/>
                <w:sz w:val="24"/>
                <w:szCs w:val="24"/>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68FE346">
            <w:pPr>
              <w:jc w:val="center"/>
              <w:rPr>
                <w:rFonts w:hint="eastAsia" w:ascii="宋体" w:hAnsi="Calibri" w:eastAsia="Calibri" w:cs="Calibri"/>
                <w:color w:val="000000"/>
                <w:spacing w:val="-3"/>
                <w:kern w:val="2"/>
                <w:sz w:val="24"/>
                <w:szCs w:val="24"/>
                <w:lang w:val="en-US" w:eastAsia="zh-CN" w:bidi="ar-SA"/>
              </w:rPr>
            </w:pP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5494D36C">
            <w:pPr>
              <w:jc w:val="center"/>
              <w:rPr>
                <w:rFonts w:hint="eastAsia" w:ascii="宋体" w:hAnsi="Calibri" w:eastAsia="Calibri" w:cs="Calibri"/>
                <w:color w:val="000000"/>
                <w:spacing w:val="-3"/>
                <w:kern w:val="2"/>
                <w:sz w:val="24"/>
                <w:szCs w:val="24"/>
                <w:lang w:val="en-US" w:eastAsia="zh-CN" w:bidi="ar-SA"/>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91" w:type="dxa"/>
            <w:gridSpan w:val="7"/>
            <w:tcBorders>
              <w:top w:val="single" w:color="000000" w:sz="4" w:space="0"/>
              <w:left w:val="single" w:color="000000" w:sz="4" w:space="0"/>
              <w:bottom w:val="single" w:color="000000" w:sz="4" w:space="0"/>
              <w:right w:val="single" w:color="auto" w:sz="4" w:space="0"/>
            </w:tcBorders>
            <w:noWrap w:val="0"/>
            <w:vAlign w:val="center"/>
          </w:tcPr>
          <w:p w14:paraId="2219E666">
            <w:pPr>
              <w:jc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3995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500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82E7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9DEC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5AF3E8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09BD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8C292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D660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3A529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B0BD4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FA366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B05DAF">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3. 标价的工程量清单</w:t>
      </w:r>
      <w:r>
        <w:rPr>
          <w:rFonts w:hint="eastAsia" w:ascii="宋体" w:hAnsi="宋体" w:eastAsia="宋体" w:cs="宋体"/>
          <w:b/>
          <w:bCs/>
          <w:color w:val="auto"/>
          <w:sz w:val="30"/>
          <w:szCs w:val="30"/>
          <w:highlight w:val="none"/>
        </w:rPr>
        <w:t xml:space="preserve"> </w:t>
      </w:r>
    </w:p>
    <w:p w14:paraId="36E97B0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E48B21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457114A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143BEBA0">
      <w:pPr>
        <w:pStyle w:val="7"/>
        <w:ind w:left="0" w:leftChars="0" w:firstLine="0" w:firstLineChars="0"/>
        <w:rPr>
          <w:rFonts w:hint="eastAsia" w:ascii="宋体" w:hAnsi="宋体" w:eastAsia="宋体" w:cs="宋体"/>
          <w:color w:val="auto"/>
          <w:sz w:val="24"/>
          <w:szCs w:val="24"/>
          <w:highlight w:val="none"/>
          <w:lang w:val="en-US" w:eastAsia="zh-CN"/>
        </w:rPr>
      </w:pPr>
    </w:p>
    <w:p w14:paraId="38E89BF5">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13F1B7A">
      <w:pPr>
        <w:rPr>
          <w:rFonts w:hint="eastAsia" w:ascii="宋体" w:hAnsi="宋体" w:eastAsia="宋体" w:cs="宋体"/>
          <w:color w:val="auto"/>
          <w:sz w:val="24"/>
          <w:szCs w:val="24"/>
          <w:highlight w:val="none"/>
        </w:rPr>
      </w:pPr>
    </w:p>
    <w:p w14:paraId="3195453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2912F4A">
      <w:pPr>
        <w:pStyle w:val="7"/>
        <w:rPr>
          <w:rFonts w:hint="eastAsia" w:ascii="宋体" w:hAnsi="宋体" w:eastAsia="宋体" w:cs="宋体"/>
          <w:color w:val="auto"/>
          <w:sz w:val="24"/>
          <w:szCs w:val="24"/>
          <w:highlight w:val="none"/>
        </w:rPr>
      </w:pPr>
    </w:p>
    <w:p w14:paraId="02DDADF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59F7F7FC">
      <w:pPr>
        <w:rPr>
          <w:rFonts w:hint="eastAsia" w:ascii="宋体" w:hAnsi="宋体" w:eastAsia="宋体" w:cs="宋体"/>
          <w:color w:val="auto"/>
          <w:sz w:val="24"/>
          <w:szCs w:val="24"/>
          <w:highlight w:val="none"/>
        </w:rPr>
      </w:pPr>
    </w:p>
    <w:p w14:paraId="175A19C9">
      <w:pPr>
        <w:pStyle w:val="7"/>
        <w:rPr>
          <w:rFonts w:hint="eastAsia" w:ascii="宋体" w:hAnsi="宋体" w:eastAsia="宋体" w:cs="宋体"/>
          <w:color w:val="auto"/>
          <w:sz w:val="24"/>
          <w:szCs w:val="24"/>
          <w:highlight w:val="none"/>
        </w:rPr>
      </w:pPr>
    </w:p>
    <w:p w14:paraId="7F140C1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70C4BF0E">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0F419FFF">
      <w:pPr>
        <w:rPr>
          <w:rFonts w:hint="eastAsia" w:ascii="宋体" w:hAnsi="宋体" w:eastAsia="宋体" w:cs="宋体"/>
          <w:color w:val="auto"/>
          <w:sz w:val="24"/>
          <w:szCs w:val="24"/>
          <w:highlight w:val="none"/>
        </w:rPr>
      </w:pPr>
    </w:p>
    <w:p w14:paraId="7A58C75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4E336BE4">
      <w:pPr>
        <w:rPr>
          <w:rFonts w:hint="eastAsia" w:ascii="宋体" w:hAnsi="宋体" w:eastAsia="宋体" w:cs="宋体"/>
          <w:color w:val="auto"/>
          <w:sz w:val="24"/>
          <w:szCs w:val="24"/>
          <w:highlight w:val="none"/>
        </w:rPr>
      </w:pPr>
    </w:p>
    <w:p w14:paraId="5C09E946">
      <w:pPr>
        <w:pStyle w:val="7"/>
        <w:rPr>
          <w:rFonts w:hint="eastAsia"/>
          <w:color w:val="auto"/>
          <w:highlight w:val="none"/>
        </w:rPr>
      </w:pPr>
    </w:p>
    <w:p w14:paraId="67B73E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2E694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FAC935">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66D97C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E2E1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4A6F3B3">
      <w:pPr>
        <w:pStyle w:val="6"/>
        <w:rPr>
          <w:rFonts w:hint="eastAsia" w:ascii="宋体" w:hAnsi="宋体" w:eastAsia="宋体" w:cs="宋体"/>
          <w:color w:val="auto"/>
          <w:sz w:val="24"/>
          <w:szCs w:val="24"/>
          <w:highlight w:val="none"/>
        </w:rPr>
      </w:pPr>
    </w:p>
    <w:p w14:paraId="676A8955">
      <w:pPr>
        <w:rPr>
          <w:rFonts w:hint="eastAsia" w:ascii="宋体" w:hAnsi="宋体" w:eastAsia="宋体" w:cs="宋体"/>
          <w:color w:val="auto"/>
          <w:sz w:val="24"/>
          <w:szCs w:val="24"/>
          <w:highlight w:val="none"/>
        </w:rPr>
      </w:pPr>
    </w:p>
    <w:p w14:paraId="2685D240">
      <w:pPr>
        <w:rPr>
          <w:rFonts w:hint="eastAsia" w:ascii="宋体" w:hAnsi="宋体" w:eastAsia="宋体" w:cs="宋体"/>
          <w:color w:val="auto"/>
          <w:sz w:val="24"/>
          <w:szCs w:val="24"/>
          <w:highlight w:val="none"/>
        </w:rPr>
      </w:pPr>
    </w:p>
    <w:p w14:paraId="6B85E56A">
      <w:pPr>
        <w:rPr>
          <w:rFonts w:hint="eastAsia" w:ascii="宋体" w:hAnsi="宋体" w:eastAsia="宋体" w:cs="宋体"/>
          <w:color w:val="auto"/>
          <w:sz w:val="24"/>
          <w:szCs w:val="24"/>
          <w:highlight w:val="none"/>
        </w:rPr>
      </w:pPr>
    </w:p>
    <w:p w14:paraId="0794D70D">
      <w:pPr>
        <w:rPr>
          <w:rFonts w:hint="eastAsia" w:ascii="宋体" w:hAnsi="宋体" w:eastAsia="宋体" w:cs="宋体"/>
          <w:color w:val="auto"/>
          <w:sz w:val="24"/>
          <w:szCs w:val="24"/>
          <w:highlight w:val="none"/>
        </w:rPr>
      </w:pPr>
    </w:p>
    <w:p w14:paraId="453D9AF7">
      <w:pPr>
        <w:rPr>
          <w:rFonts w:hint="eastAsia" w:ascii="宋体" w:hAnsi="宋体" w:eastAsia="宋体" w:cs="宋体"/>
          <w:color w:val="auto"/>
          <w:sz w:val="24"/>
          <w:szCs w:val="24"/>
          <w:highlight w:val="none"/>
        </w:rPr>
      </w:pPr>
    </w:p>
    <w:p w14:paraId="48A3A8C8">
      <w:pPr>
        <w:rPr>
          <w:rFonts w:hint="eastAsia" w:ascii="宋体" w:hAnsi="宋体" w:eastAsia="宋体" w:cs="宋体"/>
          <w:color w:val="auto"/>
          <w:sz w:val="24"/>
          <w:szCs w:val="24"/>
          <w:highlight w:val="none"/>
        </w:rPr>
      </w:pPr>
    </w:p>
    <w:p w14:paraId="4972A1AB">
      <w:pPr>
        <w:rPr>
          <w:rFonts w:hint="eastAsia" w:ascii="宋体" w:hAnsi="宋体" w:eastAsia="宋体" w:cs="宋体"/>
          <w:color w:val="auto"/>
          <w:sz w:val="24"/>
          <w:szCs w:val="24"/>
          <w:highlight w:val="none"/>
        </w:rPr>
      </w:pPr>
    </w:p>
    <w:p w14:paraId="518AC298">
      <w:pPr>
        <w:rPr>
          <w:rFonts w:hint="eastAsia" w:ascii="宋体" w:hAnsi="宋体" w:eastAsia="宋体" w:cs="宋体"/>
          <w:color w:val="auto"/>
          <w:sz w:val="24"/>
          <w:szCs w:val="24"/>
          <w:highlight w:val="none"/>
        </w:rPr>
      </w:pPr>
    </w:p>
    <w:p w14:paraId="1F315382">
      <w:pPr>
        <w:rPr>
          <w:rFonts w:hint="eastAsia" w:ascii="宋体" w:hAnsi="宋体" w:eastAsia="宋体" w:cs="宋体"/>
          <w:color w:val="auto"/>
          <w:sz w:val="24"/>
          <w:szCs w:val="24"/>
          <w:highlight w:val="none"/>
        </w:rPr>
      </w:pPr>
    </w:p>
    <w:p w14:paraId="643C2242">
      <w:pPr>
        <w:rPr>
          <w:rFonts w:hint="eastAsia" w:ascii="宋体" w:hAnsi="宋体" w:eastAsia="宋体" w:cs="宋体"/>
          <w:color w:val="auto"/>
          <w:sz w:val="24"/>
          <w:szCs w:val="24"/>
          <w:highlight w:val="none"/>
        </w:rPr>
      </w:pPr>
    </w:p>
    <w:p w14:paraId="6B93C396">
      <w:pPr>
        <w:rPr>
          <w:rFonts w:hint="eastAsia" w:ascii="宋体" w:hAnsi="宋体" w:eastAsia="宋体" w:cs="宋体"/>
          <w:color w:val="auto"/>
          <w:sz w:val="24"/>
          <w:szCs w:val="24"/>
          <w:highlight w:val="none"/>
        </w:rPr>
      </w:pPr>
    </w:p>
    <w:p w14:paraId="1968D158">
      <w:pPr>
        <w:rPr>
          <w:rFonts w:hint="eastAsia" w:ascii="宋体" w:hAnsi="宋体" w:eastAsia="宋体" w:cs="宋体"/>
          <w:color w:val="auto"/>
          <w:sz w:val="24"/>
          <w:szCs w:val="24"/>
          <w:highlight w:val="none"/>
        </w:rPr>
      </w:pPr>
    </w:p>
    <w:p w14:paraId="7FB64927">
      <w:pPr>
        <w:rPr>
          <w:rFonts w:hint="eastAsia" w:ascii="宋体" w:hAnsi="宋体" w:eastAsia="宋体" w:cs="宋体"/>
          <w:color w:val="auto"/>
          <w:sz w:val="24"/>
          <w:szCs w:val="24"/>
          <w:highlight w:val="none"/>
        </w:rPr>
      </w:pPr>
    </w:p>
    <w:p w14:paraId="08B18B28">
      <w:pPr>
        <w:rPr>
          <w:rFonts w:hint="eastAsia" w:ascii="宋体" w:hAnsi="宋体" w:eastAsia="宋体" w:cs="宋体"/>
          <w:color w:val="auto"/>
          <w:sz w:val="24"/>
          <w:szCs w:val="24"/>
          <w:highlight w:val="none"/>
        </w:rPr>
      </w:pPr>
    </w:p>
    <w:p w14:paraId="1E52318D">
      <w:pPr>
        <w:pStyle w:val="6"/>
        <w:rPr>
          <w:rFonts w:hint="eastAsia" w:ascii="宋体" w:hAnsi="宋体" w:eastAsia="宋体" w:cs="宋体"/>
          <w:color w:val="auto"/>
          <w:sz w:val="24"/>
          <w:szCs w:val="24"/>
          <w:highlight w:val="none"/>
        </w:rPr>
      </w:pPr>
    </w:p>
    <w:p w14:paraId="61E3E4B7">
      <w:pPr>
        <w:jc w:val="center"/>
        <w:rPr>
          <w:rFonts w:hint="eastAsia"/>
          <w:sz w:val="48"/>
          <w:szCs w:val="56"/>
          <w:lang w:val="en-US" w:eastAsia="zh-CN"/>
        </w:rPr>
      </w:pPr>
      <w:r>
        <w:rPr>
          <w:rFonts w:hint="eastAsia"/>
          <w:sz w:val="48"/>
          <w:szCs w:val="56"/>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采购人：</w:t>
      </w:r>
      <w:r>
        <w:rPr>
          <w:rFonts w:hint="eastAsia"/>
          <w:sz w:val="24"/>
          <w:szCs w:val="32"/>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4D81BD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76FD41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0334A7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D19DE9B">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717C4CD9">
      <w:pPr>
        <w:pStyle w:val="6"/>
        <w:rPr>
          <w:rFonts w:hint="eastAsia"/>
        </w:rPr>
        <w:sectPr>
          <w:headerReference r:id="rId21" w:type="default"/>
          <w:pgSz w:w="11910" w:h="16840"/>
          <w:pgMar w:top="1134" w:right="1531" w:bottom="1134" w:left="1531" w:header="670" w:footer="1041" w:gutter="0"/>
          <w:pgNumType w:fmt="decimal"/>
          <w:cols w:space="0" w:num="1"/>
          <w:rtlGutter w:val="0"/>
          <w:docGrid w:linePitch="1" w:charSpace="0"/>
        </w:sectPr>
      </w:pPr>
    </w:p>
    <w:p w14:paraId="720BC44B">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三、商务技术响应文件</w:t>
      </w:r>
    </w:p>
    <w:p w14:paraId="0E7FC307">
      <w:pPr>
        <w:pStyle w:val="8"/>
        <w:spacing w:before="247" w:line="226" w:lineRule="auto"/>
        <w:rPr>
          <w:sz w:val="24"/>
          <w:szCs w:val="24"/>
        </w:rPr>
      </w:pPr>
      <w:r>
        <w:rPr>
          <w:rFonts w:hint="eastAsia"/>
          <w:spacing w:val="7"/>
          <w:sz w:val="24"/>
          <w:szCs w:val="24"/>
          <w:lang w:val="en-US" w:eastAsia="zh-CN"/>
        </w:rPr>
        <w:t>1.</w:t>
      </w:r>
      <w:r>
        <w:rPr>
          <w:spacing w:val="7"/>
          <w:sz w:val="24"/>
          <w:szCs w:val="24"/>
        </w:rPr>
        <w:t>项目经理简历表</w:t>
      </w:r>
    </w:p>
    <w:p w14:paraId="0F310645">
      <w:pPr>
        <w:pStyle w:val="8"/>
        <w:spacing w:before="160" w:line="249" w:lineRule="auto"/>
        <w:ind w:right="163" w:firstLine="562"/>
        <w:rPr>
          <w:sz w:val="24"/>
          <w:szCs w:val="24"/>
        </w:rPr>
      </w:pPr>
      <w:r>
        <w:rPr>
          <w:spacing w:val="-2"/>
          <w:sz w:val="24"/>
          <w:szCs w:val="24"/>
        </w:rPr>
        <w:t>项目经理应附建造师执业资格证书、注册证书、安全生产考核合格</w:t>
      </w:r>
      <w:r>
        <w:rPr>
          <w:spacing w:val="-3"/>
          <w:sz w:val="24"/>
          <w:szCs w:val="24"/>
        </w:rPr>
        <w:t>证书、</w:t>
      </w:r>
      <w:r>
        <w:rPr>
          <w:sz w:val="24"/>
          <w:szCs w:val="24"/>
        </w:rPr>
        <w:t xml:space="preserve"> </w:t>
      </w:r>
      <w:r>
        <w:rPr>
          <w:spacing w:val="-3"/>
          <w:sz w:val="24"/>
          <w:szCs w:val="24"/>
        </w:rPr>
        <w:t>身份证、学历证。类似项</w:t>
      </w:r>
      <w:r>
        <w:rPr>
          <w:spacing w:val="-5"/>
          <w:sz w:val="24"/>
          <w:szCs w:val="24"/>
        </w:rPr>
        <w:t>目限于以经理身份参与的项目。</w:t>
      </w:r>
    </w:p>
    <w:tbl>
      <w:tblPr>
        <w:tblStyle w:val="56"/>
        <w:tblW w:w="901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1"/>
        <w:gridCol w:w="1034"/>
        <w:gridCol w:w="1140"/>
        <w:gridCol w:w="760"/>
        <w:gridCol w:w="507"/>
        <w:gridCol w:w="1447"/>
        <w:gridCol w:w="395"/>
        <w:gridCol w:w="2130"/>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3" w:type="dxa"/>
            <w:gridSpan w:val="2"/>
            <w:noWrap w:val="0"/>
            <w:vAlign w:val="top"/>
          </w:tcPr>
          <w:p w14:paraId="64ECBB45">
            <w:pPr>
              <w:pStyle w:val="55"/>
              <w:spacing w:before="175" w:line="225" w:lineRule="auto"/>
              <w:ind w:left="397"/>
              <w:rPr>
                <w:sz w:val="24"/>
                <w:szCs w:val="24"/>
              </w:rPr>
            </w:pPr>
            <w:r>
              <w:rPr>
                <w:spacing w:val="-9"/>
                <w:sz w:val="24"/>
                <w:szCs w:val="24"/>
              </w:rPr>
              <w:t>姓</w:t>
            </w:r>
            <w:r>
              <w:rPr>
                <w:spacing w:val="8"/>
                <w:sz w:val="24"/>
                <w:szCs w:val="24"/>
              </w:rPr>
              <w:t xml:space="preserve">  </w:t>
            </w:r>
            <w:r>
              <w:rPr>
                <w:spacing w:val="-9"/>
                <w:sz w:val="24"/>
                <w:szCs w:val="24"/>
              </w:rPr>
              <w:t>名</w:t>
            </w:r>
          </w:p>
        </w:tc>
        <w:tc>
          <w:tcPr>
            <w:tcW w:w="1034" w:type="dxa"/>
            <w:noWrap w:val="0"/>
            <w:vAlign w:val="top"/>
          </w:tcPr>
          <w:p w14:paraId="62DB47F8">
            <w:pPr>
              <w:rPr>
                <w:rFonts w:ascii="Arial"/>
                <w:sz w:val="24"/>
                <w:szCs w:val="24"/>
              </w:rPr>
            </w:pPr>
          </w:p>
        </w:tc>
        <w:tc>
          <w:tcPr>
            <w:tcW w:w="1140" w:type="dxa"/>
            <w:noWrap w:val="0"/>
            <w:vAlign w:val="top"/>
          </w:tcPr>
          <w:p w14:paraId="500F7E40">
            <w:pPr>
              <w:pStyle w:val="55"/>
              <w:spacing w:before="175" w:line="223" w:lineRule="auto"/>
              <w:ind w:left="171"/>
              <w:rPr>
                <w:sz w:val="24"/>
                <w:szCs w:val="24"/>
              </w:rPr>
            </w:pPr>
            <w:r>
              <w:rPr>
                <w:spacing w:val="-12"/>
                <w:sz w:val="24"/>
                <w:szCs w:val="24"/>
              </w:rPr>
              <w:t>年</w:t>
            </w:r>
            <w:r>
              <w:rPr>
                <w:spacing w:val="7"/>
                <w:sz w:val="24"/>
                <w:szCs w:val="24"/>
              </w:rPr>
              <w:t xml:space="preserve">  </w:t>
            </w:r>
            <w:r>
              <w:rPr>
                <w:spacing w:val="-12"/>
                <w:sz w:val="24"/>
                <w:szCs w:val="24"/>
              </w:rPr>
              <w:t>龄</w:t>
            </w:r>
          </w:p>
        </w:tc>
        <w:tc>
          <w:tcPr>
            <w:tcW w:w="1267" w:type="dxa"/>
            <w:gridSpan w:val="2"/>
            <w:noWrap w:val="0"/>
            <w:vAlign w:val="top"/>
          </w:tcPr>
          <w:p w14:paraId="714195D1">
            <w:pPr>
              <w:rPr>
                <w:rFonts w:ascii="Arial"/>
                <w:sz w:val="24"/>
                <w:szCs w:val="24"/>
              </w:rPr>
            </w:pPr>
          </w:p>
        </w:tc>
        <w:tc>
          <w:tcPr>
            <w:tcW w:w="1842" w:type="dxa"/>
            <w:gridSpan w:val="2"/>
            <w:noWrap w:val="0"/>
            <w:vAlign w:val="top"/>
          </w:tcPr>
          <w:p w14:paraId="4B9CBE28">
            <w:pPr>
              <w:pStyle w:val="55"/>
              <w:spacing w:before="175" w:line="224" w:lineRule="auto"/>
              <w:ind w:left="669"/>
              <w:rPr>
                <w:sz w:val="24"/>
                <w:szCs w:val="24"/>
              </w:rPr>
            </w:pPr>
            <w:r>
              <w:rPr>
                <w:spacing w:val="-15"/>
                <w:sz w:val="24"/>
                <w:szCs w:val="24"/>
              </w:rPr>
              <w:t>学历</w:t>
            </w:r>
          </w:p>
        </w:tc>
        <w:tc>
          <w:tcPr>
            <w:tcW w:w="2130" w:type="dxa"/>
            <w:noWrap w:val="0"/>
            <w:vAlign w:val="top"/>
          </w:tcPr>
          <w:p w14:paraId="4D4C1EAC">
            <w:pPr>
              <w:rPr>
                <w:rFonts w:ascii="Arial"/>
                <w:sz w:val="24"/>
                <w:szCs w:val="24"/>
              </w:rP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03" w:type="dxa"/>
            <w:gridSpan w:val="2"/>
            <w:noWrap w:val="0"/>
            <w:vAlign w:val="top"/>
          </w:tcPr>
          <w:p w14:paraId="0CF4EAD6">
            <w:pPr>
              <w:spacing w:line="391" w:lineRule="auto"/>
              <w:rPr>
                <w:rFonts w:ascii="Arial"/>
                <w:sz w:val="24"/>
                <w:szCs w:val="24"/>
              </w:rPr>
            </w:pPr>
          </w:p>
          <w:p w14:paraId="1E56A0B2">
            <w:pPr>
              <w:pStyle w:val="55"/>
              <w:spacing w:before="91" w:line="222" w:lineRule="auto"/>
              <w:ind w:left="396"/>
              <w:rPr>
                <w:sz w:val="24"/>
                <w:szCs w:val="24"/>
              </w:rPr>
            </w:pPr>
            <w:r>
              <w:rPr>
                <w:spacing w:val="-9"/>
                <w:sz w:val="24"/>
                <w:szCs w:val="24"/>
              </w:rPr>
              <w:t>职</w:t>
            </w:r>
            <w:r>
              <w:rPr>
                <w:spacing w:val="8"/>
                <w:sz w:val="24"/>
                <w:szCs w:val="24"/>
              </w:rPr>
              <w:t xml:space="preserve">  </w:t>
            </w:r>
            <w:r>
              <w:rPr>
                <w:spacing w:val="-9"/>
                <w:sz w:val="24"/>
                <w:szCs w:val="24"/>
              </w:rPr>
              <w:t>称</w:t>
            </w:r>
          </w:p>
        </w:tc>
        <w:tc>
          <w:tcPr>
            <w:tcW w:w="1034" w:type="dxa"/>
            <w:noWrap w:val="0"/>
            <w:vAlign w:val="top"/>
          </w:tcPr>
          <w:p w14:paraId="3C514783">
            <w:pPr>
              <w:rPr>
                <w:rFonts w:ascii="Arial"/>
                <w:sz w:val="24"/>
                <w:szCs w:val="24"/>
              </w:rPr>
            </w:pPr>
          </w:p>
        </w:tc>
        <w:tc>
          <w:tcPr>
            <w:tcW w:w="1140" w:type="dxa"/>
            <w:noWrap w:val="0"/>
            <w:vAlign w:val="top"/>
          </w:tcPr>
          <w:p w14:paraId="6ECC976B">
            <w:pPr>
              <w:spacing w:line="391" w:lineRule="auto"/>
              <w:rPr>
                <w:rFonts w:ascii="Arial"/>
                <w:sz w:val="24"/>
                <w:szCs w:val="24"/>
              </w:rPr>
            </w:pPr>
          </w:p>
          <w:p w14:paraId="3B56CB3D">
            <w:pPr>
              <w:pStyle w:val="55"/>
              <w:spacing w:before="91" w:line="224" w:lineRule="auto"/>
              <w:ind w:left="164"/>
              <w:rPr>
                <w:sz w:val="24"/>
                <w:szCs w:val="24"/>
              </w:rPr>
            </w:pPr>
            <w:r>
              <w:rPr>
                <w:spacing w:val="-9"/>
                <w:sz w:val="24"/>
                <w:szCs w:val="24"/>
              </w:rPr>
              <w:t>职</w:t>
            </w:r>
            <w:r>
              <w:rPr>
                <w:spacing w:val="12"/>
                <w:sz w:val="24"/>
                <w:szCs w:val="24"/>
              </w:rPr>
              <w:t xml:space="preserve">  </w:t>
            </w:r>
            <w:r>
              <w:rPr>
                <w:spacing w:val="-9"/>
                <w:sz w:val="24"/>
                <w:szCs w:val="24"/>
              </w:rPr>
              <w:t>务</w:t>
            </w:r>
          </w:p>
        </w:tc>
        <w:tc>
          <w:tcPr>
            <w:tcW w:w="1267" w:type="dxa"/>
            <w:gridSpan w:val="2"/>
            <w:noWrap w:val="0"/>
            <w:vAlign w:val="top"/>
          </w:tcPr>
          <w:p w14:paraId="2D435020">
            <w:pPr>
              <w:rPr>
                <w:rFonts w:ascii="Arial"/>
                <w:sz w:val="24"/>
                <w:szCs w:val="24"/>
              </w:rPr>
            </w:pPr>
          </w:p>
        </w:tc>
        <w:tc>
          <w:tcPr>
            <w:tcW w:w="1842" w:type="dxa"/>
            <w:gridSpan w:val="2"/>
            <w:noWrap w:val="0"/>
            <w:vAlign w:val="top"/>
          </w:tcPr>
          <w:p w14:paraId="71121309">
            <w:pPr>
              <w:pStyle w:val="55"/>
              <w:spacing w:before="173" w:line="624" w:lineRule="exact"/>
              <w:ind w:left="237"/>
              <w:rPr>
                <w:sz w:val="24"/>
                <w:szCs w:val="24"/>
              </w:rPr>
            </w:pPr>
            <w:r>
              <w:rPr>
                <w:spacing w:val="-4"/>
                <w:position w:val="26"/>
                <w:sz w:val="24"/>
                <w:szCs w:val="24"/>
              </w:rPr>
              <w:t>拟在本工程</w:t>
            </w:r>
          </w:p>
          <w:p w14:paraId="2F20FFAB">
            <w:pPr>
              <w:pStyle w:val="55"/>
              <w:spacing w:before="1" w:line="223" w:lineRule="auto"/>
              <w:ind w:left="657"/>
              <w:rPr>
                <w:sz w:val="24"/>
                <w:szCs w:val="24"/>
              </w:rPr>
            </w:pPr>
            <w:r>
              <w:rPr>
                <w:spacing w:val="-9"/>
                <w:sz w:val="24"/>
                <w:szCs w:val="24"/>
              </w:rPr>
              <w:t>任职</w:t>
            </w:r>
          </w:p>
        </w:tc>
        <w:tc>
          <w:tcPr>
            <w:tcW w:w="2130" w:type="dxa"/>
            <w:noWrap w:val="0"/>
            <w:vAlign w:val="top"/>
          </w:tcPr>
          <w:p w14:paraId="7358B998">
            <w:pPr>
              <w:spacing w:line="392" w:lineRule="auto"/>
              <w:rPr>
                <w:rFonts w:ascii="Arial"/>
                <w:sz w:val="24"/>
                <w:szCs w:val="24"/>
              </w:rPr>
            </w:pPr>
          </w:p>
          <w:p w14:paraId="2BF26345">
            <w:pPr>
              <w:pStyle w:val="55"/>
              <w:spacing w:before="91" w:line="224" w:lineRule="auto"/>
              <w:ind w:left="523"/>
              <w:rPr>
                <w:sz w:val="24"/>
                <w:szCs w:val="24"/>
              </w:rPr>
            </w:pPr>
            <w:r>
              <w:rPr>
                <w:spacing w:val="-5"/>
                <w:sz w:val="24"/>
                <w:szCs w:val="24"/>
              </w:rP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5AA1CC3">
            <w:pPr>
              <w:pStyle w:val="55"/>
              <w:spacing w:before="174" w:line="223" w:lineRule="auto"/>
              <w:ind w:left="134"/>
              <w:rPr>
                <w:sz w:val="24"/>
                <w:szCs w:val="24"/>
              </w:rPr>
            </w:pPr>
            <w:r>
              <w:rPr>
                <w:spacing w:val="-3"/>
                <w:sz w:val="24"/>
                <w:szCs w:val="24"/>
              </w:rPr>
              <w:t>注册建造师执业资格等级</w:t>
            </w:r>
          </w:p>
        </w:tc>
        <w:tc>
          <w:tcPr>
            <w:tcW w:w="760" w:type="dxa"/>
            <w:noWrap w:val="0"/>
            <w:vAlign w:val="top"/>
          </w:tcPr>
          <w:p w14:paraId="1606A7A0">
            <w:pPr>
              <w:pStyle w:val="55"/>
              <w:spacing w:before="174" w:line="224" w:lineRule="auto"/>
              <w:ind w:left="260"/>
              <w:rPr>
                <w:sz w:val="24"/>
                <w:szCs w:val="24"/>
              </w:rPr>
            </w:pPr>
            <w:r>
              <w:rPr>
                <w:sz w:val="24"/>
                <w:szCs w:val="24"/>
              </w:rPr>
              <w:t>级</w:t>
            </w:r>
          </w:p>
        </w:tc>
        <w:tc>
          <w:tcPr>
            <w:tcW w:w="1954" w:type="dxa"/>
            <w:gridSpan w:val="2"/>
            <w:noWrap w:val="0"/>
            <w:vAlign w:val="top"/>
          </w:tcPr>
          <w:p w14:paraId="48D6233B">
            <w:pPr>
              <w:pStyle w:val="55"/>
              <w:spacing w:before="174" w:line="223" w:lineRule="auto"/>
              <w:ind w:left="293"/>
              <w:rPr>
                <w:sz w:val="24"/>
                <w:szCs w:val="24"/>
              </w:rPr>
            </w:pPr>
            <w:r>
              <w:rPr>
                <w:spacing w:val="-4"/>
                <w:sz w:val="24"/>
                <w:szCs w:val="24"/>
              </w:rPr>
              <w:t>建造师专业</w:t>
            </w:r>
          </w:p>
        </w:tc>
        <w:tc>
          <w:tcPr>
            <w:tcW w:w="2525" w:type="dxa"/>
            <w:gridSpan w:val="2"/>
            <w:noWrap w:val="0"/>
            <w:vAlign w:val="top"/>
          </w:tcPr>
          <w:p w14:paraId="54D4F5E5">
            <w:pPr>
              <w:rPr>
                <w:rFonts w:ascii="Arial"/>
                <w:sz w:val="24"/>
                <w:szCs w:val="24"/>
              </w:rP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8A4BDAA">
            <w:pPr>
              <w:pStyle w:val="55"/>
              <w:spacing w:before="173" w:line="223" w:lineRule="auto"/>
              <w:ind w:left="129"/>
              <w:rPr>
                <w:sz w:val="24"/>
                <w:szCs w:val="24"/>
              </w:rPr>
            </w:pPr>
            <w:r>
              <w:rPr>
                <w:spacing w:val="-3"/>
                <w:sz w:val="24"/>
                <w:szCs w:val="24"/>
              </w:rPr>
              <w:t>安全生产考核合格证书</w:t>
            </w:r>
          </w:p>
        </w:tc>
        <w:tc>
          <w:tcPr>
            <w:tcW w:w="5239" w:type="dxa"/>
            <w:gridSpan w:val="5"/>
            <w:noWrap w:val="0"/>
            <w:vAlign w:val="top"/>
          </w:tcPr>
          <w:p w14:paraId="449E1040">
            <w:pPr>
              <w:rPr>
                <w:rFonts w:ascii="Arial"/>
                <w:sz w:val="24"/>
                <w:szCs w:val="24"/>
              </w:rP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16B3FF18">
            <w:pPr>
              <w:pStyle w:val="55"/>
              <w:spacing w:before="172" w:line="222" w:lineRule="auto"/>
              <w:ind w:left="157"/>
              <w:rPr>
                <w:sz w:val="24"/>
                <w:szCs w:val="24"/>
              </w:rPr>
            </w:pPr>
            <w:r>
              <w:rPr>
                <w:spacing w:val="-6"/>
                <w:sz w:val="24"/>
                <w:szCs w:val="24"/>
              </w:rPr>
              <w:t>毕业学校</w:t>
            </w:r>
          </w:p>
        </w:tc>
        <w:tc>
          <w:tcPr>
            <w:tcW w:w="7624" w:type="dxa"/>
            <w:gridSpan w:val="8"/>
            <w:noWrap w:val="0"/>
            <w:vAlign w:val="top"/>
          </w:tcPr>
          <w:p w14:paraId="1CD4C797">
            <w:pPr>
              <w:pStyle w:val="55"/>
              <w:spacing w:before="172" w:line="222" w:lineRule="auto"/>
              <w:ind w:left="612"/>
              <w:rPr>
                <w:sz w:val="24"/>
                <w:szCs w:val="24"/>
              </w:rPr>
            </w:pPr>
            <w:r>
              <w:rPr>
                <w:spacing w:val="-10"/>
                <w:sz w:val="24"/>
                <w:szCs w:val="24"/>
              </w:rPr>
              <w:t>年毕业于</w:t>
            </w:r>
            <w:r>
              <w:rPr>
                <w:spacing w:val="2"/>
                <w:sz w:val="24"/>
                <w:szCs w:val="24"/>
              </w:rPr>
              <w:t xml:space="preserve">                  </w:t>
            </w:r>
            <w:r>
              <w:rPr>
                <w:spacing w:val="-10"/>
                <w:sz w:val="24"/>
                <w:szCs w:val="24"/>
              </w:rPr>
              <w:t>学校</w:t>
            </w:r>
            <w:r>
              <w:rPr>
                <w:spacing w:val="1"/>
                <w:sz w:val="24"/>
                <w:szCs w:val="24"/>
              </w:rPr>
              <w:t xml:space="preserve">            </w:t>
            </w:r>
            <w:r>
              <w:rPr>
                <w:spacing w:val="-10"/>
                <w:sz w:val="24"/>
                <w:szCs w:val="24"/>
              </w:rPr>
              <w:t>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16" w:type="dxa"/>
            <w:gridSpan w:val="9"/>
            <w:noWrap w:val="0"/>
            <w:vAlign w:val="top"/>
          </w:tcPr>
          <w:p w14:paraId="15ABA1C1">
            <w:pPr>
              <w:pStyle w:val="55"/>
              <w:spacing w:before="172" w:line="221" w:lineRule="auto"/>
              <w:ind w:left="3691"/>
              <w:rPr>
                <w:sz w:val="24"/>
                <w:szCs w:val="24"/>
              </w:rPr>
            </w:pPr>
            <w:r>
              <w:rPr>
                <w:spacing w:val="-5"/>
                <w:sz w:val="24"/>
                <w:szCs w:val="24"/>
              </w:rP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316171DA">
            <w:pPr>
              <w:pStyle w:val="55"/>
              <w:spacing w:before="172" w:line="224" w:lineRule="auto"/>
              <w:ind w:left="312"/>
              <w:rPr>
                <w:sz w:val="24"/>
                <w:szCs w:val="24"/>
              </w:rPr>
            </w:pPr>
            <w:r>
              <w:rPr>
                <w:spacing w:val="-19"/>
                <w:sz w:val="24"/>
                <w:szCs w:val="24"/>
              </w:rPr>
              <w:t>时</w:t>
            </w:r>
            <w:r>
              <w:rPr>
                <w:spacing w:val="21"/>
                <w:sz w:val="24"/>
                <w:szCs w:val="24"/>
              </w:rPr>
              <w:t xml:space="preserve">  </w:t>
            </w:r>
            <w:r>
              <w:rPr>
                <w:spacing w:val="-19"/>
                <w:sz w:val="24"/>
                <w:szCs w:val="24"/>
              </w:rPr>
              <w:t>间</w:t>
            </w:r>
          </w:p>
        </w:tc>
        <w:tc>
          <w:tcPr>
            <w:tcW w:w="3145" w:type="dxa"/>
            <w:gridSpan w:val="4"/>
            <w:noWrap w:val="0"/>
            <w:vAlign w:val="top"/>
          </w:tcPr>
          <w:p w14:paraId="4FB5FEEF">
            <w:pPr>
              <w:pStyle w:val="55"/>
              <w:spacing w:before="171" w:line="222" w:lineRule="auto"/>
              <w:ind w:left="193"/>
              <w:rPr>
                <w:sz w:val="24"/>
                <w:szCs w:val="24"/>
              </w:rPr>
            </w:pPr>
            <w:r>
              <w:rPr>
                <w:spacing w:val="-3"/>
                <w:sz w:val="24"/>
                <w:szCs w:val="24"/>
              </w:rPr>
              <w:t>参加过的类似项目名称</w:t>
            </w:r>
          </w:p>
        </w:tc>
        <w:tc>
          <w:tcPr>
            <w:tcW w:w="1954" w:type="dxa"/>
            <w:gridSpan w:val="2"/>
            <w:noWrap w:val="0"/>
            <w:vAlign w:val="top"/>
          </w:tcPr>
          <w:p w14:paraId="2F71D058">
            <w:pPr>
              <w:pStyle w:val="55"/>
              <w:spacing w:before="172" w:line="223" w:lineRule="auto"/>
              <w:ind w:left="161"/>
              <w:rPr>
                <w:sz w:val="24"/>
                <w:szCs w:val="24"/>
              </w:rPr>
            </w:pPr>
            <w:r>
              <w:rPr>
                <w:spacing w:val="-4"/>
                <w:sz w:val="24"/>
                <w:szCs w:val="24"/>
              </w:rPr>
              <w:t>工程概况说明</w:t>
            </w:r>
          </w:p>
        </w:tc>
        <w:tc>
          <w:tcPr>
            <w:tcW w:w="2525" w:type="dxa"/>
            <w:gridSpan w:val="2"/>
            <w:noWrap w:val="0"/>
            <w:vAlign w:val="top"/>
          </w:tcPr>
          <w:p w14:paraId="549DF180">
            <w:pPr>
              <w:pStyle w:val="55"/>
              <w:spacing w:before="172" w:line="224" w:lineRule="auto"/>
              <w:ind w:left="166"/>
              <w:rPr>
                <w:sz w:val="24"/>
                <w:szCs w:val="24"/>
              </w:rPr>
            </w:pPr>
            <w:r>
              <w:rPr>
                <w:spacing w:val="-4"/>
                <w:sz w:val="24"/>
                <w:szCs w:val="24"/>
              </w:rP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12D7F64D">
            <w:pPr>
              <w:rPr>
                <w:rFonts w:ascii="Arial"/>
                <w:sz w:val="24"/>
                <w:szCs w:val="24"/>
              </w:rPr>
            </w:pPr>
          </w:p>
        </w:tc>
        <w:tc>
          <w:tcPr>
            <w:tcW w:w="3145" w:type="dxa"/>
            <w:gridSpan w:val="4"/>
            <w:noWrap w:val="0"/>
            <w:vAlign w:val="top"/>
          </w:tcPr>
          <w:p w14:paraId="7998A47F">
            <w:pPr>
              <w:rPr>
                <w:rFonts w:ascii="Arial"/>
                <w:sz w:val="24"/>
                <w:szCs w:val="24"/>
              </w:rPr>
            </w:pPr>
          </w:p>
        </w:tc>
        <w:tc>
          <w:tcPr>
            <w:tcW w:w="1954" w:type="dxa"/>
            <w:gridSpan w:val="2"/>
            <w:noWrap w:val="0"/>
            <w:vAlign w:val="top"/>
          </w:tcPr>
          <w:p w14:paraId="4A94BCCB">
            <w:pPr>
              <w:rPr>
                <w:rFonts w:ascii="Arial"/>
                <w:sz w:val="24"/>
                <w:szCs w:val="24"/>
              </w:rPr>
            </w:pPr>
          </w:p>
        </w:tc>
        <w:tc>
          <w:tcPr>
            <w:tcW w:w="2525" w:type="dxa"/>
            <w:gridSpan w:val="2"/>
            <w:noWrap w:val="0"/>
            <w:vAlign w:val="top"/>
          </w:tcPr>
          <w:p w14:paraId="49C14719">
            <w:pPr>
              <w:rPr>
                <w:rFonts w:ascii="Arial"/>
                <w:sz w:val="24"/>
                <w:szCs w:val="24"/>
              </w:rP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4E0C11FD">
            <w:pPr>
              <w:rPr>
                <w:rFonts w:ascii="Arial"/>
                <w:sz w:val="24"/>
                <w:szCs w:val="24"/>
              </w:rPr>
            </w:pPr>
          </w:p>
        </w:tc>
        <w:tc>
          <w:tcPr>
            <w:tcW w:w="3145" w:type="dxa"/>
            <w:gridSpan w:val="4"/>
            <w:noWrap w:val="0"/>
            <w:vAlign w:val="top"/>
          </w:tcPr>
          <w:p w14:paraId="7D0B55DB">
            <w:pPr>
              <w:rPr>
                <w:rFonts w:ascii="Arial"/>
                <w:sz w:val="24"/>
                <w:szCs w:val="24"/>
              </w:rPr>
            </w:pPr>
          </w:p>
        </w:tc>
        <w:tc>
          <w:tcPr>
            <w:tcW w:w="1954" w:type="dxa"/>
            <w:gridSpan w:val="2"/>
            <w:noWrap w:val="0"/>
            <w:vAlign w:val="top"/>
          </w:tcPr>
          <w:p w14:paraId="5AD87AE6">
            <w:pPr>
              <w:rPr>
                <w:rFonts w:ascii="Arial"/>
                <w:sz w:val="24"/>
                <w:szCs w:val="24"/>
              </w:rPr>
            </w:pPr>
          </w:p>
        </w:tc>
        <w:tc>
          <w:tcPr>
            <w:tcW w:w="2525" w:type="dxa"/>
            <w:gridSpan w:val="2"/>
            <w:noWrap w:val="0"/>
            <w:vAlign w:val="top"/>
          </w:tcPr>
          <w:p w14:paraId="0CAECB30">
            <w:pPr>
              <w:rPr>
                <w:rFonts w:ascii="Arial"/>
                <w:sz w:val="24"/>
                <w:szCs w:val="24"/>
              </w:rP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2E358520">
            <w:pPr>
              <w:rPr>
                <w:rFonts w:ascii="Arial"/>
                <w:sz w:val="24"/>
                <w:szCs w:val="24"/>
              </w:rPr>
            </w:pPr>
          </w:p>
        </w:tc>
        <w:tc>
          <w:tcPr>
            <w:tcW w:w="3145" w:type="dxa"/>
            <w:gridSpan w:val="4"/>
            <w:noWrap w:val="0"/>
            <w:vAlign w:val="top"/>
          </w:tcPr>
          <w:p w14:paraId="070A829D">
            <w:pPr>
              <w:rPr>
                <w:rFonts w:ascii="Arial"/>
                <w:sz w:val="24"/>
                <w:szCs w:val="24"/>
              </w:rPr>
            </w:pPr>
          </w:p>
        </w:tc>
        <w:tc>
          <w:tcPr>
            <w:tcW w:w="1954" w:type="dxa"/>
            <w:gridSpan w:val="2"/>
            <w:noWrap w:val="0"/>
            <w:vAlign w:val="top"/>
          </w:tcPr>
          <w:p w14:paraId="153C459C">
            <w:pPr>
              <w:rPr>
                <w:rFonts w:ascii="Arial"/>
                <w:sz w:val="24"/>
                <w:szCs w:val="24"/>
              </w:rPr>
            </w:pPr>
          </w:p>
        </w:tc>
        <w:tc>
          <w:tcPr>
            <w:tcW w:w="2525" w:type="dxa"/>
            <w:gridSpan w:val="2"/>
            <w:noWrap w:val="0"/>
            <w:vAlign w:val="top"/>
          </w:tcPr>
          <w:p w14:paraId="3260C0F0">
            <w:pPr>
              <w:rPr>
                <w:rFonts w:ascii="Arial"/>
                <w:sz w:val="24"/>
                <w:szCs w:val="24"/>
              </w:rP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2" w:type="dxa"/>
            <w:noWrap w:val="0"/>
            <w:vAlign w:val="top"/>
          </w:tcPr>
          <w:p w14:paraId="37873F1E">
            <w:pPr>
              <w:rPr>
                <w:rFonts w:ascii="Arial"/>
                <w:sz w:val="24"/>
                <w:szCs w:val="24"/>
              </w:rPr>
            </w:pPr>
          </w:p>
        </w:tc>
        <w:tc>
          <w:tcPr>
            <w:tcW w:w="3145" w:type="dxa"/>
            <w:gridSpan w:val="4"/>
            <w:noWrap w:val="0"/>
            <w:vAlign w:val="top"/>
          </w:tcPr>
          <w:p w14:paraId="20D04B88">
            <w:pPr>
              <w:rPr>
                <w:rFonts w:ascii="Arial"/>
                <w:sz w:val="24"/>
                <w:szCs w:val="24"/>
              </w:rPr>
            </w:pPr>
          </w:p>
        </w:tc>
        <w:tc>
          <w:tcPr>
            <w:tcW w:w="1954" w:type="dxa"/>
            <w:gridSpan w:val="2"/>
            <w:noWrap w:val="0"/>
            <w:vAlign w:val="top"/>
          </w:tcPr>
          <w:p w14:paraId="3E5D4ECE">
            <w:pPr>
              <w:rPr>
                <w:rFonts w:ascii="Arial"/>
                <w:sz w:val="24"/>
                <w:szCs w:val="24"/>
              </w:rPr>
            </w:pPr>
          </w:p>
        </w:tc>
        <w:tc>
          <w:tcPr>
            <w:tcW w:w="2525" w:type="dxa"/>
            <w:gridSpan w:val="2"/>
            <w:noWrap w:val="0"/>
            <w:vAlign w:val="top"/>
          </w:tcPr>
          <w:p w14:paraId="5BFFBA6A">
            <w:pPr>
              <w:rPr>
                <w:rFonts w:ascii="Arial"/>
                <w:sz w:val="24"/>
                <w:szCs w:val="24"/>
              </w:rPr>
            </w:pPr>
          </w:p>
        </w:tc>
      </w:tr>
    </w:tbl>
    <w:p w14:paraId="07545F89">
      <w:pPr>
        <w:pStyle w:val="8"/>
        <w:spacing w:before="175" w:line="411" w:lineRule="auto"/>
        <w:ind w:right="163" w:firstLine="7"/>
        <w:jc w:val="both"/>
        <w:rPr>
          <w:spacing w:val="-3"/>
          <w:sz w:val="24"/>
          <w:szCs w:val="24"/>
        </w:rPr>
      </w:pPr>
      <w:r>
        <w:rPr>
          <w:spacing w:val="-2"/>
          <w:sz w:val="24"/>
          <w:szCs w:val="24"/>
        </w:rPr>
        <w:t>注：项目经理应附建造师执业资格证书、注册证书、安全生产考核合</w:t>
      </w:r>
      <w:r>
        <w:rPr>
          <w:spacing w:val="-3"/>
          <w:sz w:val="24"/>
          <w:szCs w:val="24"/>
        </w:rPr>
        <w:t>格证书、</w:t>
      </w:r>
      <w:r>
        <w:rPr>
          <w:sz w:val="24"/>
          <w:szCs w:val="24"/>
        </w:rPr>
        <w:t xml:space="preserve"> </w:t>
      </w:r>
      <w:r>
        <w:rPr>
          <w:spacing w:val="-2"/>
          <w:sz w:val="24"/>
          <w:szCs w:val="24"/>
        </w:rPr>
        <w:t>身份证</w:t>
      </w:r>
      <w:r>
        <w:rPr>
          <w:spacing w:val="-2"/>
          <w:sz w:val="24"/>
          <w:szCs w:val="24"/>
          <w:highlight w:val="none"/>
        </w:rPr>
        <w:t>、学历</w:t>
      </w:r>
      <w:r>
        <w:rPr>
          <w:spacing w:val="-2"/>
          <w:sz w:val="24"/>
          <w:szCs w:val="24"/>
        </w:rPr>
        <w:t>证书、</w:t>
      </w:r>
      <w:r>
        <w:rPr>
          <w:rFonts w:hint="eastAsia"/>
          <w:spacing w:val="-2"/>
          <w:sz w:val="24"/>
          <w:szCs w:val="24"/>
          <w:lang w:val="en-US" w:eastAsia="zh-CN"/>
        </w:rPr>
        <w:t>近三个月任意一个月</w:t>
      </w:r>
      <w:r>
        <w:rPr>
          <w:spacing w:val="-3"/>
          <w:sz w:val="24"/>
          <w:szCs w:val="24"/>
        </w:rPr>
        <w:t>的社保证明等复印件以及未担任其他在施建设工程项目项目经理的承诺。</w:t>
      </w:r>
    </w:p>
    <w:p w14:paraId="47F553FA">
      <w:pPr>
        <w:pStyle w:val="8"/>
        <w:spacing w:before="175" w:line="411" w:lineRule="auto"/>
        <w:ind w:right="163" w:firstLine="7"/>
        <w:jc w:val="both"/>
        <w:rPr>
          <w:spacing w:val="-3"/>
          <w:sz w:val="24"/>
          <w:szCs w:val="24"/>
        </w:rPr>
      </w:pPr>
    </w:p>
    <w:p w14:paraId="4F3789E4">
      <w:pPr>
        <w:pStyle w:val="8"/>
        <w:spacing w:before="175" w:line="411" w:lineRule="auto"/>
        <w:ind w:right="163" w:firstLine="7"/>
        <w:jc w:val="both"/>
        <w:rPr>
          <w:spacing w:val="-3"/>
          <w:sz w:val="24"/>
          <w:szCs w:val="24"/>
        </w:rPr>
      </w:pPr>
    </w:p>
    <w:p w14:paraId="4D052318">
      <w:pPr>
        <w:pStyle w:val="8"/>
        <w:spacing w:before="175" w:line="411" w:lineRule="auto"/>
        <w:ind w:right="163" w:firstLine="7"/>
        <w:jc w:val="both"/>
        <w:rPr>
          <w:spacing w:val="-3"/>
          <w:sz w:val="24"/>
          <w:szCs w:val="24"/>
        </w:rPr>
      </w:pPr>
    </w:p>
    <w:p w14:paraId="1EDF380F">
      <w:pPr>
        <w:pStyle w:val="8"/>
        <w:spacing w:before="175" w:line="411" w:lineRule="auto"/>
        <w:ind w:right="163" w:firstLine="7"/>
        <w:jc w:val="both"/>
        <w:rPr>
          <w:spacing w:val="-3"/>
          <w:sz w:val="24"/>
          <w:szCs w:val="24"/>
        </w:rPr>
      </w:pPr>
    </w:p>
    <w:p w14:paraId="5A0FF742">
      <w:pPr>
        <w:pStyle w:val="8"/>
        <w:spacing w:before="188" w:line="228"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2.其他主要人员配置情况：</w:t>
      </w:r>
    </w:p>
    <w:p w14:paraId="4E3C585B">
      <w:pPr>
        <w:spacing w:line="364" w:lineRule="exact"/>
        <w:ind w:right="-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2"/>
          <w:sz w:val="32"/>
          <w:szCs w:val="32"/>
          <w:highlight w:val="none"/>
          <w:lang w:val="en-US" w:eastAsia="zh-CN" w:bidi="ar-SA"/>
        </w:rPr>
        <w:t>拟投入项目组成人员简历表</w:t>
      </w:r>
    </w:p>
    <w:p w14:paraId="6C95E638">
      <w:pPr>
        <w:spacing w:before="7" w:line="40" w:lineRule="exact"/>
        <w:rPr>
          <w:rFonts w:asciiTheme="minorEastAsia" w:hAnsiTheme="minorEastAsia" w:eastAsiaTheme="minorEastAsia" w:cstheme="minorEastAsia"/>
          <w:sz w:val="4"/>
          <w:szCs w:val="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175" w:type="dxa"/>
            <w:vAlign w:val="center"/>
          </w:tcPr>
          <w:p w14:paraId="4E3CD26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1147" w:type="dxa"/>
            <w:vAlign w:val="center"/>
          </w:tcPr>
          <w:p w14:paraId="4BCCD38C">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176" w:type="dxa"/>
            <w:vAlign w:val="center"/>
          </w:tcPr>
          <w:p w14:paraId="5884D48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176" w:type="dxa"/>
            <w:vAlign w:val="center"/>
          </w:tcPr>
          <w:p w14:paraId="74C23D1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150" w:type="dxa"/>
            <w:vAlign w:val="center"/>
          </w:tcPr>
          <w:p w14:paraId="66EECC6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176" w:type="dxa"/>
            <w:vAlign w:val="center"/>
          </w:tcPr>
          <w:p w14:paraId="5D83FCA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从事工作年限</w:t>
            </w:r>
          </w:p>
        </w:tc>
        <w:tc>
          <w:tcPr>
            <w:tcW w:w="1144" w:type="dxa"/>
          </w:tcPr>
          <w:p w14:paraId="35A7AF0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rPr>
                <w:rFonts w:asciiTheme="minorEastAsia" w:hAnsiTheme="minorEastAsia" w:eastAsiaTheme="minorEastAsia" w:cstheme="minorEastAsia"/>
                <w:sz w:val="24"/>
                <w:szCs w:val="24"/>
                <w:highlight w:val="none"/>
              </w:rPr>
            </w:pPr>
          </w:p>
        </w:tc>
        <w:tc>
          <w:tcPr>
            <w:tcW w:w="1175" w:type="dxa"/>
          </w:tcPr>
          <w:p w14:paraId="7962A630">
            <w:pPr>
              <w:rPr>
                <w:rFonts w:asciiTheme="minorEastAsia" w:hAnsiTheme="minorEastAsia" w:eastAsiaTheme="minorEastAsia" w:cstheme="minorEastAsia"/>
                <w:sz w:val="24"/>
                <w:szCs w:val="24"/>
                <w:highlight w:val="none"/>
              </w:rPr>
            </w:pPr>
          </w:p>
        </w:tc>
        <w:tc>
          <w:tcPr>
            <w:tcW w:w="1147" w:type="dxa"/>
          </w:tcPr>
          <w:p w14:paraId="0B72E00A">
            <w:pPr>
              <w:rPr>
                <w:rFonts w:asciiTheme="minorEastAsia" w:hAnsiTheme="minorEastAsia" w:eastAsiaTheme="minorEastAsia" w:cstheme="minorEastAsia"/>
                <w:sz w:val="24"/>
                <w:szCs w:val="24"/>
                <w:highlight w:val="none"/>
              </w:rPr>
            </w:pPr>
          </w:p>
        </w:tc>
        <w:tc>
          <w:tcPr>
            <w:tcW w:w="1176" w:type="dxa"/>
          </w:tcPr>
          <w:p w14:paraId="3FC702DB">
            <w:pPr>
              <w:rPr>
                <w:rFonts w:asciiTheme="minorEastAsia" w:hAnsiTheme="minorEastAsia" w:eastAsiaTheme="minorEastAsia" w:cstheme="minorEastAsia"/>
                <w:sz w:val="24"/>
                <w:szCs w:val="24"/>
                <w:highlight w:val="none"/>
              </w:rPr>
            </w:pPr>
          </w:p>
        </w:tc>
        <w:tc>
          <w:tcPr>
            <w:tcW w:w="1176" w:type="dxa"/>
          </w:tcPr>
          <w:p w14:paraId="1E110965">
            <w:pPr>
              <w:rPr>
                <w:rFonts w:asciiTheme="minorEastAsia" w:hAnsiTheme="minorEastAsia" w:eastAsiaTheme="minorEastAsia" w:cstheme="minorEastAsia"/>
                <w:sz w:val="24"/>
                <w:szCs w:val="24"/>
                <w:highlight w:val="none"/>
              </w:rPr>
            </w:pPr>
          </w:p>
        </w:tc>
        <w:tc>
          <w:tcPr>
            <w:tcW w:w="1150" w:type="dxa"/>
          </w:tcPr>
          <w:p w14:paraId="0AC77052">
            <w:pPr>
              <w:rPr>
                <w:rFonts w:asciiTheme="minorEastAsia" w:hAnsiTheme="minorEastAsia" w:eastAsiaTheme="minorEastAsia" w:cstheme="minorEastAsia"/>
                <w:sz w:val="24"/>
                <w:szCs w:val="24"/>
                <w:highlight w:val="none"/>
              </w:rPr>
            </w:pPr>
          </w:p>
        </w:tc>
        <w:tc>
          <w:tcPr>
            <w:tcW w:w="1176" w:type="dxa"/>
          </w:tcPr>
          <w:p w14:paraId="514C6EF4">
            <w:pPr>
              <w:rPr>
                <w:rFonts w:asciiTheme="minorEastAsia" w:hAnsiTheme="minorEastAsia" w:eastAsiaTheme="minorEastAsia" w:cstheme="minorEastAsia"/>
                <w:sz w:val="24"/>
                <w:szCs w:val="24"/>
                <w:highlight w:val="none"/>
              </w:rPr>
            </w:pPr>
          </w:p>
        </w:tc>
        <w:tc>
          <w:tcPr>
            <w:tcW w:w="1144" w:type="dxa"/>
          </w:tcPr>
          <w:p w14:paraId="36087E10">
            <w:pPr>
              <w:rPr>
                <w:rFonts w:asciiTheme="minorEastAsia" w:hAnsiTheme="minorEastAsia" w:eastAsiaTheme="minorEastAsia" w:cstheme="minorEastAsia"/>
                <w:sz w:val="24"/>
                <w:szCs w:val="24"/>
                <w:highlight w:val="none"/>
              </w:rPr>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rPr>
                <w:rFonts w:asciiTheme="minorEastAsia" w:hAnsiTheme="minorEastAsia" w:eastAsiaTheme="minorEastAsia" w:cstheme="minorEastAsia"/>
                <w:sz w:val="24"/>
                <w:szCs w:val="24"/>
                <w:highlight w:val="none"/>
              </w:rPr>
            </w:pPr>
          </w:p>
        </w:tc>
        <w:tc>
          <w:tcPr>
            <w:tcW w:w="1175" w:type="dxa"/>
          </w:tcPr>
          <w:p w14:paraId="2CBF20E8">
            <w:pPr>
              <w:rPr>
                <w:rFonts w:asciiTheme="minorEastAsia" w:hAnsiTheme="minorEastAsia" w:eastAsiaTheme="minorEastAsia" w:cstheme="minorEastAsia"/>
                <w:sz w:val="24"/>
                <w:szCs w:val="24"/>
                <w:highlight w:val="none"/>
              </w:rPr>
            </w:pPr>
          </w:p>
        </w:tc>
        <w:tc>
          <w:tcPr>
            <w:tcW w:w="1147" w:type="dxa"/>
          </w:tcPr>
          <w:p w14:paraId="59832D65">
            <w:pPr>
              <w:rPr>
                <w:rFonts w:asciiTheme="minorEastAsia" w:hAnsiTheme="minorEastAsia" w:eastAsiaTheme="minorEastAsia" w:cstheme="minorEastAsia"/>
                <w:sz w:val="24"/>
                <w:szCs w:val="24"/>
                <w:highlight w:val="none"/>
              </w:rPr>
            </w:pPr>
          </w:p>
        </w:tc>
        <w:tc>
          <w:tcPr>
            <w:tcW w:w="1176" w:type="dxa"/>
          </w:tcPr>
          <w:p w14:paraId="699B4963">
            <w:pPr>
              <w:rPr>
                <w:rFonts w:asciiTheme="minorEastAsia" w:hAnsiTheme="minorEastAsia" w:eastAsiaTheme="minorEastAsia" w:cstheme="minorEastAsia"/>
                <w:sz w:val="24"/>
                <w:szCs w:val="24"/>
                <w:highlight w:val="none"/>
              </w:rPr>
            </w:pPr>
          </w:p>
        </w:tc>
        <w:tc>
          <w:tcPr>
            <w:tcW w:w="1176" w:type="dxa"/>
          </w:tcPr>
          <w:p w14:paraId="5FFCC35D">
            <w:pPr>
              <w:rPr>
                <w:rFonts w:asciiTheme="minorEastAsia" w:hAnsiTheme="minorEastAsia" w:eastAsiaTheme="minorEastAsia" w:cstheme="minorEastAsia"/>
                <w:sz w:val="24"/>
                <w:szCs w:val="24"/>
                <w:highlight w:val="none"/>
              </w:rPr>
            </w:pPr>
          </w:p>
        </w:tc>
        <w:tc>
          <w:tcPr>
            <w:tcW w:w="1150" w:type="dxa"/>
          </w:tcPr>
          <w:p w14:paraId="45666648">
            <w:pPr>
              <w:rPr>
                <w:rFonts w:asciiTheme="minorEastAsia" w:hAnsiTheme="minorEastAsia" w:eastAsiaTheme="minorEastAsia" w:cstheme="minorEastAsia"/>
                <w:sz w:val="24"/>
                <w:szCs w:val="24"/>
                <w:highlight w:val="none"/>
              </w:rPr>
            </w:pPr>
          </w:p>
        </w:tc>
        <w:tc>
          <w:tcPr>
            <w:tcW w:w="1176" w:type="dxa"/>
          </w:tcPr>
          <w:p w14:paraId="49795393">
            <w:pPr>
              <w:rPr>
                <w:rFonts w:asciiTheme="minorEastAsia" w:hAnsiTheme="minorEastAsia" w:eastAsiaTheme="minorEastAsia" w:cstheme="minorEastAsia"/>
                <w:sz w:val="24"/>
                <w:szCs w:val="24"/>
                <w:highlight w:val="none"/>
              </w:rPr>
            </w:pPr>
          </w:p>
        </w:tc>
        <w:tc>
          <w:tcPr>
            <w:tcW w:w="1144" w:type="dxa"/>
          </w:tcPr>
          <w:p w14:paraId="4D879699">
            <w:pPr>
              <w:rPr>
                <w:rFonts w:asciiTheme="minorEastAsia" w:hAnsiTheme="minorEastAsia" w:eastAsiaTheme="minorEastAsia" w:cstheme="minorEastAsia"/>
                <w:sz w:val="24"/>
                <w:szCs w:val="24"/>
                <w:highlight w:val="none"/>
              </w:rPr>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rPr>
                <w:rFonts w:asciiTheme="minorEastAsia" w:hAnsiTheme="minorEastAsia" w:eastAsiaTheme="minorEastAsia" w:cstheme="minorEastAsia"/>
                <w:sz w:val="24"/>
                <w:szCs w:val="24"/>
                <w:highlight w:val="none"/>
              </w:rPr>
            </w:pPr>
          </w:p>
        </w:tc>
        <w:tc>
          <w:tcPr>
            <w:tcW w:w="1175" w:type="dxa"/>
          </w:tcPr>
          <w:p w14:paraId="473031BF">
            <w:pPr>
              <w:rPr>
                <w:rFonts w:asciiTheme="minorEastAsia" w:hAnsiTheme="minorEastAsia" w:eastAsiaTheme="minorEastAsia" w:cstheme="minorEastAsia"/>
                <w:sz w:val="24"/>
                <w:szCs w:val="24"/>
                <w:highlight w:val="none"/>
              </w:rPr>
            </w:pPr>
          </w:p>
        </w:tc>
        <w:tc>
          <w:tcPr>
            <w:tcW w:w="1147" w:type="dxa"/>
          </w:tcPr>
          <w:p w14:paraId="03C370F3">
            <w:pPr>
              <w:rPr>
                <w:rFonts w:asciiTheme="minorEastAsia" w:hAnsiTheme="minorEastAsia" w:eastAsiaTheme="minorEastAsia" w:cstheme="minorEastAsia"/>
                <w:sz w:val="24"/>
                <w:szCs w:val="24"/>
                <w:highlight w:val="none"/>
              </w:rPr>
            </w:pPr>
          </w:p>
        </w:tc>
        <w:tc>
          <w:tcPr>
            <w:tcW w:w="1176" w:type="dxa"/>
          </w:tcPr>
          <w:p w14:paraId="6226994D">
            <w:pPr>
              <w:rPr>
                <w:rFonts w:asciiTheme="minorEastAsia" w:hAnsiTheme="minorEastAsia" w:eastAsiaTheme="minorEastAsia" w:cstheme="minorEastAsia"/>
                <w:sz w:val="24"/>
                <w:szCs w:val="24"/>
                <w:highlight w:val="none"/>
              </w:rPr>
            </w:pPr>
          </w:p>
        </w:tc>
        <w:tc>
          <w:tcPr>
            <w:tcW w:w="1176" w:type="dxa"/>
          </w:tcPr>
          <w:p w14:paraId="7779B2BA">
            <w:pPr>
              <w:rPr>
                <w:rFonts w:asciiTheme="minorEastAsia" w:hAnsiTheme="minorEastAsia" w:eastAsiaTheme="minorEastAsia" w:cstheme="minorEastAsia"/>
                <w:sz w:val="24"/>
                <w:szCs w:val="24"/>
                <w:highlight w:val="none"/>
              </w:rPr>
            </w:pPr>
          </w:p>
        </w:tc>
        <w:tc>
          <w:tcPr>
            <w:tcW w:w="1150" w:type="dxa"/>
          </w:tcPr>
          <w:p w14:paraId="0C0BE7C9">
            <w:pPr>
              <w:rPr>
                <w:rFonts w:asciiTheme="minorEastAsia" w:hAnsiTheme="minorEastAsia" w:eastAsiaTheme="minorEastAsia" w:cstheme="minorEastAsia"/>
                <w:sz w:val="24"/>
                <w:szCs w:val="24"/>
                <w:highlight w:val="none"/>
              </w:rPr>
            </w:pPr>
          </w:p>
        </w:tc>
        <w:tc>
          <w:tcPr>
            <w:tcW w:w="1176" w:type="dxa"/>
          </w:tcPr>
          <w:p w14:paraId="2A1F7496">
            <w:pPr>
              <w:rPr>
                <w:rFonts w:asciiTheme="minorEastAsia" w:hAnsiTheme="minorEastAsia" w:eastAsiaTheme="minorEastAsia" w:cstheme="minorEastAsia"/>
                <w:sz w:val="24"/>
                <w:szCs w:val="24"/>
                <w:highlight w:val="none"/>
              </w:rPr>
            </w:pPr>
          </w:p>
        </w:tc>
        <w:tc>
          <w:tcPr>
            <w:tcW w:w="1144" w:type="dxa"/>
          </w:tcPr>
          <w:p w14:paraId="576DB844">
            <w:pPr>
              <w:rPr>
                <w:rFonts w:asciiTheme="minorEastAsia" w:hAnsiTheme="minorEastAsia" w:eastAsiaTheme="minorEastAsia" w:cstheme="minorEastAsia"/>
                <w:sz w:val="24"/>
                <w:szCs w:val="24"/>
                <w:highlight w:val="none"/>
              </w:rPr>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1057249">
            <w:pPr>
              <w:rPr>
                <w:rFonts w:asciiTheme="minorEastAsia" w:hAnsiTheme="minorEastAsia" w:eastAsiaTheme="minorEastAsia" w:cstheme="minorEastAsia"/>
                <w:sz w:val="24"/>
                <w:szCs w:val="24"/>
                <w:highlight w:val="none"/>
              </w:rPr>
            </w:pPr>
          </w:p>
        </w:tc>
        <w:tc>
          <w:tcPr>
            <w:tcW w:w="1175" w:type="dxa"/>
          </w:tcPr>
          <w:p w14:paraId="5E55738C">
            <w:pPr>
              <w:rPr>
                <w:rFonts w:asciiTheme="minorEastAsia" w:hAnsiTheme="minorEastAsia" w:eastAsiaTheme="minorEastAsia" w:cstheme="minorEastAsia"/>
                <w:sz w:val="24"/>
                <w:szCs w:val="24"/>
                <w:highlight w:val="none"/>
              </w:rPr>
            </w:pPr>
          </w:p>
        </w:tc>
        <w:tc>
          <w:tcPr>
            <w:tcW w:w="1147" w:type="dxa"/>
          </w:tcPr>
          <w:p w14:paraId="13FA03B4">
            <w:pPr>
              <w:rPr>
                <w:rFonts w:asciiTheme="minorEastAsia" w:hAnsiTheme="minorEastAsia" w:eastAsiaTheme="minorEastAsia" w:cstheme="minorEastAsia"/>
                <w:sz w:val="24"/>
                <w:szCs w:val="24"/>
                <w:highlight w:val="none"/>
              </w:rPr>
            </w:pPr>
          </w:p>
        </w:tc>
        <w:tc>
          <w:tcPr>
            <w:tcW w:w="1176" w:type="dxa"/>
          </w:tcPr>
          <w:p w14:paraId="41CB7545">
            <w:pPr>
              <w:rPr>
                <w:rFonts w:asciiTheme="minorEastAsia" w:hAnsiTheme="minorEastAsia" w:eastAsiaTheme="minorEastAsia" w:cstheme="minorEastAsia"/>
                <w:sz w:val="24"/>
                <w:szCs w:val="24"/>
                <w:highlight w:val="none"/>
              </w:rPr>
            </w:pPr>
          </w:p>
        </w:tc>
        <w:tc>
          <w:tcPr>
            <w:tcW w:w="1176" w:type="dxa"/>
          </w:tcPr>
          <w:p w14:paraId="4ED0BE28">
            <w:pPr>
              <w:rPr>
                <w:rFonts w:asciiTheme="minorEastAsia" w:hAnsiTheme="minorEastAsia" w:eastAsiaTheme="minorEastAsia" w:cstheme="minorEastAsia"/>
                <w:sz w:val="24"/>
                <w:szCs w:val="24"/>
                <w:highlight w:val="none"/>
              </w:rPr>
            </w:pPr>
          </w:p>
        </w:tc>
        <w:tc>
          <w:tcPr>
            <w:tcW w:w="1150" w:type="dxa"/>
          </w:tcPr>
          <w:p w14:paraId="3CDB6EEE">
            <w:pPr>
              <w:rPr>
                <w:rFonts w:asciiTheme="minorEastAsia" w:hAnsiTheme="minorEastAsia" w:eastAsiaTheme="minorEastAsia" w:cstheme="minorEastAsia"/>
                <w:sz w:val="24"/>
                <w:szCs w:val="24"/>
                <w:highlight w:val="none"/>
              </w:rPr>
            </w:pPr>
          </w:p>
        </w:tc>
        <w:tc>
          <w:tcPr>
            <w:tcW w:w="1176" w:type="dxa"/>
          </w:tcPr>
          <w:p w14:paraId="31F238A6">
            <w:pPr>
              <w:rPr>
                <w:rFonts w:asciiTheme="minorEastAsia" w:hAnsiTheme="minorEastAsia" w:eastAsiaTheme="minorEastAsia" w:cstheme="minorEastAsia"/>
                <w:sz w:val="24"/>
                <w:szCs w:val="24"/>
                <w:highlight w:val="none"/>
              </w:rPr>
            </w:pPr>
          </w:p>
        </w:tc>
        <w:tc>
          <w:tcPr>
            <w:tcW w:w="1144" w:type="dxa"/>
          </w:tcPr>
          <w:p w14:paraId="53866756">
            <w:pPr>
              <w:rPr>
                <w:rFonts w:asciiTheme="minorEastAsia" w:hAnsiTheme="minorEastAsia" w:eastAsiaTheme="minorEastAsia" w:cstheme="minorEastAsia"/>
                <w:sz w:val="24"/>
                <w:szCs w:val="24"/>
                <w:highlight w:val="none"/>
              </w:rPr>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rPr>
                <w:rFonts w:asciiTheme="minorEastAsia" w:hAnsiTheme="minorEastAsia" w:eastAsiaTheme="minorEastAsia" w:cstheme="minorEastAsia"/>
                <w:sz w:val="24"/>
                <w:szCs w:val="24"/>
                <w:highlight w:val="none"/>
              </w:rPr>
            </w:pPr>
          </w:p>
        </w:tc>
        <w:tc>
          <w:tcPr>
            <w:tcW w:w="1175" w:type="dxa"/>
          </w:tcPr>
          <w:p w14:paraId="7EDF36AD">
            <w:pPr>
              <w:rPr>
                <w:rFonts w:asciiTheme="minorEastAsia" w:hAnsiTheme="minorEastAsia" w:eastAsiaTheme="minorEastAsia" w:cstheme="minorEastAsia"/>
                <w:sz w:val="24"/>
                <w:szCs w:val="24"/>
                <w:highlight w:val="none"/>
              </w:rPr>
            </w:pPr>
          </w:p>
        </w:tc>
        <w:tc>
          <w:tcPr>
            <w:tcW w:w="1147" w:type="dxa"/>
          </w:tcPr>
          <w:p w14:paraId="2E2DBFB3">
            <w:pPr>
              <w:rPr>
                <w:rFonts w:asciiTheme="minorEastAsia" w:hAnsiTheme="minorEastAsia" w:eastAsiaTheme="minorEastAsia" w:cstheme="minorEastAsia"/>
                <w:sz w:val="24"/>
                <w:szCs w:val="24"/>
                <w:highlight w:val="none"/>
              </w:rPr>
            </w:pPr>
          </w:p>
        </w:tc>
        <w:tc>
          <w:tcPr>
            <w:tcW w:w="1176" w:type="dxa"/>
          </w:tcPr>
          <w:p w14:paraId="1C78D5DF">
            <w:pPr>
              <w:rPr>
                <w:rFonts w:asciiTheme="minorEastAsia" w:hAnsiTheme="minorEastAsia" w:eastAsiaTheme="minorEastAsia" w:cstheme="minorEastAsia"/>
                <w:sz w:val="24"/>
                <w:szCs w:val="24"/>
                <w:highlight w:val="none"/>
              </w:rPr>
            </w:pPr>
          </w:p>
        </w:tc>
        <w:tc>
          <w:tcPr>
            <w:tcW w:w="1176" w:type="dxa"/>
          </w:tcPr>
          <w:p w14:paraId="77348A32">
            <w:pPr>
              <w:rPr>
                <w:rFonts w:asciiTheme="minorEastAsia" w:hAnsiTheme="minorEastAsia" w:eastAsiaTheme="minorEastAsia" w:cstheme="minorEastAsia"/>
                <w:sz w:val="24"/>
                <w:szCs w:val="24"/>
                <w:highlight w:val="none"/>
              </w:rPr>
            </w:pPr>
          </w:p>
        </w:tc>
        <w:tc>
          <w:tcPr>
            <w:tcW w:w="1150" w:type="dxa"/>
          </w:tcPr>
          <w:p w14:paraId="1E6DA20D">
            <w:pPr>
              <w:rPr>
                <w:rFonts w:asciiTheme="minorEastAsia" w:hAnsiTheme="minorEastAsia" w:eastAsiaTheme="minorEastAsia" w:cstheme="minorEastAsia"/>
                <w:sz w:val="24"/>
                <w:szCs w:val="24"/>
                <w:highlight w:val="none"/>
              </w:rPr>
            </w:pPr>
          </w:p>
        </w:tc>
        <w:tc>
          <w:tcPr>
            <w:tcW w:w="1176" w:type="dxa"/>
          </w:tcPr>
          <w:p w14:paraId="728F9074">
            <w:pPr>
              <w:rPr>
                <w:rFonts w:asciiTheme="minorEastAsia" w:hAnsiTheme="minorEastAsia" w:eastAsiaTheme="minorEastAsia" w:cstheme="minorEastAsia"/>
                <w:sz w:val="24"/>
                <w:szCs w:val="24"/>
                <w:highlight w:val="none"/>
              </w:rPr>
            </w:pPr>
          </w:p>
        </w:tc>
        <w:tc>
          <w:tcPr>
            <w:tcW w:w="1144" w:type="dxa"/>
          </w:tcPr>
          <w:p w14:paraId="6E12B517">
            <w:pPr>
              <w:rPr>
                <w:rFonts w:asciiTheme="minorEastAsia" w:hAnsiTheme="minorEastAsia" w:eastAsiaTheme="minorEastAsia" w:cstheme="minorEastAsia"/>
                <w:sz w:val="24"/>
                <w:szCs w:val="24"/>
                <w:highlight w:val="none"/>
              </w:rPr>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rPr>
                <w:rFonts w:asciiTheme="minorEastAsia" w:hAnsiTheme="minorEastAsia" w:eastAsiaTheme="minorEastAsia" w:cstheme="minorEastAsia"/>
                <w:sz w:val="24"/>
                <w:szCs w:val="24"/>
                <w:highlight w:val="none"/>
              </w:rPr>
            </w:pPr>
          </w:p>
        </w:tc>
        <w:tc>
          <w:tcPr>
            <w:tcW w:w="1175" w:type="dxa"/>
          </w:tcPr>
          <w:p w14:paraId="679BE5CC">
            <w:pPr>
              <w:rPr>
                <w:rFonts w:asciiTheme="minorEastAsia" w:hAnsiTheme="minorEastAsia" w:eastAsiaTheme="minorEastAsia" w:cstheme="minorEastAsia"/>
                <w:sz w:val="24"/>
                <w:szCs w:val="24"/>
                <w:highlight w:val="none"/>
              </w:rPr>
            </w:pPr>
          </w:p>
        </w:tc>
        <w:tc>
          <w:tcPr>
            <w:tcW w:w="1147" w:type="dxa"/>
          </w:tcPr>
          <w:p w14:paraId="7D5EE514">
            <w:pPr>
              <w:rPr>
                <w:rFonts w:asciiTheme="minorEastAsia" w:hAnsiTheme="minorEastAsia" w:eastAsiaTheme="minorEastAsia" w:cstheme="minorEastAsia"/>
                <w:sz w:val="24"/>
                <w:szCs w:val="24"/>
                <w:highlight w:val="none"/>
              </w:rPr>
            </w:pPr>
          </w:p>
        </w:tc>
        <w:tc>
          <w:tcPr>
            <w:tcW w:w="1176" w:type="dxa"/>
          </w:tcPr>
          <w:p w14:paraId="6EFC1589">
            <w:pPr>
              <w:rPr>
                <w:rFonts w:asciiTheme="minorEastAsia" w:hAnsiTheme="minorEastAsia" w:eastAsiaTheme="minorEastAsia" w:cstheme="minorEastAsia"/>
                <w:sz w:val="24"/>
                <w:szCs w:val="24"/>
                <w:highlight w:val="none"/>
              </w:rPr>
            </w:pPr>
          </w:p>
        </w:tc>
        <w:tc>
          <w:tcPr>
            <w:tcW w:w="1176" w:type="dxa"/>
          </w:tcPr>
          <w:p w14:paraId="518E438B">
            <w:pPr>
              <w:rPr>
                <w:rFonts w:asciiTheme="minorEastAsia" w:hAnsiTheme="minorEastAsia" w:eastAsiaTheme="minorEastAsia" w:cstheme="minorEastAsia"/>
                <w:sz w:val="24"/>
                <w:szCs w:val="24"/>
                <w:highlight w:val="none"/>
              </w:rPr>
            </w:pPr>
          </w:p>
        </w:tc>
        <w:tc>
          <w:tcPr>
            <w:tcW w:w="1150" w:type="dxa"/>
          </w:tcPr>
          <w:p w14:paraId="0852FCB8">
            <w:pPr>
              <w:rPr>
                <w:rFonts w:asciiTheme="minorEastAsia" w:hAnsiTheme="minorEastAsia" w:eastAsiaTheme="minorEastAsia" w:cstheme="minorEastAsia"/>
                <w:sz w:val="24"/>
                <w:szCs w:val="24"/>
                <w:highlight w:val="none"/>
              </w:rPr>
            </w:pPr>
          </w:p>
        </w:tc>
        <w:tc>
          <w:tcPr>
            <w:tcW w:w="1176" w:type="dxa"/>
          </w:tcPr>
          <w:p w14:paraId="0E790724">
            <w:pPr>
              <w:rPr>
                <w:rFonts w:asciiTheme="minorEastAsia" w:hAnsiTheme="minorEastAsia" w:eastAsiaTheme="minorEastAsia" w:cstheme="minorEastAsia"/>
                <w:sz w:val="24"/>
                <w:szCs w:val="24"/>
                <w:highlight w:val="none"/>
              </w:rPr>
            </w:pPr>
          </w:p>
        </w:tc>
        <w:tc>
          <w:tcPr>
            <w:tcW w:w="1144" w:type="dxa"/>
          </w:tcPr>
          <w:p w14:paraId="05A2C45C">
            <w:pPr>
              <w:rPr>
                <w:rFonts w:asciiTheme="minorEastAsia" w:hAnsiTheme="minorEastAsia" w:eastAsiaTheme="minorEastAsia" w:cstheme="minorEastAsia"/>
                <w:sz w:val="24"/>
                <w:szCs w:val="24"/>
                <w:highlight w:val="none"/>
              </w:rPr>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rPr>
                <w:rFonts w:asciiTheme="minorEastAsia" w:hAnsiTheme="minorEastAsia" w:eastAsiaTheme="minorEastAsia" w:cstheme="minorEastAsia"/>
                <w:sz w:val="24"/>
                <w:szCs w:val="24"/>
                <w:highlight w:val="none"/>
              </w:rPr>
            </w:pPr>
          </w:p>
        </w:tc>
        <w:tc>
          <w:tcPr>
            <w:tcW w:w="1175" w:type="dxa"/>
          </w:tcPr>
          <w:p w14:paraId="48988031">
            <w:pPr>
              <w:rPr>
                <w:rFonts w:asciiTheme="minorEastAsia" w:hAnsiTheme="minorEastAsia" w:eastAsiaTheme="minorEastAsia" w:cstheme="minorEastAsia"/>
                <w:sz w:val="24"/>
                <w:szCs w:val="24"/>
                <w:highlight w:val="none"/>
              </w:rPr>
            </w:pPr>
          </w:p>
        </w:tc>
        <w:tc>
          <w:tcPr>
            <w:tcW w:w="1147" w:type="dxa"/>
          </w:tcPr>
          <w:p w14:paraId="279B5DE7">
            <w:pPr>
              <w:rPr>
                <w:rFonts w:asciiTheme="minorEastAsia" w:hAnsiTheme="minorEastAsia" w:eastAsiaTheme="minorEastAsia" w:cstheme="minorEastAsia"/>
                <w:sz w:val="24"/>
                <w:szCs w:val="24"/>
                <w:highlight w:val="none"/>
              </w:rPr>
            </w:pPr>
          </w:p>
        </w:tc>
        <w:tc>
          <w:tcPr>
            <w:tcW w:w="1176" w:type="dxa"/>
          </w:tcPr>
          <w:p w14:paraId="3DC3507B">
            <w:pPr>
              <w:rPr>
                <w:rFonts w:asciiTheme="minorEastAsia" w:hAnsiTheme="minorEastAsia" w:eastAsiaTheme="minorEastAsia" w:cstheme="minorEastAsia"/>
                <w:sz w:val="24"/>
                <w:szCs w:val="24"/>
                <w:highlight w:val="none"/>
              </w:rPr>
            </w:pPr>
          </w:p>
        </w:tc>
        <w:tc>
          <w:tcPr>
            <w:tcW w:w="1176" w:type="dxa"/>
          </w:tcPr>
          <w:p w14:paraId="67B4AA0E">
            <w:pPr>
              <w:rPr>
                <w:rFonts w:asciiTheme="minorEastAsia" w:hAnsiTheme="minorEastAsia" w:eastAsiaTheme="minorEastAsia" w:cstheme="minorEastAsia"/>
                <w:sz w:val="24"/>
                <w:szCs w:val="24"/>
                <w:highlight w:val="none"/>
              </w:rPr>
            </w:pPr>
          </w:p>
        </w:tc>
        <w:tc>
          <w:tcPr>
            <w:tcW w:w="1150" w:type="dxa"/>
          </w:tcPr>
          <w:p w14:paraId="4B0A2EC9">
            <w:pPr>
              <w:rPr>
                <w:rFonts w:asciiTheme="minorEastAsia" w:hAnsiTheme="minorEastAsia" w:eastAsiaTheme="minorEastAsia" w:cstheme="minorEastAsia"/>
                <w:sz w:val="24"/>
                <w:szCs w:val="24"/>
                <w:highlight w:val="none"/>
              </w:rPr>
            </w:pPr>
          </w:p>
        </w:tc>
        <w:tc>
          <w:tcPr>
            <w:tcW w:w="1176" w:type="dxa"/>
          </w:tcPr>
          <w:p w14:paraId="4381078F">
            <w:pPr>
              <w:rPr>
                <w:rFonts w:asciiTheme="minorEastAsia" w:hAnsiTheme="minorEastAsia" w:eastAsiaTheme="minorEastAsia" w:cstheme="minorEastAsia"/>
                <w:sz w:val="24"/>
                <w:szCs w:val="24"/>
                <w:highlight w:val="none"/>
              </w:rPr>
            </w:pPr>
          </w:p>
        </w:tc>
        <w:tc>
          <w:tcPr>
            <w:tcW w:w="1144" w:type="dxa"/>
          </w:tcPr>
          <w:p w14:paraId="14D53D12">
            <w:pPr>
              <w:rPr>
                <w:rFonts w:asciiTheme="minorEastAsia" w:hAnsiTheme="minorEastAsia" w:eastAsiaTheme="minorEastAsia" w:cstheme="minorEastAsia"/>
                <w:sz w:val="24"/>
                <w:szCs w:val="24"/>
                <w:highlight w:val="none"/>
              </w:rPr>
            </w:pPr>
          </w:p>
        </w:tc>
      </w:tr>
    </w:tbl>
    <w:p w14:paraId="7AC379A1">
      <w:pPr>
        <w:spacing w:line="457"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注：后附相关证件（书）</w:t>
      </w:r>
    </w:p>
    <w:p w14:paraId="57F893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3.不随意更换项目经理、技术负责人及“五大员 ”的承诺</w:t>
      </w:r>
    </w:p>
    <w:p w14:paraId="60A8A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4.施工方案与技术措施</w:t>
      </w:r>
    </w:p>
    <w:p w14:paraId="191E7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5.质量保证措施和体系</w:t>
      </w:r>
    </w:p>
    <w:p w14:paraId="7D7E8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6.安全保证措施和体系</w:t>
      </w:r>
    </w:p>
    <w:p w14:paraId="3FADA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7.环境保护管理体系与措施</w:t>
      </w:r>
    </w:p>
    <w:p w14:paraId="52B106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宋体"/>
          <w:sz w:val="24"/>
          <w:szCs w:val="24"/>
          <w:lang w:val="en-US" w:eastAsia="zh-CN"/>
        </w:rPr>
      </w:pPr>
      <w:r>
        <w:rPr>
          <w:rFonts w:hint="eastAsia" w:cs="宋体"/>
          <w:sz w:val="24"/>
          <w:szCs w:val="24"/>
          <w:lang w:val="en-US" w:eastAsia="zh-CN"/>
        </w:rPr>
        <w:t>8.工程进度计划与措施</w:t>
      </w:r>
    </w:p>
    <w:p w14:paraId="1BE99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宋体"/>
          <w:sz w:val="24"/>
          <w:szCs w:val="24"/>
          <w:lang w:val="en-US" w:eastAsia="zh-CN"/>
        </w:rPr>
      </w:pPr>
      <w:r>
        <w:rPr>
          <w:rFonts w:hint="eastAsia" w:cs="宋体"/>
          <w:sz w:val="24"/>
          <w:szCs w:val="24"/>
          <w:lang w:val="en-US" w:eastAsia="zh-CN"/>
        </w:rPr>
        <w:t>9.资源配备计划</w:t>
      </w:r>
    </w:p>
    <w:p w14:paraId="7FD5FE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10.内容完整性和编制水平</w:t>
      </w:r>
    </w:p>
    <w:p w14:paraId="5862E0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6818460F">
      <w:pPr>
        <w:pStyle w:val="8"/>
        <w:spacing w:before="188" w:line="228" w:lineRule="auto"/>
        <w:jc w:val="center"/>
        <w:rPr>
          <w:rFonts w:hint="eastAsia" w:asciiTheme="minorEastAsia" w:hAnsiTheme="minorEastAsia" w:eastAsiaTheme="minorEastAsia" w:cstheme="minorEastAsia"/>
          <w:lang w:val="en-US" w:eastAsia="zh-CN"/>
        </w:rPr>
      </w:pPr>
    </w:p>
    <w:p w14:paraId="4D016638">
      <w:pPr>
        <w:pStyle w:val="8"/>
        <w:spacing w:before="188" w:line="228" w:lineRule="auto"/>
        <w:jc w:val="center"/>
        <w:rPr>
          <w:rFonts w:hint="eastAsia" w:asciiTheme="minorEastAsia" w:hAnsiTheme="minorEastAsia" w:eastAsiaTheme="minorEastAsia" w:cstheme="minorEastAsia"/>
          <w:lang w:val="en-US" w:eastAsia="zh-CN"/>
        </w:rPr>
      </w:pPr>
    </w:p>
    <w:p w14:paraId="774C1DEC">
      <w:pPr>
        <w:pStyle w:val="8"/>
        <w:spacing w:before="188" w:line="228"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11.商务偏离表</w:t>
      </w:r>
    </w:p>
    <w:tbl>
      <w:tblPr>
        <w:tblStyle w:val="20"/>
        <w:tblpPr w:leftFromText="180" w:rightFromText="180" w:vertAnchor="text" w:horzAnchor="page" w:tblpX="2185"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827"/>
        <w:gridCol w:w="1590"/>
        <w:gridCol w:w="870"/>
      </w:tblGrid>
      <w:tr w14:paraId="0828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20" w:type="dxa"/>
            <w:vAlign w:val="center"/>
          </w:tcPr>
          <w:p w14:paraId="322D098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3CE597F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要求</w:t>
            </w:r>
          </w:p>
        </w:tc>
        <w:tc>
          <w:tcPr>
            <w:tcW w:w="2827" w:type="dxa"/>
            <w:vAlign w:val="center"/>
          </w:tcPr>
          <w:p w14:paraId="333E7090">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供应商的响应内容</w:t>
            </w:r>
          </w:p>
        </w:tc>
        <w:tc>
          <w:tcPr>
            <w:tcW w:w="1590" w:type="dxa"/>
            <w:vAlign w:val="center"/>
          </w:tcPr>
          <w:p w14:paraId="34AAC14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870" w:type="dxa"/>
            <w:vAlign w:val="center"/>
          </w:tcPr>
          <w:p w14:paraId="57C4401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7C15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20" w:type="dxa"/>
            <w:vAlign w:val="center"/>
          </w:tcPr>
          <w:p w14:paraId="4756E2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1E7DF73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52AF4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73A01D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7DE013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57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0" w:type="dxa"/>
            <w:vAlign w:val="center"/>
          </w:tcPr>
          <w:p w14:paraId="67ED2F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336F09D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615F1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ED8665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F550D3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91B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20" w:type="dxa"/>
            <w:vAlign w:val="center"/>
          </w:tcPr>
          <w:p w14:paraId="4D93F79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13D284DD">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p>
        </w:tc>
        <w:tc>
          <w:tcPr>
            <w:tcW w:w="2827" w:type="dxa"/>
            <w:vAlign w:val="center"/>
          </w:tcPr>
          <w:p w14:paraId="39E01BF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423F8F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EBF481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83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1154785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093" w:type="dxa"/>
            <w:vAlign w:val="center"/>
          </w:tcPr>
          <w:p w14:paraId="30A1642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6498D9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C86B0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605CB1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E7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3D74C9C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93" w:type="dxa"/>
            <w:vAlign w:val="center"/>
          </w:tcPr>
          <w:p w14:paraId="1F49623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04F6AC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65503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86B7B3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4CC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6BCBAB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093" w:type="dxa"/>
            <w:vAlign w:val="center"/>
          </w:tcPr>
          <w:p w14:paraId="5BFBB0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456DFDA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731BA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870" w:type="dxa"/>
            <w:vAlign w:val="center"/>
          </w:tcPr>
          <w:p w14:paraId="30FB35F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05362A75">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val="0"/>
          <w:bCs w:val="0"/>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注1.“</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的响应内容”栏填写</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文件提出的</w:t>
      </w:r>
      <w:r>
        <w:rPr>
          <w:rFonts w:hint="eastAsia" w:ascii="宋体" w:hAnsi="宋体" w:eastAsia="宋体" w:cs="宋体"/>
          <w:b/>
          <w:bCs/>
          <w:color w:val="auto"/>
          <w:spacing w:val="-3"/>
          <w:kern w:val="2"/>
          <w:sz w:val="18"/>
          <w:szCs w:val="18"/>
          <w:lang w:val="en-US" w:eastAsia="zh-CN" w:bidi="ar-SA"/>
        </w:rPr>
        <w:t>商务条款</w:t>
      </w:r>
      <w:r>
        <w:rPr>
          <w:rFonts w:hint="eastAsia" w:ascii="宋体" w:hAnsi="宋体" w:eastAsia="宋体" w:cs="宋体"/>
          <w:b w:val="0"/>
          <w:bCs w:val="0"/>
          <w:color w:val="auto"/>
          <w:spacing w:val="-3"/>
          <w:kern w:val="2"/>
          <w:sz w:val="18"/>
          <w:szCs w:val="18"/>
          <w:lang w:val="en-US" w:eastAsia="zh-CN" w:bidi="ar-SA"/>
        </w:rPr>
        <w:t>作出的明确响应，并列明具体响应数值或内容。2.“响应情况”栏应据实填写“响应”、“正偏离”或“负偏离”。</w:t>
      </w:r>
    </w:p>
    <w:p w14:paraId="7ED6E7D9">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bCs/>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3“说明”栏可填写偏离情况的具体说明及索引。4.对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文件中的所有商务要求，除本表所列明的所有偏离外，均视作供应商已对之理解和响应。</w:t>
      </w:r>
    </w:p>
    <w:p w14:paraId="3FA6C8B1">
      <w:pPr>
        <w:spacing w:line="457" w:lineRule="auto"/>
        <w:rPr>
          <w:rFonts w:hint="default" w:asciiTheme="minorEastAsia" w:hAnsiTheme="minorEastAsia" w:eastAsiaTheme="minorEastAsia" w:cstheme="minorEastAsia"/>
          <w:spacing w:val="-10"/>
          <w:lang w:val="en-US" w:eastAsia="zh-CN"/>
        </w:rPr>
      </w:pPr>
    </w:p>
    <w:p w14:paraId="5D6A4FD8">
      <w:pPr>
        <w:pStyle w:val="8"/>
        <w:rPr>
          <w:rFonts w:hint="default"/>
          <w:lang w:val="en-US" w:eastAsia="zh-CN"/>
        </w:rPr>
      </w:pPr>
    </w:p>
    <w:p w14:paraId="5F64074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12 .供应商认为需要提供的其他资料</w:t>
      </w:r>
    </w:p>
    <w:p w14:paraId="0C7E0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19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85341A0">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09479524">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5FFAB743">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25254F4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793C89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33CE42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A578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78EF0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F4758C1">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33D8CBAA">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0FD07FF6">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日期： 年 月 日</w:t>
      </w:r>
    </w:p>
    <w:p w14:paraId="3374C887">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43C04B8F">
      <w:pPr>
        <w:rPr>
          <w:rFonts w:hint="default" w:ascii="宋体" w:hAnsi="宋体" w:eastAsia="宋体" w:cs="宋体"/>
          <w:sz w:val="24"/>
          <w:lang w:val="en-US" w:eastAsia="zh-CN"/>
        </w:rPr>
      </w:pPr>
    </w:p>
    <w:p w14:paraId="4A367986"/>
    <w:p w14:paraId="06779B4D"/>
    <w:sectPr>
      <w:headerReference r:id="rId22" w:type="default"/>
      <w:footerReference r:id="rId23" w:type="default"/>
      <w:pgSz w:w="11910" w:h="16840"/>
      <w:pgMar w:top="1134" w:right="1531" w:bottom="1134" w:left="1531" w:header="670" w:footer="1041" w:gutter="0"/>
      <w:pgNumType w:fmt="decimal"/>
      <w:cols w:space="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4D2B8C-4A4E-4D4F-B434-E4563B1A4BE3}"/>
  </w:font>
  <w:font w:name="黑体">
    <w:panose1 w:val="02010609060101010101"/>
    <w:charset w:val="86"/>
    <w:family w:val="auto"/>
    <w:pitch w:val="default"/>
    <w:sig w:usb0="800002BF" w:usb1="38CF7CFA" w:usb2="00000016" w:usb3="00000000" w:csb0="00040001" w:csb1="00000000"/>
    <w:embedRegular r:id="rId2" w:fontKey="{A5B4E703-1D24-42AC-8E6B-FE1DACE56ACD}"/>
  </w:font>
  <w:font w:name="Courier New">
    <w:panose1 w:val="02070309020205020404"/>
    <w:charset w:val="01"/>
    <w:family w:val="modern"/>
    <w:pitch w:val="default"/>
    <w:sig w:usb0="E0002EFF" w:usb1="C0007843" w:usb2="00000009" w:usb3="00000000" w:csb0="400001FF" w:csb1="FFFF0000"/>
    <w:embedRegular r:id="rId3" w:fontKey="{515F5C94-F494-43E6-A45A-D888F4BA69F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B33406E-A605-4763-B2A5-C4033CFC4406}"/>
  </w:font>
  <w:font w:name="微软雅黑">
    <w:panose1 w:val="020B0503020204020204"/>
    <w:charset w:val="86"/>
    <w:family w:val="swiss"/>
    <w:pitch w:val="default"/>
    <w:sig w:usb0="80000287" w:usb1="2ACF3C50" w:usb2="00000016" w:usb3="00000000" w:csb0="0004001F" w:csb1="00000000"/>
    <w:embedRegular r:id="rId5" w:fontKey="{79A23954-220C-4029-B937-A3EDC24FA83A}"/>
  </w:font>
  <w:font w:name="仿宋_GB2312">
    <w:panose1 w:val="02010609030101010101"/>
    <w:charset w:val="86"/>
    <w:family w:val="auto"/>
    <w:pitch w:val="default"/>
    <w:sig w:usb0="00000001" w:usb1="080E0000" w:usb2="00000000" w:usb3="00000000" w:csb0="00040000" w:csb1="00000000"/>
    <w:embedRegular r:id="rId6" w:fontKey="{D5804A2E-C3E7-4464-BB6E-86CC5BE39FDC}"/>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7" w:fontKey="{D76710A1-C43E-4478-A029-5CDA2E985B4F}"/>
  </w:font>
  <w:font w:name="Adobe 仿宋 Std R">
    <w:altName w:val="微软雅黑"/>
    <w:panose1 w:val="00000000000000000000"/>
    <w:charset w:val="7A"/>
    <w:family w:val="roman"/>
    <w:pitch w:val="default"/>
    <w:sig w:usb0="00000000" w:usb1="00000000" w:usb2="00000016" w:usb3="00000000" w:csb0="00060007"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65408;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6432;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50048;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4C2">
    <w:pPr>
      <w:pStyle w:val="1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C56A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80C56A1">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4E989DD1">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334">
    <w:pPr>
      <w:pStyle w:val="13"/>
      <w:framePr w:wrap="around" w:vAnchor="text" w:hAnchor="margin" w:xAlign="center" w:y="1"/>
      <w:rPr>
        <w:rStyle w:val="24"/>
      </w:rPr>
    </w:pPr>
    <w:r>
      <w:fldChar w:fldCharType="begin"/>
    </w:r>
    <w:r>
      <w:rPr>
        <w:rStyle w:val="24"/>
      </w:rPr>
      <w:instrText xml:space="preserve"> PAGE </w:instrText>
    </w:r>
    <w:r>
      <w:fldChar w:fldCharType="end"/>
    </w:r>
  </w:p>
  <w:p w14:paraId="3D685452">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D863">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CCCE4">
                          <w:pPr>
                            <w:pStyle w:val="13"/>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4ECCCCE4">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312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209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721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321">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F5B17AE"/>
    <w:multiLevelType w:val="singleLevel"/>
    <w:tmpl w:val="2F5B17AE"/>
    <w:lvl w:ilvl="0" w:tentative="0">
      <w:start w:val="1"/>
      <w:numFmt w:val="decimal"/>
      <w:lvlText w:val="%1."/>
      <w:lvlJc w:val="left"/>
      <w:pPr>
        <w:tabs>
          <w:tab w:val="left" w:pos="312"/>
        </w:tabs>
      </w:pPr>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5223C"/>
    <w:rsid w:val="001D6501"/>
    <w:rsid w:val="002235CA"/>
    <w:rsid w:val="00265E98"/>
    <w:rsid w:val="00286F66"/>
    <w:rsid w:val="00460EDD"/>
    <w:rsid w:val="004C5EDE"/>
    <w:rsid w:val="004E773E"/>
    <w:rsid w:val="00584EE4"/>
    <w:rsid w:val="005D6E36"/>
    <w:rsid w:val="00655C7F"/>
    <w:rsid w:val="00793B22"/>
    <w:rsid w:val="0079583F"/>
    <w:rsid w:val="007C0F2D"/>
    <w:rsid w:val="00906967"/>
    <w:rsid w:val="00A21A66"/>
    <w:rsid w:val="00A81D22"/>
    <w:rsid w:val="00B24BB6"/>
    <w:rsid w:val="00B52D29"/>
    <w:rsid w:val="00B62819"/>
    <w:rsid w:val="00BF186E"/>
    <w:rsid w:val="00C91C98"/>
    <w:rsid w:val="00DA4B91"/>
    <w:rsid w:val="00E02D21"/>
    <w:rsid w:val="00F26BE8"/>
    <w:rsid w:val="00F8365B"/>
    <w:rsid w:val="00FC206D"/>
    <w:rsid w:val="00FF56BA"/>
    <w:rsid w:val="01052BEB"/>
    <w:rsid w:val="010A29DC"/>
    <w:rsid w:val="010F4EFF"/>
    <w:rsid w:val="01140146"/>
    <w:rsid w:val="012704F5"/>
    <w:rsid w:val="01275B88"/>
    <w:rsid w:val="013B0DE8"/>
    <w:rsid w:val="015123B9"/>
    <w:rsid w:val="015A57AA"/>
    <w:rsid w:val="01657CDA"/>
    <w:rsid w:val="01802C9E"/>
    <w:rsid w:val="0199766D"/>
    <w:rsid w:val="019978BB"/>
    <w:rsid w:val="019F0A8C"/>
    <w:rsid w:val="01A72B23"/>
    <w:rsid w:val="01A97D30"/>
    <w:rsid w:val="01AD0BB8"/>
    <w:rsid w:val="01B237A8"/>
    <w:rsid w:val="01B36BD0"/>
    <w:rsid w:val="01B446F6"/>
    <w:rsid w:val="01BB09CB"/>
    <w:rsid w:val="01BC39A2"/>
    <w:rsid w:val="01C25065"/>
    <w:rsid w:val="01C42B8B"/>
    <w:rsid w:val="01C56903"/>
    <w:rsid w:val="01C63438"/>
    <w:rsid w:val="01C7267B"/>
    <w:rsid w:val="01CC1A40"/>
    <w:rsid w:val="01CF7782"/>
    <w:rsid w:val="01DB7ED5"/>
    <w:rsid w:val="01DE409E"/>
    <w:rsid w:val="01E21263"/>
    <w:rsid w:val="01E65414"/>
    <w:rsid w:val="01F114A6"/>
    <w:rsid w:val="01F3521E"/>
    <w:rsid w:val="01F65FA9"/>
    <w:rsid w:val="01FF3C6A"/>
    <w:rsid w:val="02012E78"/>
    <w:rsid w:val="021A27AB"/>
    <w:rsid w:val="021A2CC9"/>
    <w:rsid w:val="02277B3E"/>
    <w:rsid w:val="02380E83"/>
    <w:rsid w:val="02397C41"/>
    <w:rsid w:val="023A6EAE"/>
    <w:rsid w:val="02476461"/>
    <w:rsid w:val="02494C6C"/>
    <w:rsid w:val="024C2B81"/>
    <w:rsid w:val="025018CE"/>
    <w:rsid w:val="0255083C"/>
    <w:rsid w:val="02595BF1"/>
    <w:rsid w:val="025C7268"/>
    <w:rsid w:val="02673100"/>
    <w:rsid w:val="026F56AC"/>
    <w:rsid w:val="027E6E6D"/>
    <w:rsid w:val="027F2F56"/>
    <w:rsid w:val="028429F3"/>
    <w:rsid w:val="02922A98"/>
    <w:rsid w:val="029E2AB3"/>
    <w:rsid w:val="029F4A63"/>
    <w:rsid w:val="02A12ECC"/>
    <w:rsid w:val="02AA5533"/>
    <w:rsid w:val="02BC2F91"/>
    <w:rsid w:val="02C40969"/>
    <w:rsid w:val="02C6389C"/>
    <w:rsid w:val="02C80459"/>
    <w:rsid w:val="02DA4630"/>
    <w:rsid w:val="02DC5CB3"/>
    <w:rsid w:val="03015719"/>
    <w:rsid w:val="0303579F"/>
    <w:rsid w:val="030671D3"/>
    <w:rsid w:val="0307783A"/>
    <w:rsid w:val="031D766C"/>
    <w:rsid w:val="032338E1"/>
    <w:rsid w:val="03314FB5"/>
    <w:rsid w:val="03345B70"/>
    <w:rsid w:val="03394EB3"/>
    <w:rsid w:val="03411FB9"/>
    <w:rsid w:val="034D4D51"/>
    <w:rsid w:val="03521CBA"/>
    <w:rsid w:val="035531F3"/>
    <w:rsid w:val="03561F09"/>
    <w:rsid w:val="03600EDC"/>
    <w:rsid w:val="037264B7"/>
    <w:rsid w:val="0374413D"/>
    <w:rsid w:val="037B196F"/>
    <w:rsid w:val="038500F8"/>
    <w:rsid w:val="03874574"/>
    <w:rsid w:val="039736D3"/>
    <w:rsid w:val="03A013D6"/>
    <w:rsid w:val="03A34A22"/>
    <w:rsid w:val="03AA4CBA"/>
    <w:rsid w:val="03BD3D36"/>
    <w:rsid w:val="03EA116D"/>
    <w:rsid w:val="04030EC3"/>
    <w:rsid w:val="04187EF1"/>
    <w:rsid w:val="041F28ED"/>
    <w:rsid w:val="04253689"/>
    <w:rsid w:val="042B5143"/>
    <w:rsid w:val="042E1A95"/>
    <w:rsid w:val="0433526B"/>
    <w:rsid w:val="04335DA6"/>
    <w:rsid w:val="04390031"/>
    <w:rsid w:val="043D74D7"/>
    <w:rsid w:val="04477832"/>
    <w:rsid w:val="04486DF4"/>
    <w:rsid w:val="0458580D"/>
    <w:rsid w:val="045905E0"/>
    <w:rsid w:val="045F4DED"/>
    <w:rsid w:val="04714B20"/>
    <w:rsid w:val="04781A0B"/>
    <w:rsid w:val="047F723D"/>
    <w:rsid w:val="04802553"/>
    <w:rsid w:val="04815948"/>
    <w:rsid w:val="04854128"/>
    <w:rsid w:val="048C5A1D"/>
    <w:rsid w:val="049031F8"/>
    <w:rsid w:val="04963562"/>
    <w:rsid w:val="04A077F1"/>
    <w:rsid w:val="04AB0032"/>
    <w:rsid w:val="04AC145E"/>
    <w:rsid w:val="04B36EE7"/>
    <w:rsid w:val="04B74C29"/>
    <w:rsid w:val="04BC2297"/>
    <w:rsid w:val="04C66C1A"/>
    <w:rsid w:val="04CF2673"/>
    <w:rsid w:val="04D94D69"/>
    <w:rsid w:val="04DC0AA0"/>
    <w:rsid w:val="04DC34A1"/>
    <w:rsid w:val="04E34662"/>
    <w:rsid w:val="04E62E18"/>
    <w:rsid w:val="04E86B91"/>
    <w:rsid w:val="04EB5A6E"/>
    <w:rsid w:val="04F16EF3"/>
    <w:rsid w:val="05151950"/>
    <w:rsid w:val="051D19FB"/>
    <w:rsid w:val="053022E6"/>
    <w:rsid w:val="05346DD3"/>
    <w:rsid w:val="053718C6"/>
    <w:rsid w:val="054D1796"/>
    <w:rsid w:val="05634C69"/>
    <w:rsid w:val="05691B27"/>
    <w:rsid w:val="056B1570"/>
    <w:rsid w:val="05757C03"/>
    <w:rsid w:val="05A217DD"/>
    <w:rsid w:val="05A351AD"/>
    <w:rsid w:val="05A502AD"/>
    <w:rsid w:val="05A50F26"/>
    <w:rsid w:val="05B23DFE"/>
    <w:rsid w:val="05B57C30"/>
    <w:rsid w:val="05B90175"/>
    <w:rsid w:val="05BB1A9E"/>
    <w:rsid w:val="05BD4F8F"/>
    <w:rsid w:val="05C1471D"/>
    <w:rsid w:val="05C649F8"/>
    <w:rsid w:val="05DA380E"/>
    <w:rsid w:val="05E00652"/>
    <w:rsid w:val="05F20275"/>
    <w:rsid w:val="05F6195E"/>
    <w:rsid w:val="05FB58E4"/>
    <w:rsid w:val="06060AA7"/>
    <w:rsid w:val="06147E59"/>
    <w:rsid w:val="0616772D"/>
    <w:rsid w:val="061906A3"/>
    <w:rsid w:val="061A14F7"/>
    <w:rsid w:val="062260D2"/>
    <w:rsid w:val="06231E4A"/>
    <w:rsid w:val="06304C93"/>
    <w:rsid w:val="06344057"/>
    <w:rsid w:val="063539E9"/>
    <w:rsid w:val="063B7B7F"/>
    <w:rsid w:val="063D115E"/>
    <w:rsid w:val="064A2E72"/>
    <w:rsid w:val="06546E1C"/>
    <w:rsid w:val="065564A8"/>
    <w:rsid w:val="06595D01"/>
    <w:rsid w:val="06707752"/>
    <w:rsid w:val="06707908"/>
    <w:rsid w:val="06735AF3"/>
    <w:rsid w:val="06764670"/>
    <w:rsid w:val="06774D69"/>
    <w:rsid w:val="068A6A28"/>
    <w:rsid w:val="068C3E93"/>
    <w:rsid w:val="068D6BD2"/>
    <w:rsid w:val="06A64F55"/>
    <w:rsid w:val="06B01054"/>
    <w:rsid w:val="06B225CD"/>
    <w:rsid w:val="06B238FA"/>
    <w:rsid w:val="06B56F46"/>
    <w:rsid w:val="06B66DD1"/>
    <w:rsid w:val="06CC603E"/>
    <w:rsid w:val="06D03D80"/>
    <w:rsid w:val="06D53145"/>
    <w:rsid w:val="06E174A3"/>
    <w:rsid w:val="06F35C7C"/>
    <w:rsid w:val="06F8666A"/>
    <w:rsid w:val="0701092B"/>
    <w:rsid w:val="07013F3A"/>
    <w:rsid w:val="070268E6"/>
    <w:rsid w:val="070C0865"/>
    <w:rsid w:val="071271C7"/>
    <w:rsid w:val="071836A4"/>
    <w:rsid w:val="07267E44"/>
    <w:rsid w:val="07354E8A"/>
    <w:rsid w:val="073B2573"/>
    <w:rsid w:val="073D5C7F"/>
    <w:rsid w:val="073E6F3C"/>
    <w:rsid w:val="07401BC0"/>
    <w:rsid w:val="07585B24"/>
    <w:rsid w:val="075A0111"/>
    <w:rsid w:val="076512BF"/>
    <w:rsid w:val="076B041E"/>
    <w:rsid w:val="077237F0"/>
    <w:rsid w:val="07726BE5"/>
    <w:rsid w:val="0776534E"/>
    <w:rsid w:val="077946F5"/>
    <w:rsid w:val="0781151E"/>
    <w:rsid w:val="078D3874"/>
    <w:rsid w:val="079106EB"/>
    <w:rsid w:val="07964D17"/>
    <w:rsid w:val="07967E0E"/>
    <w:rsid w:val="0797489E"/>
    <w:rsid w:val="079923C4"/>
    <w:rsid w:val="07B13BB2"/>
    <w:rsid w:val="07B6484E"/>
    <w:rsid w:val="07BB5CE1"/>
    <w:rsid w:val="07C63AEF"/>
    <w:rsid w:val="07C92C47"/>
    <w:rsid w:val="07D36C9F"/>
    <w:rsid w:val="07F12200"/>
    <w:rsid w:val="07F95559"/>
    <w:rsid w:val="07FC7C73"/>
    <w:rsid w:val="08057A5A"/>
    <w:rsid w:val="08122176"/>
    <w:rsid w:val="082750D8"/>
    <w:rsid w:val="083802A9"/>
    <w:rsid w:val="083E11BD"/>
    <w:rsid w:val="083E7A3A"/>
    <w:rsid w:val="0840356C"/>
    <w:rsid w:val="08420AFA"/>
    <w:rsid w:val="08431AA4"/>
    <w:rsid w:val="08465CCC"/>
    <w:rsid w:val="085414A0"/>
    <w:rsid w:val="085D27D6"/>
    <w:rsid w:val="08607386"/>
    <w:rsid w:val="086A3D60"/>
    <w:rsid w:val="08761107"/>
    <w:rsid w:val="0878022B"/>
    <w:rsid w:val="08823A87"/>
    <w:rsid w:val="089F76E9"/>
    <w:rsid w:val="08A220F9"/>
    <w:rsid w:val="08A917A9"/>
    <w:rsid w:val="08AE6343"/>
    <w:rsid w:val="08B65A87"/>
    <w:rsid w:val="08BA0970"/>
    <w:rsid w:val="08C52340"/>
    <w:rsid w:val="08C77405"/>
    <w:rsid w:val="08CF1E16"/>
    <w:rsid w:val="08D2262C"/>
    <w:rsid w:val="08DF64FD"/>
    <w:rsid w:val="08E75201"/>
    <w:rsid w:val="08F0070A"/>
    <w:rsid w:val="08F6004E"/>
    <w:rsid w:val="08FD4BD5"/>
    <w:rsid w:val="08FF201E"/>
    <w:rsid w:val="09036E6D"/>
    <w:rsid w:val="090709EE"/>
    <w:rsid w:val="09072556"/>
    <w:rsid w:val="09095327"/>
    <w:rsid w:val="09160835"/>
    <w:rsid w:val="091627B4"/>
    <w:rsid w:val="09175C96"/>
    <w:rsid w:val="094C3466"/>
    <w:rsid w:val="095742E5"/>
    <w:rsid w:val="095E0675"/>
    <w:rsid w:val="096168DE"/>
    <w:rsid w:val="09664528"/>
    <w:rsid w:val="096A04BC"/>
    <w:rsid w:val="09925ED7"/>
    <w:rsid w:val="09A06F3D"/>
    <w:rsid w:val="09B31CB9"/>
    <w:rsid w:val="09B72FD5"/>
    <w:rsid w:val="09C83435"/>
    <w:rsid w:val="09DE5F99"/>
    <w:rsid w:val="09E0585C"/>
    <w:rsid w:val="09E71B0D"/>
    <w:rsid w:val="09EC23D5"/>
    <w:rsid w:val="09EC2923"/>
    <w:rsid w:val="09EC6100"/>
    <w:rsid w:val="09F47D86"/>
    <w:rsid w:val="0A0A57FB"/>
    <w:rsid w:val="0A133CD2"/>
    <w:rsid w:val="0A1A760F"/>
    <w:rsid w:val="0A261F09"/>
    <w:rsid w:val="0A287A2F"/>
    <w:rsid w:val="0A2A37A7"/>
    <w:rsid w:val="0A314B36"/>
    <w:rsid w:val="0A3F06D3"/>
    <w:rsid w:val="0A436837"/>
    <w:rsid w:val="0A48619C"/>
    <w:rsid w:val="0A540824"/>
    <w:rsid w:val="0A5627EE"/>
    <w:rsid w:val="0A690FE3"/>
    <w:rsid w:val="0A6F38B0"/>
    <w:rsid w:val="0A7333A0"/>
    <w:rsid w:val="0A8C7FBE"/>
    <w:rsid w:val="0AA34D2A"/>
    <w:rsid w:val="0AAA44D8"/>
    <w:rsid w:val="0AAC78F4"/>
    <w:rsid w:val="0AB5060E"/>
    <w:rsid w:val="0AC63129"/>
    <w:rsid w:val="0AD7590D"/>
    <w:rsid w:val="0ADF3B2F"/>
    <w:rsid w:val="0AE147AE"/>
    <w:rsid w:val="0AE4173B"/>
    <w:rsid w:val="0AE41BA8"/>
    <w:rsid w:val="0AEC344C"/>
    <w:rsid w:val="0AEC6CAF"/>
    <w:rsid w:val="0B006B17"/>
    <w:rsid w:val="0B085689"/>
    <w:rsid w:val="0B0E0664"/>
    <w:rsid w:val="0B0F299D"/>
    <w:rsid w:val="0B3443DF"/>
    <w:rsid w:val="0B387E5F"/>
    <w:rsid w:val="0B397676"/>
    <w:rsid w:val="0B40739E"/>
    <w:rsid w:val="0B460A68"/>
    <w:rsid w:val="0B482EAB"/>
    <w:rsid w:val="0B4B7B71"/>
    <w:rsid w:val="0B561090"/>
    <w:rsid w:val="0B5A084B"/>
    <w:rsid w:val="0B5F3925"/>
    <w:rsid w:val="0B64718D"/>
    <w:rsid w:val="0B667E81"/>
    <w:rsid w:val="0B684711"/>
    <w:rsid w:val="0B705B32"/>
    <w:rsid w:val="0B721DFD"/>
    <w:rsid w:val="0B73741B"/>
    <w:rsid w:val="0B7476CC"/>
    <w:rsid w:val="0B7D4C0D"/>
    <w:rsid w:val="0B7F622A"/>
    <w:rsid w:val="0B84338B"/>
    <w:rsid w:val="0B851AE6"/>
    <w:rsid w:val="0B971310"/>
    <w:rsid w:val="0B996E37"/>
    <w:rsid w:val="0BAB2C6B"/>
    <w:rsid w:val="0BB01070"/>
    <w:rsid w:val="0BB11ECA"/>
    <w:rsid w:val="0BBB2B6B"/>
    <w:rsid w:val="0BC76569"/>
    <w:rsid w:val="0BD47E6F"/>
    <w:rsid w:val="0BD6109F"/>
    <w:rsid w:val="0BDF05C2"/>
    <w:rsid w:val="0BFA003D"/>
    <w:rsid w:val="0BFC1F10"/>
    <w:rsid w:val="0BFE4B3A"/>
    <w:rsid w:val="0C142961"/>
    <w:rsid w:val="0C1E0271"/>
    <w:rsid w:val="0C1E5797"/>
    <w:rsid w:val="0C2E444A"/>
    <w:rsid w:val="0C321039"/>
    <w:rsid w:val="0C392E6B"/>
    <w:rsid w:val="0C437518"/>
    <w:rsid w:val="0C646F22"/>
    <w:rsid w:val="0C684A5B"/>
    <w:rsid w:val="0C6A5728"/>
    <w:rsid w:val="0C733E10"/>
    <w:rsid w:val="0C990DB5"/>
    <w:rsid w:val="0C9A3825"/>
    <w:rsid w:val="0CA43CE5"/>
    <w:rsid w:val="0CAE6912"/>
    <w:rsid w:val="0CB16402"/>
    <w:rsid w:val="0CB97065"/>
    <w:rsid w:val="0CC25F19"/>
    <w:rsid w:val="0CC31C91"/>
    <w:rsid w:val="0CC53C5B"/>
    <w:rsid w:val="0CCA74C4"/>
    <w:rsid w:val="0CD01864"/>
    <w:rsid w:val="0CD520F0"/>
    <w:rsid w:val="0CDB522D"/>
    <w:rsid w:val="0CE42333"/>
    <w:rsid w:val="0CE560AB"/>
    <w:rsid w:val="0CF34325"/>
    <w:rsid w:val="0CF462EF"/>
    <w:rsid w:val="0CFF587E"/>
    <w:rsid w:val="0D115134"/>
    <w:rsid w:val="0D19439F"/>
    <w:rsid w:val="0D197199"/>
    <w:rsid w:val="0D200E92"/>
    <w:rsid w:val="0D29243C"/>
    <w:rsid w:val="0D3A1F53"/>
    <w:rsid w:val="0D463A32"/>
    <w:rsid w:val="0D5509C8"/>
    <w:rsid w:val="0D646FD0"/>
    <w:rsid w:val="0D742730"/>
    <w:rsid w:val="0D8038E0"/>
    <w:rsid w:val="0D957835"/>
    <w:rsid w:val="0D993335"/>
    <w:rsid w:val="0DA1474E"/>
    <w:rsid w:val="0DB53CD0"/>
    <w:rsid w:val="0DB80411"/>
    <w:rsid w:val="0DC702B4"/>
    <w:rsid w:val="0DD164B1"/>
    <w:rsid w:val="0DD664A8"/>
    <w:rsid w:val="0DDB6EB4"/>
    <w:rsid w:val="0DDD3F20"/>
    <w:rsid w:val="0DDE0C5B"/>
    <w:rsid w:val="0DE105E0"/>
    <w:rsid w:val="0DE16873"/>
    <w:rsid w:val="0DE85E53"/>
    <w:rsid w:val="0DEA1BCB"/>
    <w:rsid w:val="0DED346A"/>
    <w:rsid w:val="0DEE649A"/>
    <w:rsid w:val="0DEF5BD8"/>
    <w:rsid w:val="0DFA5954"/>
    <w:rsid w:val="0DFC07C5"/>
    <w:rsid w:val="0DFE11D3"/>
    <w:rsid w:val="0E056A05"/>
    <w:rsid w:val="0E0662D9"/>
    <w:rsid w:val="0E0908A4"/>
    <w:rsid w:val="0E090A68"/>
    <w:rsid w:val="0E1B6F89"/>
    <w:rsid w:val="0E1C0BB0"/>
    <w:rsid w:val="0E2622F8"/>
    <w:rsid w:val="0E3A41D5"/>
    <w:rsid w:val="0E3A76D7"/>
    <w:rsid w:val="0E461AE8"/>
    <w:rsid w:val="0E4B0190"/>
    <w:rsid w:val="0E4D5CB6"/>
    <w:rsid w:val="0E5434E9"/>
    <w:rsid w:val="0E555731"/>
    <w:rsid w:val="0E5700C1"/>
    <w:rsid w:val="0E6360AE"/>
    <w:rsid w:val="0E682AF0"/>
    <w:rsid w:val="0E6B438E"/>
    <w:rsid w:val="0E6F0323"/>
    <w:rsid w:val="0E6F3E7F"/>
    <w:rsid w:val="0E975183"/>
    <w:rsid w:val="0EA578A0"/>
    <w:rsid w:val="0EA87BA9"/>
    <w:rsid w:val="0EAB73B7"/>
    <w:rsid w:val="0EC06C77"/>
    <w:rsid w:val="0ECF1BBF"/>
    <w:rsid w:val="0ED4462A"/>
    <w:rsid w:val="0EDB32C2"/>
    <w:rsid w:val="0EDF6FFF"/>
    <w:rsid w:val="0EE934BB"/>
    <w:rsid w:val="0EF8535A"/>
    <w:rsid w:val="0F0F7410"/>
    <w:rsid w:val="0F1756DE"/>
    <w:rsid w:val="0F182B40"/>
    <w:rsid w:val="0F1F58A5"/>
    <w:rsid w:val="0F246858"/>
    <w:rsid w:val="0F3330FE"/>
    <w:rsid w:val="0F340C24"/>
    <w:rsid w:val="0F360E40"/>
    <w:rsid w:val="0F476BAA"/>
    <w:rsid w:val="0F5B3692"/>
    <w:rsid w:val="0F683902"/>
    <w:rsid w:val="0F696B20"/>
    <w:rsid w:val="0F7202A9"/>
    <w:rsid w:val="0F735BF1"/>
    <w:rsid w:val="0F7A3F46"/>
    <w:rsid w:val="0F873B4A"/>
    <w:rsid w:val="0F8A773F"/>
    <w:rsid w:val="0FA26AF6"/>
    <w:rsid w:val="0FA44814"/>
    <w:rsid w:val="0FA65982"/>
    <w:rsid w:val="0FAC5E6F"/>
    <w:rsid w:val="0FB002FE"/>
    <w:rsid w:val="0FBE77CA"/>
    <w:rsid w:val="0FC14EC7"/>
    <w:rsid w:val="0FC662AD"/>
    <w:rsid w:val="0FCD238F"/>
    <w:rsid w:val="0FD32213"/>
    <w:rsid w:val="0FD665BD"/>
    <w:rsid w:val="0FD7474F"/>
    <w:rsid w:val="0FD947AA"/>
    <w:rsid w:val="0FDD12BC"/>
    <w:rsid w:val="0FDE750E"/>
    <w:rsid w:val="0FEE3376"/>
    <w:rsid w:val="0FF40AC1"/>
    <w:rsid w:val="100B407B"/>
    <w:rsid w:val="10130B2C"/>
    <w:rsid w:val="101744CC"/>
    <w:rsid w:val="101918CB"/>
    <w:rsid w:val="10196798"/>
    <w:rsid w:val="101A42BE"/>
    <w:rsid w:val="101D03EC"/>
    <w:rsid w:val="101F063D"/>
    <w:rsid w:val="102B0279"/>
    <w:rsid w:val="1033518C"/>
    <w:rsid w:val="103B1BF6"/>
    <w:rsid w:val="103C0B19"/>
    <w:rsid w:val="104322BF"/>
    <w:rsid w:val="10452AC2"/>
    <w:rsid w:val="104C66F9"/>
    <w:rsid w:val="10651960"/>
    <w:rsid w:val="10675755"/>
    <w:rsid w:val="106D43EE"/>
    <w:rsid w:val="10725EA8"/>
    <w:rsid w:val="10832CF8"/>
    <w:rsid w:val="109220A6"/>
    <w:rsid w:val="10A057E3"/>
    <w:rsid w:val="10A560DD"/>
    <w:rsid w:val="10A63015"/>
    <w:rsid w:val="10B14C22"/>
    <w:rsid w:val="10C304B2"/>
    <w:rsid w:val="10C5247C"/>
    <w:rsid w:val="10C77FA2"/>
    <w:rsid w:val="10C97BB0"/>
    <w:rsid w:val="10ED61CF"/>
    <w:rsid w:val="10F350A1"/>
    <w:rsid w:val="10F867B5"/>
    <w:rsid w:val="11041F12"/>
    <w:rsid w:val="110E0877"/>
    <w:rsid w:val="112E0021"/>
    <w:rsid w:val="113349F9"/>
    <w:rsid w:val="1134315E"/>
    <w:rsid w:val="1144541B"/>
    <w:rsid w:val="114535BD"/>
    <w:rsid w:val="11567578"/>
    <w:rsid w:val="1160654C"/>
    <w:rsid w:val="11712F94"/>
    <w:rsid w:val="117973F2"/>
    <w:rsid w:val="11844488"/>
    <w:rsid w:val="118F2EA3"/>
    <w:rsid w:val="118F65E6"/>
    <w:rsid w:val="11A227BD"/>
    <w:rsid w:val="11AD363C"/>
    <w:rsid w:val="11B438D4"/>
    <w:rsid w:val="11C42512"/>
    <w:rsid w:val="11C646FD"/>
    <w:rsid w:val="11C664AC"/>
    <w:rsid w:val="11CB205D"/>
    <w:rsid w:val="11CC15E8"/>
    <w:rsid w:val="11CF5C40"/>
    <w:rsid w:val="11D17C89"/>
    <w:rsid w:val="11D24983"/>
    <w:rsid w:val="11DA1F57"/>
    <w:rsid w:val="11E22BBA"/>
    <w:rsid w:val="11E60D6E"/>
    <w:rsid w:val="11EB455B"/>
    <w:rsid w:val="11F34CE7"/>
    <w:rsid w:val="11F744EE"/>
    <w:rsid w:val="120668A8"/>
    <w:rsid w:val="120951C1"/>
    <w:rsid w:val="12174F59"/>
    <w:rsid w:val="121C431D"/>
    <w:rsid w:val="122961D3"/>
    <w:rsid w:val="122B3CDA"/>
    <w:rsid w:val="123A016F"/>
    <w:rsid w:val="123E4294"/>
    <w:rsid w:val="12425DA3"/>
    <w:rsid w:val="124318AA"/>
    <w:rsid w:val="124473D0"/>
    <w:rsid w:val="124D44D7"/>
    <w:rsid w:val="124D7FD1"/>
    <w:rsid w:val="125406D3"/>
    <w:rsid w:val="12564F25"/>
    <w:rsid w:val="126179CF"/>
    <w:rsid w:val="12704669"/>
    <w:rsid w:val="12746430"/>
    <w:rsid w:val="12942106"/>
    <w:rsid w:val="12973749"/>
    <w:rsid w:val="129F0AAB"/>
    <w:rsid w:val="12A21CDF"/>
    <w:rsid w:val="12A51D70"/>
    <w:rsid w:val="12A7253B"/>
    <w:rsid w:val="12A90848"/>
    <w:rsid w:val="12B44556"/>
    <w:rsid w:val="12B46304"/>
    <w:rsid w:val="12CA3D79"/>
    <w:rsid w:val="12CB18A0"/>
    <w:rsid w:val="12D47D70"/>
    <w:rsid w:val="12E319F0"/>
    <w:rsid w:val="12E45CE5"/>
    <w:rsid w:val="12E6610F"/>
    <w:rsid w:val="12E82452"/>
    <w:rsid w:val="12F947F6"/>
    <w:rsid w:val="12FC2D17"/>
    <w:rsid w:val="1306003F"/>
    <w:rsid w:val="131814E4"/>
    <w:rsid w:val="1319260B"/>
    <w:rsid w:val="131D2882"/>
    <w:rsid w:val="132A2A6A"/>
    <w:rsid w:val="132F4B0D"/>
    <w:rsid w:val="13370CE3"/>
    <w:rsid w:val="133B47E7"/>
    <w:rsid w:val="133C2C8E"/>
    <w:rsid w:val="1343350F"/>
    <w:rsid w:val="13586E4A"/>
    <w:rsid w:val="13637D2A"/>
    <w:rsid w:val="13665051"/>
    <w:rsid w:val="136D1943"/>
    <w:rsid w:val="13782D35"/>
    <w:rsid w:val="137F2DB6"/>
    <w:rsid w:val="13830445"/>
    <w:rsid w:val="138A5483"/>
    <w:rsid w:val="13A04ADA"/>
    <w:rsid w:val="13A41DB9"/>
    <w:rsid w:val="13A50343"/>
    <w:rsid w:val="13A75119"/>
    <w:rsid w:val="13A8055F"/>
    <w:rsid w:val="13A947E6"/>
    <w:rsid w:val="13B127AE"/>
    <w:rsid w:val="13C77B3E"/>
    <w:rsid w:val="13DC21E9"/>
    <w:rsid w:val="13E636CA"/>
    <w:rsid w:val="13EE4B21"/>
    <w:rsid w:val="13F55502"/>
    <w:rsid w:val="13F56BD4"/>
    <w:rsid w:val="13FB5FCE"/>
    <w:rsid w:val="14013E3D"/>
    <w:rsid w:val="1403612A"/>
    <w:rsid w:val="14050323"/>
    <w:rsid w:val="141310A4"/>
    <w:rsid w:val="142859F2"/>
    <w:rsid w:val="14302302"/>
    <w:rsid w:val="1455586C"/>
    <w:rsid w:val="146143A3"/>
    <w:rsid w:val="148D3668"/>
    <w:rsid w:val="14922675"/>
    <w:rsid w:val="149B4E68"/>
    <w:rsid w:val="149D24D2"/>
    <w:rsid w:val="14D94748"/>
    <w:rsid w:val="14EB3016"/>
    <w:rsid w:val="14F11A91"/>
    <w:rsid w:val="150177FB"/>
    <w:rsid w:val="15054238"/>
    <w:rsid w:val="150B3871"/>
    <w:rsid w:val="150D43F1"/>
    <w:rsid w:val="15101EBC"/>
    <w:rsid w:val="1516245E"/>
    <w:rsid w:val="151B1DC7"/>
    <w:rsid w:val="15214850"/>
    <w:rsid w:val="152A4FA3"/>
    <w:rsid w:val="152F63E2"/>
    <w:rsid w:val="153876C0"/>
    <w:rsid w:val="15455939"/>
    <w:rsid w:val="155E2E9F"/>
    <w:rsid w:val="155E69FB"/>
    <w:rsid w:val="156E3637"/>
    <w:rsid w:val="15791F29"/>
    <w:rsid w:val="157B6A9C"/>
    <w:rsid w:val="157E709D"/>
    <w:rsid w:val="15806971"/>
    <w:rsid w:val="15877D00"/>
    <w:rsid w:val="158E72E0"/>
    <w:rsid w:val="15995C85"/>
    <w:rsid w:val="15A20FDE"/>
    <w:rsid w:val="15A21D2D"/>
    <w:rsid w:val="15C22611"/>
    <w:rsid w:val="15C70A44"/>
    <w:rsid w:val="15D0259F"/>
    <w:rsid w:val="15D44723"/>
    <w:rsid w:val="15D53161"/>
    <w:rsid w:val="15DB4978"/>
    <w:rsid w:val="15E960C6"/>
    <w:rsid w:val="15FA2BC8"/>
    <w:rsid w:val="15FD7867"/>
    <w:rsid w:val="1600509A"/>
    <w:rsid w:val="16070E41"/>
    <w:rsid w:val="16090798"/>
    <w:rsid w:val="160D6A7E"/>
    <w:rsid w:val="160E4620"/>
    <w:rsid w:val="16157A01"/>
    <w:rsid w:val="1626576B"/>
    <w:rsid w:val="162B6996"/>
    <w:rsid w:val="162C7FB8"/>
    <w:rsid w:val="162F06AA"/>
    <w:rsid w:val="163C1C7F"/>
    <w:rsid w:val="16452C82"/>
    <w:rsid w:val="164976AB"/>
    <w:rsid w:val="164D0F49"/>
    <w:rsid w:val="164F5113"/>
    <w:rsid w:val="16552777"/>
    <w:rsid w:val="165703C5"/>
    <w:rsid w:val="165B1BDF"/>
    <w:rsid w:val="165B2F3A"/>
    <w:rsid w:val="165E67CE"/>
    <w:rsid w:val="16663DB9"/>
    <w:rsid w:val="16667696"/>
    <w:rsid w:val="16747C94"/>
    <w:rsid w:val="167E55A7"/>
    <w:rsid w:val="168144C9"/>
    <w:rsid w:val="168D7598"/>
    <w:rsid w:val="168D7D9B"/>
    <w:rsid w:val="16AD3796"/>
    <w:rsid w:val="16B07251"/>
    <w:rsid w:val="16B70AB9"/>
    <w:rsid w:val="16BB694C"/>
    <w:rsid w:val="16C84A74"/>
    <w:rsid w:val="16CB00C0"/>
    <w:rsid w:val="16CB3B19"/>
    <w:rsid w:val="16DA0303"/>
    <w:rsid w:val="16DB6903"/>
    <w:rsid w:val="16DF75DF"/>
    <w:rsid w:val="16E573D4"/>
    <w:rsid w:val="16E96798"/>
    <w:rsid w:val="1700420E"/>
    <w:rsid w:val="170E3E60"/>
    <w:rsid w:val="17107A6F"/>
    <w:rsid w:val="17163A31"/>
    <w:rsid w:val="173018D4"/>
    <w:rsid w:val="17365E81"/>
    <w:rsid w:val="173D75F4"/>
    <w:rsid w:val="17407CA5"/>
    <w:rsid w:val="174722BD"/>
    <w:rsid w:val="17475592"/>
    <w:rsid w:val="17526B24"/>
    <w:rsid w:val="17616D14"/>
    <w:rsid w:val="176906DA"/>
    <w:rsid w:val="176E61B1"/>
    <w:rsid w:val="178642C9"/>
    <w:rsid w:val="178D3846"/>
    <w:rsid w:val="17A10E21"/>
    <w:rsid w:val="17A607B9"/>
    <w:rsid w:val="17A70B2D"/>
    <w:rsid w:val="17B279C5"/>
    <w:rsid w:val="17B96D57"/>
    <w:rsid w:val="17BC521D"/>
    <w:rsid w:val="17BF5E29"/>
    <w:rsid w:val="17C40390"/>
    <w:rsid w:val="17D529A7"/>
    <w:rsid w:val="17F17FFA"/>
    <w:rsid w:val="17F36543"/>
    <w:rsid w:val="17F6116D"/>
    <w:rsid w:val="18082C78"/>
    <w:rsid w:val="18175F69"/>
    <w:rsid w:val="183879D7"/>
    <w:rsid w:val="1839691D"/>
    <w:rsid w:val="183D3240"/>
    <w:rsid w:val="183F0D66"/>
    <w:rsid w:val="184867AE"/>
    <w:rsid w:val="18491BE4"/>
    <w:rsid w:val="18615A30"/>
    <w:rsid w:val="1869476C"/>
    <w:rsid w:val="186B1B5B"/>
    <w:rsid w:val="187F70FF"/>
    <w:rsid w:val="18803922"/>
    <w:rsid w:val="188067E8"/>
    <w:rsid w:val="1881312C"/>
    <w:rsid w:val="18876000"/>
    <w:rsid w:val="188B535B"/>
    <w:rsid w:val="188D7D23"/>
    <w:rsid w:val="188E5849"/>
    <w:rsid w:val="18A1557C"/>
    <w:rsid w:val="18A24C56"/>
    <w:rsid w:val="18A575F7"/>
    <w:rsid w:val="18A706B9"/>
    <w:rsid w:val="18A75CFC"/>
    <w:rsid w:val="18AD0A0F"/>
    <w:rsid w:val="18AF6F04"/>
    <w:rsid w:val="18C75010"/>
    <w:rsid w:val="18D56FD4"/>
    <w:rsid w:val="18DA283C"/>
    <w:rsid w:val="18DB660E"/>
    <w:rsid w:val="18DF60A5"/>
    <w:rsid w:val="18ED431E"/>
    <w:rsid w:val="18FD7E22"/>
    <w:rsid w:val="190F7A28"/>
    <w:rsid w:val="19202945"/>
    <w:rsid w:val="192A63E1"/>
    <w:rsid w:val="192D0BBE"/>
    <w:rsid w:val="193006AE"/>
    <w:rsid w:val="193A32DB"/>
    <w:rsid w:val="195025C6"/>
    <w:rsid w:val="19643CB5"/>
    <w:rsid w:val="196640D0"/>
    <w:rsid w:val="196B2ACF"/>
    <w:rsid w:val="196C71BF"/>
    <w:rsid w:val="197762DD"/>
    <w:rsid w:val="197902A7"/>
    <w:rsid w:val="19810F0A"/>
    <w:rsid w:val="198F7ACB"/>
    <w:rsid w:val="19940C3D"/>
    <w:rsid w:val="199436A0"/>
    <w:rsid w:val="19AB6542"/>
    <w:rsid w:val="19B968F6"/>
    <w:rsid w:val="19D35A3A"/>
    <w:rsid w:val="19D40979"/>
    <w:rsid w:val="19D674A8"/>
    <w:rsid w:val="19DD0836"/>
    <w:rsid w:val="19E241C1"/>
    <w:rsid w:val="19E27BFB"/>
    <w:rsid w:val="19E65789"/>
    <w:rsid w:val="19EE2A43"/>
    <w:rsid w:val="19EF0454"/>
    <w:rsid w:val="19F37AC0"/>
    <w:rsid w:val="19F90A68"/>
    <w:rsid w:val="19FB6BA4"/>
    <w:rsid w:val="1A0933D9"/>
    <w:rsid w:val="1A1021E7"/>
    <w:rsid w:val="1A162D24"/>
    <w:rsid w:val="1A174BE2"/>
    <w:rsid w:val="1A2778AC"/>
    <w:rsid w:val="1A3266E5"/>
    <w:rsid w:val="1A457830"/>
    <w:rsid w:val="1A473F02"/>
    <w:rsid w:val="1A5F2FF9"/>
    <w:rsid w:val="1A6E76E0"/>
    <w:rsid w:val="1A7740EA"/>
    <w:rsid w:val="1A7D5B75"/>
    <w:rsid w:val="1A7F18ED"/>
    <w:rsid w:val="1A8B64E4"/>
    <w:rsid w:val="1A963400"/>
    <w:rsid w:val="1A9D2F62"/>
    <w:rsid w:val="1AA357DF"/>
    <w:rsid w:val="1AAA49AC"/>
    <w:rsid w:val="1AAE3F81"/>
    <w:rsid w:val="1AB377E9"/>
    <w:rsid w:val="1AE84512"/>
    <w:rsid w:val="1AE87581"/>
    <w:rsid w:val="1AFF2903"/>
    <w:rsid w:val="1B135931"/>
    <w:rsid w:val="1B1464DA"/>
    <w:rsid w:val="1B1805B2"/>
    <w:rsid w:val="1B1E5751"/>
    <w:rsid w:val="1B25202A"/>
    <w:rsid w:val="1B2A59D4"/>
    <w:rsid w:val="1B2B737F"/>
    <w:rsid w:val="1B3741AC"/>
    <w:rsid w:val="1B401D7A"/>
    <w:rsid w:val="1B425BD7"/>
    <w:rsid w:val="1B462E07"/>
    <w:rsid w:val="1B5468D6"/>
    <w:rsid w:val="1B556F15"/>
    <w:rsid w:val="1B62397B"/>
    <w:rsid w:val="1B6D5BEA"/>
    <w:rsid w:val="1B7538EE"/>
    <w:rsid w:val="1B860A5A"/>
    <w:rsid w:val="1BA17641"/>
    <w:rsid w:val="1BA333BA"/>
    <w:rsid w:val="1BA84E74"/>
    <w:rsid w:val="1BE3448B"/>
    <w:rsid w:val="1BF34341"/>
    <w:rsid w:val="1C0F0A4F"/>
    <w:rsid w:val="1C177904"/>
    <w:rsid w:val="1C255AA5"/>
    <w:rsid w:val="1C2C7853"/>
    <w:rsid w:val="1C333A07"/>
    <w:rsid w:val="1C3E5C55"/>
    <w:rsid w:val="1C4306F9"/>
    <w:rsid w:val="1C58705C"/>
    <w:rsid w:val="1C5B1EE6"/>
    <w:rsid w:val="1C60574F"/>
    <w:rsid w:val="1C6E5776"/>
    <w:rsid w:val="1C7D00AF"/>
    <w:rsid w:val="1C807CA2"/>
    <w:rsid w:val="1C890801"/>
    <w:rsid w:val="1C8A3CC9"/>
    <w:rsid w:val="1C8B50F3"/>
    <w:rsid w:val="1C8C20A0"/>
    <w:rsid w:val="1C9172AC"/>
    <w:rsid w:val="1C940F54"/>
    <w:rsid w:val="1C981374"/>
    <w:rsid w:val="1C9A47BD"/>
    <w:rsid w:val="1CAA6909"/>
    <w:rsid w:val="1CBC0BD7"/>
    <w:rsid w:val="1CBC49E7"/>
    <w:rsid w:val="1CBD04AB"/>
    <w:rsid w:val="1CBD34DD"/>
    <w:rsid w:val="1CBF36E0"/>
    <w:rsid w:val="1CC45CDD"/>
    <w:rsid w:val="1CD001DE"/>
    <w:rsid w:val="1CD35ABE"/>
    <w:rsid w:val="1CD50AFC"/>
    <w:rsid w:val="1CDD0B4D"/>
    <w:rsid w:val="1CF245F9"/>
    <w:rsid w:val="1CF827B6"/>
    <w:rsid w:val="1D0D3A6E"/>
    <w:rsid w:val="1D1502E7"/>
    <w:rsid w:val="1D152095"/>
    <w:rsid w:val="1D2A34AD"/>
    <w:rsid w:val="1D3616DE"/>
    <w:rsid w:val="1D3A341D"/>
    <w:rsid w:val="1D615880"/>
    <w:rsid w:val="1D65063C"/>
    <w:rsid w:val="1D6E17A5"/>
    <w:rsid w:val="1D6F5C49"/>
    <w:rsid w:val="1D755B79"/>
    <w:rsid w:val="1D7A639C"/>
    <w:rsid w:val="1D7D6213"/>
    <w:rsid w:val="1D807D15"/>
    <w:rsid w:val="1D8316F5"/>
    <w:rsid w:val="1D940A38"/>
    <w:rsid w:val="1D954F84"/>
    <w:rsid w:val="1DB251AA"/>
    <w:rsid w:val="1DB30D23"/>
    <w:rsid w:val="1DB414DB"/>
    <w:rsid w:val="1DBF2E37"/>
    <w:rsid w:val="1DC35F95"/>
    <w:rsid w:val="1DCC0440"/>
    <w:rsid w:val="1DD005F3"/>
    <w:rsid w:val="1DF32F8C"/>
    <w:rsid w:val="1E0839A8"/>
    <w:rsid w:val="1E0D29FC"/>
    <w:rsid w:val="1E3649B9"/>
    <w:rsid w:val="1E5135A1"/>
    <w:rsid w:val="1E54775C"/>
    <w:rsid w:val="1E5B152D"/>
    <w:rsid w:val="1E687019"/>
    <w:rsid w:val="1E6A3B55"/>
    <w:rsid w:val="1E754291"/>
    <w:rsid w:val="1E7558D1"/>
    <w:rsid w:val="1E7D6144"/>
    <w:rsid w:val="1E913EE8"/>
    <w:rsid w:val="1E9B67FD"/>
    <w:rsid w:val="1EB0458E"/>
    <w:rsid w:val="1EB53B30"/>
    <w:rsid w:val="1EC41FC5"/>
    <w:rsid w:val="1EDD6794"/>
    <w:rsid w:val="1EE52434"/>
    <w:rsid w:val="1EE52A42"/>
    <w:rsid w:val="1EE95587"/>
    <w:rsid w:val="1F0942B3"/>
    <w:rsid w:val="1F0960BD"/>
    <w:rsid w:val="1F0C4279"/>
    <w:rsid w:val="1F0F3C1E"/>
    <w:rsid w:val="1F1545CE"/>
    <w:rsid w:val="1F221709"/>
    <w:rsid w:val="1F242A63"/>
    <w:rsid w:val="1F285FB0"/>
    <w:rsid w:val="1F35015D"/>
    <w:rsid w:val="1F3802BD"/>
    <w:rsid w:val="1F417171"/>
    <w:rsid w:val="1F43738D"/>
    <w:rsid w:val="1F51312D"/>
    <w:rsid w:val="1F5B4119"/>
    <w:rsid w:val="1F5C044F"/>
    <w:rsid w:val="1F602B3B"/>
    <w:rsid w:val="1F616A4A"/>
    <w:rsid w:val="1F6E6A1B"/>
    <w:rsid w:val="1F775289"/>
    <w:rsid w:val="1F8751BA"/>
    <w:rsid w:val="1F877BDE"/>
    <w:rsid w:val="1F934DDE"/>
    <w:rsid w:val="1FA21DE0"/>
    <w:rsid w:val="1FAA11BB"/>
    <w:rsid w:val="1FB262C1"/>
    <w:rsid w:val="1FBE0C9C"/>
    <w:rsid w:val="1FC5594A"/>
    <w:rsid w:val="1FC5779C"/>
    <w:rsid w:val="1FC658C9"/>
    <w:rsid w:val="1FDB75C6"/>
    <w:rsid w:val="1FDF6D29"/>
    <w:rsid w:val="1FE86AA5"/>
    <w:rsid w:val="1FF70178"/>
    <w:rsid w:val="201204B5"/>
    <w:rsid w:val="2022125E"/>
    <w:rsid w:val="20250841"/>
    <w:rsid w:val="20295BFF"/>
    <w:rsid w:val="203D202F"/>
    <w:rsid w:val="204204F5"/>
    <w:rsid w:val="20453D48"/>
    <w:rsid w:val="20476D9D"/>
    <w:rsid w:val="204E3AFA"/>
    <w:rsid w:val="204F3B10"/>
    <w:rsid w:val="20582A63"/>
    <w:rsid w:val="20597EB3"/>
    <w:rsid w:val="208A4B48"/>
    <w:rsid w:val="208A63D5"/>
    <w:rsid w:val="208D377B"/>
    <w:rsid w:val="209634ED"/>
    <w:rsid w:val="209B0B03"/>
    <w:rsid w:val="20A268F0"/>
    <w:rsid w:val="20AD2C5F"/>
    <w:rsid w:val="20BA367F"/>
    <w:rsid w:val="20BE2B36"/>
    <w:rsid w:val="20C66F34"/>
    <w:rsid w:val="20D364EF"/>
    <w:rsid w:val="20D40166"/>
    <w:rsid w:val="20D93EFA"/>
    <w:rsid w:val="20E26732"/>
    <w:rsid w:val="20F052F3"/>
    <w:rsid w:val="21027314"/>
    <w:rsid w:val="21042B4C"/>
    <w:rsid w:val="210743EB"/>
    <w:rsid w:val="211803A6"/>
    <w:rsid w:val="21191CC6"/>
    <w:rsid w:val="211E2172"/>
    <w:rsid w:val="2120368E"/>
    <w:rsid w:val="21260D15"/>
    <w:rsid w:val="2129610F"/>
    <w:rsid w:val="212B5596"/>
    <w:rsid w:val="213351E0"/>
    <w:rsid w:val="213827F6"/>
    <w:rsid w:val="2152200F"/>
    <w:rsid w:val="21562C7C"/>
    <w:rsid w:val="21625AFD"/>
    <w:rsid w:val="216A16BA"/>
    <w:rsid w:val="216D06F2"/>
    <w:rsid w:val="216D47FE"/>
    <w:rsid w:val="2178448A"/>
    <w:rsid w:val="21852F37"/>
    <w:rsid w:val="218625F5"/>
    <w:rsid w:val="218847E3"/>
    <w:rsid w:val="218872DA"/>
    <w:rsid w:val="218A3047"/>
    <w:rsid w:val="218C5659"/>
    <w:rsid w:val="21A729A7"/>
    <w:rsid w:val="21AC2EBA"/>
    <w:rsid w:val="21B67509"/>
    <w:rsid w:val="21D50045"/>
    <w:rsid w:val="21D569EF"/>
    <w:rsid w:val="21E00BD6"/>
    <w:rsid w:val="21E23A88"/>
    <w:rsid w:val="21E94084"/>
    <w:rsid w:val="21EB1CB2"/>
    <w:rsid w:val="21F032CF"/>
    <w:rsid w:val="21F20677"/>
    <w:rsid w:val="21F92CFC"/>
    <w:rsid w:val="220C594D"/>
    <w:rsid w:val="222521E6"/>
    <w:rsid w:val="222F0AD7"/>
    <w:rsid w:val="22353CCB"/>
    <w:rsid w:val="224F0636"/>
    <w:rsid w:val="2250591D"/>
    <w:rsid w:val="225278E7"/>
    <w:rsid w:val="225673D8"/>
    <w:rsid w:val="22854F87"/>
    <w:rsid w:val="228850B7"/>
    <w:rsid w:val="228928AA"/>
    <w:rsid w:val="22A136A4"/>
    <w:rsid w:val="22A2109D"/>
    <w:rsid w:val="22A46395"/>
    <w:rsid w:val="22AD02C3"/>
    <w:rsid w:val="22AD2D70"/>
    <w:rsid w:val="22AD4C06"/>
    <w:rsid w:val="22BB6B16"/>
    <w:rsid w:val="22BF54A3"/>
    <w:rsid w:val="22C629FC"/>
    <w:rsid w:val="22CD4172"/>
    <w:rsid w:val="22D622C7"/>
    <w:rsid w:val="22D629CA"/>
    <w:rsid w:val="22D7047E"/>
    <w:rsid w:val="22EC3898"/>
    <w:rsid w:val="22FD5AA5"/>
    <w:rsid w:val="23007343"/>
    <w:rsid w:val="2322550C"/>
    <w:rsid w:val="2332360F"/>
    <w:rsid w:val="23336A07"/>
    <w:rsid w:val="23566FBD"/>
    <w:rsid w:val="2359387E"/>
    <w:rsid w:val="23612282"/>
    <w:rsid w:val="23677E76"/>
    <w:rsid w:val="239301B8"/>
    <w:rsid w:val="239406FE"/>
    <w:rsid w:val="23A15A2A"/>
    <w:rsid w:val="23A57662"/>
    <w:rsid w:val="23A93537"/>
    <w:rsid w:val="23B75C54"/>
    <w:rsid w:val="23C16AD3"/>
    <w:rsid w:val="23C44815"/>
    <w:rsid w:val="23CB5346"/>
    <w:rsid w:val="23CC6936"/>
    <w:rsid w:val="23CE11F0"/>
    <w:rsid w:val="23DE5C34"/>
    <w:rsid w:val="23DF164F"/>
    <w:rsid w:val="23E66539"/>
    <w:rsid w:val="23E91248"/>
    <w:rsid w:val="23EA7531"/>
    <w:rsid w:val="23EB1259"/>
    <w:rsid w:val="24262DDA"/>
    <w:rsid w:val="243472A5"/>
    <w:rsid w:val="24440291"/>
    <w:rsid w:val="244D480A"/>
    <w:rsid w:val="24561810"/>
    <w:rsid w:val="245A2A83"/>
    <w:rsid w:val="245E3385"/>
    <w:rsid w:val="246519F2"/>
    <w:rsid w:val="24910720"/>
    <w:rsid w:val="24922AD7"/>
    <w:rsid w:val="24AD2733"/>
    <w:rsid w:val="24BD6CC4"/>
    <w:rsid w:val="24BE4D5C"/>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0E5D48"/>
    <w:rsid w:val="251C753A"/>
    <w:rsid w:val="251E5686"/>
    <w:rsid w:val="252A06A8"/>
    <w:rsid w:val="25416C61"/>
    <w:rsid w:val="2549505A"/>
    <w:rsid w:val="25561959"/>
    <w:rsid w:val="25643BBA"/>
    <w:rsid w:val="256911D0"/>
    <w:rsid w:val="257139A1"/>
    <w:rsid w:val="257629DE"/>
    <w:rsid w:val="25891872"/>
    <w:rsid w:val="258B4A59"/>
    <w:rsid w:val="25904372"/>
    <w:rsid w:val="25932412"/>
    <w:rsid w:val="25A14E0E"/>
    <w:rsid w:val="25A22934"/>
    <w:rsid w:val="25A92037"/>
    <w:rsid w:val="25AC4869"/>
    <w:rsid w:val="25AF7916"/>
    <w:rsid w:val="25B6018D"/>
    <w:rsid w:val="25BB6185"/>
    <w:rsid w:val="25C64874"/>
    <w:rsid w:val="25C805EC"/>
    <w:rsid w:val="25CB28DB"/>
    <w:rsid w:val="25D11374"/>
    <w:rsid w:val="25D246D4"/>
    <w:rsid w:val="25E35426"/>
    <w:rsid w:val="25E652E2"/>
    <w:rsid w:val="25FF3590"/>
    <w:rsid w:val="260357AC"/>
    <w:rsid w:val="26086C3B"/>
    <w:rsid w:val="260B672B"/>
    <w:rsid w:val="26105AEF"/>
    <w:rsid w:val="2610789E"/>
    <w:rsid w:val="26136E77"/>
    <w:rsid w:val="26235823"/>
    <w:rsid w:val="26246161"/>
    <w:rsid w:val="26252385"/>
    <w:rsid w:val="263521FC"/>
    <w:rsid w:val="263537A8"/>
    <w:rsid w:val="2637307C"/>
    <w:rsid w:val="26396195"/>
    <w:rsid w:val="263D0A01"/>
    <w:rsid w:val="264973C7"/>
    <w:rsid w:val="26535483"/>
    <w:rsid w:val="265C2AE3"/>
    <w:rsid w:val="266D2C13"/>
    <w:rsid w:val="26794CD9"/>
    <w:rsid w:val="267F0C45"/>
    <w:rsid w:val="26887D7C"/>
    <w:rsid w:val="268D7140"/>
    <w:rsid w:val="268E17FC"/>
    <w:rsid w:val="26901ED6"/>
    <w:rsid w:val="26924756"/>
    <w:rsid w:val="2694227D"/>
    <w:rsid w:val="26AC1C2D"/>
    <w:rsid w:val="26C30DB4"/>
    <w:rsid w:val="26CC6975"/>
    <w:rsid w:val="26CF59AB"/>
    <w:rsid w:val="26D329F4"/>
    <w:rsid w:val="26D40F41"/>
    <w:rsid w:val="26E86A6C"/>
    <w:rsid w:val="26EA6341"/>
    <w:rsid w:val="27001741"/>
    <w:rsid w:val="271D04C4"/>
    <w:rsid w:val="27204934"/>
    <w:rsid w:val="272A498F"/>
    <w:rsid w:val="27321A96"/>
    <w:rsid w:val="27363334"/>
    <w:rsid w:val="27383550"/>
    <w:rsid w:val="274C2C9A"/>
    <w:rsid w:val="276F4A98"/>
    <w:rsid w:val="277D71B5"/>
    <w:rsid w:val="277F1439"/>
    <w:rsid w:val="27820665"/>
    <w:rsid w:val="279810BC"/>
    <w:rsid w:val="279B38AB"/>
    <w:rsid w:val="279C2D49"/>
    <w:rsid w:val="27A95FEA"/>
    <w:rsid w:val="27AF22E7"/>
    <w:rsid w:val="27CF123F"/>
    <w:rsid w:val="27D019DA"/>
    <w:rsid w:val="27E83FCC"/>
    <w:rsid w:val="27F12988"/>
    <w:rsid w:val="28004179"/>
    <w:rsid w:val="28063286"/>
    <w:rsid w:val="28100562"/>
    <w:rsid w:val="28123DA1"/>
    <w:rsid w:val="28132417"/>
    <w:rsid w:val="28173DFE"/>
    <w:rsid w:val="28237D5C"/>
    <w:rsid w:val="28247630"/>
    <w:rsid w:val="282C4737"/>
    <w:rsid w:val="282D04C8"/>
    <w:rsid w:val="28334B09"/>
    <w:rsid w:val="28341F69"/>
    <w:rsid w:val="28342BC9"/>
    <w:rsid w:val="283830DC"/>
    <w:rsid w:val="283D593F"/>
    <w:rsid w:val="283D6944"/>
    <w:rsid w:val="28426737"/>
    <w:rsid w:val="286A466A"/>
    <w:rsid w:val="286A598B"/>
    <w:rsid w:val="28700E51"/>
    <w:rsid w:val="28702875"/>
    <w:rsid w:val="2874680A"/>
    <w:rsid w:val="28754330"/>
    <w:rsid w:val="287C56BE"/>
    <w:rsid w:val="2884619D"/>
    <w:rsid w:val="28874D02"/>
    <w:rsid w:val="288A3814"/>
    <w:rsid w:val="289C366A"/>
    <w:rsid w:val="28B616CA"/>
    <w:rsid w:val="28C370BC"/>
    <w:rsid w:val="28CB21A2"/>
    <w:rsid w:val="28EF5261"/>
    <w:rsid w:val="28F24ED1"/>
    <w:rsid w:val="28FA7D08"/>
    <w:rsid w:val="29000280"/>
    <w:rsid w:val="29080516"/>
    <w:rsid w:val="290A3CD5"/>
    <w:rsid w:val="29136553"/>
    <w:rsid w:val="29241437"/>
    <w:rsid w:val="292518B2"/>
    <w:rsid w:val="2927562A"/>
    <w:rsid w:val="293F1838"/>
    <w:rsid w:val="294039D2"/>
    <w:rsid w:val="2940493E"/>
    <w:rsid w:val="29502E5A"/>
    <w:rsid w:val="29567CBD"/>
    <w:rsid w:val="295757E3"/>
    <w:rsid w:val="295C6C72"/>
    <w:rsid w:val="29655320"/>
    <w:rsid w:val="29670025"/>
    <w:rsid w:val="2977326A"/>
    <w:rsid w:val="297A76C4"/>
    <w:rsid w:val="29853DEE"/>
    <w:rsid w:val="2989519F"/>
    <w:rsid w:val="2996455E"/>
    <w:rsid w:val="29A15975"/>
    <w:rsid w:val="29A21154"/>
    <w:rsid w:val="29A922F1"/>
    <w:rsid w:val="29BA010B"/>
    <w:rsid w:val="29BB5D72"/>
    <w:rsid w:val="29C76E0D"/>
    <w:rsid w:val="29C968BF"/>
    <w:rsid w:val="29CA4207"/>
    <w:rsid w:val="29D64538"/>
    <w:rsid w:val="29DB20A0"/>
    <w:rsid w:val="29E11C7D"/>
    <w:rsid w:val="29E55DC8"/>
    <w:rsid w:val="29F14AF4"/>
    <w:rsid w:val="29F770DD"/>
    <w:rsid w:val="29FC6AB7"/>
    <w:rsid w:val="2A045C55"/>
    <w:rsid w:val="2A0B0AA8"/>
    <w:rsid w:val="2A1262DA"/>
    <w:rsid w:val="2A141EEF"/>
    <w:rsid w:val="2A190AA4"/>
    <w:rsid w:val="2A1E2567"/>
    <w:rsid w:val="2A282DB1"/>
    <w:rsid w:val="2A375D41"/>
    <w:rsid w:val="2A457487"/>
    <w:rsid w:val="2A4B5348"/>
    <w:rsid w:val="2A64606A"/>
    <w:rsid w:val="2A6B7798"/>
    <w:rsid w:val="2A6D401C"/>
    <w:rsid w:val="2A7538D0"/>
    <w:rsid w:val="2A87476C"/>
    <w:rsid w:val="2A914EE7"/>
    <w:rsid w:val="2A96180B"/>
    <w:rsid w:val="2A9C3B5D"/>
    <w:rsid w:val="2AB00660"/>
    <w:rsid w:val="2ABE3801"/>
    <w:rsid w:val="2AC77529"/>
    <w:rsid w:val="2AD73080"/>
    <w:rsid w:val="2AD96DF8"/>
    <w:rsid w:val="2ADA2CD5"/>
    <w:rsid w:val="2ADF3CE2"/>
    <w:rsid w:val="2AE35581"/>
    <w:rsid w:val="2AEA0E0D"/>
    <w:rsid w:val="2AF05EF0"/>
    <w:rsid w:val="2AF14141"/>
    <w:rsid w:val="2AF8771E"/>
    <w:rsid w:val="2B0175C8"/>
    <w:rsid w:val="2B027BD8"/>
    <w:rsid w:val="2B0C0F7B"/>
    <w:rsid w:val="2B114BA4"/>
    <w:rsid w:val="2B12230A"/>
    <w:rsid w:val="2B2251B9"/>
    <w:rsid w:val="2B243C3F"/>
    <w:rsid w:val="2B2E419E"/>
    <w:rsid w:val="2B396C5B"/>
    <w:rsid w:val="2B3B6C3E"/>
    <w:rsid w:val="2B3E6C5B"/>
    <w:rsid w:val="2B4E3C62"/>
    <w:rsid w:val="2B5029F7"/>
    <w:rsid w:val="2B5215A8"/>
    <w:rsid w:val="2B5953D5"/>
    <w:rsid w:val="2B5D1EB0"/>
    <w:rsid w:val="2B613648"/>
    <w:rsid w:val="2B620B9B"/>
    <w:rsid w:val="2B7D7783"/>
    <w:rsid w:val="2B896C48"/>
    <w:rsid w:val="2B8C3E6A"/>
    <w:rsid w:val="2B970537"/>
    <w:rsid w:val="2B97311C"/>
    <w:rsid w:val="2B9952AB"/>
    <w:rsid w:val="2B9B40AD"/>
    <w:rsid w:val="2B9C2452"/>
    <w:rsid w:val="2BA006EC"/>
    <w:rsid w:val="2BA21A80"/>
    <w:rsid w:val="2BA33828"/>
    <w:rsid w:val="2BA718D6"/>
    <w:rsid w:val="2BB12452"/>
    <w:rsid w:val="2BB14068"/>
    <w:rsid w:val="2BBD2276"/>
    <w:rsid w:val="2BC10346"/>
    <w:rsid w:val="2BC13F57"/>
    <w:rsid w:val="2BC929C8"/>
    <w:rsid w:val="2BEF5160"/>
    <w:rsid w:val="2C056896"/>
    <w:rsid w:val="2C4B71C7"/>
    <w:rsid w:val="2C5C366B"/>
    <w:rsid w:val="2C637E83"/>
    <w:rsid w:val="2C6426F1"/>
    <w:rsid w:val="2C6470D6"/>
    <w:rsid w:val="2C671545"/>
    <w:rsid w:val="2C723BD5"/>
    <w:rsid w:val="2C78134A"/>
    <w:rsid w:val="2C7C109E"/>
    <w:rsid w:val="2C8044FE"/>
    <w:rsid w:val="2C8C3B52"/>
    <w:rsid w:val="2C9840B4"/>
    <w:rsid w:val="2CA72D41"/>
    <w:rsid w:val="2CB35427"/>
    <w:rsid w:val="2CB46496"/>
    <w:rsid w:val="2CB9668D"/>
    <w:rsid w:val="2CBA4A07"/>
    <w:rsid w:val="2CC15482"/>
    <w:rsid w:val="2CC74102"/>
    <w:rsid w:val="2CC96292"/>
    <w:rsid w:val="2CD77367"/>
    <w:rsid w:val="2CD848D8"/>
    <w:rsid w:val="2CDA29B3"/>
    <w:rsid w:val="2CEB696E"/>
    <w:rsid w:val="2D095047"/>
    <w:rsid w:val="2D1074CC"/>
    <w:rsid w:val="2D147D79"/>
    <w:rsid w:val="2D183F3B"/>
    <w:rsid w:val="2D1D47A5"/>
    <w:rsid w:val="2D200D0E"/>
    <w:rsid w:val="2D233DAE"/>
    <w:rsid w:val="2D3C773F"/>
    <w:rsid w:val="2D417641"/>
    <w:rsid w:val="2D486857"/>
    <w:rsid w:val="2D4A5D8B"/>
    <w:rsid w:val="2D4C45A1"/>
    <w:rsid w:val="2D55028C"/>
    <w:rsid w:val="2D57771E"/>
    <w:rsid w:val="2D594220"/>
    <w:rsid w:val="2D5E7941"/>
    <w:rsid w:val="2D6173D3"/>
    <w:rsid w:val="2D6E52E4"/>
    <w:rsid w:val="2D8079FF"/>
    <w:rsid w:val="2D88240F"/>
    <w:rsid w:val="2D9D50A1"/>
    <w:rsid w:val="2DB56D45"/>
    <w:rsid w:val="2DB933F0"/>
    <w:rsid w:val="2DC25921"/>
    <w:rsid w:val="2DC662C7"/>
    <w:rsid w:val="2DCD054A"/>
    <w:rsid w:val="2DCD48CC"/>
    <w:rsid w:val="2DD90EBD"/>
    <w:rsid w:val="2DDC528E"/>
    <w:rsid w:val="2DE105B7"/>
    <w:rsid w:val="2DE955A4"/>
    <w:rsid w:val="2DEC5BA7"/>
    <w:rsid w:val="2DF67CC1"/>
    <w:rsid w:val="2E00644A"/>
    <w:rsid w:val="2E163EBF"/>
    <w:rsid w:val="2E165C6D"/>
    <w:rsid w:val="2E1F51D1"/>
    <w:rsid w:val="2E264D44"/>
    <w:rsid w:val="2E3B51C6"/>
    <w:rsid w:val="2E3D1B0D"/>
    <w:rsid w:val="2E4B1DBB"/>
    <w:rsid w:val="2E5D564A"/>
    <w:rsid w:val="2E66596B"/>
    <w:rsid w:val="2E725599"/>
    <w:rsid w:val="2E8E2F84"/>
    <w:rsid w:val="2E94741A"/>
    <w:rsid w:val="2E980D78"/>
    <w:rsid w:val="2EAE5EA6"/>
    <w:rsid w:val="2EBD258D"/>
    <w:rsid w:val="2EC55694"/>
    <w:rsid w:val="2ECE02F6"/>
    <w:rsid w:val="2ED26038"/>
    <w:rsid w:val="2EDA199F"/>
    <w:rsid w:val="2EDE3AB9"/>
    <w:rsid w:val="2EE541E3"/>
    <w:rsid w:val="2EE82738"/>
    <w:rsid w:val="2EF20488"/>
    <w:rsid w:val="2EF6443C"/>
    <w:rsid w:val="2EF865E7"/>
    <w:rsid w:val="2EFA48E6"/>
    <w:rsid w:val="2EFE507F"/>
    <w:rsid w:val="2F0245FB"/>
    <w:rsid w:val="2F062DC8"/>
    <w:rsid w:val="2F1E7104"/>
    <w:rsid w:val="2F210D6D"/>
    <w:rsid w:val="2F3445FD"/>
    <w:rsid w:val="2F370591"/>
    <w:rsid w:val="2F384D99"/>
    <w:rsid w:val="2F3F6EC9"/>
    <w:rsid w:val="2F460C75"/>
    <w:rsid w:val="2F6166D8"/>
    <w:rsid w:val="2F6B3D97"/>
    <w:rsid w:val="2F6F3887"/>
    <w:rsid w:val="2F7215C9"/>
    <w:rsid w:val="2F794B22"/>
    <w:rsid w:val="2F7A2842"/>
    <w:rsid w:val="2F7D1AFE"/>
    <w:rsid w:val="2F8A6913"/>
    <w:rsid w:val="2F9666D5"/>
    <w:rsid w:val="2F994DA8"/>
    <w:rsid w:val="2FA17D86"/>
    <w:rsid w:val="2FB2501E"/>
    <w:rsid w:val="2FC531BC"/>
    <w:rsid w:val="2FCC3367"/>
    <w:rsid w:val="2FCD67FF"/>
    <w:rsid w:val="2FD1009E"/>
    <w:rsid w:val="301D6290"/>
    <w:rsid w:val="3029612C"/>
    <w:rsid w:val="30316D8E"/>
    <w:rsid w:val="303F76FD"/>
    <w:rsid w:val="3046098A"/>
    <w:rsid w:val="30466D45"/>
    <w:rsid w:val="30585BF6"/>
    <w:rsid w:val="305D7B83"/>
    <w:rsid w:val="30696528"/>
    <w:rsid w:val="306A63AC"/>
    <w:rsid w:val="30744ECD"/>
    <w:rsid w:val="307B7C0B"/>
    <w:rsid w:val="307E06D4"/>
    <w:rsid w:val="30AA08EF"/>
    <w:rsid w:val="30AA49AD"/>
    <w:rsid w:val="30AF4D9B"/>
    <w:rsid w:val="30B604B5"/>
    <w:rsid w:val="30C164BB"/>
    <w:rsid w:val="30C5120B"/>
    <w:rsid w:val="30D009FB"/>
    <w:rsid w:val="30D46A2B"/>
    <w:rsid w:val="30DA11D4"/>
    <w:rsid w:val="30EF6ABD"/>
    <w:rsid w:val="30F35BEE"/>
    <w:rsid w:val="30F3703E"/>
    <w:rsid w:val="310B518B"/>
    <w:rsid w:val="310B6F5E"/>
    <w:rsid w:val="31197BCE"/>
    <w:rsid w:val="31327BBC"/>
    <w:rsid w:val="313F09DB"/>
    <w:rsid w:val="314E57F8"/>
    <w:rsid w:val="31531F49"/>
    <w:rsid w:val="31714677"/>
    <w:rsid w:val="317701A2"/>
    <w:rsid w:val="318C7F18"/>
    <w:rsid w:val="319054C4"/>
    <w:rsid w:val="3193190E"/>
    <w:rsid w:val="319959BA"/>
    <w:rsid w:val="319A375A"/>
    <w:rsid w:val="319F44BB"/>
    <w:rsid w:val="31A1229A"/>
    <w:rsid w:val="31A65F4E"/>
    <w:rsid w:val="31AB40A0"/>
    <w:rsid w:val="31B03840"/>
    <w:rsid w:val="31C3610C"/>
    <w:rsid w:val="31C6519A"/>
    <w:rsid w:val="31CD5F5D"/>
    <w:rsid w:val="31EA2753"/>
    <w:rsid w:val="31F369F1"/>
    <w:rsid w:val="31F661EA"/>
    <w:rsid w:val="32086C90"/>
    <w:rsid w:val="32096434"/>
    <w:rsid w:val="321769EE"/>
    <w:rsid w:val="32180206"/>
    <w:rsid w:val="32230959"/>
    <w:rsid w:val="32380BAE"/>
    <w:rsid w:val="323D57AC"/>
    <w:rsid w:val="325D030E"/>
    <w:rsid w:val="326071AE"/>
    <w:rsid w:val="3268508C"/>
    <w:rsid w:val="32696CB3"/>
    <w:rsid w:val="32747048"/>
    <w:rsid w:val="32750DD6"/>
    <w:rsid w:val="3275127F"/>
    <w:rsid w:val="32843928"/>
    <w:rsid w:val="32847649"/>
    <w:rsid w:val="328F3A80"/>
    <w:rsid w:val="32A060A9"/>
    <w:rsid w:val="32A25D21"/>
    <w:rsid w:val="32AD19F6"/>
    <w:rsid w:val="32AE7C54"/>
    <w:rsid w:val="32B55A55"/>
    <w:rsid w:val="32C1089D"/>
    <w:rsid w:val="32CD0517"/>
    <w:rsid w:val="32CD4003"/>
    <w:rsid w:val="32CE4D68"/>
    <w:rsid w:val="32D44088"/>
    <w:rsid w:val="32D63C1D"/>
    <w:rsid w:val="32DE2C7F"/>
    <w:rsid w:val="32DF2AD1"/>
    <w:rsid w:val="32E26351"/>
    <w:rsid w:val="32EB591A"/>
    <w:rsid w:val="32EF1395"/>
    <w:rsid w:val="33114C55"/>
    <w:rsid w:val="33146D34"/>
    <w:rsid w:val="333450F4"/>
    <w:rsid w:val="333948D8"/>
    <w:rsid w:val="333B38C4"/>
    <w:rsid w:val="334A7AF9"/>
    <w:rsid w:val="334B63B9"/>
    <w:rsid w:val="335E433E"/>
    <w:rsid w:val="336F7299"/>
    <w:rsid w:val="33722D11"/>
    <w:rsid w:val="33780B7D"/>
    <w:rsid w:val="337C6572"/>
    <w:rsid w:val="337C76E9"/>
    <w:rsid w:val="33A23C03"/>
    <w:rsid w:val="33A978E7"/>
    <w:rsid w:val="33AA0994"/>
    <w:rsid w:val="33B201E6"/>
    <w:rsid w:val="33BB77BD"/>
    <w:rsid w:val="33C817B8"/>
    <w:rsid w:val="33D04B10"/>
    <w:rsid w:val="33D91C17"/>
    <w:rsid w:val="33DC1707"/>
    <w:rsid w:val="33DF4544"/>
    <w:rsid w:val="33E04D53"/>
    <w:rsid w:val="33E5680D"/>
    <w:rsid w:val="33F1366C"/>
    <w:rsid w:val="33FC6915"/>
    <w:rsid w:val="33FF47B0"/>
    <w:rsid w:val="340842AA"/>
    <w:rsid w:val="34173AF7"/>
    <w:rsid w:val="341A2462"/>
    <w:rsid w:val="341D5FA7"/>
    <w:rsid w:val="342A402B"/>
    <w:rsid w:val="34316F99"/>
    <w:rsid w:val="344057F2"/>
    <w:rsid w:val="344E1E9C"/>
    <w:rsid w:val="34532913"/>
    <w:rsid w:val="34560914"/>
    <w:rsid w:val="34592D57"/>
    <w:rsid w:val="345B262C"/>
    <w:rsid w:val="345C31CC"/>
    <w:rsid w:val="34777446"/>
    <w:rsid w:val="347E7C30"/>
    <w:rsid w:val="348144F0"/>
    <w:rsid w:val="348953EB"/>
    <w:rsid w:val="348D3C27"/>
    <w:rsid w:val="348E0C53"/>
    <w:rsid w:val="349439BA"/>
    <w:rsid w:val="34A16844"/>
    <w:rsid w:val="34A2025B"/>
    <w:rsid w:val="34B17E94"/>
    <w:rsid w:val="34BD6E42"/>
    <w:rsid w:val="34CC3529"/>
    <w:rsid w:val="34E1239D"/>
    <w:rsid w:val="350A7F97"/>
    <w:rsid w:val="350C1B78"/>
    <w:rsid w:val="351D0610"/>
    <w:rsid w:val="35234E2B"/>
    <w:rsid w:val="35364743"/>
    <w:rsid w:val="354E03E2"/>
    <w:rsid w:val="3566572C"/>
    <w:rsid w:val="35671771"/>
    <w:rsid w:val="35735BFE"/>
    <w:rsid w:val="357D24BC"/>
    <w:rsid w:val="35832C49"/>
    <w:rsid w:val="358B5193"/>
    <w:rsid w:val="35A34C73"/>
    <w:rsid w:val="35AF4BCA"/>
    <w:rsid w:val="35AF7A0E"/>
    <w:rsid w:val="35B31528"/>
    <w:rsid w:val="35B73DF2"/>
    <w:rsid w:val="35BB4EC7"/>
    <w:rsid w:val="35BF6BEA"/>
    <w:rsid w:val="35C05896"/>
    <w:rsid w:val="35CE6467"/>
    <w:rsid w:val="35D74A1E"/>
    <w:rsid w:val="35DA1C76"/>
    <w:rsid w:val="36032F7B"/>
    <w:rsid w:val="36146F36"/>
    <w:rsid w:val="36162CAE"/>
    <w:rsid w:val="361D3F72"/>
    <w:rsid w:val="362A5559"/>
    <w:rsid w:val="362C089A"/>
    <w:rsid w:val="362F1FC2"/>
    <w:rsid w:val="363807BF"/>
    <w:rsid w:val="36394BEF"/>
    <w:rsid w:val="3639699D"/>
    <w:rsid w:val="36527A5E"/>
    <w:rsid w:val="365928D2"/>
    <w:rsid w:val="365979C0"/>
    <w:rsid w:val="36605D09"/>
    <w:rsid w:val="36721EAF"/>
    <w:rsid w:val="36783969"/>
    <w:rsid w:val="367E5B21"/>
    <w:rsid w:val="3681431A"/>
    <w:rsid w:val="36873BAC"/>
    <w:rsid w:val="36883480"/>
    <w:rsid w:val="36A42101"/>
    <w:rsid w:val="36AA1648"/>
    <w:rsid w:val="36BD195D"/>
    <w:rsid w:val="36BE6EA2"/>
    <w:rsid w:val="36C56376"/>
    <w:rsid w:val="36DF0319"/>
    <w:rsid w:val="36EB6901"/>
    <w:rsid w:val="36F86858"/>
    <w:rsid w:val="36FD79CA"/>
    <w:rsid w:val="3721531B"/>
    <w:rsid w:val="372F7F47"/>
    <w:rsid w:val="373553B6"/>
    <w:rsid w:val="37384221"/>
    <w:rsid w:val="37386C54"/>
    <w:rsid w:val="373A29CC"/>
    <w:rsid w:val="374101FF"/>
    <w:rsid w:val="37465815"/>
    <w:rsid w:val="37466EB1"/>
    <w:rsid w:val="374B4BD9"/>
    <w:rsid w:val="37533A8E"/>
    <w:rsid w:val="375C6DE7"/>
    <w:rsid w:val="37637E81"/>
    <w:rsid w:val="37691503"/>
    <w:rsid w:val="376E1C50"/>
    <w:rsid w:val="377243F9"/>
    <w:rsid w:val="37751C56"/>
    <w:rsid w:val="37767A90"/>
    <w:rsid w:val="3778356C"/>
    <w:rsid w:val="377C7CB3"/>
    <w:rsid w:val="37865C12"/>
    <w:rsid w:val="37906A90"/>
    <w:rsid w:val="37931EDE"/>
    <w:rsid w:val="37945CB7"/>
    <w:rsid w:val="37962D89"/>
    <w:rsid w:val="37A367C3"/>
    <w:rsid w:val="37A565BA"/>
    <w:rsid w:val="37BA43A1"/>
    <w:rsid w:val="37BB3CBF"/>
    <w:rsid w:val="37CB7AC8"/>
    <w:rsid w:val="37EA2644"/>
    <w:rsid w:val="37EA5A2E"/>
    <w:rsid w:val="37FC4126"/>
    <w:rsid w:val="3800556D"/>
    <w:rsid w:val="3801798E"/>
    <w:rsid w:val="38305B7D"/>
    <w:rsid w:val="383250E7"/>
    <w:rsid w:val="383B4C4E"/>
    <w:rsid w:val="38482EC7"/>
    <w:rsid w:val="385178A7"/>
    <w:rsid w:val="38602906"/>
    <w:rsid w:val="38622181"/>
    <w:rsid w:val="38684865"/>
    <w:rsid w:val="38690043"/>
    <w:rsid w:val="386F33DE"/>
    <w:rsid w:val="387E56CB"/>
    <w:rsid w:val="38A72689"/>
    <w:rsid w:val="38B65561"/>
    <w:rsid w:val="38C93326"/>
    <w:rsid w:val="38CC0810"/>
    <w:rsid w:val="38CD3EB4"/>
    <w:rsid w:val="38D1259E"/>
    <w:rsid w:val="38F11738"/>
    <w:rsid w:val="38F27A29"/>
    <w:rsid w:val="390607A4"/>
    <w:rsid w:val="390A6409"/>
    <w:rsid w:val="391478AF"/>
    <w:rsid w:val="39283E9C"/>
    <w:rsid w:val="392B4CC2"/>
    <w:rsid w:val="392C3443"/>
    <w:rsid w:val="39307BB7"/>
    <w:rsid w:val="39322AC2"/>
    <w:rsid w:val="39395293"/>
    <w:rsid w:val="39423DBA"/>
    <w:rsid w:val="39452125"/>
    <w:rsid w:val="395104A1"/>
    <w:rsid w:val="395E172B"/>
    <w:rsid w:val="395E6A65"/>
    <w:rsid w:val="39783C80"/>
    <w:rsid w:val="39810D86"/>
    <w:rsid w:val="399A783D"/>
    <w:rsid w:val="39A42A1E"/>
    <w:rsid w:val="39A95F2D"/>
    <w:rsid w:val="39AB2FFD"/>
    <w:rsid w:val="39AB7BB1"/>
    <w:rsid w:val="39AE6F4B"/>
    <w:rsid w:val="39C67435"/>
    <w:rsid w:val="39D445BF"/>
    <w:rsid w:val="39D93FBE"/>
    <w:rsid w:val="39E03BCC"/>
    <w:rsid w:val="39F74BA5"/>
    <w:rsid w:val="3A0472C2"/>
    <w:rsid w:val="3A071B65"/>
    <w:rsid w:val="3A1922C0"/>
    <w:rsid w:val="3A1F234D"/>
    <w:rsid w:val="3A2E4DC8"/>
    <w:rsid w:val="3A386EB0"/>
    <w:rsid w:val="3A3C2633"/>
    <w:rsid w:val="3A405B16"/>
    <w:rsid w:val="3A48135C"/>
    <w:rsid w:val="3A742699"/>
    <w:rsid w:val="3A8242BD"/>
    <w:rsid w:val="3A83468A"/>
    <w:rsid w:val="3A8D5509"/>
    <w:rsid w:val="3AA0523C"/>
    <w:rsid w:val="3AA97735"/>
    <w:rsid w:val="3AC0143A"/>
    <w:rsid w:val="3AD0311D"/>
    <w:rsid w:val="3AD66EB0"/>
    <w:rsid w:val="3ADE3FB6"/>
    <w:rsid w:val="3AE7148B"/>
    <w:rsid w:val="3AE7497A"/>
    <w:rsid w:val="3B082DE1"/>
    <w:rsid w:val="3B0A1D66"/>
    <w:rsid w:val="3B1874C8"/>
    <w:rsid w:val="3B1D430B"/>
    <w:rsid w:val="3B1F0465"/>
    <w:rsid w:val="3B334302"/>
    <w:rsid w:val="3B365BA1"/>
    <w:rsid w:val="3B3D33BB"/>
    <w:rsid w:val="3B3E51B9"/>
    <w:rsid w:val="3B412635"/>
    <w:rsid w:val="3B4200A1"/>
    <w:rsid w:val="3B497BE3"/>
    <w:rsid w:val="3B587CED"/>
    <w:rsid w:val="3B7D31C1"/>
    <w:rsid w:val="3B8E1539"/>
    <w:rsid w:val="3B9017EB"/>
    <w:rsid w:val="3BA174BE"/>
    <w:rsid w:val="3BAB3438"/>
    <w:rsid w:val="3BAC19BF"/>
    <w:rsid w:val="3BB4439D"/>
    <w:rsid w:val="3BB536CB"/>
    <w:rsid w:val="3BC36E9D"/>
    <w:rsid w:val="3BDB6E6E"/>
    <w:rsid w:val="3BE7032B"/>
    <w:rsid w:val="3BE759A6"/>
    <w:rsid w:val="3BEE0229"/>
    <w:rsid w:val="3BF50822"/>
    <w:rsid w:val="3BFD56A0"/>
    <w:rsid w:val="3C045F61"/>
    <w:rsid w:val="3C167BDD"/>
    <w:rsid w:val="3C1A2B8D"/>
    <w:rsid w:val="3C202EE7"/>
    <w:rsid w:val="3C291261"/>
    <w:rsid w:val="3C3F0A85"/>
    <w:rsid w:val="3C502C92"/>
    <w:rsid w:val="3C557447"/>
    <w:rsid w:val="3C6373B8"/>
    <w:rsid w:val="3C6F136A"/>
    <w:rsid w:val="3C6F4254"/>
    <w:rsid w:val="3C7E6A56"/>
    <w:rsid w:val="3C8A3F06"/>
    <w:rsid w:val="3C8D359E"/>
    <w:rsid w:val="3C926889"/>
    <w:rsid w:val="3C9506A5"/>
    <w:rsid w:val="3CA02CAD"/>
    <w:rsid w:val="3CA52FDE"/>
    <w:rsid w:val="3CA87FC1"/>
    <w:rsid w:val="3CAA05F4"/>
    <w:rsid w:val="3CB27B2D"/>
    <w:rsid w:val="3CBE0051"/>
    <w:rsid w:val="3CC35212"/>
    <w:rsid w:val="3CC549B2"/>
    <w:rsid w:val="3CD230C6"/>
    <w:rsid w:val="3CDE0024"/>
    <w:rsid w:val="3CE33B06"/>
    <w:rsid w:val="3CEB09D4"/>
    <w:rsid w:val="3CEC5F7B"/>
    <w:rsid w:val="3CF0423F"/>
    <w:rsid w:val="3D080A88"/>
    <w:rsid w:val="3D18555E"/>
    <w:rsid w:val="3D1912D6"/>
    <w:rsid w:val="3D197C5D"/>
    <w:rsid w:val="3D321D80"/>
    <w:rsid w:val="3D347271"/>
    <w:rsid w:val="3D53179E"/>
    <w:rsid w:val="3D6222EE"/>
    <w:rsid w:val="3D6327DD"/>
    <w:rsid w:val="3D7D7AB7"/>
    <w:rsid w:val="3D803103"/>
    <w:rsid w:val="3D806841"/>
    <w:rsid w:val="3D842BF3"/>
    <w:rsid w:val="3D8C4848"/>
    <w:rsid w:val="3D995500"/>
    <w:rsid w:val="3D9B4727"/>
    <w:rsid w:val="3D9F17DB"/>
    <w:rsid w:val="3D9F527F"/>
    <w:rsid w:val="3DA838FF"/>
    <w:rsid w:val="3DAA0180"/>
    <w:rsid w:val="3DAB4624"/>
    <w:rsid w:val="3DB01C3A"/>
    <w:rsid w:val="3DB57251"/>
    <w:rsid w:val="3DB83FC5"/>
    <w:rsid w:val="3DC456E6"/>
    <w:rsid w:val="3DC46238"/>
    <w:rsid w:val="3DC56CDD"/>
    <w:rsid w:val="3DD31485"/>
    <w:rsid w:val="3DD42C95"/>
    <w:rsid w:val="3DEB0EC4"/>
    <w:rsid w:val="3DFB62D0"/>
    <w:rsid w:val="3E023DB1"/>
    <w:rsid w:val="3E0D0E3B"/>
    <w:rsid w:val="3E0E070F"/>
    <w:rsid w:val="3E104AC7"/>
    <w:rsid w:val="3E1321C9"/>
    <w:rsid w:val="3E1F0B6E"/>
    <w:rsid w:val="3E233163"/>
    <w:rsid w:val="3E344619"/>
    <w:rsid w:val="3E497595"/>
    <w:rsid w:val="3E547794"/>
    <w:rsid w:val="3E617929"/>
    <w:rsid w:val="3E630A5B"/>
    <w:rsid w:val="3E75253C"/>
    <w:rsid w:val="3E8433D8"/>
    <w:rsid w:val="3E914280"/>
    <w:rsid w:val="3E9A5811"/>
    <w:rsid w:val="3E9A6FAE"/>
    <w:rsid w:val="3EAC674E"/>
    <w:rsid w:val="3EB047EF"/>
    <w:rsid w:val="3EC534C3"/>
    <w:rsid w:val="3EC764A6"/>
    <w:rsid w:val="3EDE4585"/>
    <w:rsid w:val="3EDE68A6"/>
    <w:rsid w:val="3EE33FDE"/>
    <w:rsid w:val="3EE64576"/>
    <w:rsid w:val="3EE67CEA"/>
    <w:rsid w:val="3EEE50D8"/>
    <w:rsid w:val="3EF8323F"/>
    <w:rsid w:val="3EFA14EE"/>
    <w:rsid w:val="3F004999"/>
    <w:rsid w:val="3F083E58"/>
    <w:rsid w:val="3F0C1EF1"/>
    <w:rsid w:val="3F112089"/>
    <w:rsid w:val="3F155427"/>
    <w:rsid w:val="3F253F62"/>
    <w:rsid w:val="3F4635A2"/>
    <w:rsid w:val="3F47212A"/>
    <w:rsid w:val="3F475F7D"/>
    <w:rsid w:val="3F5F313B"/>
    <w:rsid w:val="3F713B15"/>
    <w:rsid w:val="3F786788"/>
    <w:rsid w:val="3F7B2D15"/>
    <w:rsid w:val="3F836EDA"/>
    <w:rsid w:val="3F872CE1"/>
    <w:rsid w:val="3F890995"/>
    <w:rsid w:val="3F8C2233"/>
    <w:rsid w:val="3F8E57DE"/>
    <w:rsid w:val="3F955D9F"/>
    <w:rsid w:val="3FAE21A9"/>
    <w:rsid w:val="3FAE3F57"/>
    <w:rsid w:val="3FB157F6"/>
    <w:rsid w:val="3FB84EEE"/>
    <w:rsid w:val="3FBA0DAF"/>
    <w:rsid w:val="3FC37237"/>
    <w:rsid w:val="3FC65AEC"/>
    <w:rsid w:val="3FCE0156"/>
    <w:rsid w:val="3FCF152A"/>
    <w:rsid w:val="3FE209BF"/>
    <w:rsid w:val="3FF22CF9"/>
    <w:rsid w:val="40070A53"/>
    <w:rsid w:val="40175665"/>
    <w:rsid w:val="40377B31"/>
    <w:rsid w:val="403B42BF"/>
    <w:rsid w:val="406805AA"/>
    <w:rsid w:val="406B3BF6"/>
    <w:rsid w:val="4070745F"/>
    <w:rsid w:val="407D65A6"/>
    <w:rsid w:val="40890521"/>
    <w:rsid w:val="40891FAA"/>
    <w:rsid w:val="40920D1A"/>
    <w:rsid w:val="40A3710B"/>
    <w:rsid w:val="40E51BFB"/>
    <w:rsid w:val="40EA5463"/>
    <w:rsid w:val="40EE65D6"/>
    <w:rsid w:val="41095CC0"/>
    <w:rsid w:val="411570A6"/>
    <w:rsid w:val="41163E57"/>
    <w:rsid w:val="411B561D"/>
    <w:rsid w:val="411E510D"/>
    <w:rsid w:val="411F7A6D"/>
    <w:rsid w:val="412D35A2"/>
    <w:rsid w:val="413967CE"/>
    <w:rsid w:val="414601C0"/>
    <w:rsid w:val="4148394F"/>
    <w:rsid w:val="4155536A"/>
    <w:rsid w:val="415B1EBD"/>
    <w:rsid w:val="416D399E"/>
    <w:rsid w:val="417337A3"/>
    <w:rsid w:val="41734511"/>
    <w:rsid w:val="41756760"/>
    <w:rsid w:val="41795897"/>
    <w:rsid w:val="41881862"/>
    <w:rsid w:val="41884265"/>
    <w:rsid w:val="418D3932"/>
    <w:rsid w:val="4191768D"/>
    <w:rsid w:val="41A25E91"/>
    <w:rsid w:val="41BC45CF"/>
    <w:rsid w:val="41D35EF7"/>
    <w:rsid w:val="41DE4E43"/>
    <w:rsid w:val="41DE664A"/>
    <w:rsid w:val="41EC59B9"/>
    <w:rsid w:val="41F40B49"/>
    <w:rsid w:val="42134767"/>
    <w:rsid w:val="42176B1E"/>
    <w:rsid w:val="42310E70"/>
    <w:rsid w:val="423E1303"/>
    <w:rsid w:val="42415557"/>
    <w:rsid w:val="424A292D"/>
    <w:rsid w:val="424C3C39"/>
    <w:rsid w:val="426E4414"/>
    <w:rsid w:val="42733236"/>
    <w:rsid w:val="42823479"/>
    <w:rsid w:val="428D254A"/>
    <w:rsid w:val="4294732F"/>
    <w:rsid w:val="429A5DEF"/>
    <w:rsid w:val="429F227D"/>
    <w:rsid w:val="42A744B9"/>
    <w:rsid w:val="42AD3612"/>
    <w:rsid w:val="42B6123C"/>
    <w:rsid w:val="42BB2E6C"/>
    <w:rsid w:val="42BE6BA7"/>
    <w:rsid w:val="42C9430A"/>
    <w:rsid w:val="42D261AF"/>
    <w:rsid w:val="42D33CD5"/>
    <w:rsid w:val="42E068D9"/>
    <w:rsid w:val="42E102FD"/>
    <w:rsid w:val="42E14644"/>
    <w:rsid w:val="42E40883"/>
    <w:rsid w:val="42E5365A"/>
    <w:rsid w:val="42F01311"/>
    <w:rsid w:val="42FC5EFD"/>
    <w:rsid w:val="430218B4"/>
    <w:rsid w:val="43087A30"/>
    <w:rsid w:val="430B346F"/>
    <w:rsid w:val="430E701E"/>
    <w:rsid w:val="431E7670"/>
    <w:rsid w:val="432D6C45"/>
    <w:rsid w:val="432F2A9F"/>
    <w:rsid w:val="433E035F"/>
    <w:rsid w:val="43515CE6"/>
    <w:rsid w:val="436037BB"/>
    <w:rsid w:val="436239D7"/>
    <w:rsid w:val="43663CEB"/>
    <w:rsid w:val="43746378"/>
    <w:rsid w:val="43754D8C"/>
    <w:rsid w:val="43784FA8"/>
    <w:rsid w:val="437B4B83"/>
    <w:rsid w:val="437D25BE"/>
    <w:rsid w:val="43853221"/>
    <w:rsid w:val="43975501"/>
    <w:rsid w:val="439E0787"/>
    <w:rsid w:val="43A075B7"/>
    <w:rsid w:val="43A13C0B"/>
    <w:rsid w:val="43AB10E1"/>
    <w:rsid w:val="43B65AD0"/>
    <w:rsid w:val="43BC023E"/>
    <w:rsid w:val="43CD4BC8"/>
    <w:rsid w:val="43DE1C6F"/>
    <w:rsid w:val="43F400B3"/>
    <w:rsid w:val="44022AC4"/>
    <w:rsid w:val="44041B52"/>
    <w:rsid w:val="440709DF"/>
    <w:rsid w:val="44071A17"/>
    <w:rsid w:val="440F3111"/>
    <w:rsid w:val="441519DE"/>
    <w:rsid w:val="44156192"/>
    <w:rsid w:val="441E3989"/>
    <w:rsid w:val="44483D85"/>
    <w:rsid w:val="445F529F"/>
    <w:rsid w:val="447A3488"/>
    <w:rsid w:val="447D31D0"/>
    <w:rsid w:val="44882599"/>
    <w:rsid w:val="44A57770"/>
    <w:rsid w:val="44A60263"/>
    <w:rsid w:val="44A7469E"/>
    <w:rsid w:val="44B53A55"/>
    <w:rsid w:val="44BA514C"/>
    <w:rsid w:val="44BC2C73"/>
    <w:rsid w:val="44C028D3"/>
    <w:rsid w:val="44C257D4"/>
    <w:rsid w:val="44DA57EF"/>
    <w:rsid w:val="44DB6E6E"/>
    <w:rsid w:val="44DF1057"/>
    <w:rsid w:val="44E35950"/>
    <w:rsid w:val="44EA3A8A"/>
    <w:rsid w:val="44ED393A"/>
    <w:rsid w:val="44FF0DF9"/>
    <w:rsid w:val="450534B4"/>
    <w:rsid w:val="450B59A8"/>
    <w:rsid w:val="45142781"/>
    <w:rsid w:val="45234EE5"/>
    <w:rsid w:val="45240818"/>
    <w:rsid w:val="45280575"/>
    <w:rsid w:val="4540575D"/>
    <w:rsid w:val="45433394"/>
    <w:rsid w:val="454669E0"/>
    <w:rsid w:val="454A2AF9"/>
    <w:rsid w:val="454D7D6F"/>
    <w:rsid w:val="455E66DB"/>
    <w:rsid w:val="455F57C9"/>
    <w:rsid w:val="4579008B"/>
    <w:rsid w:val="45796B3B"/>
    <w:rsid w:val="458A316C"/>
    <w:rsid w:val="45934E1E"/>
    <w:rsid w:val="45990EFA"/>
    <w:rsid w:val="45AB3E07"/>
    <w:rsid w:val="45C42C62"/>
    <w:rsid w:val="45CA3FB8"/>
    <w:rsid w:val="45CE5353"/>
    <w:rsid w:val="45D64EE0"/>
    <w:rsid w:val="45EF7078"/>
    <w:rsid w:val="4606307C"/>
    <w:rsid w:val="46101FCC"/>
    <w:rsid w:val="4614088C"/>
    <w:rsid w:val="461F6144"/>
    <w:rsid w:val="461F6BBA"/>
    <w:rsid w:val="462036D5"/>
    <w:rsid w:val="46205483"/>
    <w:rsid w:val="462A06D3"/>
    <w:rsid w:val="462A6302"/>
    <w:rsid w:val="463B050F"/>
    <w:rsid w:val="465B5DCE"/>
    <w:rsid w:val="46647A66"/>
    <w:rsid w:val="467A1461"/>
    <w:rsid w:val="467E386E"/>
    <w:rsid w:val="46872C73"/>
    <w:rsid w:val="468E4AE3"/>
    <w:rsid w:val="469556DD"/>
    <w:rsid w:val="46957C1F"/>
    <w:rsid w:val="469D4D26"/>
    <w:rsid w:val="46A77952"/>
    <w:rsid w:val="46BE34E7"/>
    <w:rsid w:val="46BE6B5C"/>
    <w:rsid w:val="46CC1167"/>
    <w:rsid w:val="46D1677D"/>
    <w:rsid w:val="46D834D4"/>
    <w:rsid w:val="46DF52CB"/>
    <w:rsid w:val="46F14C34"/>
    <w:rsid w:val="46F5246C"/>
    <w:rsid w:val="46FB7DC6"/>
    <w:rsid w:val="47013507"/>
    <w:rsid w:val="47297420"/>
    <w:rsid w:val="472A1390"/>
    <w:rsid w:val="47482EE3"/>
    <w:rsid w:val="47574ED5"/>
    <w:rsid w:val="475E752D"/>
    <w:rsid w:val="47633879"/>
    <w:rsid w:val="47655843"/>
    <w:rsid w:val="47835CCA"/>
    <w:rsid w:val="47860E2F"/>
    <w:rsid w:val="478D08F6"/>
    <w:rsid w:val="47A03D38"/>
    <w:rsid w:val="47AF2F63"/>
    <w:rsid w:val="47C3256A"/>
    <w:rsid w:val="47CC58C3"/>
    <w:rsid w:val="47D50476"/>
    <w:rsid w:val="47D91D8D"/>
    <w:rsid w:val="47DE0E2A"/>
    <w:rsid w:val="47DF3D79"/>
    <w:rsid w:val="47FC782A"/>
    <w:rsid w:val="47FE76D7"/>
    <w:rsid w:val="480212E4"/>
    <w:rsid w:val="4833327D"/>
    <w:rsid w:val="483B2A48"/>
    <w:rsid w:val="483D2F80"/>
    <w:rsid w:val="483D49AD"/>
    <w:rsid w:val="48403BBB"/>
    <w:rsid w:val="484E7138"/>
    <w:rsid w:val="485706ED"/>
    <w:rsid w:val="485805A6"/>
    <w:rsid w:val="48693111"/>
    <w:rsid w:val="486C0E54"/>
    <w:rsid w:val="48713324"/>
    <w:rsid w:val="48724537"/>
    <w:rsid w:val="4878361E"/>
    <w:rsid w:val="487C1E4D"/>
    <w:rsid w:val="489F5472"/>
    <w:rsid w:val="48AE6D76"/>
    <w:rsid w:val="48B62DBE"/>
    <w:rsid w:val="48C95384"/>
    <w:rsid w:val="48CC544E"/>
    <w:rsid w:val="48CE7418"/>
    <w:rsid w:val="48D204B0"/>
    <w:rsid w:val="48E45D61"/>
    <w:rsid w:val="48F1069A"/>
    <w:rsid w:val="48F30C2D"/>
    <w:rsid w:val="4900165A"/>
    <w:rsid w:val="49047674"/>
    <w:rsid w:val="49060F7A"/>
    <w:rsid w:val="49097142"/>
    <w:rsid w:val="490B115C"/>
    <w:rsid w:val="491357D2"/>
    <w:rsid w:val="49241FE3"/>
    <w:rsid w:val="49311755"/>
    <w:rsid w:val="49377BA2"/>
    <w:rsid w:val="493D5006"/>
    <w:rsid w:val="495C4A24"/>
    <w:rsid w:val="4970227E"/>
    <w:rsid w:val="49753D38"/>
    <w:rsid w:val="497E1814"/>
    <w:rsid w:val="49867CF3"/>
    <w:rsid w:val="498C0651"/>
    <w:rsid w:val="499D49C4"/>
    <w:rsid w:val="49AB775A"/>
    <w:rsid w:val="49AD62D6"/>
    <w:rsid w:val="49B52386"/>
    <w:rsid w:val="49B642BE"/>
    <w:rsid w:val="49C01457"/>
    <w:rsid w:val="49C32CF5"/>
    <w:rsid w:val="49C8030C"/>
    <w:rsid w:val="49C83A47"/>
    <w:rsid w:val="49C9141A"/>
    <w:rsid w:val="49DE7F41"/>
    <w:rsid w:val="49E36EF3"/>
    <w:rsid w:val="49E84E4C"/>
    <w:rsid w:val="49F05721"/>
    <w:rsid w:val="4A007AA5"/>
    <w:rsid w:val="4A1043C2"/>
    <w:rsid w:val="4A1C05B0"/>
    <w:rsid w:val="4A2D63C1"/>
    <w:rsid w:val="4A2F456A"/>
    <w:rsid w:val="4A323C2B"/>
    <w:rsid w:val="4A392FB7"/>
    <w:rsid w:val="4A4A5D6B"/>
    <w:rsid w:val="4A4F4589"/>
    <w:rsid w:val="4A5D56A3"/>
    <w:rsid w:val="4A623617"/>
    <w:rsid w:val="4A6242BC"/>
    <w:rsid w:val="4A772A2A"/>
    <w:rsid w:val="4A7E749E"/>
    <w:rsid w:val="4A8A1057"/>
    <w:rsid w:val="4A8D13EF"/>
    <w:rsid w:val="4A8E4F9A"/>
    <w:rsid w:val="4A8F7DB6"/>
    <w:rsid w:val="4A934E3E"/>
    <w:rsid w:val="4A946146"/>
    <w:rsid w:val="4AA76173"/>
    <w:rsid w:val="4AB10DA0"/>
    <w:rsid w:val="4AB332C5"/>
    <w:rsid w:val="4ABB259D"/>
    <w:rsid w:val="4AC30AA9"/>
    <w:rsid w:val="4AC629FC"/>
    <w:rsid w:val="4AD54A8E"/>
    <w:rsid w:val="4AE20F59"/>
    <w:rsid w:val="4AE61A22"/>
    <w:rsid w:val="4AF60EA8"/>
    <w:rsid w:val="4B007631"/>
    <w:rsid w:val="4B01056E"/>
    <w:rsid w:val="4B054C48"/>
    <w:rsid w:val="4B166E55"/>
    <w:rsid w:val="4B1A6E45"/>
    <w:rsid w:val="4B1B12D4"/>
    <w:rsid w:val="4B233370"/>
    <w:rsid w:val="4B2E2886"/>
    <w:rsid w:val="4B2E419E"/>
    <w:rsid w:val="4B491DE2"/>
    <w:rsid w:val="4B4A4148"/>
    <w:rsid w:val="4B4C2876"/>
    <w:rsid w:val="4B4E2A92"/>
    <w:rsid w:val="4B505EBD"/>
    <w:rsid w:val="4B581FEE"/>
    <w:rsid w:val="4B5B0D64"/>
    <w:rsid w:val="4B5D4A84"/>
    <w:rsid w:val="4B6469EB"/>
    <w:rsid w:val="4B6936F9"/>
    <w:rsid w:val="4B8B15F1"/>
    <w:rsid w:val="4B923F4B"/>
    <w:rsid w:val="4BA45F7F"/>
    <w:rsid w:val="4BAB57EF"/>
    <w:rsid w:val="4BB513C0"/>
    <w:rsid w:val="4BBD5522"/>
    <w:rsid w:val="4BC71DDA"/>
    <w:rsid w:val="4BCE14DD"/>
    <w:rsid w:val="4BD623FF"/>
    <w:rsid w:val="4BD765E4"/>
    <w:rsid w:val="4BDD6412"/>
    <w:rsid w:val="4BEB540D"/>
    <w:rsid w:val="4BF76373"/>
    <w:rsid w:val="4BFA737C"/>
    <w:rsid w:val="4C001587"/>
    <w:rsid w:val="4C101AF6"/>
    <w:rsid w:val="4C2C2DD4"/>
    <w:rsid w:val="4C2D2F51"/>
    <w:rsid w:val="4C371B6A"/>
    <w:rsid w:val="4C417F01"/>
    <w:rsid w:val="4C6406E4"/>
    <w:rsid w:val="4C653BF0"/>
    <w:rsid w:val="4C716A38"/>
    <w:rsid w:val="4C94384C"/>
    <w:rsid w:val="4C975D73"/>
    <w:rsid w:val="4C9D15DC"/>
    <w:rsid w:val="4CBD1C7E"/>
    <w:rsid w:val="4CC36B68"/>
    <w:rsid w:val="4CD43BFB"/>
    <w:rsid w:val="4CDE6982"/>
    <w:rsid w:val="4CE30926"/>
    <w:rsid w:val="4CE629A2"/>
    <w:rsid w:val="4CE85D46"/>
    <w:rsid w:val="4CF029F8"/>
    <w:rsid w:val="4CF46F71"/>
    <w:rsid w:val="4D007DBC"/>
    <w:rsid w:val="4D0C31CE"/>
    <w:rsid w:val="4D0E24D9"/>
    <w:rsid w:val="4D0F224C"/>
    <w:rsid w:val="4D1D2513"/>
    <w:rsid w:val="4D2461B3"/>
    <w:rsid w:val="4D2970E7"/>
    <w:rsid w:val="4D437429"/>
    <w:rsid w:val="4D471771"/>
    <w:rsid w:val="4D4B1874"/>
    <w:rsid w:val="4D613EB0"/>
    <w:rsid w:val="4D7165FB"/>
    <w:rsid w:val="4D720CBA"/>
    <w:rsid w:val="4D7D140D"/>
    <w:rsid w:val="4D8608E4"/>
    <w:rsid w:val="4D8A7823"/>
    <w:rsid w:val="4D8B1F41"/>
    <w:rsid w:val="4D8E7176"/>
    <w:rsid w:val="4D924EB8"/>
    <w:rsid w:val="4DA1334D"/>
    <w:rsid w:val="4DB6336C"/>
    <w:rsid w:val="4DC71A91"/>
    <w:rsid w:val="4DCC30F3"/>
    <w:rsid w:val="4DD01472"/>
    <w:rsid w:val="4DD43D1E"/>
    <w:rsid w:val="4DD97D0D"/>
    <w:rsid w:val="4DDB7025"/>
    <w:rsid w:val="4DDE0767"/>
    <w:rsid w:val="4DDE62FD"/>
    <w:rsid w:val="4DDF7E5A"/>
    <w:rsid w:val="4DFA480C"/>
    <w:rsid w:val="4DFC4A28"/>
    <w:rsid w:val="4E035269"/>
    <w:rsid w:val="4E12786B"/>
    <w:rsid w:val="4E2448D3"/>
    <w:rsid w:val="4E245D2B"/>
    <w:rsid w:val="4E3D7DA9"/>
    <w:rsid w:val="4E490870"/>
    <w:rsid w:val="4E534F9B"/>
    <w:rsid w:val="4E57517D"/>
    <w:rsid w:val="4E766588"/>
    <w:rsid w:val="4E7C3473"/>
    <w:rsid w:val="4E821D07"/>
    <w:rsid w:val="4E8C06FB"/>
    <w:rsid w:val="4E8D6674"/>
    <w:rsid w:val="4E947510"/>
    <w:rsid w:val="4E96204B"/>
    <w:rsid w:val="4EAB5EB9"/>
    <w:rsid w:val="4EAB740D"/>
    <w:rsid w:val="4EAD5D22"/>
    <w:rsid w:val="4EC049F7"/>
    <w:rsid w:val="4EC24D34"/>
    <w:rsid w:val="4EC76DE4"/>
    <w:rsid w:val="4ECA68D4"/>
    <w:rsid w:val="4ECF05AD"/>
    <w:rsid w:val="4EDB0584"/>
    <w:rsid w:val="4EF151DC"/>
    <w:rsid w:val="4EF460F6"/>
    <w:rsid w:val="4EF81243"/>
    <w:rsid w:val="4EF86F9D"/>
    <w:rsid w:val="4EFB0B2C"/>
    <w:rsid w:val="4EFD4C50"/>
    <w:rsid w:val="4F0A1380"/>
    <w:rsid w:val="4F0A6CD0"/>
    <w:rsid w:val="4F0D33ED"/>
    <w:rsid w:val="4F2149B4"/>
    <w:rsid w:val="4F224B62"/>
    <w:rsid w:val="4F261C03"/>
    <w:rsid w:val="4F343D4D"/>
    <w:rsid w:val="4F411D97"/>
    <w:rsid w:val="4F4C50C9"/>
    <w:rsid w:val="4F587A3C"/>
    <w:rsid w:val="4F5B577E"/>
    <w:rsid w:val="4F7725B8"/>
    <w:rsid w:val="4F792398"/>
    <w:rsid w:val="4F7A5C04"/>
    <w:rsid w:val="4F7D7C5D"/>
    <w:rsid w:val="4F846A83"/>
    <w:rsid w:val="4F890E35"/>
    <w:rsid w:val="4F8F375E"/>
    <w:rsid w:val="4FA16E5C"/>
    <w:rsid w:val="4FBD67D3"/>
    <w:rsid w:val="4FBF7ABB"/>
    <w:rsid w:val="4FC10DCD"/>
    <w:rsid w:val="4FD316E2"/>
    <w:rsid w:val="4FDD43E5"/>
    <w:rsid w:val="4FDD5236"/>
    <w:rsid w:val="4FDE2637"/>
    <w:rsid w:val="4FFA4F97"/>
    <w:rsid w:val="4FFE26B9"/>
    <w:rsid w:val="50001490"/>
    <w:rsid w:val="50003DB9"/>
    <w:rsid w:val="50020B50"/>
    <w:rsid w:val="500A2BAF"/>
    <w:rsid w:val="50210776"/>
    <w:rsid w:val="5024194A"/>
    <w:rsid w:val="502913D8"/>
    <w:rsid w:val="50292D83"/>
    <w:rsid w:val="503E65F8"/>
    <w:rsid w:val="50586D12"/>
    <w:rsid w:val="50615016"/>
    <w:rsid w:val="50746AF7"/>
    <w:rsid w:val="507879EC"/>
    <w:rsid w:val="508A1DA5"/>
    <w:rsid w:val="5095081C"/>
    <w:rsid w:val="50966A6E"/>
    <w:rsid w:val="50976EA9"/>
    <w:rsid w:val="50A33062"/>
    <w:rsid w:val="50A55251"/>
    <w:rsid w:val="50A70C7B"/>
    <w:rsid w:val="50AA2C30"/>
    <w:rsid w:val="50AF18DD"/>
    <w:rsid w:val="50AF5D81"/>
    <w:rsid w:val="50BB24F7"/>
    <w:rsid w:val="50C13E5A"/>
    <w:rsid w:val="50C22140"/>
    <w:rsid w:val="50C85885"/>
    <w:rsid w:val="50D50B7A"/>
    <w:rsid w:val="50D91537"/>
    <w:rsid w:val="50DF79C4"/>
    <w:rsid w:val="50E45AA3"/>
    <w:rsid w:val="50E6470E"/>
    <w:rsid w:val="50FE67E5"/>
    <w:rsid w:val="510513BA"/>
    <w:rsid w:val="5113532F"/>
    <w:rsid w:val="51183927"/>
    <w:rsid w:val="512978E2"/>
    <w:rsid w:val="512E3501"/>
    <w:rsid w:val="5133250E"/>
    <w:rsid w:val="51361FFF"/>
    <w:rsid w:val="51363DAD"/>
    <w:rsid w:val="51401D53"/>
    <w:rsid w:val="51453FF0"/>
    <w:rsid w:val="5147420C"/>
    <w:rsid w:val="514D7E89"/>
    <w:rsid w:val="516052FD"/>
    <w:rsid w:val="517143AC"/>
    <w:rsid w:val="5176064D"/>
    <w:rsid w:val="517843C5"/>
    <w:rsid w:val="518C1C1F"/>
    <w:rsid w:val="518D03E1"/>
    <w:rsid w:val="518E3BE9"/>
    <w:rsid w:val="51987CBC"/>
    <w:rsid w:val="519D5616"/>
    <w:rsid w:val="51A74CAA"/>
    <w:rsid w:val="51A927D1"/>
    <w:rsid w:val="51CB6BEB"/>
    <w:rsid w:val="51CD67EE"/>
    <w:rsid w:val="51D31ABF"/>
    <w:rsid w:val="51E43809"/>
    <w:rsid w:val="51E46461"/>
    <w:rsid w:val="51E87E4E"/>
    <w:rsid w:val="51EC063D"/>
    <w:rsid w:val="51F2795F"/>
    <w:rsid w:val="51F85506"/>
    <w:rsid w:val="52075B24"/>
    <w:rsid w:val="520D445E"/>
    <w:rsid w:val="5221680B"/>
    <w:rsid w:val="52284795"/>
    <w:rsid w:val="522B768A"/>
    <w:rsid w:val="52305AAC"/>
    <w:rsid w:val="523816F1"/>
    <w:rsid w:val="52462715"/>
    <w:rsid w:val="52490CB4"/>
    <w:rsid w:val="524A1396"/>
    <w:rsid w:val="5252421B"/>
    <w:rsid w:val="525272B0"/>
    <w:rsid w:val="5253098E"/>
    <w:rsid w:val="526E6E3E"/>
    <w:rsid w:val="52770B21"/>
    <w:rsid w:val="527A6550"/>
    <w:rsid w:val="527C2294"/>
    <w:rsid w:val="527E3FC2"/>
    <w:rsid w:val="52860582"/>
    <w:rsid w:val="528B1ED6"/>
    <w:rsid w:val="52952D55"/>
    <w:rsid w:val="529A65BD"/>
    <w:rsid w:val="529C40E3"/>
    <w:rsid w:val="529D3EE4"/>
    <w:rsid w:val="529F214D"/>
    <w:rsid w:val="52AD2D5C"/>
    <w:rsid w:val="52B61649"/>
    <w:rsid w:val="52BA4AFD"/>
    <w:rsid w:val="52C33D66"/>
    <w:rsid w:val="52C76A5D"/>
    <w:rsid w:val="52C7716E"/>
    <w:rsid w:val="52D46648"/>
    <w:rsid w:val="52E30ED8"/>
    <w:rsid w:val="52E359E2"/>
    <w:rsid w:val="52E579D6"/>
    <w:rsid w:val="52E87329"/>
    <w:rsid w:val="52ED0DE3"/>
    <w:rsid w:val="52EF1C4A"/>
    <w:rsid w:val="52F6132D"/>
    <w:rsid w:val="5303259D"/>
    <w:rsid w:val="530E3233"/>
    <w:rsid w:val="5311062D"/>
    <w:rsid w:val="532E7431"/>
    <w:rsid w:val="53310CD0"/>
    <w:rsid w:val="533B3627"/>
    <w:rsid w:val="536212FA"/>
    <w:rsid w:val="537266F4"/>
    <w:rsid w:val="53777E6D"/>
    <w:rsid w:val="538C4158"/>
    <w:rsid w:val="538F45EA"/>
    <w:rsid w:val="53963229"/>
    <w:rsid w:val="539F032F"/>
    <w:rsid w:val="539F3E8B"/>
    <w:rsid w:val="53A5521A"/>
    <w:rsid w:val="53AA020A"/>
    <w:rsid w:val="53AC050C"/>
    <w:rsid w:val="53B4545D"/>
    <w:rsid w:val="53BC50A8"/>
    <w:rsid w:val="53C265C7"/>
    <w:rsid w:val="53CB1FF1"/>
    <w:rsid w:val="53DA223D"/>
    <w:rsid w:val="53DF5431"/>
    <w:rsid w:val="53E90A53"/>
    <w:rsid w:val="53EA064B"/>
    <w:rsid w:val="53EB4926"/>
    <w:rsid w:val="53F00B8B"/>
    <w:rsid w:val="53F34990"/>
    <w:rsid w:val="53FD7AB8"/>
    <w:rsid w:val="54065CB8"/>
    <w:rsid w:val="540A502D"/>
    <w:rsid w:val="540D6224"/>
    <w:rsid w:val="54105BC6"/>
    <w:rsid w:val="54135959"/>
    <w:rsid w:val="54156CC8"/>
    <w:rsid w:val="54181E8F"/>
    <w:rsid w:val="541879C0"/>
    <w:rsid w:val="542E4D21"/>
    <w:rsid w:val="542E5629"/>
    <w:rsid w:val="5430022A"/>
    <w:rsid w:val="543625A5"/>
    <w:rsid w:val="54363A17"/>
    <w:rsid w:val="54370568"/>
    <w:rsid w:val="543C792C"/>
    <w:rsid w:val="544225A6"/>
    <w:rsid w:val="544C5423"/>
    <w:rsid w:val="544D6010"/>
    <w:rsid w:val="54534C76"/>
    <w:rsid w:val="54546517"/>
    <w:rsid w:val="54560490"/>
    <w:rsid w:val="54582A29"/>
    <w:rsid w:val="545D7674"/>
    <w:rsid w:val="547C0E3C"/>
    <w:rsid w:val="547E4657"/>
    <w:rsid w:val="54817A35"/>
    <w:rsid w:val="54845F1A"/>
    <w:rsid w:val="548C0A01"/>
    <w:rsid w:val="54901A26"/>
    <w:rsid w:val="54920A3C"/>
    <w:rsid w:val="5495703C"/>
    <w:rsid w:val="54A327AC"/>
    <w:rsid w:val="54AA3A11"/>
    <w:rsid w:val="54B8027F"/>
    <w:rsid w:val="54B92B9F"/>
    <w:rsid w:val="54BA23FA"/>
    <w:rsid w:val="54D00729"/>
    <w:rsid w:val="54D45DB6"/>
    <w:rsid w:val="54D9517B"/>
    <w:rsid w:val="54DB5397"/>
    <w:rsid w:val="54F549BE"/>
    <w:rsid w:val="54F63162"/>
    <w:rsid w:val="55020B76"/>
    <w:rsid w:val="550A7A2A"/>
    <w:rsid w:val="55131F35"/>
    <w:rsid w:val="55137725"/>
    <w:rsid w:val="551720FD"/>
    <w:rsid w:val="551E5284"/>
    <w:rsid w:val="55255AC7"/>
    <w:rsid w:val="55381463"/>
    <w:rsid w:val="553F71DB"/>
    <w:rsid w:val="554972D9"/>
    <w:rsid w:val="554A7E27"/>
    <w:rsid w:val="554C24E5"/>
    <w:rsid w:val="5553279E"/>
    <w:rsid w:val="556D1D67"/>
    <w:rsid w:val="558A3956"/>
    <w:rsid w:val="55962A27"/>
    <w:rsid w:val="55A51501"/>
    <w:rsid w:val="55B26DA9"/>
    <w:rsid w:val="55B856D8"/>
    <w:rsid w:val="55B86AF9"/>
    <w:rsid w:val="55BF6A67"/>
    <w:rsid w:val="55C24453"/>
    <w:rsid w:val="55C53951"/>
    <w:rsid w:val="55C73B6D"/>
    <w:rsid w:val="55C83395"/>
    <w:rsid w:val="55D80A2A"/>
    <w:rsid w:val="55D83684"/>
    <w:rsid w:val="55E24503"/>
    <w:rsid w:val="55E262B1"/>
    <w:rsid w:val="56155ACB"/>
    <w:rsid w:val="562543F0"/>
    <w:rsid w:val="5630526E"/>
    <w:rsid w:val="56356D29"/>
    <w:rsid w:val="56382375"/>
    <w:rsid w:val="564778C3"/>
    <w:rsid w:val="564C7744"/>
    <w:rsid w:val="565151E5"/>
    <w:rsid w:val="567325C1"/>
    <w:rsid w:val="56757125"/>
    <w:rsid w:val="568339A9"/>
    <w:rsid w:val="56842490"/>
    <w:rsid w:val="568B4B9B"/>
    <w:rsid w:val="568D645B"/>
    <w:rsid w:val="56A46172"/>
    <w:rsid w:val="56C046D1"/>
    <w:rsid w:val="56C124E0"/>
    <w:rsid w:val="56C67981"/>
    <w:rsid w:val="56D06A51"/>
    <w:rsid w:val="56F27015"/>
    <w:rsid w:val="56F5488D"/>
    <w:rsid w:val="56FA762A"/>
    <w:rsid w:val="56FE05EF"/>
    <w:rsid w:val="570F633F"/>
    <w:rsid w:val="571132F2"/>
    <w:rsid w:val="57123422"/>
    <w:rsid w:val="571701DC"/>
    <w:rsid w:val="572C3407"/>
    <w:rsid w:val="572D17AE"/>
    <w:rsid w:val="572D5C52"/>
    <w:rsid w:val="573408D3"/>
    <w:rsid w:val="57340D8E"/>
    <w:rsid w:val="573C40E7"/>
    <w:rsid w:val="573E7F16"/>
    <w:rsid w:val="574E5B20"/>
    <w:rsid w:val="575D4693"/>
    <w:rsid w:val="575E405D"/>
    <w:rsid w:val="57672F12"/>
    <w:rsid w:val="576E06D8"/>
    <w:rsid w:val="578D049F"/>
    <w:rsid w:val="57910D30"/>
    <w:rsid w:val="57911D3D"/>
    <w:rsid w:val="57914578"/>
    <w:rsid w:val="579B09E0"/>
    <w:rsid w:val="57A4224B"/>
    <w:rsid w:val="57BB500C"/>
    <w:rsid w:val="57BD26CF"/>
    <w:rsid w:val="57BD54F1"/>
    <w:rsid w:val="57CC7219"/>
    <w:rsid w:val="57DA0331"/>
    <w:rsid w:val="57DE0CFA"/>
    <w:rsid w:val="57F871FF"/>
    <w:rsid w:val="57F92A7C"/>
    <w:rsid w:val="57F95B34"/>
    <w:rsid w:val="58044368"/>
    <w:rsid w:val="580B4A9B"/>
    <w:rsid w:val="580C03E7"/>
    <w:rsid w:val="5810617A"/>
    <w:rsid w:val="58124FC9"/>
    <w:rsid w:val="58136BF6"/>
    <w:rsid w:val="581B1814"/>
    <w:rsid w:val="58274A78"/>
    <w:rsid w:val="582E3A6C"/>
    <w:rsid w:val="583A23D4"/>
    <w:rsid w:val="583B7EFB"/>
    <w:rsid w:val="583E1A0D"/>
    <w:rsid w:val="584274DB"/>
    <w:rsid w:val="585A7E7E"/>
    <w:rsid w:val="58604841"/>
    <w:rsid w:val="586E2E86"/>
    <w:rsid w:val="586F2AEE"/>
    <w:rsid w:val="58775D4B"/>
    <w:rsid w:val="58814A90"/>
    <w:rsid w:val="58896EB8"/>
    <w:rsid w:val="58911202"/>
    <w:rsid w:val="58A73CBE"/>
    <w:rsid w:val="58A81A34"/>
    <w:rsid w:val="58B71C77"/>
    <w:rsid w:val="58BA547C"/>
    <w:rsid w:val="58BD4DB3"/>
    <w:rsid w:val="58CD52E6"/>
    <w:rsid w:val="58D45880"/>
    <w:rsid w:val="58D70726"/>
    <w:rsid w:val="58DE20CD"/>
    <w:rsid w:val="58DF121D"/>
    <w:rsid w:val="58E3481A"/>
    <w:rsid w:val="58E95BA9"/>
    <w:rsid w:val="58F419FA"/>
    <w:rsid w:val="58F42681"/>
    <w:rsid w:val="58F52598"/>
    <w:rsid w:val="58FA064D"/>
    <w:rsid w:val="590029F6"/>
    <w:rsid w:val="59117203"/>
    <w:rsid w:val="591250FF"/>
    <w:rsid w:val="591C5F7E"/>
    <w:rsid w:val="5920039B"/>
    <w:rsid w:val="59231D05"/>
    <w:rsid w:val="59305585"/>
    <w:rsid w:val="59417793"/>
    <w:rsid w:val="59457D91"/>
    <w:rsid w:val="59726422"/>
    <w:rsid w:val="597A4A53"/>
    <w:rsid w:val="59A53FC9"/>
    <w:rsid w:val="59A87812"/>
    <w:rsid w:val="59B91ACE"/>
    <w:rsid w:val="59BB73DF"/>
    <w:rsid w:val="59BE7035"/>
    <w:rsid w:val="59C068BE"/>
    <w:rsid w:val="59C81C62"/>
    <w:rsid w:val="59C92EC4"/>
    <w:rsid w:val="59CA7788"/>
    <w:rsid w:val="59D0163F"/>
    <w:rsid w:val="59D33627"/>
    <w:rsid w:val="59E7033A"/>
    <w:rsid w:val="59E92BD6"/>
    <w:rsid w:val="5A027D02"/>
    <w:rsid w:val="5A056A12"/>
    <w:rsid w:val="5A0F6BEE"/>
    <w:rsid w:val="5A184997"/>
    <w:rsid w:val="5A250E62"/>
    <w:rsid w:val="5A33202B"/>
    <w:rsid w:val="5A37459D"/>
    <w:rsid w:val="5A453A57"/>
    <w:rsid w:val="5A4A001E"/>
    <w:rsid w:val="5A4B3D7D"/>
    <w:rsid w:val="5A597F3B"/>
    <w:rsid w:val="5A5A108A"/>
    <w:rsid w:val="5A5A6D5E"/>
    <w:rsid w:val="5A5D684E"/>
    <w:rsid w:val="5A623E64"/>
    <w:rsid w:val="5A663955"/>
    <w:rsid w:val="5A670EED"/>
    <w:rsid w:val="5A6A4D3D"/>
    <w:rsid w:val="5A7A2F5C"/>
    <w:rsid w:val="5A9D5E48"/>
    <w:rsid w:val="5AB7282E"/>
    <w:rsid w:val="5AB741B0"/>
    <w:rsid w:val="5AB75F5E"/>
    <w:rsid w:val="5AD02AFD"/>
    <w:rsid w:val="5ADC379C"/>
    <w:rsid w:val="5AF076C2"/>
    <w:rsid w:val="5AF20139"/>
    <w:rsid w:val="5AF97116"/>
    <w:rsid w:val="5AFF2BFD"/>
    <w:rsid w:val="5AFF7905"/>
    <w:rsid w:val="5B4075E1"/>
    <w:rsid w:val="5B44356A"/>
    <w:rsid w:val="5B5B6D1A"/>
    <w:rsid w:val="5B6339F0"/>
    <w:rsid w:val="5B6A162C"/>
    <w:rsid w:val="5B6C2124"/>
    <w:rsid w:val="5B712E03"/>
    <w:rsid w:val="5B7C2D04"/>
    <w:rsid w:val="5B89568B"/>
    <w:rsid w:val="5B8F6B42"/>
    <w:rsid w:val="5B9774A3"/>
    <w:rsid w:val="5B993E74"/>
    <w:rsid w:val="5BA01302"/>
    <w:rsid w:val="5BA65FD3"/>
    <w:rsid w:val="5BA87F9D"/>
    <w:rsid w:val="5BB93137"/>
    <w:rsid w:val="5BBD57F6"/>
    <w:rsid w:val="5BBE331C"/>
    <w:rsid w:val="5BBE43E7"/>
    <w:rsid w:val="5BC30933"/>
    <w:rsid w:val="5BDC12DF"/>
    <w:rsid w:val="5BE70AC5"/>
    <w:rsid w:val="5BF13B3F"/>
    <w:rsid w:val="5BFA0713"/>
    <w:rsid w:val="5BFC2FEE"/>
    <w:rsid w:val="5BFF3E21"/>
    <w:rsid w:val="5C3637FE"/>
    <w:rsid w:val="5C49558A"/>
    <w:rsid w:val="5C4A2E02"/>
    <w:rsid w:val="5C4D08B6"/>
    <w:rsid w:val="5C547FB3"/>
    <w:rsid w:val="5C56756F"/>
    <w:rsid w:val="5C5910DD"/>
    <w:rsid w:val="5C5C174A"/>
    <w:rsid w:val="5C660C34"/>
    <w:rsid w:val="5C66635B"/>
    <w:rsid w:val="5C6A7000"/>
    <w:rsid w:val="5C6B0C96"/>
    <w:rsid w:val="5C6B5F84"/>
    <w:rsid w:val="5C7C054B"/>
    <w:rsid w:val="5C817227"/>
    <w:rsid w:val="5C86208C"/>
    <w:rsid w:val="5C9522CF"/>
    <w:rsid w:val="5C98591B"/>
    <w:rsid w:val="5CA50CC0"/>
    <w:rsid w:val="5CBB7EA9"/>
    <w:rsid w:val="5CBF40FC"/>
    <w:rsid w:val="5CBF734C"/>
    <w:rsid w:val="5CCB51D1"/>
    <w:rsid w:val="5CCE30DB"/>
    <w:rsid w:val="5CDA46C6"/>
    <w:rsid w:val="5CDC1CAC"/>
    <w:rsid w:val="5CE45005"/>
    <w:rsid w:val="5CE50C85"/>
    <w:rsid w:val="5CEE53C4"/>
    <w:rsid w:val="5CEF60E5"/>
    <w:rsid w:val="5D046552"/>
    <w:rsid w:val="5D07484F"/>
    <w:rsid w:val="5D086ED8"/>
    <w:rsid w:val="5D0E2082"/>
    <w:rsid w:val="5D126DFC"/>
    <w:rsid w:val="5D174567"/>
    <w:rsid w:val="5D1778D7"/>
    <w:rsid w:val="5D1C02FB"/>
    <w:rsid w:val="5D1D78B2"/>
    <w:rsid w:val="5D245401"/>
    <w:rsid w:val="5D283143"/>
    <w:rsid w:val="5D2B49E2"/>
    <w:rsid w:val="5D2E002E"/>
    <w:rsid w:val="5D32527B"/>
    <w:rsid w:val="5D414205"/>
    <w:rsid w:val="5D4646B0"/>
    <w:rsid w:val="5D586AB3"/>
    <w:rsid w:val="5D5A63AF"/>
    <w:rsid w:val="5D5B019B"/>
    <w:rsid w:val="5D640AF7"/>
    <w:rsid w:val="5D665A1A"/>
    <w:rsid w:val="5D714752"/>
    <w:rsid w:val="5D78456B"/>
    <w:rsid w:val="5D784B93"/>
    <w:rsid w:val="5D79399F"/>
    <w:rsid w:val="5D7D676A"/>
    <w:rsid w:val="5DAD53F7"/>
    <w:rsid w:val="5DB20C5F"/>
    <w:rsid w:val="5DB34C90"/>
    <w:rsid w:val="5DE132F2"/>
    <w:rsid w:val="5DE4431B"/>
    <w:rsid w:val="5DE54B90"/>
    <w:rsid w:val="5DEC36B0"/>
    <w:rsid w:val="5DF12E7C"/>
    <w:rsid w:val="5DF37348"/>
    <w:rsid w:val="5DF748C4"/>
    <w:rsid w:val="5DF83001"/>
    <w:rsid w:val="5DFD7092"/>
    <w:rsid w:val="5DFD7C17"/>
    <w:rsid w:val="5E1E66E4"/>
    <w:rsid w:val="5E224037"/>
    <w:rsid w:val="5E265FEF"/>
    <w:rsid w:val="5E2B3C63"/>
    <w:rsid w:val="5E2B43F0"/>
    <w:rsid w:val="5E545D2E"/>
    <w:rsid w:val="5E656238"/>
    <w:rsid w:val="5E6F4DA2"/>
    <w:rsid w:val="5E7457CA"/>
    <w:rsid w:val="5E79352B"/>
    <w:rsid w:val="5E832C5E"/>
    <w:rsid w:val="5E9860A7"/>
    <w:rsid w:val="5E9B16F3"/>
    <w:rsid w:val="5EB44D5F"/>
    <w:rsid w:val="5EBA7F81"/>
    <w:rsid w:val="5EC65F91"/>
    <w:rsid w:val="5ECA57A0"/>
    <w:rsid w:val="5ED47F94"/>
    <w:rsid w:val="5EE969FF"/>
    <w:rsid w:val="5EF01A3F"/>
    <w:rsid w:val="5EF64B7B"/>
    <w:rsid w:val="5F053010"/>
    <w:rsid w:val="5F0674B4"/>
    <w:rsid w:val="5F122981"/>
    <w:rsid w:val="5F161E55"/>
    <w:rsid w:val="5F1C0A86"/>
    <w:rsid w:val="5F307A57"/>
    <w:rsid w:val="5F38751B"/>
    <w:rsid w:val="5F435A75"/>
    <w:rsid w:val="5F443B39"/>
    <w:rsid w:val="5F56089F"/>
    <w:rsid w:val="5F5E109E"/>
    <w:rsid w:val="5F5E44B8"/>
    <w:rsid w:val="5F7740DD"/>
    <w:rsid w:val="5F812FDF"/>
    <w:rsid w:val="5F98434D"/>
    <w:rsid w:val="5FA55D1D"/>
    <w:rsid w:val="5FAF0B65"/>
    <w:rsid w:val="5FB663DC"/>
    <w:rsid w:val="5FB97F54"/>
    <w:rsid w:val="5FD142F6"/>
    <w:rsid w:val="5FDE2AE5"/>
    <w:rsid w:val="5FDF06DF"/>
    <w:rsid w:val="5FDF0EC5"/>
    <w:rsid w:val="5FE505D1"/>
    <w:rsid w:val="5FF67529"/>
    <w:rsid w:val="5FF67F8B"/>
    <w:rsid w:val="6004075F"/>
    <w:rsid w:val="6005151A"/>
    <w:rsid w:val="600A073C"/>
    <w:rsid w:val="60121E89"/>
    <w:rsid w:val="60140FB0"/>
    <w:rsid w:val="602A7D19"/>
    <w:rsid w:val="602D281F"/>
    <w:rsid w:val="602E618A"/>
    <w:rsid w:val="604007A4"/>
    <w:rsid w:val="60403315"/>
    <w:rsid w:val="604D4C6F"/>
    <w:rsid w:val="605A20CD"/>
    <w:rsid w:val="6060660E"/>
    <w:rsid w:val="60844B35"/>
    <w:rsid w:val="60850CC8"/>
    <w:rsid w:val="608A66C7"/>
    <w:rsid w:val="60927E40"/>
    <w:rsid w:val="609863C2"/>
    <w:rsid w:val="60995CEB"/>
    <w:rsid w:val="609D3550"/>
    <w:rsid w:val="609E04DD"/>
    <w:rsid w:val="60A25B71"/>
    <w:rsid w:val="60C27AD9"/>
    <w:rsid w:val="60CC2038"/>
    <w:rsid w:val="60D27E15"/>
    <w:rsid w:val="60D809DC"/>
    <w:rsid w:val="60DC7DF6"/>
    <w:rsid w:val="60EF3731"/>
    <w:rsid w:val="60F33A68"/>
    <w:rsid w:val="60FE7C04"/>
    <w:rsid w:val="61087F2B"/>
    <w:rsid w:val="61185E12"/>
    <w:rsid w:val="61202383"/>
    <w:rsid w:val="613563FB"/>
    <w:rsid w:val="6139505F"/>
    <w:rsid w:val="61573966"/>
    <w:rsid w:val="615F0F9F"/>
    <w:rsid w:val="617213B6"/>
    <w:rsid w:val="617D1584"/>
    <w:rsid w:val="61826B9A"/>
    <w:rsid w:val="61831714"/>
    <w:rsid w:val="618359EF"/>
    <w:rsid w:val="61850653"/>
    <w:rsid w:val="618D0081"/>
    <w:rsid w:val="619E12DE"/>
    <w:rsid w:val="619F599E"/>
    <w:rsid w:val="61A94E66"/>
    <w:rsid w:val="61AE0914"/>
    <w:rsid w:val="61B171B9"/>
    <w:rsid w:val="61BC3CA7"/>
    <w:rsid w:val="61C94AD0"/>
    <w:rsid w:val="61D077E8"/>
    <w:rsid w:val="61D25B5E"/>
    <w:rsid w:val="61D5316E"/>
    <w:rsid w:val="61E1377C"/>
    <w:rsid w:val="61E6665C"/>
    <w:rsid w:val="61F432E9"/>
    <w:rsid w:val="61FF49E6"/>
    <w:rsid w:val="620D6DAC"/>
    <w:rsid w:val="621109F7"/>
    <w:rsid w:val="621912AD"/>
    <w:rsid w:val="621A4BF4"/>
    <w:rsid w:val="6221527E"/>
    <w:rsid w:val="62314848"/>
    <w:rsid w:val="62326CD0"/>
    <w:rsid w:val="624150E8"/>
    <w:rsid w:val="624445CD"/>
    <w:rsid w:val="62483940"/>
    <w:rsid w:val="62554079"/>
    <w:rsid w:val="62586279"/>
    <w:rsid w:val="625B3673"/>
    <w:rsid w:val="627004CB"/>
    <w:rsid w:val="627757F5"/>
    <w:rsid w:val="627841E1"/>
    <w:rsid w:val="627C0BE2"/>
    <w:rsid w:val="62802C81"/>
    <w:rsid w:val="628647C6"/>
    <w:rsid w:val="629570A7"/>
    <w:rsid w:val="62AE3BC9"/>
    <w:rsid w:val="62B66CD9"/>
    <w:rsid w:val="62C91692"/>
    <w:rsid w:val="62D36B7D"/>
    <w:rsid w:val="62D55870"/>
    <w:rsid w:val="62E90032"/>
    <w:rsid w:val="62EF64B1"/>
    <w:rsid w:val="62F87114"/>
    <w:rsid w:val="62FC74AA"/>
    <w:rsid w:val="63027F93"/>
    <w:rsid w:val="63047645"/>
    <w:rsid w:val="631023A5"/>
    <w:rsid w:val="631A52DC"/>
    <w:rsid w:val="631F3BDD"/>
    <w:rsid w:val="632501AE"/>
    <w:rsid w:val="63260125"/>
    <w:rsid w:val="632D7850"/>
    <w:rsid w:val="63385032"/>
    <w:rsid w:val="633A7B59"/>
    <w:rsid w:val="63564FE9"/>
    <w:rsid w:val="63567918"/>
    <w:rsid w:val="636B5B38"/>
    <w:rsid w:val="636F7AB5"/>
    <w:rsid w:val="63762FDD"/>
    <w:rsid w:val="637A5D7B"/>
    <w:rsid w:val="637C7D45"/>
    <w:rsid w:val="637D586B"/>
    <w:rsid w:val="637F5A87"/>
    <w:rsid w:val="63873431"/>
    <w:rsid w:val="63A70B3A"/>
    <w:rsid w:val="63AE798A"/>
    <w:rsid w:val="63BE65AF"/>
    <w:rsid w:val="63CE60C7"/>
    <w:rsid w:val="63E81E7E"/>
    <w:rsid w:val="63F035B2"/>
    <w:rsid w:val="63F40352"/>
    <w:rsid w:val="63F45964"/>
    <w:rsid w:val="63F5399B"/>
    <w:rsid w:val="64002BE9"/>
    <w:rsid w:val="64002DAD"/>
    <w:rsid w:val="64073490"/>
    <w:rsid w:val="64255E6C"/>
    <w:rsid w:val="642B3519"/>
    <w:rsid w:val="64310B49"/>
    <w:rsid w:val="643B19AE"/>
    <w:rsid w:val="64432C2F"/>
    <w:rsid w:val="64564E9C"/>
    <w:rsid w:val="646B641E"/>
    <w:rsid w:val="64794C32"/>
    <w:rsid w:val="64811712"/>
    <w:rsid w:val="648B3FB8"/>
    <w:rsid w:val="64986E00"/>
    <w:rsid w:val="64AE2DFD"/>
    <w:rsid w:val="64BD0F73"/>
    <w:rsid w:val="64C42DBE"/>
    <w:rsid w:val="64D020F2"/>
    <w:rsid w:val="64D1688D"/>
    <w:rsid w:val="64D63DE3"/>
    <w:rsid w:val="64E92B52"/>
    <w:rsid w:val="64F9030A"/>
    <w:rsid w:val="65021F15"/>
    <w:rsid w:val="651C400C"/>
    <w:rsid w:val="652060DB"/>
    <w:rsid w:val="65271E57"/>
    <w:rsid w:val="654523B9"/>
    <w:rsid w:val="6557694F"/>
    <w:rsid w:val="655A36F4"/>
    <w:rsid w:val="6567096C"/>
    <w:rsid w:val="656960A7"/>
    <w:rsid w:val="657A6D9C"/>
    <w:rsid w:val="657C2593"/>
    <w:rsid w:val="65815AE7"/>
    <w:rsid w:val="65887357"/>
    <w:rsid w:val="658C6239"/>
    <w:rsid w:val="65960E66"/>
    <w:rsid w:val="65982AA7"/>
    <w:rsid w:val="659F5F6D"/>
    <w:rsid w:val="65A47CEF"/>
    <w:rsid w:val="65A65A7A"/>
    <w:rsid w:val="65AB634D"/>
    <w:rsid w:val="65AC068A"/>
    <w:rsid w:val="65B71508"/>
    <w:rsid w:val="65E21D27"/>
    <w:rsid w:val="65E77415"/>
    <w:rsid w:val="65E80116"/>
    <w:rsid w:val="65EB0784"/>
    <w:rsid w:val="65EC2816"/>
    <w:rsid w:val="65EE2A50"/>
    <w:rsid w:val="65F513EC"/>
    <w:rsid w:val="65FD3F7D"/>
    <w:rsid w:val="6602276E"/>
    <w:rsid w:val="660404C6"/>
    <w:rsid w:val="660E6EB8"/>
    <w:rsid w:val="66252916"/>
    <w:rsid w:val="6641012B"/>
    <w:rsid w:val="66415276"/>
    <w:rsid w:val="664B2F13"/>
    <w:rsid w:val="66524D8D"/>
    <w:rsid w:val="665925BF"/>
    <w:rsid w:val="66664513"/>
    <w:rsid w:val="666F1DE3"/>
    <w:rsid w:val="6692588C"/>
    <w:rsid w:val="66984CE5"/>
    <w:rsid w:val="66A20A47"/>
    <w:rsid w:val="66A9090B"/>
    <w:rsid w:val="66BD29F8"/>
    <w:rsid w:val="66C8787B"/>
    <w:rsid w:val="66CA0555"/>
    <w:rsid w:val="66CA3A4C"/>
    <w:rsid w:val="66CA7019"/>
    <w:rsid w:val="66F444C3"/>
    <w:rsid w:val="66FD73EF"/>
    <w:rsid w:val="670118FF"/>
    <w:rsid w:val="67103B55"/>
    <w:rsid w:val="67136C12"/>
    <w:rsid w:val="671C18FE"/>
    <w:rsid w:val="67206C39"/>
    <w:rsid w:val="672506F4"/>
    <w:rsid w:val="67362CD8"/>
    <w:rsid w:val="673E5DDC"/>
    <w:rsid w:val="673F7A07"/>
    <w:rsid w:val="67422A7A"/>
    <w:rsid w:val="676C04B5"/>
    <w:rsid w:val="676D7292"/>
    <w:rsid w:val="67862D2F"/>
    <w:rsid w:val="678C2521"/>
    <w:rsid w:val="67A45ABC"/>
    <w:rsid w:val="67A7312F"/>
    <w:rsid w:val="67AC671F"/>
    <w:rsid w:val="67B23308"/>
    <w:rsid w:val="67B8073B"/>
    <w:rsid w:val="67BC1D30"/>
    <w:rsid w:val="67C617B4"/>
    <w:rsid w:val="67C630ED"/>
    <w:rsid w:val="67C85EDA"/>
    <w:rsid w:val="67CA4DF7"/>
    <w:rsid w:val="67D0240D"/>
    <w:rsid w:val="67D83F5A"/>
    <w:rsid w:val="67FB2B72"/>
    <w:rsid w:val="68014CBD"/>
    <w:rsid w:val="680E73DA"/>
    <w:rsid w:val="681871B6"/>
    <w:rsid w:val="681D761D"/>
    <w:rsid w:val="68235F37"/>
    <w:rsid w:val="68273FF7"/>
    <w:rsid w:val="6837444B"/>
    <w:rsid w:val="683C1071"/>
    <w:rsid w:val="683C3F47"/>
    <w:rsid w:val="683C7CBB"/>
    <w:rsid w:val="684921C0"/>
    <w:rsid w:val="684A65EF"/>
    <w:rsid w:val="684F3C7A"/>
    <w:rsid w:val="6856082A"/>
    <w:rsid w:val="687A5F1F"/>
    <w:rsid w:val="687C216C"/>
    <w:rsid w:val="68923B67"/>
    <w:rsid w:val="68955405"/>
    <w:rsid w:val="68987192"/>
    <w:rsid w:val="689A791B"/>
    <w:rsid w:val="689D4A69"/>
    <w:rsid w:val="689F6284"/>
    <w:rsid w:val="68B8486C"/>
    <w:rsid w:val="68BA785E"/>
    <w:rsid w:val="68BB130F"/>
    <w:rsid w:val="68BF6285"/>
    <w:rsid w:val="68D43659"/>
    <w:rsid w:val="68DB3760"/>
    <w:rsid w:val="68E31BD1"/>
    <w:rsid w:val="68EC6070"/>
    <w:rsid w:val="68F55EA4"/>
    <w:rsid w:val="68FC200E"/>
    <w:rsid w:val="68FC5484"/>
    <w:rsid w:val="6903064C"/>
    <w:rsid w:val="690537AA"/>
    <w:rsid w:val="690F3409"/>
    <w:rsid w:val="69187DBC"/>
    <w:rsid w:val="691A35EB"/>
    <w:rsid w:val="69252C2D"/>
    <w:rsid w:val="69274C15"/>
    <w:rsid w:val="692E7D33"/>
    <w:rsid w:val="693764BC"/>
    <w:rsid w:val="69492A51"/>
    <w:rsid w:val="69510D16"/>
    <w:rsid w:val="69564B94"/>
    <w:rsid w:val="695D5F23"/>
    <w:rsid w:val="695F6EEE"/>
    <w:rsid w:val="69672F68"/>
    <w:rsid w:val="696C3DAE"/>
    <w:rsid w:val="696F192A"/>
    <w:rsid w:val="69753738"/>
    <w:rsid w:val="6992402C"/>
    <w:rsid w:val="69951B60"/>
    <w:rsid w:val="69A42E48"/>
    <w:rsid w:val="69B664FD"/>
    <w:rsid w:val="69C46096"/>
    <w:rsid w:val="69CB37D4"/>
    <w:rsid w:val="69D35793"/>
    <w:rsid w:val="69E42CF5"/>
    <w:rsid w:val="69F22218"/>
    <w:rsid w:val="69FD14B4"/>
    <w:rsid w:val="69FD3262"/>
    <w:rsid w:val="6A0C239A"/>
    <w:rsid w:val="6A164498"/>
    <w:rsid w:val="6A1C2563"/>
    <w:rsid w:val="6A22076C"/>
    <w:rsid w:val="6A3D7B02"/>
    <w:rsid w:val="6A470B0C"/>
    <w:rsid w:val="6A493E11"/>
    <w:rsid w:val="6A4A2EDA"/>
    <w:rsid w:val="6A560CED"/>
    <w:rsid w:val="6A620167"/>
    <w:rsid w:val="6A63694A"/>
    <w:rsid w:val="6A840F9A"/>
    <w:rsid w:val="6A85194E"/>
    <w:rsid w:val="6A8676FB"/>
    <w:rsid w:val="6A876FCF"/>
    <w:rsid w:val="6A93078D"/>
    <w:rsid w:val="6AA40160"/>
    <w:rsid w:val="6AAF6C52"/>
    <w:rsid w:val="6AB0205E"/>
    <w:rsid w:val="6AB500CB"/>
    <w:rsid w:val="6AB6347D"/>
    <w:rsid w:val="6AC65D4A"/>
    <w:rsid w:val="6AD1795C"/>
    <w:rsid w:val="6AD54632"/>
    <w:rsid w:val="6ADE3093"/>
    <w:rsid w:val="6AF5754E"/>
    <w:rsid w:val="6AFA4A81"/>
    <w:rsid w:val="6B00125C"/>
    <w:rsid w:val="6B0249A7"/>
    <w:rsid w:val="6B03416C"/>
    <w:rsid w:val="6B07083C"/>
    <w:rsid w:val="6B0845B4"/>
    <w:rsid w:val="6B1C5D1F"/>
    <w:rsid w:val="6B1E5B86"/>
    <w:rsid w:val="6B363B66"/>
    <w:rsid w:val="6B3C600C"/>
    <w:rsid w:val="6B4A6E5D"/>
    <w:rsid w:val="6B5A4350"/>
    <w:rsid w:val="6B6F4633"/>
    <w:rsid w:val="6B842395"/>
    <w:rsid w:val="6B9D6AAA"/>
    <w:rsid w:val="6B9E0A74"/>
    <w:rsid w:val="6BA53000"/>
    <w:rsid w:val="6BAC3191"/>
    <w:rsid w:val="6BAF1A37"/>
    <w:rsid w:val="6BB12556"/>
    <w:rsid w:val="6BC406D4"/>
    <w:rsid w:val="6BCC7390"/>
    <w:rsid w:val="6BD373D3"/>
    <w:rsid w:val="6BDD21B8"/>
    <w:rsid w:val="6BE070C8"/>
    <w:rsid w:val="6BEB1F0C"/>
    <w:rsid w:val="6BFB59B8"/>
    <w:rsid w:val="6C0703C8"/>
    <w:rsid w:val="6C0E79A8"/>
    <w:rsid w:val="6C136D6D"/>
    <w:rsid w:val="6C1D08E9"/>
    <w:rsid w:val="6C2C4784"/>
    <w:rsid w:val="6C3C5FA7"/>
    <w:rsid w:val="6C4038DA"/>
    <w:rsid w:val="6C4137D9"/>
    <w:rsid w:val="6C745CB9"/>
    <w:rsid w:val="6C8662B2"/>
    <w:rsid w:val="6C8E782C"/>
    <w:rsid w:val="6C9500C9"/>
    <w:rsid w:val="6C9818B5"/>
    <w:rsid w:val="6C9E6322"/>
    <w:rsid w:val="6C9F55AE"/>
    <w:rsid w:val="6CA129BA"/>
    <w:rsid w:val="6CA55910"/>
    <w:rsid w:val="6CAB6374"/>
    <w:rsid w:val="6CAC1B44"/>
    <w:rsid w:val="6CB30550"/>
    <w:rsid w:val="6CB760A5"/>
    <w:rsid w:val="6CC12C6C"/>
    <w:rsid w:val="6CCC6017"/>
    <w:rsid w:val="6CD656E8"/>
    <w:rsid w:val="6CDC5DFB"/>
    <w:rsid w:val="6CEA4B62"/>
    <w:rsid w:val="6CED20D5"/>
    <w:rsid w:val="6CF12F16"/>
    <w:rsid w:val="6CF941B4"/>
    <w:rsid w:val="6CFA617E"/>
    <w:rsid w:val="6D107750"/>
    <w:rsid w:val="6D211FB3"/>
    <w:rsid w:val="6D2B5EE8"/>
    <w:rsid w:val="6D387E73"/>
    <w:rsid w:val="6D4D37F6"/>
    <w:rsid w:val="6D5939A1"/>
    <w:rsid w:val="6D5B4E6F"/>
    <w:rsid w:val="6D614340"/>
    <w:rsid w:val="6D6522C5"/>
    <w:rsid w:val="6D673814"/>
    <w:rsid w:val="6D761CA9"/>
    <w:rsid w:val="6D797432"/>
    <w:rsid w:val="6D7F1D07"/>
    <w:rsid w:val="6D840DA7"/>
    <w:rsid w:val="6D874D3F"/>
    <w:rsid w:val="6DA22A9E"/>
    <w:rsid w:val="6DAA3BEC"/>
    <w:rsid w:val="6DAE4EDC"/>
    <w:rsid w:val="6DC63D25"/>
    <w:rsid w:val="6DC742B3"/>
    <w:rsid w:val="6DC9627D"/>
    <w:rsid w:val="6DCC5190"/>
    <w:rsid w:val="6DCE6C51"/>
    <w:rsid w:val="6DEF2231"/>
    <w:rsid w:val="6DF1132F"/>
    <w:rsid w:val="6E0472B5"/>
    <w:rsid w:val="6E082072"/>
    <w:rsid w:val="6E13574A"/>
    <w:rsid w:val="6E163A84"/>
    <w:rsid w:val="6E1B3D45"/>
    <w:rsid w:val="6E274D51"/>
    <w:rsid w:val="6E3A4A84"/>
    <w:rsid w:val="6E407BC1"/>
    <w:rsid w:val="6E5B1B92"/>
    <w:rsid w:val="6E5D4C17"/>
    <w:rsid w:val="6E5D69C5"/>
    <w:rsid w:val="6E625F3F"/>
    <w:rsid w:val="6E71421E"/>
    <w:rsid w:val="6E851D42"/>
    <w:rsid w:val="6E895D4B"/>
    <w:rsid w:val="6EA13894"/>
    <w:rsid w:val="6EAC03BF"/>
    <w:rsid w:val="6EB8799F"/>
    <w:rsid w:val="6EC15E31"/>
    <w:rsid w:val="6ECD3B4B"/>
    <w:rsid w:val="6ED05D7B"/>
    <w:rsid w:val="6ED50C51"/>
    <w:rsid w:val="6EE32699"/>
    <w:rsid w:val="6EEE6378"/>
    <w:rsid w:val="6EFA3B42"/>
    <w:rsid w:val="6EFC6357"/>
    <w:rsid w:val="6F037E5A"/>
    <w:rsid w:val="6F062B1D"/>
    <w:rsid w:val="6F0C7FD5"/>
    <w:rsid w:val="6F215C44"/>
    <w:rsid w:val="6F235BB6"/>
    <w:rsid w:val="6F255FBF"/>
    <w:rsid w:val="6F3C5AED"/>
    <w:rsid w:val="6F45316F"/>
    <w:rsid w:val="6F453824"/>
    <w:rsid w:val="6F457543"/>
    <w:rsid w:val="6F4E7950"/>
    <w:rsid w:val="6F4F0945"/>
    <w:rsid w:val="6F5E252A"/>
    <w:rsid w:val="6F664401"/>
    <w:rsid w:val="6F667AFB"/>
    <w:rsid w:val="6F7377C1"/>
    <w:rsid w:val="6F751AEC"/>
    <w:rsid w:val="6F7E41E1"/>
    <w:rsid w:val="6F7F02EA"/>
    <w:rsid w:val="6F865AA7"/>
    <w:rsid w:val="6F8929B2"/>
    <w:rsid w:val="6F975F07"/>
    <w:rsid w:val="6F9878D6"/>
    <w:rsid w:val="6F9A2F0D"/>
    <w:rsid w:val="6F9C0A0D"/>
    <w:rsid w:val="6F9F7B2E"/>
    <w:rsid w:val="6FA7439C"/>
    <w:rsid w:val="6FBA585B"/>
    <w:rsid w:val="6FC04B77"/>
    <w:rsid w:val="6FC860C0"/>
    <w:rsid w:val="6FCD18C6"/>
    <w:rsid w:val="6FD10631"/>
    <w:rsid w:val="6FE50A20"/>
    <w:rsid w:val="6FE56C72"/>
    <w:rsid w:val="700215D2"/>
    <w:rsid w:val="70075747"/>
    <w:rsid w:val="70090758"/>
    <w:rsid w:val="701D0E2C"/>
    <w:rsid w:val="701E7C50"/>
    <w:rsid w:val="703025E3"/>
    <w:rsid w:val="70457C69"/>
    <w:rsid w:val="704F233D"/>
    <w:rsid w:val="70531E2E"/>
    <w:rsid w:val="705E7870"/>
    <w:rsid w:val="70623260"/>
    <w:rsid w:val="706563DC"/>
    <w:rsid w:val="706B6565"/>
    <w:rsid w:val="706C3C5F"/>
    <w:rsid w:val="707A1AB0"/>
    <w:rsid w:val="7084648B"/>
    <w:rsid w:val="708E4251"/>
    <w:rsid w:val="70A72179"/>
    <w:rsid w:val="70C03E6F"/>
    <w:rsid w:val="70F51137"/>
    <w:rsid w:val="70FE1851"/>
    <w:rsid w:val="71017ADB"/>
    <w:rsid w:val="710475CC"/>
    <w:rsid w:val="710863D7"/>
    <w:rsid w:val="710B6BAC"/>
    <w:rsid w:val="7117203C"/>
    <w:rsid w:val="711B78B6"/>
    <w:rsid w:val="7122127C"/>
    <w:rsid w:val="7127397C"/>
    <w:rsid w:val="71376307"/>
    <w:rsid w:val="71384D7B"/>
    <w:rsid w:val="71485851"/>
    <w:rsid w:val="714B77BC"/>
    <w:rsid w:val="715776FB"/>
    <w:rsid w:val="715A4658"/>
    <w:rsid w:val="718D136F"/>
    <w:rsid w:val="71A010A2"/>
    <w:rsid w:val="71A05546"/>
    <w:rsid w:val="71A53F32"/>
    <w:rsid w:val="71C93B41"/>
    <w:rsid w:val="71D90A58"/>
    <w:rsid w:val="71DA5CC7"/>
    <w:rsid w:val="71DE1BCB"/>
    <w:rsid w:val="71DF3CE5"/>
    <w:rsid w:val="71ED1E0E"/>
    <w:rsid w:val="71F92EA9"/>
    <w:rsid w:val="71FE38FC"/>
    <w:rsid w:val="72001B41"/>
    <w:rsid w:val="72113D4E"/>
    <w:rsid w:val="7219067C"/>
    <w:rsid w:val="721E4002"/>
    <w:rsid w:val="72233A82"/>
    <w:rsid w:val="72323CC5"/>
    <w:rsid w:val="72425427"/>
    <w:rsid w:val="724B2D44"/>
    <w:rsid w:val="726152EF"/>
    <w:rsid w:val="726E063E"/>
    <w:rsid w:val="727B38BE"/>
    <w:rsid w:val="727E273B"/>
    <w:rsid w:val="727F515C"/>
    <w:rsid w:val="72A01879"/>
    <w:rsid w:val="72B26270"/>
    <w:rsid w:val="72C62748"/>
    <w:rsid w:val="72CC4119"/>
    <w:rsid w:val="72DA7105"/>
    <w:rsid w:val="72ED4F8E"/>
    <w:rsid w:val="72F03865"/>
    <w:rsid w:val="72F21E9A"/>
    <w:rsid w:val="72F27C01"/>
    <w:rsid w:val="72FD6E6A"/>
    <w:rsid w:val="72FF44EF"/>
    <w:rsid w:val="73071583"/>
    <w:rsid w:val="73133F1E"/>
    <w:rsid w:val="731370ED"/>
    <w:rsid w:val="73155AC0"/>
    <w:rsid w:val="73287602"/>
    <w:rsid w:val="732C5ED6"/>
    <w:rsid w:val="733775DA"/>
    <w:rsid w:val="7338355D"/>
    <w:rsid w:val="733D544F"/>
    <w:rsid w:val="734817F7"/>
    <w:rsid w:val="7354206C"/>
    <w:rsid w:val="73663D1E"/>
    <w:rsid w:val="736670D3"/>
    <w:rsid w:val="73727061"/>
    <w:rsid w:val="73754EE7"/>
    <w:rsid w:val="73804C6D"/>
    <w:rsid w:val="73970146"/>
    <w:rsid w:val="73A17354"/>
    <w:rsid w:val="73A429A0"/>
    <w:rsid w:val="73AF7B5F"/>
    <w:rsid w:val="73B057E9"/>
    <w:rsid w:val="73BB4867"/>
    <w:rsid w:val="73BD2028"/>
    <w:rsid w:val="73C170FD"/>
    <w:rsid w:val="73C361DB"/>
    <w:rsid w:val="73CE4A1F"/>
    <w:rsid w:val="73E3171A"/>
    <w:rsid w:val="73E72640"/>
    <w:rsid w:val="73E969AB"/>
    <w:rsid w:val="73F11C9A"/>
    <w:rsid w:val="73F27BAF"/>
    <w:rsid w:val="74092E99"/>
    <w:rsid w:val="740D1624"/>
    <w:rsid w:val="74220495"/>
    <w:rsid w:val="743A014A"/>
    <w:rsid w:val="74416441"/>
    <w:rsid w:val="74450BAF"/>
    <w:rsid w:val="74511097"/>
    <w:rsid w:val="745368A0"/>
    <w:rsid w:val="74557DCE"/>
    <w:rsid w:val="745844B4"/>
    <w:rsid w:val="745939EF"/>
    <w:rsid w:val="745F3497"/>
    <w:rsid w:val="746133B9"/>
    <w:rsid w:val="74640AAD"/>
    <w:rsid w:val="74772881"/>
    <w:rsid w:val="74781E72"/>
    <w:rsid w:val="74842EFD"/>
    <w:rsid w:val="74880582"/>
    <w:rsid w:val="74913239"/>
    <w:rsid w:val="74A17ACC"/>
    <w:rsid w:val="74AD0DE9"/>
    <w:rsid w:val="74B17A6A"/>
    <w:rsid w:val="74DB215F"/>
    <w:rsid w:val="74DC1C15"/>
    <w:rsid w:val="74DE1A70"/>
    <w:rsid w:val="74ED7D0D"/>
    <w:rsid w:val="74F46631"/>
    <w:rsid w:val="74FA31C0"/>
    <w:rsid w:val="75025D14"/>
    <w:rsid w:val="75045C97"/>
    <w:rsid w:val="750A2CD7"/>
    <w:rsid w:val="750C2CDE"/>
    <w:rsid w:val="752042E6"/>
    <w:rsid w:val="752072DC"/>
    <w:rsid w:val="752124FA"/>
    <w:rsid w:val="75236EB8"/>
    <w:rsid w:val="75243D99"/>
    <w:rsid w:val="75250343"/>
    <w:rsid w:val="7537210A"/>
    <w:rsid w:val="753C09DA"/>
    <w:rsid w:val="75581EB0"/>
    <w:rsid w:val="755B67E2"/>
    <w:rsid w:val="75771AE7"/>
    <w:rsid w:val="757A7C7B"/>
    <w:rsid w:val="75843084"/>
    <w:rsid w:val="758A5266"/>
    <w:rsid w:val="759541D1"/>
    <w:rsid w:val="759C65CD"/>
    <w:rsid w:val="75A45F3C"/>
    <w:rsid w:val="75A5137D"/>
    <w:rsid w:val="75B0028D"/>
    <w:rsid w:val="75B3511C"/>
    <w:rsid w:val="75B82733"/>
    <w:rsid w:val="75BF1D13"/>
    <w:rsid w:val="75BF692C"/>
    <w:rsid w:val="75C50751"/>
    <w:rsid w:val="75CC0F27"/>
    <w:rsid w:val="75DC0B17"/>
    <w:rsid w:val="75E44CC4"/>
    <w:rsid w:val="75E672A0"/>
    <w:rsid w:val="75F165AD"/>
    <w:rsid w:val="75F35076"/>
    <w:rsid w:val="7601057E"/>
    <w:rsid w:val="760A0B45"/>
    <w:rsid w:val="760B6D06"/>
    <w:rsid w:val="760F2C9B"/>
    <w:rsid w:val="76100DF8"/>
    <w:rsid w:val="76110F29"/>
    <w:rsid w:val="76225E14"/>
    <w:rsid w:val="762C68B4"/>
    <w:rsid w:val="762E5214"/>
    <w:rsid w:val="764C17F9"/>
    <w:rsid w:val="76651BD2"/>
    <w:rsid w:val="76675A5D"/>
    <w:rsid w:val="76696660"/>
    <w:rsid w:val="767E572A"/>
    <w:rsid w:val="767E730C"/>
    <w:rsid w:val="768865A9"/>
    <w:rsid w:val="76931173"/>
    <w:rsid w:val="76944A39"/>
    <w:rsid w:val="76950FBC"/>
    <w:rsid w:val="76BD44A5"/>
    <w:rsid w:val="76BE1FCB"/>
    <w:rsid w:val="76C32392"/>
    <w:rsid w:val="76CD062C"/>
    <w:rsid w:val="76CF1A5A"/>
    <w:rsid w:val="76D4359C"/>
    <w:rsid w:val="76D67314"/>
    <w:rsid w:val="76DA1CAD"/>
    <w:rsid w:val="76F33371"/>
    <w:rsid w:val="76F37EC6"/>
    <w:rsid w:val="76F8090B"/>
    <w:rsid w:val="77033710"/>
    <w:rsid w:val="77093EA9"/>
    <w:rsid w:val="77163BB5"/>
    <w:rsid w:val="77206AB2"/>
    <w:rsid w:val="772B089E"/>
    <w:rsid w:val="772C076B"/>
    <w:rsid w:val="773B7C13"/>
    <w:rsid w:val="773F4EBA"/>
    <w:rsid w:val="7741313E"/>
    <w:rsid w:val="77525387"/>
    <w:rsid w:val="775868CA"/>
    <w:rsid w:val="775B1D3E"/>
    <w:rsid w:val="775C1F10"/>
    <w:rsid w:val="77613082"/>
    <w:rsid w:val="777032C5"/>
    <w:rsid w:val="77777D44"/>
    <w:rsid w:val="77954095"/>
    <w:rsid w:val="779E47F4"/>
    <w:rsid w:val="77A80CB1"/>
    <w:rsid w:val="77AA175A"/>
    <w:rsid w:val="77B070F5"/>
    <w:rsid w:val="77B67AF6"/>
    <w:rsid w:val="77B70EF4"/>
    <w:rsid w:val="77B71080"/>
    <w:rsid w:val="77B855B6"/>
    <w:rsid w:val="77BA4E88"/>
    <w:rsid w:val="77BE6726"/>
    <w:rsid w:val="780A196C"/>
    <w:rsid w:val="780D3330"/>
    <w:rsid w:val="780D467C"/>
    <w:rsid w:val="78153E6C"/>
    <w:rsid w:val="781770A0"/>
    <w:rsid w:val="781C02D3"/>
    <w:rsid w:val="782567A5"/>
    <w:rsid w:val="7839732A"/>
    <w:rsid w:val="7840713B"/>
    <w:rsid w:val="784120E7"/>
    <w:rsid w:val="78632E2A"/>
    <w:rsid w:val="786A6675"/>
    <w:rsid w:val="7881167C"/>
    <w:rsid w:val="78852DA0"/>
    <w:rsid w:val="788A485A"/>
    <w:rsid w:val="78A1455F"/>
    <w:rsid w:val="78A17F99"/>
    <w:rsid w:val="78B164B4"/>
    <w:rsid w:val="78B2790D"/>
    <w:rsid w:val="78B44EA3"/>
    <w:rsid w:val="78B95140"/>
    <w:rsid w:val="78BD078C"/>
    <w:rsid w:val="78C52B63"/>
    <w:rsid w:val="78D42392"/>
    <w:rsid w:val="78E214F8"/>
    <w:rsid w:val="78E722A6"/>
    <w:rsid w:val="78EF7E10"/>
    <w:rsid w:val="78F10436"/>
    <w:rsid w:val="790463BB"/>
    <w:rsid w:val="79070A72"/>
    <w:rsid w:val="79116E06"/>
    <w:rsid w:val="7916284E"/>
    <w:rsid w:val="79166785"/>
    <w:rsid w:val="7917715F"/>
    <w:rsid w:val="791B3704"/>
    <w:rsid w:val="792C17FD"/>
    <w:rsid w:val="792C3B64"/>
    <w:rsid w:val="793629F7"/>
    <w:rsid w:val="794A5A1C"/>
    <w:rsid w:val="794B3FEA"/>
    <w:rsid w:val="794D31B6"/>
    <w:rsid w:val="795030F2"/>
    <w:rsid w:val="79595022"/>
    <w:rsid w:val="79646E59"/>
    <w:rsid w:val="796B5A23"/>
    <w:rsid w:val="796D676C"/>
    <w:rsid w:val="79870D9A"/>
    <w:rsid w:val="798C6425"/>
    <w:rsid w:val="79A6492F"/>
    <w:rsid w:val="79A85561"/>
    <w:rsid w:val="79B25482"/>
    <w:rsid w:val="79C95DCF"/>
    <w:rsid w:val="79CA1ABB"/>
    <w:rsid w:val="79D00993"/>
    <w:rsid w:val="79EE4319"/>
    <w:rsid w:val="79FF1D67"/>
    <w:rsid w:val="7A0423EA"/>
    <w:rsid w:val="7A1A39BC"/>
    <w:rsid w:val="7A274CFC"/>
    <w:rsid w:val="7A2B09D6"/>
    <w:rsid w:val="7A3410D9"/>
    <w:rsid w:val="7A3902E6"/>
    <w:rsid w:val="7A4874F5"/>
    <w:rsid w:val="7A513882"/>
    <w:rsid w:val="7A5944E4"/>
    <w:rsid w:val="7A597291"/>
    <w:rsid w:val="7A6335B5"/>
    <w:rsid w:val="7A760650"/>
    <w:rsid w:val="7A887BF2"/>
    <w:rsid w:val="7A9543A7"/>
    <w:rsid w:val="7A965738"/>
    <w:rsid w:val="7A9C6A34"/>
    <w:rsid w:val="7AA24531"/>
    <w:rsid w:val="7AA31C03"/>
    <w:rsid w:val="7AB30E59"/>
    <w:rsid w:val="7ABB252F"/>
    <w:rsid w:val="7AC0649B"/>
    <w:rsid w:val="7ACB3368"/>
    <w:rsid w:val="7AD24297"/>
    <w:rsid w:val="7AEB5324"/>
    <w:rsid w:val="7AF1141E"/>
    <w:rsid w:val="7AF1296F"/>
    <w:rsid w:val="7AF97A75"/>
    <w:rsid w:val="7B02692A"/>
    <w:rsid w:val="7B063660"/>
    <w:rsid w:val="7B0D644D"/>
    <w:rsid w:val="7B120190"/>
    <w:rsid w:val="7B18614D"/>
    <w:rsid w:val="7B1C4F98"/>
    <w:rsid w:val="7B212602"/>
    <w:rsid w:val="7B2E3BC3"/>
    <w:rsid w:val="7B3311D9"/>
    <w:rsid w:val="7B406C2D"/>
    <w:rsid w:val="7B42766E"/>
    <w:rsid w:val="7B4B2CFB"/>
    <w:rsid w:val="7B503B39"/>
    <w:rsid w:val="7B520CA7"/>
    <w:rsid w:val="7B642CC8"/>
    <w:rsid w:val="7B672C31"/>
    <w:rsid w:val="7B8657AD"/>
    <w:rsid w:val="7B8A7A76"/>
    <w:rsid w:val="7B8F1963"/>
    <w:rsid w:val="7B95779E"/>
    <w:rsid w:val="7B9713FD"/>
    <w:rsid w:val="7B9D48A5"/>
    <w:rsid w:val="7BA05D6F"/>
    <w:rsid w:val="7BA305F1"/>
    <w:rsid w:val="7BBC2F7D"/>
    <w:rsid w:val="7BBC3376"/>
    <w:rsid w:val="7BBD20D4"/>
    <w:rsid w:val="7BD31429"/>
    <w:rsid w:val="7BD61B65"/>
    <w:rsid w:val="7BDE0A0C"/>
    <w:rsid w:val="7BE20509"/>
    <w:rsid w:val="7BE81DB8"/>
    <w:rsid w:val="7BEC1F58"/>
    <w:rsid w:val="7C044924"/>
    <w:rsid w:val="7C1508DF"/>
    <w:rsid w:val="7C1576C6"/>
    <w:rsid w:val="7C1A66F4"/>
    <w:rsid w:val="7C1C1C6D"/>
    <w:rsid w:val="7C3012D4"/>
    <w:rsid w:val="7C307D2D"/>
    <w:rsid w:val="7C3F770A"/>
    <w:rsid w:val="7C54440B"/>
    <w:rsid w:val="7C5B3307"/>
    <w:rsid w:val="7C611D76"/>
    <w:rsid w:val="7C6747C6"/>
    <w:rsid w:val="7C684EB3"/>
    <w:rsid w:val="7C6E3EFC"/>
    <w:rsid w:val="7C6F1677"/>
    <w:rsid w:val="7C703DFB"/>
    <w:rsid w:val="7C85377B"/>
    <w:rsid w:val="7C887303"/>
    <w:rsid w:val="7C8F68E3"/>
    <w:rsid w:val="7C907F65"/>
    <w:rsid w:val="7C9A7858"/>
    <w:rsid w:val="7CA155CE"/>
    <w:rsid w:val="7CAD4FBB"/>
    <w:rsid w:val="7CB93A93"/>
    <w:rsid w:val="7CBF43FD"/>
    <w:rsid w:val="7CD12A58"/>
    <w:rsid w:val="7CE002CB"/>
    <w:rsid w:val="7CE81B50"/>
    <w:rsid w:val="7D08662D"/>
    <w:rsid w:val="7D0F6ECD"/>
    <w:rsid w:val="7D180687"/>
    <w:rsid w:val="7D1961AD"/>
    <w:rsid w:val="7D1C21F6"/>
    <w:rsid w:val="7D1F353E"/>
    <w:rsid w:val="7D2256E0"/>
    <w:rsid w:val="7D2471AE"/>
    <w:rsid w:val="7D2A660C"/>
    <w:rsid w:val="7D384885"/>
    <w:rsid w:val="7D3F0F24"/>
    <w:rsid w:val="7D3F20B7"/>
    <w:rsid w:val="7D403060"/>
    <w:rsid w:val="7D481BF3"/>
    <w:rsid w:val="7D4E22FA"/>
    <w:rsid w:val="7D5919D9"/>
    <w:rsid w:val="7D5C3AF1"/>
    <w:rsid w:val="7D7426FB"/>
    <w:rsid w:val="7D7B45CB"/>
    <w:rsid w:val="7D7D673C"/>
    <w:rsid w:val="7D8E0949"/>
    <w:rsid w:val="7DB55ED6"/>
    <w:rsid w:val="7DB60EBE"/>
    <w:rsid w:val="7DB76AA5"/>
    <w:rsid w:val="7DB83C18"/>
    <w:rsid w:val="7DBB54B6"/>
    <w:rsid w:val="7DCE51E9"/>
    <w:rsid w:val="7DD547CA"/>
    <w:rsid w:val="7DDC7906"/>
    <w:rsid w:val="7DDE2EAA"/>
    <w:rsid w:val="7DE844FD"/>
    <w:rsid w:val="7DF45FDD"/>
    <w:rsid w:val="7DF76897"/>
    <w:rsid w:val="7E106A78"/>
    <w:rsid w:val="7E1352F2"/>
    <w:rsid w:val="7E166F02"/>
    <w:rsid w:val="7E17093E"/>
    <w:rsid w:val="7E176B90"/>
    <w:rsid w:val="7E1E6E06"/>
    <w:rsid w:val="7E2766A8"/>
    <w:rsid w:val="7E3C09C0"/>
    <w:rsid w:val="7E3E2A9C"/>
    <w:rsid w:val="7E3F7E95"/>
    <w:rsid w:val="7E470AF8"/>
    <w:rsid w:val="7E4807C8"/>
    <w:rsid w:val="7E6228D9"/>
    <w:rsid w:val="7E630B36"/>
    <w:rsid w:val="7E6873EC"/>
    <w:rsid w:val="7E6E2528"/>
    <w:rsid w:val="7E6F0F4D"/>
    <w:rsid w:val="7E6F5FE6"/>
    <w:rsid w:val="7E7044F2"/>
    <w:rsid w:val="7E745D91"/>
    <w:rsid w:val="7E751B09"/>
    <w:rsid w:val="7E77762F"/>
    <w:rsid w:val="7E794EEE"/>
    <w:rsid w:val="7E8615CA"/>
    <w:rsid w:val="7E9975A5"/>
    <w:rsid w:val="7E9F624D"/>
    <w:rsid w:val="7EA67F14"/>
    <w:rsid w:val="7EAE296C"/>
    <w:rsid w:val="7EAF3E0E"/>
    <w:rsid w:val="7EB6125E"/>
    <w:rsid w:val="7ECA1799"/>
    <w:rsid w:val="7ED600FB"/>
    <w:rsid w:val="7EE43205"/>
    <w:rsid w:val="7EEF3669"/>
    <w:rsid w:val="7EF26CB5"/>
    <w:rsid w:val="7F0A00D7"/>
    <w:rsid w:val="7F26384E"/>
    <w:rsid w:val="7F2C13EE"/>
    <w:rsid w:val="7F2D4191"/>
    <w:rsid w:val="7F2D7CEE"/>
    <w:rsid w:val="7F3D630C"/>
    <w:rsid w:val="7F3E003F"/>
    <w:rsid w:val="7F413799"/>
    <w:rsid w:val="7F556C77"/>
    <w:rsid w:val="7F6C2F0C"/>
    <w:rsid w:val="7F6E6151"/>
    <w:rsid w:val="7F7555FC"/>
    <w:rsid w:val="7F7818B1"/>
    <w:rsid w:val="7F86183D"/>
    <w:rsid w:val="7F972415"/>
    <w:rsid w:val="7F982E42"/>
    <w:rsid w:val="7FA0738E"/>
    <w:rsid w:val="7FA20C8F"/>
    <w:rsid w:val="7FA53D28"/>
    <w:rsid w:val="7FAA7590"/>
    <w:rsid w:val="7FAC3308"/>
    <w:rsid w:val="7FAF431D"/>
    <w:rsid w:val="7FB46DC4"/>
    <w:rsid w:val="7FBB79EF"/>
    <w:rsid w:val="7FC16E81"/>
    <w:rsid w:val="7FCA0C9B"/>
    <w:rsid w:val="7FCC39AA"/>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4">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autoRedefine/>
    <w:qFormat/>
    <w:uiPriority w:val="1"/>
    <w:rPr>
      <w:rFonts w:ascii="宋体" w:hAnsi="宋体" w:eastAsia="宋体" w:cs="宋体"/>
      <w:sz w:val="21"/>
      <w:szCs w:val="21"/>
      <w:lang w:val="zh-CN" w:eastAsia="zh-CN" w:bidi="zh-CN"/>
    </w:rPr>
  </w:style>
  <w:style w:type="paragraph" w:styleId="9">
    <w:name w:val="Body Text Indent"/>
    <w:basedOn w:val="1"/>
    <w:next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文档正文"/>
    <w:basedOn w:val="5"/>
    <w:autoRedefine/>
    <w:qFormat/>
    <w:uiPriority w:val="0"/>
    <w:pPr>
      <w:spacing w:line="480" w:lineRule="atLeast"/>
      <w:textAlignment w:val="baseline"/>
    </w:pPr>
    <w:rPr>
      <w:kern w:val="0"/>
      <w:sz w:val="24"/>
    </w:rPr>
  </w:style>
  <w:style w:type="paragraph" w:customStyle="1" w:styleId="28">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30">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31">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2">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eastAsia="zh-CN" w:bidi="zh-CN"/>
    </w:rPr>
  </w:style>
  <w:style w:type="paragraph" w:customStyle="1" w:styleId="35">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6">
    <w:name w:val="正文_1_0"/>
    <w:basedOn w:val="37"/>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_0_0"/>
    <w:basedOn w:val="38"/>
    <w:next w:val="39"/>
    <w:autoRedefine/>
    <w:qFormat/>
    <w:uiPriority w:val="0"/>
    <w:rPr>
      <w:rFonts w:ascii="Calibri" w:hAnsi="Calibri"/>
      <w:szCs w:val="22"/>
    </w:rPr>
  </w:style>
  <w:style w:type="paragraph" w:customStyle="1" w:styleId="38">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_1"/>
    <w:basedOn w:val="40"/>
    <w:autoRedefine/>
    <w:qFormat/>
    <w:uiPriority w:val="0"/>
    <w:pPr>
      <w:spacing w:after="120"/>
    </w:pPr>
    <w:rPr>
      <w:rFonts w:ascii="Calibri" w:hAnsi="Calibri"/>
      <w:kern w:val="0"/>
      <w:sz w:val="20"/>
    </w:rPr>
  </w:style>
  <w:style w:type="paragraph" w:customStyle="1" w:styleId="40">
    <w:name w:val="正文_2_2"/>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首行缩进 2_0"/>
    <w:basedOn w:val="42"/>
    <w:autoRedefine/>
    <w:qFormat/>
    <w:uiPriority w:val="0"/>
    <w:pPr>
      <w:ind w:firstLine="420" w:firstLineChars="200"/>
    </w:pPr>
  </w:style>
  <w:style w:type="paragraph" w:customStyle="1" w:styleId="42">
    <w:name w:val="正文文本缩进_0_1"/>
    <w:basedOn w:val="38"/>
    <w:autoRedefine/>
    <w:qFormat/>
    <w:uiPriority w:val="0"/>
    <w:pPr>
      <w:spacing w:line="500" w:lineRule="exact"/>
      <w:ind w:left="1588" w:leftChars="832" w:firstLine="433" w:firstLineChars="196"/>
    </w:pPr>
    <w:rPr>
      <w:rFonts w:ascii="Calibri" w:hAnsi="Calibri"/>
      <w:sz w:val="24"/>
    </w:rPr>
  </w:style>
  <w:style w:type="paragraph" w:customStyle="1" w:styleId="43">
    <w:name w:val="正文首行缩进1"/>
    <w:basedOn w:val="44"/>
    <w:autoRedefine/>
    <w:unhideWhenUsed/>
    <w:qFormat/>
    <w:uiPriority w:val="99"/>
    <w:pPr>
      <w:ind w:firstLine="201" w:firstLineChars="100"/>
      <w:jc w:val="left"/>
    </w:pPr>
    <w:rPr>
      <w:rFonts w:ascii="仿宋" w:hAnsi="仿宋" w:eastAsia="仿宋"/>
      <w:b/>
      <w:color w:val="0000FF"/>
      <w:szCs w:val="22"/>
    </w:rPr>
  </w:style>
  <w:style w:type="paragraph" w:customStyle="1" w:styleId="44">
    <w:name w:val="正文文本_0_0"/>
    <w:basedOn w:val="45"/>
    <w:autoRedefine/>
    <w:qFormat/>
    <w:uiPriority w:val="0"/>
    <w:pPr>
      <w:spacing w:after="120"/>
    </w:pPr>
    <w:rPr>
      <w:rFonts w:ascii="Calibri" w:hAnsi="Calibri"/>
      <w:kern w:val="0"/>
      <w:sz w:val="20"/>
    </w:rPr>
  </w:style>
  <w:style w:type="paragraph" w:customStyle="1" w:styleId="45">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autoRedefine/>
    <w:qFormat/>
    <w:uiPriority w:val="0"/>
    <w:pPr>
      <w:spacing w:line="240" w:lineRule="auto"/>
      <w:ind w:firstLine="420" w:firstLineChars="200"/>
    </w:pPr>
    <w:rPr>
      <w:sz w:val="21"/>
      <w:szCs w:val="24"/>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WPSOffice手动目录 1"/>
    <w:autoRedefine/>
    <w:qFormat/>
    <w:uiPriority w:val="0"/>
    <w:pPr>
      <w:ind w:leftChars="0"/>
    </w:pPr>
    <w:rPr>
      <w:rFonts w:ascii="Times New Roman" w:hAnsi="Times New Roman" w:eastAsia="宋体" w:cs="Times New Roman"/>
      <w:sz w:val="20"/>
      <w:szCs w:val="20"/>
    </w:rPr>
  </w:style>
  <w:style w:type="paragraph" w:customStyle="1" w:styleId="49">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50">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51">
    <w:name w:val="WPS Plain"/>
    <w:autoRedefine/>
    <w:qFormat/>
    <w:uiPriority w:val="99"/>
    <w:rPr>
      <w:rFonts w:ascii="Times New Roman" w:hAnsi="Times New Roman" w:eastAsia="宋体" w:cs="Times New Roman"/>
      <w:sz w:val="21"/>
      <w:szCs w:val="22"/>
      <w:lang w:val="en-US" w:eastAsia="zh-CN" w:bidi="ar-SA"/>
    </w:rPr>
  </w:style>
  <w:style w:type="paragraph" w:customStyle="1" w:styleId="52">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NormalCharacter"/>
    <w:link w:val="58"/>
    <w:autoRedefine/>
    <w:semiHidden/>
    <w:qFormat/>
    <w:uiPriority w:val="0"/>
  </w:style>
  <w:style w:type="paragraph" w:customStyle="1" w:styleId="58">
    <w:name w:val="UserStyle_5"/>
    <w:basedOn w:val="1"/>
    <w:link w:val="57"/>
    <w:autoRedefine/>
    <w:qFormat/>
    <w:uiPriority w:val="0"/>
    <w:pPr>
      <w:widowControl/>
      <w:spacing w:after="160" w:line="240" w:lineRule="exact"/>
      <w:jc w:val="left"/>
      <w:textAlignment w:val="baseline"/>
    </w:p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BodyText1I2"/>
    <w:basedOn w:val="61"/>
    <w:next w:val="61"/>
    <w:qFormat/>
    <w:uiPriority w:val="0"/>
    <w:pPr>
      <w:ind w:firstLine="420" w:firstLineChars="200"/>
    </w:pPr>
    <w:rPr>
      <w:szCs w:val="24"/>
    </w:rPr>
  </w:style>
  <w:style w:type="paragraph" w:customStyle="1" w:styleId="61">
    <w:name w:val="BodyTextIndent"/>
    <w:basedOn w:val="1"/>
    <w:qFormat/>
    <w:uiPriority w:val="0"/>
    <w:pPr>
      <w:spacing w:after="120"/>
      <w:ind w:left="420" w:leftChars="200"/>
    </w:pPr>
    <w:rPr>
      <w:szCs w:val="22"/>
    </w:rPr>
  </w:style>
  <w:style w:type="paragraph" w:customStyle="1" w:styleId="62">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Default Text"/>
    <w:basedOn w:val="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正文_0"/>
    <w:basedOn w:val="65"/>
    <w:autoRedefine/>
    <w:qFormat/>
    <w:uiPriority w:val="0"/>
    <w:rPr>
      <w:szCs w:val="22"/>
    </w:rPr>
  </w:style>
  <w:style w:type="paragraph" w:customStyle="1" w:styleId="65">
    <w:name w:val="正文_1"/>
    <w:basedOn w:val="66"/>
    <w:next w:val="67"/>
    <w:autoRedefine/>
    <w:qFormat/>
    <w:uiPriority w:val="0"/>
    <w:rPr>
      <w:szCs w:val="24"/>
    </w:rPr>
  </w:style>
  <w:style w:type="paragraph" w:customStyle="1" w:styleId="66">
    <w:name w:val="正文_2_0"/>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_0"/>
    <w:basedOn w:val="66"/>
    <w:autoRedefine/>
    <w:qFormat/>
    <w:uiPriority w:val="0"/>
    <w:pPr>
      <w:spacing w:after="120"/>
    </w:pPr>
    <w:rPr>
      <w:kern w:val="0"/>
      <w:sz w:val="20"/>
    </w:rPr>
  </w:style>
  <w:style w:type="paragraph" w:customStyle="1" w:styleId="68">
    <w:name w:val="标书正文"/>
    <w:basedOn w:val="1"/>
    <w:autoRedefine/>
    <w:qFormat/>
    <w:uiPriority w:val="0"/>
    <w:pPr>
      <w:spacing w:line="560" w:lineRule="exact"/>
      <w:ind w:firstLine="723" w:firstLineChars="200"/>
      <w:jc w:val="center"/>
    </w:pPr>
    <w:rPr>
      <w:rFonts w:ascii="仿宋_GB2312" w:eastAsia="仿宋_GB2312"/>
      <w:b/>
      <w:sz w:val="3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6513</Words>
  <Characters>7140</Characters>
  <Lines>0</Lines>
  <Paragraphs>0</Paragraphs>
  <TotalTime>0</TotalTime>
  <ScaleCrop>false</ScaleCrop>
  <LinksUpToDate>false</LinksUpToDate>
  <CharactersWithSpaces>7298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2026-05-26T04:24:35Z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E1384BB963FE4AEEAD0DB573B423EFED_13</vt:lpwstr>
  </property>
  <property fmtid="{D5CDD505-2E9C-101B-9397-08002B2CF9AE}" pid="4" name="KSOTemplateDocerSaveRecord">
    <vt:lpwstr>eyJoZGlkIjoiYmVkODczY2Y2ZWYxNzQxN2M3ZjAxYjNhMzI2NDIwOGQiLCJ1c2VySWQiOiIxNTQ4NTc1Mzk2In0=</vt:lpwstr>
  </property>
</Properties>
</file>