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B9F71">
      <w:pPr>
        <w:pStyle w:val="7"/>
        <w:spacing w:line="247" w:lineRule="auto"/>
        <w:rPr>
          <w:highlight w:val="none"/>
        </w:rPr>
      </w:pPr>
    </w:p>
    <w:p w14:paraId="677803E1">
      <w:pPr>
        <w:pStyle w:val="7"/>
        <w:spacing w:line="248" w:lineRule="auto"/>
        <w:rPr>
          <w:highlight w:val="none"/>
        </w:rPr>
      </w:pPr>
    </w:p>
    <w:p w14:paraId="2950E313">
      <w:pPr>
        <w:spacing w:before="107" w:line="221" w:lineRule="auto"/>
        <w:jc w:val="center"/>
        <w:outlineLvl w:val="0"/>
        <w:rPr>
          <w:rFonts w:ascii="黑体" w:hAnsi="黑体" w:eastAsia="黑体" w:cs="黑体"/>
          <w:sz w:val="33"/>
          <w:szCs w:val="33"/>
          <w:highlight w:val="none"/>
        </w:rPr>
      </w:pPr>
      <w:r>
        <w:rPr>
          <w:rFonts w:hint="eastAsia" w:ascii="黑体" w:hAnsi="黑体" w:eastAsia="黑体" w:cs="黑体"/>
          <w:b/>
          <w:bCs/>
          <w:spacing w:val="23"/>
          <w:sz w:val="33"/>
          <w:szCs w:val="33"/>
          <w:highlight w:val="none"/>
          <w:lang w:val="en-US" w:eastAsia="zh-CN"/>
        </w:rPr>
        <w:t>深喀青少年足球训练基地赴疆内外足球交流项目</w:t>
      </w:r>
    </w:p>
    <w:p w14:paraId="7D55722F">
      <w:pPr>
        <w:pStyle w:val="7"/>
        <w:spacing w:line="272" w:lineRule="auto"/>
        <w:jc w:val="center"/>
        <w:rPr>
          <w:highlight w:val="none"/>
        </w:rPr>
      </w:pPr>
    </w:p>
    <w:p w14:paraId="7BFEE94C">
      <w:pPr>
        <w:pStyle w:val="7"/>
        <w:spacing w:line="272" w:lineRule="auto"/>
        <w:jc w:val="center"/>
        <w:rPr>
          <w:highlight w:val="none"/>
        </w:rPr>
      </w:pPr>
    </w:p>
    <w:p w14:paraId="726D1C98">
      <w:pPr>
        <w:pStyle w:val="7"/>
        <w:spacing w:line="272" w:lineRule="auto"/>
        <w:rPr>
          <w:highlight w:val="none"/>
        </w:rPr>
      </w:pPr>
    </w:p>
    <w:p w14:paraId="6E43D6FD">
      <w:pPr>
        <w:pStyle w:val="7"/>
        <w:spacing w:line="272" w:lineRule="auto"/>
        <w:rPr>
          <w:highlight w:val="none"/>
        </w:rPr>
      </w:pPr>
    </w:p>
    <w:p w14:paraId="2812F37D">
      <w:pPr>
        <w:pStyle w:val="7"/>
        <w:spacing w:line="272" w:lineRule="auto"/>
        <w:rPr>
          <w:highlight w:val="none"/>
        </w:rPr>
      </w:pPr>
    </w:p>
    <w:p w14:paraId="3DAFE470">
      <w:pPr>
        <w:spacing w:before="107" w:line="222" w:lineRule="auto"/>
        <w:ind w:left="3360"/>
        <w:rPr>
          <w:rFonts w:ascii="黑体" w:hAnsi="黑体" w:eastAsia="黑体" w:cs="黑体"/>
          <w:sz w:val="33"/>
          <w:szCs w:val="33"/>
          <w:highlight w:val="none"/>
        </w:rPr>
      </w:pPr>
      <w:r>
        <w:rPr>
          <w:rFonts w:ascii="黑体" w:hAnsi="黑体" w:eastAsia="黑体" w:cs="黑体"/>
          <w:b/>
          <w:bCs/>
          <w:spacing w:val="19"/>
          <w:sz w:val="33"/>
          <w:szCs w:val="33"/>
          <w:highlight w:val="none"/>
        </w:rPr>
        <w:t>公开招标文件</w:t>
      </w:r>
    </w:p>
    <w:p w14:paraId="4B862B85">
      <w:pPr>
        <w:pStyle w:val="7"/>
        <w:spacing w:line="257" w:lineRule="auto"/>
        <w:rPr>
          <w:highlight w:val="none"/>
        </w:rPr>
      </w:pPr>
    </w:p>
    <w:p w14:paraId="7EE94C7D">
      <w:pPr>
        <w:pStyle w:val="7"/>
        <w:spacing w:line="257" w:lineRule="auto"/>
        <w:rPr>
          <w:highlight w:val="none"/>
        </w:rPr>
      </w:pPr>
    </w:p>
    <w:p w14:paraId="10574D61">
      <w:pPr>
        <w:pStyle w:val="7"/>
        <w:spacing w:line="257" w:lineRule="auto"/>
        <w:rPr>
          <w:highlight w:val="none"/>
        </w:rPr>
      </w:pPr>
    </w:p>
    <w:p w14:paraId="46CE5A82">
      <w:pPr>
        <w:pStyle w:val="7"/>
        <w:spacing w:line="257" w:lineRule="auto"/>
        <w:rPr>
          <w:highlight w:val="none"/>
        </w:rPr>
      </w:pPr>
    </w:p>
    <w:p w14:paraId="3BAA280C">
      <w:pPr>
        <w:pStyle w:val="7"/>
        <w:spacing w:before="107" w:line="221" w:lineRule="auto"/>
        <w:ind w:left="2220"/>
        <w:rPr>
          <w:rFonts w:hint="default" w:eastAsia="黑体"/>
          <w:b/>
          <w:bCs/>
          <w:spacing w:val="-7"/>
          <w:sz w:val="33"/>
          <w:szCs w:val="33"/>
          <w:highlight w:val="none"/>
          <w:lang w:val="en-US" w:eastAsia="zh-CN"/>
        </w:rPr>
      </w:pPr>
      <w:r>
        <w:rPr>
          <w:rFonts w:ascii="黑体" w:hAnsi="黑体" w:eastAsia="黑体" w:cs="黑体"/>
          <w:b/>
          <w:bCs/>
          <w:spacing w:val="-7"/>
          <w:sz w:val="33"/>
          <w:szCs w:val="33"/>
          <w:highlight w:val="none"/>
        </w:rPr>
        <w:t>项目编号：</w:t>
      </w:r>
      <w:r>
        <w:rPr>
          <w:rFonts w:hint="eastAsia" w:ascii="黑体" w:hAnsi="黑体" w:eastAsia="黑体" w:cs="黑体"/>
          <w:b/>
          <w:bCs/>
          <w:spacing w:val="-7"/>
          <w:sz w:val="33"/>
          <w:szCs w:val="33"/>
          <w:highlight w:val="none"/>
          <w:lang w:eastAsia="zh-CN"/>
        </w:rPr>
        <w:t>XJLY(GK)-2026-13</w:t>
      </w:r>
      <w:r>
        <w:rPr>
          <w:rFonts w:hint="eastAsia" w:eastAsia="黑体"/>
          <w:b/>
          <w:bCs/>
          <w:spacing w:val="-7"/>
          <w:sz w:val="33"/>
          <w:szCs w:val="33"/>
          <w:highlight w:val="none"/>
          <w:lang w:val="en-US" w:eastAsia="zh-CN"/>
        </w:rPr>
        <w:t xml:space="preserve"> </w:t>
      </w:r>
    </w:p>
    <w:p w14:paraId="33CC79E0">
      <w:pPr>
        <w:pStyle w:val="7"/>
        <w:spacing w:line="266" w:lineRule="auto"/>
        <w:rPr>
          <w:highlight w:val="none"/>
        </w:rPr>
      </w:pPr>
    </w:p>
    <w:p w14:paraId="752D509B">
      <w:pPr>
        <w:pStyle w:val="7"/>
        <w:spacing w:line="267" w:lineRule="auto"/>
        <w:rPr>
          <w:highlight w:val="none"/>
        </w:rPr>
      </w:pPr>
    </w:p>
    <w:p w14:paraId="7CDF1FDF">
      <w:pPr>
        <w:pStyle w:val="7"/>
        <w:spacing w:line="267" w:lineRule="auto"/>
        <w:rPr>
          <w:highlight w:val="none"/>
        </w:rPr>
      </w:pPr>
    </w:p>
    <w:p w14:paraId="206A5B85">
      <w:pPr>
        <w:pStyle w:val="7"/>
        <w:spacing w:line="267" w:lineRule="auto"/>
        <w:rPr>
          <w:highlight w:val="none"/>
        </w:rPr>
      </w:pPr>
    </w:p>
    <w:p w14:paraId="51EDFD1C">
      <w:pPr>
        <w:pStyle w:val="7"/>
        <w:spacing w:line="267" w:lineRule="auto"/>
        <w:rPr>
          <w:highlight w:val="none"/>
        </w:rPr>
      </w:pPr>
    </w:p>
    <w:p w14:paraId="2F52C2FA">
      <w:pPr>
        <w:pStyle w:val="7"/>
        <w:spacing w:line="267" w:lineRule="auto"/>
        <w:rPr>
          <w:highlight w:val="none"/>
        </w:rPr>
      </w:pPr>
    </w:p>
    <w:p w14:paraId="589A33FF">
      <w:pPr>
        <w:pStyle w:val="7"/>
        <w:spacing w:line="267" w:lineRule="auto"/>
        <w:rPr>
          <w:highlight w:val="none"/>
        </w:rPr>
      </w:pPr>
    </w:p>
    <w:p w14:paraId="3D2B3285">
      <w:pPr>
        <w:spacing w:before="108" w:line="394" w:lineRule="auto"/>
        <w:ind w:right="2402"/>
        <w:rPr>
          <w:rFonts w:hint="eastAsia" w:ascii="黑体" w:hAnsi="黑体" w:eastAsia="黑体" w:cs="黑体"/>
          <w:b/>
          <w:bCs/>
          <w:color w:val="FF0000"/>
          <w:spacing w:val="-16"/>
          <w:sz w:val="33"/>
          <w:szCs w:val="33"/>
          <w:highlight w:val="none"/>
          <w:lang w:eastAsia="zh-CN"/>
        </w:rPr>
      </w:pPr>
      <w:r>
        <w:rPr>
          <w:rFonts w:ascii="黑体" w:hAnsi="黑体" w:eastAsia="黑体" w:cs="黑体"/>
          <w:b/>
          <w:bCs/>
          <w:spacing w:val="-16"/>
          <w:sz w:val="33"/>
          <w:szCs w:val="33"/>
          <w:highlight w:val="none"/>
        </w:rPr>
        <w:t>采购单位：</w:t>
      </w:r>
      <w:r>
        <w:rPr>
          <w:rFonts w:hint="eastAsia" w:ascii="黑体" w:hAnsi="黑体" w:eastAsia="黑体" w:cs="黑体"/>
          <w:b/>
          <w:bCs/>
          <w:color w:val="auto"/>
          <w:spacing w:val="-16"/>
          <w:sz w:val="33"/>
          <w:szCs w:val="33"/>
          <w:highlight w:val="none"/>
          <w:lang w:eastAsia="zh-CN"/>
        </w:rPr>
        <w:t>喀什市教育局</w:t>
      </w:r>
    </w:p>
    <w:p w14:paraId="62007F2D">
      <w:pPr>
        <w:spacing w:before="108" w:line="394" w:lineRule="auto"/>
        <w:ind w:right="2402"/>
        <w:rPr>
          <w:rFonts w:hint="eastAsia" w:ascii="黑体" w:hAnsi="黑体" w:eastAsia="黑体" w:cs="黑体"/>
          <w:sz w:val="33"/>
          <w:szCs w:val="33"/>
          <w:highlight w:val="none"/>
          <w:lang w:eastAsia="zh-CN"/>
        </w:rPr>
      </w:pPr>
      <w:r>
        <w:rPr>
          <w:rFonts w:ascii="黑体" w:hAnsi="黑体" w:eastAsia="黑体" w:cs="黑体"/>
          <w:b/>
          <w:bCs/>
          <w:spacing w:val="-18"/>
          <w:sz w:val="33"/>
          <w:szCs w:val="33"/>
          <w:highlight w:val="none"/>
        </w:rPr>
        <w:t>联系人：</w:t>
      </w:r>
      <w:r>
        <w:rPr>
          <w:rFonts w:hint="eastAsia" w:ascii="黑体" w:hAnsi="黑体" w:eastAsia="黑体" w:cs="黑体"/>
          <w:b/>
          <w:bCs/>
          <w:spacing w:val="-18"/>
          <w:sz w:val="33"/>
          <w:szCs w:val="33"/>
          <w:highlight w:val="none"/>
          <w:lang w:eastAsia="zh-CN"/>
        </w:rPr>
        <w:t>陈老师</w:t>
      </w:r>
    </w:p>
    <w:p w14:paraId="66C01E8B">
      <w:pPr>
        <w:spacing w:before="59" w:line="222" w:lineRule="auto"/>
        <w:rPr>
          <w:rFonts w:hint="default" w:ascii="黑体" w:hAnsi="黑体" w:eastAsia="黑体" w:cs="黑体"/>
          <w:sz w:val="33"/>
          <w:szCs w:val="33"/>
          <w:highlight w:val="none"/>
          <w:lang w:val="en-US" w:eastAsia="zh-CN"/>
        </w:rPr>
      </w:pPr>
      <w:r>
        <w:rPr>
          <w:rFonts w:ascii="黑体" w:hAnsi="黑体" w:eastAsia="黑体" w:cs="黑体"/>
          <w:b/>
          <w:bCs/>
          <w:spacing w:val="14"/>
          <w:sz w:val="33"/>
          <w:szCs w:val="33"/>
          <w:highlight w:val="none"/>
        </w:rPr>
        <w:t>联系电话：</w:t>
      </w:r>
      <w:r>
        <w:rPr>
          <w:rFonts w:hint="eastAsia" w:ascii="黑体" w:hAnsi="黑体" w:eastAsia="黑体" w:cs="黑体"/>
          <w:b/>
          <w:bCs/>
          <w:spacing w:val="14"/>
          <w:sz w:val="33"/>
          <w:szCs w:val="33"/>
          <w:highlight w:val="none"/>
          <w:lang w:eastAsia="zh-CN"/>
        </w:rPr>
        <w:t>13399771869</w:t>
      </w:r>
    </w:p>
    <w:p w14:paraId="52E9F5A2">
      <w:pPr>
        <w:pStyle w:val="7"/>
        <w:spacing w:line="274" w:lineRule="auto"/>
        <w:rPr>
          <w:highlight w:val="none"/>
        </w:rPr>
      </w:pPr>
    </w:p>
    <w:p w14:paraId="1FB578F0">
      <w:pPr>
        <w:pStyle w:val="7"/>
        <w:spacing w:line="274" w:lineRule="auto"/>
        <w:rPr>
          <w:highlight w:val="none"/>
        </w:rPr>
      </w:pPr>
    </w:p>
    <w:p w14:paraId="40CAC100">
      <w:pPr>
        <w:pStyle w:val="7"/>
        <w:spacing w:line="274" w:lineRule="auto"/>
        <w:rPr>
          <w:highlight w:val="none"/>
        </w:rPr>
      </w:pPr>
    </w:p>
    <w:p w14:paraId="4C536A3F">
      <w:pPr>
        <w:spacing w:before="108" w:line="404" w:lineRule="auto"/>
        <w:ind w:right="1249"/>
        <w:rPr>
          <w:rFonts w:hint="eastAsia" w:ascii="黑体" w:hAnsi="黑体" w:eastAsia="黑体" w:cs="黑体"/>
          <w:b/>
          <w:bCs/>
          <w:spacing w:val="-7"/>
          <w:sz w:val="33"/>
          <w:szCs w:val="33"/>
          <w:highlight w:val="none"/>
          <w:lang w:eastAsia="zh-CN"/>
        </w:rPr>
      </w:pPr>
      <w:r>
        <w:rPr>
          <w:rFonts w:ascii="黑体" w:hAnsi="黑体" w:eastAsia="黑体" w:cs="黑体"/>
          <w:b/>
          <w:bCs/>
          <w:spacing w:val="-7"/>
          <w:sz w:val="33"/>
          <w:szCs w:val="33"/>
          <w:highlight w:val="none"/>
        </w:rPr>
        <w:t>代理机构：</w:t>
      </w:r>
      <w:r>
        <w:rPr>
          <w:rFonts w:hint="eastAsia" w:ascii="黑体" w:hAnsi="黑体" w:eastAsia="黑体" w:cs="黑体"/>
          <w:b/>
          <w:bCs/>
          <w:spacing w:val="-7"/>
          <w:sz w:val="33"/>
          <w:szCs w:val="33"/>
          <w:highlight w:val="none"/>
          <w:lang w:eastAsia="zh-CN"/>
        </w:rPr>
        <w:t>新疆联越项目管理有限公司</w:t>
      </w:r>
    </w:p>
    <w:p w14:paraId="45764E0A">
      <w:pPr>
        <w:spacing w:before="108" w:line="404" w:lineRule="auto"/>
        <w:ind w:right="1249"/>
        <w:rPr>
          <w:rFonts w:hint="default" w:ascii="黑体" w:hAnsi="黑体" w:eastAsia="黑体" w:cs="黑体"/>
          <w:sz w:val="33"/>
          <w:szCs w:val="33"/>
          <w:highlight w:val="none"/>
          <w:lang w:val="en-US" w:eastAsia="zh-CN"/>
        </w:rPr>
      </w:pPr>
      <w:r>
        <w:rPr>
          <w:rFonts w:ascii="黑体" w:hAnsi="黑体" w:eastAsia="黑体" w:cs="黑体"/>
          <w:b/>
          <w:bCs/>
          <w:spacing w:val="54"/>
          <w:sz w:val="33"/>
          <w:szCs w:val="33"/>
          <w:highlight w:val="none"/>
        </w:rPr>
        <w:t>联系人：</w:t>
      </w:r>
      <w:r>
        <w:rPr>
          <w:rFonts w:hint="eastAsia" w:ascii="黑体" w:hAnsi="黑体" w:eastAsia="黑体" w:cs="黑体"/>
          <w:b/>
          <w:bCs/>
          <w:spacing w:val="54"/>
          <w:sz w:val="33"/>
          <w:szCs w:val="33"/>
          <w:highlight w:val="none"/>
          <w:lang w:val="en-US" w:eastAsia="zh-CN"/>
        </w:rPr>
        <w:t>闫先生</w:t>
      </w:r>
    </w:p>
    <w:p w14:paraId="3CE10AF6">
      <w:pPr>
        <w:spacing w:before="44" w:line="222" w:lineRule="auto"/>
        <w:rPr>
          <w:rFonts w:hint="default" w:ascii="黑体" w:hAnsi="黑体" w:eastAsia="黑体" w:cs="黑体"/>
          <w:sz w:val="33"/>
          <w:szCs w:val="33"/>
          <w:highlight w:val="none"/>
          <w:lang w:val="en-US" w:eastAsia="zh-CN"/>
        </w:rPr>
      </w:pPr>
      <w:r>
        <w:rPr>
          <w:rFonts w:ascii="黑体" w:hAnsi="黑体" w:eastAsia="黑体" w:cs="黑体"/>
          <w:b/>
          <w:bCs/>
          <w:spacing w:val="25"/>
          <w:sz w:val="33"/>
          <w:szCs w:val="33"/>
          <w:highlight w:val="none"/>
        </w:rPr>
        <w:t>联系电话：</w:t>
      </w:r>
      <w:r>
        <w:rPr>
          <w:rFonts w:hint="eastAsia" w:ascii="黑体" w:hAnsi="黑体" w:eastAsia="黑体" w:cs="黑体"/>
          <w:b/>
          <w:bCs/>
          <w:spacing w:val="25"/>
          <w:sz w:val="33"/>
          <w:szCs w:val="33"/>
          <w:highlight w:val="none"/>
          <w:lang w:val="en-US" w:eastAsia="zh-CN"/>
        </w:rPr>
        <w:t>18799549562</w:t>
      </w:r>
    </w:p>
    <w:p w14:paraId="4D754323">
      <w:pPr>
        <w:pStyle w:val="7"/>
        <w:spacing w:line="246" w:lineRule="auto"/>
        <w:rPr>
          <w:highlight w:val="none"/>
        </w:rPr>
      </w:pPr>
    </w:p>
    <w:p w14:paraId="70C3F86E">
      <w:pPr>
        <w:pStyle w:val="7"/>
        <w:spacing w:line="246" w:lineRule="auto"/>
        <w:rPr>
          <w:highlight w:val="none"/>
        </w:rPr>
      </w:pPr>
    </w:p>
    <w:p w14:paraId="5465A384">
      <w:pPr>
        <w:pStyle w:val="7"/>
        <w:spacing w:line="246" w:lineRule="auto"/>
        <w:rPr>
          <w:highlight w:val="none"/>
        </w:rPr>
      </w:pPr>
    </w:p>
    <w:p w14:paraId="67A65CDC">
      <w:pPr>
        <w:pStyle w:val="7"/>
        <w:spacing w:line="246" w:lineRule="auto"/>
        <w:rPr>
          <w:highlight w:val="none"/>
        </w:rPr>
      </w:pPr>
    </w:p>
    <w:p w14:paraId="3C9E6A9C">
      <w:pPr>
        <w:pStyle w:val="7"/>
        <w:spacing w:line="246" w:lineRule="auto"/>
        <w:rPr>
          <w:highlight w:val="none"/>
        </w:rPr>
      </w:pPr>
    </w:p>
    <w:p w14:paraId="14A2A09E">
      <w:pPr>
        <w:pStyle w:val="7"/>
        <w:spacing w:line="246" w:lineRule="auto"/>
        <w:rPr>
          <w:highlight w:val="none"/>
        </w:rPr>
      </w:pPr>
    </w:p>
    <w:p w14:paraId="29340AE6">
      <w:pPr>
        <w:pStyle w:val="7"/>
        <w:spacing w:line="246" w:lineRule="auto"/>
        <w:rPr>
          <w:highlight w:val="none"/>
        </w:rPr>
      </w:pPr>
    </w:p>
    <w:p w14:paraId="513887C4">
      <w:pPr>
        <w:pStyle w:val="7"/>
        <w:spacing w:line="246" w:lineRule="auto"/>
        <w:rPr>
          <w:highlight w:val="none"/>
        </w:rPr>
      </w:pPr>
    </w:p>
    <w:p w14:paraId="2CD6F9A9">
      <w:pPr>
        <w:pStyle w:val="7"/>
        <w:spacing w:line="247" w:lineRule="auto"/>
        <w:rPr>
          <w:highlight w:val="none"/>
        </w:rPr>
      </w:pPr>
    </w:p>
    <w:p w14:paraId="320F0545">
      <w:pPr>
        <w:spacing w:before="107" w:line="223" w:lineRule="auto"/>
        <w:ind w:left="3260"/>
        <w:rPr>
          <w:rFonts w:ascii="黑体" w:hAnsi="黑体" w:eastAsia="黑体" w:cs="黑体"/>
          <w:sz w:val="33"/>
          <w:szCs w:val="33"/>
          <w:highlight w:val="none"/>
        </w:rPr>
        <w:sectPr>
          <w:pgSz w:w="11900" w:h="16830"/>
          <w:pgMar w:top="1430" w:right="1651" w:bottom="0" w:left="1484" w:header="0" w:footer="0" w:gutter="0"/>
          <w:pgNumType w:fmt="decimal"/>
          <w:cols w:space="720" w:num="1"/>
        </w:sectPr>
      </w:pPr>
      <w:r>
        <w:rPr>
          <w:rFonts w:ascii="黑体" w:hAnsi="黑体" w:eastAsia="黑体" w:cs="黑体"/>
          <w:b/>
          <w:bCs/>
          <w:spacing w:val="17"/>
          <w:sz w:val="33"/>
          <w:szCs w:val="33"/>
          <w:highlight w:val="none"/>
        </w:rPr>
        <w:t>二0二</w:t>
      </w:r>
      <w:r>
        <w:rPr>
          <w:rFonts w:hint="eastAsia" w:ascii="黑体" w:hAnsi="黑体" w:eastAsia="黑体" w:cs="黑体"/>
          <w:b/>
          <w:bCs/>
          <w:spacing w:val="17"/>
          <w:sz w:val="33"/>
          <w:szCs w:val="33"/>
          <w:highlight w:val="none"/>
          <w:lang w:val="en-US" w:eastAsia="zh-CN"/>
        </w:rPr>
        <w:t>六</w:t>
      </w:r>
      <w:r>
        <w:rPr>
          <w:rFonts w:ascii="黑体" w:hAnsi="黑体" w:eastAsia="黑体" w:cs="黑体"/>
          <w:b/>
          <w:bCs/>
          <w:spacing w:val="17"/>
          <w:sz w:val="33"/>
          <w:szCs w:val="33"/>
          <w:highlight w:val="none"/>
        </w:rPr>
        <w:t>年</w:t>
      </w:r>
      <w:r>
        <w:rPr>
          <w:rFonts w:hint="eastAsia" w:ascii="黑体" w:hAnsi="黑体" w:eastAsia="黑体" w:cs="黑体"/>
          <w:b/>
          <w:bCs/>
          <w:spacing w:val="17"/>
          <w:sz w:val="33"/>
          <w:szCs w:val="33"/>
          <w:highlight w:val="none"/>
          <w:lang w:val="en-US" w:eastAsia="zh-CN"/>
        </w:rPr>
        <w:t>五</w:t>
      </w:r>
      <w:r>
        <w:rPr>
          <w:rFonts w:ascii="黑体" w:hAnsi="黑体" w:eastAsia="黑体" w:cs="黑体"/>
          <w:b/>
          <w:bCs/>
          <w:spacing w:val="17"/>
          <w:sz w:val="33"/>
          <w:szCs w:val="33"/>
          <w:highlight w:val="none"/>
        </w:rPr>
        <w:t>月</w:t>
      </w:r>
    </w:p>
    <w:p w14:paraId="59883A4E">
      <w:pPr>
        <w:pStyle w:val="7"/>
        <w:spacing w:line="281" w:lineRule="auto"/>
        <w:rPr>
          <w:highlight w:val="none"/>
        </w:rPr>
      </w:pPr>
    </w:p>
    <w:p w14:paraId="4DAAEDFB">
      <w:pPr>
        <w:pStyle w:val="7"/>
        <w:spacing w:line="282" w:lineRule="auto"/>
        <w:rPr>
          <w:highlight w:val="none"/>
        </w:rPr>
      </w:pPr>
    </w:p>
    <w:p w14:paraId="4051076B">
      <w:pPr>
        <w:pStyle w:val="7"/>
        <w:spacing w:line="282" w:lineRule="auto"/>
        <w:rPr>
          <w:highlight w:val="none"/>
        </w:rPr>
      </w:pPr>
    </w:p>
    <w:p w14:paraId="297A3B12">
      <w:pPr>
        <w:pStyle w:val="7"/>
        <w:spacing w:line="282" w:lineRule="auto"/>
        <w:rPr>
          <w:highlight w:val="none"/>
        </w:rPr>
      </w:pPr>
    </w:p>
    <w:sdt>
      <w:sdtPr>
        <w:rPr>
          <w:rFonts w:ascii="黑体" w:hAnsi="黑体" w:eastAsia="黑体" w:cs="黑体"/>
          <w:sz w:val="28"/>
          <w:szCs w:val="28"/>
          <w:highlight w:val="none"/>
        </w:rPr>
        <w:id w:val="147451053"/>
        <w:docPartObj>
          <w:docPartGallery w:val="Table of Contents"/>
          <w:docPartUnique/>
        </w:docPartObj>
      </w:sdtPr>
      <w:sdtEndPr>
        <w:rPr>
          <w:rFonts w:hint="default" w:ascii="Times New Roman" w:hAnsi="Times New Roman" w:eastAsia="Times New Roman" w:cs="Times New Roman"/>
          <w:sz w:val="28"/>
          <w:szCs w:val="28"/>
          <w:highlight w:val="none"/>
          <w:lang w:val="en-US"/>
        </w:rPr>
      </w:sdtEndPr>
      <w:sdtContent>
        <w:p w14:paraId="5467E685">
          <w:pPr>
            <w:spacing w:before="91" w:line="222" w:lineRule="auto"/>
            <w:ind w:left="4413"/>
            <w:rPr>
              <w:rFonts w:ascii="黑体" w:hAnsi="黑体" w:eastAsia="黑体" w:cs="黑体"/>
              <w:sz w:val="28"/>
              <w:szCs w:val="28"/>
              <w:highlight w:val="none"/>
            </w:rPr>
          </w:pPr>
          <w:r>
            <w:rPr>
              <w:rFonts w:ascii="黑体" w:hAnsi="黑体" w:eastAsia="黑体" w:cs="黑体"/>
              <w:b/>
              <w:bCs/>
              <w:spacing w:val="-26"/>
              <w:sz w:val="28"/>
              <w:szCs w:val="28"/>
              <w:highlight w:val="none"/>
            </w:rPr>
            <w:t>目</w:t>
          </w:r>
          <w:r>
            <w:rPr>
              <w:rFonts w:ascii="黑体" w:hAnsi="黑体" w:eastAsia="黑体" w:cs="黑体"/>
              <w:spacing w:val="7"/>
              <w:sz w:val="28"/>
              <w:szCs w:val="28"/>
              <w:highlight w:val="none"/>
            </w:rPr>
            <w:t xml:space="preserve">  </w:t>
          </w:r>
          <w:r>
            <w:rPr>
              <w:rFonts w:ascii="黑体" w:hAnsi="黑体" w:eastAsia="黑体" w:cs="黑体"/>
              <w:b/>
              <w:bCs/>
              <w:spacing w:val="-26"/>
              <w:sz w:val="28"/>
              <w:szCs w:val="28"/>
              <w:highlight w:val="none"/>
            </w:rPr>
            <w:t>录</w:t>
          </w:r>
        </w:p>
        <w:p w14:paraId="09C0B4D5">
          <w:pPr>
            <w:tabs>
              <w:tab w:val="right" w:leader="dot" w:pos="8977"/>
            </w:tabs>
            <w:spacing w:before="277" w:line="222" w:lineRule="auto"/>
            <w:rPr>
              <w:rFonts w:ascii="Times New Roman" w:hAnsi="Times New Roman" w:eastAsia="Times New Roman" w:cs="Times New Roman"/>
              <w:sz w:val="28"/>
              <w:szCs w:val="28"/>
              <w:highlight w:val="none"/>
            </w:rPr>
          </w:pPr>
          <w:bookmarkStart w:id="0" w:name="bookmark1"/>
          <w:bookmarkEnd w:id="0"/>
          <w:r>
            <w:rPr>
              <w:highlight w:val="none"/>
            </w:rPr>
            <w:fldChar w:fldCharType="begin"/>
          </w:r>
          <w:r>
            <w:rPr>
              <w:highlight w:val="none"/>
            </w:rPr>
            <w:instrText xml:space="preserve"> HYPERLINK \l "bookmark1" </w:instrText>
          </w:r>
          <w:r>
            <w:rPr>
              <w:highlight w:val="none"/>
            </w:rPr>
            <w:fldChar w:fldCharType="separate"/>
          </w:r>
          <w:r>
            <w:rPr>
              <w:rFonts w:ascii="黑体" w:hAnsi="黑体" w:eastAsia="黑体" w:cs="黑体"/>
              <w:b/>
              <w:bCs/>
              <w:spacing w:val="-4"/>
              <w:sz w:val="28"/>
              <w:szCs w:val="28"/>
              <w:highlight w:val="none"/>
            </w:rPr>
            <w:t>第一册</w:t>
          </w:r>
          <w:r>
            <w:rPr>
              <w:rFonts w:ascii="黑体" w:hAnsi="黑体" w:eastAsia="黑体" w:cs="黑体"/>
              <w:spacing w:val="-109"/>
              <w:sz w:val="28"/>
              <w:szCs w:val="28"/>
              <w:highlight w:val="none"/>
            </w:rPr>
            <w:t xml:space="preserve"> </w:t>
          </w:r>
          <w:r>
            <w:rPr>
              <w:rFonts w:ascii="黑体" w:hAnsi="黑体" w:eastAsia="黑体" w:cs="黑体"/>
              <w:sz w:val="28"/>
              <w:szCs w:val="28"/>
              <w:highlight w:val="none"/>
            </w:rPr>
            <w:tab/>
          </w:r>
          <w:r>
            <w:rPr>
              <w:rFonts w:ascii="Times New Roman" w:hAnsi="Times New Roman" w:eastAsia="Times New Roman" w:cs="Times New Roman"/>
              <w:sz w:val="28"/>
              <w:szCs w:val="28"/>
              <w:highlight w:val="none"/>
            </w:rPr>
            <w:fldChar w:fldCharType="end"/>
          </w:r>
        </w:p>
        <w:p w14:paraId="3C28FD65">
          <w:pPr>
            <w:tabs>
              <w:tab w:val="right" w:leader="dot" w:pos="8984"/>
            </w:tabs>
            <w:spacing w:before="302" w:line="221" w:lineRule="auto"/>
            <w:ind w:left="280"/>
            <w:rPr>
              <w:rFonts w:ascii="Times New Roman" w:hAnsi="Times New Roman" w:eastAsia="Times New Roman" w:cs="Times New Roman"/>
              <w:sz w:val="28"/>
              <w:szCs w:val="28"/>
              <w:highlight w:val="none"/>
            </w:rPr>
          </w:pPr>
          <w:bookmarkStart w:id="1" w:name="bookmark2"/>
          <w:bookmarkEnd w:id="1"/>
          <w:r>
            <w:rPr>
              <w:highlight w:val="none"/>
            </w:rPr>
            <w:fldChar w:fldCharType="begin"/>
          </w:r>
          <w:r>
            <w:rPr>
              <w:highlight w:val="none"/>
            </w:rPr>
            <w:instrText xml:space="preserve"> HYPERLINK \l "bookmark2" </w:instrText>
          </w:r>
          <w:r>
            <w:rPr>
              <w:highlight w:val="none"/>
            </w:rPr>
            <w:fldChar w:fldCharType="separate"/>
          </w:r>
          <w:r>
            <w:rPr>
              <w:rFonts w:ascii="黑体" w:hAnsi="黑体" w:eastAsia="黑体" w:cs="黑体"/>
              <w:spacing w:val="-5"/>
              <w:sz w:val="28"/>
              <w:szCs w:val="28"/>
              <w:highlight w:val="none"/>
            </w:rPr>
            <w:t>第 1</w:t>
          </w:r>
          <w:r>
            <w:rPr>
              <w:rFonts w:ascii="黑体" w:hAnsi="黑体" w:eastAsia="黑体" w:cs="黑体"/>
              <w:spacing w:val="-31"/>
              <w:sz w:val="28"/>
              <w:szCs w:val="28"/>
              <w:highlight w:val="none"/>
            </w:rPr>
            <w:t xml:space="preserve"> </w:t>
          </w:r>
          <w:r>
            <w:rPr>
              <w:rFonts w:ascii="黑体" w:hAnsi="黑体" w:eastAsia="黑体" w:cs="黑体"/>
              <w:spacing w:val="-5"/>
              <w:sz w:val="28"/>
              <w:szCs w:val="28"/>
              <w:highlight w:val="none"/>
            </w:rPr>
            <w:t>章 投标人须知</w:t>
          </w:r>
          <w:r>
            <w:rPr>
              <w:rFonts w:ascii="黑体" w:hAnsi="黑体" w:eastAsia="黑体" w:cs="黑体"/>
              <w:spacing w:val="-131"/>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z w:val="28"/>
              <w:szCs w:val="28"/>
              <w:highlight w:val="none"/>
              <w:lang w:val="en-US" w:eastAsia="zh-CN"/>
            </w:rPr>
            <w:t>1</w:t>
          </w:r>
          <w:r>
            <w:rPr>
              <w:rFonts w:ascii="Times New Roman" w:hAnsi="Times New Roman" w:eastAsia="Times New Roman" w:cs="Times New Roman"/>
              <w:sz w:val="28"/>
              <w:szCs w:val="28"/>
              <w:highlight w:val="none"/>
            </w:rPr>
            <w:fldChar w:fldCharType="end"/>
          </w:r>
        </w:p>
        <w:p w14:paraId="02E390E4">
          <w:pPr>
            <w:tabs>
              <w:tab w:val="right" w:leader="dot" w:pos="9024"/>
            </w:tabs>
            <w:spacing w:before="275" w:line="222" w:lineRule="auto"/>
            <w:ind w:left="539"/>
            <w:rPr>
              <w:rFonts w:ascii="Times New Roman" w:hAnsi="Times New Roman" w:eastAsia="Times New Roman" w:cs="Times New Roman"/>
              <w:sz w:val="28"/>
              <w:szCs w:val="28"/>
              <w:highlight w:val="none"/>
            </w:rPr>
          </w:pPr>
          <w:bookmarkStart w:id="2" w:name="bookmark3"/>
          <w:bookmarkEnd w:id="2"/>
          <w:r>
            <w:rPr>
              <w:highlight w:val="none"/>
            </w:rPr>
            <w:fldChar w:fldCharType="begin"/>
          </w:r>
          <w:r>
            <w:rPr>
              <w:highlight w:val="none"/>
            </w:rPr>
            <w:instrText xml:space="preserve"> HYPERLINK \l "bookmark3" </w:instrText>
          </w:r>
          <w:r>
            <w:rPr>
              <w:highlight w:val="none"/>
            </w:rPr>
            <w:fldChar w:fldCharType="separate"/>
          </w:r>
          <w:r>
            <w:rPr>
              <w:rFonts w:ascii="黑体" w:hAnsi="黑体" w:eastAsia="黑体" w:cs="黑体"/>
              <w:spacing w:val="-10"/>
              <w:sz w:val="28"/>
              <w:szCs w:val="28"/>
              <w:highlight w:val="none"/>
            </w:rPr>
            <w:t>一</w:t>
          </w:r>
          <w:r>
            <w:rPr>
              <w:rFonts w:ascii="黑体" w:hAnsi="黑体" w:eastAsia="黑体" w:cs="黑体"/>
              <w:spacing w:val="-53"/>
              <w:sz w:val="28"/>
              <w:szCs w:val="28"/>
              <w:highlight w:val="none"/>
            </w:rPr>
            <w:t xml:space="preserve"> </w:t>
          </w:r>
          <w:r>
            <w:rPr>
              <w:rFonts w:ascii="黑体" w:hAnsi="黑体" w:eastAsia="黑体" w:cs="黑体"/>
              <w:spacing w:val="-10"/>
              <w:sz w:val="28"/>
              <w:szCs w:val="28"/>
              <w:highlight w:val="none"/>
            </w:rPr>
            <w:t>、总</w:t>
          </w:r>
          <w:r>
            <w:rPr>
              <w:rFonts w:ascii="黑体" w:hAnsi="黑体" w:eastAsia="黑体" w:cs="黑体"/>
              <w:spacing w:val="119"/>
              <w:sz w:val="28"/>
              <w:szCs w:val="28"/>
              <w:highlight w:val="none"/>
            </w:rPr>
            <w:t xml:space="preserve"> </w:t>
          </w:r>
          <w:r>
            <w:rPr>
              <w:rFonts w:ascii="黑体" w:hAnsi="黑体" w:eastAsia="黑体" w:cs="黑体"/>
              <w:spacing w:val="-10"/>
              <w:sz w:val="28"/>
              <w:szCs w:val="28"/>
              <w:highlight w:val="none"/>
            </w:rPr>
            <w:t>则</w:t>
          </w:r>
          <w:r>
            <w:rPr>
              <w:rFonts w:ascii="黑体" w:hAnsi="黑体" w:eastAsia="黑体" w:cs="黑体"/>
              <w:sz w:val="28"/>
              <w:szCs w:val="28"/>
              <w:highlight w:val="none"/>
            </w:rPr>
            <w:tab/>
          </w:r>
          <w:r>
            <w:rPr>
              <w:rFonts w:hint="eastAsia" w:ascii="Times New Roman" w:hAnsi="Times New Roman" w:eastAsia="宋体" w:cs="Times New Roman"/>
              <w:sz w:val="28"/>
              <w:szCs w:val="28"/>
              <w:highlight w:val="none"/>
              <w:lang w:val="en-US" w:eastAsia="zh-CN"/>
            </w:rPr>
            <w:t>1</w:t>
          </w:r>
          <w:r>
            <w:rPr>
              <w:rFonts w:ascii="Times New Roman" w:hAnsi="Times New Roman" w:eastAsia="Times New Roman" w:cs="Times New Roman"/>
              <w:sz w:val="28"/>
              <w:szCs w:val="28"/>
              <w:highlight w:val="none"/>
            </w:rPr>
            <w:fldChar w:fldCharType="end"/>
          </w:r>
        </w:p>
        <w:p w14:paraId="1EE8F99C">
          <w:pPr>
            <w:tabs>
              <w:tab w:val="right" w:leader="dot" w:pos="9005"/>
            </w:tabs>
            <w:spacing w:before="293" w:line="222" w:lineRule="auto"/>
            <w:ind w:left="539"/>
            <w:rPr>
              <w:rFonts w:ascii="Times New Roman" w:hAnsi="Times New Roman" w:eastAsia="Times New Roman" w:cs="Times New Roman"/>
              <w:sz w:val="28"/>
              <w:szCs w:val="28"/>
              <w:highlight w:val="none"/>
            </w:rPr>
          </w:pPr>
          <w:bookmarkStart w:id="3" w:name="bookmark4"/>
          <w:bookmarkEnd w:id="3"/>
          <w:r>
            <w:rPr>
              <w:highlight w:val="none"/>
            </w:rPr>
            <w:fldChar w:fldCharType="begin"/>
          </w:r>
          <w:r>
            <w:rPr>
              <w:highlight w:val="none"/>
            </w:rPr>
            <w:instrText xml:space="preserve"> HYPERLINK \l "bookmark4" </w:instrText>
          </w:r>
          <w:r>
            <w:rPr>
              <w:highlight w:val="none"/>
            </w:rPr>
            <w:fldChar w:fldCharType="separate"/>
          </w:r>
          <w:r>
            <w:rPr>
              <w:rFonts w:ascii="黑体" w:hAnsi="黑体" w:eastAsia="黑体" w:cs="黑体"/>
              <w:spacing w:val="3"/>
              <w:sz w:val="28"/>
              <w:szCs w:val="28"/>
              <w:highlight w:val="none"/>
            </w:rPr>
            <w:t>二、招标文件</w:t>
          </w:r>
          <w:r>
            <w:rPr>
              <w:rFonts w:ascii="黑体" w:hAnsi="黑体" w:eastAsia="黑体" w:cs="黑体"/>
              <w:spacing w:val="-119"/>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z w:val="28"/>
              <w:szCs w:val="28"/>
              <w:highlight w:val="none"/>
              <w:lang w:val="en-US" w:eastAsia="zh-CN"/>
            </w:rPr>
            <w:t>3</w:t>
          </w:r>
          <w:r>
            <w:rPr>
              <w:rFonts w:ascii="Times New Roman" w:hAnsi="Times New Roman" w:eastAsia="Times New Roman" w:cs="Times New Roman"/>
              <w:sz w:val="28"/>
              <w:szCs w:val="28"/>
              <w:highlight w:val="none"/>
            </w:rPr>
            <w:fldChar w:fldCharType="end"/>
          </w:r>
        </w:p>
        <w:p w14:paraId="292A756E">
          <w:pPr>
            <w:tabs>
              <w:tab w:val="right" w:leader="dot" w:pos="9035"/>
            </w:tabs>
            <w:spacing w:before="283" w:line="221" w:lineRule="auto"/>
            <w:ind w:left="539"/>
            <w:rPr>
              <w:rFonts w:ascii="Times New Roman" w:hAnsi="Times New Roman" w:eastAsia="Times New Roman" w:cs="Times New Roman"/>
              <w:sz w:val="28"/>
              <w:szCs w:val="28"/>
              <w:highlight w:val="none"/>
            </w:rPr>
          </w:pPr>
          <w:bookmarkStart w:id="4" w:name="bookmark5"/>
          <w:bookmarkEnd w:id="4"/>
          <w:r>
            <w:rPr>
              <w:highlight w:val="none"/>
            </w:rPr>
            <w:fldChar w:fldCharType="begin"/>
          </w:r>
          <w:r>
            <w:rPr>
              <w:highlight w:val="none"/>
            </w:rPr>
            <w:instrText xml:space="preserve"> HYPERLINK \l "bookmark5" </w:instrText>
          </w:r>
          <w:r>
            <w:rPr>
              <w:highlight w:val="none"/>
            </w:rPr>
            <w:fldChar w:fldCharType="separate"/>
          </w:r>
          <w:r>
            <w:rPr>
              <w:rFonts w:ascii="黑体" w:hAnsi="黑体" w:eastAsia="黑体" w:cs="黑体"/>
              <w:spacing w:val="2"/>
              <w:sz w:val="28"/>
              <w:szCs w:val="28"/>
              <w:highlight w:val="none"/>
            </w:rPr>
            <w:t>三、投标文件的编制</w:t>
          </w:r>
          <w:r>
            <w:rPr>
              <w:rFonts w:ascii="黑体" w:hAnsi="黑体" w:eastAsia="黑体" w:cs="黑体"/>
              <w:sz w:val="28"/>
              <w:szCs w:val="28"/>
              <w:highlight w:val="none"/>
            </w:rPr>
            <w:tab/>
          </w:r>
          <w:r>
            <w:rPr>
              <w:rFonts w:hint="eastAsia" w:ascii="Times New Roman" w:hAnsi="Times New Roman" w:eastAsia="宋体" w:cs="Times New Roman"/>
              <w:sz w:val="28"/>
              <w:szCs w:val="28"/>
              <w:highlight w:val="none"/>
              <w:lang w:val="en-US" w:eastAsia="zh-CN"/>
            </w:rPr>
            <w:t>4</w:t>
          </w:r>
          <w:r>
            <w:rPr>
              <w:rFonts w:ascii="Times New Roman" w:hAnsi="Times New Roman" w:eastAsia="Times New Roman" w:cs="Times New Roman"/>
              <w:sz w:val="28"/>
              <w:szCs w:val="28"/>
              <w:highlight w:val="none"/>
            </w:rPr>
            <w:fldChar w:fldCharType="end"/>
          </w:r>
        </w:p>
        <w:p w14:paraId="43D86801">
          <w:pPr>
            <w:tabs>
              <w:tab w:val="right" w:leader="dot" w:pos="9027"/>
            </w:tabs>
            <w:spacing w:before="295" w:line="222" w:lineRule="auto"/>
            <w:ind w:left="539"/>
            <w:rPr>
              <w:rFonts w:ascii="Times New Roman" w:hAnsi="Times New Roman" w:eastAsia="Times New Roman" w:cs="Times New Roman"/>
              <w:sz w:val="28"/>
              <w:szCs w:val="28"/>
              <w:highlight w:val="none"/>
            </w:rPr>
          </w:pPr>
          <w:bookmarkStart w:id="5" w:name="bookmark6"/>
          <w:bookmarkEnd w:id="5"/>
          <w:r>
            <w:rPr>
              <w:highlight w:val="none"/>
            </w:rPr>
            <w:fldChar w:fldCharType="begin"/>
          </w:r>
          <w:r>
            <w:rPr>
              <w:highlight w:val="none"/>
            </w:rPr>
            <w:instrText xml:space="preserve"> HYPERLINK \l "bookmark6" </w:instrText>
          </w:r>
          <w:r>
            <w:rPr>
              <w:highlight w:val="none"/>
            </w:rPr>
            <w:fldChar w:fldCharType="separate"/>
          </w:r>
          <w:r>
            <w:rPr>
              <w:rFonts w:ascii="黑体" w:hAnsi="黑体" w:eastAsia="黑体" w:cs="黑体"/>
              <w:spacing w:val="1"/>
              <w:sz w:val="28"/>
              <w:szCs w:val="28"/>
              <w:highlight w:val="none"/>
            </w:rPr>
            <w:t>四、投标文件的递交</w:t>
          </w:r>
          <w:r>
            <w:rPr>
              <w:rFonts w:ascii="黑体" w:hAnsi="黑体" w:eastAsia="黑体" w:cs="黑体"/>
              <w:spacing w:val="-120"/>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z w:val="28"/>
              <w:szCs w:val="28"/>
              <w:highlight w:val="none"/>
              <w:lang w:val="en-US" w:eastAsia="zh-CN"/>
            </w:rPr>
            <w:t>8</w:t>
          </w:r>
          <w:r>
            <w:rPr>
              <w:rFonts w:ascii="Times New Roman" w:hAnsi="Times New Roman" w:eastAsia="Times New Roman" w:cs="Times New Roman"/>
              <w:sz w:val="28"/>
              <w:szCs w:val="28"/>
              <w:highlight w:val="none"/>
            </w:rPr>
            <w:fldChar w:fldCharType="end"/>
          </w:r>
        </w:p>
        <w:p w14:paraId="5EC0EF38">
          <w:pPr>
            <w:tabs>
              <w:tab w:val="right" w:leader="dot" w:pos="9047"/>
            </w:tabs>
            <w:spacing w:before="273" w:line="222" w:lineRule="auto"/>
            <w:ind w:left="539"/>
            <w:rPr>
              <w:rFonts w:ascii="Times New Roman" w:hAnsi="Times New Roman" w:eastAsia="Times New Roman" w:cs="Times New Roman"/>
              <w:sz w:val="28"/>
              <w:szCs w:val="28"/>
              <w:highlight w:val="none"/>
            </w:rPr>
          </w:pPr>
          <w:bookmarkStart w:id="6" w:name="bookmark7"/>
          <w:bookmarkEnd w:id="6"/>
          <w:r>
            <w:rPr>
              <w:highlight w:val="none"/>
            </w:rPr>
            <w:fldChar w:fldCharType="begin"/>
          </w:r>
          <w:r>
            <w:rPr>
              <w:highlight w:val="none"/>
            </w:rPr>
            <w:instrText xml:space="preserve"> HYPERLINK \l "bookmark7" </w:instrText>
          </w:r>
          <w:r>
            <w:rPr>
              <w:highlight w:val="none"/>
            </w:rPr>
            <w:fldChar w:fldCharType="separate"/>
          </w:r>
          <w:r>
            <w:rPr>
              <w:rFonts w:ascii="黑体" w:hAnsi="黑体" w:eastAsia="黑体" w:cs="黑体"/>
              <w:spacing w:val="4"/>
              <w:sz w:val="28"/>
              <w:szCs w:val="28"/>
              <w:highlight w:val="none"/>
            </w:rPr>
            <w:t>五、开标及评标</w:t>
          </w:r>
          <w:r>
            <w:rPr>
              <w:rFonts w:ascii="黑体" w:hAnsi="黑体" w:eastAsia="黑体" w:cs="黑体"/>
              <w:spacing w:val="-119"/>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pacing w:val="-52"/>
              <w:sz w:val="28"/>
              <w:szCs w:val="28"/>
              <w:highlight w:val="none"/>
              <w:lang w:val="en-US" w:eastAsia="zh-CN"/>
            </w:rPr>
            <w:t>9</w:t>
          </w:r>
          <w:r>
            <w:rPr>
              <w:rFonts w:ascii="Times New Roman" w:hAnsi="Times New Roman" w:eastAsia="Times New Roman" w:cs="Times New Roman"/>
              <w:spacing w:val="-10"/>
              <w:sz w:val="28"/>
              <w:szCs w:val="28"/>
              <w:highlight w:val="none"/>
            </w:rPr>
            <w:fldChar w:fldCharType="end"/>
          </w:r>
        </w:p>
        <w:p w14:paraId="6426CF77">
          <w:pPr>
            <w:tabs>
              <w:tab w:val="right" w:leader="dot" w:pos="8947"/>
            </w:tabs>
            <w:spacing w:before="294" w:line="222" w:lineRule="auto"/>
            <w:ind w:left="539"/>
            <w:rPr>
              <w:rFonts w:ascii="Times New Roman" w:hAnsi="Times New Roman" w:eastAsia="Times New Roman" w:cs="Times New Roman"/>
              <w:sz w:val="28"/>
              <w:szCs w:val="28"/>
              <w:highlight w:val="none"/>
            </w:rPr>
          </w:pPr>
          <w:bookmarkStart w:id="7" w:name="bookmark8"/>
          <w:bookmarkEnd w:id="7"/>
          <w:r>
            <w:rPr>
              <w:highlight w:val="none"/>
            </w:rPr>
            <w:fldChar w:fldCharType="begin"/>
          </w:r>
          <w:r>
            <w:rPr>
              <w:highlight w:val="none"/>
            </w:rPr>
            <w:instrText xml:space="preserve"> HYPERLINK \l "bookmark8" </w:instrText>
          </w:r>
          <w:r>
            <w:rPr>
              <w:highlight w:val="none"/>
            </w:rPr>
            <w:fldChar w:fldCharType="separate"/>
          </w:r>
          <w:r>
            <w:rPr>
              <w:rFonts w:ascii="黑体" w:hAnsi="黑体" w:eastAsia="黑体" w:cs="黑体"/>
              <w:spacing w:val="8"/>
              <w:sz w:val="28"/>
              <w:szCs w:val="28"/>
              <w:highlight w:val="none"/>
            </w:rPr>
            <w:t>六、确定中标</w:t>
          </w:r>
          <w:r>
            <w:rPr>
              <w:rFonts w:ascii="黑体" w:hAnsi="黑体" w:eastAsia="黑体" w:cs="黑体"/>
              <w:spacing w:val="-119"/>
              <w:sz w:val="28"/>
              <w:szCs w:val="28"/>
              <w:highlight w:val="none"/>
            </w:rPr>
            <w:t xml:space="preserve"> </w:t>
          </w:r>
          <w:r>
            <w:rPr>
              <w:rFonts w:ascii="黑体" w:hAnsi="黑体" w:eastAsia="黑体" w:cs="黑体"/>
              <w:sz w:val="28"/>
              <w:szCs w:val="28"/>
              <w:highlight w:val="none"/>
            </w:rPr>
            <w:tab/>
          </w:r>
          <w:r>
            <w:rPr>
              <w:rFonts w:ascii="Times New Roman" w:hAnsi="Times New Roman" w:eastAsia="Times New Roman" w:cs="Times New Roman"/>
              <w:spacing w:val="-8"/>
              <w:sz w:val="28"/>
              <w:szCs w:val="28"/>
              <w:highlight w:val="none"/>
            </w:rPr>
            <w:t>1</w:t>
          </w:r>
          <w:r>
            <w:rPr>
              <w:rFonts w:hint="eastAsia" w:ascii="Times New Roman" w:hAnsi="Times New Roman" w:eastAsia="宋体" w:cs="Times New Roman"/>
              <w:spacing w:val="-8"/>
              <w:sz w:val="28"/>
              <w:szCs w:val="28"/>
              <w:highlight w:val="none"/>
              <w:lang w:val="en-US" w:eastAsia="zh-CN"/>
            </w:rPr>
            <w:t>3</w:t>
          </w:r>
          <w:r>
            <w:rPr>
              <w:rFonts w:ascii="Times New Roman" w:hAnsi="Times New Roman" w:eastAsia="Times New Roman" w:cs="Times New Roman"/>
              <w:spacing w:val="-8"/>
              <w:sz w:val="28"/>
              <w:szCs w:val="28"/>
              <w:highlight w:val="none"/>
            </w:rPr>
            <w:fldChar w:fldCharType="end"/>
          </w:r>
        </w:p>
        <w:p w14:paraId="4F682E5F">
          <w:pPr>
            <w:tabs>
              <w:tab w:val="right" w:leader="dot" w:pos="8984"/>
            </w:tabs>
            <w:spacing w:before="313" w:line="222" w:lineRule="auto"/>
            <w:ind w:left="280"/>
            <w:rPr>
              <w:rFonts w:ascii="Times New Roman" w:hAnsi="Times New Roman" w:eastAsia="Times New Roman" w:cs="Times New Roman"/>
              <w:sz w:val="28"/>
              <w:szCs w:val="28"/>
              <w:highlight w:val="none"/>
            </w:rPr>
          </w:pPr>
          <w:bookmarkStart w:id="8" w:name="bookmark9"/>
          <w:bookmarkEnd w:id="8"/>
          <w:r>
            <w:rPr>
              <w:highlight w:val="none"/>
            </w:rPr>
            <w:fldChar w:fldCharType="begin"/>
          </w:r>
          <w:r>
            <w:rPr>
              <w:highlight w:val="none"/>
            </w:rPr>
            <w:instrText xml:space="preserve"> HYPERLINK \l "bookmark9" </w:instrText>
          </w:r>
          <w:r>
            <w:rPr>
              <w:highlight w:val="none"/>
            </w:rPr>
            <w:fldChar w:fldCharType="separate"/>
          </w:r>
          <w:r>
            <w:rPr>
              <w:rFonts w:ascii="黑体" w:hAnsi="黑体" w:eastAsia="黑体" w:cs="黑体"/>
              <w:spacing w:val="-2"/>
              <w:sz w:val="28"/>
              <w:szCs w:val="28"/>
              <w:highlight w:val="none"/>
            </w:rPr>
            <w:t>第</w:t>
          </w:r>
          <w:r>
            <w:rPr>
              <w:rFonts w:ascii="黑体" w:hAnsi="黑体" w:eastAsia="黑体" w:cs="黑体"/>
              <w:spacing w:val="-29"/>
              <w:sz w:val="28"/>
              <w:szCs w:val="28"/>
              <w:highlight w:val="none"/>
            </w:rPr>
            <w:t xml:space="preserve"> </w:t>
          </w:r>
          <w:r>
            <w:rPr>
              <w:rFonts w:ascii="黑体" w:hAnsi="黑体" w:eastAsia="黑体" w:cs="黑体"/>
              <w:spacing w:val="-2"/>
              <w:sz w:val="28"/>
              <w:szCs w:val="28"/>
              <w:highlight w:val="none"/>
            </w:rPr>
            <w:t>2</w:t>
          </w:r>
          <w:r>
            <w:rPr>
              <w:rFonts w:ascii="黑体" w:hAnsi="黑体" w:eastAsia="黑体" w:cs="黑体"/>
              <w:spacing w:val="-32"/>
              <w:sz w:val="28"/>
              <w:szCs w:val="28"/>
              <w:highlight w:val="none"/>
            </w:rPr>
            <w:t xml:space="preserve"> </w:t>
          </w:r>
          <w:r>
            <w:rPr>
              <w:rFonts w:ascii="黑体" w:hAnsi="黑体" w:eastAsia="黑体" w:cs="黑体"/>
              <w:spacing w:val="-2"/>
              <w:sz w:val="28"/>
              <w:szCs w:val="28"/>
              <w:highlight w:val="none"/>
            </w:rPr>
            <w:t>章 投标文件格式</w:t>
          </w:r>
          <w:r>
            <w:rPr>
              <w:rFonts w:ascii="黑体" w:hAnsi="黑体" w:eastAsia="黑体" w:cs="黑体"/>
              <w:spacing w:val="-121"/>
              <w:sz w:val="28"/>
              <w:szCs w:val="28"/>
              <w:highlight w:val="none"/>
            </w:rPr>
            <w:t xml:space="preserve"> </w:t>
          </w:r>
          <w:r>
            <w:rPr>
              <w:rFonts w:ascii="黑体" w:hAnsi="黑体" w:eastAsia="黑体" w:cs="黑体"/>
              <w:sz w:val="28"/>
              <w:szCs w:val="28"/>
              <w:highlight w:val="none"/>
            </w:rPr>
            <w:tab/>
          </w:r>
          <w:r>
            <w:rPr>
              <w:rFonts w:ascii="黑体" w:hAnsi="黑体" w:eastAsia="黑体" w:cs="黑体"/>
              <w:spacing w:val="-18"/>
              <w:sz w:val="28"/>
              <w:szCs w:val="28"/>
              <w:highlight w:val="none"/>
            </w:rPr>
            <w:t xml:space="preserve"> </w:t>
          </w:r>
          <w:r>
            <w:rPr>
              <w:rFonts w:ascii="Times New Roman" w:hAnsi="Times New Roman" w:eastAsia="Times New Roman" w:cs="Times New Roman"/>
              <w:spacing w:val="-2"/>
              <w:sz w:val="28"/>
              <w:szCs w:val="28"/>
              <w:highlight w:val="none"/>
            </w:rPr>
            <w:t>2</w:t>
          </w:r>
          <w:r>
            <w:rPr>
              <w:rFonts w:hint="eastAsia" w:ascii="Times New Roman" w:hAnsi="Times New Roman" w:eastAsia="宋体" w:cs="Times New Roman"/>
              <w:spacing w:val="-2"/>
              <w:sz w:val="28"/>
              <w:szCs w:val="28"/>
              <w:highlight w:val="none"/>
              <w:lang w:val="en-US" w:eastAsia="zh-CN"/>
            </w:rPr>
            <w:t>5</w:t>
          </w:r>
          <w:r>
            <w:rPr>
              <w:rFonts w:ascii="Times New Roman" w:hAnsi="Times New Roman" w:eastAsia="Times New Roman" w:cs="Times New Roman"/>
              <w:spacing w:val="-2"/>
              <w:sz w:val="28"/>
              <w:szCs w:val="28"/>
              <w:highlight w:val="none"/>
            </w:rPr>
            <w:fldChar w:fldCharType="end"/>
          </w:r>
        </w:p>
        <w:p w14:paraId="60FE8167">
          <w:pPr>
            <w:tabs>
              <w:tab w:val="right" w:leader="dot" w:pos="9004"/>
            </w:tabs>
            <w:spacing w:before="263" w:line="221" w:lineRule="auto"/>
            <w:ind w:left="539"/>
            <w:rPr>
              <w:rFonts w:ascii="Times New Roman" w:hAnsi="Times New Roman" w:eastAsia="Times New Roman" w:cs="Times New Roman"/>
              <w:sz w:val="28"/>
              <w:szCs w:val="28"/>
              <w:highlight w:val="none"/>
            </w:rPr>
          </w:pPr>
          <w:bookmarkStart w:id="9" w:name="bookmark10"/>
          <w:bookmarkEnd w:id="9"/>
          <w:r>
            <w:rPr>
              <w:highlight w:val="none"/>
            </w:rPr>
            <w:fldChar w:fldCharType="begin"/>
          </w:r>
          <w:r>
            <w:rPr>
              <w:highlight w:val="none"/>
            </w:rPr>
            <w:instrText xml:space="preserve"> HYPERLINK \l "bookmark10" </w:instrText>
          </w:r>
          <w:r>
            <w:rPr>
              <w:highlight w:val="none"/>
            </w:rPr>
            <w:fldChar w:fldCharType="separate"/>
          </w:r>
          <w:r>
            <w:rPr>
              <w:rFonts w:ascii="黑体" w:hAnsi="黑体" w:eastAsia="黑体" w:cs="黑体"/>
              <w:sz w:val="28"/>
              <w:szCs w:val="28"/>
              <w:highlight w:val="none"/>
            </w:rPr>
            <w:t>第一部分 开标一览表及资格证明文件</w:t>
          </w:r>
          <w:r>
            <w:rPr>
              <w:rFonts w:ascii="黑体" w:hAnsi="黑体" w:eastAsia="黑体" w:cs="黑体"/>
              <w:spacing w:val="-120"/>
              <w:sz w:val="28"/>
              <w:szCs w:val="28"/>
              <w:highlight w:val="none"/>
            </w:rPr>
            <w:t xml:space="preserve"> </w:t>
          </w:r>
          <w:r>
            <w:rPr>
              <w:rFonts w:ascii="黑体" w:hAnsi="黑体" w:eastAsia="黑体" w:cs="黑体"/>
              <w:sz w:val="28"/>
              <w:szCs w:val="28"/>
              <w:highlight w:val="none"/>
            </w:rPr>
            <w:tab/>
          </w:r>
          <w:r>
            <w:rPr>
              <w:rFonts w:ascii="Times New Roman" w:hAnsi="Times New Roman" w:eastAsia="Times New Roman" w:cs="Times New Roman"/>
              <w:spacing w:val="-2"/>
              <w:sz w:val="28"/>
              <w:szCs w:val="28"/>
              <w:highlight w:val="none"/>
            </w:rPr>
            <w:t>2</w:t>
          </w:r>
          <w:r>
            <w:rPr>
              <w:rFonts w:hint="eastAsia" w:ascii="Times New Roman" w:hAnsi="Times New Roman" w:eastAsia="宋体" w:cs="Times New Roman"/>
              <w:spacing w:val="-2"/>
              <w:sz w:val="28"/>
              <w:szCs w:val="28"/>
              <w:highlight w:val="none"/>
              <w:lang w:val="en-US" w:eastAsia="zh-CN"/>
            </w:rPr>
            <w:t>6</w:t>
          </w:r>
          <w:r>
            <w:rPr>
              <w:rFonts w:ascii="Times New Roman" w:hAnsi="Times New Roman" w:eastAsia="Times New Roman" w:cs="Times New Roman"/>
              <w:spacing w:val="-2"/>
              <w:sz w:val="28"/>
              <w:szCs w:val="28"/>
              <w:highlight w:val="none"/>
            </w:rPr>
            <w:fldChar w:fldCharType="end"/>
          </w:r>
        </w:p>
        <w:p w14:paraId="554D3D8B">
          <w:pPr>
            <w:tabs>
              <w:tab w:val="right" w:leader="dot" w:pos="9065"/>
            </w:tabs>
            <w:spacing w:before="284" w:line="221" w:lineRule="auto"/>
            <w:ind w:left="539"/>
            <w:rPr>
              <w:rFonts w:hint="eastAsia" w:ascii="Times New Roman" w:hAnsi="Times New Roman" w:eastAsia="宋体" w:cs="Times New Roman"/>
              <w:sz w:val="28"/>
              <w:szCs w:val="28"/>
              <w:highlight w:val="none"/>
              <w:lang w:val="en-US" w:eastAsia="zh-CN"/>
            </w:rPr>
          </w:pPr>
          <w:bookmarkStart w:id="10" w:name="bookmark11"/>
          <w:bookmarkEnd w:id="10"/>
          <w:r>
            <w:rPr>
              <w:highlight w:val="none"/>
            </w:rPr>
            <w:fldChar w:fldCharType="begin"/>
          </w:r>
          <w:r>
            <w:rPr>
              <w:highlight w:val="none"/>
            </w:rPr>
            <w:instrText xml:space="preserve"> HYPERLINK \l "bookmark11" </w:instrText>
          </w:r>
          <w:r>
            <w:rPr>
              <w:highlight w:val="none"/>
            </w:rPr>
            <w:fldChar w:fldCharType="separate"/>
          </w:r>
          <w:r>
            <w:rPr>
              <w:rFonts w:ascii="黑体" w:hAnsi="黑体" w:eastAsia="黑体" w:cs="黑体"/>
              <w:spacing w:val="1"/>
              <w:sz w:val="28"/>
              <w:szCs w:val="28"/>
              <w:highlight w:val="none"/>
            </w:rPr>
            <w:t>第二部分 商务及技术文件</w:t>
          </w:r>
          <w:r>
            <w:rPr>
              <w:rFonts w:ascii="黑体" w:hAnsi="黑体" w:eastAsia="黑体" w:cs="黑体"/>
              <w:spacing w:val="-113"/>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pacing w:val="-12"/>
              <w:sz w:val="28"/>
              <w:szCs w:val="28"/>
              <w:highlight w:val="none"/>
              <w:lang w:val="en-US" w:eastAsia="zh-CN"/>
            </w:rPr>
            <w:t>3</w:t>
          </w:r>
          <w:r>
            <w:rPr>
              <w:rFonts w:ascii="Times New Roman" w:hAnsi="Times New Roman" w:eastAsia="Times New Roman" w:cs="Times New Roman"/>
              <w:spacing w:val="-12"/>
              <w:sz w:val="28"/>
              <w:szCs w:val="28"/>
              <w:highlight w:val="none"/>
            </w:rPr>
            <w:fldChar w:fldCharType="end"/>
          </w:r>
          <w:r>
            <w:rPr>
              <w:rFonts w:hint="eastAsia" w:ascii="Times New Roman" w:hAnsi="Times New Roman" w:eastAsia="宋体" w:cs="Times New Roman"/>
              <w:spacing w:val="-12"/>
              <w:sz w:val="28"/>
              <w:szCs w:val="28"/>
              <w:highlight w:val="none"/>
              <w:lang w:val="en-US" w:eastAsia="zh-CN"/>
            </w:rPr>
            <w:t>8</w:t>
          </w:r>
        </w:p>
        <w:p w14:paraId="07FCA34F">
          <w:pPr>
            <w:tabs>
              <w:tab w:val="right" w:leader="dot" w:pos="9027"/>
            </w:tabs>
            <w:spacing w:before="296" w:line="222" w:lineRule="auto"/>
            <w:rPr>
              <w:rFonts w:hint="eastAsia" w:ascii="Times New Roman" w:hAnsi="Times New Roman" w:eastAsia="宋体" w:cs="Times New Roman"/>
              <w:sz w:val="28"/>
              <w:szCs w:val="28"/>
              <w:highlight w:val="none"/>
              <w:lang w:val="en-US" w:eastAsia="zh-CN"/>
            </w:rPr>
          </w:pPr>
          <w:bookmarkStart w:id="11" w:name="bookmark12"/>
          <w:bookmarkEnd w:id="11"/>
          <w:r>
            <w:rPr>
              <w:highlight w:val="none"/>
            </w:rPr>
            <w:fldChar w:fldCharType="begin"/>
          </w:r>
          <w:r>
            <w:rPr>
              <w:highlight w:val="none"/>
            </w:rPr>
            <w:instrText xml:space="preserve"> HYPERLINK \l "bookmark12" </w:instrText>
          </w:r>
          <w:r>
            <w:rPr>
              <w:highlight w:val="none"/>
            </w:rPr>
            <w:fldChar w:fldCharType="separate"/>
          </w:r>
          <w:r>
            <w:rPr>
              <w:rFonts w:ascii="黑体" w:hAnsi="黑体" w:eastAsia="黑体" w:cs="黑体"/>
              <w:b/>
              <w:bCs/>
              <w:spacing w:val="6"/>
              <w:sz w:val="28"/>
              <w:szCs w:val="28"/>
              <w:highlight w:val="none"/>
            </w:rPr>
            <w:t>第二册</w:t>
          </w:r>
          <w:r>
            <w:rPr>
              <w:rFonts w:ascii="黑体" w:hAnsi="黑体" w:eastAsia="黑体" w:cs="黑体"/>
              <w:spacing w:val="-119"/>
              <w:sz w:val="28"/>
              <w:szCs w:val="28"/>
              <w:highlight w:val="none"/>
            </w:rPr>
            <w:t xml:space="preserve"> </w:t>
          </w:r>
          <w:r>
            <w:rPr>
              <w:rFonts w:ascii="黑体" w:hAnsi="黑体" w:eastAsia="黑体" w:cs="黑体"/>
              <w:sz w:val="28"/>
              <w:szCs w:val="28"/>
              <w:highlight w:val="none"/>
            </w:rPr>
            <w:tab/>
          </w:r>
          <w:r>
            <w:rPr>
              <w:rFonts w:ascii="黑体" w:hAnsi="黑体" w:eastAsia="黑体" w:cs="黑体"/>
              <w:spacing w:val="-68"/>
              <w:sz w:val="28"/>
              <w:szCs w:val="28"/>
              <w:highlight w:val="none"/>
            </w:rPr>
            <w:t xml:space="preserve"> </w:t>
          </w:r>
          <w:r>
            <w:rPr>
              <w:rFonts w:hint="eastAsia" w:ascii="Times New Roman" w:hAnsi="Times New Roman" w:eastAsia="宋体" w:cs="Times New Roman"/>
              <w:spacing w:val="-4"/>
              <w:sz w:val="28"/>
              <w:szCs w:val="28"/>
              <w:highlight w:val="none"/>
              <w:lang w:val="en-US" w:eastAsia="zh-CN"/>
            </w:rPr>
            <w:t>5</w:t>
          </w:r>
          <w:r>
            <w:rPr>
              <w:rFonts w:ascii="Times New Roman" w:hAnsi="Times New Roman" w:eastAsia="Times New Roman" w:cs="Times New Roman"/>
              <w:spacing w:val="-4"/>
              <w:sz w:val="28"/>
              <w:szCs w:val="28"/>
              <w:highlight w:val="none"/>
            </w:rPr>
            <w:fldChar w:fldCharType="end"/>
          </w:r>
          <w:r>
            <w:rPr>
              <w:rFonts w:hint="eastAsia" w:ascii="Times New Roman" w:hAnsi="Times New Roman" w:eastAsia="宋体" w:cs="Times New Roman"/>
              <w:spacing w:val="-4"/>
              <w:sz w:val="28"/>
              <w:szCs w:val="28"/>
              <w:highlight w:val="none"/>
              <w:lang w:val="en-US" w:eastAsia="zh-CN"/>
            </w:rPr>
            <w:t>3</w:t>
          </w:r>
        </w:p>
        <w:p w14:paraId="6CFF4817">
          <w:pPr>
            <w:pStyle w:val="7"/>
            <w:spacing w:line="250" w:lineRule="auto"/>
            <w:rPr>
              <w:highlight w:val="none"/>
            </w:rPr>
          </w:pPr>
        </w:p>
        <w:p w14:paraId="32F374F2">
          <w:pPr>
            <w:tabs>
              <w:tab w:val="right" w:leader="dot" w:pos="8907"/>
            </w:tabs>
            <w:spacing w:before="92" w:line="222" w:lineRule="auto"/>
            <w:ind w:left="280"/>
            <w:rPr>
              <w:rFonts w:hint="eastAsia" w:ascii="Times New Roman" w:hAnsi="Times New Roman" w:eastAsia="宋体" w:cs="Times New Roman"/>
              <w:sz w:val="28"/>
              <w:szCs w:val="28"/>
              <w:highlight w:val="none"/>
              <w:lang w:val="en-US" w:eastAsia="zh-CN"/>
            </w:rPr>
          </w:pPr>
          <w:bookmarkStart w:id="12" w:name="bookmark13"/>
          <w:bookmarkEnd w:id="12"/>
          <w:r>
            <w:rPr>
              <w:highlight w:val="none"/>
            </w:rPr>
            <w:fldChar w:fldCharType="begin"/>
          </w:r>
          <w:r>
            <w:rPr>
              <w:highlight w:val="none"/>
            </w:rPr>
            <w:instrText xml:space="preserve"> HYPERLINK \l "bookmark13" </w:instrText>
          </w:r>
          <w:r>
            <w:rPr>
              <w:highlight w:val="none"/>
            </w:rPr>
            <w:fldChar w:fldCharType="separate"/>
          </w:r>
          <w:r>
            <w:rPr>
              <w:rFonts w:ascii="黑体" w:hAnsi="黑体" w:eastAsia="黑体" w:cs="黑体"/>
              <w:spacing w:val="-6"/>
              <w:sz w:val="28"/>
              <w:szCs w:val="28"/>
              <w:highlight w:val="none"/>
            </w:rPr>
            <w:t>第</w:t>
          </w:r>
          <w:r>
            <w:rPr>
              <w:rFonts w:ascii="黑体" w:hAnsi="黑体" w:eastAsia="黑体" w:cs="黑体"/>
              <w:spacing w:val="-32"/>
              <w:sz w:val="28"/>
              <w:szCs w:val="28"/>
              <w:highlight w:val="none"/>
            </w:rPr>
            <w:t xml:space="preserve"> </w:t>
          </w:r>
          <w:r>
            <w:rPr>
              <w:rFonts w:ascii="黑体" w:hAnsi="黑体" w:eastAsia="黑体" w:cs="黑体"/>
              <w:spacing w:val="-6"/>
              <w:sz w:val="28"/>
              <w:szCs w:val="28"/>
              <w:highlight w:val="none"/>
            </w:rPr>
            <w:t>3</w:t>
          </w:r>
          <w:r>
            <w:rPr>
              <w:rFonts w:ascii="黑体" w:hAnsi="黑体" w:eastAsia="黑体" w:cs="黑体"/>
              <w:spacing w:val="-32"/>
              <w:sz w:val="28"/>
              <w:szCs w:val="28"/>
              <w:highlight w:val="none"/>
            </w:rPr>
            <w:t xml:space="preserve"> </w:t>
          </w:r>
          <w:r>
            <w:rPr>
              <w:rFonts w:ascii="黑体" w:hAnsi="黑体" w:eastAsia="黑体" w:cs="黑体"/>
              <w:spacing w:val="-6"/>
              <w:sz w:val="28"/>
              <w:szCs w:val="28"/>
              <w:highlight w:val="none"/>
            </w:rPr>
            <w:t>章 招标公告</w:t>
          </w:r>
          <w:r>
            <w:rPr>
              <w:rFonts w:ascii="黑体" w:hAnsi="黑体" w:eastAsia="黑体" w:cs="黑体"/>
              <w:spacing w:val="-110"/>
              <w:sz w:val="28"/>
              <w:szCs w:val="28"/>
              <w:highlight w:val="none"/>
            </w:rPr>
            <w:t xml:space="preserve"> </w:t>
          </w:r>
          <w:r>
            <w:rPr>
              <w:rFonts w:ascii="黑体" w:hAnsi="黑体" w:eastAsia="黑体" w:cs="黑体"/>
              <w:sz w:val="28"/>
              <w:szCs w:val="28"/>
              <w:highlight w:val="none"/>
            </w:rPr>
            <w:tab/>
          </w:r>
          <w:r>
            <w:rPr>
              <w:rFonts w:ascii="黑体" w:hAnsi="黑体" w:eastAsia="黑体" w:cs="黑体"/>
              <w:spacing w:val="-68"/>
              <w:sz w:val="28"/>
              <w:szCs w:val="28"/>
              <w:highlight w:val="none"/>
            </w:rPr>
            <w:t xml:space="preserve"> </w:t>
          </w:r>
          <w:r>
            <w:rPr>
              <w:rFonts w:hint="eastAsia" w:ascii="Times New Roman" w:hAnsi="Times New Roman" w:eastAsia="宋体" w:cs="Times New Roman"/>
              <w:spacing w:val="-4"/>
              <w:sz w:val="28"/>
              <w:szCs w:val="28"/>
              <w:highlight w:val="none"/>
              <w:lang w:val="en-US" w:eastAsia="zh-CN"/>
            </w:rPr>
            <w:t>5</w:t>
          </w:r>
          <w:r>
            <w:rPr>
              <w:rFonts w:ascii="Times New Roman" w:hAnsi="Times New Roman" w:eastAsia="Times New Roman" w:cs="Times New Roman"/>
              <w:spacing w:val="-4"/>
              <w:sz w:val="28"/>
              <w:szCs w:val="28"/>
              <w:highlight w:val="none"/>
            </w:rPr>
            <w:fldChar w:fldCharType="end"/>
          </w:r>
          <w:r>
            <w:rPr>
              <w:rFonts w:hint="eastAsia" w:ascii="Times New Roman" w:hAnsi="Times New Roman" w:eastAsia="宋体" w:cs="Times New Roman"/>
              <w:spacing w:val="-4"/>
              <w:sz w:val="28"/>
              <w:szCs w:val="28"/>
              <w:highlight w:val="none"/>
              <w:lang w:val="en-US" w:eastAsia="zh-CN"/>
            </w:rPr>
            <w:t>4</w:t>
          </w:r>
        </w:p>
        <w:p w14:paraId="05BE98E0">
          <w:pPr>
            <w:tabs>
              <w:tab w:val="right" w:leader="dot" w:pos="8907"/>
            </w:tabs>
            <w:spacing w:before="252" w:line="221" w:lineRule="auto"/>
            <w:ind w:left="280"/>
            <w:rPr>
              <w:rFonts w:ascii="Times New Roman" w:hAnsi="Times New Roman" w:eastAsia="Times New Roman" w:cs="Times New Roman"/>
              <w:sz w:val="28"/>
              <w:szCs w:val="28"/>
              <w:highlight w:val="none"/>
            </w:rPr>
          </w:pPr>
          <w:bookmarkStart w:id="13" w:name="bookmark14"/>
          <w:bookmarkEnd w:id="13"/>
          <w:r>
            <w:rPr>
              <w:highlight w:val="none"/>
            </w:rPr>
            <w:fldChar w:fldCharType="begin"/>
          </w:r>
          <w:r>
            <w:rPr>
              <w:highlight w:val="none"/>
            </w:rPr>
            <w:instrText xml:space="preserve"> HYPERLINK \l "bookmark14" </w:instrText>
          </w:r>
          <w:r>
            <w:rPr>
              <w:highlight w:val="none"/>
            </w:rPr>
            <w:fldChar w:fldCharType="separate"/>
          </w:r>
          <w:r>
            <w:rPr>
              <w:rFonts w:ascii="黑体" w:hAnsi="黑体" w:eastAsia="黑体" w:cs="黑体"/>
              <w:spacing w:val="-2"/>
              <w:sz w:val="28"/>
              <w:szCs w:val="28"/>
              <w:highlight w:val="none"/>
            </w:rPr>
            <w:t>第</w:t>
          </w:r>
          <w:r>
            <w:rPr>
              <w:rFonts w:ascii="黑体" w:hAnsi="黑体" w:eastAsia="黑体" w:cs="黑体"/>
              <w:spacing w:val="-35"/>
              <w:sz w:val="28"/>
              <w:szCs w:val="28"/>
              <w:highlight w:val="none"/>
            </w:rPr>
            <w:t xml:space="preserve"> </w:t>
          </w:r>
          <w:r>
            <w:rPr>
              <w:rFonts w:ascii="黑体" w:hAnsi="黑体" w:eastAsia="黑体" w:cs="黑体"/>
              <w:spacing w:val="-2"/>
              <w:sz w:val="28"/>
              <w:szCs w:val="28"/>
              <w:highlight w:val="none"/>
            </w:rPr>
            <w:t>4</w:t>
          </w:r>
          <w:r>
            <w:rPr>
              <w:rFonts w:ascii="黑体" w:hAnsi="黑体" w:eastAsia="黑体" w:cs="黑体"/>
              <w:spacing w:val="-32"/>
              <w:sz w:val="28"/>
              <w:szCs w:val="28"/>
              <w:highlight w:val="none"/>
            </w:rPr>
            <w:t xml:space="preserve"> </w:t>
          </w:r>
          <w:r>
            <w:rPr>
              <w:rFonts w:ascii="黑体" w:hAnsi="黑体" w:eastAsia="黑体" w:cs="黑体"/>
              <w:spacing w:val="-2"/>
              <w:sz w:val="28"/>
              <w:szCs w:val="28"/>
              <w:highlight w:val="none"/>
            </w:rPr>
            <w:t>章 投标人须知资料表</w:t>
          </w:r>
          <w:r>
            <w:rPr>
              <w:rFonts w:ascii="黑体" w:hAnsi="黑体" w:eastAsia="黑体" w:cs="黑体"/>
              <w:spacing w:val="-121"/>
              <w:sz w:val="28"/>
              <w:szCs w:val="28"/>
              <w:highlight w:val="none"/>
            </w:rPr>
            <w:t xml:space="preserve"> </w:t>
          </w:r>
          <w:r>
            <w:rPr>
              <w:rFonts w:ascii="黑体" w:hAnsi="黑体" w:eastAsia="黑体" w:cs="黑体"/>
              <w:sz w:val="28"/>
              <w:szCs w:val="28"/>
              <w:highlight w:val="none"/>
            </w:rPr>
            <w:tab/>
          </w:r>
          <w:r>
            <w:rPr>
              <w:rFonts w:ascii="黑体" w:hAnsi="黑体" w:eastAsia="黑体" w:cs="黑体"/>
              <w:spacing w:val="-78"/>
              <w:sz w:val="28"/>
              <w:szCs w:val="28"/>
              <w:highlight w:val="none"/>
            </w:rPr>
            <w:t xml:space="preserve"> </w:t>
          </w:r>
          <w:r>
            <w:rPr>
              <w:rFonts w:hint="eastAsia" w:ascii="Times New Roman" w:hAnsi="Times New Roman" w:eastAsia="宋体" w:cs="Times New Roman"/>
              <w:spacing w:val="-4"/>
              <w:sz w:val="28"/>
              <w:szCs w:val="28"/>
              <w:highlight w:val="none"/>
              <w:lang w:val="en-US" w:eastAsia="zh-CN"/>
            </w:rPr>
            <w:t>5</w:t>
          </w:r>
          <w:r>
            <w:rPr>
              <w:rFonts w:ascii="Times New Roman" w:hAnsi="Times New Roman" w:eastAsia="Times New Roman" w:cs="Times New Roman"/>
              <w:spacing w:val="-4"/>
              <w:sz w:val="28"/>
              <w:szCs w:val="28"/>
              <w:highlight w:val="none"/>
            </w:rPr>
            <w:t>7</w:t>
          </w:r>
          <w:r>
            <w:rPr>
              <w:rFonts w:ascii="Times New Roman" w:hAnsi="Times New Roman" w:eastAsia="Times New Roman" w:cs="Times New Roman"/>
              <w:spacing w:val="-4"/>
              <w:sz w:val="28"/>
              <w:szCs w:val="28"/>
              <w:highlight w:val="none"/>
            </w:rPr>
            <w:fldChar w:fldCharType="end"/>
          </w:r>
        </w:p>
        <w:p w14:paraId="0B6E6759">
          <w:pPr>
            <w:tabs>
              <w:tab w:val="right" w:leader="dot" w:pos="8999"/>
            </w:tabs>
            <w:spacing w:before="285" w:line="221" w:lineRule="auto"/>
            <w:ind w:left="280"/>
            <w:rPr>
              <w:rFonts w:hint="eastAsia" w:ascii="Times New Roman" w:hAnsi="Times New Roman" w:eastAsia="宋体" w:cs="Times New Roman"/>
              <w:sz w:val="28"/>
              <w:szCs w:val="28"/>
              <w:highlight w:val="none"/>
              <w:lang w:val="en-US" w:eastAsia="zh-CN"/>
            </w:rPr>
          </w:pPr>
          <w:bookmarkStart w:id="14" w:name="bookmark15"/>
          <w:bookmarkEnd w:id="14"/>
          <w:r>
            <w:rPr>
              <w:highlight w:val="none"/>
            </w:rPr>
            <w:fldChar w:fldCharType="begin"/>
          </w:r>
          <w:r>
            <w:rPr>
              <w:highlight w:val="none"/>
            </w:rPr>
            <w:instrText xml:space="preserve"> HYPERLINK \l "bookmark15" </w:instrText>
          </w:r>
          <w:r>
            <w:rPr>
              <w:highlight w:val="none"/>
            </w:rPr>
            <w:fldChar w:fldCharType="separate"/>
          </w:r>
          <w:r>
            <w:rPr>
              <w:rFonts w:ascii="黑体" w:hAnsi="黑体" w:eastAsia="黑体" w:cs="黑体"/>
              <w:spacing w:val="-5"/>
              <w:sz w:val="28"/>
              <w:szCs w:val="28"/>
              <w:highlight w:val="none"/>
            </w:rPr>
            <w:t>第</w:t>
          </w:r>
          <w:r>
            <w:rPr>
              <w:rFonts w:ascii="黑体" w:hAnsi="黑体" w:eastAsia="黑体" w:cs="黑体"/>
              <w:spacing w:val="-40"/>
              <w:sz w:val="28"/>
              <w:szCs w:val="28"/>
              <w:highlight w:val="none"/>
            </w:rPr>
            <w:t xml:space="preserve"> </w:t>
          </w:r>
          <w:r>
            <w:rPr>
              <w:rFonts w:ascii="黑体" w:hAnsi="黑体" w:eastAsia="黑体" w:cs="黑体"/>
              <w:spacing w:val="-5"/>
              <w:sz w:val="28"/>
              <w:szCs w:val="28"/>
              <w:highlight w:val="none"/>
            </w:rPr>
            <w:t>5</w:t>
          </w:r>
          <w:r>
            <w:rPr>
              <w:rFonts w:ascii="黑体" w:hAnsi="黑体" w:eastAsia="黑体" w:cs="黑体"/>
              <w:spacing w:val="-32"/>
              <w:sz w:val="28"/>
              <w:szCs w:val="28"/>
              <w:highlight w:val="none"/>
            </w:rPr>
            <w:t xml:space="preserve"> </w:t>
          </w:r>
          <w:r>
            <w:rPr>
              <w:rFonts w:ascii="黑体" w:hAnsi="黑体" w:eastAsia="黑体" w:cs="黑体"/>
              <w:spacing w:val="-5"/>
              <w:sz w:val="28"/>
              <w:szCs w:val="28"/>
              <w:highlight w:val="none"/>
            </w:rPr>
            <w:t>章 服务需求</w:t>
          </w:r>
          <w:r>
            <w:rPr>
              <w:rFonts w:ascii="黑体" w:hAnsi="黑体" w:eastAsia="黑体" w:cs="黑体"/>
              <w:spacing w:val="-110"/>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spacing w:val="-3"/>
              <w:sz w:val="28"/>
              <w:szCs w:val="28"/>
              <w:highlight w:val="none"/>
              <w:lang w:val="en-US" w:eastAsia="zh-CN"/>
            </w:rPr>
            <w:t>6</w:t>
          </w:r>
          <w:r>
            <w:rPr>
              <w:rFonts w:ascii="Times New Roman" w:hAnsi="Times New Roman" w:eastAsia="Times New Roman" w:cs="Times New Roman"/>
              <w:spacing w:val="-3"/>
              <w:sz w:val="28"/>
              <w:szCs w:val="28"/>
              <w:highlight w:val="none"/>
            </w:rPr>
            <w:fldChar w:fldCharType="end"/>
          </w:r>
          <w:r>
            <w:rPr>
              <w:rFonts w:hint="eastAsia" w:ascii="Times New Roman" w:hAnsi="Times New Roman" w:eastAsia="宋体" w:cs="Times New Roman"/>
              <w:spacing w:val="-3"/>
              <w:sz w:val="28"/>
              <w:szCs w:val="28"/>
              <w:highlight w:val="none"/>
              <w:lang w:val="en-US" w:eastAsia="zh-CN"/>
            </w:rPr>
            <w:t>2</w:t>
          </w:r>
        </w:p>
        <w:p w14:paraId="2957A9CB">
          <w:pPr>
            <w:tabs>
              <w:tab w:val="right" w:leader="dot" w:pos="8980"/>
            </w:tabs>
            <w:spacing w:before="301" w:line="221" w:lineRule="auto"/>
            <w:ind w:left="284"/>
            <w:rPr>
              <w:rFonts w:hint="eastAsia" w:ascii="Times New Roman" w:hAnsi="Times New Roman" w:eastAsia="宋体" w:cs="Times New Roman"/>
              <w:sz w:val="28"/>
              <w:szCs w:val="28"/>
              <w:highlight w:val="none"/>
              <w:lang w:val="en-US" w:eastAsia="zh-CN"/>
            </w:rPr>
          </w:pPr>
          <w:bookmarkStart w:id="15" w:name="bookmark16"/>
          <w:bookmarkEnd w:id="15"/>
          <w:r>
            <w:rPr>
              <w:highlight w:val="none"/>
            </w:rPr>
            <w:fldChar w:fldCharType="begin"/>
          </w:r>
          <w:r>
            <w:rPr>
              <w:highlight w:val="none"/>
            </w:rPr>
            <w:instrText xml:space="preserve"> HYPERLINK \l "bookmark16" </w:instrText>
          </w:r>
          <w:r>
            <w:rPr>
              <w:highlight w:val="none"/>
            </w:rPr>
            <w:fldChar w:fldCharType="separate"/>
          </w:r>
          <w:r>
            <w:rPr>
              <w:rFonts w:ascii="黑体" w:hAnsi="黑体" w:eastAsia="黑体" w:cs="黑体"/>
              <w:spacing w:val="-5"/>
              <w:sz w:val="28"/>
              <w:szCs w:val="28"/>
              <w:highlight w:val="none"/>
            </w:rPr>
            <w:t>第 6 章 评标方法和标准</w:t>
          </w:r>
          <w:r>
            <w:rPr>
              <w:rFonts w:ascii="黑体" w:hAnsi="黑体" w:eastAsia="黑体" w:cs="黑体"/>
              <w:spacing w:val="-122"/>
              <w:sz w:val="28"/>
              <w:szCs w:val="28"/>
              <w:highlight w:val="none"/>
            </w:rPr>
            <w:t xml:space="preserve"> </w:t>
          </w:r>
          <w:r>
            <w:rPr>
              <w:rFonts w:ascii="黑体" w:hAnsi="黑体" w:eastAsia="黑体" w:cs="黑体"/>
              <w:sz w:val="28"/>
              <w:szCs w:val="28"/>
              <w:highlight w:val="none"/>
            </w:rPr>
            <w:tab/>
          </w:r>
          <w:r>
            <w:rPr>
              <w:rFonts w:hint="eastAsia" w:ascii="Times New Roman" w:hAnsi="Times New Roman" w:eastAsia="宋体" w:cs="Times New Roman"/>
              <w:b w:val="0"/>
              <w:bCs w:val="0"/>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fldChar w:fldCharType="end"/>
          </w:r>
          <w:r>
            <w:rPr>
              <w:rFonts w:hint="eastAsia" w:ascii="Times New Roman" w:hAnsi="Times New Roman" w:eastAsia="宋体" w:cs="Times New Roman"/>
              <w:b w:val="0"/>
              <w:bCs w:val="0"/>
              <w:spacing w:val="-1"/>
              <w:sz w:val="28"/>
              <w:szCs w:val="28"/>
              <w:highlight w:val="none"/>
              <w:lang w:val="en-US" w:eastAsia="zh-CN"/>
            </w:rPr>
            <w:t>6</w:t>
          </w:r>
        </w:p>
        <w:p w14:paraId="553903F3">
          <w:pPr>
            <w:tabs>
              <w:tab w:val="right" w:leader="dot" w:pos="9027"/>
            </w:tabs>
            <w:spacing w:before="296" w:line="222" w:lineRule="auto"/>
            <w:rPr>
              <w:rFonts w:hint="default" w:ascii="黑体" w:hAnsi="黑体" w:eastAsia="黑体" w:cs="黑体"/>
              <w:b/>
              <w:bCs/>
              <w:spacing w:val="6"/>
              <w:sz w:val="28"/>
              <w:szCs w:val="28"/>
              <w:highlight w:val="none"/>
              <w:lang w:val="en-US" w:eastAsia="zh-CN"/>
            </w:rPr>
          </w:pPr>
          <w:bookmarkStart w:id="16" w:name="bookmark18"/>
          <w:bookmarkEnd w:id="16"/>
          <w:bookmarkStart w:id="17" w:name="bookmark17"/>
          <w:bookmarkEnd w:id="17"/>
          <w:r>
            <w:rPr>
              <w:rFonts w:hint="eastAsia" w:ascii="黑体" w:hAnsi="黑体" w:eastAsia="黑体" w:cs="黑体"/>
              <w:b/>
              <w:bCs/>
              <w:spacing w:val="6"/>
              <w:sz w:val="28"/>
              <w:szCs w:val="28"/>
              <w:highlight w:val="none"/>
              <w:lang w:val="en-US" w:eastAsia="zh-CN"/>
            </w:rPr>
            <w:t>第三册</w:t>
          </w:r>
          <w:r>
            <w:rPr>
              <w:rFonts w:ascii="黑体" w:hAnsi="黑体" w:eastAsia="黑体" w:cs="黑体"/>
              <w:sz w:val="28"/>
              <w:szCs w:val="28"/>
              <w:highlight w:val="none"/>
            </w:rPr>
            <w:tab/>
          </w:r>
          <w:r>
            <w:rPr>
              <w:rFonts w:hint="eastAsia" w:ascii="黑体" w:hAnsi="黑体" w:eastAsia="黑体" w:cs="黑体"/>
              <w:sz w:val="28"/>
              <w:szCs w:val="28"/>
              <w:highlight w:val="none"/>
              <w:lang w:val="en-US" w:eastAsia="zh-CN"/>
            </w:rPr>
            <w:t>74</w:t>
          </w:r>
        </w:p>
        <w:p w14:paraId="58C80A17">
          <w:pPr>
            <w:tabs>
              <w:tab w:val="right" w:leader="dot" w:pos="8957"/>
            </w:tabs>
            <w:spacing w:before="304" w:line="222" w:lineRule="auto"/>
            <w:ind w:left="280"/>
            <w:rPr>
              <w:rFonts w:hint="default" w:ascii="Times New Roman" w:hAnsi="Times New Roman" w:eastAsia="Times New Roman" w:cs="Times New Roman"/>
              <w:sz w:val="28"/>
              <w:szCs w:val="28"/>
              <w:highlight w:val="none"/>
              <w:lang w:val="en-US"/>
            </w:rPr>
          </w:pPr>
          <w:r>
            <w:rPr>
              <w:highlight w:val="none"/>
            </w:rPr>
            <w:fldChar w:fldCharType="begin"/>
          </w:r>
          <w:r>
            <w:rPr>
              <w:highlight w:val="none"/>
            </w:rPr>
            <w:instrText xml:space="preserve"> HYPERLINK \l "bookmark18" </w:instrText>
          </w:r>
          <w:r>
            <w:rPr>
              <w:highlight w:val="none"/>
            </w:rPr>
            <w:fldChar w:fldCharType="separate"/>
          </w:r>
          <w:r>
            <w:rPr>
              <w:rFonts w:ascii="黑体" w:hAnsi="黑体" w:eastAsia="黑体" w:cs="黑体"/>
              <w:spacing w:val="-3"/>
              <w:sz w:val="28"/>
              <w:szCs w:val="28"/>
              <w:highlight w:val="none"/>
            </w:rPr>
            <w:t>第</w:t>
          </w:r>
          <w:r>
            <w:rPr>
              <w:rFonts w:ascii="黑体" w:hAnsi="黑体" w:eastAsia="黑体" w:cs="黑体"/>
              <w:spacing w:val="-24"/>
              <w:sz w:val="28"/>
              <w:szCs w:val="28"/>
              <w:highlight w:val="none"/>
            </w:rPr>
            <w:t xml:space="preserve"> </w:t>
          </w:r>
          <w:r>
            <w:rPr>
              <w:rFonts w:ascii="黑体" w:hAnsi="黑体" w:eastAsia="黑体" w:cs="黑体"/>
              <w:spacing w:val="-3"/>
              <w:sz w:val="28"/>
              <w:szCs w:val="28"/>
              <w:highlight w:val="none"/>
            </w:rPr>
            <w:t>7</w:t>
          </w:r>
          <w:r>
            <w:rPr>
              <w:rFonts w:ascii="黑体" w:hAnsi="黑体" w:eastAsia="黑体" w:cs="黑体"/>
              <w:spacing w:val="-32"/>
              <w:sz w:val="28"/>
              <w:szCs w:val="28"/>
              <w:highlight w:val="none"/>
            </w:rPr>
            <w:t xml:space="preserve"> </w:t>
          </w:r>
          <w:r>
            <w:rPr>
              <w:rFonts w:ascii="黑体" w:hAnsi="黑体" w:eastAsia="黑体" w:cs="黑体"/>
              <w:spacing w:val="-3"/>
              <w:sz w:val="28"/>
              <w:szCs w:val="28"/>
              <w:highlight w:val="none"/>
            </w:rPr>
            <w:t>章 政府采购合同</w:t>
          </w:r>
          <w:r>
            <w:rPr>
              <w:rFonts w:ascii="黑体" w:hAnsi="黑体" w:eastAsia="黑体" w:cs="黑体"/>
              <w:sz w:val="28"/>
              <w:szCs w:val="28"/>
              <w:highlight w:val="none"/>
            </w:rPr>
            <w:tab/>
          </w:r>
          <w:r>
            <w:rPr>
              <w:rFonts w:ascii="黑体" w:hAnsi="黑体" w:eastAsia="黑体" w:cs="黑体"/>
              <w:spacing w:val="-19"/>
              <w:sz w:val="28"/>
              <w:szCs w:val="28"/>
              <w:highlight w:val="none"/>
            </w:rPr>
            <w:t xml:space="preserve"> </w:t>
          </w:r>
          <w:r>
            <w:rPr>
              <w:rFonts w:hint="eastAsia" w:ascii="Times New Roman" w:hAnsi="Times New Roman" w:eastAsia="宋体" w:cs="Times New Roman"/>
              <w:spacing w:val="-3"/>
              <w:sz w:val="28"/>
              <w:szCs w:val="28"/>
              <w:highlight w:val="none"/>
              <w:lang w:val="en-US" w:eastAsia="zh-CN"/>
            </w:rPr>
            <w:t>7</w:t>
          </w:r>
          <w:r>
            <w:rPr>
              <w:rFonts w:ascii="Times New Roman" w:hAnsi="Times New Roman" w:eastAsia="Times New Roman" w:cs="Times New Roman"/>
              <w:spacing w:val="-3"/>
              <w:sz w:val="28"/>
              <w:szCs w:val="28"/>
              <w:highlight w:val="none"/>
            </w:rPr>
            <w:fldChar w:fldCharType="end"/>
          </w:r>
          <w:r>
            <w:rPr>
              <w:rFonts w:hint="eastAsia" w:ascii="Times New Roman" w:hAnsi="Times New Roman" w:eastAsia="宋体" w:cs="Times New Roman"/>
              <w:spacing w:val="-3"/>
              <w:sz w:val="28"/>
              <w:szCs w:val="28"/>
              <w:highlight w:val="none"/>
              <w:lang w:val="en-US" w:eastAsia="zh-CN"/>
            </w:rPr>
            <w:t>5</w:t>
          </w:r>
        </w:p>
      </w:sdtContent>
    </w:sdt>
    <w:p w14:paraId="7DEDFA44">
      <w:pPr>
        <w:spacing w:line="222" w:lineRule="auto"/>
        <w:rPr>
          <w:rFonts w:hint="default" w:ascii="Times New Roman" w:hAnsi="Times New Roman" w:eastAsia="宋体" w:cs="Times New Roman"/>
          <w:sz w:val="28"/>
          <w:szCs w:val="28"/>
          <w:highlight w:val="none"/>
          <w:lang w:val="en-US" w:eastAsia="zh-CN"/>
        </w:rPr>
        <w:sectPr>
          <w:headerReference r:id="rId5" w:type="default"/>
          <w:footerReference r:id="rId6" w:type="default"/>
          <w:pgSz w:w="11900" w:h="16830"/>
          <w:pgMar w:top="400" w:right="1754" w:bottom="1173" w:left="1080" w:header="0" w:footer="1011" w:gutter="0"/>
          <w:pgNumType w:fmt="decimal"/>
          <w:cols w:space="720" w:num="1"/>
        </w:sectPr>
      </w:pPr>
    </w:p>
    <w:p w14:paraId="068E3587">
      <w:pPr>
        <w:pStyle w:val="7"/>
        <w:spacing w:line="263" w:lineRule="auto"/>
        <w:rPr>
          <w:highlight w:val="none"/>
        </w:rPr>
      </w:pPr>
    </w:p>
    <w:p w14:paraId="38F0A1C1">
      <w:pPr>
        <w:pStyle w:val="7"/>
        <w:spacing w:line="264" w:lineRule="auto"/>
        <w:rPr>
          <w:highlight w:val="none"/>
        </w:rPr>
      </w:pPr>
    </w:p>
    <w:p w14:paraId="507B4AAE">
      <w:pPr>
        <w:pStyle w:val="7"/>
        <w:spacing w:line="264" w:lineRule="auto"/>
        <w:rPr>
          <w:highlight w:val="none"/>
        </w:rPr>
      </w:pPr>
    </w:p>
    <w:p w14:paraId="02E3280B">
      <w:pPr>
        <w:pStyle w:val="7"/>
        <w:spacing w:line="264" w:lineRule="auto"/>
        <w:rPr>
          <w:highlight w:val="none"/>
        </w:rPr>
      </w:pPr>
    </w:p>
    <w:p w14:paraId="36817873">
      <w:pPr>
        <w:pStyle w:val="7"/>
        <w:spacing w:line="268" w:lineRule="auto"/>
        <w:jc w:val="center"/>
        <w:rPr>
          <w:highlight w:val="none"/>
        </w:rPr>
      </w:pPr>
      <w:bookmarkStart w:id="18" w:name="bookmark19"/>
      <w:bookmarkEnd w:id="18"/>
      <w:r>
        <w:rPr>
          <w:rFonts w:hint="eastAsia" w:ascii="黑体" w:hAnsi="黑体" w:eastAsia="黑体" w:cs="黑体"/>
          <w:b/>
          <w:bCs/>
          <w:spacing w:val="-6"/>
          <w:sz w:val="32"/>
          <w:szCs w:val="32"/>
          <w:highlight w:val="none"/>
          <w:lang w:eastAsia="zh-CN"/>
        </w:rPr>
        <w:t>深喀青少年足球训练基地赴疆内外足球交流项目</w:t>
      </w:r>
    </w:p>
    <w:p w14:paraId="31763E3A">
      <w:pPr>
        <w:pStyle w:val="7"/>
        <w:spacing w:line="269" w:lineRule="auto"/>
        <w:rPr>
          <w:highlight w:val="none"/>
        </w:rPr>
      </w:pPr>
    </w:p>
    <w:p w14:paraId="08BBAFFA">
      <w:pPr>
        <w:pStyle w:val="7"/>
        <w:spacing w:line="269" w:lineRule="auto"/>
        <w:rPr>
          <w:highlight w:val="none"/>
        </w:rPr>
      </w:pPr>
    </w:p>
    <w:p w14:paraId="015C6449">
      <w:pPr>
        <w:pStyle w:val="7"/>
        <w:spacing w:line="269" w:lineRule="auto"/>
        <w:rPr>
          <w:highlight w:val="none"/>
        </w:rPr>
      </w:pPr>
    </w:p>
    <w:p w14:paraId="419B7497">
      <w:pPr>
        <w:pStyle w:val="7"/>
        <w:spacing w:line="269" w:lineRule="auto"/>
        <w:rPr>
          <w:highlight w:val="none"/>
        </w:rPr>
      </w:pPr>
    </w:p>
    <w:p w14:paraId="6C68D39C">
      <w:pPr>
        <w:pStyle w:val="7"/>
        <w:spacing w:line="269" w:lineRule="auto"/>
        <w:rPr>
          <w:highlight w:val="none"/>
        </w:rPr>
      </w:pPr>
    </w:p>
    <w:p w14:paraId="20AD051D">
      <w:pPr>
        <w:spacing w:before="104" w:line="222" w:lineRule="auto"/>
        <w:ind w:left="3179"/>
        <w:rPr>
          <w:rFonts w:ascii="黑体" w:hAnsi="黑体" w:eastAsia="黑体" w:cs="黑体"/>
          <w:sz w:val="32"/>
          <w:szCs w:val="32"/>
          <w:highlight w:val="none"/>
        </w:rPr>
      </w:pPr>
      <w:r>
        <w:rPr>
          <w:rFonts w:ascii="黑体" w:hAnsi="黑体" w:eastAsia="黑体" w:cs="黑体"/>
          <w:b/>
          <w:bCs/>
          <w:spacing w:val="-6"/>
          <w:sz w:val="32"/>
          <w:szCs w:val="32"/>
          <w:highlight w:val="none"/>
        </w:rPr>
        <w:t>公开招标文件</w:t>
      </w:r>
    </w:p>
    <w:p w14:paraId="31F29FFF">
      <w:pPr>
        <w:pStyle w:val="7"/>
        <w:spacing w:line="249" w:lineRule="auto"/>
        <w:rPr>
          <w:highlight w:val="none"/>
        </w:rPr>
      </w:pPr>
    </w:p>
    <w:p w14:paraId="6156EE68">
      <w:pPr>
        <w:pStyle w:val="7"/>
        <w:spacing w:line="249" w:lineRule="auto"/>
        <w:rPr>
          <w:highlight w:val="none"/>
        </w:rPr>
      </w:pPr>
    </w:p>
    <w:p w14:paraId="7579BC0D">
      <w:pPr>
        <w:pStyle w:val="7"/>
        <w:spacing w:line="250" w:lineRule="auto"/>
        <w:rPr>
          <w:highlight w:val="none"/>
        </w:rPr>
      </w:pPr>
    </w:p>
    <w:p w14:paraId="57FC3ABD">
      <w:pPr>
        <w:pStyle w:val="7"/>
        <w:spacing w:line="250" w:lineRule="auto"/>
        <w:rPr>
          <w:highlight w:val="none"/>
        </w:rPr>
      </w:pPr>
    </w:p>
    <w:p w14:paraId="1397F9A6">
      <w:pPr>
        <w:pStyle w:val="7"/>
        <w:spacing w:line="250" w:lineRule="auto"/>
        <w:rPr>
          <w:highlight w:val="none"/>
        </w:rPr>
      </w:pPr>
    </w:p>
    <w:p w14:paraId="7D3705FE">
      <w:pPr>
        <w:pStyle w:val="7"/>
        <w:spacing w:line="250" w:lineRule="auto"/>
        <w:rPr>
          <w:highlight w:val="none"/>
        </w:rPr>
      </w:pPr>
    </w:p>
    <w:p w14:paraId="6F23C2B3">
      <w:pPr>
        <w:pStyle w:val="7"/>
        <w:spacing w:line="250" w:lineRule="auto"/>
        <w:rPr>
          <w:highlight w:val="none"/>
        </w:rPr>
      </w:pPr>
    </w:p>
    <w:p w14:paraId="19582345">
      <w:pPr>
        <w:pStyle w:val="7"/>
        <w:spacing w:line="250" w:lineRule="auto"/>
        <w:rPr>
          <w:highlight w:val="none"/>
        </w:rPr>
      </w:pPr>
    </w:p>
    <w:p w14:paraId="4E7F4DE2">
      <w:pPr>
        <w:pStyle w:val="7"/>
        <w:spacing w:before="104" w:line="221" w:lineRule="auto"/>
        <w:ind w:left="2139"/>
        <w:rPr>
          <w:rFonts w:hint="eastAsia" w:eastAsia="黑体"/>
          <w:sz w:val="32"/>
          <w:szCs w:val="32"/>
          <w:highlight w:val="none"/>
          <w:lang w:eastAsia="zh-CN"/>
        </w:rPr>
      </w:pPr>
      <w:r>
        <w:rPr>
          <w:rFonts w:ascii="黑体" w:hAnsi="黑体" w:eastAsia="黑体" w:cs="黑体"/>
          <w:b/>
          <w:bCs/>
          <w:spacing w:val="-3"/>
          <w:sz w:val="32"/>
          <w:szCs w:val="32"/>
          <w:highlight w:val="none"/>
        </w:rPr>
        <w:t>项目编号：</w:t>
      </w:r>
      <w:r>
        <w:rPr>
          <w:rFonts w:hint="eastAsia" w:ascii="黑体" w:hAnsi="黑体" w:eastAsia="黑体" w:cs="黑体"/>
          <w:b/>
          <w:bCs/>
          <w:spacing w:val="-3"/>
          <w:sz w:val="32"/>
          <w:szCs w:val="32"/>
          <w:highlight w:val="none"/>
          <w:lang w:eastAsia="zh-CN"/>
        </w:rPr>
        <w:t>XJLY(GK)-2026-13</w:t>
      </w:r>
    </w:p>
    <w:p w14:paraId="6BDB248E">
      <w:pPr>
        <w:pStyle w:val="7"/>
        <w:spacing w:line="273" w:lineRule="auto"/>
        <w:rPr>
          <w:highlight w:val="none"/>
        </w:rPr>
      </w:pPr>
    </w:p>
    <w:p w14:paraId="3138B9FF">
      <w:pPr>
        <w:pStyle w:val="7"/>
        <w:spacing w:line="273" w:lineRule="auto"/>
        <w:rPr>
          <w:highlight w:val="none"/>
        </w:rPr>
      </w:pPr>
    </w:p>
    <w:p w14:paraId="2585317C">
      <w:pPr>
        <w:pStyle w:val="7"/>
        <w:spacing w:line="273" w:lineRule="auto"/>
        <w:rPr>
          <w:highlight w:val="none"/>
        </w:rPr>
      </w:pPr>
    </w:p>
    <w:p w14:paraId="47B0316B">
      <w:pPr>
        <w:pStyle w:val="7"/>
        <w:spacing w:line="273" w:lineRule="auto"/>
        <w:rPr>
          <w:highlight w:val="none"/>
        </w:rPr>
      </w:pPr>
    </w:p>
    <w:p w14:paraId="0B8038EE">
      <w:pPr>
        <w:pStyle w:val="7"/>
        <w:spacing w:line="273" w:lineRule="auto"/>
        <w:rPr>
          <w:highlight w:val="none"/>
        </w:rPr>
      </w:pPr>
    </w:p>
    <w:p w14:paraId="1AA2CDA6">
      <w:pPr>
        <w:spacing w:before="104" w:line="222" w:lineRule="auto"/>
        <w:ind w:left="3629"/>
        <w:outlineLvl w:val="0"/>
        <w:rPr>
          <w:rFonts w:ascii="黑体" w:hAnsi="黑体" w:eastAsia="黑体" w:cs="黑体"/>
          <w:sz w:val="32"/>
          <w:szCs w:val="32"/>
          <w:highlight w:val="none"/>
        </w:rPr>
      </w:pPr>
      <w:bookmarkStart w:id="19" w:name="bookmark1"/>
      <w:bookmarkEnd w:id="19"/>
      <w:r>
        <w:rPr>
          <w:rFonts w:ascii="黑体" w:hAnsi="黑体" w:eastAsia="黑体" w:cs="黑体"/>
          <w:b/>
          <w:bCs/>
          <w:spacing w:val="4"/>
          <w:sz w:val="32"/>
          <w:szCs w:val="32"/>
          <w:highlight w:val="none"/>
        </w:rPr>
        <w:t>第一册</w:t>
      </w:r>
    </w:p>
    <w:p w14:paraId="12364ACD">
      <w:pPr>
        <w:spacing w:line="222" w:lineRule="auto"/>
        <w:rPr>
          <w:rFonts w:ascii="黑体" w:hAnsi="黑体" w:eastAsia="黑体" w:cs="黑体"/>
          <w:sz w:val="32"/>
          <w:szCs w:val="32"/>
          <w:highlight w:val="none"/>
        </w:rPr>
        <w:sectPr>
          <w:footerReference r:id="rId7" w:type="default"/>
          <w:pgSz w:w="11900" w:h="16830"/>
          <w:pgMar w:top="400" w:right="1785" w:bottom="1139" w:left="1785" w:header="0" w:footer="1021" w:gutter="0"/>
          <w:pgNumType w:fmt="decimal"/>
          <w:cols w:space="720" w:num="1"/>
        </w:sectPr>
      </w:pPr>
    </w:p>
    <w:p w14:paraId="531C2CAC">
      <w:pPr>
        <w:pStyle w:val="7"/>
        <w:spacing w:line="274" w:lineRule="auto"/>
        <w:rPr>
          <w:highlight w:val="none"/>
        </w:rPr>
      </w:pPr>
    </w:p>
    <w:p w14:paraId="7C33E82D">
      <w:pPr>
        <w:pStyle w:val="7"/>
        <w:spacing w:line="274" w:lineRule="auto"/>
        <w:rPr>
          <w:highlight w:val="none"/>
        </w:rPr>
      </w:pPr>
    </w:p>
    <w:p w14:paraId="571C0910">
      <w:pPr>
        <w:pStyle w:val="7"/>
        <w:spacing w:line="275" w:lineRule="auto"/>
        <w:rPr>
          <w:highlight w:val="none"/>
        </w:rPr>
      </w:pPr>
    </w:p>
    <w:p w14:paraId="3B34C22B">
      <w:pPr>
        <w:pStyle w:val="7"/>
        <w:spacing w:line="275" w:lineRule="auto"/>
        <w:rPr>
          <w:highlight w:val="none"/>
        </w:rPr>
      </w:pPr>
    </w:p>
    <w:p w14:paraId="11476A53">
      <w:pPr>
        <w:spacing w:before="111" w:line="221" w:lineRule="auto"/>
        <w:ind w:left="3294"/>
        <w:outlineLvl w:val="1"/>
        <w:rPr>
          <w:rFonts w:ascii="黑体" w:hAnsi="黑体" w:eastAsia="黑体" w:cs="黑体"/>
          <w:sz w:val="34"/>
          <w:szCs w:val="34"/>
          <w:highlight w:val="none"/>
        </w:rPr>
      </w:pPr>
      <w:bookmarkStart w:id="20" w:name="bookmark2"/>
      <w:bookmarkEnd w:id="20"/>
      <w:bookmarkStart w:id="21" w:name="bookmark20"/>
      <w:bookmarkEnd w:id="21"/>
      <w:r>
        <w:rPr>
          <w:rFonts w:ascii="黑体" w:hAnsi="黑体" w:eastAsia="黑体" w:cs="黑体"/>
          <w:b/>
          <w:bCs/>
          <w:spacing w:val="12"/>
          <w:sz w:val="34"/>
          <w:szCs w:val="34"/>
          <w:highlight w:val="none"/>
        </w:rPr>
        <w:t>第一章</w:t>
      </w:r>
      <w:r>
        <w:rPr>
          <w:rFonts w:ascii="黑体" w:hAnsi="黑体" w:eastAsia="黑体" w:cs="黑体"/>
          <w:spacing w:val="4"/>
          <w:sz w:val="34"/>
          <w:szCs w:val="34"/>
          <w:highlight w:val="none"/>
        </w:rPr>
        <w:t xml:space="preserve">  </w:t>
      </w:r>
      <w:r>
        <w:rPr>
          <w:rFonts w:ascii="黑体" w:hAnsi="黑体" w:eastAsia="黑体" w:cs="黑体"/>
          <w:b/>
          <w:bCs/>
          <w:spacing w:val="12"/>
          <w:sz w:val="34"/>
          <w:szCs w:val="34"/>
          <w:highlight w:val="none"/>
        </w:rPr>
        <w:t>投标人须知</w:t>
      </w:r>
    </w:p>
    <w:p w14:paraId="669CE5F6">
      <w:pPr>
        <w:spacing w:before="133" w:line="222" w:lineRule="auto"/>
        <w:ind w:left="4374"/>
        <w:outlineLvl w:val="2"/>
        <w:rPr>
          <w:rFonts w:ascii="黑体" w:hAnsi="黑体" w:eastAsia="黑体" w:cs="黑体"/>
          <w:sz w:val="34"/>
          <w:szCs w:val="34"/>
          <w:highlight w:val="none"/>
        </w:rPr>
      </w:pPr>
      <w:bookmarkStart w:id="22" w:name="bookmark3"/>
      <w:bookmarkEnd w:id="22"/>
      <w:r>
        <w:rPr>
          <w:rFonts w:ascii="黑体" w:hAnsi="黑体" w:eastAsia="黑体" w:cs="黑体"/>
          <w:b/>
          <w:bCs/>
          <w:spacing w:val="-23"/>
          <w:sz w:val="34"/>
          <w:szCs w:val="34"/>
          <w:highlight w:val="none"/>
        </w:rPr>
        <w:t>一、总</w:t>
      </w:r>
      <w:r>
        <w:rPr>
          <w:rFonts w:ascii="黑体" w:hAnsi="黑体" w:eastAsia="黑体" w:cs="黑体"/>
          <w:spacing w:val="-23"/>
          <w:sz w:val="34"/>
          <w:szCs w:val="34"/>
          <w:highlight w:val="none"/>
        </w:rPr>
        <w:t xml:space="preserve">  </w:t>
      </w:r>
      <w:r>
        <w:rPr>
          <w:rFonts w:ascii="黑体" w:hAnsi="黑体" w:eastAsia="黑体" w:cs="黑体"/>
          <w:b/>
          <w:bCs/>
          <w:spacing w:val="-23"/>
          <w:sz w:val="34"/>
          <w:szCs w:val="34"/>
          <w:highlight w:val="none"/>
        </w:rPr>
        <w:t>则</w:t>
      </w:r>
    </w:p>
    <w:p w14:paraId="4D779A4F">
      <w:pPr>
        <w:pStyle w:val="7"/>
        <w:spacing w:line="346" w:lineRule="auto"/>
        <w:rPr>
          <w:highlight w:val="none"/>
        </w:rPr>
      </w:pPr>
    </w:p>
    <w:p w14:paraId="5B572E9A">
      <w:pPr>
        <w:spacing w:before="75" w:line="222" w:lineRule="auto"/>
        <w:rPr>
          <w:rFonts w:ascii="黑体" w:hAnsi="黑体" w:eastAsia="黑体" w:cs="黑体"/>
          <w:sz w:val="23"/>
          <w:szCs w:val="23"/>
          <w:highlight w:val="none"/>
        </w:rPr>
      </w:pPr>
      <w:r>
        <w:rPr>
          <w:rFonts w:ascii="黑体" w:hAnsi="黑体" w:eastAsia="黑体" w:cs="黑体"/>
          <w:spacing w:val="5"/>
          <w:sz w:val="23"/>
          <w:szCs w:val="23"/>
          <w:highlight w:val="none"/>
        </w:rPr>
        <w:t>1.采购人、采购代理机构及投标人</w:t>
      </w:r>
    </w:p>
    <w:p w14:paraId="77BDDD05">
      <w:pPr>
        <w:pStyle w:val="7"/>
        <w:spacing w:line="285" w:lineRule="auto"/>
        <w:rPr>
          <w:highlight w:val="none"/>
        </w:rPr>
      </w:pPr>
    </w:p>
    <w:p w14:paraId="518BD58C">
      <w:pPr>
        <w:spacing w:before="75" w:line="222" w:lineRule="auto"/>
        <w:rPr>
          <w:rFonts w:ascii="黑体" w:hAnsi="黑体" w:eastAsia="黑体" w:cs="黑体"/>
          <w:sz w:val="23"/>
          <w:szCs w:val="23"/>
          <w:highlight w:val="none"/>
        </w:rPr>
      </w:pPr>
      <w:r>
        <w:rPr>
          <w:rFonts w:ascii="宋体" w:hAnsi="宋体" w:eastAsia="宋体" w:cs="宋体"/>
          <w:spacing w:val="11"/>
          <w:sz w:val="23"/>
          <w:szCs w:val="23"/>
          <w:highlight w:val="none"/>
        </w:rPr>
        <w:t xml:space="preserve">1.1     </w:t>
      </w:r>
      <w:r>
        <w:rPr>
          <w:rFonts w:ascii="黑体" w:hAnsi="黑体" w:eastAsia="黑体" w:cs="黑体"/>
          <w:spacing w:val="11"/>
          <w:sz w:val="23"/>
          <w:szCs w:val="23"/>
          <w:highlight w:val="none"/>
        </w:rPr>
        <w:t>采购人：是指依法开展政府采购活动的国家机关、事业单位、团体组织。本项目的</w:t>
      </w:r>
    </w:p>
    <w:p w14:paraId="59984752">
      <w:pPr>
        <w:spacing w:before="312" w:line="221" w:lineRule="auto"/>
        <w:ind w:left="899"/>
        <w:rPr>
          <w:rFonts w:ascii="黑体" w:hAnsi="黑体" w:eastAsia="黑体" w:cs="黑体"/>
          <w:sz w:val="23"/>
          <w:szCs w:val="23"/>
          <w:highlight w:val="none"/>
        </w:rPr>
      </w:pPr>
      <w:r>
        <w:rPr>
          <w:rFonts w:ascii="黑体" w:hAnsi="黑体" w:eastAsia="黑体" w:cs="黑体"/>
          <w:spacing w:val="7"/>
          <w:sz w:val="23"/>
          <w:szCs w:val="23"/>
          <w:highlight w:val="none"/>
        </w:rPr>
        <w:t>采购人见</w:t>
      </w:r>
      <w:r>
        <w:rPr>
          <w:rFonts w:ascii="黑体" w:hAnsi="黑体" w:eastAsia="黑体" w:cs="黑体"/>
          <w:spacing w:val="7"/>
          <w:sz w:val="23"/>
          <w:szCs w:val="23"/>
          <w:highlight w:val="none"/>
          <w:u w:val="single" w:color="auto"/>
        </w:rPr>
        <w:t>投标人须知资料表</w:t>
      </w:r>
      <w:r>
        <w:rPr>
          <w:rFonts w:ascii="黑体" w:hAnsi="黑体" w:eastAsia="黑体" w:cs="黑体"/>
          <w:spacing w:val="7"/>
          <w:sz w:val="23"/>
          <w:szCs w:val="23"/>
          <w:highlight w:val="none"/>
        </w:rPr>
        <w:t>。</w:t>
      </w:r>
    </w:p>
    <w:p w14:paraId="683D97CB">
      <w:pPr>
        <w:pStyle w:val="7"/>
        <w:spacing w:line="298" w:lineRule="auto"/>
        <w:rPr>
          <w:highlight w:val="none"/>
        </w:rPr>
      </w:pPr>
    </w:p>
    <w:p w14:paraId="49AD117B">
      <w:pPr>
        <w:spacing w:before="75" w:line="221" w:lineRule="auto"/>
        <w:rPr>
          <w:rFonts w:ascii="黑体" w:hAnsi="黑体" w:eastAsia="黑体" w:cs="黑体"/>
          <w:sz w:val="23"/>
          <w:szCs w:val="23"/>
          <w:highlight w:val="none"/>
        </w:rPr>
      </w:pPr>
      <w:r>
        <w:rPr>
          <w:rFonts w:ascii="宋体" w:hAnsi="宋体" w:eastAsia="宋体" w:cs="宋体"/>
          <w:spacing w:val="11"/>
          <w:sz w:val="23"/>
          <w:szCs w:val="23"/>
          <w:highlight w:val="none"/>
        </w:rPr>
        <w:t xml:space="preserve">1.2     </w:t>
      </w:r>
      <w:r>
        <w:rPr>
          <w:rFonts w:ascii="黑体" w:hAnsi="黑体" w:eastAsia="黑体" w:cs="黑体"/>
          <w:spacing w:val="11"/>
          <w:sz w:val="23"/>
          <w:szCs w:val="23"/>
          <w:highlight w:val="none"/>
        </w:rPr>
        <w:t>采购代理机构：是指集中采购机构或从事采购代理业务的社会中介机构。本项目的</w:t>
      </w:r>
    </w:p>
    <w:p w14:paraId="4A414E0B">
      <w:pPr>
        <w:pStyle w:val="7"/>
        <w:spacing w:line="298" w:lineRule="auto"/>
        <w:rPr>
          <w:highlight w:val="none"/>
        </w:rPr>
      </w:pPr>
    </w:p>
    <w:p w14:paraId="11F3552F">
      <w:pPr>
        <w:spacing w:before="75" w:line="221" w:lineRule="auto"/>
        <w:ind w:left="899"/>
        <w:rPr>
          <w:rFonts w:ascii="黑体" w:hAnsi="黑体" w:eastAsia="黑体" w:cs="黑体"/>
          <w:sz w:val="23"/>
          <w:szCs w:val="23"/>
          <w:highlight w:val="none"/>
        </w:rPr>
      </w:pPr>
      <w:r>
        <w:rPr>
          <w:rFonts w:ascii="黑体" w:hAnsi="黑体" w:eastAsia="黑体" w:cs="黑体"/>
          <w:spacing w:val="9"/>
          <w:sz w:val="23"/>
          <w:szCs w:val="23"/>
          <w:highlight w:val="none"/>
        </w:rPr>
        <w:t>采购代理机构见</w:t>
      </w:r>
      <w:r>
        <w:rPr>
          <w:rFonts w:ascii="黑体" w:hAnsi="黑体" w:eastAsia="黑体" w:cs="黑体"/>
          <w:spacing w:val="9"/>
          <w:sz w:val="23"/>
          <w:szCs w:val="23"/>
          <w:highlight w:val="none"/>
          <w:u w:val="single" w:color="auto"/>
        </w:rPr>
        <w:t>投标人须知资料表</w:t>
      </w:r>
      <w:r>
        <w:rPr>
          <w:rFonts w:ascii="黑体" w:hAnsi="黑体" w:eastAsia="黑体" w:cs="黑体"/>
          <w:spacing w:val="9"/>
          <w:sz w:val="23"/>
          <w:szCs w:val="23"/>
          <w:highlight w:val="none"/>
        </w:rPr>
        <w:t>。</w:t>
      </w:r>
    </w:p>
    <w:p w14:paraId="41BE9EFB">
      <w:pPr>
        <w:spacing w:before="305" w:line="221" w:lineRule="auto"/>
        <w:rPr>
          <w:rFonts w:ascii="黑体" w:hAnsi="黑体" w:eastAsia="黑体" w:cs="黑体"/>
          <w:sz w:val="23"/>
          <w:szCs w:val="23"/>
          <w:highlight w:val="none"/>
        </w:rPr>
      </w:pPr>
      <w:r>
        <w:rPr>
          <w:rFonts w:ascii="宋体" w:hAnsi="宋体" w:eastAsia="宋体" w:cs="宋体"/>
          <w:spacing w:val="10"/>
          <w:sz w:val="23"/>
          <w:szCs w:val="23"/>
          <w:highlight w:val="none"/>
        </w:rPr>
        <w:t xml:space="preserve">1.3     </w:t>
      </w:r>
      <w:r>
        <w:rPr>
          <w:rFonts w:ascii="黑体" w:hAnsi="黑体" w:eastAsia="黑体" w:cs="黑体"/>
          <w:spacing w:val="10"/>
          <w:sz w:val="23"/>
          <w:szCs w:val="23"/>
          <w:highlight w:val="none"/>
        </w:rPr>
        <w:t>投标人：是指向采购人提供货物、工程或者服务的法人、非法人组织或者自然人。</w:t>
      </w:r>
    </w:p>
    <w:p w14:paraId="20095C0F">
      <w:pPr>
        <w:pStyle w:val="7"/>
        <w:spacing w:line="288" w:lineRule="auto"/>
        <w:rPr>
          <w:highlight w:val="none"/>
        </w:rPr>
      </w:pPr>
    </w:p>
    <w:p w14:paraId="2CC9113F">
      <w:pPr>
        <w:spacing w:before="75" w:line="221" w:lineRule="auto"/>
        <w:ind w:left="899"/>
        <w:rPr>
          <w:rFonts w:ascii="黑体" w:hAnsi="黑体" w:eastAsia="黑体" w:cs="黑体"/>
          <w:sz w:val="23"/>
          <w:szCs w:val="23"/>
          <w:highlight w:val="none"/>
        </w:rPr>
      </w:pPr>
      <w:r>
        <w:rPr>
          <w:rFonts w:ascii="黑体" w:hAnsi="黑体" w:eastAsia="黑体" w:cs="黑体"/>
          <w:spacing w:val="11"/>
          <w:sz w:val="23"/>
          <w:szCs w:val="23"/>
          <w:highlight w:val="none"/>
        </w:rPr>
        <w:t>本项目的投标人须满足以下条件：</w:t>
      </w:r>
    </w:p>
    <w:p w14:paraId="0199A55E">
      <w:pPr>
        <w:pStyle w:val="7"/>
        <w:spacing w:line="258" w:lineRule="auto"/>
        <w:rPr>
          <w:highlight w:val="none"/>
        </w:rPr>
      </w:pPr>
    </w:p>
    <w:p w14:paraId="6D9EF0A5">
      <w:pPr>
        <w:spacing w:before="75" w:line="213" w:lineRule="auto"/>
        <w:rPr>
          <w:rFonts w:ascii="黑体" w:hAnsi="黑体" w:eastAsia="黑体" w:cs="黑体"/>
          <w:sz w:val="23"/>
          <w:szCs w:val="23"/>
          <w:highlight w:val="none"/>
        </w:rPr>
      </w:pPr>
      <w:r>
        <w:rPr>
          <w:rFonts w:ascii="宋体" w:hAnsi="宋体" w:eastAsia="宋体" w:cs="宋体"/>
          <w:spacing w:val="6"/>
          <w:sz w:val="23"/>
          <w:szCs w:val="23"/>
          <w:highlight w:val="none"/>
        </w:rPr>
        <w:t>1.3.1</w:t>
      </w:r>
      <w:r>
        <w:rPr>
          <w:rFonts w:ascii="宋体" w:hAnsi="宋体" w:eastAsia="宋体" w:cs="宋体"/>
          <w:spacing w:val="54"/>
          <w:sz w:val="23"/>
          <w:szCs w:val="23"/>
          <w:highlight w:val="none"/>
        </w:rPr>
        <w:t xml:space="preserve">  </w:t>
      </w:r>
      <w:r>
        <w:rPr>
          <w:rFonts w:ascii="黑体" w:hAnsi="黑体" w:eastAsia="黑体" w:cs="黑体"/>
          <w:spacing w:val="6"/>
          <w:sz w:val="23"/>
          <w:szCs w:val="23"/>
          <w:highlight w:val="none"/>
        </w:rPr>
        <w:t>在中华人民共和国境内注册，能够独立承担民事责任，有生产或供应能力的本国投标</w:t>
      </w:r>
    </w:p>
    <w:p w14:paraId="269C1CB7">
      <w:pPr>
        <w:pStyle w:val="7"/>
        <w:spacing w:line="242" w:lineRule="auto"/>
        <w:rPr>
          <w:highlight w:val="none"/>
        </w:rPr>
      </w:pPr>
    </w:p>
    <w:p w14:paraId="047C640D">
      <w:pPr>
        <w:spacing w:before="88" w:line="224" w:lineRule="auto"/>
        <w:ind w:left="899"/>
        <w:rPr>
          <w:rFonts w:ascii="黑体" w:hAnsi="黑体" w:eastAsia="黑体" w:cs="黑体"/>
          <w:sz w:val="27"/>
          <w:szCs w:val="27"/>
          <w:highlight w:val="none"/>
        </w:rPr>
      </w:pPr>
      <w:r>
        <w:rPr>
          <w:rFonts w:ascii="黑体" w:hAnsi="黑体" w:eastAsia="黑体" w:cs="黑体"/>
          <w:spacing w:val="-13"/>
          <w:sz w:val="27"/>
          <w:szCs w:val="27"/>
          <w:highlight w:val="none"/>
        </w:rPr>
        <w:t>人。</w:t>
      </w:r>
    </w:p>
    <w:p w14:paraId="761F19E2">
      <w:pPr>
        <w:spacing w:before="315" w:line="213" w:lineRule="auto"/>
        <w:rPr>
          <w:rFonts w:ascii="黑体" w:hAnsi="黑体" w:eastAsia="黑体" w:cs="黑体"/>
          <w:sz w:val="23"/>
          <w:szCs w:val="23"/>
          <w:highlight w:val="none"/>
        </w:rPr>
      </w:pPr>
      <w:r>
        <w:rPr>
          <w:rFonts w:ascii="宋体" w:hAnsi="宋体" w:eastAsia="宋体" w:cs="宋体"/>
          <w:spacing w:val="6"/>
          <w:sz w:val="23"/>
          <w:szCs w:val="23"/>
          <w:highlight w:val="none"/>
        </w:rPr>
        <w:t>1.3.2</w:t>
      </w:r>
      <w:r>
        <w:rPr>
          <w:rFonts w:ascii="宋体" w:hAnsi="宋体" w:eastAsia="宋体" w:cs="宋体"/>
          <w:sz w:val="23"/>
          <w:szCs w:val="23"/>
          <w:highlight w:val="none"/>
        </w:rPr>
        <w:t xml:space="preserve">   </w:t>
      </w:r>
      <w:r>
        <w:rPr>
          <w:rFonts w:ascii="黑体" w:hAnsi="黑体" w:eastAsia="黑体" w:cs="黑体"/>
          <w:spacing w:val="6"/>
          <w:sz w:val="23"/>
          <w:szCs w:val="23"/>
          <w:highlight w:val="none"/>
        </w:rPr>
        <w:t>具备《中华人民共和国政府采购法》第二</w:t>
      </w:r>
      <w:r>
        <w:rPr>
          <w:rFonts w:ascii="黑体" w:hAnsi="黑体" w:eastAsia="黑体" w:cs="黑体"/>
          <w:spacing w:val="5"/>
          <w:sz w:val="23"/>
          <w:szCs w:val="23"/>
          <w:highlight w:val="none"/>
        </w:rPr>
        <w:t>十二条关于投标人条件的规定，遵守本项目</w:t>
      </w:r>
    </w:p>
    <w:p w14:paraId="0A017496">
      <w:pPr>
        <w:pStyle w:val="7"/>
        <w:spacing w:line="297" w:lineRule="auto"/>
        <w:rPr>
          <w:highlight w:val="none"/>
        </w:rPr>
      </w:pPr>
    </w:p>
    <w:p w14:paraId="552B925A">
      <w:pPr>
        <w:spacing w:before="76" w:line="221" w:lineRule="auto"/>
        <w:ind w:left="899"/>
        <w:rPr>
          <w:rFonts w:ascii="黑体" w:hAnsi="黑体" w:eastAsia="黑体" w:cs="黑体"/>
          <w:sz w:val="23"/>
          <w:szCs w:val="23"/>
          <w:highlight w:val="none"/>
        </w:rPr>
      </w:pPr>
      <w:r>
        <w:rPr>
          <w:rFonts w:ascii="黑体" w:hAnsi="黑体" w:eastAsia="黑体" w:cs="黑体"/>
          <w:spacing w:val="7"/>
          <w:sz w:val="23"/>
          <w:szCs w:val="23"/>
          <w:highlight w:val="none"/>
        </w:rPr>
        <w:t>采购人本级和上级财政部门政府采购的有关规定。</w:t>
      </w:r>
    </w:p>
    <w:p w14:paraId="0649A544">
      <w:pPr>
        <w:pStyle w:val="7"/>
        <w:spacing w:line="278" w:lineRule="auto"/>
        <w:rPr>
          <w:highlight w:val="none"/>
        </w:rPr>
      </w:pPr>
    </w:p>
    <w:p w14:paraId="18B7319F">
      <w:pPr>
        <w:spacing w:before="75" w:line="221" w:lineRule="auto"/>
        <w:rPr>
          <w:rFonts w:ascii="黑体" w:hAnsi="黑体" w:eastAsia="黑体" w:cs="黑体"/>
          <w:sz w:val="23"/>
          <w:szCs w:val="23"/>
          <w:highlight w:val="none"/>
        </w:rPr>
      </w:pPr>
      <w:r>
        <w:rPr>
          <w:rFonts w:ascii="宋体" w:hAnsi="宋体" w:eastAsia="宋体" w:cs="宋体"/>
          <w:spacing w:val="6"/>
          <w:sz w:val="23"/>
          <w:szCs w:val="23"/>
          <w:highlight w:val="none"/>
        </w:rPr>
        <w:t>1.3.3</w:t>
      </w:r>
      <w:r>
        <w:rPr>
          <w:rFonts w:ascii="宋体" w:hAnsi="宋体" w:eastAsia="宋体" w:cs="宋体"/>
          <w:spacing w:val="57"/>
          <w:sz w:val="23"/>
          <w:szCs w:val="23"/>
          <w:highlight w:val="none"/>
        </w:rPr>
        <w:t xml:space="preserve">  </w:t>
      </w:r>
      <w:r>
        <w:rPr>
          <w:rFonts w:ascii="黑体" w:hAnsi="黑体" w:eastAsia="黑体" w:cs="黑体"/>
          <w:spacing w:val="6"/>
          <w:sz w:val="23"/>
          <w:szCs w:val="23"/>
          <w:highlight w:val="none"/>
        </w:rPr>
        <w:t>以采购代理机构认可的方式获得了本项目的招标文件。</w:t>
      </w:r>
    </w:p>
    <w:p w14:paraId="6D3DDBF3">
      <w:pPr>
        <w:pStyle w:val="7"/>
        <w:spacing w:line="248" w:lineRule="auto"/>
        <w:rPr>
          <w:highlight w:val="none"/>
        </w:rPr>
      </w:pPr>
    </w:p>
    <w:p w14:paraId="4682CCD0">
      <w:pPr>
        <w:spacing w:before="75" w:line="221" w:lineRule="auto"/>
        <w:rPr>
          <w:rFonts w:ascii="黑体" w:hAnsi="黑体" w:eastAsia="黑体" w:cs="黑体"/>
          <w:sz w:val="23"/>
          <w:szCs w:val="23"/>
          <w:highlight w:val="none"/>
        </w:rPr>
      </w:pPr>
      <w:r>
        <w:rPr>
          <w:rFonts w:ascii="宋体" w:hAnsi="宋体" w:eastAsia="宋体" w:cs="宋体"/>
          <w:spacing w:val="5"/>
          <w:sz w:val="23"/>
          <w:szCs w:val="23"/>
          <w:highlight w:val="none"/>
        </w:rPr>
        <w:t>1.3.4</w:t>
      </w:r>
      <w:r>
        <w:rPr>
          <w:rFonts w:ascii="宋体" w:hAnsi="宋体" w:eastAsia="宋体" w:cs="宋体"/>
          <w:spacing w:val="44"/>
          <w:sz w:val="23"/>
          <w:szCs w:val="23"/>
          <w:highlight w:val="none"/>
        </w:rPr>
        <w:t xml:space="preserve">  </w:t>
      </w:r>
      <w:r>
        <w:rPr>
          <w:rFonts w:ascii="黑体" w:hAnsi="黑体" w:eastAsia="黑体" w:cs="黑体"/>
          <w:spacing w:val="5"/>
          <w:sz w:val="23"/>
          <w:szCs w:val="23"/>
          <w:highlight w:val="none"/>
        </w:rPr>
        <w:t>符合</w:t>
      </w:r>
      <w:r>
        <w:rPr>
          <w:rFonts w:ascii="黑体" w:hAnsi="黑体" w:eastAsia="黑体" w:cs="黑体"/>
          <w:spacing w:val="5"/>
          <w:sz w:val="23"/>
          <w:szCs w:val="23"/>
          <w:highlight w:val="none"/>
          <w:u w:val="single" w:color="auto"/>
        </w:rPr>
        <w:t>投标人须知资料表</w:t>
      </w:r>
      <w:r>
        <w:rPr>
          <w:rFonts w:ascii="黑体" w:hAnsi="黑体" w:eastAsia="黑体" w:cs="黑体"/>
          <w:spacing w:val="5"/>
          <w:sz w:val="23"/>
          <w:szCs w:val="23"/>
          <w:highlight w:val="none"/>
        </w:rPr>
        <w:t>中规定的其他要求。</w:t>
      </w:r>
    </w:p>
    <w:p w14:paraId="03E9B34C">
      <w:pPr>
        <w:pStyle w:val="7"/>
        <w:spacing w:line="298" w:lineRule="auto"/>
        <w:rPr>
          <w:highlight w:val="none"/>
        </w:rPr>
      </w:pPr>
    </w:p>
    <w:p w14:paraId="3AB2CD07">
      <w:pPr>
        <w:spacing w:before="75" w:line="221" w:lineRule="auto"/>
        <w:rPr>
          <w:rFonts w:ascii="黑体" w:hAnsi="黑体" w:eastAsia="黑体" w:cs="黑体"/>
          <w:sz w:val="23"/>
          <w:szCs w:val="23"/>
          <w:highlight w:val="none"/>
        </w:rPr>
      </w:pPr>
      <w:r>
        <w:rPr>
          <w:rFonts w:ascii="宋体" w:hAnsi="宋体" w:eastAsia="宋体" w:cs="宋体"/>
          <w:spacing w:val="11"/>
          <w:sz w:val="23"/>
          <w:szCs w:val="23"/>
          <w:highlight w:val="none"/>
        </w:rPr>
        <w:t>1.3.5</w:t>
      </w:r>
      <w:r>
        <w:rPr>
          <w:rFonts w:ascii="宋体" w:hAnsi="宋体" w:eastAsia="宋体" w:cs="宋体"/>
          <w:spacing w:val="55"/>
          <w:sz w:val="23"/>
          <w:szCs w:val="23"/>
          <w:highlight w:val="none"/>
        </w:rPr>
        <w:t xml:space="preserve">  </w:t>
      </w:r>
      <w:r>
        <w:rPr>
          <w:rFonts w:ascii="黑体" w:hAnsi="黑体" w:eastAsia="黑体" w:cs="黑体"/>
          <w:spacing w:val="11"/>
          <w:sz w:val="23"/>
          <w:szCs w:val="23"/>
          <w:highlight w:val="none"/>
        </w:rPr>
        <w:t>若</w:t>
      </w:r>
      <w:r>
        <w:rPr>
          <w:rFonts w:ascii="黑体" w:hAnsi="黑体" w:eastAsia="黑体" w:cs="黑体"/>
          <w:spacing w:val="-103"/>
          <w:sz w:val="23"/>
          <w:szCs w:val="23"/>
          <w:highlight w:val="none"/>
        </w:rPr>
        <w:t xml:space="preserve"> </w:t>
      </w:r>
      <w:r>
        <w:rPr>
          <w:rFonts w:ascii="黑体" w:hAnsi="黑体" w:eastAsia="黑体" w:cs="黑体"/>
          <w:spacing w:val="-108"/>
          <w:sz w:val="23"/>
          <w:szCs w:val="23"/>
          <w:highlight w:val="none"/>
          <w:u w:val="single" w:color="auto"/>
        </w:rPr>
        <w:t xml:space="preserve"> </w:t>
      </w:r>
      <w:r>
        <w:rPr>
          <w:rFonts w:ascii="黑体" w:hAnsi="黑体" w:eastAsia="黑体" w:cs="黑体"/>
          <w:spacing w:val="11"/>
          <w:sz w:val="23"/>
          <w:szCs w:val="23"/>
          <w:highlight w:val="none"/>
          <w:u w:val="single" w:color="auto"/>
        </w:rPr>
        <w:t>投标人须知资料表</w:t>
      </w:r>
      <w:r>
        <w:rPr>
          <w:rFonts w:ascii="黑体" w:hAnsi="黑体" w:eastAsia="黑体" w:cs="黑体"/>
          <w:spacing w:val="11"/>
          <w:sz w:val="23"/>
          <w:szCs w:val="23"/>
          <w:highlight w:val="none"/>
        </w:rPr>
        <w:t>中写明专门面向中小企业采购的</w:t>
      </w:r>
      <w:r>
        <w:rPr>
          <w:rFonts w:hint="eastAsia" w:ascii="黑体" w:hAnsi="黑体" w:eastAsia="黑体" w:cs="黑体"/>
          <w:spacing w:val="11"/>
          <w:sz w:val="23"/>
          <w:szCs w:val="23"/>
          <w:highlight w:val="none"/>
          <w:lang w:eastAsia="zh-CN"/>
        </w:rPr>
        <w:t>，</w:t>
      </w:r>
      <w:r>
        <w:rPr>
          <w:rFonts w:ascii="黑体" w:hAnsi="黑体" w:eastAsia="黑体" w:cs="黑体"/>
          <w:spacing w:val="11"/>
          <w:sz w:val="23"/>
          <w:szCs w:val="23"/>
          <w:highlight w:val="none"/>
        </w:rPr>
        <w:t>如投标人为非中小企业其投</w:t>
      </w:r>
    </w:p>
    <w:p w14:paraId="073FAB53">
      <w:pPr>
        <w:pStyle w:val="7"/>
        <w:spacing w:line="258" w:lineRule="auto"/>
        <w:rPr>
          <w:highlight w:val="none"/>
        </w:rPr>
      </w:pPr>
    </w:p>
    <w:p w14:paraId="7E392335">
      <w:pPr>
        <w:spacing w:before="75" w:line="221" w:lineRule="auto"/>
        <w:ind w:left="899"/>
        <w:rPr>
          <w:rFonts w:ascii="黑体" w:hAnsi="黑体" w:eastAsia="黑体" w:cs="黑体"/>
          <w:sz w:val="23"/>
          <w:szCs w:val="23"/>
          <w:highlight w:val="none"/>
        </w:rPr>
      </w:pPr>
      <w:r>
        <w:rPr>
          <w:rFonts w:ascii="黑体" w:hAnsi="黑体" w:eastAsia="黑体" w:cs="黑体"/>
          <w:spacing w:val="5"/>
          <w:sz w:val="23"/>
          <w:szCs w:val="23"/>
          <w:highlight w:val="none"/>
        </w:rPr>
        <w:t>标将被认定为投标无效。</w:t>
      </w:r>
    </w:p>
    <w:p w14:paraId="6E248F23">
      <w:pPr>
        <w:pStyle w:val="7"/>
        <w:spacing w:line="268" w:lineRule="auto"/>
        <w:rPr>
          <w:highlight w:val="none"/>
        </w:rPr>
      </w:pPr>
    </w:p>
    <w:p w14:paraId="3C44FD0A">
      <w:pPr>
        <w:spacing w:before="75" w:line="213" w:lineRule="auto"/>
        <w:rPr>
          <w:rFonts w:ascii="黑体" w:hAnsi="黑体" w:eastAsia="黑体" w:cs="黑体"/>
          <w:sz w:val="23"/>
          <w:szCs w:val="23"/>
          <w:highlight w:val="none"/>
        </w:rPr>
      </w:pPr>
      <w:r>
        <w:rPr>
          <w:rFonts w:ascii="宋体" w:hAnsi="宋体" w:eastAsia="宋体" w:cs="宋体"/>
          <w:spacing w:val="9"/>
          <w:sz w:val="23"/>
          <w:szCs w:val="23"/>
          <w:highlight w:val="none"/>
        </w:rPr>
        <w:t xml:space="preserve">1.4     </w:t>
      </w:r>
      <w:r>
        <w:rPr>
          <w:rFonts w:ascii="黑体" w:hAnsi="黑体" w:eastAsia="黑体" w:cs="黑体"/>
          <w:spacing w:val="9"/>
          <w:sz w:val="23"/>
          <w:szCs w:val="23"/>
          <w:highlight w:val="none"/>
        </w:rPr>
        <w:t>如</w:t>
      </w:r>
      <w:r>
        <w:rPr>
          <w:rFonts w:ascii="黑体" w:hAnsi="黑体" w:eastAsia="黑体" w:cs="黑体"/>
          <w:spacing w:val="-104"/>
          <w:sz w:val="23"/>
          <w:szCs w:val="23"/>
          <w:highlight w:val="none"/>
        </w:rPr>
        <w:t xml:space="preserve"> </w:t>
      </w:r>
      <w:r>
        <w:rPr>
          <w:rFonts w:ascii="黑体" w:hAnsi="黑体" w:eastAsia="黑体" w:cs="黑体"/>
          <w:spacing w:val="-108"/>
          <w:sz w:val="23"/>
          <w:szCs w:val="23"/>
          <w:highlight w:val="none"/>
          <w:u w:val="single" w:color="auto"/>
        </w:rPr>
        <w:t xml:space="preserve"> </w:t>
      </w:r>
      <w:r>
        <w:rPr>
          <w:rFonts w:ascii="黑体" w:hAnsi="黑体" w:eastAsia="黑体" w:cs="黑体"/>
          <w:spacing w:val="9"/>
          <w:sz w:val="23"/>
          <w:szCs w:val="23"/>
          <w:highlight w:val="none"/>
          <w:u w:val="single" w:color="auto"/>
        </w:rPr>
        <w:t>投标人须知资料表</w:t>
      </w:r>
      <w:r>
        <w:rPr>
          <w:rFonts w:ascii="黑体" w:hAnsi="黑体" w:eastAsia="黑体" w:cs="黑体"/>
          <w:spacing w:val="9"/>
          <w:sz w:val="23"/>
          <w:szCs w:val="23"/>
          <w:highlight w:val="none"/>
        </w:rPr>
        <w:t>中允许联合体投标</w:t>
      </w:r>
      <w:r>
        <w:rPr>
          <w:rFonts w:ascii="黑体" w:hAnsi="黑体" w:eastAsia="黑体" w:cs="黑体"/>
          <w:spacing w:val="8"/>
          <w:sz w:val="23"/>
          <w:szCs w:val="23"/>
          <w:highlight w:val="none"/>
        </w:rPr>
        <w:t>，对联合体规定如下：</w:t>
      </w:r>
    </w:p>
    <w:p w14:paraId="4815EEE6">
      <w:pPr>
        <w:pStyle w:val="7"/>
        <w:spacing w:line="288" w:lineRule="auto"/>
        <w:rPr>
          <w:highlight w:val="none"/>
        </w:rPr>
      </w:pPr>
    </w:p>
    <w:p w14:paraId="44FEEFA4">
      <w:pPr>
        <w:spacing w:before="75" w:line="213" w:lineRule="auto"/>
        <w:rPr>
          <w:rFonts w:ascii="黑体" w:hAnsi="黑体" w:eastAsia="黑体" w:cs="黑体"/>
          <w:sz w:val="23"/>
          <w:szCs w:val="23"/>
          <w:highlight w:val="none"/>
        </w:rPr>
      </w:pPr>
      <w:r>
        <w:rPr>
          <w:rFonts w:ascii="宋体" w:hAnsi="宋体" w:eastAsia="宋体" w:cs="宋体"/>
          <w:spacing w:val="7"/>
          <w:sz w:val="23"/>
          <w:szCs w:val="23"/>
          <w:highlight w:val="none"/>
        </w:rPr>
        <w:t>1.4.1</w:t>
      </w:r>
      <w:r>
        <w:rPr>
          <w:rFonts w:ascii="宋体" w:hAnsi="宋体" w:eastAsia="宋体" w:cs="宋体"/>
          <w:spacing w:val="53"/>
          <w:sz w:val="23"/>
          <w:szCs w:val="23"/>
          <w:highlight w:val="none"/>
        </w:rPr>
        <w:t xml:space="preserve">  </w:t>
      </w:r>
      <w:r>
        <w:rPr>
          <w:rFonts w:ascii="黑体" w:hAnsi="黑体" w:eastAsia="黑体" w:cs="黑体"/>
          <w:spacing w:val="7"/>
          <w:sz w:val="23"/>
          <w:szCs w:val="23"/>
          <w:highlight w:val="none"/>
        </w:rPr>
        <w:t>两个以上投标人可以组成一个投标联合体，以一个投标人的身份投标。</w:t>
      </w:r>
    </w:p>
    <w:p w14:paraId="60AC402A">
      <w:pPr>
        <w:pStyle w:val="7"/>
        <w:spacing w:line="268" w:lineRule="auto"/>
        <w:rPr>
          <w:highlight w:val="none"/>
        </w:rPr>
      </w:pPr>
    </w:p>
    <w:p w14:paraId="15C50C9E">
      <w:pPr>
        <w:spacing w:before="75" w:line="221" w:lineRule="auto"/>
        <w:rPr>
          <w:rFonts w:ascii="黑体" w:hAnsi="黑体" w:eastAsia="黑体" w:cs="黑体"/>
          <w:sz w:val="23"/>
          <w:szCs w:val="23"/>
          <w:highlight w:val="none"/>
        </w:rPr>
      </w:pPr>
      <w:r>
        <w:rPr>
          <w:rFonts w:ascii="宋体" w:hAnsi="宋体" w:eastAsia="宋体" w:cs="宋体"/>
          <w:spacing w:val="7"/>
          <w:sz w:val="23"/>
          <w:szCs w:val="23"/>
          <w:highlight w:val="none"/>
        </w:rPr>
        <w:t>1.4.2</w:t>
      </w:r>
      <w:r>
        <w:rPr>
          <w:rFonts w:ascii="宋体" w:hAnsi="宋体" w:eastAsia="宋体" w:cs="宋体"/>
          <w:spacing w:val="52"/>
          <w:sz w:val="23"/>
          <w:szCs w:val="23"/>
          <w:highlight w:val="none"/>
        </w:rPr>
        <w:t xml:space="preserve">  </w:t>
      </w:r>
      <w:r>
        <w:rPr>
          <w:rFonts w:ascii="黑体" w:hAnsi="黑体" w:eastAsia="黑体" w:cs="黑体"/>
          <w:spacing w:val="7"/>
          <w:sz w:val="23"/>
          <w:szCs w:val="23"/>
          <w:highlight w:val="none"/>
        </w:rPr>
        <w:t>联合体各方均应符合《中华人民共和国政府采购法》第二十二条规定的条件。</w:t>
      </w:r>
    </w:p>
    <w:p w14:paraId="12BDA1BE">
      <w:pPr>
        <w:pStyle w:val="7"/>
        <w:spacing w:line="278" w:lineRule="auto"/>
        <w:rPr>
          <w:highlight w:val="none"/>
        </w:rPr>
      </w:pPr>
    </w:p>
    <w:p w14:paraId="761D6AC4">
      <w:pPr>
        <w:spacing w:before="75" w:line="213" w:lineRule="auto"/>
        <w:jc w:val="right"/>
        <w:rPr>
          <w:rFonts w:ascii="黑体" w:hAnsi="黑体" w:eastAsia="黑体" w:cs="黑体"/>
          <w:sz w:val="23"/>
          <w:szCs w:val="23"/>
          <w:highlight w:val="none"/>
        </w:rPr>
      </w:pPr>
      <w:r>
        <w:rPr>
          <w:rFonts w:ascii="宋体" w:hAnsi="宋体" w:eastAsia="宋体" w:cs="宋体"/>
          <w:spacing w:val="8"/>
          <w:sz w:val="23"/>
          <w:szCs w:val="23"/>
          <w:highlight w:val="none"/>
        </w:rPr>
        <w:t>1.4.3</w:t>
      </w:r>
      <w:r>
        <w:rPr>
          <w:rFonts w:ascii="宋体" w:hAnsi="宋体" w:eastAsia="宋体" w:cs="宋体"/>
          <w:spacing w:val="50"/>
          <w:sz w:val="23"/>
          <w:szCs w:val="23"/>
          <w:highlight w:val="none"/>
        </w:rPr>
        <w:t xml:space="preserve">  </w:t>
      </w:r>
      <w:r>
        <w:rPr>
          <w:rFonts w:ascii="黑体" w:hAnsi="黑体" w:eastAsia="黑体" w:cs="黑体"/>
          <w:spacing w:val="8"/>
          <w:sz w:val="23"/>
          <w:szCs w:val="23"/>
          <w:highlight w:val="none"/>
        </w:rPr>
        <w:t>采购人根据采购项目对投标人的特殊要求，联合体中至少应当有</w:t>
      </w:r>
      <w:r>
        <w:rPr>
          <w:rFonts w:ascii="黑体" w:hAnsi="黑体" w:eastAsia="黑体" w:cs="黑体"/>
          <w:spacing w:val="7"/>
          <w:sz w:val="23"/>
          <w:szCs w:val="23"/>
          <w:highlight w:val="none"/>
        </w:rPr>
        <w:t>一方符合相关规定。</w:t>
      </w:r>
    </w:p>
    <w:p w14:paraId="1A2336C9">
      <w:pPr>
        <w:pStyle w:val="7"/>
        <w:spacing w:line="288" w:lineRule="auto"/>
        <w:rPr>
          <w:highlight w:val="none"/>
        </w:rPr>
      </w:pPr>
    </w:p>
    <w:p w14:paraId="10D26486">
      <w:pPr>
        <w:spacing w:before="75" w:line="213" w:lineRule="auto"/>
        <w:rPr>
          <w:rFonts w:ascii="黑体" w:hAnsi="黑体" w:eastAsia="黑体" w:cs="黑体"/>
          <w:sz w:val="23"/>
          <w:szCs w:val="23"/>
          <w:highlight w:val="none"/>
        </w:rPr>
      </w:pPr>
      <w:r>
        <w:rPr>
          <w:rFonts w:ascii="宋体" w:hAnsi="宋体" w:eastAsia="宋体" w:cs="宋体"/>
          <w:spacing w:val="6"/>
          <w:sz w:val="23"/>
          <w:szCs w:val="23"/>
          <w:highlight w:val="none"/>
        </w:rPr>
        <w:t>1.4.4</w:t>
      </w:r>
      <w:r>
        <w:rPr>
          <w:rFonts w:ascii="宋体" w:hAnsi="宋体" w:eastAsia="宋体" w:cs="宋体"/>
          <w:spacing w:val="56"/>
          <w:sz w:val="23"/>
          <w:szCs w:val="23"/>
          <w:highlight w:val="none"/>
        </w:rPr>
        <w:t xml:space="preserve">  </w:t>
      </w:r>
      <w:r>
        <w:rPr>
          <w:rFonts w:ascii="黑体" w:hAnsi="黑体" w:eastAsia="黑体" w:cs="黑体"/>
          <w:spacing w:val="6"/>
          <w:sz w:val="23"/>
          <w:szCs w:val="23"/>
          <w:highlight w:val="none"/>
        </w:rPr>
        <w:t>联合体各方应签订共同投标协议，明确约定联合体各方承担的工作和相应的责任，并</w:t>
      </w:r>
    </w:p>
    <w:p w14:paraId="4164F1F7">
      <w:pPr>
        <w:spacing w:line="213" w:lineRule="auto"/>
        <w:rPr>
          <w:rFonts w:ascii="黑体" w:hAnsi="黑体" w:eastAsia="黑体" w:cs="黑体"/>
          <w:sz w:val="23"/>
          <w:szCs w:val="23"/>
          <w:highlight w:val="none"/>
        </w:rPr>
        <w:sectPr>
          <w:footerReference r:id="rId8" w:type="default"/>
          <w:pgSz w:w="11900" w:h="16830"/>
          <w:pgMar w:top="400" w:right="1095" w:bottom="1142" w:left="1060" w:header="0" w:footer="1007" w:gutter="0"/>
          <w:pgNumType w:fmt="decimal" w:start="1"/>
          <w:cols w:space="720" w:num="1"/>
        </w:sectPr>
      </w:pPr>
    </w:p>
    <w:p w14:paraId="687D9CAE">
      <w:pPr>
        <w:pStyle w:val="7"/>
        <w:spacing w:line="289" w:lineRule="auto"/>
        <w:rPr>
          <w:highlight w:val="none"/>
        </w:rPr>
      </w:pPr>
    </w:p>
    <w:p w14:paraId="083BD9F1">
      <w:pPr>
        <w:pStyle w:val="7"/>
        <w:spacing w:line="289" w:lineRule="auto"/>
        <w:rPr>
          <w:highlight w:val="none"/>
        </w:rPr>
      </w:pPr>
    </w:p>
    <w:p w14:paraId="4720F974">
      <w:pPr>
        <w:pStyle w:val="7"/>
        <w:spacing w:line="289" w:lineRule="auto"/>
        <w:rPr>
          <w:highlight w:val="none"/>
        </w:rPr>
      </w:pPr>
    </w:p>
    <w:p w14:paraId="32610709">
      <w:pPr>
        <w:pStyle w:val="7"/>
        <w:spacing w:line="289" w:lineRule="auto"/>
        <w:rPr>
          <w:highlight w:val="none"/>
        </w:rPr>
      </w:pPr>
    </w:p>
    <w:p w14:paraId="145D391D">
      <w:pPr>
        <w:spacing w:before="74" w:line="222" w:lineRule="auto"/>
        <w:ind w:left="899"/>
        <w:rPr>
          <w:rFonts w:ascii="黑体" w:hAnsi="黑体" w:eastAsia="黑体" w:cs="黑体"/>
          <w:sz w:val="23"/>
          <w:szCs w:val="23"/>
          <w:highlight w:val="none"/>
        </w:rPr>
      </w:pPr>
      <w:r>
        <w:rPr>
          <w:rFonts w:ascii="黑体" w:hAnsi="黑体" w:eastAsia="黑体" w:cs="黑体"/>
          <w:spacing w:val="7"/>
          <w:sz w:val="23"/>
          <w:szCs w:val="23"/>
          <w:highlight w:val="none"/>
        </w:rPr>
        <w:t>将共同投标协议连同投标文件一并提交招标采购单位。</w:t>
      </w:r>
    </w:p>
    <w:p w14:paraId="54BE0793">
      <w:pPr>
        <w:pStyle w:val="7"/>
        <w:spacing w:line="276" w:lineRule="auto"/>
        <w:rPr>
          <w:highlight w:val="none"/>
        </w:rPr>
      </w:pPr>
    </w:p>
    <w:p w14:paraId="09DCF174">
      <w:pPr>
        <w:spacing w:before="75" w:line="222" w:lineRule="auto"/>
        <w:rPr>
          <w:rFonts w:ascii="黑体" w:hAnsi="黑体" w:eastAsia="黑体" w:cs="黑体"/>
          <w:sz w:val="23"/>
          <w:szCs w:val="23"/>
          <w:highlight w:val="none"/>
        </w:rPr>
      </w:pPr>
      <w:r>
        <w:rPr>
          <w:rFonts w:ascii="宋体" w:hAnsi="宋体" w:eastAsia="宋体" w:cs="宋体"/>
          <w:spacing w:val="6"/>
          <w:sz w:val="23"/>
          <w:szCs w:val="23"/>
          <w:highlight w:val="none"/>
        </w:rPr>
        <w:t>1.4.5</w:t>
      </w:r>
      <w:r>
        <w:rPr>
          <w:rFonts w:ascii="宋体" w:hAnsi="宋体" w:eastAsia="宋体" w:cs="宋体"/>
          <w:spacing w:val="45"/>
          <w:sz w:val="23"/>
          <w:szCs w:val="23"/>
          <w:highlight w:val="none"/>
        </w:rPr>
        <w:t xml:space="preserve">  </w:t>
      </w:r>
      <w:r>
        <w:rPr>
          <w:rFonts w:ascii="黑体" w:hAnsi="黑体" w:eastAsia="黑体" w:cs="黑体"/>
          <w:spacing w:val="6"/>
          <w:sz w:val="23"/>
          <w:szCs w:val="23"/>
          <w:highlight w:val="none"/>
        </w:rPr>
        <w:t>大中型企业、其他自然人、法人或者非法人组织与小型、微型</w:t>
      </w:r>
      <w:r>
        <w:rPr>
          <w:rFonts w:ascii="黑体" w:hAnsi="黑体" w:eastAsia="黑体" w:cs="黑体"/>
          <w:spacing w:val="5"/>
          <w:sz w:val="23"/>
          <w:szCs w:val="23"/>
          <w:highlight w:val="none"/>
        </w:rPr>
        <w:t>企业组成联合体共同参</w:t>
      </w:r>
    </w:p>
    <w:p w14:paraId="0267242E">
      <w:pPr>
        <w:pStyle w:val="7"/>
        <w:spacing w:line="267" w:lineRule="auto"/>
        <w:rPr>
          <w:highlight w:val="none"/>
        </w:rPr>
      </w:pPr>
    </w:p>
    <w:p w14:paraId="31CFF87F">
      <w:pPr>
        <w:spacing w:before="75" w:line="500" w:lineRule="auto"/>
        <w:ind w:left="899" w:right="62"/>
        <w:rPr>
          <w:rFonts w:ascii="黑体" w:hAnsi="黑体" w:eastAsia="黑体" w:cs="黑体"/>
          <w:sz w:val="23"/>
          <w:szCs w:val="23"/>
          <w:highlight w:val="none"/>
        </w:rPr>
      </w:pPr>
      <w:r>
        <w:rPr>
          <w:rFonts w:ascii="黑体" w:hAnsi="黑体" w:eastAsia="黑体" w:cs="黑体"/>
          <w:spacing w:val="6"/>
          <w:sz w:val="23"/>
          <w:szCs w:val="23"/>
          <w:highlight w:val="none"/>
        </w:rPr>
        <w:t>加投标，共同投标协议中应写明小型、微型企业的协议合同金额占到共同投标协议投</w:t>
      </w:r>
      <w:r>
        <w:rPr>
          <w:rFonts w:ascii="黑体" w:hAnsi="黑体" w:eastAsia="黑体" w:cs="黑体"/>
          <w:spacing w:val="14"/>
          <w:sz w:val="23"/>
          <w:szCs w:val="23"/>
          <w:highlight w:val="none"/>
        </w:rPr>
        <w:t xml:space="preserve"> </w:t>
      </w:r>
      <w:r>
        <w:rPr>
          <w:rFonts w:ascii="黑体" w:hAnsi="黑体" w:eastAsia="黑体" w:cs="黑体"/>
          <w:spacing w:val="4"/>
          <w:sz w:val="23"/>
          <w:szCs w:val="23"/>
          <w:highlight w:val="none"/>
        </w:rPr>
        <w:t>标总金额的比例。</w:t>
      </w:r>
    </w:p>
    <w:p w14:paraId="27A5104A">
      <w:pPr>
        <w:spacing w:before="3" w:line="491" w:lineRule="auto"/>
        <w:ind w:left="899" w:right="20" w:hanging="899"/>
        <w:rPr>
          <w:rFonts w:ascii="黑体" w:hAnsi="黑体" w:eastAsia="黑体" w:cs="黑体"/>
          <w:sz w:val="23"/>
          <w:szCs w:val="23"/>
          <w:highlight w:val="none"/>
        </w:rPr>
      </w:pPr>
      <w:r>
        <w:rPr>
          <w:rFonts w:ascii="宋体" w:hAnsi="宋体" w:eastAsia="宋体" w:cs="宋体"/>
          <w:spacing w:val="9"/>
          <w:sz w:val="23"/>
          <w:szCs w:val="23"/>
          <w:highlight w:val="none"/>
        </w:rPr>
        <w:t>1.4.6</w:t>
      </w:r>
      <w:r>
        <w:rPr>
          <w:rFonts w:ascii="宋体" w:hAnsi="宋体" w:eastAsia="宋体" w:cs="宋体"/>
          <w:sz w:val="23"/>
          <w:szCs w:val="23"/>
          <w:highlight w:val="none"/>
        </w:rPr>
        <w:t xml:space="preserve">  </w:t>
      </w:r>
      <w:r>
        <w:rPr>
          <w:rFonts w:ascii="黑体" w:hAnsi="黑体" w:eastAsia="黑体" w:cs="黑体"/>
          <w:spacing w:val="9"/>
          <w:sz w:val="23"/>
          <w:szCs w:val="23"/>
          <w:highlight w:val="none"/>
        </w:rPr>
        <w:t>联合体中有同类资质的投标人按照联合体分工承担相同工作的，按照资</w:t>
      </w:r>
      <w:r>
        <w:rPr>
          <w:rFonts w:ascii="黑体" w:hAnsi="黑体" w:eastAsia="黑体" w:cs="黑体"/>
          <w:spacing w:val="8"/>
          <w:sz w:val="23"/>
          <w:szCs w:val="23"/>
          <w:highlight w:val="none"/>
        </w:rPr>
        <w:t>质等级较低的</w:t>
      </w:r>
      <w:r>
        <w:rPr>
          <w:rFonts w:ascii="黑体" w:hAnsi="黑体" w:eastAsia="黑体" w:cs="黑体"/>
          <w:spacing w:val="1"/>
          <w:sz w:val="23"/>
          <w:szCs w:val="23"/>
          <w:highlight w:val="none"/>
        </w:rPr>
        <w:t xml:space="preserve"> </w:t>
      </w:r>
      <w:r>
        <w:rPr>
          <w:rFonts w:ascii="黑体" w:hAnsi="黑体" w:eastAsia="黑体" w:cs="黑体"/>
          <w:spacing w:val="4"/>
          <w:sz w:val="23"/>
          <w:szCs w:val="23"/>
          <w:highlight w:val="none"/>
        </w:rPr>
        <w:t>投标人确定资质等级。</w:t>
      </w:r>
    </w:p>
    <w:p w14:paraId="4FC1F183">
      <w:pPr>
        <w:spacing w:before="36" w:line="213" w:lineRule="auto"/>
        <w:rPr>
          <w:rFonts w:ascii="黑体" w:hAnsi="黑体" w:eastAsia="黑体" w:cs="黑体"/>
          <w:sz w:val="23"/>
          <w:szCs w:val="23"/>
          <w:highlight w:val="none"/>
        </w:rPr>
      </w:pPr>
      <w:r>
        <w:rPr>
          <w:rFonts w:ascii="宋体" w:hAnsi="宋体" w:eastAsia="宋体" w:cs="宋体"/>
          <w:spacing w:val="9"/>
          <w:sz w:val="23"/>
          <w:szCs w:val="23"/>
          <w:highlight w:val="none"/>
        </w:rPr>
        <w:t xml:space="preserve">1.4.7  </w:t>
      </w:r>
      <w:r>
        <w:rPr>
          <w:rFonts w:ascii="黑体" w:hAnsi="黑体" w:eastAsia="黑体" w:cs="黑体"/>
          <w:spacing w:val="9"/>
          <w:sz w:val="23"/>
          <w:szCs w:val="23"/>
          <w:highlight w:val="none"/>
        </w:rPr>
        <w:t>以联合体形式参加政府采购活动的，联合体</w:t>
      </w:r>
      <w:r>
        <w:rPr>
          <w:rFonts w:ascii="黑体" w:hAnsi="黑体" w:eastAsia="黑体" w:cs="黑体"/>
          <w:spacing w:val="8"/>
          <w:sz w:val="23"/>
          <w:szCs w:val="23"/>
          <w:highlight w:val="none"/>
        </w:rPr>
        <w:t>各方不得再单独参加或者与其他投标人另</w:t>
      </w:r>
    </w:p>
    <w:p w14:paraId="4CA23969">
      <w:pPr>
        <w:pStyle w:val="7"/>
        <w:spacing w:line="268" w:lineRule="auto"/>
        <w:rPr>
          <w:highlight w:val="none"/>
        </w:rPr>
      </w:pPr>
    </w:p>
    <w:p w14:paraId="46860055">
      <w:pPr>
        <w:spacing w:before="75" w:line="213" w:lineRule="auto"/>
        <w:ind w:left="899"/>
        <w:rPr>
          <w:rFonts w:ascii="黑体" w:hAnsi="黑体" w:eastAsia="黑体" w:cs="黑体"/>
          <w:sz w:val="23"/>
          <w:szCs w:val="23"/>
          <w:highlight w:val="none"/>
        </w:rPr>
      </w:pPr>
      <w:r>
        <w:rPr>
          <w:rFonts w:ascii="黑体" w:hAnsi="黑体" w:eastAsia="黑体" w:cs="黑体"/>
          <w:spacing w:val="8"/>
          <w:sz w:val="23"/>
          <w:szCs w:val="23"/>
          <w:highlight w:val="none"/>
        </w:rPr>
        <w:t>外组成联合体参加本项目投标，否则相关投标将被认定为投标无效。</w:t>
      </w:r>
    </w:p>
    <w:p w14:paraId="1634567B">
      <w:pPr>
        <w:pStyle w:val="7"/>
        <w:spacing w:line="327" w:lineRule="auto"/>
        <w:rPr>
          <w:highlight w:val="none"/>
        </w:rPr>
      </w:pPr>
    </w:p>
    <w:p w14:paraId="1E574C84">
      <w:pPr>
        <w:spacing w:before="76" w:line="221" w:lineRule="auto"/>
        <w:rPr>
          <w:rFonts w:ascii="黑体" w:hAnsi="黑体" w:eastAsia="黑体" w:cs="黑体"/>
          <w:sz w:val="23"/>
          <w:szCs w:val="23"/>
          <w:highlight w:val="none"/>
        </w:rPr>
      </w:pPr>
      <w:r>
        <w:rPr>
          <w:rFonts w:ascii="宋体" w:hAnsi="宋体" w:eastAsia="宋体" w:cs="宋体"/>
          <w:spacing w:val="7"/>
          <w:sz w:val="23"/>
          <w:szCs w:val="23"/>
          <w:highlight w:val="none"/>
        </w:rPr>
        <w:t>1.4.8</w:t>
      </w:r>
      <w:r>
        <w:rPr>
          <w:rFonts w:ascii="宋体" w:hAnsi="宋体" w:eastAsia="宋体" w:cs="宋体"/>
          <w:spacing w:val="58"/>
          <w:sz w:val="23"/>
          <w:szCs w:val="23"/>
          <w:highlight w:val="none"/>
        </w:rPr>
        <w:t xml:space="preserve">  </w:t>
      </w:r>
      <w:r>
        <w:rPr>
          <w:rFonts w:ascii="黑体" w:hAnsi="黑体" w:eastAsia="黑体" w:cs="黑体"/>
          <w:spacing w:val="7"/>
          <w:sz w:val="23"/>
          <w:szCs w:val="23"/>
          <w:highlight w:val="none"/>
        </w:rPr>
        <w:t>对联合体投标的其他资格要求见</w:t>
      </w:r>
      <w:r>
        <w:rPr>
          <w:rFonts w:ascii="黑体" w:hAnsi="黑体" w:eastAsia="黑体" w:cs="黑体"/>
          <w:spacing w:val="7"/>
          <w:sz w:val="23"/>
          <w:szCs w:val="23"/>
          <w:highlight w:val="none"/>
          <w:u w:val="single" w:color="auto"/>
        </w:rPr>
        <w:t>投标人须知资料表</w:t>
      </w:r>
      <w:r>
        <w:rPr>
          <w:rFonts w:ascii="黑体" w:hAnsi="黑体" w:eastAsia="黑体" w:cs="黑体"/>
          <w:spacing w:val="7"/>
          <w:sz w:val="23"/>
          <w:szCs w:val="23"/>
          <w:highlight w:val="none"/>
        </w:rPr>
        <w:t>。</w:t>
      </w:r>
    </w:p>
    <w:p w14:paraId="1DC14EFD">
      <w:pPr>
        <w:spacing w:before="285" w:line="499" w:lineRule="auto"/>
        <w:ind w:left="899" w:right="30" w:hanging="899"/>
        <w:rPr>
          <w:rFonts w:ascii="黑体" w:hAnsi="黑体" w:eastAsia="黑体" w:cs="黑体"/>
          <w:sz w:val="23"/>
          <w:szCs w:val="23"/>
          <w:highlight w:val="none"/>
        </w:rPr>
      </w:pPr>
      <w:r>
        <w:rPr>
          <w:rFonts w:ascii="宋体" w:hAnsi="宋体" w:eastAsia="宋体" w:cs="宋体"/>
          <w:spacing w:val="8"/>
          <w:sz w:val="23"/>
          <w:szCs w:val="23"/>
          <w:highlight w:val="none"/>
        </w:rPr>
        <w:t xml:space="preserve">1.5    </w:t>
      </w:r>
      <w:r>
        <w:rPr>
          <w:rFonts w:ascii="黑体" w:hAnsi="黑体" w:eastAsia="黑体" w:cs="黑体"/>
          <w:spacing w:val="8"/>
          <w:sz w:val="23"/>
          <w:szCs w:val="23"/>
          <w:highlight w:val="none"/>
        </w:rPr>
        <w:t>单位负责人为同一人或者存在直接控股、管理关系的不同投标人，其相关投标将被认</w:t>
      </w:r>
      <w:r>
        <w:rPr>
          <w:rFonts w:ascii="黑体" w:hAnsi="黑体" w:eastAsia="黑体" w:cs="黑体"/>
          <w:spacing w:val="11"/>
          <w:sz w:val="23"/>
          <w:szCs w:val="23"/>
          <w:highlight w:val="none"/>
        </w:rPr>
        <w:t xml:space="preserve"> </w:t>
      </w:r>
      <w:r>
        <w:rPr>
          <w:rFonts w:ascii="黑体" w:hAnsi="黑体" w:eastAsia="黑体" w:cs="黑体"/>
          <w:spacing w:val="2"/>
          <w:sz w:val="23"/>
          <w:szCs w:val="23"/>
          <w:highlight w:val="none"/>
        </w:rPr>
        <w:t>定为投标无效。</w:t>
      </w:r>
    </w:p>
    <w:p w14:paraId="5B37D08D">
      <w:pPr>
        <w:spacing w:before="17" w:line="499" w:lineRule="auto"/>
        <w:ind w:left="899" w:right="24" w:hanging="899"/>
        <w:rPr>
          <w:rFonts w:ascii="黑体" w:hAnsi="黑体" w:eastAsia="黑体" w:cs="黑体"/>
          <w:sz w:val="23"/>
          <w:szCs w:val="23"/>
          <w:highlight w:val="none"/>
        </w:rPr>
      </w:pPr>
      <w:r>
        <w:rPr>
          <w:rFonts w:ascii="宋体" w:hAnsi="宋体" w:eastAsia="宋体" w:cs="宋体"/>
          <w:spacing w:val="9"/>
          <w:sz w:val="23"/>
          <w:szCs w:val="23"/>
          <w:highlight w:val="none"/>
        </w:rPr>
        <w:t>1.6</w:t>
      </w:r>
      <w:r>
        <w:rPr>
          <w:rFonts w:ascii="宋体" w:hAnsi="宋体" w:eastAsia="宋体" w:cs="宋体"/>
          <w:spacing w:val="2"/>
          <w:sz w:val="23"/>
          <w:szCs w:val="23"/>
          <w:highlight w:val="none"/>
        </w:rPr>
        <w:t xml:space="preserve">    </w:t>
      </w:r>
      <w:r>
        <w:rPr>
          <w:rFonts w:ascii="黑体" w:hAnsi="黑体" w:eastAsia="黑体" w:cs="黑体"/>
          <w:spacing w:val="9"/>
          <w:sz w:val="23"/>
          <w:szCs w:val="23"/>
          <w:highlight w:val="none"/>
        </w:rPr>
        <w:t>为本项目提供过整体设计、规范编制或者项目管理、监理、检测等服务的投标人</w:t>
      </w:r>
      <w:r>
        <w:rPr>
          <w:rFonts w:ascii="黑体" w:hAnsi="黑体" w:eastAsia="黑体" w:cs="黑体"/>
          <w:spacing w:val="8"/>
          <w:sz w:val="23"/>
          <w:szCs w:val="23"/>
          <w:highlight w:val="none"/>
        </w:rPr>
        <w:t>，不</w:t>
      </w:r>
      <w:r>
        <w:rPr>
          <w:rFonts w:ascii="黑体" w:hAnsi="黑体" w:eastAsia="黑体" w:cs="黑体"/>
          <w:spacing w:val="3"/>
          <w:sz w:val="23"/>
          <w:szCs w:val="23"/>
          <w:highlight w:val="none"/>
        </w:rPr>
        <w:t xml:space="preserve"> </w:t>
      </w:r>
      <w:r>
        <w:rPr>
          <w:rFonts w:ascii="黑体" w:hAnsi="黑体" w:eastAsia="黑体" w:cs="黑体"/>
          <w:spacing w:val="9"/>
          <w:sz w:val="23"/>
          <w:szCs w:val="23"/>
          <w:highlight w:val="none"/>
        </w:rPr>
        <w:t>得再参加本项目上述服务以外的其他采购活动。否则其投标将被认定为投标无效。</w:t>
      </w:r>
    </w:p>
    <w:p w14:paraId="1D277CFD">
      <w:pPr>
        <w:spacing w:before="36" w:line="222" w:lineRule="auto"/>
        <w:rPr>
          <w:rFonts w:ascii="黑体" w:hAnsi="黑体" w:eastAsia="黑体" w:cs="黑体"/>
          <w:sz w:val="23"/>
          <w:szCs w:val="23"/>
          <w:highlight w:val="none"/>
        </w:rPr>
      </w:pPr>
      <w:r>
        <w:rPr>
          <w:rFonts w:ascii="宋体" w:hAnsi="宋体" w:eastAsia="宋体" w:cs="宋体"/>
          <w:spacing w:val="14"/>
          <w:sz w:val="23"/>
          <w:szCs w:val="23"/>
          <w:highlight w:val="none"/>
        </w:rPr>
        <w:t xml:space="preserve">1.7    </w:t>
      </w:r>
      <w:r>
        <w:rPr>
          <w:rFonts w:ascii="黑体" w:hAnsi="黑体" w:eastAsia="黑体" w:cs="黑体"/>
          <w:spacing w:val="14"/>
          <w:sz w:val="23"/>
          <w:szCs w:val="23"/>
          <w:highlight w:val="none"/>
        </w:rPr>
        <w:t>投标人在投标过程中不得向采购人提供或给予影响其正常决策行为</w:t>
      </w:r>
      <w:r>
        <w:rPr>
          <w:rFonts w:ascii="黑体" w:hAnsi="黑体" w:eastAsia="黑体" w:cs="黑体"/>
          <w:spacing w:val="13"/>
          <w:sz w:val="23"/>
          <w:szCs w:val="23"/>
          <w:highlight w:val="none"/>
        </w:rPr>
        <w:t>的任何有价值物</w:t>
      </w:r>
    </w:p>
    <w:p w14:paraId="295392EB">
      <w:pPr>
        <w:spacing w:before="304" w:line="515" w:lineRule="auto"/>
        <w:ind w:right="3334" w:firstLine="899"/>
        <w:rPr>
          <w:rFonts w:ascii="黑体" w:hAnsi="黑体" w:eastAsia="黑体" w:cs="黑体"/>
          <w:sz w:val="23"/>
          <w:szCs w:val="23"/>
          <w:highlight w:val="none"/>
        </w:rPr>
      </w:pPr>
      <w:r>
        <w:rPr>
          <w:rFonts w:ascii="黑体" w:hAnsi="黑体" w:eastAsia="黑体" w:cs="黑体"/>
          <w:spacing w:val="5"/>
          <w:sz w:val="23"/>
          <w:szCs w:val="23"/>
          <w:highlight w:val="none"/>
        </w:rPr>
        <w:t>品或服务。</w:t>
      </w:r>
      <w:r>
        <w:rPr>
          <w:rFonts w:ascii="黑体" w:hAnsi="黑体" w:eastAsia="黑体" w:cs="黑体"/>
          <w:spacing w:val="-47"/>
          <w:sz w:val="23"/>
          <w:szCs w:val="23"/>
          <w:highlight w:val="none"/>
        </w:rPr>
        <w:t xml:space="preserve"> </w:t>
      </w:r>
      <w:r>
        <w:rPr>
          <w:rFonts w:ascii="黑体" w:hAnsi="黑体" w:eastAsia="黑体" w:cs="黑体"/>
          <w:spacing w:val="5"/>
          <w:sz w:val="23"/>
          <w:szCs w:val="23"/>
          <w:highlight w:val="none"/>
        </w:rPr>
        <w:t>一经发现，其投标将被认定为投标无效。</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2.资金来源</w:t>
      </w:r>
    </w:p>
    <w:p w14:paraId="4E6866C4">
      <w:pPr>
        <w:spacing w:before="6" w:line="221" w:lineRule="auto"/>
        <w:jc w:val="right"/>
        <w:rPr>
          <w:rFonts w:ascii="黑体" w:hAnsi="黑体" w:eastAsia="黑体" w:cs="黑体"/>
          <w:sz w:val="23"/>
          <w:szCs w:val="23"/>
          <w:highlight w:val="none"/>
        </w:rPr>
      </w:pPr>
      <w:r>
        <w:rPr>
          <w:rFonts w:ascii="宋体" w:hAnsi="宋体" w:eastAsia="宋体" w:cs="宋体"/>
          <w:spacing w:val="10"/>
          <w:sz w:val="23"/>
          <w:szCs w:val="23"/>
          <w:highlight w:val="none"/>
        </w:rPr>
        <w:t>2.1</w:t>
      </w:r>
      <w:r>
        <w:rPr>
          <w:rFonts w:ascii="宋体" w:hAnsi="宋体" w:eastAsia="宋体" w:cs="宋体"/>
          <w:sz w:val="23"/>
          <w:szCs w:val="23"/>
          <w:highlight w:val="none"/>
        </w:rPr>
        <w:t xml:space="preserve">     </w:t>
      </w:r>
      <w:r>
        <w:rPr>
          <w:rFonts w:ascii="黑体" w:hAnsi="黑体" w:eastAsia="黑体" w:cs="黑体"/>
          <w:spacing w:val="10"/>
          <w:sz w:val="23"/>
          <w:szCs w:val="23"/>
          <w:highlight w:val="none"/>
        </w:rPr>
        <w:t>本项目的采购人已获得足以支付本次招标后所签订的合同项下的资</w:t>
      </w:r>
      <w:r>
        <w:rPr>
          <w:rFonts w:ascii="黑体" w:hAnsi="黑体" w:eastAsia="黑体" w:cs="黑体"/>
          <w:spacing w:val="9"/>
          <w:sz w:val="23"/>
          <w:szCs w:val="23"/>
          <w:highlight w:val="none"/>
        </w:rPr>
        <w:t>金(包括财政性资</w:t>
      </w:r>
    </w:p>
    <w:p w14:paraId="4ACF1811">
      <w:pPr>
        <w:pStyle w:val="7"/>
        <w:spacing w:line="268" w:lineRule="auto"/>
        <w:rPr>
          <w:highlight w:val="none"/>
        </w:rPr>
      </w:pPr>
    </w:p>
    <w:p w14:paraId="791DF3EE">
      <w:pPr>
        <w:spacing w:before="75" w:line="222" w:lineRule="auto"/>
        <w:ind w:left="899"/>
        <w:rPr>
          <w:rFonts w:ascii="黑体" w:hAnsi="黑体" w:eastAsia="黑体" w:cs="黑体"/>
          <w:sz w:val="23"/>
          <w:szCs w:val="23"/>
          <w:highlight w:val="none"/>
        </w:rPr>
      </w:pPr>
      <w:r>
        <w:rPr>
          <w:rFonts w:ascii="黑体" w:hAnsi="黑体" w:eastAsia="黑体" w:cs="黑体"/>
          <w:spacing w:val="13"/>
          <w:sz w:val="23"/>
          <w:szCs w:val="23"/>
          <w:highlight w:val="none"/>
        </w:rPr>
        <w:t>金和本项目采购中无法与财政性资金分割的非财政性资金)。</w:t>
      </w:r>
    </w:p>
    <w:p w14:paraId="16C053C2">
      <w:pPr>
        <w:pStyle w:val="7"/>
        <w:spacing w:line="306" w:lineRule="auto"/>
        <w:rPr>
          <w:highlight w:val="none"/>
        </w:rPr>
      </w:pPr>
    </w:p>
    <w:p w14:paraId="1FC00066">
      <w:pPr>
        <w:spacing w:before="75" w:line="221" w:lineRule="auto"/>
        <w:rPr>
          <w:rFonts w:ascii="黑体" w:hAnsi="黑体" w:eastAsia="黑体" w:cs="黑体"/>
          <w:sz w:val="23"/>
          <w:szCs w:val="23"/>
          <w:highlight w:val="none"/>
        </w:rPr>
      </w:pPr>
      <w:r>
        <w:rPr>
          <w:rFonts w:ascii="宋体" w:hAnsi="宋体" w:eastAsia="宋体" w:cs="宋体"/>
          <w:spacing w:val="9"/>
          <w:sz w:val="23"/>
          <w:szCs w:val="23"/>
          <w:highlight w:val="none"/>
        </w:rPr>
        <w:t xml:space="preserve">2.2    </w:t>
      </w:r>
      <w:r>
        <w:rPr>
          <w:rFonts w:ascii="黑体" w:hAnsi="黑体" w:eastAsia="黑体" w:cs="黑体"/>
          <w:spacing w:val="9"/>
          <w:sz w:val="23"/>
          <w:szCs w:val="23"/>
          <w:highlight w:val="none"/>
        </w:rPr>
        <w:t>项目预算金额和分项或分包最高限价</w:t>
      </w:r>
      <w:r>
        <w:rPr>
          <w:rFonts w:ascii="黑体" w:hAnsi="黑体" w:eastAsia="黑体" w:cs="黑体"/>
          <w:spacing w:val="9"/>
          <w:sz w:val="23"/>
          <w:szCs w:val="23"/>
          <w:highlight w:val="none"/>
          <w:u w:val="single" w:color="auto"/>
        </w:rPr>
        <w:t>见投标人须</w:t>
      </w:r>
      <w:r>
        <w:rPr>
          <w:rFonts w:ascii="黑体" w:hAnsi="黑体" w:eastAsia="黑体" w:cs="黑体"/>
          <w:spacing w:val="8"/>
          <w:sz w:val="23"/>
          <w:szCs w:val="23"/>
          <w:highlight w:val="none"/>
          <w:u w:val="single" w:color="auto"/>
        </w:rPr>
        <w:t>知资料表</w:t>
      </w:r>
      <w:r>
        <w:rPr>
          <w:rFonts w:ascii="黑体" w:hAnsi="黑体" w:eastAsia="黑体" w:cs="黑体"/>
          <w:spacing w:val="8"/>
          <w:sz w:val="23"/>
          <w:szCs w:val="23"/>
          <w:highlight w:val="none"/>
        </w:rPr>
        <w:t>。</w:t>
      </w:r>
    </w:p>
    <w:p w14:paraId="2019A48A">
      <w:pPr>
        <w:spacing w:before="276" w:line="507" w:lineRule="auto"/>
        <w:ind w:left="899" w:right="1" w:hanging="899"/>
        <w:rPr>
          <w:rFonts w:ascii="黑体" w:hAnsi="黑体" w:eastAsia="黑体" w:cs="黑体"/>
          <w:sz w:val="23"/>
          <w:szCs w:val="23"/>
          <w:highlight w:val="none"/>
        </w:rPr>
      </w:pPr>
      <w:r>
        <w:rPr>
          <w:rFonts w:ascii="宋体" w:hAnsi="宋体" w:eastAsia="宋体" w:cs="宋体"/>
          <w:spacing w:val="9"/>
          <w:sz w:val="23"/>
          <w:szCs w:val="23"/>
          <w:highlight w:val="none"/>
        </w:rPr>
        <w:t xml:space="preserve">2.3    </w:t>
      </w:r>
      <w:r>
        <w:rPr>
          <w:rFonts w:ascii="黑体" w:hAnsi="黑体" w:eastAsia="黑体" w:cs="黑体"/>
          <w:spacing w:val="9"/>
          <w:sz w:val="23"/>
          <w:szCs w:val="23"/>
          <w:highlight w:val="none"/>
        </w:rPr>
        <w:t>投标人报价超过招标文件规定的预算金额或者分项、分包最高限价的，其投</w:t>
      </w:r>
      <w:r>
        <w:rPr>
          <w:rFonts w:ascii="黑体" w:hAnsi="黑体" w:eastAsia="黑体" w:cs="黑体"/>
          <w:spacing w:val="8"/>
          <w:sz w:val="23"/>
          <w:szCs w:val="23"/>
          <w:highlight w:val="none"/>
        </w:rPr>
        <w:t>标将被认</w:t>
      </w:r>
      <w:r>
        <w:rPr>
          <w:rFonts w:ascii="黑体" w:hAnsi="黑体" w:eastAsia="黑体" w:cs="黑体"/>
          <w:sz w:val="23"/>
          <w:szCs w:val="23"/>
          <w:highlight w:val="none"/>
        </w:rPr>
        <w:t xml:space="preserve"> </w:t>
      </w:r>
      <w:r>
        <w:rPr>
          <w:rFonts w:ascii="黑体" w:hAnsi="黑体" w:eastAsia="黑体" w:cs="黑体"/>
          <w:spacing w:val="-7"/>
          <w:sz w:val="23"/>
          <w:szCs w:val="23"/>
          <w:highlight w:val="none"/>
        </w:rPr>
        <w:t>定</w:t>
      </w:r>
      <w:r>
        <w:rPr>
          <w:rFonts w:ascii="黑体" w:hAnsi="黑体" w:eastAsia="黑体" w:cs="黑体"/>
          <w:spacing w:val="-45"/>
          <w:sz w:val="23"/>
          <w:szCs w:val="23"/>
          <w:highlight w:val="none"/>
        </w:rPr>
        <w:t xml:space="preserve"> </w:t>
      </w:r>
      <w:r>
        <w:rPr>
          <w:rFonts w:ascii="黑体" w:hAnsi="黑体" w:eastAsia="黑体" w:cs="黑体"/>
          <w:spacing w:val="-7"/>
          <w:sz w:val="23"/>
          <w:szCs w:val="23"/>
          <w:highlight w:val="none"/>
        </w:rPr>
        <w:t>为投标无效。</w:t>
      </w:r>
    </w:p>
    <w:p w14:paraId="0507A669">
      <w:pPr>
        <w:spacing w:line="507" w:lineRule="auto"/>
        <w:rPr>
          <w:rFonts w:ascii="黑体" w:hAnsi="黑体" w:eastAsia="黑体" w:cs="黑体"/>
          <w:sz w:val="23"/>
          <w:szCs w:val="23"/>
          <w:highlight w:val="none"/>
        </w:rPr>
        <w:sectPr>
          <w:footerReference r:id="rId9" w:type="default"/>
          <w:pgSz w:w="11900" w:h="16830"/>
          <w:pgMar w:top="400" w:right="1130" w:bottom="1144" w:left="1060" w:header="0" w:footer="1009" w:gutter="0"/>
          <w:pgNumType w:fmt="decimal"/>
          <w:cols w:space="720" w:num="1"/>
        </w:sectPr>
      </w:pPr>
    </w:p>
    <w:p w14:paraId="1D38C093">
      <w:pPr>
        <w:pStyle w:val="7"/>
        <w:spacing w:line="285" w:lineRule="auto"/>
        <w:rPr>
          <w:highlight w:val="none"/>
        </w:rPr>
      </w:pPr>
    </w:p>
    <w:p w14:paraId="03484A1D">
      <w:pPr>
        <w:pStyle w:val="7"/>
        <w:spacing w:line="285" w:lineRule="auto"/>
        <w:rPr>
          <w:highlight w:val="none"/>
        </w:rPr>
      </w:pPr>
    </w:p>
    <w:p w14:paraId="674674F4">
      <w:pPr>
        <w:pStyle w:val="7"/>
        <w:spacing w:line="285" w:lineRule="auto"/>
        <w:rPr>
          <w:highlight w:val="none"/>
        </w:rPr>
      </w:pPr>
    </w:p>
    <w:p w14:paraId="4D861691">
      <w:pPr>
        <w:pStyle w:val="7"/>
        <w:spacing w:line="286" w:lineRule="auto"/>
        <w:rPr>
          <w:highlight w:val="none"/>
        </w:rPr>
      </w:pPr>
    </w:p>
    <w:p w14:paraId="6C536227">
      <w:pPr>
        <w:spacing w:before="78" w:line="222" w:lineRule="auto"/>
        <w:ind w:left="3"/>
        <w:rPr>
          <w:rFonts w:ascii="黑体" w:hAnsi="黑体" w:eastAsia="黑体" w:cs="黑体"/>
          <w:sz w:val="24"/>
          <w:szCs w:val="24"/>
          <w:highlight w:val="none"/>
        </w:rPr>
      </w:pPr>
      <w:r>
        <w:rPr>
          <w:rFonts w:ascii="黑体" w:hAnsi="黑体" w:eastAsia="黑体" w:cs="黑体"/>
          <w:b/>
          <w:bCs/>
          <w:spacing w:val="-8"/>
          <w:sz w:val="24"/>
          <w:szCs w:val="24"/>
          <w:highlight w:val="none"/>
        </w:rPr>
        <w:t>3.投标费用</w:t>
      </w:r>
    </w:p>
    <w:p w14:paraId="4C6867C2">
      <w:pPr>
        <w:pStyle w:val="7"/>
        <w:spacing w:line="262" w:lineRule="auto"/>
        <w:rPr>
          <w:highlight w:val="none"/>
        </w:rPr>
      </w:pPr>
    </w:p>
    <w:p w14:paraId="2638D3AE">
      <w:pPr>
        <w:spacing w:before="78" w:line="213" w:lineRule="auto"/>
        <w:ind w:left="890"/>
        <w:rPr>
          <w:rFonts w:ascii="黑体" w:hAnsi="黑体" w:eastAsia="黑体" w:cs="黑体"/>
          <w:sz w:val="24"/>
          <w:szCs w:val="24"/>
          <w:highlight w:val="none"/>
        </w:rPr>
      </w:pPr>
      <w:r>
        <w:rPr>
          <w:rFonts w:ascii="黑体" w:hAnsi="黑体" w:eastAsia="黑体" w:cs="黑体"/>
          <w:spacing w:val="-1"/>
          <w:sz w:val="24"/>
          <w:szCs w:val="24"/>
          <w:highlight w:val="none"/>
        </w:rPr>
        <w:t>不论投标的结果如何，投标人应承担所有与准备</w:t>
      </w:r>
      <w:r>
        <w:rPr>
          <w:rFonts w:ascii="黑体" w:hAnsi="黑体" w:eastAsia="黑体" w:cs="黑体"/>
          <w:spacing w:val="-2"/>
          <w:sz w:val="24"/>
          <w:szCs w:val="24"/>
          <w:highlight w:val="none"/>
        </w:rPr>
        <w:t>和参加投标有关的费用。</w:t>
      </w:r>
    </w:p>
    <w:p w14:paraId="22351E39">
      <w:pPr>
        <w:pStyle w:val="7"/>
        <w:spacing w:line="272" w:lineRule="auto"/>
        <w:rPr>
          <w:highlight w:val="none"/>
        </w:rPr>
      </w:pPr>
    </w:p>
    <w:p w14:paraId="21216984">
      <w:pPr>
        <w:spacing w:before="78" w:line="222" w:lineRule="auto"/>
        <w:ind w:left="3"/>
        <w:rPr>
          <w:rFonts w:ascii="黑体" w:hAnsi="黑体" w:eastAsia="黑体" w:cs="黑体"/>
          <w:sz w:val="24"/>
          <w:szCs w:val="24"/>
          <w:highlight w:val="none"/>
        </w:rPr>
      </w:pPr>
      <w:r>
        <w:rPr>
          <w:rFonts w:ascii="黑体" w:hAnsi="黑体" w:eastAsia="黑体" w:cs="黑体"/>
          <w:b/>
          <w:bCs/>
          <w:spacing w:val="-3"/>
          <w:sz w:val="24"/>
          <w:szCs w:val="24"/>
          <w:highlight w:val="none"/>
        </w:rPr>
        <w:t>4.适用法律</w:t>
      </w:r>
    </w:p>
    <w:p w14:paraId="53120996">
      <w:pPr>
        <w:pStyle w:val="7"/>
        <w:spacing w:line="275" w:lineRule="auto"/>
        <w:rPr>
          <w:highlight w:val="none"/>
        </w:rPr>
      </w:pPr>
    </w:p>
    <w:p w14:paraId="6D75DECB">
      <w:pPr>
        <w:spacing w:before="78" w:line="462" w:lineRule="auto"/>
        <w:ind w:left="889" w:hanging="40"/>
        <w:jc w:val="both"/>
        <w:rPr>
          <w:rFonts w:ascii="黑体" w:hAnsi="黑体" w:eastAsia="黑体" w:cs="黑体"/>
          <w:sz w:val="24"/>
          <w:szCs w:val="24"/>
          <w:highlight w:val="none"/>
        </w:rPr>
      </w:pPr>
      <w:r>
        <w:rPr>
          <w:rFonts w:ascii="黑体" w:hAnsi="黑体" w:eastAsia="黑体" w:cs="黑体"/>
          <w:spacing w:val="-2"/>
          <w:sz w:val="24"/>
          <w:szCs w:val="24"/>
          <w:highlight w:val="none"/>
        </w:rPr>
        <w:t>本项目采购人、采购代理机构、投标人、评标委员会的相关行为均受《中华人民共和</w:t>
      </w:r>
      <w:r>
        <w:rPr>
          <w:rFonts w:ascii="黑体" w:hAnsi="黑体" w:eastAsia="黑体" w:cs="黑体"/>
          <w:spacing w:val="12"/>
          <w:sz w:val="24"/>
          <w:szCs w:val="24"/>
          <w:highlight w:val="none"/>
        </w:rPr>
        <w:t xml:space="preserve"> </w:t>
      </w:r>
      <w:r>
        <w:rPr>
          <w:rFonts w:ascii="黑体" w:hAnsi="黑体" w:eastAsia="黑体" w:cs="黑体"/>
          <w:spacing w:val="-4"/>
          <w:sz w:val="24"/>
          <w:szCs w:val="24"/>
          <w:highlight w:val="none"/>
        </w:rPr>
        <w:t>国政府采购法》、《中华人民共和国政府采购法实施条例》、中华人民共和国财政部</w:t>
      </w:r>
      <w:r>
        <w:rPr>
          <w:rFonts w:ascii="黑体" w:hAnsi="黑体" w:eastAsia="黑体" w:cs="黑体"/>
          <w:spacing w:val="5"/>
          <w:sz w:val="24"/>
          <w:szCs w:val="24"/>
          <w:highlight w:val="none"/>
        </w:rPr>
        <w:t xml:space="preserve"> </w:t>
      </w:r>
      <w:r>
        <w:rPr>
          <w:rFonts w:ascii="黑体" w:hAnsi="黑体" w:eastAsia="黑体" w:cs="黑体"/>
          <w:spacing w:val="3"/>
          <w:sz w:val="24"/>
          <w:szCs w:val="24"/>
          <w:highlight w:val="none"/>
        </w:rPr>
        <w:t>令第87号《政府采购货物和服务招标投标管理办法》及本项目本级和上级财政部门</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政府采购有关规定的约束，其权利受到上述法律法规的保护。</w:t>
      </w:r>
    </w:p>
    <w:p w14:paraId="0E4E5CD3">
      <w:pPr>
        <w:pStyle w:val="7"/>
        <w:spacing w:line="253" w:lineRule="auto"/>
        <w:rPr>
          <w:highlight w:val="none"/>
        </w:rPr>
      </w:pPr>
    </w:p>
    <w:p w14:paraId="2FBDDF88">
      <w:pPr>
        <w:pStyle w:val="7"/>
        <w:spacing w:line="253" w:lineRule="auto"/>
        <w:rPr>
          <w:highlight w:val="none"/>
        </w:rPr>
      </w:pPr>
    </w:p>
    <w:p w14:paraId="6C9A9EBD">
      <w:pPr>
        <w:spacing w:before="104" w:line="222" w:lineRule="auto"/>
        <w:ind w:left="4194"/>
        <w:outlineLvl w:val="2"/>
        <w:rPr>
          <w:rFonts w:ascii="黑体" w:hAnsi="黑体" w:eastAsia="黑体" w:cs="黑体"/>
          <w:sz w:val="32"/>
          <w:szCs w:val="32"/>
          <w:highlight w:val="none"/>
        </w:rPr>
      </w:pPr>
      <w:bookmarkStart w:id="23" w:name="bookmark4"/>
      <w:bookmarkEnd w:id="23"/>
      <w:r>
        <w:rPr>
          <w:rFonts w:ascii="黑体" w:hAnsi="黑体" w:eastAsia="黑体" w:cs="黑体"/>
          <w:b/>
          <w:bCs/>
          <w:spacing w:val="-5"/>
          <w:sz w:val="32"/>
          <w:szCs w:val="32"/>
          <w:highlight w:val="none"/>
        </w:rPr>
        <w:t>二、招标文件</w:t>
      </w:r>
    </w:p>
    <w:p w14:paraId="1684FE29">
      <w:pPr>
        <w:pStyle w:val="7"/>
        <w:spacing w:line="313" w:lineRule="auto"/>
        <w:rPr>
          <w:highlight w:val="none"/>
        </w:rPr>
      </w:pPr>
    </w:p>
    <w:p w14:paraId="2E8F34F7">
      <w:pPr>
        <w:pStyle w:val="7"/>
        <w:spacing w:line="313" w:lineRule="auto"/>
        <w:rPr>
          <w:highlight w:val="none"/>
        </w:rPr>
      </w:pPr>
    </w:p>
    <w:p w14:paraId="75D86863">
      <w:pPr>
        <w:pStyle w:val="7"/>
        <w:spacing w:line="313" w:lineRule="auto"/>
        <w:rPr>
          <w:highlight w:val="none"/>
        </w:rPr>
      </w:pPr>
    </w:p>
    <w:p w14:paraId="23CB3CE4">
      <w:pPr>
        <w:spacing w:before="79" w:line="222" w:lineRule="auto"/>
        <w:ind w:left="3"/>
        <w:rPr>
          <w:rFonts w:ascii="黑体" w:hAnsi="黑体" w:eastAsia="黑体" w:cs="黑体"/>
          <w:sz w:val="24"/>
          <w:szCs w:val="24"/>
          <w:highlight w:val="none"/>
        </w:rPr>
      </w:pPr>
      <w:r>
        <w:rPr>
          <w:rFonts w:ascii="黑体" w:hAnsi="黑体" w:eastAsia="黑体" w:cs="黑体"/>
          <w:b/>
          <w:bCs/>
          <w:spacing w:val="-9"/>
          <w:sz w:val="24"/>
          <w:szCs w:val="24"/>
          <w:highlight w:val="none"/>
        </w:rPr>
        <w:t>5.招标文件构成</w:t>
      </w:r>
    </w:p>
    <w:p w14:paraId="1C62C4B6">
      <w:pPr>
        <w:pStyle w:val="7"/>
        <w:spacing w:line="254" w:lineRule="auto"/>
        <w:rPr>
          <w:highlight w:val="none"/>
        </w:rPr>
      </w:pPr>
    </w:p>
    <w:p w14:paraId="0BA40ED0">
      <w:pPr>
        <w:spacing w:before="79" w:line="213" w:lineRule="auto"/>
        <w:rPr>
          <w:rFonts w:ascii="黑体" w:hAnsi="黑体" w:eastAsia="黑体" w:cs="黑体"/>
          <w:sz w:val="24"/>
          <w:szCs w:val="24"/>
          <w:highlight w:val="none"/>
        </w:rPr>
      </w:pPr>
      <w:r>
        <w:rPr>
          <w:rFonts w:ascii="宋体" w:hAnsi="宋体" w:eastAsia="宋体" w:cs="宋体"/>
          <w:spacing w:val="8"/>
          <w:sz w:val="24"/>
          <w:szCs w:val="24"/>
          <w:highlight w:val="none"/>
        </w:rPr>
        <w:t>5.1</w:t>
      </w:r>
      <w:r>
        <w:rPr>
          <w:rFonts w:ascii="宋体" w:hAnsi="宋体" w:eastAsia="宋体" w:cs="宋体"/>
          <w:spacing w:val="44"/>
          <w:sz w:val="24"/>
          <w:szCs w:val="24"/>
          <w:highlight w:val="none"/>
        </w:rPr>
        <w:t xml:space="preserve">  </w:t>
      </w:r>
      <w:r>
        <w:rPr>
          <w:rFonts w:ascii="黑体" w:hAnsi="黑体" w:eastAsia="黑体" w:cs="黑体"/>
          <w:spacing w:val="8"/>
          <w:sz w:val="24"/>
          <w:szCs w:val="24"/>
          <w:highlight w:val="none"/>
        </w:rPr>
        <w:t>招标文件分为三册共7章，内容如下：</w:t>
      </w:r>
    </w:p>
    <w:p w14:paraId="7D6C4C80">
      <w:pPr>
        <w:spacing w:before="113"/>
        <w:rPr>
          <w:highlight w:val="none"/>
        </w:rPr>
      </w:pPr>
    </w:p>
    <w:tbl>
      <w:tblPr>
        <w:tblStyle w:val="14"/>
        <w:tblW w:w="3209"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5"/>
        <w:gridCol w:w="2214"/>
      </w:tblGrid>
      <w:tr w14:paraId="4D6F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995" w:type="dxa"/>
            <w:vAlign w:val="top"/>
          </w:tcPr>
          <w:p w14:paraId="7659F175">
            <w:pPr>
              <w:pStyle w:val="15"/>
              <w:spacing w:line="221" w:lineRule="auto"/>
              <w:rPr>
                <w:highlight w:val="none"/>
              </w:rPr>
            </w:pPr>
            <w:r>
              <w:rPr>
                <w:spacing w:val="9"/>
                <w:highlight w:val="none"/>
              </w:rPr>
              <w:t>第一册</w:t>
            </w:r>
          </w:p>
        </w:tc>
        <w:tc>
          <w:tcPr>
            <w:tcW w:w="2214" w:type="dxa"/>
            <w:vAlign w:val="top"/>
          </w:tcPr>
          <w:p w14:paraId="1E7D03DA">
            <w:pPr>
              <w:rPr>
                <w:rFonts w:ascii="Arial"/>
                <w:sz w:val="21"/>
                <w:highlight w:val="none"/>
              </w:rPr>
            </w:pPr>
          </w:p>
        </w:tc>
      </w:tr>
      <w:tr w14:paraId="316E95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0" w:hRule="atLeast"/>
        </w:trPr>
        <w:tc>
          <w:tcPr>
            <w:tcW w:w="995" w:type="dxa"/>
            <w:vAlign w:val="top"/>
          </w:tcPr>
          <w:p w14:paraId="4973C649">
            <w:pPr>
              <w:pStyle w:val="15"/>
              <w:spacing w:before="197" w:line="222" w:lineRule="auto"/>
              <w:rPr>
                <w:highlight w:val="none"/>
              </w:rPr>
            </w:pPr>
            <w:r>
              <w:rPr>
                <w:spacing w:val="-11"/>
                <w:highlight w:val="none"/>
              </w:rPr>
              <w:t>第</w:t>
            </w:r>
            <w:r>
              <w:rPr>
                <w:spacing w:val="-19"/>
                <w:highlight w:val="none"/>
              </w:rPr>
              <w:t xml:space="preserve"> </w:t>
            </w:r>
            <w:r>
              <w:rPr>
                <w:spacing w:val="-11"/>
                <w:highlight w:val="none"/>
              </w:rPr>
              <w:t>1</w:t>
            </w:r>
            <w:r>
              <w:rPr>
                <w:spacing w:val="-30"/>
                <w:highlight w:val="none"/>
              </w:rPr>
              <w:t xml:space="preserve"> </w:t>
            </w:r>
            <w:r>
              <w:rPr>
                <w:spacing w:val="-11"/>
                <w:highlight w:val="none"/>
              </w:rPr>
              <w:t>章</w:t>
            </w:r>
          </w:p>
        </w:tc>
        <w:tc>
          <w:tcPr>
            <w:tcW w:w="2214" w:type="dxa"/>
            <w:vAlign w:val="top"/>
          </w:tcPr>
          <w:p w14:paraId="66602CE2">
            <w:pPr>
              <w:pStyle w:val="15"/>
              <w:spacing w:before="197" w:line="221" w:lineRule="auto"/>
              <w:ind w:left="85"/>
              <w:rPr>
                <w:highlight w:val="none"/>
              </w:rPr>
            </w:pPr>
            <w:r>
              <w:rPr>
                <w:spacing w:val="5"/>
                <w:highlight w:val="none"/>
              </w:rPr>
              <w:t>投标人须知</w:t>
            </w:r>
          </w:p>
        </w:tc>
      </w:tr>
      <w:tr w14:paraId="5B149C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1" w:hRule="atLeast"/>
        </w:trPr>
        <w:tc>
          <w:tcPr>
            <w:tcW w:w="995" w:type="dxa"/>
            <w:vAlign w:val="top"/>
          </w:tcPr>
          <w:p w14:paraId="0ACB8B69">
            <w:pPr>
              <w:pStyle w:val="15"/>
              <w:spacing w:before="179" w:line="412" w:lineRule="auto"/>
              <w:ind w:left="180" w:right="75" w:hanging="180"/>
              <w:rPr>
                <w:highlight w:val="none"/>
              </w:rPr>
            </w:pPr>
            <w:r>
              <w:rPr>
                <w:spacing w:val="-10"/>
                <w:highlight w:val="none"/>
              </w:rPr>
              <w:t>第</w:t>
            </w:r>
            <w:r>
              <w:rPr>
                <w:spacing w:val="-32"/>
                <w:highlight w:val="none"/>
              </w:rPr>
              <w:t xml:space="preserve"> </w:t>
            </w:r>
            <w:r>
              <w:rPr>
                <w:spacing w:val="-10"/>
                <w:highlight w:val="none"/>
              </w:rPr>
              <w:t>2</w:t>
            </w:r>
            <w:r>
              <w:rPr>
                <w:spacing w:val="-30"/>
                <w:highlight w:val="none"/>
              </w:rPr>
              <w:t xml:space="preserve"> </w:t>
            </w:r>
            <w:r>
              <w:rPr>
                <w:spacing w:val="-10"/>
                <w:highlight w:val="none"/>
              </w:rPr>
              <w:t>章</w:t>
            </w:r>
            <w:r>
              <w:rPr>
                <w:highlight w:val="none"/>
              </w:rPr>
              <w:t xml:space="preserve">  </w:t>
            </w:r>
            <w:r>
              <w:rPr>
                <w:spacing w:val="6"/>
                <w:highlight w:val="none"/>
              </w:rPr>
              <w:t>第二册</w:t>
            </w:r>
          </w:p>
        </w:tc>
        <w:tc>
          <w:tcPr>
            <w:tcW w:w="2214" w:type="dxa"/>
            <w:vAlign w:val="top"/>
          </w:tcPr>
          <w:p w14:paraId="684FD485">
            <w:pPr>
              <w:pStyle w:val="15"/>
              <w:spacing w:before="178" w:line="222" w:lineRule="auto"/>
              <w:ind w:left="75"/>
              <w:rPr>
                <w:highlight w:val="none"/>
              </w:rPr>
            </w:pPr>
            <w:r>
              <w:rPr>
                <w:spacing w:val="4"/>
                <w:highlight w:val="none"/>
              </w:rPr>
              <w:t>投标文件格式</w:t>
            </w:r>
          </w:p>
        </w:tc>
      </w:tr>
      <w:tr w14:paraId="358C98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trPr>
        <w:tc>
          <w:tcPr>
            <w:tcW w:w="995" w:type="dxa"/>
            <w:vAlign w:val="top"/>
          </w:tcPr>
          <w:p w14:paraId="46FD4699">
            <w:pPr>
              <w:pStyle w:val="15"/>
              <w:spacing w:before="197" w:line="222" w:lineRule="auto"/>
              <w:ind w:left="180"/>
              <w:rPr>
                <w:highlight w:val="none"/>
              </w:rPr>
            </w:pPr>
            <w:r>
              <w:rPr>
                <w:spacing w:val="-7"/>
                <w:highlight w:val="none"/>
              </w:rPr>
              <w:t>第</w:t>
            </w:r>
            <w:r>
              <w:rPr>
                <w:spacing w:val="-36"/>
                <w:highlight w:val="none"/>
              </w:rPr>
              <w:t xml:space="preserve"> </w:t>
            </w:r>
            <w:r>
              <w:rPr>
                <w:spacing w:val="-7"/>
                <w:highlight w:val="none"/>
              </w:rPr>
              <w:t>3</w:t>
            </w:r>
            <w:r>
              <w:rPr>
                <w:spacing w:val="-35"/>
                <w:highlight w:val="none"/>
              </w:rPr>
              <w:t xml:space="preserve"> </w:t>
            </w:r>
            <w:r>
              <w:rPr>
                <w:spacing w:val="-7"/>
                <w:highlight w:val="none"/>
              </w:rPr>
              <w:t>章</w:t>
            </w:r>
          </w:p>
        </w:tc>
        <w:tc>
          <w:tcPr>
            <w:tcW w:w="2214" w:type="dxa"/>
            <w:vAlign w:val="top"/>
          </w:tcPr>
          <w:p w14:paraId="7C54A70D">
            <w:pPr>
              <w:pStyle w:val="15"/>
              <w:spacing w:before="197" w:line="224" w:lineRule="auto"/>
              <w:ind w:left="264"/>
              <w:rPr>
                <w:highlight w:val="none"/>
              </w:rPr>
            </w:pPr>
            <w:r>
              <w:rPr>
                <w:spacing w:val="5"/>
                <w:highlight w:val="none"/>
              </w:rPr>
              <w:t>招标公告</w:t>
            </w:r>
          </w:p>
        </w:tc>
      </w:tr>
      <w:tr w14:paraId="11A6BF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5" w:hRule="atLeast"/>
        </w:trPr>
        <w:tc>
          <w:tcPr>
            <w:tcW w:w="995" w:type="dxa"/>
            <w:vAlign w:val="top"/>
          </w:tcPr>
          <w:p w14:paraId="3B298576">
            <w:pPr>
              <w:pStyle w:val="15"/>
              <w:spacing w:before="182" w:line="222" w:lineRule="auto"/>
              <w:ind w:left="180"/>
              <w:rPr>
                <w:highlight w:val="none"/>
              </w:rPr>
            </w:pPr>
            <w:r>
              <w:rPr>
                <w:spacing w:val="-5"/>
                <w:highlight w:val="none"/>
              </w:rPr>
              <w:t>第</w:t>
            </w:r>
            <w:r>
              <w:rPr>
                <w:spacing w:val="-42"/>
                <w:highlight w:val="none"/>
              </w:rPr>
              <w:t xml:space="preserve"> </w:t>
            </w:r>
            <w:r>
              <w:rPr>
                <w:spacing w:val="-5"/>
                <w:highlight w:val="none"/>
              </w:rPr>
              <w:t>4</w:t>
            </w:r>
            <w:r>
              <w:rPr>
                <w:spacing w:val="-35"/>
                <w:highlight w:val="none"/>
              </w:rPr>
              <w:t xml:space="preserve"> </w:t>
            </w:r>
            <w:r>
              <w:rPr>
                <w:spacing w:val="-5"/>
                <w:highlight w:val="none"/>
              </w:rPr>
              <w:t>章</w:t>
            </w:r>
          </w:p>
        </w:tc>
        <w:tc>
          <w:tcPr>
            <w:tcW w:w="2214" w:type="dxa"/>
            <w:vAlign w:val="top"/>
          </w:tcPr>
          <w:p w14:paraId="433E2875">
            <w:pPr>
              <w:pStyle w:val="15"/>
              <w:spacing w:before="182" w:line="221" w:lineRule="auto"/>
              <w:jc w:val="right"/>
              <w:rPr>
                <w:highlight w:val="none"/>
              </w:rPr>
            </w:pPr>
            <w:r>
              <w:rPr>
                <w:spacing w:val="3"/>
                <w:highlight w:val="none"/>
              </w:rPr>
              <w:t>投标人须知资料表</w:t>
            </w:r>
          </w:p>
        </w:tc>
      </w:tr>
      <w:tr w14:paraId="04AABA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5" w:hRule="atLeast"/>
        </w:trPr>
        <w:tc>
          <w:tcPr>
            <w:tcW w:w="995" w:type="dxa"/>
            <w:vAlign w:val="top"/>
          </w:tcPr>
          <w:p w14:paraId="65158E4C">
            <w:pPr>
              <w:pStyle w:val="15"/>
              <w:spacing w:before="188" w:line="222" w:lineRule="auto"/>
              <w:ind w:left="180"/>
              <w:rPr>
                <w:highlight w:val="none"/>
              </w:rPr>
            </w:pPr>
            <w:r>
              <w:rPr>
                <w:spacing w:val="-5"/>
                <w:highlight w:val="none"/>
              </w:rPr>
              <w:t>第</w:t>
            </w:r>
            <w:r>
              <w:rPr>
                <w:spacing w:val="-42"/>
                <w:highlight w:val="none"/>
              </w:rPr>
              <w:t xml:space="preserve"> </w:t>
            </w:r>
            <w:r>
              <w:rPr>
                <w:spacing w:val="-5"/>
                <w:highlight w:val="none"/>
              </w:rPr>
              <w:t>5</w:t>
            </w:r>
            <w:r>
              <w:rPr>
                <w:spacing w:val="-35"/>
                <w:highlight w:val="none"/>
              </w:rPr>
              <w:t xml:space="preserve"> </w:t>
            </w:r>
            <w:r>
              <w:rPr>
                <w:spacing w:val="-5"/>
                <w:highlight w:val="none"/>
              </w:rPr>
              <w:t>章</w:t>
            </w:r>
          </w:p>
        </w:tc>
        <w:tc>
          <w:tcPr>
            <w:tcW w:w="2214" w:type="dxa"/>
            <w:vAlign w:val="top"/>
          </w:tcPr>
          <w:p w14:paraId="3DFCC559">
            <w:pPr>
              <w:pStyle w:val="15"/>
              <w:spacing w:before="189" w:line="223" w:lineRule="auto"/>
              <w:ind w:left="264"/>
              <w:rPr>
                <w:highlight w:val="none"/>
              </w:rPr>
            </w:pPr>
            <w:r>
              <w:rPr>
                <w:rFonts w:hint="eastAsia"/>
                <w:spacing w:val="5"/>
                <w:highlight w:val="none"/>
                <w:lang w:val="en-US" w:eastAsia="zh-CN"/>
              </w:rPr>
              <w:t>服务</w:t>
            </w:r>
            <w:r>
              <w:rPr>
                <w:spacing w:val="5"/>
                <w:highlight w:val="none"/>
              </w:rPr>
              <w:t>需求</w:t>
            </w:r>
          </w:p>
        </w:tc>
      </w:tr>
      <w:tr w14:paraId="61938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0" w:hRule="atLeast"/>
        </w:trPr>
        <w:tc>
          <w:tcPr>
            <w:tcW w:w="995" w:type="dxa"/>
            <w:vAlign w:val="top"/>
          </w:tcPr>
          <w:p w14:paraId="0CB7E1C0">
            <w:pPr>
              <w:pStyle w:val="15"/>
              <w:spacing w:before="181" w:line="407" w:lineRule="auto"/>
              <w:ind w:left="180" w:right="75"/>
              <w:rPr>
                <w:highlight w:val="none"/>
              </w:rPr>
            </w:pPr>
            <w:r>
              <w:rPr>
                <w:spacing w:val="-10"/>
                <w:highlight w:val="none"/>
              </w:rPr>
              <w:t>第</w:t>
            </w:r>
            <w:r>
              <w:rPr>
                <w:spacing w:val="-37"/>
                <w:highlight w:val="none"/>
              </w:rPr>
              <w:t xml:space="preserve"> </w:t>
            </w:r>
            <w:r>
              <w:rPr>
                <w:spacing w:val="-10"/>
                <w:highlight w:val="none"/>
              </w:rPr>
              <w:t>6</w:t>
            </w:r>
            <w:r>
              <w:rPr>
                <w:spacing w:val="-35"/>
                <w:highlight w:val="none"/>
              </w:rPr>
              <w:t xml:space="preserve"> </w:t>
            </w:r>
            <w:r>
              <w:rPr>
                <w:spacing w:val="-10"/>
                <w:highlight w:val="none"/>
              </w:rPr>
              <w:t>章</w:t>
            </w:r>
            <w:r>
              <w:rPr>
                <w:highlight w:val="none"/>
              </w:rPr>
              <w:t xml:space="preserve"> </w:t>
            </w:r>
            <w:r>
              <w:rPr>
                <w:spacing w:val="6"/>
                <w:highlight w:val="none"/>
              </w:rPr>
              <w:t>第三册</w:t>
            </w:r>
          </w:p>
        </w:tc>
        <w:tc>
          <w:tcPr>
            <w:tcW w:w="2214" w:type="dxa"/>
            <w:vAlign w:val="top"/>
          </w:tcPr>
          <w:p w14:paraId="676F69AE">
            <w:pPr>
              <w:pStyle w:val="15"/>
              <w:spacing w:before="182" w:line="221" w:lineRule="auto"/>
              <w:ind w:left="254"/>
              <w:rPr>
                <w:highlight w:val="none"/>
              </w:rPr>
            </w:pPr>
            <w:r>
              <w:rPr>
                <w:spacing w:val="7"/>
                <w:highlight w:val="none"/>
              </w:rPr>
              <w:t>评标方法和标准</w:t>
            </w:r>
          </w:p>
        </w:tc>
      </w:tr>
      <w:tr w14:paraId="006D4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7" w:hRule="atLeast"/>
        </w:trPr>
        <w:tc>
          <w:tcPr>
            <w:tcW w:w="995" w:type="dxa"/>
            <w:vAlign w:val="top"/>
          </w:tcPr>
          <w:p w14:paraId="244911FB">
            <w:pPr>
              <w:pStyle w:val="15"/>
              <w:spacing w:before="194" w:line="179" w:lineRule="auto"/>
              <w:ind w:left="180"/>
              <w:rPr>
                <w:highlight w:val="none"/>
              </w:rPr>
            </w:pPr>
            <w:r>
              <w:rPr>
                <w:spacing w:val="-7"/>
                <w:highlight w:val="none"/>
              </w:rPr>
              <w:t>第</w:t>
            </w:r>
            <w:r>
              <w:rPr>
                <w:spacing w:val="-36"/>
                <w:highlight w:val="none"/>
              </w:rPr>
              <w:t xml:space="preserve"> </w:t>
            </w:r>
            <w:r>
              <w:rPr>
                <w:spacing w:val="-7"/>
                <w:highlight w:val="none"/>
              </w:rPr>
              <w:t>7</w:t>
            </w:r>
            <w:r>
              <w:rPr>
                <w:spacing w:val="-35"/>
                <w:highlight w:val="none"/>
              </w:rPr>
              <w:t xml:space="preserve"> </w:t>
            </w:r>
            <w:r>
              <w:rPr>
                <w:spacing w:val="-7"/>
                <w:highlight w:val="none"/>
              </w:rPr>
              <w:t>章</w:t>
            </w:r>
          </w:p>
        </w:tc>
        <w:tc>
          <w:tcPr>
            <w:tcW w:w="2214" w:type="dxa"/>
            <w:vAlign w:val="top"/>
          </w:tcPr>
          <w:p w14:paraId="0D61F9A2">
            <w:pPr>
              <w:pStyle w:val="15"/>
              <w:spacing w:before="194" w:line="179" w:lineRule="auto"/>
              <w:jc w:val="right"/>
              <w:rPr>
                <w:highlight w:val="none"/>
              </w:rPr>
            </w:pPr>
            <w:r>
              <w:rPr>
                <w:spacing w:val="3"/>
                <w:highlight w:val="none"/>
              </w:rPr>
              <w:t>政府采购合同格式</w:t>
            </w:r>
          </w:p>
        </w:tc>
      </w:tr>
    </w:tbl>
    <w:p w14:paraId="1F521839">
      <w:pPr>
        <w:pStyle w:val="7"/>
        <w:rPr>
          <w:highlight w:val="none"/>
        </w:rPr>
      </w:pPr>
    </w:p>
    <w:p w14:paraId="6F7F7724">
      <w:pPr>
        <w:rPr>
          <w:highlight w:val="none"/>
        </w:rPr>
        <w:sectPr>
          <w:footerReference r:id="rId10" w:type="default"/>
          <w:pgSz w:w="11900" w:h="16830"/>
          <w:pgMar w:top="400" w:right="1160" w:bottom="1142" w:left="1070" w:header="0" w:footer="1007" w:gutter="0"/>
          <w:pgNumType w:fmt="decimal"/>
          <w:cols w:space="720" w:num="1"/>
        </w:sectPr>
      </w:pPr>
    </w:p>
    <w:p w14:paraId="1DE2B842">
      <w:pPr>
        <w:pStyle w:val="7"/>
        <w:spacing w:line="288" w:lineRule="auto"/>
        <w:rPr>
          <w:highlight w:val="none"/>
        </w:rPr>
      </w:pPr>
    </w:p>
    <w:p w14:paraId="7A9A754A">
      <w:pPr>
        <w:pStyle w:val="7"/>
        <w:spacing w:line="289" w:lineRule="auto"/>
        <w:rPr>
          <w:highlight w:val="none"/>
        </w:rPr>
      </w:pPr>
    </w:p>
    <w:p w14:paraId="030DD8BE">
      <w:pPr>
        <w:pStyle w:val="7"/>
        <w:spacing w:line="289" w:lineRule="auto"/>
        <w:rPr>
          <w:highlight w:val="none"/>
        </w:rPr>
      </w:pPr>
    </w:p>
    <w:p w14:paraId="622F87A0">
      <w:pPr>
        <w:pStyle w:val="7"/>
        <w:spacing w:line="289" w:lineRule="auto"/>
        <w:rPr>
          <w:highlight w:val="none"/>
        </w:rPr>
      </w:pPr>
    </w:p>
    <w:p w14:paraId="0D537D1E">
      <w:pPr>
        <w:spacing w:before="75" w:line="213" w:lineRule="auto"/>
        <w:rPr>
          <w:rFonts w:ascii="黑体" w:hAnsi="黑体" w:eastAsia="黑体" w:cs="黑体"/>
          <w:sz w:val="23"/>
          <w:szCs w:val="23"/>
          <w:highlight w:val="none"/>
        </w:rPr>
      </w:pPr>
      <w:r>
        <w:rPr>
          <w:rFonts w:ascii="宋体" w:hAnsi="宋体" w:eastAsia="宋体" w:cs="宋体"/>
          <w:spacing w:val="7"/>
          <w:sz w:val="23"/>
          <w:szCs w:val="23"/>
          <w:highlight w:val="none"/>
        </w:rPr>
        <w:t>5.2</w:t>
      </w:r>
      <w:r>
        <w:rPr>
          <w:rFonts w:ascii="宋体" w:hAnsi="宋体" w:eastAsia="宋体" w:cs="宋体"/>
          <w:spacing w:val="25"/>
          <w:sz w:val="23"/>
          <w:szCs w:val="23"/>
          <w:highlight w:val="none"/>
        </w:rPr>
        <w:t xml:space="preserve">    </w:t>
      </w:r>
      <w:r>
        <w:rPr>
          <w:rFonts w:ascii="黑体" w:hAnsi="黑体" w:eastAsia="黑体" w:cs="黑体"/>
          <w:spacing w:val="7"/>
          <w:sz w:val="23"/>
          <w:szCs w:val="23"/>
          <w:highlight w:val="none"/>
        </w:rPr>
        <w:t>如本文件的前后内容不一致，以最后描述为准。</w:t>
      </w:r>
    </w:p>
    <w:p w14:paraId="714F17D7">
      <w:pPr>
        <w:pStyle w:val="7"/>
        <w:spacing w:line="308" w:lineRule="auto"/>
        <w:rPr>
          <w:highlight w:val="none"/>
        </w:rPr>
      </w:pPr>
    </w:p>
    <w:p w14:paraId="0C435781">
      <w:pPr>
        <w:spacing w:before="75" w:line="222" w:lineRule="auto"/>
        <w:rPr>
          <w:rFonts w:ascii="黑体" w:hAnsi="黑体" w:eastAsia="黑体" w:cs="黑体"/>
          <w:sz w:val="23"/>
          <w:szCs w:val="23"/>
          <w:highlight w:val="none"/>
        </w:rPr>
      </w:pPr>
      <w:r>
        <w:rPr>
          <w:rFonts w:ascii="宋体" w:hAnsi="宋体" w:eastAsia="宋体" w:cs="宋体"/>
          <w:spacing w:val="9"/>
          <w:sz w:val="23"/>
          <w:szCs w:val="23"/>
          <w:highlight w:val="none"/>
        </w:rPr>
        <w:t>5.3</w:t>
      </w:r>
      <w:r>
        <w:rPr>
          <w:rFonts w:ascii="宋体" w:hAnsi="宋体" w:eastAsia="宋体" w:cs="宋体"/>
          <w:spacing w:val="3"/>
          <w:sz w:val="23"/>
          <w:szCs w:val="23"/>
          <w:highlight w:val="none"/>
        </w:rPr>
        <w:t xml:space="preserve">    </w:t>
      </w:r>
      <w:r>
        <w:rPr>
          <w:rFonts w:ascii="黑体" w:hAnsi="黑体" w:eastAsia="黑体" w:cs="黑体"/>
          <w:spacing w:val="9"/>
          <w:sz w:val="23"/>
          <w:szCs w:val="23"/>
          <w:highlight w:val="none"/>
        </w:rPr>
        <w:t>投标人应认真阅读招标文件所有的事项、格式、条款和技术规范等。如投标人没有按</w:t>
      </w:r>
    </w:p>
    <w:p w14:paraId="1ED100B2">
      <w:pPr>
        <w:pStyle w:val="7"/>
        <w:spacing w:line="267" w:lineRule="auto"/>
        <w:rPr>
          <w:highlight w:val="none"/>
        </w:rPr>
      </w:pPr>
    </w:p>
    <w:p w14:paraId="1707FFC2">
      <w:pPr>
        <w:spacing w:before="75" w:line="471" w:lineRule="auto"/>
        <w:ind w:left="919" w:right="76"/>
        <w:rPr>
          <w:rFonts w:ascii="黑体" w:hAnsi="黑体" w:eastAsia="黑体" w:cs="黑体"/>
          <w:sz w:val="23"/>
          <w:szCs w:val="23"/>
          <w:highlight w:val="none"/>
        </w:rPr>
      </w:pPr>
      <w:r>
        <w:rPr>
          <w:rFonts w:ascii="黑体" w:hAnsi="黑体" w:eastAsia="黑体" w:cs="黑体"/>
          <w:spacing w:val="13"/>
          <w:sz w:val="23"/>
          <w:szCs w:val="23"/>
          <w:highlight w:val="none"/>
        </w:rPr>
        <w:t>照招标文件要求</w:t>
      </w:r>
      <w:r>
        <w:rPr>
          <w:rFonts w:hint="eastAsia" w:ascii="黑体" w:hAnsi="黑体" w:eastAsia="黑体" w:cs="黑体"/>
          <w:spacing w:val="13"/>
          <w:sz w:val="23"/>
          <w:szCs w:val="23"/>
          <w:highlight w:val="none"/>
          <w:lang w:val="en-US" w:eastAsia="zh-CN"/>
        </w:rPr>
        <w:t>填写</w:t>
      </w:r>
      <w:r>
        <w:rPr>
          <w:rFonts w:ascii="黑体" w:hAnsi="黑体" w:eastAsia="黑体" w:cs="黑体"/>
          <w:spacing w:val="13"/>
          <w:sz w:val="23"/>
          <w:szCs w:val="23"/>
          <w:highlight w:val="none"/>
        </w:rPr>
        <w:t>提交全部资料或者投标文件没有对招标文件在各方面</w:t>
      </w:r>
      <w:r>
        <w:rPr>
          <w:rFonts w:ascii="黑体" w:hAnsi="黑体" w:eastAsia="黑体" w:cs="黑体"/>
          <w:spacing w:val="12"/>
          <w:sz w:val="23"/>
          <w:szCs w:val="23"/>
          <w:highlight w:val="none"/>
        </w:rPr>
        <w:t>都做出实质性</w:t>
      </w:r>
      <w:r>
        <w:rPr>
          <w:rFonts w:ascii="黑体" w:hAnsi="黑体" w:eastAsia="黑体" w:cs="黑体"/>
          <w:spacing w:val="6"/>
          <w:sz w:val="23"/>
          <w:szCs w:val="23"/>
          <w:highlight w:val="none"/>
        </w:rPr>
        <w:t>响应，可能导致其投标被认定为投标无效。</w:t>
      </w:r>
    </w:p>
    <w:p w14:paraId="4320C682">
      <w:pPr>
        <w:spacing w:before="42" w:line="222" w:lineRule="auto"/>
        <w:ind w:left="3"/>
        <w:rPr>
          <w:rFonts w:ascii="黑体" w:hAnsi="黑体" w:eastAsia="黑体" w:cs="黑体"/>
          <w:sz w:val="23"/>
          <w:szCs w:val="23"/>
          <w:highlight w:val="none"/>
        </w:rPr>
      </w:pPr>
      <w:r>
        <w:rPr>
          <w:rFonts w:ascii="黑体" w:hAnsi="黑体" w:eastAsia="黑体" w:cs="黑体"/>
          <w:b/>
          <w:bCs/>
          <w:spacing w:val="4"/>
          <w:sz w:val="23"/>
          <w:szCs w:val="23"/>
          <w:highlight w:val="none"/>
        </w:rPr>
        <w:t>6.招标文件的澄清与修改</w:t>
      </w:r>
    </w:p>
    <w:p w14:paraId="021EEA18">
      <w:pPr>
        <w:pStyle w:val="7"/>
        <w:spacing w:line="270" w:lineRule="auto"/>
        <w:rPr>
          <w:highlight w:val="none"/>
        </w:rPr>
      </w:pPr>
    </w:p>
    <w:p w14:paraId="4EF7F732">
      <w:pPr>
        <w:spacing w:before="75" w:line="493" w:lineRule="auto"/>
        <w:ind w:left="849" w:right="2" w:hanging="849"/>
        <w:rPr>
          <w:rFonts w:ascii="黑体" w:hAnsi="黑体" w:eastAsia="黑体" w:cs="黑体"/>
          <w:sz w:val="23"/>
          <w:szCs w:val="23"/>
          <w:highlight w:val="none"/>
        </w:rPr>
      </w:pPr>
      <w:r>
        <w:rPr>
          <w:rFonts w:ascii="宋体" w:hAnsi="宋体" w:eastAsia="宋体" w:cs="宋体"/>
          <w:spacing w:val="10"/>
          <w:sz w:val="23"/>
          <w:szCs w:val="23"/>
          <w:highlight w:val="none"/>
        </w:rPr>
        <w:t>6.1</w:t>
      </w:r>
      <w:r>
        <w:rPr>
          <w:rFonts w:ascii="宋体" w:hAnsi="宋体" w:eastAsia="宋体" w:cs="宋体"/>
          <w:spacing w:val="37"/>
          <w:sz w:val="23"/>
          <w:szCs w:val="23"/>
          <w:highlight w:val="none"/>
        </w:rPr>
        <w:t xml:space="preserve">   </w:t>
      </w:r>
      <w:r>
        <w:rPr>
          <w:rFonts w:ascii="黑体" w:hAnsi="黑体" w:eastAsia="黑体" w:cs="黑体"/>
          <w:spacing w:val="10"/>
          <w:sz w:val="23"/>
          <w:szCs w:val="23"/>
          <w:highlight w:val="none"/>
        </w:rPr>
        <w:t>为了保证对招标文件的澄清和修改满足法律的时限要求，任何要求对招标</w:t>
      </w:r>
      <w:r>
        <w:rPr>
          <w:rFonts w:ascii="黑体" w:hAnsi="黑体" w:eastAsia="黑体" w:cs="黑体"/>
          <w:spacing w:val="9"/>
          <w:sz w:val="23"/>
          <w:szCs w:val="23"/>
          <w:highlight w:val="none"/>
        </w:rPr>
        <w:t>文件进行澄</w:t>
      </w:r>
      <w:r>
        <w:rPr>
          <w:rFonts w:ascii="黑体" w:hAnsi="黑体" w:eastAsia="黑体" w:cs="黑体"/>
          <w:sz w:val="23"/>
          <w:szCs w:val="23"/>
          <w:highlight w:val="none"/>
        </w:rPr>
        <w:t xml:space="preserve"> </w:t>
      </w:r>
      <w:r>
        <w:rPr>
          <w:rFonts w:ascii="黑体" w:hAnsi="黑体" w:eastAsia="黑体" w:cs="黑体"/>
          <w:spacing w:val="10"/>
          <w:sz w:val="23"/>
          <w:szCs w:val="23"/>
          <w:highlight w:val="none"/>
        </w:rPr>
        <w:t>清的投标人，均应在投标截止期十五日前，以书面形式将澄清要求通知采购人或采购</w:t>
      </w:r>
      <w:r>
        <w:rPr>
          <w:rFonts w:ascii="黑体" w:hAnsi="黑体" w:eastAsia="黑体" w:cs="黑体"/>
          <w:spacing w:val="6"/>
          <w:sz w:val="23"/>
          <w:szCs w:val="23"/>
          <w:highlight w:val="none"/>
        </w:rPr>
        <w:t xml:space="preserve"> </w:t>
      </w:r>
      <w:r>
        <w:rPr>
          <w:rFonts w:ascii="黑体" w:hAnsi="黑体" w:eastAsia="黑体" w:cs="黑体"/>
          <w:spacing w:val="1"/>
          <w:sz w:val="23"/>
          <w:szCs w:val="23"/>
          <w:highlight w:val="none"/>
        </w:rPr>
        <w:t>代理机构。</w:t>
      </w:r>
    </w:p>
    <w:p w14:paraId="47395967">
      <w:pPr>
        <w:spacing w:before="48" w:line="488" w:lineRule="auto"/>
        <w:ind w:left="849" w:hanging="849"/>
        <w:rPr>
          <w:rFonts w:ascii="黑体" w:hAnsi="黑体" w:eastAsia="黑体" w:cs="黑体"/>
          <w:sz w:val="23"/>
          <w:szCs w:val="23"/>
          <w:highlight w:val="none"/>
        </w:rPr>
      </w:pPr>
      <w:r>
        <w:rPr>
          <w:rFonts w:ascii="宋体" w:hAnsi="宋体" w:eastAsia="宋体" w:cs="宋体"/>
          <w:spacing w:val="9"/>
          <w:sz w:val="23"/>
          <w:szCs w:val="23"/>
          <w:highlight w:val="none"/>
        </w:rPr>
        <w:t xml:space="preserve">6.2    </w:t>
      </w:r>
      <w:r>
        <w:rPr>
          <w:rFonts w:ascii="黑体" w:hAnsi="黑体" w:eastAsia="黑体" w:cs="黑体"/>
          <w:spacing w:val="9"/>
          <w:sz w:val="23"/>
          <w:szCs w:val="23"/>
          <w:highlight w:val="none"/>
        </w:rPr>
        <w:t>采购人可主动地或在解答投标人提出的澄清问题时对招标文件澄清或修改。采购代理</w:t>
      </w:r>
      <w:r>
        <w:rPr>
          <w:rFonts w:ascii="黑体" w:hAnsi="黑体" w:eastAsia="黑体" w:cs="黑体"/>
          <w:spacing w:val="16"/>
          <w:sz w:val="23"/>
          <w:szCs w:val="23"/>
          <w:highlight w:val="none"/>
        </w:rPr>
        <w:t xml:space="preserve"> 机构将以发布澄清(更正)公告的方式，澄清或修改招标文件，澄清或修改内容作为 </w:t>
      </w:r>
      <w:r>
        <w:rPr>
          <w:rFonts w:ascii="黑体" w:hAnsi="黑体" w:eastAsia="黑体" w:cs="黑体"/>
          <w:spacing w:val="7"/>
          <w:sz w:val="23"/>
          <w:szCs w:val="23"/>
          <w:highlight w:val="none"/>
        </w:rPr>
        <w:t>招标文件的组成部分。</w:t>
      </w:r>
    </w:p>
    <w:p w14:paraId="5197B346">
      <w:pPr>
        <w:spacing w:before="53" w:line="493" w:lineRule="auto"/>
        <w:ind w:left="849" w:right="6" w:hanging="849"/>
        <w:rPr>
          <w:rFonts w:ascii="黑体" w:hAnsi="黑体" w:eastAsia="黑体" w:cs="黑体"/>
          <w:sz w:val="23"/>
          <w:szCs w:val="23"/>
          <w:highlight w:val="none"/>
        </w:rPr>
      </w:pPr>
      <w:r>
        <w:rPr>
          <w:rFonts w:ascii="宋体" w:hAnsi="宋体" w:eastAsia="宋体" w:cs="宋体"/>
          <w:spacing w:val="10"/>
          <w:sz w:val="23"/>
          <w:szCs w:val="23"/>
          <w:highlight w:val="none"/>
        </w:rPr>
        <w:t xml:space="preserve">6.3    </w:t>
      </w:r>
      <w:r>
        <w:rPr>
          <w:rFonts w:ascii="黑体" w:hAnsi="黑体" w:eastAsia="黑体" w:cs="黑体"/>
          <w:spacing w:val="10"/>
          <w:sz w:val="23"/>
          <w:szCs w:val="23"/>
          <w:highlight w:val="none"/>
        </w:rPr>
        <w:t>澄清或者修改的内容可能影响投</w:t>
      </w:r>
      <w:r>
        <w:rPr>
          <w:rFonts w:ascii="黑体" w:hAnsi="黑体" w:eastAsia="黑体" w:cs="黑体"/>
          <w:spacing w:val="9"/>
          <w:sz w:val="23"/>
          <w:szCs w:val="23"/>
          <w:highlight w:val="none"/>
        </w:rPr>
        <w:t>标文件编制的，采购代理机构将以书面形式通知所有</w:t>
      </w:r>
      <w:r>
        <w:rPr>
          <w:rFonts w:ascii="黑体" w:hAnsi="黑体" w:eastAsia="黑体" w:cs="黑体"/>
          <w:sz w:val="23"/>
          <w:szCs w:val="23"/>
          <w:highlight w:val="none"/>
        </w:rPr>
        <w:t xml:space="preserve"> </w:t>
      </w:r>
      <w:r>
        <w:rPr>
          <w:rFonts w:ascii="黑体" w:hAnsi="黑体" w:eastAsia="黑体" w:cs="黑体"/>
          <w:spacing w:val="9"/>
          <w:sz w:val="23"/>
          <w:szCs w:val="23"/>
          <w:highlight w:val="none"/>
        </w:rPr>
        <w:t>购买招标文件的潜在投标人，并对其具有约束力。投标人在收到上述通知后，应及时</w:t>
      </w:r>
      <w:r>
        <w:rPr>
          <w:rFonts w:ascii="黑体" w:hAnsi="黑体" w:eastAsia="黑体" w:cs="黑体"/>
          <w:spacing w:val="13"/>
          <w:sz w:val="23"/>
          <w:szCs w:val="23"/>
          <w:highlight w:val="none"/>
        </w:rPr>
        <w:t xml:space="preserve"> </w:t>
      </w:r>
      <w:r>
        <w:rPr>
          <w:rFonts w:ascii="黑体" w:hAnsi="黑体" w:eastAsia="黑体" w:cs="黑体"/>
          <w:spacing w:val="4"/>
          <w:sz w:val="23"/>
          <w:szCs w:val="23"/>
          <w:highlight w:val="none"/>
        </w:rPr>
        <w:t>向采购代理机构回函确认。</w:t>
      </w:r>
    </w:p>
    <w:p w14:paraId="5620F6CA">
      <w:pPr>
        <w:spacing w:before="4" w:line="220" w:lineRule="auto"/>
        <w:ind w:left="3"/>
        <w:rPr>
          <w:rFonts w:ascii="黑体" w:hAnsi="黑体" w:eastAsia="黑体" w:cs="黑体"/>
          <w:sz w:val="23"/>
          <w:szCs w:val="23"/>
          <w:highlight w:val="none"/>
        </w:rPr>
      </w:pPr>
      <w:r>
        <w:rPr>
          <w:rFonts w:ascii="黑体" w:hAnsi="黑体" w:eastAsia="黑体" w:cs="黑体"/>
          <w:b/>
          <w:bCs/>
          <w:spacing w:val="1"/>
          <w:sz w:val="23"/>
          <w:szCs w:val="23"/>
          <w:highlight w:val="none"/>
        </w:rPr>
        <w:t>7.</w:t>
      </w:r>
      <w:r>
        <w:rPr>
          <w:rFonts w:hint="eastAsia" w:ascii="黑体" w:hAnsi="黑体" w:eastAsia="黑体" w:cs="黑体"/>
          <w:b/>
          <w:bCs/>
          <w:spacing w:val="1"/>
          <w:sz w:val="23"/>
          <w:szCs w:val="23"/>
          <w:highlight w:val="none"/>
          <w:lang w:val="en-US" w:eastAsia="zh-CN"/>
        </w:rPr>
        <w:t xml:space="preserve">      </w:t>
      </w:r>
      <w:r>
        <w:rPr>
          <w:rFonts w:ascii="黑体" w:hAnsi="黑体" w:eastAsia="黑体" w:cs="黑体"/>
          <w:b/>
          <w:bCs/>
          <w:spacing w:val="1"/>
          <w:sz w:val="23"/>
          <w:szCs w:val="23"/>
          <w:highlight w:val="none"/>
        </w:rPr>
        <w:t>投标截止时间的顺延</w:t>
      </w:r>
    </w:p>
    <w:p w14:paraId="2E80DC6D">
      <w:pPr>
        <w:pStyle w:val="7"/>
        <w:spacing w:line="285" w:lineRule="auto"/>
        <w:rPr>
          <w:highlight w:val="none"/>
        </w:rPr>
      </w:pPr>
    </w:p>
    <w:p w14:paraId="7BC0A05D">
      <w:pPr>
        <w:spacing w:before="75" w:line="497" w:lineRule="auto"/>
        <w:ind w:left="919" w:right="72"/>
        <w:rPr>
          <w:rFonts w:ascii="黑体" w:hAnsi="黑体" w:eastAsia="黑体" w:cs="黑体"/>
          <w:sz w:val="23"/>
          <w:szCs w:val="23"/>
          <w:highlight w:val="none"/>
        </w:rPr>
      </w:pPr>
      <w:r>
        <w:rPr>
          <w:rFonts w:ascii="黑体" w:hAnsi="黑体" w:eastAsia="黑体" w:cs="黑体"/>
          <w:spacing w:val="13"/>
          <w:sz w:val="23"/>
          <w:szCs w:val="23"/>
          <w:highlight w:val="none"/>
        </w:rPr>
        <w:t>为使投标人准备投标时有足够的时间对招标文件的澄清或者修改部分进行研究</w:t>
      </w:r>
      <w:r>
        <w:rPr>
          <w:rFonts w:ascii="黑体" w:hAnsi="黑体" w:eastAsia="黑体" w:cs="黑体"/>
          <w:spacing w:val="12"/>
          <w:sz w:val="23"/>
          <w:szCs w:val="23"/>
          <w:highlight w:val="none"/>
        </w:rPr>
        <w:t>采购</w:t>
      </w:r>
      <w:r>
        <w:rPr>
          <w:rFonts w:ascii="黑体" w:hAnsi="黑体" w:eastAsia="黑体" w:cs="黑体"/>
          <w:sz w:val="23"/>
          <w:szCs w:val="23"/>
          <w:highlight w:val="none"/>
        </w:rPr>
        <w:t xml:space="preserve"> </w:t>
      </w:r>
      <w:r>
        <w:rPr>
          <w:rFonts w:ascii="黑体" w:hAnsi="黑体" w:eastAsia="黑体" w:cs="黑体"/>
          <w:spacing w:val="6"/>
          <w:sz w:val="23"/>
          <w:szCs w:val="23"/>
          <w:highlight w:val="none"/>
        </w:rPr>
        <w:t>人将依法决定是否顺延投标截止时间。</w:t>
      </w:r>
    </w:p>
    <w:p w14:paraId="26D6E116">
      <w:pPr>
        <w:pStyle w:val="7"/>
        <w:spacing w:line="441" w:lineRule="auto"/>
        <w:rPr>
          <w:highlight w:val="none"/>
        </w:rPr>
      </w:pPr>
    </w:p>
    <w:p w14:paraId="41F249BB">
      <w:pPr>
        <w:spacing w:before="105" w:line="221" w:lineRule="auto"/>
        <w:ind w:left="3744"/>
        <w:outlineLvl w:val="2"/>
        <w:rPr>
          <w:rFonts w:ascii="黑体" w:hAnsi="黑体" w:eastAsia="黑体" w:cs="黑体"/>
          <w:sz w:val="32"/>
          <w:szCs w:val="32"/>
          <w:highlight w:val="none"/>
        </w:rPr>
      </w:pPr>
      <w:bookmarkStart w:id="24" w:name="bookmark5"/>
      <w:bookmarkEnd w:id="24"/>
      <w:r>
        <w:rPr>
          <w:rFonts w:ascii="黑体" w:hAnsi="黑体" w:eastAsia="黑体" w:cs="黑体"/>
          <w:b/>
          <w:bCs/>
          <w:spacing w:val="-9"/>
          <w:sz w:val="32"/>
          <w:szCs w:val="32"/>
          <w:highlight w:val="none"/>
        </w:rPr>
        <w:t>三、投标文件的编制</w:t>
      </w:r>
    </w:p>
    <w:p w14:paraId="0829CD60">
      <w:pPr>
        <w:pStyle w:val="7"/>
        <w:spacing w:line="318" w:lineRule="auto"/>
        <w:rPr>
          <w:highlight w:val="none"/>
        </w:rPr>
      </w:pPr>
    </w:p>
    <w:p w14:paraId="58B8DE24">
      <w:pPr>
        <w:pStyle w:val="7"/>
        <w:spacing w:line="318" w:lineRule="auto"/>
        <w:rPr>
          <w:highlight w:val="none"/>
        </w:rPr>
      </w:pPr>
    </w:p>
    <w:p w14:paraId="00F86DE3">
      <w:pPr>
        <w:pStyle w:val="7"/>
        <w:spacing w:line="319" w:lineRule="auto"/>
        <w:rPr>
          <w:highlight w:val="none"/>
        </w:rPr>
      </w:pPr>
    </w:p>
    <w:p w14:paraId="0678E46A">
      <w:pPr>
        <w:spacing w:before="75" w:line="222" w:lineRule="auto"/>
        <w:ind w:left="3"/>
        <w:rPr>
          <w:rFonts w:ascii="黑体" w:hAnsi="黑体" w:eastAsia="黑体" w:cs="黑体"/>
          <w:sz w:val="23"/>
          <w:szCs w:val="23"/>
          <w:highlight w:val="none"/>
        </w:rPr>
      </w:pPr>
      <w:r>
        <w:rPr>
          <w:rFonts w:ascii="宋体" w:hAnsi="宋体" w:eastAsia="宋体" w:cs="宋体"/>
          <w:b/>
          <w:bCs/>
          <w:spacing w:val="8"/>
          <w:sz w:val="23"/>
          <w:szCs w:val="23"/>
          <w:highlight w:val="none"/>
        </w:rPr>
        <w:t>8.</w:t>
      </w:r>
      <w:r>
        <w:rPr>
          <w:rFonts w:ascii="宋体" w:hAnsi="宋体" w:eastAsia="宋体" w:cs="宋体"/>
          <w:spacing w:val="20"/>
          <w:sz w:val="23"/>
          <w:szCs w:val="23"/>
          <w:highlight w:val="none"/>
        </w:rPr>
        <w:t xml:space="preserve">   </w:t>
      </w:r>
      <w:r>
        <w:rPr>
          <w:rFonts w:ascii="黑体" w:hAnsi="黑体" w:eastAsia="黑体" w:cs="黑体"/>
          <w:b/>
          <w:bCs/>
          <w:spacing w:val="8"/>
          <w:sz w:val="23"/>
          <w:szCs w:val="23"/>
          <w:highlight w:val="none"/>
        </w:rPr>
        <w:t>投标范围及投标文件中标准和计量单位的使用</w:t>
      </w:r>
    </w:p>
    <w:p w14:paraId="3913AF01">
      <w:pPr>
        <w:pStyle w:val="7"/>
        <w:spacing w:line="309" w:lineRule="auto"/>
        <w:rPr>
          <w:highlight w:val="none"/>
        </w:rPr>
      </w:pPr>
    </w:p>
    <w:p w14:paraId="4B352E56">
      <w:pPr>
        <w:spacing w:before="75" w:line="213" w:lineRule="auto"/>
        <w:rPr>
          <w:rFonts w:ascii="黑体" w:hAnsi="黑体" w:eastAsia="黑体" w:cs="黑体"/>
          <w:sz w:val="23"/>
          <w:szCs w:val="23"/>
          <w:highlight w:val="none"/>
        </w:rPr>
      </w:pPr>
      <w:r>
        <w:rPr>
          <w:rFonts w:ascii="宋体" w:hAnsi="宋体" w:eastAsia="宋体" w:cs="宋体"/>
          <w:spacing w:val="9"/>
          <w:sz w:val="23"/>
          <w:szCs w:val="23"/>
          <w:highlight w:val="none"/>
        </w:rPr>
        <w:t xml:space="preserve">8.1   </w:t>
      </w:r>
      <w:r>
        <w:rPr>
          <w:rFonts w:ascii="黑体" w:hAnsi="黑体" w:eastAsia="黑体" w:cs="黑体"/>
          <w:spacing w:val="9"/>
          <w:sz w:val="23"/>
          <w:szCs w:val="23"/>
          <w:highlight w:val="none"/>
        </w:rPr>
        <w:t>项目有分包的，投标人可对招标文件其</w:t>
      </w:r>
      <w:r>
        <w:rPr>
          <w:rFonts w:ascii="黑体" w:hAnsi="黑体" w:eastAsia="黑体" w:cs="黑体"/>
          <w:spacing w:val="8"/>
          <w:sz w:val="23"/>
          <w:szCs w:val="23"/>
          <w:highlight w:val="none"/>
        </w:rPr>
        <w:t>中一个或几个分包进行投标，除非</w:t>
      </w:r>
      <w:r>
        <w:rPr>
          <w:rFonts w:ascii="黑体" w:hAnsi="黑体" w:eastAsia="黑体" w:cs="黑体"/>
          <w:spacing w:val="8"/>
          <w:sz w:val="23"/>
          <w:szCs w:val="23"/>
          <w:highlight w:val="none"/>
          <w:u w:val="single" w:color="auto"/>
        </w:rPr>
        <w:t>在投标人须</w:t>
      </w:r>
    </w:p>
    <w:p w14:paraId="4C1A3794">
      <w:pPr>
        <w:spacing w:line="213" w:lineRule="auto"/>
        <w:rPr>
          <w:rFonts w:ascii="黑体" w:hAnsi="黑体" w:eastAsia="黑体" w:cs="黑体"/>
          <w:sz w:val="23"/>
          <w:szCs w:val="23"/>
          <w:highlight w:val="none"/>
        </w:rPr>
        <w:sectPr>
          <w:footerReference r:id="rId11" w:type="default"/>
          <w:pgSz w:w="11900" w:h="16830"/>
          <w:pgMar w:top="400" w:right="1100" w:bottom="1142" w:left="1060" w:header="0" w:footer="1009" w:gutter="0"/>
          <w:pgNumType w:fmt="decimal"/>
          <w:cols w:space="720" w:num="1"/>
        </w:sectPr>
      </w:pPr>
    </w:p>
    <w:p w14:paraId="658BB6C2">
      <w:pPr>
        <w:pStyle w:val="7"/>
        <w:spacing w:line="285" w:lineRule="auto"/>
        <w:rPr>
          <w:highlight w:val="none"/>
        </w:rPr>
      </w:pPr>
    </w:p>
    <w:p w14:paraId="04BCD9F0">
      <w:pPr>
        <w:pStyle w:val="7"/>
        <w:spacing w:line="286" w:lineRule="auto"/>
        <w:rPr>
          <w:highlight w:val="none"/>
        </w:rPr>
      </w:pPr>
    </w:p>
    <w:p w14:paraId="3ECB7E09">
      <w:pPr>
        <w:pStyle w:val="7"/>
        <w:spacing w:line="286" w:lineRule="auto"/>
        <w:rPr>
          <w:highlight w:val="none"/>
        </w:rPr>
      </w:pPr>
    </w:p>
    <w:p w14:paraId="475A7A7F">
      <w:pPr>
        <w:pStyle w:val="7"/>
        <w:spacing w:line="286" w:lineRule="auto"/>
        <w:rPr>
          <w:highlight w:val="none"/>
        </w:rPr>
      </w:pPr>
    </w:p>
    <w:p w14:paraId="1A56949D">
      <w:pPr>
        <w:spacing w:before="78" w:line="222" w:lineRule="auto"/>
        <w:ind w:left="909"/>
        <w:rPr>
          <w:rFonts w:ascii="黑体" w:hAnsi="黑体" w:eastAsia="黑体" w:cs="黑体"/>
          <w:sz w:val="24"/>
          <w:szCs w:val="24"/>
          <w:highlight w:val="none"/>
        </w:rPr>
      </w:pPr>
      <w:bookmarkStart w:id="25" w:name="bookmark21"/>
      <w:bookmarkEnd w:id="25"/>
      <w:r>
        <w:rPr>
          <w:rFonts w:ascii="黑体" w:hAnsi="黑体" w:eastAsia="黑体" w:cs="黑体"/>
          <w:spacing w:val="-6"/>
          <w:sz w:val="24"/>
          <w:szCs w:val="24"/>
          <w:highlight w:val="none"/>
          <w:u w:val="single" w:color="auto"/>
        </w:rPr>
        <w:t>知资料表</w:t>
      </w:r>
      <w:r>
        <w:rPr>
          <w:rFonts w:ascii="黑体" w:hAnsi="黑体" w:eastAsia="黑体" w:cs="黑体"/>
          <w:spacing w:val="-6"/>
          <w:sz w:val="24"/>
          <w:szCs w:val="24"/>
          <w:highlight w:val="none"/>
        </w:rPr>
        <w:t>中另有规定。</w:t>
      </w:r>
    </w:p>
    <w:p w14:paraId="3770ED2F">
      <w:pPr>
        <w:pStyle w:val="7"/>
        <w:spacing w:line="281" w:lineRule="auto"/>
        <w:rPr>
          <w:highlight w:val="none"/>
        </w:rPr>
      </w:pPr>
    </w:p>
    <w:p w14:paraId="4CC9F107">
      <w:pPr>
        <w:spacing w:before="78" w:line="443" w:lineRule="auto"/>
        <w:ind w:left="909" w:right="7" w:hanging="909"/>
        <w:rPr>
          <w:rFonts w:ascii="黑体" w:hAnsi="黑体" w:eastAsia="黑体" w:cs="黑体"/>
          <w:sz w:val="24"/>
          <w:szCs w:val="24"/>
          <w:highlight w:val="none"/>
        </w:rPr>
      </w:pPr>
      <w:r>
        <w:rPr>
          <w:rFonts w:ascii="宋体" w:hAnsi="宋体" w:eastAsia="宋体" w:cs="宋体"/>
          <w:sz w:val="24"/>
          <w:szCs w:val="24"/>
          <w:highlight w:val="none"/>
        </w:rPr>
        <w:t>8.2</w:t>
      </w:r>
      <w:r>
        <w:rPr>
          <w:rFonts w:ascii="宋体" w:hAnsi="宋体" w:eastAsia="宋体" w:cs="宋体"/>
          <w:spacing w:val="30"/>
          <w:sz w:val="24"/>
          <w:szCs w:val="24"/>
          <w:highlight w:val="none"/>
        </w:rPr>
        <w:t xml:space="preserve">   </w:t>
      </w:r>
      <w:r>
        <w:rPr>
          <w:rFonts w:ascii="黑体" w:hAnsi="黑体" w:eastAsia="黑体" w:cs="黑体"/>
          <w:sz w:val="24"/>
          <w:szCs w:val="24"/>
          <w:highlight w:val="none"/>
        </w:rPr>
        <w:t>投标人应当对所投招标文件中“采购</w:t>
      </w:r>
      <w:r>
        <w:rPr>
          <w:rFonts w:ascii="黑体" w:hAnsi="黑体" w:eastAsia="黑体" w:cs="黑体"/>
          <w:spacing w:val="-1"/>
          <w:sz w:val="24"/>
          <w:szCs w:val="24"/>
          <w:highlight w:val="none"/>
        </w:rPr>
        <w:t>需求”所列的所有服务内容进行投标，如仅</w:t>
      </w:r>
      <w:r>
        <w:rPr>
          <w:rFonts w:ascii="黑体" w:hAnsi="黑体" w:eastAsia="黑体" w:cs="黑体"/>
          <w:spacing w:val="-2"/>
          <w:sz w:val="24"/>
          <w:szCs w:val="24"/>
          <w:highlight w:val="none"/>
        </w:rPr>
        <w:t>响应分包中的部分内容，其投标将被认定为投标无效。</w:t>
      </w:r>
    </w:p>
    <w:p w14:paraId="357F4557">
      <w:pPr>
        <w:spacing w:before="78" w:line="213" w:lineRule="auto"/>
        <w:rPr>
          <w:rFonts w:ascii="黑体" w:hAnsi="黑体" w:eastAsia="黑体" w:cs="黑体"/>
          <w:sz w:val="24"/>
          <w:szCs w:val="24"/>
          <w:highlight w:val="none"/>
        </w:rPr>
      </w:pPr>
      <w:r>
        <w:rPr>
          <w:rFonts w:ascii="宋体" w:hAnsi="宋体" w:eastAsia="宋体" w:cs="宋体"/>
          <w:spacing w:val="3"/>
          <w:sz w:val="24"/>
          <w:szCs w:val="24"/>
          <w:highlight w:val="none"/>
        </w:rPr>
        <w:t>8.3</w:t>
      </w:r>
      <w:r>
        <w:rPr>
          <w:rFonts w:ascii="宋体" w:hAnsi="宋体" w:eastAsia="宋体" w:cs="宋体"/>
          <w:spacing w:val="26"/>
          <w:sz w:val="24"/>
          <w:szCs w:val="24"/>
          <w:highlight w:val="none"/>
        </w:rPr>
        <w:t xml:space="preserve">    </w:t>
      </w:r>
      <w:r>
        <w:rPr>
          <w:rFonts w:ascii="黑体" w:hAnsi="黑体" w:eastAsia="黑体" w:cs="黑体"/>
          <w:spacing w:val="3"/>
          <w:sz w:val="24"/>
          <w:szCs w:val="24"/>
          <w:highlight w:val="none"/>
        </w:rPr>
        <w:t>无论招标文件第5章</w:t>
      </w:r>
      <w:r>
        <w:rPr>
          <w:rFonts w:hint="eastAsia" w:ascii="黑体" w:hAnsi="黑体" w:eastAsia="黑体" w:cs="黑体"/>
          <w:spacing w:val="3"/>
          <w:sz w:val="24"/>
          <w:szCs w:val="24"/>
          <w:highlight w:val="none"/>
          <w:lang w:val="en-US" w:eastAsia="zh-CN"/>
        </w:rPr>
        <w:t>服务</w:t>
      </w:r>
      <w:r>
        <w:rPr>
          <w:rFonts w:ascii="黑体" w:hAnsi="黑体" w:eastAsia="黑体" w:cs="黑体"/>
          <w:spacing w:val="3"/>
          <w:sz w:val="24"/>
          <w:szCs w:val="24"/>
          <w:highlight w:val="none"/>
        </w:rPr>
        <w:t>需求中是否要求，投标人所投服务均应符合相关标准。</w:t>
      </w:r>
    </w:p>
    <w:p w14:paraId="72B12ED6">
      <w:pPr>
        <w:pStyle w:val="7"/>
        <w:spacing w:line="253" w:lineRule="auto"/>
        <w:rPr>
          <w:highlight w:val="none"/>
        </w:rPr>
      </w:pPr>
    </w:p>
    <w:p w14:paraId="598060CF">
      <w:pPr>
        <w:spacing w:before="78" w:line="213" w:lineRule="auto"/>
        <w:jc w:val="right"/>
        <w:rPr>
          <w:rFonts w:ascii="黑体" w:hAnsi="黑体" w:eastAsia="黑体" w:cs="黑体"/>
          <w:sz w:val="24"/>
          <w:szCs w:val="24"/>
          <w:highlight w:val="none"/>
        </w:rPr>
      </w:pPr>
      <w:r>
        <w:rPr>
          <w:rFonts w:ascii="宋体" w:hAnsi="宋体" w:eastAsia="宋体" w:cs="宋体"/>
          <w:spacing w:val="2"/>
          <w:sz w:val="24"/>
          <w:szCs w:val="24"/>
          <w:highlight w:val="none"/>
        </w:rPr>
        <w:t>8.4</w:t>
      </w:r>
      <w:r>
        <w:rPr>
          <w:rFonts w:ascii="宋体" w:hAnsi="宋体" w:eastAsia="宋体" w:cs="宋体"/>
          <w:spacing w:val="30"/>
          <w:sz w:val="24"/>
          <w:szCs w:val="24"/>
          <w:highlight w:val="none"/>
        </w:rPr>
        <w:t xml:space="preserve">    </w:t>
      </w:r>
      <w:r>
        <w:rPr>
          <w:rFonts w:ascii="黑体" w:hAnsi="黑体" w:eastAsia="黑体" w:cs="黑体"/>
          <w:spacing w:val="2"/>
          <w:sz w:val="24"/>
          <w:szCs w:val="24"/>
          <w:highlight w:val="none"/>
        </w:rPr>
        <w:t>除招标文件中有特殊要求外，投标文件中所使用的计量单位，应采用中华人民共和</w:t>
      </w:r>
    </w:p>
    <w:p w14:paraId="467DD92D">
      <w:pPr>
        <w:pStyle w:val="7"/>
        <w:spacing w:line="275" w:lineRule="auto"/>
        <w:rPr>
          <w:highlight w:val="none"/>
        </w:rPr>
      </w:pPr>
    </w:p>
    <w:p w14:paraId="67928FB1">
      <w:pPr>
        <w:spacing w:before="78" w:line="222" w:lineRule="auto"/>
        <w:ind w:left="909"/>
        <w:rPr>
          <w:rFonts w:ascii="黑体" w:hAnsi="黑体" w:eastAsia="黑体" w:cs="黑体"/>
          <w:sz w:val="24"/>
          <w:szCs w:val="24"/>
          <w:highlight w:val="none"/>
        </w:rPr>
      </w:pPr>
      <w:r>
        <w:rPr>
          <w:rFonts w:ascii="黑体" w:hAnsi="黑体" w:eastAsia="黑体" w:cs="黑体"/>
          <w:spacing w:val="-6"/>
          <w:sz w:val="24"/>
          <w:szCs w:val="24"/>
          <w:highlight w:val="none"/>
        </w:rPr>
        <w:t>国法定计量单位。</w:t>
      </w:r>
    </w:p>
    <w:p w14:paraId="5D065530">
      <w:pPr>
        <w:pStyle w:val="7"/>
        <w:spacing w:line="266" w:lineRule="auto"/>
        <w:rPr>
          <w:highlight w:val="none"/>
        </w:rPr>
      </w:pPr>
    </w:p>
    <w:p w14:paraId="55D9101E">
      <w:pPr>
        <w:spacing w:before="78" w:line="222" w:lineRule="auto"/>
        <w:ind w:left="3"/>
        <w:rPr>
          <w:rFonts w:ascii="黑体" w:hAnsi="黑体" w:eastAsia="黑体" w:cs="黑体"/>
          <w:sz w:val="24"/>
          <w:szCs w:val="24"/>
          <w:highlight w:val="none"/>
        </w:rPr>
      </w:pPr>
      <w:r>
        <w:rPr>
          <w:rFonts w:ascii="黑体" w:hAnsi="黑体" w:eastAsia="黑体" w:cs="黑体"/>
          <w:b/>
          <w:bCs/>
          <w:spacing w:val="-6"/>
          <w:sz w:val="24"/>
          <w:szCs w:val="24"/>
          <w:highlight w:val="none"/>
        </w:rPr>
        <w:t>9.投标文件构成</w:t>
      </w:r>
    </w:p>
    <w:p w14:paraId="7224EA3E">
      <w:pPr>
        <w:pStyle w:val="7"/>
        <w:spacing w:line="241" w:lineRule="auto"/>
        <w:rPr>
          <w:highlight w:val="none"/>
        </w:rPr>
      </w:pPr>
    </w:p>
    <w:p w14:paraId="4BD0D25E">
      <w:pPr>
        <w:spacing w:before="79" w:line="481" w:lineRule="auto"/>
        <w:ind w:left="963" w:right="9" w:hanging="963"/>
        <w:rPr>
          <w:rFonts w:ascii="黑体" w:hAnsi="黑体" w:eastAsia="黑体" w:cs="黑体"/>
          <w:sz w:val="24"/>
          <w:szCs w:val="24"/>
          <w:highlight w:val="none"/>
        </w:rPr>
      </w:pPr>
      <w:r>
        <w:rPr>
          <w:rFonts w:ascii="宋体" w:hAnsi="宋体" w:eastAsia="宋体" w:cs="宋体"/>
          <w:spacing w:val="3"/>
          <w:sz w:val="24"/>
          <w:szCs w:val="24"/>
          <w:highlight w:val="none"/>
        </w:rPr>
        <w:t xml:space="preserve">9.1   </w:t>
      </w:r>
      <w:r>
        <w:rPr>
          <w:rFonts w:ascii="黑体" w:hAnsi="黑体" w:eastAsia="黑体" w:cs="黑体"/>
          <w:spacing w:val="-101"/>
          <w:sz w:val="24"/>
          <w:szCs w:val="24"/>
          <w:highlight w:val="none"/>
          <w:u w:val="single" w:color="auto"/>
        </w:rPr>
        <w:t xml:space="preserve"> </w:t>
      </w:r>
      <w:r>
        <w:rPr>
          <w:rFonts w:ascii="黑体" w:hAnsi="黑体" w:eastAsia="黑体" w:cs="黑体"/>
          <w:b/>
          <w:bCs/>
          <w:spacing w:val="3"/>
          <w:sz w:val="24"/>
          <w:szCs w:val="24"/>
          <w:highlight w:val="none"/>
          <w:u w:val="single" w:color="auto"/>
        </w:rPr>
        <w:t>投标单位应完整地按采购文件提供的文件格式及要求编写投标文件，投标单位</w:t>
      </w:r>
      <w:r>
        <w:rPr>
          <w:rFonts w:ascii="黑体" w:hAnsi="黑体" w:eastAsia="黑体" w:cs="黑体"/>
          <w:b/>
          <w:bCs/>
          <w:spacing w:val="-3"/>
          <w:sz w:val="24"/>
          <w:szCs w:val="24"/>
          <w:highlight w:val="none"/>
          <w:u w:val="single" w:color="auto"/>
        </w:rPr>
        <w:t>须在投标截止时间前完成在系统上递交电子投标文件。投标单位的电子投标文件是</w:t>
      </w:r>
      <w:r>
        <w:rPr>
          <w:rFonts w:ascii="黑体" w:hAnsi="黑体" w:eastAsia="黑体" w:cs="黑体"/>
          <w:b/>
          <w:bCs/>
          <w:spacing w:val="2"/>
          <w:sz w:val="24"/>
          <w:szCs w:val="24"/>
          <w:highlight w:val="none"/>
          <w:u w:val="single" w:color="auto"/>
        </w:rPr>
        <w:t>经过</w:t>
      </w:r>
      <w:r>
        <w:rPr>
          <w:rFonts w:ascii="黑体" w:hAnsi="黑体" w:eastAsia="黑体" w:cs="黑体"/>
          <w:b/>
          <w:bCs/>
          <w:sz w:val="24"/>
          <w:szCs w:val="24"/>
          <w:highlight w:val="none"/>
          <w:u w:val="single" w:color="auto"/>
        </w:rPr>
        <w:t>CA</w:t>
      </w:r>
      <w:r>
        <w:rPr>
          <w:rFonts w:ascii="黑体" w:hAnsi="黑体" w:eastAsia="黑体" w:cs="黑体"/>
          <w:b/>
          <w:bCs/>
          <w:spacing w:val="2"/>
          <w:sz w:val="24"/>
          <w:szCs w:val="24"/>
          <w:highlight w:val="none"/>
          <w:u w:val="single" w:color="auto"/>
        </w:rPr>
        <w:t>证书加密后上传提交的，任何单位或个人均无法在投标截止时间(即投标时</w:t>
      </w:r>
      <w:r>
        <w:rPr>
          <w:rFonts w:ascii="黑体" w:hAnsi="黑体" w:eastAsia="黑体" w:cs="黑体"/>
          <w:b/>
          <w:bCs/>
          <w:spacing w:val="-1"/>
          <w:sz w:val="24"/>
          <w:szCs w:val="24"/>
          <w:highlight w:val="none"/>
          <w:u w:val="single" w:color="auto"/>
        </w:rPr>
        <w:t>间)之前查看或篡改，不存在泄密风险。(严格按照政采云电子投标流程制作并上传</w:t>
      </w:r>
      <w:r>
        <w:rPr>
          <w:rFonts w:ascii="黑体" w:hAnsi="黑体" w:eastAsia="黑体" w:cs="黑体"/>
          <w:b/>
          <w:bCs/>
          <w:spacing w:val="11"/>
          <w:sz w:val="24"/>
          <w:szCs w:val="24"/>
          <w:highlight w:val="none"/>
          <w:u w:val="single" w:color="auto"/>
        </w:rPr>
        <w:t>电子投标文件)</w:t>
      </w:r>
    </w:p>
    <w:p w14:paraId="63EC9186">
      <w:pPr>
        <w:spacing w:before="7" w:line="222"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9.2    </w:t>
      </w:r>
      <w:r>
        <w:rPr>
          <w:rFonts w:ascii="黑体" w:hAnsi="黑体" w:eastAsia="黑体" w:cs="黑体"/>
          <w:spacing w:val="-2"/>
          <w:sz w:val="24"/>
          <w:szCs w:val="24"/>
          <w:highlight w:val="none"/>
        </w:rPr>
        <w:t>上述文件应按照招标文件规定的格式填写、签署和盖章。</w:t>
      </w:r>
    </w:p>
    <w:p w14:paraId="1AA6AFBF">
      <w:pPr>
        <w:pStyle w:val="7"/>
        <w:spacing w:line="257" w:lineRule="auto"/>
        <w:rPr>
          <w:highlight w:val="none"/>
        </w:rPr>
      </w:pPr>
    </w:p>
    <w:p w14:paraId="775C065C">
      <w:pPr>
        <w:spacing w:before="78" w:line="221" w:lineRule="auto"/>
        <w:ind w:left="3"/>
        <w:rPr>
          <w:rFonts w:ascii="黑体" w:hAnsi="黑体" w:eastAsia="黑体" w:cs="黑体"/>
          <w:sz w:val="24"/>
          <w:szCs w:val="24"/>
          <w:highlight w:val="none"/>
        </w:rPr>
      </w:pPr>
      <w:r>
        <w:rPr>
          <w:rFonts w:ascii="宋体" w:hAnsi="宋体" w:eastAsia="宋体" w:cs="宋体"/>
          <w:b/>
          <w:bCs/>
          <w:spacing w:val="-1"/>
          <w:sz w:val="24"/>
          <w:szCs w:val="24"/>
          <w:highlight w:val="none"/>
        </w:rPr>
        <w:t>10.</w:t>
      </w:r>
      <w:r>
        <w:rPr>
          <w:rFonts w:ascii="宋体" w:hAnsi="宋体" w:eastAsia="宋体" w:cs="宋体"/>
          <w:spacing w:val="-1"/>
          <w:sz w:val="24"/>
          <w:szCs w:val="24"/>
          <w:highlight w:val="none"/>
        </w:rPr>
        <w:t xml:space="preserve">    </w:t>
      </w:r>
      <w:r>
        <w:rPr>
          <w:rFonts w:ascii="黑体" w:hAnsi="黑体" w:eastAsia="黑体" w:cs="黑体"/>
          <w:b/>
          <w:bCs/>
          <w:spacing w:val="-1"/>
          <w:sz w:val="24"/>
          <w:szCs w:val="24"/>
          <w:highlight w:val="none"/>
        </w:rPr>
        <w:t>证明投标标的的合格性和符合招标文件规定的投标文件</w:t>
      </w:r>
    </w:p>
    <w:p w14:paraId="0F990BB0">
      <w:pPr>
        <w:spacing w:before="316"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10.1   </w:t>
      </w:r>
      <w:r>
        <w:rPr>
          <w:rFonts w:ascii="黑体" w:hAnsi="黑体" w:eastAsia="黑体" w:cs="黑体"/>
          <w:spacing w:val="-1"/>
          <w:sz w:val="24"/>
          <w:szCs w:val="24"/>
          <w:highlight w:val="none"/>
        </w:rPr>
        <w:t>投标人应提交证明文件，证明其投标内容符合招标文件规定。该证明文件是</w:t>
      </w:r>
      <w:r>
        <w:rPr>
          <w:rFonts w:ascii="黑体" w:hAnsi="黑体" w:eastAsia="黑体" w:cs="黑体"/>
          <w:spacing w:val="-2"/>
          <w:sz w:val="24"/>
          <w:szCs w:val="24"/>
          <w:highlight w:val="none"/>
        </w:rPr>
        <w:t>投标文件</w:t>
      </w:r>
    </w:p>
    <w:p w14:paraId="6C39F88B">
      <w:pPr>
        <w:pStyle w:val="7"/>
        <w:spacing w:line="285" w:lineRule="auto"/>
        <w:rPr>
          <w:highlight w:val="none"/>
        </w:rPr>
      </w:pPr>
    </w:p>
    <w:p w14:paraId="137FCD6B">
      <w:pPr>
        <w:spacing w:before="79" w:line="222" w:lineRule="auto"/>
        <w:ind w:left="909"/>
        <w:rPr>
          <w:rFonts w:ascii="黑体" w:hAnsi="黑体" w:eastAsia="黑体" w:cs="黑体"/>
          <w:sz w:val="24"/>
          <w:szCs w:val="24"/>
          <w:highlight w:val="none"/>
        </w:rPr>
      </w:pPr>
      <w:r>
        <w:rPr>
          <w:rFonts w:ascii="黑体" w:hAnsi="黑体" w:eastAsia="黑体" w:cs="黑体"/>
          <w:spacing w:val="-6"/>
          <w:sz w:val="24"/>
          <w:szCs w:val="24"/>
          <w:highlight w:val="none"/>
        </w:rPr>
        <w:t>的一部分。</w:t>
      </w:r>
    </w:p>
    <w:p w14:paraId="3004D0AA">
      <w:pPr>
        <w:pStyle w:val="7"/>
        <w:spacing w:line="279" w:lineRule="auto"/>
        <w:rPr>
          <w:highlight w:val="none"/>
        </w:rPr>
      </w:pPr>
    </w:p>
    <w:p w14:paraId="570BC4C6">
      <w:pPr>
        <w:spacing w:before="79" w:line="213" w:lineRule="auto"/>
        <w:rPr>
          <w:rFonts w:ascii="黑体" w:hAnsi="黑体" w:eastAsia="黑体" w:cs="黑体"/>
          <w:sz w:val="24"/>
          <w:szCs w:val="24"/>
          <w:highlight w:val="none"/>
        </w:rPr>
      </w:pPr>
      <w:r>
        <w:rPr>
          <w:rFonts w:ascii="宋体" w:hAnsi="宋体" w:eastAsia="宋体" w:cs="宋体"/>
          <w:spacing w:val="-3"/>
          <w:sz w:val="24"/>
          <w:szCs w:val="24"/>
          <w:highlight w:val="none"/>
        </w:rPr>
        <w:t>10.2</w:t>
      </w:r>
      <w:r>
        <w:rPr>
          <w:rFonts w:ascii="宋体" w:hAnsi="宋体" w:eastAsia="宋体" w:cs="宋体"/>
          <w:spacing w:val="30"/>
          <w:sz w:val="24"/>
          <w:szCs w:val="24"/>
          <w:highlight w:val="none"/>
        </w:rPr>
        <w:t xml:space="preserve">   </w:t>
      </w:r>
      <w:r>
        <w:rPr>
          <w:rFonts w:ascii="黑体" w:hAnsi="黑体" w:eastAsia="黑体" w:cs="黑体"/>
          <w:spacing w:val="-3"/>
          <w:sz w:val="24"/>
          <w:szCs w:val="24"/>
          <w:highlight w:val="none"/>
        </w:rPr>
        <w:t>上款所述的证明文件，可以是文字资料、图纸和数据。</w:t>
      </w:r>
    </w:p>
    <w:p w14:paraId="504E7581">
      <w:pPr>
        <w:pStyle w:val="7"/>
        <w:rPr>
          <w:highlight w:val="none"/>
        </w:rPr>
      </w:pPr>
    </w:p>
    <w:p w14:paraId="532F2BCC">
      <w:pPr>
        <w:spacing w:before="78" w:line="222" w:lineRule="auto"/>
        <w:ind w:left="3"/>
        <w:rPr>
          <w:rFonts w:ascii="黑体" w:hAnsi="黑体" w:eastAsia="黑体" w:cs="黑体"/>
          <w:sz w:val="24"/>
          <w:szCs w:val="24"/>
          <w:highlight w:val="none"/>
        </w:rPr>
      </w:pPr>
      <w:r>
        <w:rPr>
          <w:rFonts w:ascii="黑体" w:hAnsi="黑体" w:eastAsia="黑体" w:cs="黑体"/>
          <w:b/>
          <w:bCs/>
          <w:spacing w:val="-6"/>
          <w:sz w:val="24"/>
          <w:szCs w:val="24"/>
          <w:highlight w:val="none"/>
        </w:rPr>
        <w:t>11.投标报价</w:t>
      </w:r>
    </w:p>
    <w:p w14:paraId="79E8D491">
      <w:pPr>
        <w:pStyle w:val="7"/>
        <w:spacing w:line="274" w:lineRule="auto"/>
        <w:rPr>
          <w:highlight w:val="none"/>
        </w:rPr>
      </w:pPr>
    </w:p>
    <w:p w14:paraId="3BD54E36">
      <w:pPr>
        <w:spacing w:before="79" w:line="221"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11.1   </w:t>
      </w:r>
      <w:r>
        <w:rPr>
          <w:rFonts w:ascii="黑体" w:hAnsi="黑体" w:eastAsia="黑体" w:cs="黑体"/>
          <w:spacing w:val="-1"/>
          <w:sz w:val="24"/>
          <w:szCs w:val="24"/>
          <w:highlight w:val="none"/>
        </w:rPr>
        <w:t>所有投标均以人民币报价。投标人的投标报价应遵守</w:t>
      </w:r>
      <w:r>
        <w:rPr>
          <w:rFonts w:ascii="黑体" w:hAnsi="黑体" w:eastAsia="黑体" w:cs="黑体"/>
          <w:spacing w:val="-2"/>
          <w:sz w:val="24"/>
          <w:szCs w:val="24"/>
          <w:highlight w:val="none"/>
        </w:rPr>
        <w:t>《中华人民共和国价格法》。同</w:t>
      </w:r>
    </w:p>
    <w:p w14:paraId="722C2F83">
      <w:pPr>
        <w:spacing w:before="312" w:line="451" w:lineRule="auto"/>
        <w:ind w:left="909" w:right="12"/>
        <w:rPr>
          <w:rFonts w:ascii="黑体" w:hAnsi="黑体" w:eastAsia="黑体" w:cs="黑体"/>
          <w:sz w:val="24"/>
          <w:szCs w:val="24"/>
          <w:highlight w:val="none"/>
        </w:rPr>
      </w:pPr>
      <w:r>
        <w:rPr>
          <w:rFonts w:ascii="黑体" w:hAnsi="黑体" w:eastAsia="黑体" w:cs="黑体"/>
          <w:spacing w:val="-3"/>
          <w:sz w:val="24"/>
          <w:szCs w:val="24"/>
          <w:highlight w:val="none"/>
        </w:rPr>
        <w:t>时，根据《中华人民共和国政府采购法》第二条的规定</w:t>
      </w:r>
      <w:r>
        <w:rPr>
          <w:rFonts w:ascii="黑体" w:hAnsi="黑体" w:eastAsia="黑体" w:cs="黑体"/>
          <w:spacing w:val="-4"/>
          <w:sz w:val="24"/>
          <w:szCs w:val="24"/>
          <w:highlight w:val="none"/>
        </w:rPr>
        <w:t>，为保证公平竞争，如有主体</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投标标的的赠与行为，其投标将被认定为投标无效。</w:t>
      </w:r>
    </w:p>
    <w:p w14:paraId="0F407C28">
      <w:pPr>
        <w:spacing w:before="88" w:line="213" w:lineRule="auto"/>
        <w:rPr>
          <w:rFonts w:ascii="黑体" w:hAnsi="黑体" w:eastAsia="黑体" w:cs="黑体"/>
          <w:sz w:val="24"/>
          <w:szCs w:val="24"/>
          <w:highlight w:val="none"/>
        </w:rPr>
      </w:pPr>
      <w:r>
        <w:rPr>
          <w:rFonts w:ascii="宋体" w:hAnsi="宋体" w:eastAsia="宋体" w:cs="宋体"/>
          <w:spacing w:val="4"/>
          <w:sz w:val="24"/>
          <w:szCs w:val="24"/>
          <w:highlight w:val="none"/>
        </w:rPr>
        <w:t xml:space="preserve">11.2   </w:t>
      </w:r>
      <w:r>
        <w:rPr>
          <w:rFonts w:ascii="黑体" w:hAnsi="黑体" w:eastAsia="黑体" w:cs="黑体"/>
          <w:spacing w:val="4"/>
          <w:sz w:val="24"/>
          <w:szCs w:val="24"/>
          <w:highlight w:val="none"/>
        </w:rPr>
        <w:t>投标人应在投标分项报价表上标明分项服务的价格(如适用)和总价，并由法定代表</w:t>
      </w:r>
    </w:p>
    <w:p w14:paraId="5EF44F67">
      <w:pPr>
        <w:spacing w:line="213" w:lineRule="auto"/>
        <w:rPr>
          <w:rFonts w:ascii="黑体" w:hAnsi="黑体" w:eastAsia="黑体" w:cs="黑体"/>
          <w:sz w:val="24"/>
          <w:szCs w:val="24"/>
          <w:highlight w:val="none"/>
        </w:rPr>
        <w:sectPr>
          <w:footerReference r:id="rId12" w:type="default"/>
          <w:pgSz w:w="11900" w:h="16830"/>
          <w:pgMar w:top="400" w:right="1160" w:bottom="1144" w:left="1060" w:header="0" w:footer="1009" w:gutter="0"/>
          <w:pgNumType w:fmt="decimal"/>
          <w:cols w:space="720" w:num="1"/>
        </w:sectPr>
      </w:pPr>
    </w:p>
    <w:p w14:paraId="2D624145">
      <w:pPr>
        <w:pStyle w:val="7"/>
        <w:spacing w:line="291" w:lineRule="auto"/>
        <w:rPr>
          <w:highlight w:val="none"/>
        </w:rPr>
      </w:pPr>
    </w:p>
    <w:p w14:paraId="627B45C8">
      <w:pPr>
        <w:pStyle w:val="7"/>
        <w:spacing w:line="291" w:lineRule="auto"/>
        <w:rPr>
          <w:highlight w:val="none"/>
        </w:rPr>
      </w:pPr>
    </w:p>
    <w:p w14:paraId="1C463944">
      <w:pPr>
        <w:pStyle w:val="7"/>
        <w:spacing w:line="292" w:lineRule="auto"/>
        <w:rPr>
          <w:highlight w:val="none"/>
        </w:rPr>
      </w:pPr>
    </w:p>
    <w:p w14:paraId="26C810AC">
      <w:pPr>
        <w:pStyle w:val="7"/>
        <w:spacing w:line="292" w:lineRule="auto"/>
        <w:rPr>
          <w:highlight w:val="none"/>
        </w:rPr>
      </w:pPr>
    </w:p>
    <w:p w14:paraId="49FE465B">
      <w:pPr>
        <w:spacing w:before="74" w:line="222" w:lineRule="auto"/>
        <w:ind w:left="880"/>
        <w:rPr>
          <w:rFonts w:ascii="黑体" w:hAnsi="黑体" w:eastAsia="黑体" w:cs="黑体"/>
          <w:sz w:val="23"/>
          <w:szCs w:val="23"/>
          <w:highlight w:val="none"/>
        </w:rPr>
      </w:pPr>
      <w:bookmarkStart w:id="26" w:name="bookmark22"/>
      <w:bookmarkEnd w:id="26"/>
      <w:r>
        <w:rPr>
          <w:rFonts w:ascii="黑体" w:hAnsi="黑体" w:eastAsia="黑体" w:cs="黑体"/>
          <w:spacing w:val="4"/>
          <w:sz w:val="23"/>
          <w:szCs w:val="23"/>
          <w:highlight w:val="none"/>
        </w:rPr>
        <w:t>人或其委托代理人签署。</w:t>
      </w:r>
    </w:p>
    <w:p w14:paraId="55FB1998">
      <w:pPr>
        <w:pStyle w:val="7"/>
        <w:spacing w:line="267" w:lineRule="auto"/>
        <w:rPr>
          <w:highlight w:val="none"/>
        </w:rPr>
      </w:pPr>
    </w:p>
    <w:p w14:paraId="03CDA500">
      <w:pPr>
        <w:spacing w:before="74" w:line="222" w:lineRule="auto"/>
        <w:rPr>
          <w:rFonts w:ascii="黑体" w:hAnsi="黑体" w:eastAsia="黑体" w:cs="黑体"/>
          <w:sz w:val="23"/>
          <w:szCs w:val="23"/>
          <w:highlight w:val="none"/>
        </w:rPr>
      </w:pPr>
      <w:r>
        <w:rPr>
          <w:rFonts w:ascii="宋体" w:hAnsi="宋体" w:eastAsia="宋体" w:cs="宋体"/>
          <w:spacing w:val="3"/>
          <w:sz w:val="23"/>
          <w:szCs w:val="23"/>
          <w:highlight w:val="none"/>
        </w:rPr>
        <w:t>11.3</w:t>
      </w:r>
      <w:r>
        <w:rPr>
          <w:rFonts w:ascii="宋体" w:hAnsi="宋体" w:eastAsia="宋体" w:cs="宋体"/>
          <w:spacing w:val="36"/>
          <w:sz w:val="23"/>
          <w:szCs w:val="23"/>
          <w:highlight w:val="none"/>
        </w:rPr>
        <w:t xml:space="preserve">   </w:t>
      </w:r>
      <w:r>
        <w:rPr>
          <w:rFonts w:ascii="黑体" w:hAnsi="黑体" w:eastAsia="黑体" w:cs="黑体"/>
          <w:spacing w:val="3"/>
          <w:sz w:val="23"/>
          <w:szCs w:val="23"/>
          <w:highlight w:val="none"/>
        </w:rPr>
        <w:t>采购人不接受具有附加条件的报价。</w:t>
      </w:r>
    </w:p>
    <w:p w14:paraId="39F37E9C">
      <w:pPr>
        <w:pStyle w:val="7"/>
        <w:spacing w:line="286" w:lineRule="auto"/>
        <w:rPr>
          <w:highlight w:val="none"/>
        </w:rPr>
      </w:pPr>
    </w:p>
    <w:p w14:paraId="06575CE1">
      <w:pPr>
        <w:spacing w:before="75" w:line="221" w:lineRule="auto"/>
        <w:rPr>
          <w:rFonts w:ascii="黑体" w:hAnsi="黑体" w:eastAsia="黑体" w:cs="黑体"/>
          <w:sz w:val="23"/>
          <w:szCs w:val="23"/>
          <w:highlight w:val="none"/>
        </w:rPr>
      </w:pPr>
      <w:r>
        <w:rPr>
          <w:rFonts w:ascii="宋体" w:hAnsi="宋体" w:eastAsia="宋体" w:cs="宋体"/>
          <w:spacing w:val="14"/>
          <w:sz w:val="23"/>
          <w:szCs w:val="23"/>
          <w:highlight w:val="none"/>
        </w:rPr>
        <w:t xml:space="preserve">11.4   </w:t>
      </w:r>
      <w:r>
        <w:rPr>
          <w:rFonts w:ascii="黑体" w:hAnsi="黑体" w:eastAsia="黑体" w:cs="黑体"/>
          <w:spacing w:val="14"/>
          <w:sz w:val="23"/>
          <w:szCs w:val="23"/>
          <w:highlight w:val="none"/>
        </w:rPr>
        <w:t>投标人所报的各分项投标报价在合同履行过程中是固定不变的不得</w:t>
      </w:r>
      <w:r>
        <w:rPr>
          <w:rFonts w:ascii="黑体" w:hAnsi="黑体" w:eastAsia="黑体" w:cs="黑体"/>
          <w:spacing w:val="13"/>
          <w:sz w:val="23"/>
          <w:szCs w:val="23"/>
          <w:highlight w:val="none"/>
        </w:rPr>
        <w:t>以任何理由予以</w:t>
      </w:r>
    </w:p>
    <w:p w14:paraId="5EB2A1F9">
      <w:pPr>
        <w:pStyle w:val="7"/>
        <w:spacing w:line="258" w:lineRule="auto"/>
        <w:rPr>
          <w:highlight w:val="none"/>
        </w:rPr>
      </w:pPr>
    </w:p>
    <w:p w14:paraId="1AA29C77">
      <w:pPr>
        <w:spacing w:before="75" w:line="213" w:lineRule="auto"/>
        <w:ind w:left="880"/>
        <w:rPr>
          <w:rFonts w:ascii="黑体" w:hAnsi="黑体" w:eastAsia="黑体" w:cs="黑体"/>
          <w:sz w:val="23"/>
          <w:szCs w:val="23"/>
          <w:highlight w:val="none"/>
        </w:rPr>
      </w:pPr>
      <w:r>
        <w:rPr>
          <w:rFonts w:ascii="黑体" w:hAnsi="黑体" w:eastAsia="黑体" w:cs="黑体"/>
          <w:spacing w:val="7"/>
          <w:sz w:val="23"/>
          <w:szCs w:val="23"/>
          <w:highlight w:val="none"/>
        </w:rPr>
        <w:t>变更。任何包含价格调整要求的投标，将被认定为投标无效。</w:t>
      </w:r>
    </w:p>
    <w:p w14:paraId="1AB4A8D6">
      <w:pPr>
        <w:pStyle w:val="7"/>
        <w:spacing w:line="266" w:lineRule="auto"/>
        <w:rPr>
          <w:highlight w:val="none"/>
        </w:rPr>
      </w:pPr>
    </w:p>
    <w:p w14:paraId="6A1F8249">
      <w:pPr>
        <w:spacing w:before="75" w:line="222" w:lineRule="auto"/>
        <w:ind w:left="3"/>
        <w:rPr>
          <w:rFonts w:ascii="黑体" w:hAnsi="黑体" w:eastAsia="黑体" w:cs="黑体"/>
          <w:sz w:val="23"/>
          <w:szCs w:val="23"/>
          <w:highlight w:val="none"/>
        </w:rPr>
      </w:pPr>
      <w:r>
        <w:rPr>
          <w:rFonts w:ascii="黑体" w:hAnsi="黑体" w:eastAsia="黑体" w:cs="黑体"/>
          <w:b/>
          <w:bCs/>
          <w:spacing w:val="2"/>
          <w:sz w:val="23"/>
          <w:szCs w:val="23"/>
          <w:highlight w:val="none"/>
        </w:rPr>
        <w:t>12.投标保证金</w:t>
      </w:r>
    </w:p>
    <w:p w14:paraId="082A17E2">
      <w:pPr>
        <w:pStyle w:val="7"/>
        <w:spacing w:line="278" w:lineRule="auto"/>
        <w:rPr>
          <w:highlight w:val="none"/>
        </w:rPr>
      </w:pPr>
    </w:p>
    <w:p w14:paraId="3DA0E2DB">
      <w:pPr>
        <w:spacing w:before="75" w:line="213" w:lineRule="auto"/>
        <w:rPr>
          <w:rFonts w:ascii="黑体" w:hAnsi="黑体" w:eastAsia="黑体" w:cs="黑体"/>
          <w:sz w:val="23"/>
          <w:szCs w:val="23"/>
          <w:highlight w:val="none"/>
        </w:rPr>
      </w:pPr>
      <w:r>
        <w:rPr>
          <w:rFonts w:ascii="宋体" w:hAnsi="宋体" w:eastAsia="宋体" w:cs="宋体"/>
          <w:spacing w:val="8"/>
          <w:sz w:val="23"/>
          <w:szCs w:val="23"/>
          <w:highlight w:val="none"/>
        </w:rPr>
        <w:t>12.1</w:t>
      </w:r>
      <w:r>
        <w:rPr>
          <w:rFonts w:ascii="宋体" w:hAnsi="宋体" w:eastAsia="宋体" w:cs="宋体"/>
          <w:spacing w:val="33"/>
          <w:sz w:val="23"/>
          <w:szCs w:val="23"/>
          <w:highlight w:val="none"/>
        </w:rPr>
        <w:t xml:space="preserve">   </w:t>
      </w:r>
      <w:r>
        <w:rPr>
          <w:rFonts w:ascii="黑体" w:hAnsi="黑体" w:eastAsia="黑体" w:cs="黑体"/>
          <w:spacing w:val="8"/>
          <w:sz w:val="23"/>
          <w:szCs w:val="23"/>
          <w:highlight w:val="none"/>
        </w:rPr>
        <w:t>投标人应提交</w:t>
      </w:r>
      <w:r>
        <w:rPr>
          <w:rFonts w:ascii="黑体" w:hAnsi="黑体" w:eastAsia="黑体" w:cs="黑体"/>
          <w:spacing w:val="8"/>
          <w:sz w:val="23"/>
          <w:szCs w:val="23"/>
          <w:highlight w:val="none"/>
          <w:u w:val="single" w:color="auto"/>
        </w:rPr>
        <w:t>投标人须知资料表</w:t>
      </w:r>
      <w:r>
        <w:rPr>
          <w:rFonts w:ascii="黑体" w:hAnsi="黑体" w:eastAsia="黑体" w:cs="黑体"/>
          <w:spacing w:val="8"/>
          <w:sz w:val="23"/>
          <w:szCs w:val="23"/>
          <w:highlight w:val="none"/>
        </w:rPr>
        <w:t>中规定的投标保证金，并作为其投标</w:t>
      </w:r>
      <w:r>
        <w:rPr>
          <w:rFonts w:ascii="黑体" w:hAnsi="黑体" w:eastAsia="黑体" w:cs="黑体"/>
          <w:spacing w:val="7"/>
          <w:sz w:val="23"/>
          <w:szCs w:val="23"/>
          <w:highlight w:val="none"/>
        </w:rPr>
        <w:t>的一部分。</w:t>
      </w:r>
    </w:p>
    <w:p w14:paraId="79BAE200">
      <w:pPr>
        <w:pStyle w:val="7"/>
        <w:spacing w:line="288" w:lineRule="auto"/>
        <w:rPr>
          <w:highlight w:val="none"/>
        </w:rPr>
      </w:pPr>
    </w:p>
    <w:p w14:paraId="1ED2B08C">
      <w:pPr>
        <w:spacing w:before="75" w:line="213" w:lineRule="auto"/>
        <w:rPr>
          <w:rFonts w:ascii="黑体" w:hAnsi="黑体" w:eastAsia="黑体" w:cs="黑体"/>
          <w:sz w:val="23"/>
          <w:szCs w:val="23"/>
          <w:highlight w:val="none"/>
        </w:rPr>
      </w:pPr>
      <w:r>
        <w:rPr>
          <w:rFonts w:ascii="宋体" w:hAnsi="宋体" w:eastAsia="宋体" w:cs="宋体"/>
          <w:spacing w:val="9"/>
          <w:sz w:val="23"/>
          <w:szCs w:val="23"/>
          <w:highlight w:val="none"/>
        </w:rPr>
        <w:t>12.2</w:t>
      </w:r>
      <w:r>
        <w:rPr>
          <w:rFonts w:ascii="宋体" w:hAnsi="宋体" w:eastAsia="宋体" w:cs="宋体"/>
          <w:spacing w:val="37"/>
          <w:sz w:val="23"/>
          <w:szCs w:val="23"/>
          <w:highlight w:val="none"/>
        </w:rPr>
        <w:t xml:space="preserve">   </w:t>
      </w:r>
      <w:r>
        <w:rPr>
          <w:rFonts w:ascii="黑体" w:hAnsi="黑体" w:eastAsia="黑体" w:cs="黑体"/>
          <w:spacing w:val="9"/>
          <w:sz w:val="23"/>
          <w:szCs w:val="23"/>
          <w:highlight w:val="none"/>
        </w:rPr>
        <w:t>投标人存在下列情形的，投标保证金不予退还：</w:t>
      </w:r>
    </w:p>
    <w:p w14:paraId="7A0E60E8">
      <w:pPr>
        <w:pStyle w:val="7"/>
        <w:spacing w:line="278" w:lineRule="auto"/>
        <w:rPr>
          <w:highlight w:val="none"/>
        </w:rPr>
      </w:pPr>
    </w:p>
    <w:p w14:paraId="3C3146BA">
      <w:pPr>
        <w:spacing w:before="75" w:line="213" w:lineRule="auto"/>
        <w:ind w:left="819"/>
        <w:rPr>
          <w:rFonts w:ascii="黑体" w:hAnsi="黑体" w:eastAsia="黑体" w:cs="黑体"/>
          <w:sz w:val="23"/>
          <w:szCs w:val="23"/>
          <w:highlight w:val="none"/>
        </w:rPr>
      </w:pPr>
      <w:r>
        <w:rPr>
          <w:rFonts w:ascii="黑体" w:hAnsi="黑体" w:eastAsia="黑体" w:cs="黑体"/>
          <w:spacing w:val="20"/>
          <w:sz w:val="23"/>
          <w:szCs w:val="23"/>
          <w:highlight w:val="none"/>
        </w:rPr>
        <w:t>(1)在投标有效期内，撤销投标的；</w:t>
      </w:r>
    </w:p>
    <w:p w14:paraId="6A227B36">
      <w:pPr>
        <w:pStyle w:val="7"/>
        <w:spacing w:line="261" w:lineRule="auto"/>
        <w:rPr>
          <w:highlight w:val="none"/>
        </w:rPr>
      </w:pPr>
    </w:p>
    <w:p w14:paraId="2A59F360">
      <w:pPr>
        <w:spacing w:before="82" w:line="213" w:lineRule="auto"/>
        <w:ind w:left="880"/>
        <w:rPr>
          <w:rFonts w:ascii="黑体" w:hAnsi="黑体" w:eastAsia="黑体" w:cs="黑体"/>
          <w:sz w:val="25"/>
          <w:szCs w:val="25"/>
          <w:highlight w:val="none"/>
        </w:rPr>
      </w:pPr>
      <w:r>
        <w:rPr>
          <w:rFonts w:ascii="黑体" w:hAnsi="黑体" w:eastAsia="黑体" w:cs="黑体"/>
          <w:spacing w:val="3"/>
          <w:sz w:val="25"/>
          <w:szCs w:val="25"/>
          <w:highlight w:val="none"/>
        </w:rPr>
        <w:t>(2)中标后不按本须知第30条的规定与采购人签订合同的；</w:t>
      </w:r>
    </w:p>
    <w:p w14:paraId="6270418E">
      <w:pPr>
        <w:pStyle w:val="7"/>
        <w:spacing w:line="248" w:lineRule="auto"/>
        <w:rPr>
          <w:highlight w:val="none"/>
        </w:rPr>
      </w:pPr>
    </w:p>
    <w:p w14:paraId="40AE1292">
      <w:pPr>
        <w:spacing w:before="82" w:line="213" w:lineRule="auto"/>
        <w:ind w:left="880"/>
        <w:rPr>
          <w:rFonts w:ascii="黑体" w:hAnsi="黑体" w:eastAsia="黑体" w:cs="黑体"/>
          <w:sz w:val="25"/>
          <w:szCs w:val="25"/>
          <w:highlight w:val="none"/>
        </w:rPr>
      </w:pPr>
      <w:r>
        <w:rPr>
          <w:rFonts w:ascii="黑体" w:hAnsi="黑体" w:eastAsia="黑体" w:cs="黑体"/>
          <w:spacing w:val="5"/>
          <w:sz w:val="25"/>
          <w:szCs w:val="25"/>
          <w:highlight w:val="none"/>
        </w:rPr>
        <w:t>(3)中标后不按本须知第31条的规定提交</w:t>
      </w:r>
      <w:r>
        <w:rPr>
          <w:rFonts w:ascii="黑体" w:hAnsi="黑体" w:eastAsia="黑体" w:cs="黑体"/>
          <w:spacing w:val="4"/>
          <w:sz w:val="25"/>
          <w:szCs w:val="25"/>
          <w:highlight w:val="none"/>
        </w:rPr>
        <w:t>履约保证金的；</w:t>
      </w:r>
    </w:p>
    <w:p w14:paraId="3AB2ACB0">
      <w:pPr>
        <w:pStyle w:val="7"/>
        <w:spacing w:line="258" w:lineRule="auto"/>
        <w:rPr>
          <w:highlight w:val="none"/>
        </w:rPr>
      </w:pPr>
    </w:p>
    <w:p w14:paraId="1248F2FB">
      <w:pPr>
        <w:spacing w:before="82" w:line="213" w:lineRule="auto"/>
        <w:ind w:left="880"/>
        <w:rPr>
          <w:rFonts w:ascii="黑体" w:hAnsi="黑体" w:eastAsia="黑体" w:cs="黑体"/>
          <w:sz w:val="25"/>
          <w:szCs w:val="25"/>
          <w:highlight w:val="none"/>
        </w:rPr>
      </w:pPr>
      <w:r>
        <w:rPr>
          <w:rFonts w:ascii="黑体" w:hAnsi="黑体" w:eastAsia="黑体" w:cs="黑体"/>
          <w:spacing w:val="5"/>
          <w:sz w:val="25"/>
          <w:szCs w:val="25"/>
          <w:highlight w:val="none"/>
        </w:rPr>
        <w:t>(4)中标后不按本须知第32条的规定缴纳</w:t>
      </w:r>
      <w:r>
        <w:rPr>
          <w:rFonts w:ascii="黑体" w:hAnsi="黑体" w:eastAsia="黑体" w:cs="黑体"/>
          <w:spacing w:val="4"/>
          <w:sz w:val="25"/>
          <w:szCs w:val="25"/>
          <w:highlight w:val="none"/>
        </w:rPr>
        <w:t>中标服务费的；</w:t>
      </w:r>
    </w:p>
    <w:p w14:paraId="4AB9D7DD">
      <w:pPr>
        <w:pStyle w:val="7"/>
        <w:spacing w:line="295" w:lineRule="auto"/>
        <w:rPr>
          <w:highlight w:val="none"/>
        </w:rPr>
      </w:pPr>
    </w:p>
    <w:p w14:paraId="5C412F95">
      <w:pPr>
        <w:spacing w:before="75" w:line="222" w:lineRule="auto"/>
        <w:ind w:left="880"/>
        <w:rPr>
          <w:rFonts w:ascii="黑体" w:hAnsi="黑体" w:eastAsia="黑体" w:cs="黑体"/>
          <w:sz w:val="23"/>
          <w:szCs w:val="23"/>
          <w:highlight w:val="none"/>
        </w:rPr>
      </w:pPr>
      <w:r>
        <w:rPr>
          <w:rFonts w:ascii="黑体" w:hAnsi="黑体" w:eastAsia="黑体" w:cs="黑体"/>
          <w:spacing w:val="15"/>
          <w:sz w:val="23"/>
          <w:szCs w:val="23"/>
          <w:highlight w:val="none"/>
        </w:rPr>
        <w:t>(5)存在其他违法违规行为的。</w:t>
      </w:r>
    </w:p>
    <w:p w14:paraId="3177E615">
      <w:pPr>
        <w:pStyle w:val="7"/>
        <w:spacing w:line="246" w:lineRule="auto"/>
        <w:rPr>
          <w:highlight w:val="none"/>
        </w:rPr>
      </w:pPr>
    </w:p>
    <w:p w14:paraId="5ECB72C3">
      <w:pPr>
        <w:spacing w:before="75" w:line="221" w:lineRule="auto"/>
        <w:rPr>
          <w:rFonts w:ascii="黑体" w:hAnsi="黑体" w:eastAsia="黑体" w:cs="黑体"/>
          <w:sz w:val="23"/>
          <w:szCs w:val="23"/>
          <w:highlight w:val="none"/>
        </w:rPr>
      </w:pPr>
      <w:r>
        <w:rPr>
          <w:rFonts w:ascii="宋体" w:hAnsi="宋体" w:eastAsia="宋体" w:cs="宋体"/>
          <w:spacing w:val="11"/>
          <w:sz w:val="23"/>
          <w:szCs w:val="23"/>
          <w:highlight w:val="none"/>
        </w:rPr>
        <w:t xml:space="preserve">12.3   </w:t>
      </w:r>
      <w:r>
        <w:rPr>
          <w:rFonts w:ascii="黑体" w:hAnsi="黑体" w:eastAsia="黑体" w:cs="黑体"/>
          <w:spacing w:val="11"/>
          <w:sz w:val="23"/>
          <w:szCs w:val="23"/>
          <w:highlight w:val="none"/>
        </w:rPr>
        <w:t>政府采购信用担保试点范围内的项目,</w:t>
      </w:r>
      <w:r>
        <w:rPr>
          <w:rFonts w:ascii="黑体" w:hAnsi="黑体" w:eastAsia="黑体" w:cs="黑体"/>
          <w:spacing w:val="10"/>
          <w:sz w:val="23"/>
          <w:szCs w:val="23"/>
          <w:highlight w:val="none"/>
        </w:rPr>
        <w:t>接受符合财政部门规定的政府采购投标担保函</w:t>
      </w:r>
    </w:p>
    <w:p w14:paraId="4BF1C5BB">
      <w:pPr>
        <w:pStyle w:val="7"/>
        <w:spacing w:line="280" w:lineRule="auto"/>
        <w:rPr>
          <w:highlight w:val="none"/>
        </w:rPr>
      </w:pPr>
    </w:p>
    <w:p w14:paraId="7F191DE2">
      <w:pPr>
        <w:spacing w:before="76" w:line="223" w:lineRule="auto"/>
        <w:ind w:left="880"/>
        <w:rPr>
          <w:rFonts w:ascii="黑体" w:hAnsi="黑体" w:eastAsia="黑体" w:cs="黑体"/>
          <w:sz w:val="23"/>
          <w:szCs w:val="23"/>
          <w:highlight w:val="none"/>
        </w:rPr>
      </w:pPr>
      <w:r>
        <w:rPr>
          <w:rFonts w:ascii="黑体" w:hAnsi="黑体" w:eastAsia="黑体" w:cs="黑体"/>
          <w:spacing w:val="5"/>
          <w:sz w:val="23"/>
          <w:szCs w:val="23"/>
          <w:highlight w:val="none"/>
        </w:rPr>
        <w:t>原件。</w:t>
      </w:r>
    </w:p>
    <w:p w14:paraId="58497ACD">
      <w:pPr>
        <w:pStyle w:val="7"/>
        <w:spacing w:line="271" w:lineRule="auto"/>
        <w:rPr>
          <w:highlight w:val="none"/>
        </w:rPr>
      </w:pPr>
    </w:p>
    <w:p w14:paraId="2B92EF45">
      <w:pPr>
        <w:spacing w:before="75" w:line="221" w:lineRule="auto"/>
        <w:rPr>
          <w:rFonts w:ascii="黑体" w:hAnsi="黑体" w:eastAsia="黑体" w:cs="黑体"/>
          <w:sz w:val="23"/>
          <w:szCs w:val="23"/>
          <w:highlight w:val="none"/>
        </w:rPr>
      </w:pPr>
      <w:r>
        <w:rPr>
          <w:rFonts w:ascii="宋体" w:hAnsi="宋体" w:eastAsia="宋体" w:cs="宋体"/>
          <w:spacing w:val="18"/>
          <w:sz w:val="23"/>
          <w:szCs w:val="23"/>
          <w:highlight w:val="none"/>
        </w:rPr>
        <w:t xml:space="preserve">12.4   </w:t>
      </w:r>
      <w:r>
        <w:rPr>
          <w:rFonts w:ascii="黑体" w:hAnsi="黑体" w:eastAsia="黑体" w:cs="黑体"/>
          <w:spacing w:val="18"/>
          <w:sz w:val="23"/>
          <w:szCs w:val="23"/>
          <w:highlight w:val="none"/>
        </w:rPr>
        <w:t>投标人未按本须知第12.1和12.3条规定提交</w:t>
      </w:r>
      <w:r>
        <w:rPr>
          <w:rFonts w:ascii="黑体" w:hAnsi="黑体" w:eastAsia="黑体" w:cs="黑体"/>
          <w:spacing w:val="17"/>
          <w:sz w:val="23"/>
          <w:szCs w:val="23"/>
          <w:highlight w:val="none"/>
        </w:rPr>
        <w:t>投标保证金的其投标将被认定为</w:t>
      </w:r>
      <w:r>
        <w:rPr>
          <w:rFonts w:ascii="黑体" w:hAnsi="黑体" w:eastAsia="黑体" w:cs="黑体"/>
          <w:b/>
          <w:bCs/>
          <w:spacing w:val="17"/>
          <w:sz w:val="23"/>
          <w:szCs w:val="23"/>
          <w:highlight w:val="none"/>
        </w:rPr>
        <w:t>投标</w:t>
      </w:r>
    </w:p>
    <w:p w14:paraId="77049381">
      <w:pPr>
        <w:pStyle w:val="7"/>
        <w:spacing w:line="266" w:lineRule="auto"/>
        <w:rPr>
          <w:highlight w:val="none"/>
        </w:rPr>
      </w:pPr>
    </w:p>
    <w:p w14:paraId="5FC03B49">
      <w:pPr>
        <w:spacing w:before="76" w:line="221" w:lineRule="auto"/>
        <w:ind w:left="883"/>
        <w:rPr>
          <w:rFonts w:ascii="黑体" w:hAnsi="黑体" w:eastAsia="黑体" w:cs="黑体"/>
          <w:sz w:val="23"/>
          <w:szCs w:val="23"/>
          <w:highlight w:val="none"/>
        </w:rPr>
      </w:pPr>
      <w:r>
        <w:rPr>
          <w:rFonts w:ascii="黑体" w:hAnsi="黑体" w:eastAsia="黑体" w:cs="黑体"/>
          <w:b/>
          <w:bCs/>
          <w:spacing w:val="-13"/>
          <w:sz w:val="23"/>
          <w:szCs w:val="23"/>
          <w:highlight w:val="none"/>
        </w:rPr>
        <w:t>无效。</w:t>
      </w:r>
    </w:p>
    <w:p w14:paraId="629AED6D">
      <w:pPr>
        <w:pStyle w:val="7"/>
        <w:spacing w:line="281" w:lineRule="auto"/>
        <w:rPr>
          <w:highlight w:val="none"/>
        </w:rPr>
      </w:pPr>
    </w:p>
    <w:p w14:paraId="47B15470">
      <w:pPr>
        <w:spacing w:before="75" w:line="213" w:lineRule="auto"/>
        <w:rPr>
          <w:rFonts w:ascii="黑体" w:hAnsi="黑体" w:eastAsia="黑体" w:cs="黑体"/>
          <w:sz w:val="23"/>
          <w:szCs w:val="23"/>
          <w:highlight w:val="none"/>
        </w:rPr>
      </w:pPr>
      <w:r>
        <w:rPr>
          <w:rFonts w:ascii="宋体" w:hAnsi="宋体" w:eastAsia="宋体" w:cs="宋体"/>
          <w:spacing w:val="3"/>
          <w:sz w:val="23"/>
          <w:szCs w:val="23"/>
          <w:highlight w:val="none"/>
        </w:rPr>
        <w:t>12.4.1</w:t>
      </w:r>
      <w:r>
        <w:rPr>
          <w:rFonts w:ascii="宋体" w:hAnsi="宋体" w:eastAsia="宋体" w:cs="宋体"/>
          <w:spacing w:val="101"/>
          <w:sz w:val="23"/>
          <w:szCs w:val="23"/>
          <w:highlight w:val="none"/>
        </w:rPr>
        <w:t xml:space="preserve"> </w:t>
      </w:r>
      <w:r>
        <w:rPr>
          <w:rFonts w:ascii="黑体" w:hAnsi="黑体" w:eastAsia="黑体" w:cs="黑体"/>
          <w:spacing w:val="3"/>
          <w:sz w:val="23"/>
          <w:szCs w:val="23"/>
          <w:highlight w:val="none"/>
        </w:rPr>
        <w:t>采用电汇形式的， 一般可以实时入账；</w:t>
      </w:r>
    </w:p>
    <w:p w14:paraId="66E08560">
      <w:pPr>
        <w:pStyle w:val="7"/>
        <w:spacing w:line="278" w:lineRule="auto"/>
        <w:rPr>
          <w:highlight w:val="none"/>
        </w:rPr>
      </w:pPr>
    </w:p>
    <w:p w14:paraId="547E478C">
      <w:pPr>
        <w:spacing w:before="75" w:line="213" w:lineRule="auto"/>
        <w:rPr>
          <w:rFonts w:ascii="黑体" w:hAnsi="黑体" w:eastAsia="黑体" w:cs="黑体"/>
          <w:sz w:val="23"/>
          <w:szCs w:val="23"/>
          <w:highlight w:val="none"/>
        </w:rPr>
      </w:pPr>
      <w:r>
        <w:rPr>
          <w:rFonts w:ascii="宋体" w:hAnsi="宋体" w:eastAsia="宋体" w:cs="宋体"/>
          <w:spacing w:val="11"/>
          <w:sz w:val="23"/>
          <w:szCs w:val="23"/>
          <w:highlight w:val="none"/>
        </w:rPr>
        <w:t>12.4.2</w:t>
      </w:r>
      <w:r>
        <w:rPr>
          <w:rFonts w:ascii="宋体" w:hAnsi="宋体" w:eastAsia="宋体" w:cs="宋体"/>
          <w:spacing w:val="101"/>
          <w:sz w:val="23"/>
          <w:szCs w:val="23"/>
          <w:highlight w:val="none"/>
        </w:rPr>
        <w:t xml:space="preserve"> </w:t>
      </w:r>
      <w:r>
        <w:rPr>
          <w:rFonts w:ascii="黑体" w:hAnsi="黑体" w:eastAsia="黑体" w:cs="黑体"/>
          <w:spacing w:val="11"/>
          <w:sz w:val="23"/>
          <w:szCs w:val="23"/>
          <w:highlight w:val="none"/>
        </w:rPr>
        <w:t>采用支票形式的，投标人则应充分考</w:t>
      </w:r>
      <w:r>
        <w:rPr>
          <w:rFonts w:ascii="黑体" w:hAnsi="黑体" w:eastAsia="黑体" w:cs="黑体"/>
          <w:spacing w:val="10"/>
          <w:sz w:val="23"/>
          <w:szCs w:val="23"/>
          <w:highlight w:val="none"/>
        </w:rPr>
        <w:t>虑支票入账时间，以确保投标保证金能按时进</w:t>
      </w:r>
    </w:p>
    <w:p w14:paraId="1CDAB888">
      <w:pPr>
        <w:pStyle w:val="7"/>
        <w:spacing w:line="279" w:lineRule="auto"/>
        <w:rPr>
          <w:highlight w:val="none"/>
        </w:rPr>
      </w:pPr>
    </w:p>
    <w:p w14:paraId="565B83D6">
      <w:pPr>
        <w:spacing w:before="75" w:line="494" w:lineRule="auto"/>
        <w:ind w:left="979"/>
        <w:jc w:val="both"/>
        <w:rPr>
          <w:rFonts w:ascii="黑体" w:hAnsi="黑体" w:eastAsia="黑体" w:cs="黑体"/>
          <w:sz w:val="23"/>
          <w:szCs w:val="23"/>
          <w:highlight w:val="none"/>
        </w:rPr>
      </w:pPr>
      <w:r>
        <w:rPr>
          <w:rFonts w:ascii="黑体" w:hAnsi="黑体" w:eastAsia="黑体" w:cs="黑体"/>
          <w:spacing w:val="14"/>
          <w:sz w:val="23"/>
          <w:szCs w:val="23"/>
          <w:highlight w:val="none"/>
        </w:rPr>
        <w:t>入指定账户。根据银行信息交换和付款时间，支票从递交</w:t>
      </w:r>
      <w:r>
        <w:rPr>
          <w:rFonts w:ascii="黑体" w:hAnsi="黑体" w:eastAsia="黑体" w:cs="黑体"/>
          <w:spacing w:val="13"/>
          <w:sz w:val="23"/>
          <w:szCs w:val="23"/>
          <w:highlight w:val="none"/>
        </w:rPr>
        <w:t>至实际入账一般需要4-5</w:t>
      </w:r>
      <w:r>
        <w:rPr>
          <w:rFonts w:ascii="黑体" w:hAnsi="黑体" w:eastAsia="黑体" w:cs="黑体"/>
          <w:sz w:val="23"/>
          <w:szCs w:val="23"/>
          <w:highlight w:val="none"/>
        </w:rPr>
        <w:t xml:space="preserve"> </w:t>
      </w:r>
      <w:r>
        <w:rPr>
          <w:rFonts w:ascii="黑体" w:hAnsi="黑体" w:eastAsia="黑体" w:cs="黑体"/>
          <w:spacing w:val="14"/>
          <w:sz w:val="23"/>
          <w:szCs w:val="23"/>
          <w:highlight w:val="none"/>
        </w:rPr>
        <w:t>个工作日。如投标人未及时提交支票或支票不符合银行委托收款要求(如污损、折</w:t>
      </w:r>
      <w:r>
        <w:rPr>
          <w:rFonts w:ascii="黑体" w:hAnsi="黑体" w:eastAsia="黑体" w:cs="黑体"/>
          <w:spacing w:val="6"/>
          <w:sz w:val="23"/>
          <w:szCs w:val="23"/>
          <w:highlight w:val="none"/>
        </w:rPr>
        <w:t xml:space="preserve"> </w:t>
      </w:r>
      <w:r>
        <w:rPr>
          <w:rFonts w:ascii="黑体" w:hAnsi="黑体" w:eastAsia="黑体" w:cs="黑体"/>
          <w:spacing w:val="11"/>
          <w:sz w:val="23"/>
          <w:szCs w:val="23"/>
          <w:highlight w:val="none"/>
        </w:rPr>
        <w:t>叠、胶装等),导致投标保证金不能按时进入指定账户的，将按照招标文</w:t>
      </w:r>
      <w:r>
        <w:rPr>
          <w:rFonts w:ascii="黑体" w:hAnsi="黑体" w:eastAsia="黑体" w:cs="黑体"/>
          <w:spacing w:val="10"/>
          <w:sz w:val="23"/>
          <w:szCs w:val="23"/>
          <w:highlight w:val="none"/>
        </w:rPr>
        <w:t>件的第22.2</w:t>
      </w:r>
      <w:r>
        <w:rPr>
          <w:rFonts w:ascii="黑体" w:hAnsi="黑体" w:eastAsia="黑体" w:cs="黑体"/>
          <w:sz w:val="23"/>
          <w:szCs w:val="23"/>
          <w:highlight w:val="none"/>
        </w:rPr>
        <w:t xml:space="preserve"> </w:t>
      </w:r>
      <w:r>
        <w:rPr>
          <w:rFonts w:ascii="黑体" w:hAnsi="黑体" w:eastAsia="黑体" w:cs="黑体"/>
          <w:spacing w:val="3"/>
          <w:sz w:val="23"/>
          <w:szCs w:val="23"/>
          <w:highlight w:val="none"/>
        </w:rPr>
        <w:t>条相关规定处理。</w:t>
      </w:r>
    </w:p>
    <w:p w14:paraId="1C9D2DFC">
      <w:pPr>
        <w:spacing w:line="494" w:lineRule="auto"/>
        <w:rPr>
          <w:rFonts w:ascii="黑体" w:hAnsi="黑体" w:eastAsia="黑体" w:cs="黑体"/>
          <w:sz w:val="23"/>
          <w:szCs w:val="23"/>
          <w:highlight w:val="none"/>
        </w:rPr>
        <w:sectPr>
          <w:footerReference r:id="rId13" w:type="default"/>
          <w:pgSz w:w="11900" w:h="16830"/>
          <w:pgMar w:top="400" w:right="1156" w:bottom="1139" w:left="1060" w:header="0" w:footer="1023" w:gutter="0"/>
          <w:pgNumType w:fmt="decimal"/>
          <w:cols w:space="720" w:num="1"/>
        </w:sectPr>
      </w:pPr>
    </w:p>
    <w:p w14:paraId="60706E13">
      <w:pPr>
        <w:pStyle w:val="7"/>
        <w:spacing w:line="283" w:lineRule="auto"/>
        <w:rPr>
          <w:highlight w:val="none"/>
        </w:rPr>
      </w:pPr>
    </w:p>
    <w:p w14:paraId="32B47C59">
      <w:pPr>
        <w:pStyle w:val="7"/>
        <w:spacing w:line="283" w:lineRule="auto"/>
        <w:rPr>
          <w:highlight w:val="none"/>
        </w:rPr>
      </w:pPr>
    </w:p>
    <w:p w14:paraId="3EFB5453">
      <w:pPr>
        <w:pStyle w:val="7"/>
        <w:spacing w:line="283" w:lineRule="auto"/>
        <w:rPr>
          <w:highlight w:val="none"/>
        </w:rPr>
      </w:pPr>
    </w:p>
    <w:p w14:paraId="359EC776">
      <w:pPr>
        <w:pStyle w:val="7"/>
        <w:spacing w:line="283" w:lineRule="auto"/>
        <w:rPr>
          <w:highlight w:val="none"/>
        </w:rPr>
      </w:pPr>
    </w:p>
    <w:p w14:paraId="5632AE19">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12.5    </w:t>
      </w:r>
      <w:r>
        <w:rPr>
          <w:rFonts w:ascii="黑体" w:hAnsi="黑体" w:eastAsia="黑体" w:cs="黑体"/>
          <w:spacing w:val="2"/>
          <w:sz w:val="24"/>
          <w:szCs w:val="24"/>
          <w:highlight w:val="none"/>
        </w:rPr>
        <w:t>联合体投标的，可以由联合体中的一方或者共同提交投标保证金。以一</w:t>
      </w:r>
      <w:r>
        <w:rPr>
          <w:rFonts w:ascii="黑体" w:hAnsi="黑体" w:eastAsia="黑体" w:cs="黑体"/>
          <w:spacing w:val="1"/>
          <w:sz w:val="24"/>
          <w:szCs w:val="24"/>
          <w:highlight w:val="none"/>
        </w:rPr>
        <w:t>方名义提交</w:t>
      </w:r>
    </w:p>
    <w:p w14:paraId="75C3729C">
      <w:pPr>
        <w:pStyle w:val="7"/>
        <w:spacing w:line="273" w:lineRule="auto"/>
        <w:rPr>
          <w:highlight w:val="none"/>
        </w:rPr>
      </w:pPr>
    </w:p>
    <w:p w14:paraId="619C6D39">
      <w:pPr>
        <w:spacing w:before="78" w:line="213" w:lineRule="auto"/>
        <w:ind w:left="890"/>
        <w:rPr>
          <w:rFonts w:ascii="黑体" w:hAnsi="黑体" w:eastAsia="黑体" w:cs="黑体"/>
          <w:sz w:val="24"/>
          <w:szCs w:val="24"/>
          <w:highlight w:val="none"/>
        </w:rPr>
      </w:pPr>
      <w:r>
        <w:rPr>
          <w:rFonts w:ascii="黑体" w:hAnsi="黑体" w:eastAsia="黑体" w:cs="黑体"/>
          <w:spacing w:val="-2"/>
          <w:sz w:val="24"/>
          <w:szCs w:val="24"/>
          <w:highlight w:val="none"/>
        </w:rPr>
        <w:t>投标保证金的，对联合体各方均具有约束力。</w:t>
      </w:r>
    </w:p>
    <w:p w14:paraId="2A430B64">
      <w:pPr>
        <w:pStyle w:val="7"/>
        <w:spacing w:line="282" w:lineRule="auto"/>
        <w:rPr>
          <w:highlight w:val="none"/>
        </w:rPr>
      </w:pPr>
    </w:p>
    <w:p w14:paraId="417874ED">
      <w:pPr>
        <w:spacing w:before="78" w:line="222" w:lineRule="auto"/>
        <w:rPr>
          <w:rFonts w:ascii="黑体" w:hAnsi="黑体" w:eastAsia="黑体" w:cs="黑体"/>
          <w:sz w:val="24"/>
          <w:szCs w:val="24"/>
          <w:highlight w:val="none"/>
        </w:rPr>
      </w:pPr>
      <w:r>
        <w:rPr>
          <w:rFonts w:ascii="宋体" w:hAnsi="宋体" w:eastAsia="宋体" w:cs="宋体"/>
          <w:spacing w:val="-3"/>
          <w:sz w:val="24"/>
          <w:szCs w:val="24"/>
          <w:highlight w:val="none"/>
        </w:rPr>
        <w:t>12.6</w:t>
      </w:r>
      <w:r>
        <w:rPr>
          <w:rFonts w:ascii="宋体" w:hAnsi="宋体" w:eastAsia="宋体" w:cs="宋体"/>
          <w:spacing w:val="15"/>
          <w:sz w:val="24"/>
          <w:szCs w:val="24"/>
          <w:highlight w:val="none"/>
        </w:rPr>
        <w:t xml:space="preserve">    </w:t>
      </w:r>
      <w:r>
        <w:rPr>
          <w:rFonts w:ascii="黑体" w:hAnsi="黑体" w:eastAsia="黑体" w:cs="黑体"/>
          <w:b/>
          <w:bCs/>
          <w:spacing w:val="-3"/>
          <w:sz w:val="24"/>
          <w:szCs w:val="24"/>
          <w:highlight w:val="none"/>
        </w:rPr>
        <w:t>投标保证金的退还</w:t>
      </w:r>
    </w:p>
    <w:p w14:paraId="69A1125C">
      <w:pPr>
        <w:pStyle w:val="7"/>
        <w:spacing w:line="262" w:lineRule="auto"/>
        <w:rPr>
          <w:highlight w:val="none"/>
        </w:rPr>
      </w:pPr>
    </w:p>
    <w:p w14:paraId="0302FB63">
      <w:pPr>
        <w:spacing w:before="78" w:line="457" w:lineRule="auto"/>
        <w:ind w:left="1019" w:right="100" w:hanging="1019"/>
        <w:rPr>
          <w:rFonts w:ascii="黑体" w:hAnsi="黑体" w:eastAsia="黑体" w:cs="黑体"/>
          <w:sz w:val="24"/>
          <w:szCs w:val="24"/>
          <w:highlight w:val="none"/>
        </w:rPr>
      </w:pPr>
      <w:r>
        <w:rPr>
          <w:rFonts w:ascii="宋体" w:hAnsi="宋体" w:eastAsia="宋体" w:cs="宋体"/>
          <w:spacing w:val="6"/>
          <w:sz w:val="24"/>
          <w:szCs w:val="24"/>
          <w:highlight w:val="none"/>
        </w:rPr>
        <w:t>12.6.1</w:t>
      </w:r>
      <w:r>
        <w:rPr>
          <w:rFonts w:ascii="宋体" w:hAnsi="宋体" w:eastAsia="宋体" w:cs="宋体"/>
          <w:spacing w:val="77"/>
          <w:sz w:val="24"/>
          <w:szCs w:val="24"/>
          <w:highlight w:val="none"/>
        </w:rPr>
        <w:t xml:space="preserve"> </w:t>
      </w:r>
      <w:r>
        <w:rPr>
          <w:rFonts w:ascii="黑体" w:hAnsi="黑体" w:eastAsia="黑体" w:cs="黑体"/>
          <w:spacing w:val="6"/>
          <w:sz w:val="24"/>
          <w:szCs w:val="24"/>
          <w:highlight w:val="none"/>
        </w:rPr>
        <w:t>中标人应在与采购人签订合同之日起5个工作日内，及时</w:t>
      </w:r>
      <w:r>
        <w:rPr>
          <w:rFonts w:ascii="黑体" w:hAnsi="黑体" w:eastAsia="黑体" w:cs="黑体"/>
          <w:spacing w:val="5"/>
          <w:sz w:val="24"/>
          <w:szCs w:val="24"/>
          <w:highlight w:val="none"/>
        </w:rPr>
        <w:t>联系保证金收受机构办理</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投标保证金无息退还手续。</w:t>
      </w:r>
    </w:p>
    <w:p w14:paraId="236CFDCD">
      <w:pPr>
        <w:spacing w:before="41" w:line="478" w:lineRule="auto"/>
        <w:ind w:left="1029" w:right="136" w:hanging="1029"/>
        <w:rPr>
          <w:rFonts w:ascii="黑体" w:hAnsi="黑体" w:eastAsia="黑体" w:cs="黑体"/>
          <w:sz w:val="24"/>
          <w:szCs w:val="24"/>
          <w:highlight w:val="none"/>
        </w:rPr>
      </w:pPr>
      <w:r>
        <w:rPr>
          <w:rFonts w:ascii="宋体" w:hAnsi="宋体" w:eastAsia="宋体" w:cs="宋体"/>
          <w:spacing w:val="5"/>
          <w:sz w:val="24"/>
          <w:szCs w:val="24"/>
          <w:highlight w:val="none"/>
        </w:rPr>
        <w:t>12.6.2</w:t>
      </w:r>
      <w:r>
        <w:rPr>
          <w:rFonts w:ascii="宋体" w:hAnsi="宋体" w:eastAsia="宋体" w:cs="宋体"/>
          <w:spacing w:val="78"/>
          <w:sz w:val="24"/>
          <w:szCs w:val="24"/>
          <w:highlight w:val="none"/>
        </w:rPr>
        <w:t xml:space="preserve"> </w:t>
      </w:r>
      <w:r>
        <w:rPr>
          <w:rFonts w:ascii="黑体" w:hAnsi="黑体" w:eastAsia="黑体" w:cs="黑体"/>
          <w:spacing w:val="5"/>
          <w:sz w:val="24"/>
          <w:szCs w:val="24"/>
          <w:highlight w:val="none"/>
        </w:rPr>
        <w:t>未中标投标人的投标保证金将在中标通知书发出之日暨中标结果公告</w:t>
      </w:r>
      <w:r>
        <w:rPr>
          <w:rFonts w:ascii="黑体" w:hAnsi="黑体" w:eastAsia="黑体" w:cs="黑体"/>
          <w:spacing w:val="4"/>
          <w:sz w:val="24"/>
          <w:szCs w:val="24"/>
          <w:highlight w:val="none"/>
        </w:rPr>
        <w:t>公布之日起5</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个工作日内无息退还。投标人及时联系保证金收受机构办理退还投标保</w:t>
      </w:r>
      <w:r>
        <w:rPr>
          <w:rFonts w:ascii="黑体" w:hAnsi="黑体" w:eastAsia="黑体" w:cs="黑体"/>
          <w:spacing w:val="-2"/>
          <w:sz w:val="24"/>
          <w:szCs w:val="24"/>
          <w:highlight w:val="none"/>
        </w:rPr>
        <w:t>证金手续。</w:t>
      </w:r>
    </w:p>
    <w:p w14:paraId="42838F90">
      <w:pPr>
        <w:spacing w:before="10" w:line="222" w:lineRule="auto"/>
        <w:rPr>
          <w:rFonts w:ascii="黑体" w:hAnsi="黑体" w:eastAsia="黑体" w:cs="黑体"/>
          <w:sz w:val="24"/>
          <w:szCs w:val="24"/>
          <w:highlight w:val="none"/>
        </w:rPr>
      </w:pPr>
      <w:r>
        <w:rPr>
          <w:rFonts w:ascii="宋体" w:hAnsi="宋体" w:eastAsia="宋体" w:cs="宋体"/>
          <w:spacing w:val="-4"/>
          <w:sz w:val="24"/>
          <w:szCs w:val="24"/>
          <w:highlight w:val="none"/>
        </w:rPr>
        <w:t>12.6.3</w:t>
      </w:r>
      <w:r>
        <w:rPr>
          <w:rFonts w:ascii="宋体" w:hAnsi="宋体" w:eastAsia="宋体" w:cs="宋体"/>
          <w:spacing w:val="93"/>
          <w:sz w:val="24"/>
          <w:szCs w:val="24"/>
          <w:highlight w:val="none"/>
        </w:rPr>
        <w:t xml:space="preserve"> </w:t>
      </w:r>
      <w:r>
        <w:rPr>
          <w:rFonts w:ascii="黑体" w:hAnsi="黑体" w:eastAsia="黑体" w:cs="黑体"/>
          <w:spacing w:val="-4"/>
          <w:sz w:val="24"/>
          <w:szCs w:val="24"/>
          <w:highlight w:val="none"/>
        </w:rPr>
        <w:t>政府采购投标担保函不予退回。</w:t>
      </w:r>
    </w:p>
    <w:p w14:paraId="7C7F9870">
      <w:pPr>
        <w:pStyle w:val="7"/>
        <w:spacing w:line="259" w:lineRule="auto"/>
        <w:rPr>
          <w:highlight w:val="none"/>
        </w:rPr>
      </w:pPr>
    </w:p>
    <w:p w14:paraId="7EA8582B">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12.7</w:t>
      </w:r>
      <w:r>
        <w:rPr>
          <w:rFonts w:ascii="宋体" w:hAnsi="宋体" w:eastAsia="宋体" w:cs="宋体"/>
          <w:spacing w:val="35"/>
          <w:sz w:val="24"/>
          <w:szCs w:val="24"/>
          <w:highlight w:val="none"/>
        </w:rPr>
        <w:t xml:space="preserve">   </w:t>
      </w:r>
      <w:r>
        <w:rPr>
          <w:rFonts w:ascii="黑体" w:hAnsi="黑体" w:eastAsia="黑体" w:cs="黑体"/>
          <w:spacing w:val="-2"/>
          <w:sz w:val="24"/>
          <w:szCs w:val="24"/>
          <w:highlight w:val="none"/>
        </w:rPr>
        <w:t>因投标人自身原因导致无法及时退还的，采购人或采购代理机构将不承担相应责任。</w:t>
      </w:r>
    </w:p>
    <w:p w14:paraId="7F56687F">
      <w:pPr>
        <w:pStyle w:val="7"/>
        <w:spacing w:line="250" w:lineRule="auto"/>
        <w:rPr>
          <w:highlight w:val="none"/>
        </w:rPr>
      </w:pPr>
    </w:p>
    <w:p w14:paraId="3CD4BD75">
      <w:pPr>
        <w:spacing w:before="79" w:line="221" w:lineRule="auto"/>
        <w:ind w:left="3"/>
        <w:rPr>
          <w:rFonts w:ascii="黑体" w:hAnsi="黑体" w:eastAsia="黑体" w:cs="黑体"/>
          <w:sz w:val="24"/>
          <w:szCs w:val="24"/>
          <w:highlight w:val="none"/>
        </w:rPr>
      </w:pPr>
      <w:r>
        <w:rPr>
          <w:rFonts w:ascii="黑体" w:hAnsi="黑体" w:eastAsia="黑体" w:cs="黑体"/>
          <w:b/>
          <w:bCs/>
          <w:spacing w:val="-6"/>
          <w:sz w:val="24"/>
          <w:szCs w:val="24"/>
          <w:highlight w:val="none"/>
        </w:rPr>
        <w:t>13.投标有效期</w:t>
      </w:r>
    </w:p>
    <w:p w14:paraId="2AA0582C">
      <w:pPr>
        <w:pStyle w:val="7"/>
        <w:spacing w:line="266" w:lineRule="auto"/>
        <w:rPr>
          <w:highlight w:val="none"/>
        </w:rPr>
      </w:pPr>
    </w:p>
    <w:p w14:paraId="2BC7F5B6">
      <w:pPr>
        <w:spacing w:before="78" w:line="221" w:lineRule="auto"/>
        <w:jc w:val="right"/>
        <w:rPr>
          <w:rFonts w:ascii="黑体" w:hAnsi="黑体" w:eastAsia="黑体" w:cs="黑体"/>
          <w:sz w:val="24"/>
          <w:szCs w:val="24"/>
          <w:highlight w:val="none"/>
        </w:rPr>
      </w:pPr>
      <w:r>
        <w:rPr>
          <w:rFonts w:ascii="宋体" w:hAnsi="宋体" w:eastAsia="宋体" w:cs="宋体"/>
          <w:spacing w:val="4"/>
          <w:sz w:val="24"/>
          <w:szCs w:val="24"/>
          <w:highlight w:val="none"/>
        </w:rPr>
        <w:t xml:space="preserve">13.1   </w:t>
      </w:r>
      <w:r>
        <w:rPr>
          <w:rFonts w:ascii="黑体" w:hAnsi="黑体" w:eastAsia="黑体" w:cs="黑体"/>
          <w:spacing w:val="4"/>
          <w:sz w:val="24"/>
          <w:szCs w:val="24"/>
          <w:highlight w:val="none"/>
        </w:rPr>
        <w:t>投标应在</w:t>
      </w:r>
      <w:r>
        <w:rPr>
          <w:rFonts w:ascii="黑体" w:hAnsi="黑体" w:eastAsia="黑体" w:cs="黑体"/>
          <w:spacing w:val="4"/>
          <w:sz w:val="24"/>
          <w:szCs w:val="24"/>
          <w:highlight w:val="none"/>
          <w:u w:val="single" w:color="auto"/>
        </w:rPr>
        <w:t>投标人须知资料表</w:t>
      </w:r>
      <w:r>
        <w:rPr>
          <w:rFonts w:ascii="黑体" w:hAnsi="黑体" w:eastAsia="黑体" w:cs="黑体"/>
          <w:spacing w:val="4"/>
          <w:sz w:val="24"/>
          <w:szCs w:val="24"/>
          <w:highlight w:val="none"/>
        </w:rPr>
        <w:t>中规定时间内保持有效。投标有效期不满足要求的投标.</w:t>
      </w:r>
    </w:p>
    <w:p w14:paraId="14E418C2">
      <w:pPr>
        <w:pStyle w:val="7"/>
        <w:spacing w:line="263" w:lineRule="auto"/>
        <w:rPr>
          <w:highlight w:val="none"/>
        </w:rPr>
      </w:pPr>
    </w:p>
    <w:p w14:paraId="22832175">
      <w:pPr>
        <w:spacing w:before="78" w:line="221" w:lineRule="auto"/>
        <w:ind w:left="890"/>
        <w:rPr>
          <w:rFonts w:ascii="黑体" w:hAnsi="黑体" w:eastAsia="黑体" w:cs="黑体"/>
          <w:sz w:val="24"/>
          <w:szCs w:val="24"/>
          <w:highlight w:val="none"/>
        </w:rPr>
      </w:pPr>
      <w:r>
        <w:rPr>
          <w:rFonts w:ascii="黑体" w:hAnsi="黑体" w:eastAsia="黑体" w:cs="黑体"/>
          <w:spacing w:val="-5"/>
          <w:sz w:val="24"/>
          <w:szCs w:val="24"/>
          <w:highlight w:val="none"/>
        </w:rPr>
        <w:t>其投标将被认定为投标无效。</w:t>
      </w:r>
    </w:p>
    <w:p w14:paraId="3F02DBAE">
      <w:pPr>
        <w:pStyle w:val="7"/>
        <w:spacing w:line="262" w:lineRule="auto"/>
        <w:rPr>
          <w:highlight w:val="none"/>
        </w:rPr>
      </w:pPr>
    </w:p>
    <w:p w14:paraId="47A7EC77">
      <w:pPr>
        <w:spacing w:before="79"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13.2   </w:t>
      </w:r>
      <w:r>
        <w:rPr>
          <w:rFonts w:ascii="黑体" w:hAnsi="黑体" w:eastAsia="黑体" w:cs="黑体"/>
          <w:spacing w:val="-1"/>
          <w:sz w:val="24"/>
          <w:szCs w:val="24"/>
          <w:highlight w:val="none"/>
        </w:rPr>
        <w:t>为保证有充分时间签订合同，采购人或采购代理机构可根据实际情况，在原投标有效</w:t>
      </w:r>
    </w:p>
    <w:p w14:paraId="71623D4E">
      <w:pPr>
        <w:pStyle w:val="7"/>
        <w:spacing w:line="265" w:lineRule="auto"/>
        <w:rPr>
          <w:highlight w:val="none"/>
        </w:rPr>
      </w:pPr>
    </w:p>
    <w:p w14:paraId="6AA64A2B">
      <w:pPr>
        <w:spacing w:before="78" w:line="472" w:lineRule="auto"/>
        <w:ind w:left="890" w:right="49"/>
        <w:jc w:val="both"/>
        <w:rPr>
          <w:rFonts w:ascii="黑体" w:hAnsi="黑体" w:eastAsia="黑体" w:cs="黑体"/>
          <w:sz w:val="24"/>
          <w:szCs w:val="24"/>
          <w:highlight w:val="none"/>
        </w:rPr>
      </w:pPr>
      <w:r>
        <w:rPr>
          <w:rFonts w:ascii="黑体" w:hAnsi="黑体" w:eastAsia="黑体" w:cs="黑体"/>
          <w:spacing w:val="-3"/>
          <w:sz w:val="24"/>
          <w:szCs w:val="24"/>
          <w:highlight w:val="none"/>
        </w:rPr>
        <w:t>期截止之前，要求投标人延长投标文件的有</w:t>
      </w:r>
      <w:r>
        <w:rPr>
          <w:rFonts w:ascii="黑体" w:hAnsi="黑体" w:eastAsia="黑体" w:cs="黑体"/>
          <w:spacing w:val="-4"/>
          <w:sz w:val="24"/>
          <w:szCs w:val="24"/>
          <w:highlight w:val="none"/>
        </w:rPr>
        <w:t>效期。接受该要求的投标人将不会被要求</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和允许修正其投标，且本须知中有关投标保证金的要求须在延长的有效期内继续有</w:t>
      </w:r>
      <w:r>
        <w:rPr>
          <w:rFonts w:ascii="黑体" w:hAnsi="黑体" w:eastAsia="黑体" w:cs="黑体"/>
          <w:spacing w:val="5"/>
          <w:sz w:val="24"/>
          <w:szCs w:val="24"/>
          <w:highlight w:val="none"/>
        </w:rPr>
        <w:t xml:space="preserve"> </w:t>
      </w:r>
      <w:r>
        <w:rPr>
          <w:rFonts w:ascii="黑体" w:hAnsi="黑体" w:eastAsia="黑体" w:cs="黑体"/>
          <w:spacing w:val="-1"/>
          <w:sz w:val="24"/>
          <w:szCs w:val="24"/>
          <w:highlight w:val="none"/>
        </w:rPr>
        <w:t>效。投标人可以拒绝延长投标有效期的要求，其投标保证金将及时按规定无</w:t>
      </w:r>
      <w:r>
        <w:rPr>
          <w:rFonts w:ascii="黑体" w:hAnsi="黑体" w:eastAsia="黑体" w:cs="黑体"/>
          <w:spacing w:val="-2"/>
          <w:sz w:val="24"/>
          <w:szCs w:val="24"/>
          <w:highlight w:val="none"/>
        </w:rPr>
        <w:t>息退还。</w:t>
      </w:r>
      <w:r>
        <w:rPr>
          <w:rFonts w:ascii="黑体" w:hAnsi="黑体" w:eastAsia="黑体" w:cs="黑体"/>
          <w:sz w:val="24"/>
          <w:szCs w:val="24"/>
          <w:highlight w:val="none"/>
        </w:rPr>
        <w:t xml:space="preserve"> </w:t>
      </w:r>
      <w:r>
        <w:rPr>
          <w:rFonts w:ascii="黑体" w:hAnsi="黑体" w:eastAsia="黑体" w:cs="黑体"/>
          <w:spacing w:val="-5"/>
          <w:sz w:val="24"/>
          <w:szCs w:val="24"/>
          <w:highlight w:val="none"/>
          <w:u w:val="single" w:color="auto"/>
        </w:rPr>
        <w:t>上述</w:t>
      </w:r>
      <w:r>
        <w:rPr>
          <w:rFonts w:ascii="黑体" w:hAnsi="黑体" w:eastAsia="黑体" w:cs="黑体"/>
          <w:spacing w:val="-5"/>
          <w:sz w:val="24"/>
          <w:szCs w:val="24"/>
          <w:highlight w:val="none"/>
        </w:rPr>
        <w:t>要求和答复都应以书面形式提交。</w:t>
      </w:r>
    </w:p>
    <w:p w14:paraId="3C530A53">
      <w:pPr>
        <w:spacing w:before="42" w:line="222" w:lineRule="auto"/>
        <w:ind w:left="3"/>
        <w:rPr>
          <w:rFonts w:ascii="黑体" w:hAnsi="黑体" w:eastAsia="黑体" w:cs="黑体"/>
          <w:sz w:val="24"/>
          <w:szCs w:val="24"/>
          <w:highlight w:val="none"/>
        </w:rPr>
      </w:pPr>
      <w:r>
        <w:rPr>
          <w:rFonts w:ascii="黑体" w:hAnsi="黑体" w:eastAsia="黑体" w:cs="黑体"/>
          <w:b/>
          <w:bCs/>
          <w:spacing w:val="-5"/>
          <w:sz w:val="24"/>
          <w:szCs w:val="24"/>
          <w:highlight w:val="none"/>
        </w:rPr>
        <w:t>14.投标文件的签署及规定</w:t>
      </w:r>
    </w:p>
    <w:p w14:paraId="4A995F5E">
      <w:pPr>
        <w:pStyle w:val="7"/>
        <w:spacing w:line="254" w:lineRule="auto"/>
        <w:rPr>
          <w:highlight w:val="none"/>
        </w:rPr>
      </w:pPr>
    </w:p>
    <w:p w14:paraId="121E4424">
      <w:pPr>
        <w:spacing w:before="78" w:line="213" w:lineRule="auto"/>
        <w:rPr>
          <w:rFonts w:ascii="黑体" w:hAnsi="黑体" w:eastAsia="黑体" w:cs="黑体"/>
          <w:sz w:val="24"/>
          <w:szCs w:val="24"/>
          <w:highlight w:val="none"/>
        </w:rPr>
      </w:pPr>
      <w:r>
        <w:rPr>
          <w:rFonts w:ascii="宋体" w:hAnsi="宋体" w:eastAsia="宋体" w:cs="宋体"/>
          <w:spacing w:val="6"/>
          <w:sz w:val="24"/>
          <w:szCs w:val="24"/>
          <w:highlight w:val="none"/>
        </w:rPr>
        <w:t xml:space="preserve">14.1   </w:t>
      </w:r>
      <w:r>
        <w:rPr>
          <w:rFonts w:ascii="黑体" w:hAnsi="黑体" w:eastAsia="黑体" w:cs="黑体"/>
          <w:spacing w:val="6"/>
          <w:sz w:val="24"/>
          <w:szCs w:val="24"/>
          <w:highlight w:val="none"/>
        </w:rPr>
        <w:t>投标人应按投标人须知资料表中的规定，准备和递交(加密上传)电子投标文件。</w:t>
      </w:r>
    </w:p>
    <w:p w14:paraId="14EE49D3">
      <w:pPr>
        <w:pStyle w:val="7"/>
        <w:spacing w:line="254" w:lineRule="auto"/>
        <w:rPr>
          <w:highlight w:val="none"/>
        </w:rPr>
      </w:pPr>
    </w:p>
    <w:p w14:paraId="22EA617A">
      <w:pPr>
        <w:spacing w:before="78" w:line="222" w:lineRule="auto"/>
        <w:rPr>
          <w:rFonts w:ascii="黑体" w:hAnsi="黑体" w:eastAsia="黑体" w:cs="黑体"/>
          <w:sz w:val="24"/>
          <w:szCs w:val="24"/>
          <w:highlight w:val="none"/>
        </w:rPr>
      </w:pPr>
      <w:r>
        <w:rPr>
          <w:rFonts w:ascii="宋体" w:hAnsi="宋体" w:eastAsia="宋体" w:cs="宋体"/>
          <w:sz w:val="24"/>
          <w:szCs w:val="24"/>
          <w:highlight w:val="none"/>
        </w:rPr>
        <w:t xml:space="preserve">14.2   </w:t>
      </w:r>
      <w:r>
        <w:rPr>
          <w:rFonts w:ascii="黑体" w:hAnsi="黑体" w:eastAsia="黑体" w:cs="黑体"/>
          <w:sz w:val="24"/>
          <w:szCs w:val="24"/>
          <w:highlight w:val="none"/>
        </w:rPr>
        <w:t>所有投标文件应按照采购文件规</w:t>
      </w:r>
      <w:r>
        <w:rPr>
          <w:rFonts w:ascii="黑体" w:hAnsi="黑体" w:eastAsia="黑体" w:cs="黑体"/>
          <w:spacing w:val="-1"/>
          <w:sz w:val="24"/>
          <w:szCs w:val="24"/>
          <w:highlight w:val="none"/>
        </w:rPr>
        <w:t>定的格式填写、签署和盖章。</w:t>
      </w:r>
    </w:p>
    <w:p w14:paraId="1E16ABA8">
      <w:pPr>
        <w:pStyle w:val="7"/>
        <w:spacing w:line="261" w:lineRule="auto"/>
        <w:rPr>
          <w:highlight w:val="none"/>
        </w:rPr>
      </w:pPr>
    </w:p>
    <w:p w14:paraId="1CF31091">
      <w:pPr>
        <w:spacing w:before="79" w:line="221" w:lineRule="auto"/>
        <w:rPr>
          <w:rFonts w:ascii="黑体" w:hAnsi="黑体" w:eastAsia="黑体" w:cs="黑体"/>
          <w:sz w:val="24"/>
          <w:szCs w:val="24"/>
          <w:highlight w:val="none"/>
        </w:rPr>
      </w:pPr>
      <w:r>
        <w:rPr>
          <w:rFonts w:ascii="宋体" w:hAnsi="宋体" w:eastAsia="宋体" w:cs="宋体"/>
          <w:spacing w:val="-1"/>
          <w:sz w:val="24"/>
          <w:szCs w:val="24"/>
          <w:highlight w:val="none"/>
        </w:rPr>
        <w:t>14.3</w:t>
      </w:r>
      <w:r>
        <w:rPr>
          <w:rFonts w:ascii="宋体" w:hAnsi="宋体" w:eastAsia="宋体" w:cs="宋体"/>
          <w:spacing w:val="56"/>
          <w:sz w:val="24"/>
          <w:szCs w:val="24"/>
          <w:highlight w:val="none"/>
        </w:rPr>
        <w:t xml:space="preserve">  </w:t>
      </w:r>
      <w:r>
        <w:rPr>
          <w:rFonts w:ascii="黑体" w:hAnsi="黑体" w:eastAsia="黑体" w:cs="黑体"/>
          <w:spacing w:val="-1"/>
          <w:sz w:val="24"/>
          <w:szCs w:val="24"/>
          <w:highlight w:val="none"/>
        </w:rPr>
        <w:t>投标文件因字迹潦草、表达不清或未按照采购文件规定的格式填写、签署和盖章所引</w:t>
      </w:r>
    </w:p>
    <w:p w14:paraId="456581FF">
      <w:pPr>
        <w:pStyle w:val="7"/>
        <w:spacing w:line="263" w:lineRule="auto"/>
        <w:rPr>
          <w:highlight w:val="none"/>
        </w:rPr>
      </w:pPr>
    </w:p>
    <w:p w14:paraId="6259528D">
      <w:pPr>
        <w:spacing w:before="78" w:line="221" w:lineRule="auto"/>
        <w:ind w:left="890"/>
        <w:rPr>
          <w:rFonts w:ascii="黑体" w:hAnsi="黑体" w:eastAsia="黑体" w:cs="黑体"/>
          <w:sz w:val="24"/>
          <w:szCs w:val="24"/>
          <w:highlight w:val="none"/>
        </w:rPr>
      </w:pPr>
      <w:r>
        <w:rPr>
          <w:rFonts w:ascii="黑体" w:hAnsi="黑体" w:eastAsia="黑体" w:cs="黑体"/>
          <w:spacing w:val="-4"/>
          <w:sz w:val="24"/>
          <w:szCs w:val="24"/>
          <w:highlight w:val="none"/>
        </w:rPr>
        <w:t>起的后果由投标人负责。</w:t>
      </w:r>
    </w:p>
    <w:p w14:paraId="4A10A88B">
      <w:pPr>
        <w:spacing w:line="221" w:lineRule="auto"/>
        <w:rPr>
          <w:rFonts w:ascii="黑体" w:hAnsi="黑体" w:eastAsia="黑体" w:cs="黑体"/>
          <w:sz w:val="24"/>
          <w:szCs w:val="24"/>
          <w:highlight w:val="none"/>
        </w:rPr>
        <w:sectPr>
          <w:footerReference r:id="rId14" w:type="default"/>
          <w:pgSz w:w="11900" w:h="16830"/>
          <w:pgMar w:top="400" w:right="1050" w:bottom="1144" w:left="1070" w:header="0" w:footer="1009" w:gutter="0"/>
          <w:pgNumType w:fmt="decimal"/>
          <w:cols w:space="720" w:num="1"/>
        </w:sectPr>
      </w:pPr>
    </w:p>
    <w:p w14:paraId="2E21C895">
      <w:pPr>
        <w:pStyle w:val="7"/>
        <w:spacing w:line="275" w:lineRule="auto"/>
        <w:rPr>
          <w:highlight w:val="none"/>
        </w:rPr>
      </w:pPr>
    </w:p>
    <w:p w14:paraId="4379E00A">
      <w:pPr>
        <w:spacing w:before="101" w:line="222" w:lineRule="auto"/>
        <w:ind w:left="3754"/>
        <w:outlineLvl w:val="2"/>
        <w:rPr>
          <w:rFonts w:ascii="黑体" w:hAnsi="黑体" w:eastAsia="黑体" w:cs="黑体"/>
          <w:sz w:val="31"/>
          <w:szCs w:val="31"/>
          <w:highlight w:val="none"/>
        </w:rPr>
      </w:pPr>
      <w:bookmarkStart w:id="27" w:name="bookmark6"/>
      <w:bookmarkEnd w:id="27"/>
      <w:r>
        <w:rPr>
          <w:rFonts w:ascii="黑体" w:hAnsi="黑体" w:eastAsia="黑体" w:cs="黑体"/>
          <w:b/>
          <w:bCs/>
          <w:spacing w:val="1"/>
          <w:sz w:val="31"/>
          <w:szCs w:val="31"/>
          <w:highlight w:val="none"/>
        </w:rPr>
        <w:t>四、投标文件的递交</w:t>
      </w:r>
    </w:p>
    <w:p w14:paraId="634280A3">
      <w:pPr>
        <w:pStyle w:val="7"/>
        <w:spacing w:line="275" w:lineRule="auto"/>
        <w:rPr>
          <w:highlight w:val="none"/>
        </w:rPr>
      </w:pPr>
    </w:p>
    <w:p w14:paraId="2329429E">
      <w:pPr>
        <w:pStyle w:val="7"/>
        <w:spacing w:line="275" w:lineRule="auto"/>
        <w:rPr>
          <w:highlight w:val="none"/>
        </w:rPr>
      </w:pPr>
    </w:p>
    <w:p w14:paraId="79D9A004">
      <w:pPr>
        <w:pStyle w:val="7"/>
        <w:spacing w:line="275" w:lineRule="auto"/>
        <w:rPr>
          <w:highlight w:val="none"/>
        </w:rPr>
      </w:pPr>
    </w:p>
    <w:p w14:paraId="2E315F6A">
      <w:pPr>
        <w:spacing w:before="74" w:line="221" w:lineRule="auto"/>
        <w:ind w:left="3"/>
        <w:rPr>
          <w:rFonts w:ascii="黑体" w:hAnsi="黑体" w:eastAsia="黑体" w:cs="黑体"/>
          <w:sz w:val="23"/>
          <w:szCs w:val="23"/>
          <w:highlight w:val="none"/>
        </w:rPr>
      </w:pPr>
      <w:r>
        <w:rPr>
          <w:rFonts w:ascii="黑体" w:hAnsi="黑体" w:eastAsia="黑体" w:cs="黑体"/>
          <w:b/>
          <w:bCs/>
          <w:spacing w:val="6"/>
          <w:sz w:val="23"/>
          <w:szCs w:val="23"/>
          <w:highlight w:val="none"/>
        </w:rPr>
        <w:t>15.投标文件的密封和标记</w:t>
      </w:r>
    </w:p>
    <w:p w14:paraId="3771DD0C">
      <w:pPr>
        <w:pStyle w:val="7"/>
        <w:spacing w:line="278" w:lineRule="auto"/>
        <w:rPr>
          <w:highlight w:val="none"/>
        </w:rPr>
      </w:pPr>
    </w:p>
    <w:p w14:paraId="793C6D97">
      <w:pPr>
        <w:spacing w:before="75" w:line="213" w:lineRule="auto"/>
        <w:ind w:left="3"/>
        <w:rPr>
          <w:rFonts w:ascii="黑体" w:hAnsi="黑体" w:eastAsia="黑体" w:cs="黑体"/>
          <w:sz w:val="23"/>
          <w:szCs w:val="23"/>
          <w:highlight w:val="none"/>
        </w:rPr>
      </w:pPr>
      <w:r>
        <w:rPr>
          <w:rFonts w:ascii="宋体" w:hAnsi="宋体" w:eastAsia="宋体" w:cs="宋体"/>
          <w:b/>
          <w:bCs/>
          <w:spacing w:val="8"/>
          <w:sz w:val="23"/>
          <w:szCs w:val="23"/>
          <w:highlight w:val="none"/>
        </w:rPr>
        <w:t>15.1</w:t>
      </w:r>
      <w:r>
        <w:rPr>
          <w:rFonts w:ascii="宋体" w:hAnsi="宋体" w:eastAsia="宋体" w:cs="宋体"/>
          <w:spacing w:val="10"/>
          <w:sz w:val="23"/>
          <w:szCs w:val="23"/>
          <w:highlight w:val="none"/>
        </w:rPr>
        <w:t xml:space="preserve">    </w:t>
      </w:r>
      <w:r>
        <w:rPr>
          <w:rFonts w:ascii="黑体" w:hAnsi="黑体" w:eastAsia="黑体" w:cs="黑体"/>
          <w:spacing w:val="-101"/>
          <w:sz w:val="23"/>
          <w:szCs w:val="23"/>
          <w:highlight w:val="none"/>
          <w:u w:val="single" w:color="auto"/>
        </w:rPr>
        <w:t xml:space="preserve"> </w:t>
      </w:r>
      <w:r>
        <w:rPr>
          <w:rFonts w:ascii="黑体" w:hAnsi="黑体" w:eastAsia="黑体" w:cs="黑体"/>
          <w:b/>
          <w:bCs/>
          <w:spacing w:val="8"/>
          <w:sz w:val="23"/>
          <w:szCs w:val="23"/>
          <w:highlight w:val="none"/>
          <w:u w:val="single" w:color="auto"/>
        </w:rPr>
        <w:t>为方便评审及进行资格审查，投标人应完整地按采购文件提供的文件格式及要</w:t>
      </w:r>
    </w:p>
    <w:p w14:paraId="388759E3">
      <w:pPr>
        <w:pStyle w:val="7"/>
        <w:spacing w:line="289" w:lineRule="auto"/>
        <w:rPr>
          <w:highlight w:val="none"/>
        </w:rPr>
      </w:pPr>
    </w:p>
    <w:p w14:paraId="23BCC432">
      <w:pPr>
        <w:spacing w:before="75" w:line="498" w:lineRule="auto"/>
        <w:ind w:left="913" w:right="76"/>
        <w:jc w:val="both"/>
        <w:rPr>
          <w:rFonts w:ascii="黑体" w:hAnsi="黑体" w:eastAsia="黑体" w:cs="黑体"/>
          <w:sz w:val="23"/>
          <w:szCs w:val="23"/>
          <w:highlight w:val="none"/>
        </w:rPr>
      </w:pPr>
      <w:r>
        <w:rPr>
          <w:rFonts w:ascii="黑体" w:hAnsi="黑体" w:eastAsia="黑体" w:cs="黑体"/>
          <w:b/>
          <w:bCs/>
          <w:spacing w:val="4"/>
          <w:sz w:val="23"/>
          <w:szCs w:val="23"/>
          <w:highlight w:val="none"/>
          <w:u w:val="single" w:color="auto"/>
        </w:rPr>
        <w:t>求编写投标文件，投标人须在投标截止时间前完成在系统上传递交电子投标文件。投</w:t>
      </w:r>
      <w:r>
        <w:rPr>
          <w:rFonts w:ascii="黑体" w:hAnsi="黑体" w:eastAsia="黑体" w:cs="黑体"/>
          <w:spacing w:val="12"/>
          <w:sz w:val="23"/>
          <w:szCs w:val="23"/>
          <w:highlight w:val="none"/>
        </w:rPr>
        <w:t xml:space="preserve"> </w:t>
      </w:r>
      <w:r>
        <w:rPr>
          <w:rFonts w:ascii="黑体" w:hAnsi="黑体" w:eastAsia="黑体" w:cs="黑体"/>
          <w:b/>
          <w:bCs/>
          <w:spacing w:val="14"/>
          <w:sz w:val="23"/>
          <w:szCs w:val="23"/>
          <w:highlight w:val="none"/>
          <w:u w:val="single" w:color="auto"/>
        </w:rPr>
        <w:t>标人的电子投标文件是经过</w:t>
      </w:r>
      <w:r>
        <w:rPr>
          <w:rFonts w:ascii="黑体" w:hAnsi="黑体" w:eastAsia="黑体" w:cs="黑体"/>
          <w:b/>
          <w:bCs/>
          <w:sz w:val="23"/>
          <w:szCs w:val="23"/>
          <w:highlight w:val="none"/>
          <w:u w:val="single" w:color="auto"/>
        </w:rPr>
        <w:t>CA</w:t>
      </w:r>
      <w:r>
        <w:rPr>
          <w:rFonts w:ascii="黑体" w:hAnsi="黑体" w:eastAsia="黑体" w:cs="黑体"/>
          <w:b/>
          <w:bCs/>
          <w:spacing w:val="14"/>
          <w:sz w:val="23"/>
          <w:szCs w:val="23"/>
          <w:highlight w:val="none"/>
          <w:u w:val="single" w:color="auto"/>
        </w:rPr>
        <w:t>证书加密后上传提交的.任何单位或个人均无法在投</w:t>
      </w:r>
      <w:r>
        <w:rPr>
          <w:rFonts w:ascii="黑体" w:hAnsi="黑体" w:eastAsia="黑体" w:cs="黑体"/>
          <w:spacing w:val="14"/>
          <w:sz w:val="23"/>
          <w:szCs w:val="23"/>
          <w:highlight w:val="none"/>
        </w:rPr>
        <w:t xml:space="preserve"> </w:t>
      </w:r>
      <w:r>
        <w:rPr>
          <w:rFonts w:ascii="黑体" w:hAnsi="黑体" w:eastAsia="黑体" w:cs="黑体"/>
          <w:b/>
          <w:bCs/>
          <w:spacing w:val="7"/>
          <w:sz w:val="23"/>
          <w:szCs w:val="23"/>
          <w:highlight w:val="none"/>
          <w:u w:val="single" w:color="auto"/>
        </w:rPr>
        <w:t>标截止时间(即投标截止时间)之前查看或篡改，不存在泄密风险。(严格按照政采云</w:t>
      </w:r>
      <w:r>
        <w:rPr>
          <w:rFonts w:ascii="黑体" w:hAnsi="黑体" w:eastAsia="黑体" w:cs="黑体"/>
          <w:spacing w:val="14"/>
          <w:sz w:val="23"/>
          <w:szCs w:val="23"/>
          <w:highlight w:val="none"/>
        </w:rPr>
        <w:t xml:space="preserve"> </w:t>
      </w:r>
      <w:r>
        <w:rPr>
          <w:rFonts w:ascii="黑体" w:hAnsi="黑体" w:eastAsia="黑体" w:cs="黑体"/>
          <w:b/>
          <w:bCs/>
          <w:spacing w:val="12"/>
          <w:sz w:val="23"/>
          <w:szCs w:val="23"/>
          <w:highlight w:val="none"/>
          <w:u w:val="single" w:color="auto"/>
        </w:rPr>
        <w:t>电子投标流程制作并上传电子投标文件)</w:t>
      </w:r>
    </w:p>
    <w:p w14:paraId="7030C3E0">
      <w:pPr>
        <w:spacing w:before="1" w:line="212" w:lineRule="auto"/>
        <w:jc w:val="right"/>
        <w:rPr>
          <w:rFonts w:ascii="黑体" w:hAnsi="黑体" w:eastAsia="黑体" w:cs="黑体"/>
          <w:sz w:val="23"/>
          <w:szCs w:val="23"/>
          <w:highlight w:val="none"/>
        </w:rPr>
      </w:pPr>
      <w:r>
        <w:rPr>
          <w:rFonts w:ascii="宋体" w:hAnsi="宋体" w:eastAsia="宋体" w:cs="宋体"/>
          <w:spacing w:val="7"/>
          <w:sz w:val="23"/>
          <w:szCs w:val="23"/>
          <w:highlight w:val="none"/>
        </w:rPr>
        <w:t xml:space="preserve">15.2    </w:t>
      </w:r>
      <w:r>
        <w:rPr>
          <w:rFonts w:ascii="黑体" w:hAnsi="黑体" w:eastAsia="黑体" w:cs="黑体"/>
          <w:spacing w:val="7"/>
          <w:sz w:val="23"/>
          <w:szCs w:val="23"/>
          <w:highlight w:val="none"/>
        </w:rPr>
        <w:t>投标人因自身原因导致电子投标文件无法导入电子评标系统的，该投标文件视为无效</w:t>
      </w:r>
    </w:p>
    <w:p w14:paraId="369AD01D">
      <w:pPr>
        <w:pStyle w:val="7"/>
        <w:spacing w:line="298" w:lineRule="auto"/>
        <w:rPr>
          <w:highlight w:val="none"/>
        </w:rPr>
      </w:pPr>
    </w:p>
    <w:p w14:paraId="6876F441">
      <w:pPr>
        <w:spacing w:before="75" w:line="222" w:lineRule="auto"/>
        <w:ind w:left="949"/>
        <w:rPr>
          <w:rFonts w:ascii="黑体" w:hAnsi="黑体" w:eastAsia="黑体" w:cs="黑体"/>
          <w:sz w:val="23"/>
          <w:szCs w:val="23"/>
          <w:highlight w:val="none"/>
        </w:rPr>
      </w:pPr>
      <w:r>
        <w:rPr>
          <w:rFonts w:ascii="黑体" w:hAnsi="黑体" w:eastAsia="黑体" w:cs="黑体"/>
          <w:spacing w:val="1"/>
          <w:sz w:val="23"/>
          <w:szCs w:val="23"/>
          <w:highlight w:val="none"/>
        </w:rPr>
        <w:t>文件。</w:t>
      </w:r>
    </w:p>
    <w:p w14:paraId="16B1DD9C">
      <w:pPr>
        <w:pStyle w:val="7"/>
        <w:spacing w:line="276" w:lineRule="auto"/>
        <w:rPr>
          <w:highlight w:val="none"/>
        </w:rPr>
      </w:pPr>
    </w:p>
    <w:p w14:paraId="21926717">
      <w:pPr>
        <w:spacing w:before="75" w:line="213" w:lineRule="auto"/>
        <w:rPr>
          <w:rFonts w:ascii="黑体" w:hAnsi="黑体" w:eastAsia="黑体" w:cs="黑体"/>
          <w:sz w:val="23"/>
          <w:szCs w:val="23"/>
          <w:highlight w:val="none"/>
        </w:rPr>
      </w:pPr>
      <w:r>
        <w:rPr>
          <w:rFonts w:ascii="宋体" w:hAnsi="宋体" w:eastAsia="宋体" w:cs="宋体"/>
          <w:spacing w:val="6"/>
          <w:sz w:val="23"/>
          <w:szCs w:val="23"/>
          <w:highlight w:val="none"/>
        </w:rPr>
        <w:t xml:space="preserve">15.3    </w:t>
      </w:r>
      <w:r>
        <w:rPr>
          <w:rFonts w:ascii="黑体" w:hAnsi="黑体" w:eastAsia="黑体" w:cs="黑体"/>
          <w:spacing w:val="6"/>
          <w:sz w:val="23"/>
          <w:szCs w:val="23"/>
          <w:highlight w:val="none"/>
        </w:rPr>
        <w:t>电子投标文件具有法律效力，与其他形</w:t>
      </w:r>
      <w:r>
        <w:rPr>
          <w:rFonts w:ascii="黑体" w:hAnsi="黑体" w:eastAsia="黑体" w:cs="黑体"/>
          <w:spacing w:val="5"/>
          <w:sz w:val="23"/>
          <w:szCs w:val="23"/>
          <w:highlight w:val="none"/>
        </w:rPr>
        <w:t>式的投标文件在内容和格式上等同，若投标文</w:t>
      </w:r>
    </w:p>
    <w:p w14:paraId="048F0BF5">
      <w:pPr>
        <w:pStyle w:val="7"/>
        <w:spacing w:line="258" w:lineRule="auto"/>
        <w:rPr>
          <w:highlight w:val="none"/>
        </w:rPr>
      </w:pPr>
    </w:p>
    <w:p w14:paraId="27319774">
      <w:pPr>
        <w:spacing w:before="75" w:line="213" w:lineRule="auto"/>
        <w:ind w:left="989"/>
        <w:rPr>
          <w:rFonts w:ascii="黑体" w:hAnsi="黑体" w:eastAsia="黑体" w:cs="黑体"/>
          <w:sz w:val="23"/>
          <w:szCs w:val="23"/>
          <w:highlight w:val="none"/>
        </w:rPr>
      </w:pPr>
      <w:r>
        <w:rPr>
          <w:rFonts w:ascii="黑体" w:hAnsi="黑体" w:eastAsia="黑体" w:cs="黑体"/>
          <w:spacing w:val="8"/>
          <w:sz w:val="23"/>
          <w:szCs w:val="23"/>
          <w:highlight w:val="none"/>
        </w:rPr>
        <w:t>件与采购文件要求不一致，其内容影响成交结果时，责任由投标单位自行承担。</w:t>
      </w:r>
    </w:p>
    <w:p w14:paraId="65078802">
      <w:pPr>
        <w:pStyle w:val="7"/>
        <w:spacing w:line="293" w:lineRule="auto"/>
        <w:rPr>
          <w:highlight w:val="none"/>
        </w:rPr>
      </w:pPr>
    </w:p>
    <w:p w14:paraId="14DD84B1">
      <w:pPr>
        <w:spacing w:before="76" w:line="220" w:lineRule="auto"/>
        <w:ind w:left="3"/>
        <w:rPr>
          <w:rFonts w:ascii="黑体" w:hAnsi="黑体" w:eastAsia="黑体" w:cs="黑体"/>
          <w:sz w:val="23"/>
          <w:szCs w:val="23"/>
          <w:highlight w:val="none"/>
        </w:rPr>
      </w:pPr>
      <w:r>
        <w:rPr>
          <w:rFonts w:ascii="黑体" w:hAnsi="黑体" w:eastAsia="黑体" w:cs="黑体"/>
          <w:b/>
          <w:bCs/>
          <w:sz w:val="23"/>
          <w:szCs w:val="23"/>
          <w:highlight w:val="none"/>
        </w:rPr>
        <w:t>16.投标截止</w:t>
      </w:r>
    </w:p>
    <w:p w14:paraId="501D9C68">
      <w:pPr>
        <w:pStyle w:val="7"/>
        <w:spacing w:line="279" w:lineRule="auto"/>
        <w:rPr>
          <w:highlight w:val="none"/>
        </w:rPr>
      </w:pPr>
    </w:p>
    <w:p w14:paraId="52959F27">
      <w:pPr>
        <w:spacing w:before="75" w:line="220" w:lineRule="auto"/>
        <w:rPr>
          <w:rFonts w:ascii="黑体" w:hAnsi="黑体" w:eastAsia="黑体" w:cs="黑体"/>
          <w:sz w:val="23"/>
          <w:szCs w:val="23"/>
          <w:highlight w:val="none"/>
        </w:rPr>
      </w:pPr>
      <w:r>
        <w:rPr>
          <w:rFonts w:ascii="宋体" w:hAnsi="宋体" w:eastAsia="宋体" w:cs="宋体"/>
          <w:spacing w:val="12"/>
          <w:sz w:val="23"/>
          <w:szCs w:val="23"/>
          <w:highlight w:val="none"/>
        </w:rPr>
        <w:t xml:space="preserve">16.1   </w:t>
      </w:r>
      <w:r>
        <w:rPr>
          <w:rFonts w:ascii="黑体" w:hAnsi="黑体" w:eastAsia="黑体" w:cs="黑体"/>
          <w:spacing w:val="-108"/>
          <w:sz w:val="23"/>
          <w:szCs w:val="23"/>
          <w:highlight w:val="none"/>
          <w:u w:val="single" w:color="auto"/>
        </w:rPr>
        <w:t xml:space="preserve"> </w:t>
      </w:r>
      <w:r>
        <w:rPr>
          <w:rFonts w:ascii="黑体" w:hAnsi="黑体" w:eastAsia="黑体" w:cs="黑体"/>
          <w:b/>
          <w:bCs/>
          <w:spacing w:val="12"/>
          <w:sz w:val="23"/>
          <w:szCs w:val="23"/>
          <w:highlight w:val="none"/>
          <w:u w:val="single" w:color="auto"/>
        </w:rPr>
        <w:t>投标人应在投标人须知资料表</w:t>
      </w:r>
      <w:r>
        <w:rPr>
          <w:rFonts w:ascii="黑体" w:hAnsi="黑体" w:eastAsia="黑体" w:cs="黑体"/>
          <w:b/>
          <w:bCs/>
          <w:spacing w:val="11"/>
          <w:sz w:val="23"/>
          <w:szCs w:val="23"/>
          <w:highlight w:val="none"/>
          <w:u w:val="single" w:color="auto"/>
        </w:rPr>
        <w:t>中规定的截止时间前将投标文件递交到招标公告中规</w:t>
      </w:r>
    </w:p>
    <w:p w14:paraId="7F47066B">
      <w:pPr>
        <w:pStyle w:val="7"/>
        <w:spacing w:line="250" w:lineRule="auto"/>
        <w:rPr>
          <w:highlight w:val="none"/>
        </w:rPr>
      </w:pPr>
    </w:p>
    <w:p w14:paraId="0E3A55B5">
      <w:pPr>
        <w:spacing w:before="76" w:line="213" w:lineRule="auto"/>
        <w:ind w:left="913"/>
        <w:rPr>
          <w:rFonts w:ascii="黑体" w:hAnsi="黑体" w:eastAsia="黑体" w:cs="黑体"/>
          <w:sz w:val="23"/>
          <w:szCs w:val="23"/>
          <w:highlight w:val="none"/>
        </w:rPr>
      </w:pPr>
      <w:r>
        <w:rPr>
          <w:rFonts w:ascii="黑体" w:hAnsi="黑体" w:eastAsia="黑体" w:cs="黑体"/>
          <w:b/>
          <w:bCs/>
          <w:spacing w:val="8"/>
          <w:sz w:val="23"/>
          <w:szCs w:val="23"/>
          <w:highlight w:val="none"/>
          <w:u w:val="single" w:color="auto"/>
        </w:rPr>
        <w:t>定的地点。解密时间30分钟，逾期未解密的视为投标无效。</w:t>
      </w:r>
      <w:r>
        <w:rPr>
          <w:rFonts w:ascii="黑体" w:hAnsi="黑体" w:eastAsia="黑体" w:cs="黑体"/>
          <w:sz w:val="23"/>
          <w:szCs w:val="23"/>
          <w:highlight w:val="none"/>
          <w:u w:val="single" w:color="auto"/>
        </w:rPr>
        <w:t xml:space="preserve">  </w:t>
      </w:r>
    </w:p>
    <w:p w14:paraId="6C7D16A4">
      <w:pPr>
        <w:pStyle w:val="7"/>
        <w:spacing w:line="311" w:lineRule="auto"/>
        <w:rPr>
          <w:highlight w:val="none"/>
        </w:rPr>
      </w:pPr>
    </w:p>
    <w:p w14:paraId="5318212E">
      <w:pPr>
        <w:spacing w:before="75" w:line="213" w:lineRule="auto"/>
        <w:rPr>
          <w:rFonts w:ascii="黑体" w:hAnsi="黑体" w:eastAsia="黑体" w:cs="黑体"/>
          <w:sz w:val="23"/>
          <w:szCs w:val="23"/>
          <w:highlight w:val="none"/>
        </w:rPr>
      </w:pPr>
      <w:r>
        <w:rPr>
          <w:rFonts w:ascii="宋体" w:hAnsi="宋体" w:eastAsia="宋体" w:cs="宋体"/>
          <w:spacing w:val="7"/>
          <w:sz w:val="23"/>
          <w:szCs w:val="23"/>
          <w:highlight w:val="none"/>
        </w:rPr>
        <w:t>16.2</w:t>
      </w:r>
      <w:r>
        <w:rPr>
          <w:rFonts w:ascii="宋体" w:hAnsi="宋体" w:eastAsia="宋体" w:cs="宋体"/>
          <w:spacing w:val="33"/>
          <w:sz w:val="23"/>
          <w:szCs w:val="23"/>
          <w:highlight w:val="none"/>
        </w:rPr>
        <w:t xml:space="preserve">   </w:t>
      </w:r>
      <w:r>
        <w:rPr>
          <w:rFonts w:ascii="黑体" w:hAnsi="黑体" w:eastAsia="黑体" w:cs="黑体"/>
          <w:spacing w:val="7"/>
          <w:sz w:val="23"/>
          <w:szCs w:val="23"/>
          <w:highlight w:val="none"/>
        </w:rPr>
        <w:t>采购人和采购代理机构有权按本须知的规定</w:t>
      </w:r>
      <w:r>
        <w:rPr>
          <w:rFonts w:ascii="黑体" w:hAnsi="黑体" w:eastAsia="黑体" w:cs="黑体"/>
          <w:spacing w:val="6"/>
          <w:sz w:val="23"/>
          <w:szCs w:val="23"/>
          <w:highlight w:val="none"/>
        </w:rPr>
        <w:t>，延迟投标截止时间。在此情况下，采购</w:t>
      </w:r>
    </w:p>
    <w:p w14:paraId="347D4A7F">
      <w:pPr>
        <w:pStyle w:val="7"/>
        <w:spacing w:line="277" w:lineRule="auto"/>
        <w:rPr>
          <w:highlight w:val="none"/>
        </w:rPr>
      </w:pPr>
    </w:p>
    <w:p w14:paraId="653117E5">
      <w:pPr>
        <w:spacing w:before="75" w:line="479" w:lineRule="auto"/>
        <w:ind w:left="909" w:right="80"/>
        <w:rPr>
          <w:rFonts w:ascii="黑体" w:hAnsi="黑体" w:eastAsia="黑体" w:cs="黑体"/>
          <w:sz w:val="23"/>
          <w:szCs w:val="23"/>
          <w:highlight w:val="none"/>
        </w:rPr>
      </w:pPr>
      <w:r>
        <w:rPr>
          <w:rFonts w:ascii="黑体" w:hAnsi="黑体" w:eastAsia="黑体" w:cs="黑体"/>
          <w:spacing w:val="7"/>
          <w:sz w:val="23"/>
          <w:szCs w:val="23"/>
          <w:highlight w:val="none"/>
        </w:rPr>
        <w:t>人、采购代理机构和投标人受投标截止时间制约的所有权利和义务均应延长至</w:t>
      </w:r>
      <w:r>
        <w:rPr>
          <w:rFonts w:ascii="黑体" w:hAnsi="黑体" w:eastAsia="黑体" w:cs="黑体"/>
          <w:spacing w:val="6"/>
          <w:sz w:val="23"/>
          <w:szCs w:val="23"/>
          <w:highlight w:val="none"/>
        </w:rPr>
        <w:t>新的截</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止时间。</w:t>
      </w:r>
    </w:p>
    <w:p w14:paraId="20033601">
      <w:pPr>
        <w:spacing w:before="56" w:line="220" w:lineRule="auto"/>
        <w:rPr>
          <w:rFonts w:ascii="黑体" w:hAnsi="黑体" w:eastAsia="黑体" w:cs="黑体"/>
          <w:sz w:val="23"/>
          <w:szCs w:val="23"/>
          <w:highlight w:val="none"/>
        </w:rPr>
      </w:pPr>
      <w:r>
        <w:rPr>
          <w:rFonts w:ascii="宋体" w:hAnsi="宋体" w:eastAsia="宋体" w:cs="宋体"/>
          <w:spacing w:val="8"/>
          <w:sz w:val="23"/>
          <w:szCs w:val="23"/>
          <w:highlight w:val="none"/>
        </w:rPr>
        <w:t xml:space="preserve">16.3   </w:t>
      </w:r>
      <w:r>
        <w:rPr>
          <w:rFonts w:ascii="黑体" w:hAnsi="黑体" w:eastAsia="黑体" w:cs="黑体"/>
          <w:spacing w:val="8"/>
          <w:sz w:val="23"/>
          <w:szCs w:val="23"/>
          <w:highlight w:val="none"/>
        </w:rPr>
        <w:t>采购人和采购代理机构将拒绝接收在投标截止时间后上传的投标文件。</w:t>
      </w:r>
    </w:p>
    <w:p w14:paraId="02324F47">
      <w:pPr>
        <w:pStyle w:val="7"/>
        <w:spacing w:line="247" w:lineRule="auto"/>
        <w:rPr>
          <w:highlight w:val="none"/>
        </w:rPr>
      </w:pPr>
    </w:p>
    <w:p w14:paraId="5757CFCB">
      <w:pPr>
        <w:spacing w:before="75" w:line="222" w:lineRule="auto"/>
        <w:ind w:left="3"/>
        <w:rPr>
          <w:rFonts w:ascii="黑体" w:hAnsi="黑体" w:eastAsia="黑体" w:cs="黑体"/>
          <w:sz w:val="23"/>
          <w:szCs w:val="23"/>
          <w:highlight w:val="none"/>
        </w:rPr>
      </w:pPr>
      <w:r>
        <w:rPr>
          <w:rFonts w:ascii="黑体" w:hAnsi="黑体" w:eastAsia="黑体" w:cs="黑体"/>
          <w:b/>
          <w:bCs/>
          <w:spacing w:val="4"/>
          <w:sz w:val="23"/>
          <w:szCs w:val="23"/>
          <w:highlight w:val="none"/>
        </w:rPr>
        <w:t>17.投标文件的接收、修改与撤回</w:t>
      </w:r>
    </w:p>
    <w:p w14:paraId="4F409F56">
      <w:pPr>
        <w:pStyle w:val="7"/>
        <w:spacing w:line="279" w:lineRule="auto"/>
        <w:rPr>
          <w:highlight w:val="none"/>
        </w:rPr>
      </w:pPr>
    </w:p>
    <w:p w14:paraId="74E01773">
      <w:pPr>
        <w:spacing w:before="76" w:line="213" w:lineRule="auto"/>
        <w:rPr>
          <w:rFonts w:ascii="黑体" w:hAnsi="黑体" w:eastAsia="黑体" w:cs="黑体"/>
          <w:sz w:val="23"/>
          <w:szCs w:val="23"/>
          <w:highlight w:val="none"/>
        </w:rPr>
      </w:pPr>
      <w:r>
        <w:rPr>
          <w:rFonts w:ascii="宋体" w:hAnsi="宋体" w:eastAsia="宋体" w:cs="宋体"/>
          <w:spacing w:val="7"/>
          <w:sz w:val="23"/>
          <w:szCs w:val="23"/>
          <w:highlight w:val="none"/>
        </w:rPr>
        <w:t>17.1</w:t>
      </w:r>
      <w:r>
        <w:rPr>
          <w:rFonts w:ascii="宋体" w:hAnsi="宋体" w:eastAsia="宋体" w:cs="宋体"/>
          <w:spacing w:val="33"/>
          <w:sz w:val="23"/>
          <w:szCs w:val="23"/>
          <w:highlight w:val="none"/>
        </w:rPr>
        <w:t xml:space="preserve">   </w:t>
      </w:r>
      <w:r>
        <w:rPr>
          <w:rFonts w:ascii="黑体" w:hAnsi="黑体" w:eastAsia="黑体" w:cs="黑体"/>
          <w:spacing w:val="7"/>
          <w:sz w:val="23"/>
          <w:szCs w:val="23"/>
          <w:highlight w:val="none"/>
        </w:rPr>
        <w:t>在投标截止时间后上传投标文件的，采购人和采购代理机构将</w:t>
      </w:r>
      <w:r>
        <w:rPr>
          <w:rFonts w:ascii="黑体" w:hAnsi="黑体" w:eastAsia="黑体" w:cs="黑体"/>
          <w:b/>
          <w:bCs/>
          <w:spacing w:val="7"/>
          <w:sz w:val="23"/>
          <w:szCs w:val="23"/>
          <w:highlight w:val="none"/>
        </w:rPr>
        <w:t>拒绝接收。</w:t>
      </w:r>
    </w:p>
    <w:p w14:paraId="76405FD9">
      <w:pPr>
        <w:pStyle w:val="7"/>
        <w:spacing w:line="283" w:lineRule="auto"/>
        <w:rPr>
          <w:highlight w:val="none"/>
        </w:rPr>
      </w:pPr>
    </w:p>
    <w:p w14:paraId="791E6C78">
      <w:pPr>
        <w:spacing w:before="76" w:line="213" w:lineRule="auto"/>
        <w:rPr>
          <w:rFonts w:ascii="黑体" w:hAnsi="黑体" w:eastAsia="黑体" w:cs="黑体"/>
          <w:spacing w:val="7"/>
          <w:sz w:val="23"/>
          <w:szCs w:val="23"/>
          <w:highlight w:val="none"/>
        </w:rPr>
      </w:pPr>
      <w:r>
        <w:rPr>
          <w:rFonts w:ascii="黑体" w:hAnsi="黑体" w:eastAsia="黑体" w:cs="黑体"/>
          <w:spacing w:val="7"/>
          <w:sz w:val="23"/>
          <w:szCs w:val="23"/>
          <w:highlight w:val="none"/>
        </w:rPr>
        <w:t>17.</w:t>
      </w:r>
      <w:r>
        <w:rPr>
          <w:rFonts w:hint="eastAsia" w:ascii="黑体" w:hAnsi="黑体" w:eastAsia="黑体" w:cs="黑体"/>
          <w:spacing w:val="7"/>
          <w:sz w:val="23"/>
          <w:szCs w:val="23"/>
          <w:highlight w:val="none"/>
          <w:lang w:val="en-US" w:eastAsia="zh-CN"/>
        </w:rPr>
        <w:t>2</w:t>
      </w:r>
      <w:r>
        <w:rPr>
          <w:rFonts w:ascii="黑体" w:hAnsi="黑体" w:eastAsia="黑体" w:cs="黑体"/>
          <w:spacing w:val="7"/>
          <w:sz w:val="23"/>
          <w:szCs w:val="23"/>
          <w:highlight w:val="none"/>
        </w:rPr>
        <w:t xml:space="preserve">   </w:t>
      </w:r>
      <w:r>
        <w:rPr>
          <w:rFonts w:ascii="黑体" w:hAnsi="黑体" w:eastAsia="黑体" w:cs="黑体"/>
          <w:spacing w:val="7"/>
          <w:sz w:val="23"/>
          <w:szCs w:val="23"/>
          <w:highlight w:val="none"/>
          <w:lang w:val="en-US" w:eastAsia="zh-CN"/>
        </w:rPr>
        <w:t>在提交响应文件截止时间前，</w:t>
      </w:r>
      <w:r>
        <w:rPr>
          <w:rFonts w:hint="eastAsia" w:ascii="黑体" w:hAnsi="黑体" w:eastAsia="黑体" w:cs="黑体"/>
          <w:spacing w:val="7"/>
          <w:sz w:val="23"/>
          <w:szCs w:val="23"/>
          <w:highlight w:val="none"/>
          <w:lang w:val="en-US" w:eastAsia="zh-CN"/>
        </w:rPr>
        <w:t>投标人</w:t>
      </w:r>
      <w:r>
        <w:rPr>
          <w:rFonts w:ascii="黑体" w:hAnsi="黑体" w:eastAsia="黑体" w:cs="黑体"/>
          <w:spacing w:val="7"/>
          <w:sz w:val="23"/>
          <w:szCs w:val="23"/>
          <w:highlight w:val="none"/>
          <w:lang w:val="en-US" w:eastAsia="zh-CN"/>
        </w:rPr>
        <w:t>可以修改或撤回未解密的电子响</w:t>
      </w:r>
      <w:r>
        <w:rPr>
          <w:rFonts w:hint="eastAsia" w:ascii="黑体" w:hAnsi="黑体" w:eastAsia="黑体" w:cs="黑体"/>
          <w:spacing w:val="7"/>
          <w:sz w:val="23"/>
          <w:szCs w:val="23"/>
          <w:highlight w:val="none"/>
          <w:lang w:val="en-US" w:eastAsia="zh-CN"/>
        </w:rPr>
        <w:t>应文件，并于提交响应文件截止时间前将修改后重新生成的电子响应文件上传至政采云平台项目采购系统，到达响应文件提交截止时间后，将不允许修改或撤回。</w:t>
      </w:r>
    </w:p>
    <w:p w14:paraId="550C1334">
      <w:pPr>
        <w:spacing w:before="76" w:line="213" w:lineRule="auto"/>
        <w:rPr>
          <w:rFonts w:ascii="黑体" w:hAnsi="黑体" w:eastAsia="黑体" w:cs="黑体"/>
          <w:spacing w:val="7"/>
          <w:sz w:val="23"/>
          <w:szCs w:val="23"/>
          <w:highlight w:val="none"/>
        </w:rPr>
      </w:pPr>
    </w:p>
    <w:p w14:paraId="42A59D35">
      <w:pPr>
        <w:spacing w:before="76" w:line="213" w:lineRule="auto"/>
        <w:rPr>
          <w:rFonts w:ascii="黑体" w:hAnsi="黑体" w:eastAsia="黑体" w:cs="黑体"/>
          <w:spacing w:val="7"/>
          <w:sz w:val="23"/>
          <w:szCs w:val="23"/>
          <w:highlight w:val="none"/>
        </w:rPr>
      </w:pPr>
      <w:r>
        <w:rPr>
          <w:rFonts w:ascii="黑体" w:hAnsi="黑体" w:eastAsia="黑体" w:cs="黑体"/>
          <w:spacing w:val="7"/>
          <w:sz w:val="23"/>
          <w:szCs w:val="23"/>
          <w:highlight w:val="none"/>
        </w:rPr>
        <w:t>17.</w:t>
      </w:r>
      <w:r>
        <w:rPr>
          <w:rFonts w:hint="eastAsia" w:ascii="黑体" w:hAnsi="黑体" w:eastAsia="黑体" w:cs="黑体"/>
          <w:spacing w:val="7"/>
          <w:sz w:val="23"/>
          <w:szCs w:val="23"/>
          <w:highlight w:val="none"/>
          <w:lang w:val="en-US" w:eastAsia="zh-CN"/>
        </w:rPr>
        <w:t>3</w:t>
      </w:r>
      <w:r>
        <w:rPr>
          <w:rFonts w:ascii="黑体" w:hAnsi="黑体" w:eastAsia="黑体" w:cs="黑体"/>
          <w:spacing w:val="7"/>
          <w:sz w:val="23"/>
          <w:szCs w:val="23"/>
          <w:highlight w:val="none"/>
        </w:rPr>
        <w:t xml:space="preserve"> </w:t>
      </w:r>
      <w:r>
        <w:rPr>
          <w:rFonts w:hint="eastAsia" w:ascii="黑体" w:hAnsi="黑体" w:eastAsia="黑体" w:cs="黑体"/>
          <w:spacing w:val="7"/>
          <w:sz w:val="23"/>
          <w:szCs w:val="23"/>
          <w:highlight w:val="none"/>
          <w:lang w:val="en-US" w:eastAsia="zh-CN"/>
        </w:rPr>
        <w:t xml:space="preserve"> </w:t>
      </w:r>
      <w:r>
        <w:rPr>
          <w:rFonts w:ascii="黑体" w:hAnsi="黑体" w:eastAsia="黑体" w:cs="黑体"/>
          <w:spacing w:val="7"/>
          <w:sz w:val="23"/>
          <w:szCs w:val="23"/>
          <w:highlight w:val="none"/>
        </w:rPr>
        <w:t>在投标截止期之后</w:t>
      </w:r>
      <w:r>
        <w:rPr>
          <w:rFonts w:hint="eastAsia" w:ascii="黑体" w:hAnsi="黑体" w:eastAsia="黑体" w:cs="黑体"/>
          <w:spacing w:val="7"/>
          <w:sz w:val="23"/>
          <w:szCs w:val="23"/>
          <w:highlight w:val="none"/>
          <w:lang w:eastAsia="zh-CN"/>
        </w:rPr>
        <w:t>，</w:t>
      </w:r>
      <w:r>
        <w:rPr>
          <w:rFonts w:ascii="黑体" w:hAnsi="黑体" w:eastAsia="黑体" w:cs="黑体"/>
          <w:spacing w:val="7"/>
          <w:sz w:val="23"/>
          <w:szCs w:val="23"/>
          <w:highlight w:val="none"/>
        </w:rPr>
        <w:t>采购人和采购代理机构不接受投标人主动对其投标文件做任何修改</w:t>
      </w:r>
      <w:r>
        <w:rPr>
          <w:rFonts w:hint="eastAsia" w:ascii="黑体" w:hAnsi="黑体" w:eastAsia="黑体" w:cs="黑体"/>
          <w:spacing w:val="7"/>
          <w:sz w:val="23"/>
          <w:szCs w:val="23"/>
          <w:highlight w:val="none"/>
          <w:lang w:eastAsia="zh-CN"/>
        </w:rPr>
        <w:t>。</w:t>
      </w:r>
    </w:p>
    <w:p w14:paraId="70830954">
      <w:pPr>
        <w:spacing w:before="76" w:line="213" w:lineRule="auto"/>
        <w:rPr>
          <w:rFonts w:ascii="黑体" w:hAnsi="黑体" w:eastAsia="黑体" w:cs="黑体"/>
          <w:spacing w:val="7"/>
          <w:sz w:val="23"/>
          <w:szCs w:val="23"/>
          <w:highlight w:val="none"/>
        </w:rPr>
      </w:pPr>
    </w:p>
    <w:p w14:paraId="11B19166">
      <w:pPr>
        <w:spacing w:before="76" w:line="213" w:lineRule="auto"/>
        <w:rPr>
          <w:rFonts w:ascii="黑体" w:hAnsi="黑体" w:eastAsia="黑体" w:cs="黑体"/>
          <w:spacing w:val="7"/>
          <w:sz w:val="23"/>
          <w:szCs w:val="23"/>
          <w:highlight w:val="none"/>
        </w:rPr>
      </w:pPr>
      <w:r>
        <w:rPr>
          <w:rFonts w:ascii="黑体" w:hAnsi="黑体" w:eastAsia="黑体" w:cs="黑体"/>
          <w:spacing w:val="7"/>
          <w:sz w:val="23"/>
          <w:szCs w:val="23"/>
          <w:highlight w:val="none"/>
        </w:rPr>
        <w:t>17.</w:t>
      </w:r>
      <w:r>
        <w:rPr>
          <w:rFonts w:hint="eastAsia" w:ascii="黑体" w:hAnsi="黑体" w:eastAsia="黑体" w:cs="黑体"/>
          <w:spacing w:val="7"/>
          <w:sz w:val="23"/>
          <w:szCs w:val="23"/>
          <w:highlight w:val="none"/>
          <w:lang w:val="en-US" w:eastAsia="zh-CN"/>
        </w:rPr>
        <w:t>4</w:t>
      </w:r>
      <w:r>
        <w:rPr>
          <w:rFonts w:ascii="黑体" w:hAnsi="黑体" w:eastAsia="黑体" w:cs="黑体"/>
          <w:spacing w:val="7"/>
          <w:sz w:val="23"/>
          <w:szCs w:val="23"/>
          <w:highlight w:val="none"/>
        </w:rPr>
        <w:t xml:space="preserve">    采购人和采购代理机构对所接收投标文件概不退回。</w:t>
      </w:r>
    </w:p>
    <w:p w14:paraId="3C9C2BCD">
      <w:pPr>
        <w:spacing w:before="76" w:line="213" w:lineRule="auto"/>
        <w:rPr>
          <w:rFonts w:ascii="黑体" w:hAnsi="黑体" w:eastAsia="黑体" w:cs="黑体"/>
          <w:spacing w:val="7"/>
          <w:sz w:val="23"/>
          <w:szCs w:val="23"/>
          <w:highlight w:val="none"/>
        </w:rPr>
      </w:pPr>
    </w:p>
    <w:p w14:paraId="18EA8784">
      <w:pPr>
        <w:spacing w:before="76" w:line="213" w:lineRule="auto"/>
        <w:rPr>
          <w:rFonts w:ascii="黑体" w:hAnsi="黑体" w:eastAsia="黑体" w:cs="黑体"/>
          <w:spacing w:val="7"/>
          <w:sz w:val="23"/>
          <w:szCs w:val="23"/>
          <w:highlight w:val="none"/>
        </w:rPr>
      </w:pPr>
    </w:p>
    <w:p w14:paraId="3AD1A1D6">
      <w:pPr>
        <w:pStyle w:val="7"/>
        <w:spacing w:line="276" w:lineRule="auto"/>
        <w:rPr>
          <w:highlight w:val="none"/>
        </w:rPr>
      </w:pPr>
    </w:p>
    <w:p w14:paraId="7FAF6EA3">
      <w:pPr>
        <w:spacing w:before="101" w:line="222" w:lineRule="auto"/>
        <w:ind w:left="4064"/>
        <w:outlineLvl w:val="2"/>
        <w:rPr>
          <w:rFonts w:ascii="黑体" w:hAnsi="黑体" w:eastAsia="黑体" w:cs="黑体"/>
          <w:sz w:val="31"/>
          <w:szCs w:val="31"/>
          <w:highlight w:val="none"/>
        </w:rPr>
      </w:pPr>
      <w:bookmarkStart w:id="28" w:name="bookmark7"/>
      <w:bookmarkEnd w:id="28"/>
      <w:r>
        <w:rPr>
          <w:rFonts w:ascii="黑体" w:hAnsi="黑体" w:eastAsia="黑体" w:cs="黑体"/>
          <w:b/>
          <w:bCs/>
          <w:spacing w:val="-1"/>
          <w:sz w:val="31"/>
          <w:szCs w:val="31"/>
          <w:highlight w:val="none"/>
        </w:rPr>
        <w:t>五、开标及评标</w:t>
      </w:r>
    </w:p>
    <w:p w14:paraId="2F5AAE74">
      <w:pPr>
        <w:pStyle w:val="7"/>
        <w:spacing w:line="280" w:lineRule="auto"/>
        <w:rPr>
          <w:highlight w:val="none"/>
        </w:rPr>
      </w:pPr>
    </w:p>
    <w:p w14:paraId="1EF1A3AF">
      <w:pPr>
        <w:pStyle w:val="7"/>
        <w:spacing w:line="280" w:lineRule="auto"/>
        <w:rPr>
          <w:highlight w:val="none"/>
        </w:rPr>
      </w:pPr>
    </w:p>
    <w:p w14:paraId="1E1DFFDA">
      <w:pPr>
        <w:pStyle w:val="7"/>
        <w:spacing w:line="280" w:lineRule="auto"/>
        <w:rPr>
          <w:highlight w:val="none"/>
        </w:rPr>
      </w:pPr>
    </w:p>
    <w:p w14:paraId="4EE215B9">
      <w:pPr>
        <w:spacing w:before="75" w:line="224" w:lineRule="auto"/>
        <w:ind w:left="3"/>
        <w:rPr>
          <w:rFonts w:ascii="黑体" w:hAnsi="黑体" w:eastAsia="黑体" w:cs="黑体"/>
          <w:sz w:val="23"/>
          <w:szCs w:val="23"/>
          <w:highlight w:val="none"/>
        </w:rPr>
      </w:pPr>
      <w:r>
        <w:rPr>
          <w:rFonts w:ascii="黑体" w:hAnsi="黑体" w:eastAsia="黑体" w:cs="黑体"/>
          <w:b/>
          <w:bCs/>
          <w:spacing w:val="2"/>
          <w:sz w:val="23"/>
          <w:szCs w:val="23"/>
          <w:highlight w:val="none"/>
        </w:rPr>
        <w:t>18.开标</w:t>
      </w:r>
    </w:p>
    <w:p w14:paraId="010CCC8D">
      <w:pPr>
        <w:pStyle w:val="7"/>
        <w:spacing w:line="252" w:lineRule="auto"/>
        <w:rPr>
          <w:highlight w:val="none"/>
        </w:rPr>
      </w:pPr>
    </w:p>
    <w:p w14:paraId="76D442A6">
      <w:pPr>
        <w:spacing w:before="76" w:line="221" w:lineRule="auto"/>
        <w:rPr>
          <w:rFonts w:ascii="黑体" w:hAnsi="黑体" w:eastAsia="黑体" w:cs="黑体"/>
          <w:sz w:val="23"/>
          <w:szCs w:val="23"/>
          <w:highlight w:val="none"/>
        </w:rPr>
      </w:pPr>
      <w:r>
        <w:rPr>
          <w:rFonts w:ascii="宋体" w:hAnsi="宋体" w:eastAsia="宋体" w:cs="宋体"/>
          <w:spacing w:val="12"/>
          <w:sz w:val="23"/>
          <w:szCs w:val="23"/>
          <w:highlight w:val="none"/>
        </w:rPr>
        <w:t>18.1</w:t>
      </w:r>
      <w:r>
        <w:rPr>
          <w:rFonts w:ascii="宋体" w:hAnsi="宋体" w:eastAsia="宋体" w:cs="宋体"/>
          <w:spacing w:val="38"/>
          <w:sz w:val="23"/>
          <w:szCs w:val="23"/>
          <w:highlight w:val="none"/>
        </w:rPr>
        <w:t xml:space="preserve">   </w:t>
      </w:r>
      <w:r>
        <w:rPr>
          <w:rFonts w:ascii="黑体" w:hAnsi="黑体" w:eastAsia="黑体" w:cs="黑体"/>
          <w:spacing w:val="12"/>
          <w:sz w:val="23"/>
          <w:szCs w:val="23"/>
          <w:highlight w:val="none"/>
        </w:rPr>
        <w:t>采购人和采购代理机构将按</w:t>
      </w:r>
      <w:r>
        <w:rPr>
          <w:rFonts w:ascii="黑体" w:hAnsi="黑体" w:eastAsia="黑体" w:cs="黑体"/>
          <w:spacing w:val="12"/>
          <w:sz w:val="23"/>
          <w:szCs w:val="23"/>
          <w:highlight w:val="none"/>
          <w:u w:val="single" w:color="auto"/>
        </w:rPr>
        <w:t>投标人须知资料表</w:t>
      </w:r>
      <w:r>
        <w:rPr>
          <w:rFonts w:ascii="黑体" w:hAnsi="黑体" w:eastAsia="黑体" w:cs="黑体"/>
          <w:spacing w:val="12"/>
          <w:sz w:val="23"/>
          <w:szCs w:val="23"/>
          <w:highlight w:val="none"/>
        </w:rPr>
        <w:t>中规定的开标时间和地点组织公开开</w:t>
      </w:r>
    </w:p>
    <w:p w14:paraId="5B6D67FF">
      <w:pPr>
        <w:pStyle w:val="7"/>
        <w:spacing w:line="269" w:lineRule="auto"/>
        <w:rPr>
          <w:highlight w:val="none"/>
        </w:rPr>
      </w:pPr>
    </w:p>
    <w:p w14:paraId="28A7D3F2">
      <w:pPr>
        <w:spacing w:before="75" w:line="470" w:lineRule="auto"/>
        <w:ind w:left="968" w:right="5486" w:hanging="69"/>
        <w:rPr>
          <w:rFonts w:ascii="黑体" w:hAnsi="黑体" w:eastAsia="黑体" w:cs="黑体"/>
          <w:sz w:val="23"/>
          <w:szCs w:val="23"/>
          <w:highlight w:val="none"/>
        </w:rPr>
      </w:pPr>
      <w:r>
        <w:rPr>
          <w:rFonts w:ascii="黑体" w:hAnsi="黑体" w:eastAsia="黑体" w:cs="黑体"/>
          <w:spacing w:val="4"/>
          <w:sz w:val="23"/>
          <w:szCs w:val="23"/>
          <w:highlight w:val="none"/>
        </w:rPr>
        <w:t xml:space="preserve">标并邀请所有投标人代表参加。  </w:t>
      </w:r>
      <w:r>
        <w:rPr>
          <w:rFonts w:ascii="黑体" w:hAnsi="黑体" w:eastAsia="黑体" w:cs="黑体"/>
          <w:spacing w:val="14"/>
          <w:sz w:val="23"/>
          <w:szCs w:val="23"/>
          <w:highlight w:val="none"/>
        </w:rPr>
        <w:t>投标人不足3家的，不得开标。</w:t>
      </w:r>
    </w:p>
    <w:p w14:paraId="1920DFA1">
      <w:pPr>
        <w:spacing w:before="76" w:line="502" w:lineRule="auto"/>
        <w:rPr>
          <w:rFonts w:ascii="黑体" w:hAnsi="黑体" w:eastAsia="黑体" w:cs="黑体"/>
          <w:sz w:val="23"/>
          <w:szCs w:val="23"/>
          <w:highlight w:val="none"/>
        </w:rPr>
      </w:pPr>
      <w:r>
        <w:rPr>
          <w:rFonts w:ascii="宋体" w:hAnsi="宋体" w:eastAsia="宋体" w:cs="宋体"/>
          <w:spacing w:val="14"/>
          <w:sz w:val="23"/>
          <w:szCs w:val="23"/>
          <w:highlight w:val="none"/>
        </w:rPr>
        <w:t xml:space="preserve">18.2    </w:t>
      </w:r>
      <w:r>
        <w:rPr>
          <w:rFonts w:ascii="黑体" w:hAnsi="黑体" w:eastAsia="黑体" w:cs="黑体"/>
          <w:spacing w:val="-106"/>
          <w:sz w:val="23"/>
          <w:szCs w:val="23"/>
          <w:highlight w:val="none"/>
          <w:u w:val="single" w:color="auto"/>
        </w:rPr>
        <w:t xml:space="preserve"> </w:t>
      </w:r>
      <w:r>
        <w:rPr>
          <w:rFonts w:ascii="黑体" w:hAnsi="黑体" w:eastAsia="黑体" w:cs="黑体"/>
          <w:b/>
          <w:bCs/>
          <w:spacing w:val="14"/>
          <w:sz w:val="23"/>
          <w:szCs w:val="23"/>
          <w:highlight w:val="none"/>
          <w:u w:val="single" w:color="auto"/>
        </w:rPr>
        <w:t>本项目实行电子投标文件.</w:t>
      </w:r>
      <w:r>
        <w:rPr>
          <w:rFonts w:ascii="黑体" w:hAnsi="黑体" w:eastAsia="黑体" w:cs="黑体"/>
          <w:b/>
          <w:bCs/>
          <w:spacing w:val="11"/>
          <w:sz w:val="23"/>
          <w:szCs w:val="23"/>
          <w:highlight w:val="none"/>
          <w:u w:val="single" w:color="auto"/>
        </w:rPr>
        <w:t>由干投标人自身原因未能成功导入评标系统的.均视为不响应采</w:t>
      </w:r>
      <w:r>
        <w:rPr>
          <w:rFonts w:ascii="黑体" w:hAnsi="黑体" w:eastAsia="黑体" w:cs="黑体"/>
          <w:b/>
          <w:bCs/>
          <w:spacing w:val="10"/>
          <w:sz w:val="23"/>
          <w:szCs w:val="23"/>
          <w:highlight w:val="none"/>
          <w:u w:val="single" w:color="auto"/>
        </w:rPr>
        <w:t>购文件，其投标</w:t>
      </w:r>
      <w:r>
        <w:rPr>
          <w:rFonts w:ascii="黑体" w:hAnsi="黑体" w:eastAsia="黑体" w:cs="黑体"/>
          <w:b/>
          <w:bCs/>
          <w:spacing w:val="4"/>
          <w:sz w:val="23"/>
          <w:szCs w:val="23"/>
          <w:highlight w:val="none"/>
          <w:u w:val="single" w:color="auto"/>
        </w:rPr>
        <w:t>文件将被拒绝评审。未按规定时间在采购文件要求的开评标系统解密成功的电子投标</w:t>
      </w:r>
      <w:r>
        <w:rPr>
          <w:rFonts w:ascii="黑体" w:hAnsi="黑体" w:eastAsia="黑体" w:cs="黑体"/>
          <w:b/>
          <w:bCs/>
          <w:spacing w:val="-3"/>
          <w:sz w:val="23"/>
          <w:szCs w:val="23"/>
          <w:highlight w:val="none"/>
          <w:u w:val="single" w:color="auto"/>
        </w:rPr>
        <w:t>文件无效。</w:t>
      </w:r>
      <w:r>
        <w:rPr>
          <w:rFonts w:ascii="黑体" w:hAnsi="黑体" w:eastAsia="黑体" w:cs="黑体"/>
          <w:spacing w:val="-3"/>
          <w:sz w:val="23"/>
          <w:szCs w:val="23"/>
          <w:highlight w:val="none"/>
          <w:u w:val="single" w:color="auto"/>
        </w:rPr>
        <w:t xml:space="preserve"> </w:t>
      </w:r>
    </w:p>
    <w:p w14:paraId="170E94DC">
      <w:pPr>
        <w:spacing w:before="4" w:line="213" w:lineRule="auto"/>
        <w:ind w:left="3"/>
        <w:rPr>
          <w:rFonts w:ascii="黑体" w:hAnsi="黑体" w:eastAsia="黑体" w:cs="黑体"/>
          <w:sz w:val="23"/>
          <w:szCs w:val="23"/>
          <w:highlight w:val="none"/>
          <w:u w:val="single" w:color="auto"/>
        </w:rPr>
      </w:pPr>
      <w:r>
        <w:rPr>
          <w:rFonts w:ascii="宋体" w:hAnsi="宋体" w:eastAsia="宋体" w:cs="宋体"/>
          <w:b/>
          <w:bCs/>
          <w:spacing w:val="10"/>
          <w:sz w:val="23"/>
          <w:szCs w:val="23"/>
          <w:highlight w:val="none"/>
        </w:rPr>
        <w:t>18.3</w:t>
      </w:r>
      <w:r>
        <w:rPr>
          <w:rFonts w:ascii="宋体" w:hAnsi="宋体" w:eastAsia="宋体" w:cs="宋体"/>
          <w:spacing w:val="10"/>
          <w:sz w:val="23"/>
          <w:szCs w:val="23"/>
          <w:highlight w:val="none"/>
        </w:rPr>
        <w:t xml:space="preserve">    </w:t>
      </w:r>
      <w:r>
        <w:rPr>
          <w:rFonts w:ascii="黑体" w:hAnsi="黑体" w:eastAsia="黑体" w:cs="黑体"/>
          <w:spacing w:val="-98"/>
          <w:sz w:val="23"/>
          <w:szCs w:val="23"/>
          <w:highlight w:val="none"/>
          <w:u w:val="single" w:color="auto"/>
        </w:rPr>
        <w:t xml:space="preserve"> </w:t>
      </w:r>
      <w:r>
        <w:rPr>
          <w:rFonts w:ascii="黑体" w:hAnsi="黑体" w:eastAsia="黑体" w:cs="黑体"/>
          <w:b/>
          <w:bCs/>
          <w:spacing w:val="10"/>
          <w:sz w:val="23"/>
          <w:szCs w:val="23"/>
          <w:highlight w:val="none"/>
          <w:u w:val="single" w:color="auto"/>
        </w:rPr>
        <w:t>投标人在规定时间内对投标文件进行解密，时长为30分钟。</w:t>
      </w:r>
      <w:r>
        <w:rPr>
          <w:rFonts w:ascii="黑体" w:hAnsi="黑体" w:eastAsia="黑体" w:cs="黑体"/>
          <w:sz w:val="23"/>
          <w:szCs w:val="23"/>
          <w:highlight w:val="none"/>
          <w:u w:val="single" w:color="auto"/>
        </w:rPr>
        <w:t xml:space="preserve">  </w:t>
      </w:r>
    </w:p>
    <w:p w14:paraId="28B7F0F0">
      <w:pPr>
        <w:spacing w:before="4" w:line="213" w:lineRule="auto"/>
        <w:ind w:left="3"/>
        <w:rPr>
          <w:rFonts w:ascii="黑体" w:hAnsi="黑体" w:eastAsia="黑体" w:cs="黑体"/>
          <w:sz w:val="23"/>
          <w:szCs w:val="23"/>
          <w:highlight w:val="none"/>
          <w:u w:val="single" w:color="auto"/>
        </w:rPr>
      </w:pPr>
    </w:p>
    <w:p w14:paraId="127A4159">
      <w:pPr>
        <w:spacing w:before="4" w:line="213" w:lineRule="auto"/>
        <w:ind w:left="3"/>
        <w:rPr>
          <w:rFonts w:hint="eastAsia" w:ascii="宋体" w:hAnsi="宋体" w:eastAsia="宋体" w:cs="宋体"/>
          <w:b/>
          <w:bCs/>
          <w:spacing w:val="10"/>
          <w:sz w:val="23"/>
          <w:szCs w:val="23"/>
          <w:highlight w:val="none"/>
          <w:lang w:val="en-US" w:eastAsia="zh-CN"/>
        </w:rPr>
      </w:pPr>
      <w:r>
        <w:rPr>
          <w:rFonts w:hint="eastAsia" w:ascii="宋体" w:hAnsi="宋体" w:eastAsia="宋体" w:cs="宋体"/>
          <w:b/>
          <w:bCs/>
          <w:spacing w:val="10"/>
          <w:sz w:val="23"/>
          <w:szCs w:val="23"/>
          <w:highlight w:val="none"/>
          <w:lang w:val="en-US" w:eastAsia="zh-CN"/>
        </w:rPr>
        <w:t>18.4   由采购代理机构开启开标记录，须供应商在政采云平台对报价进行签字确认。</w:t>
      </w:r>
    </w:p>
    <w:p w14:paraId="2E8B6AB6">
      <w:pPr>
        <w:spacing w:line="213" w:lineRule="auto"/>
        <w:rPr>
          <w:rFonts w:ascii="黑体" w:hAnsi="黑体" w:eastAsia="黑体" w:cs="黑体"/>
          <w:sz w:val="23"/>
          <w:szCs w:val="23"/>
          <w:highlight w:val="none"/>
        </w:rPr>
      </w:pPr>
    </w:p>
    <w:p w14:paraId="22F6EDAE">
      <w:pPr>
        <w:spacing w:before="78" w:line="221" w:lineRule="auto"/>
        <w:rPr>
          <w:rFonts w:ascii="黑体" w:hAnsi="黑体" w:eastAsia="黑体" w:cs="黑体"/>
          <w:sz w:val="24"/>
          <w:szCs w:val="24"/>
          <w:highlight w:val="none"/>
        </w:rPr>
      </w:pPr>
      <w:r>
        <w:rPr>
          <w:rFonts w:ascii="黑体" w:hAnsi="黑体" w:eastAsia="黑体" w:cs="黑体"/>
          <w:spacing w:val="-2"/>
          <w:sz w:val="24"/>
          <w:szCs w:val="24"/>
          <w:highlight w:val="none"/>
        </w:rPr>
        <w:t>19.资格审查及组建评标委员会</w:t>
      </w:r>
    </w:p>
    <w:p w14:paraId="37F468BE">
      <w:pPr>
        <w:pStyle w:val="7"/>
        <w:spacing w:line="242" w:lineRule="auto"/>
        <w:rPr>
          <w:highlight w:val="none"/>
        </w:rPr>
      </w:pPr>
    </w:p>
    <w:p w14:paraId="4F9683EB">
      <w:pPr>
        <w:spacing w:before="78" w:line="213" w:lineRule="auto"/>
        <w:rPr>
          <w:rFonts w:ascii="黑体" w:hAnsi="黑体" w:eastAsia="黑体" w:cs="黑体"/>
          <w:spacing w:val="2"/>
          <w:sz w:val="24"/>
          <w:szCs w:val="24"/>
          <w:highlight w:val="none"/>
        </w:rPr>
      </w:pPr>
      <w:r>
        <w:rPr>
          <w:rFonts w:ascii="宋体" w:hAnsi="宋体" w:eastAsia="宋体" w:cs="宋体"/>
          <w:spacing w:val="2"/>
          <w:sz w:val="24"/>
          <w:szCs w:val="24"/>
          <w:highlight w:val="none"/>
        </w:rPr>
        <w:t>19.1</w:t>
      </w:r>
      <w:r>
        <w:rPr>
          <w:rFonts w:ascii="宋体" w:hAnsi="宋体" w:eastAsia="宋体" w:cs="宋体"/>
          <w:spacing w:val="39"/>
          <w:sz w:val="24"/>
          <w:szCs w:val="24"/>
          <w:highlight w:val="none"/>
        </w:rPr>
        <w:t xml:space="preserve">   </w:t>
      </w:r>
      <w:r>
        <w:rPr>
          <w:rFonts w:ascii="黑体" w:hAnsi="黑体" w:eastAsia="黑体" w:cs="黑体"/>
          <w:spacing w:val="2"/>
          <w:sz w:val="24"/>
          <w:szCs w:val="24"/>
          <w:highlight w:val="none"/>
          <w:lang w:val="en-US" w:eastAsia="zh-CN"/>
        </w:rPr>
        <w:t>本次开标为线上全流程电子标，</w:t>
      </w:r>
      <w:r>
        <w:rPr>
          <w:rFonts w:hint="eastAsia" w:ascii="黑体" w:hAnsi="黑体" w:eastAsia="黑体" w:cs="黑体"/>
          <w:spacing w:val="2"/>
          <w:sz w:val="24"/>
          <w:szCs w:val="24"/>
          <w:highlight w:val="none"/>
          <w:lang w:val="en-US" w:eastAsia="zh-CN"/>
        </w:rPr>
        <w:t>采购人</w:t>
      </w:r>
      <w:r>
        <w:rPr>
          <w:rFonts w:ascii="黑体" w:hAnsi="黑体" w:eastAsia="黑体" w:cs="黑体"/>
          <w:spacing w:val="2"/>
          <w:sz w:val="24"/>
          <w:szCs w:val="24"/>
          <w:highlight w:val="none"/>
          <w:lang w:val="en-US" w:eastAsia="zh-CN"/>
        </w:rPr>
        <w:t>依据法律法规和招标文</w:t>
      </w:r>
      <w:r>
        <w:rPr>
          <w:rFonts w:hint="eastAsia" w:ascii="黑体" w:hAnsi="黑体" w:eastAsia="黑体" w:cs="黑体"/>
          <w:spacing w:val="2"/>
          <w:sz w:val="24"/>
          <w:szCs w:val="24"/>
          <w:highlight w:val="none"/>
          <w:lang w:val="en-US" w:eastAsia="zh-CN"/>
        </w:rPr>
        <w:t>件中规定的内容，对投标人的资格进行审查。未通过资格审查的投标人不进入评标；进入评标的投标人不足</w:t>
      </w:r>
      <w:r>
        <w:rPr>
          <w:rFonts w:ascii="黑体" w:hAnsi="黑体" w:eastAsia="黑体" w:cs="黑体"/>
          <w:spacing w:val="2"/>
          <w:sz w:val="24"/>
          <w:szCs w:val="24"/>
          <w:highlight w:val="none"/>
          <w:lang w:val="en-US" w:eastAsia="zh-CN"/>
        </w:rPr>
        <w:t>3</w:t>
      </w:r>
      <w:r>
        <w:rPr>
          <w:rFonts w:hint="eastAsia" w:ascii="黑体" w:hAnsi="黑体" w:eastAsia="黑体" w:cs="黑体"/>
          <w:spacing w:val="2"/>
          <w:sz w:val="24"/>
          <w:szCs w:val="24"/>
          <w:highlight w:val="none"/>
          <w:lang w:val="en-US" w:eastAsia="zh-CN"/>
        </w:rPr>
        <w:t>家的，不得评标。</w:t>
      </w:r>
    </w:p>
    <w:p w14:paraId="27A9AB3C">
      <w:pPr>
        <w:pStyle w:val="7"/>
        <w:spacing w:line="283" w:lineRule="auto"/>
        <w:rPr>
          <w:highlight w:val="none"/>
        </w:rPr>
      </w:pPr>
    </w:p>
    <w:p w14:paraId="6BE84F69">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19.2    </w:t>
      </w:r>
      <w:r>
        <w:rPr>
          <w:rFonts w:ascii="黑体" w:hAnsi="黑体" w:eastAsia="黑体" w:cs="黑体"/>
          <w:spacing w:val="2"/>
          <w:sz w:val="24"/>
          <w:szCs w:val="24"/>
          <w:highlight w:val="none"/>
        </w:rPr>
        <w:t>采购人在资格审查期间查询投标</w:t>
      </w:r>
      <w:r>
        <w:rPr>
          <w:rFonts w:ascii="黑体" w:hAnsi="黑体" w:eastAsia="黑体" w:cs="黑体"/>
          <w:spacing w:val="1"/>
          <w:sz w:val="24"/>
          <w:szCs w:val="24"/>
          <w:highlight w:val="none"/>
        </w:rPr>
        <w:t>人的信用记录。投标人存在不良信用记录的，其投</w:t>
      </w:r>
    </w:p>
    <w:p w14:paraId="0B14305C">
      <w:pPr>
        <w:pStyle w:val="7"/>
        <w:spacing w:line="283" w:lineRule="auto"/>
        <w:rPr>
          <w:highlight w:val="none"/>
        </w:rPr>
      </w:pPr>
    </w:p>
    <w:p w14:paraId="2F8E366C">
      <w:pPr>
        <w:spacing w:before="79" w:line="221" w:lineRule="auto"/>
        <w:ind w:left="879"/>
        <w:rPr>
          <w:rFonts w:ascii="黑体" w:hAnsi="黑体" w:eastAsia="黑体" w:cs="黑体"/>
          <w:sz w:val="24"/>
          <w:szCs w:val="24"/>
          <w:highlight w:val="none"/>
        </w:rPr>
      </w:pPr>
      <w:r>
        <w:rPr>
          <w:rFonts w:ascii="黑体" w:hAnsi="黑体" w:eastAsia="黑体" w:cs="黑体"/>
          <w:spacing w:val="-3"/>
          <w:sz w:val="24"/>
          <w:szCs w:val="24"/>
          <w:highlight w:val="none"/>
        </w:rPr>
        <w:t>标将被认定为无效投标。</w:t>
      </w:r>
    </w:p>
    <w:p w14:paraId="04DA1935">
      <w:pPr>
        <w:pStyle w:val="7"/>
        <w:spacing w:line="263" w:lineRule="auto"/>
        <w:rPr>
          <w:highlight w:val="none"/>
        </w:rPr>
      </w:pPr>
    </w:p>
    <w:p w14:paraId="3F596807">
      <w:pPr>
        <w:spacing w:before="78" w:line="465" w:lineRule="auto"/>
        <w:ind w:left="979" w:right="120" w:hanging="979"/>
        <w:rPr>
          <w:rFonts w:ascii="黑体" w:hAnsi="黑体" w:eastAsia="黑体" w:cs="黑体"/>
          <w:sz w:val="24"/>
          <w:szCs w:val="24"/>
          <w:highlight w:val="none"/>
        </w:rPr>
      </w:pPr>
      <w:r>
        <w:rPr>
          <w:rFonts w:ascii="宋体" w:hAnsi="宋体" w:eastAsia="宋体" w:cs="宋体"/>
          <w:spacing w:val="3"/>
          <w:sz w:val="24"/>
          <w:szCs w:val="24"/>
          <w:highlight w:val="none"/>
        </w:rPr>
        <w:t>19.2.1</w:t>
      </w:r>
      <w:r>
        <w:rPr>
          <w:rFonts w:ascii="宋体" w:hAnsi="宋体" w:eastAsia="宋体" w:cs="宋体"/>
          <w:spacing w:val="67"/>
          <w:sz w:val="24"/>
          <w:szCs w:val="24"/>
          <w:highlight w:val="none"/>
        </w:rPr>
        <w:t xml:space="preserve"> </w:t>
      </w:r>
      <w:r>
        <w:rPr>
          <w:rFonts w:ascii="黑体" w:hAnsi="黑体" w:eastAsia="黑体" w:cs="黑体"/>
          <w:spacing w:val="3"/>
          <w:sz w:val="24"/>
          <w:szCs w:val="24"/>
          <w:highlight w:val="none"/>
        </w:rPr>
        <w:t>不良信用记录指：投标人参加采购活动前三年内，被“信用中国”网站列</w:t>
      </w:r>
      <w:r>
        <w:rPr>
          <w:rFonts w:ascii="黑体" w:hAnsi="黑体" w:eastAsia="黑体" w:cs="黑体"/>
          <w:spacing w:val="2"/>
          <w:sz w:val="24"/>
          <w:szCs w:val="24"/>
          <w:highlight w:val="none"/>
        </w:rPr>
        <w:t>入</w:t>
      </w:r>
      <w:r>
        <w:rPr>
          <w:rFonts w:hint="eastAsia" w:ascii="黑体" w:hAnsi="黑体" w:eastAsia="黑体" w:cs="黑体"/>
          <w:spacing w:val="2"/>
          <w:sz w:val="24"/>
          <w:szCs w:val="24"/>
          <w:highlight w:val="none"/>
        </w:rPr>
        <w:t>严重失信主体名单、经营异常名录、失信被执行人、重大税收违法失信，政府采购严重违法失信行为记录</w:t>
      </w:r>
      <w:r>
        <w:rPr>
          <w:rFonts w:ascii="黑体" w:hAnsi="黑体" w:eastAsia="黑体" w:cs="黑体"/>
          <w:spacing w:val="1"/>
          <w:sz w:val="24"/>
          <w:szCs w:val="24"/>
          <w:highlight w:val="none"/>
        </w:rPr>
        <w:t>被“中国政府采购网”网站列入政府采购严重</w:t>
      </w:r>
      <w:r>
        <w:rPr>
          <w:rFonts w:ascii="黑体" w:hAnsi="黑体" w:eastAsia="黑体" w:cs="黑体"/>
          <w:spacing w:val="8"/>
          <w:sz w:val="24"/>
          <w:szCs w:val="24"/>
          <w:highlight w:val="none"/>
        </w:rPr>
        <w:t>违法失信行为记录名单(处罚期限尚未届满的)的投标人；以及存在《中华人民共</w:t>
      </w:r>
      <w:r>
        <w:rPr>
          <w:rFonts w:ascii="黑体" w:hAnsi="黑体" w:eastAsia="黑体" w:cs="黑体"/>
          <w:spacing w:val="-2"/>
          <w:sz w:val="24"/>
          <w:szCs w:val="24"/>
          <w:highlight w:val="none"/>
        </w:rPr>
        <w:t>和国政府采购法实施条例》第十九条规定的行政处罚记录。</w:t>
      </w:r>
    </w:p>
    <w:p w14:paraId="3CF9D861">
      <w:pPr>
        <w:spacing w:before="73" w:line="470" w:lineRule="auto"/>
        <w:ind w:left="979" w:right="177"/>
        <w:rPr>
          <w:rFonts w:ascii="黑体" w:hAnsi="黑体" w:eastAsia="黑体" w:cs="黑体"/>
          <w:sz w:val="24"/>
          <w:szCs w:val="24"/>
          <w:highlight w:val="none"/>
        </w:rPr>
      </w:pPr>
      <w:r>
        <w:rPr>
          <w:rFonts w:ascii="黑体" w:hAnsi="黑体" w:eastAsia="黑体" w:cs="黑体"/>
          <w:sz w:val="24"/>
          <w:szCs w:val="24"/>
          <w:highlight w:val="none"/>
        </w:rPr>
        <w:t>以联合体形式参加投标的，联合体任何成员存在以上不良信用记录的，联</w:t>
      </w:r>
      <w:r>
        <w:rPr>
          <w:rFonts w:ascii="黑体" w:hAnsi="黑体" w:eastAsia="黑体" w:cs="黑体"/>
          <w:spacing w:val="-1"/>
          <w:sz w:val="24"/>
          <w:szCs w:val="24"/>
          <w:highlight w:val="none"/>
        </w:rPr>
        <w:t>合体投标</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将被认定为投标无效。</w:t>
      </w:r>
    </w:p>
    <w:p w14:paraId="3E55A693">
      <w:pPr>
        <w:spacing w:before="8" w:line="222"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19.3   </w:t>
      </w:r>
      <w:r>
        <w:rPr>
          <w:rFonts w:ascii="黑体" w:hAnsi="黑体" w:eastAsia="黑体" w:cs="黑体"/>
          <w:spacing w:val="-1"/>
          <w:sz w:val="24"/>
          <w:szCs w:val="24"/>
          <w:highlight w:val="none"/>
        </w:rPr>
        <w:t>按照《中华人民共和国政府采购法》、《中华人民共和国政府采购法实施条例》、中</w:t>
      </w:r>
    </w:p>
    <w:p w14:paraId="469AD8C2">
      <w:pPr>
        <w:pStyle w:val="7"/>
        <w:spacing w:line="258" w:lineRule="auto"/>
        <w:rPr>
          <w:highlight w:val="none"/>
        </w:rPr>
      </w:pPr>
    </w:p>
    <w:p w14:paraId="1B913AF7">
      <w:pPr>
        <w:spacing w:before="78" w:line="476" w:lineRule="auto"/>
        <w:ind w:left="879" w:right="96"/>
        <w:jc w:val="both"/>
        <w:rPr>
          <w:rFonts w:ascii="黑体" w:hAnsi="黑体" w:eastAsia="黑体" w:cs="黑体"/>
          <w:sz w:val="24"/>
          <w:szCs w:val="24"/>
          <w:highlight w:val="none"/>
        </w:rPr>
      </w:pPr>
      <w:r>
        <w:rPr>
          <w:rFonts w:ascii="黑体" w:hAnsi="黑体" w:eastAsia="黑体" w:cs="黑体"/>
          <w:spacing w:val="5"/>
          <w:sz w:val="24"/>
          <w:szCs w:val="24"/>
          <w:highlight w:val="none"/>
        </w:rPr>
        <w:t>华人民共和国财政部令第87号《政府采购货物和服务招标投标管</w:t>
      </w:r>
      <w:r>
        <w:rPr>
          <w:rFonts w:ascii="黑体" w:hAnsi="黑体" w:eastAsia="黑体" w:cs="黑体"/>
          <w:spacing w:val="4"/>
          <w:sz w:val="24"/>
          <w:szCs w:val="24"/>
          <w:highlight w:val="none"/>
        </w:rPr>
        <w:t>理办法》及本项目</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本级和上级财政部门的有关规定依法组建的评标委员会</w:t>
      </w:r>
      <w:r>
        <w:rPr>
          <w:rFonts w:ascii="黑体" w:hAnsi="黑体" w:eastAsia="黑体" w:cs="黑体"/>
          <w:spacing w:val="-3"/>
          <w:sz w:val="24"/>
          <w:szCs w:val="24"/>
          <w:highlight w:val="none"/>
        </w:rPr>
        <w:t>，负责本项目评标工作。本项</w:t>
      </w:r>
      <w:r>
        <w:rPr>
          <w:rFonts w:ascii="黑体" w:hAnsi="黑体" w:eastAsia="黑体" w:cs="黑体"/>
          <w:sz w:val="24"/>
          <w:szCs w:val="24"/>
          <w:highlight w:val="none"/>
        </w:rPr>
        <w:t xml:space="preserve"> </w:t>
      </w:r>
      <w:r>
        <w:rPr>
          <w:rFonts w:ascii="黑体" w:hAnsi="黑体" w:eastAsia="黑体" w:cs="黑体"/>
          <w:spacing w:val="15"/>
          <w:sz w:val="24"/>
          <w:szCs w:val="24"/>
          <w:highlight w:val="none"/>
        </w:rPr>
        <w:t>目评标委员会由5人组成(依法从政采云平台专家库随机抽取</w:t>
      </w:r>
      <w:r>
        <w:rPr>
          <w:rFonts w:ascii="黑体" w:hAnsi="黑体" w:eastAsia="黑体" w:cs="黑体"/>
          <w:spacing w:val="14"/>
          <w:sz w:val="24"/>
          <w:szCs w:val="24"/>
          <w:highlight w:val="none"/>
        </w:rPr>
        <w:t>专家5名)。</w:t>
      </w:r>
    </w:p>
    <w:p w14:paraId="31C334D8">
      <w:pPr>
        <w:spacing w:before="37" w:line="222" w:lineRule="auto"/>
        <w:rPr>
          <w:rFonts w:ascii="黑体" w:hAnsi="黑体" w:eastAsia="黑体" w:cs="黑体"/>
          <w:sz w:val="24"/>
          <w:szCs w:val="24"/>
          <w:highlight w:val="none"/>
        </w:rPr>
      </w:pPr>
      <w:r>
        <w:rPr>
          <w:rFonts w:ascii="黑体" w:hAnsi="黑体" w:eastAsia="黑体" w:cs="黑体"/>
          <w:spacing w:val="-1"/>
          <w:sz w:val="24"/>
          <w:szCs w:val="24"/>
          <w:highlight w:val="none"/>
        </w:rPr>
        <w:t>20.投标文件的符合性审查与澄清</w:t>
      </w:r>
    </w:p>
    <w:p w14:paraId="75730332">
      <w:pPr>
        <w:spacing w:before="301" w:line="213" w:lineRule="auto"/>
        <w:rPr>
          <w:rFonts w:ascii="黑体" w:hAnsi="黑体" w:eastAsia="黑体" w:cs="黑体"/>
          <w:sz w:val="24"/>
          <w:szCs w:val="24"/>
          <w:highlight w:val="none"/>
        </w:rPr>
      </w:pPr>
      <w:r>
        <w:rPr>
          <w:rFonts w:ascii="宋体" w:hAnsi="宋体" w:eastAsia="宋体" w:cs="宋体"/>
          <w:sz w:val="24"/>
          <w:szCs w:val="24"/>
          <w:highlight w:val="none"/>
        </w:rPr>
        <w:t>20.1</w:t>
      </w:r>
      <w:r>
        <w:rPr>
          <w:rFonts w:ascii="宋体" w:hAnsi="宋体" w:eastAsia="宋体" w:cs="宋体"/>
          <w:spacing w:val="56"/>
          <w:sz w:val="24"/>
          <w:szCs w:val="24"/>
          <w:highlight w:val="none"/>
        </w:rPr>
        <w:t xml:space="preserve">  </w:t>
      </w:r>
      <w:r>
        <w:rPr>
          <w:rFonts w:ascii="黑体" w:hAnsi="黑体" w:eastAsia="黑体" w:cs="黑体"/>
          <w:sz w:val="24"/>
          <w:szCs w:val="24"/>
          <w:highlight w:val="none"/>
        </w:rPr>
        <w:t>符合性审查是指依据招标文件的规</w:t>
      </w:r>
      <w:r>
        <w:rPr>
          <w:rFonts w:ascii="黑体" w:hAnsi="黑体" w:eastAsia="黑体" w:cs="黑体"/>
          <w:spacing w:val="-1"/>
          <w:sz w:val="24"/>
          <w:szCs w:val="24"/>
          <w:highlight w:val="none"/>
        </w:rPr>
        <w:t>定，从投标文件的有效性和完整性对招标文件的响</w:t>
      </w:r>
    </w:p>
    <w:p w14:paraId="32F0C280">
      <w:pPr>
        <w:pStyle w:val="7"/>
        <w:spacing w:line="273" w:lineRule="auto"/>
        <w:rPr>
          <w:highlight w:val="none"/>
        </w:rPr>
      </w:pPr>
    </w:p>
    <w:p w14:paraId="2A0CA684">
      <w:pPr>
        <w:spacing w:before="78" w:line="213" w:lineRule="auto"/>
        <w:ind w:left="879"/>
        <w:rPr>
          <w:rFonts w:ascii="黑体" w:hAnsi="黑体" w:eastAsia="黑体" w:cs="黑体"/>
          <w:sz w:val="24"/>
          <w:szCs w:val="24"/>
          <w:highlight w:val="none"/>
        </w:rPr>
      </w:pPr>
      <w:r>
        <w:rPr>
          <w:rFonts w:ascii="黑体" w:hAnsi="黑体" w:eastAsia="黑体" w:cs="黑体"/>
          <w:spacing w:val="-2"/>
          <w:sz w:val="24"/>
          <w:szCs w:val="24"/>
          <w:highlight w:val="none"/>
        </w:rPr>
        <w:t>应程度进行审查，以确定是否对招标文件的实质性要求做出响应。</w:t>
      </w:r>
    </w:p>
    <w:p w14:paraId="468EEC20">
      <w:pPr>
        <w:pStyle w:val="7"/>
        <w:spacing w:line="294" w:lineRule="auto"/>
        <w:rPr>
          <w:highlight w:val="none"/>
        </w:rPr>
      </w:pPr>
    </w:p>
    <w:p w14:paraId="439C4D58">
      <w:pPr>
        <w:spacing w:before="78" w:line="470" w:lineRule="auto"/>
        <w:ind w:left="920" w:right="25" w:hanging="920"/>
        <w:rPr>
          <w:rFonts w:ascii="黑体" w:hAnsi="黑体" w:eastAsia="黑体" w:cs="黑体"/>
          <w:spacing w:val="2"/>
          <w:sz w:val="24"/>
          <w:szCs w:val="24"/>
          <w:highlight w:val="none"/>
        </w:rPr>
      </w:pPr>
      <w:r>
        <w:rPr>
          <w:rFonts w:ascii="宋体" w:hAnsi="宋体" w:eastAsia="宋体" w:cs="宋体"/>
          <w:spacing w:val="2"/>
          <w:sz w:val="24"/>
          <w:szCs w:val="24"/>
          <w:highlight w:val="none"/>
        </w:rPr>
        <w:t>20.2</w:t>
      </w:r>
      <w:r>
        <w:rPr>
          <w:rFonts w:ascii="宋体" w:hAnsi="宋体" w:eastAsia="宋体" w:cs="宋体"/>
          <w:spacing w:val="23"/>
          <w:sz w:val="24"/>
          <w:szCs w:val="24"/>
          <w:highlight w:val="none"/>
        </w:rPr>
        <w:t xml:space="preserve">   </w:t>
      </w:r>
      <w:r>
        <w:rPr>
          <w:rFonts w:ascii="黑体" w:hAnsi="黑体" w:eastAsia="黑体" w:cs="黑体"/>
          <w:spacing w:val="2"/>
          <w:sz w:val="24"/>
          <w:szCs w:val="24"/>
          <w:highlight w:val="none"/>
        </w:rPr>
        <w:t>投标文件的澄清</w:t>
      </w:r>
      <w:bookmarkStart w:id="29" w:name="bookmark23"/>
      <w:bookmarkEnd w:id="29"/>
    </w:p>
    <w:p w14:paraId="5C49F59D">
      <w:pPr>
        <w:spacing w:before="78" w:line="470" w:lineRule="auto"/>
        <w:ind w:left="920" w:right="25" w:hanging="920"/>
        <w:rPr>
          <w:rFonts w:ascii="黑体" w:hAnsi="黑体" w:eastAsia="黑体" w:cs="黑体"/>
          <w:sz w:val="24"/>
          <w:szCs w:val="24"/>
          <w:highlight w:val="none"/>
        </w:rPr>
      </w:pPr>
      <w:r>
        <w:rPr>
          <w:rFonts w:ascii="宋体" w:hAnsi="宋体" w:eastAsia="宋体" w:cs="宋体"/>
          <w:spacing w:val="3"/>
          <w:sz w:val="24"/>
          <w:szCs w:val="24"/>
          <w:highlight w:val="none"/>
        </w:rPr>
        <w:t>20.2.1</w:t>
      </w:r>
      <w:r>
        <w:rPr>
          <w:rFonts w:ascii="宋体" w:hAnsi="宋体" w:eastAsia="宋体" w:cs="宋体"/>
          <w:spacing w:val="93"/>
          <w:sz w:val="24"/>
          <w:szCs w:val="24"/>
          <w:highlight w:val="none"/>
        </w:rPr>
        <w:t xml:space="preserve"> </w:t>
      </w:r>
      <w:r>
        <w:rPr>
          <w:rFonts w:ascii="黑体" w:hAnsi="黑体" w:eastAsia="黑体" w:cs="黑体"/>
          <w:spacing w:val="3"/>
          <w:sz w:val="24"/>
          <w:szCs w:val="24"/>
          <w:highlight w:val="none"/>
        </w:rPr>
        <w:t>在评标期间，评标委员会将以书面方式要求投标人对其投</w:t>
      </w:r>
      <w:r>
        <w:rPr>
          <w:rFonts w:ascii="黑体" w:hAnsi="黑体" w:eastAsia="黑体" w:cs="黑体"/>
          <w:spacing w:val="2"/>
          <w:sz w:val="24"/>
          <w:szCs w:val="24"/>
          <w:highlight w:val="none"/>
        </w:rPr>
        <w:t>标文件中含义不明确、对</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同类问题表述不一致或者有明显文字和计算错误的内容以及评标委员会认为投标人</w:t>
      </w:r>
      <w:r>
        <w:rPr>
          <w:rFonts w:ascii="黑体" w:hAnsi="黑体" w:eastAsia="黑体" w:cs="黑体"/>
          <w:spacing w:val="2"/>
          <w:sz w:val="24"/>
          <w:szCs w:val="24"/>
          <w:highlight w:val="none"/>
        </w:rPr>
        <w:t xml:space="preserve"> </w:t>
      </w:r>
      <w:r>
        <w:rPr>
          <w:rFonts w:ascii="黑体" w:hAnsi="黑体" w:eastAsia="黑体" w:cs="黑体"/>
          <w:spacing w:val="3"/>
          <w:sz w:val="24"/>
          <w:szCs w:val="24"/>
          <w:highlight w:val="none"/>
        </w:rPr>
        <w:t>的报价明显低于其他通过符合性检查投标人的报价有可能影响履约的情况作必要的</w:t>
      </w:r>
      <w:r>
        <w:rPr>
          <w:rFonts w:ascii="黑体" w:hAnsi="黑体" w:eastAsia="黑体" w:cs="黑体"/>
          <w:spacing w:val="11"/>
          <w:sz w:val="24"/>
          <w:szCs w:val="24"/>
          <w:highlight w:val="none"/>
        </w:rPr>
        <w:t xml:space="preserve"> </w:t>
      </w:r>
      <w:r>
        <w:rPr>
          <w:rFonts w:ascii="黑体" w:hAnsi="黑体" w:eastAsia="黑体" w:cs="黑体"/>
          <w:spacing w:val="-3"/>
          <w:sz w:val="24"/>
          <w:szCs w:val="24"/>
          <w:highlight w:val="none"/>
        </w:rPr>
        <w:t>澄清、说明或补正。投标人澄清、说明或补正。应在</w:t>
      </w:r>
      <w:r>
        <w:rPr>
          <w:rFonts w:ascii="黑体" w:hAnsi="黑体" w:eastAsia="黑体" w:cs="黑体"/>
          <w:spacing w:val="-4"/>
          <w:sz w:val="24"/>
          <w:szCs w:val="24"/>
          <w:highlight w:val="none"/>
        </w:rPr>
        <w:t>评标委员会规定的时间内以书面</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方式进行，并不得超出投标文件范围或者改变投标文件的实质性内容。</w:t>
      </w:r>
    </w:p>
    <w:p w14:paraId="5CEE37CA">
      <w:pPr>
        <w:spacing w:before="98" w:line="221" w:lineRule="auto"/>
        <w:rPr>
          <w:rFonts w:ascii="黑体" w:hAnsi="黑体" w:eastAsia="黑体" w:cs="黑体"/>
          <w:sz w:val="24"/>
          <w:szCs w:val="24"/>
          <w:highlight w:val="none"/>
        </w:rPr>
      </w:pPr>
      <w:r>
        <w:rPr>
          <w:rFonts w:ascii="宋体" w:hAnsi="宋体" w:eastAsia="宋体" w:cs="宋体"/>
          <w:spacing w:val="-2"/>
          <w:sz w:val="24"/>
          <w:szCs w:val="24"/>
          <w:highlight w:val="none"/>
        </w:rPr>
        <w:t>20.2.2</w:t>
      </w:r>
      <w:r>
        <w:rPr>
          <w:rFonts w:ascii="宋体" w:hAnsi="宋体" w:eastAsia="宋体" w:cs="宋体"/>
          <w:spacing w:val="111"/>
          <w:sz w:val="24"/>
          <w:szCs w:val="24"/>
          <w:highlight w:val="none"/>
        </w:rPr>
        <w:t xml:space="preserve"> </w:t>
      </w:r>
      <w:r>
        <w:rPr>
          <w:rFonts w:ascii="黑体" w:hAnsi="黑体" w:eastAsia="黑体" w:cs="黑体"/>
          <w:spacing w:val="-2"/>
          <w:sz w:val="24"/>
          <w:szCs w:val="24"/>
          <w:highlight w:val="none"/>
        </w:rPr>
        <w:t>投标人的澄清、说明或补正将作为投标文件的一部分。</w:t>
      </w:r>
    </w:p>
    <w:p w14:paraId="181B2048">
      <w:pPr>
        <w:pStyle w:val="7"/>
        <w:spacing w:line="242" w:lineRule="auto"/>
        <w:rPr>
          <w:highlight w:val="none"/>
        </w:rPr>
      </w:pPr>
    </w:p>
    <w:p w14:paraId="2C4381DB">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20.3   </w:t>
      </w:r>
      <w:r>
        <w:rPr>
          <w:rFonts w:ascii="黑体" w:hAnsi="黑体" w:eastAsia="黑体" w:cs="黑体"/>
          <w:spacing w:val="1"/>
          <w:sz w:val="24"/>
          <w:szCs w:val="24"/>
          <w:highlight w:val="none"/>
        </w:rPr>
        <w:t>投标文件报价出现前后不一致的，按照下列规定修正：</w:t>
      </w:r>
    </w:p>
    <w:p w14:paraId="510C8DBB">
      <w:pPr>
        <w:pStyle w:val="7"/>
        <w:spacing w:line="242" w:lineRule="auto"/>
        <w:rPr>
          <w:highlight w:val="none"/>
        </w:rPr>
      </w:pPr>
    </w:p>
    <w:p w14:paraId="25AA44D5">
      <w:pPr>
        <w:spacing w:before="78" w:line="482" w:lineRule="auto"/>
        <w:ind w:left="1029" w:right="41" w:hanging="109"/>
        <w:rPr>
          <w:rFonts w:ascii="黑体" w:hAnsi="黑体" w:eastAsia="黑体" w:cs="黑体"/>
          <w:sz w:val="24"/>
          <w:szCs w:val="24"/>
          <w:highlight w:val="none"/>
        </w:rPr>
      </w:pPr>
      <w:r>
        <w:rPr>
          <w:rFonts w:ascii="黑体" w:hAnsi="黑体" w:eastAsia="黑体" w:cs="黑体"/>
          <w:spacing w:val="10"/>
          <w:sz w:val="24"/>
          <w:szCs w:val="24"/>
          <w:highlight w:val="none"/>
        </w:rPr>
        <w:t>(一)投标文件中开标一览表(报价表)内</w:t>
      </w:r>
      <w:r>
        <w:rPr>
          <w:rFonts w:ascii="黑体" w:hAnsi="黑体" w:eastAsia="黑体" w:cs="黑体"/>
          <w:spacing w:val="9"/>
          <w:sz w:val="24"/>
          <w:szCs w:val="24"/>
          <w:highlight w:val="none"/>
        </w:rPr>
        <w:t>容与投标文件中相应内容不一致的，以开</w:t>
      </w:r>
      <w:r>
        <w:rPr>
          <w:rFonts w:ascii="黑体" w:hAnsi="黑体" w:eastAsia="黑体" w:cs="黑体"/>
          <w:sz w:val="24"/>
          <w:szCs w:val="24"/>
          <w:highlight w:val="none"/>
        </w:rPr>
        <w:t xml:space="preserve"> </w:t>
      </w:r>
      <w:r>
        <w:rPr>
          <w:rFonts w:ascii="黑体" w:hAnsi="黑体" w:eastAsia="黑体" w:cs="黑体"/>
          <w:spacing w:val="21"/>
          <w:sz w:val="24"/>
          <w:szCs w:val="24"/>
          <w:highlight w:val="none"/>
        </w:rPr>
        <w:t>标一览表(报价表)为准；</w:t>
      </w:r>
    </w:p>
    <w:p w14:paraId="079512CC">
      <w:pPr>
        <w:spacing w:before="28" w:line="213" w:lineRule="auto"/>
        <w:ind w:left="920"/>
        <w:rPr>
          <w:rFonts w:ascii="黑体" w:hAnsi="黑体" w:eastAsia="黑体" w:cs="黑体"/>
          <w:sz w:val="24"/>
          <w:szCs w:val="24"/>
          <w:highlight w:val="none"/>
        </w:rPr>
      </w:pPr>
      <w:r>
        <w:rPr>
          <w:rFonts w:ascii="黑体" w:hAnsi="黑体" w:eastAsia="黑体" w:cs="黑体"/>
          <w:spacing w:val="7"/>
          <w:sz w:val="24"/>
          <w:szCs w:val="24"/>
          <w:highlight w:val="none"/>
        </w:rPr>
        <w:t>(二)大写金额和小写金额不一致的，以大写金额为准；</w:t>
      </w:r>
    </w:p>
    <w:p w14:paraId="6C49D069">
      <w:pPr>
        <w:pStyle w:val="7"/>
        <w:spacing w:line="263" w:lineRule="auto"/>
        <w:rPr>
          <w:highlight w:val="none"/>
        </w:rPr>
      </w:pPr>
    </w:p>
    <w:p w14:paraId="2C937FB4">
      <w:pPr>
        <w:spacing w:before="78" w:line="451" w:lineRule="auto"/>
        <w:ind w:left="1029" w:right="25" w:hanging="109"/>
        <w:rPr>
          <w:rFonts w:ascii="黑体" w:hAnsi="黑体" w:eastAsia="黑体" w:cs="黑体"/>
          <w:sz w:val="24"/>
          <w:szCs w:val="24"/>
          <w:highlight w:val="none"/>
        </w:rPr>
      </w:pPr>
      <w:r>
        <w:rPr>
          <w:rFonts w:ascii="黑体" w:hAnsi="黑体" w:eastAsia="黑体" w:cs="黑体"/>
          <w:spacing w:val="3"/>
          <w:sz w:val="24"/>
          <w:szCs w:val="24"/>
          <w:highlight w:val="none"/>
        </w:rPr>
        <w:t>(三)单价金额小数点或者百分比有明显错位的，以开标一览表的总价为准，并修改</w:t>
      </w:r>
      <w:r>
        <w:rPr>
          <w:rFonts w:ascii="黑体" w:hAnsi="黑体" w:eastAsia="黑体" w:cs="黑体"/>
          <w:spacing w:val="16"/>
          <w:sz w:val="24"/>
          <w:szCs w:val="24"/>
          <w:highlight w:val="none"/>
        </w:rPr>
        <w:t xml:space="preserve"> </w:t>
      </w:r>
      <w:r>
        <w:rPr>
          <w:rFonts w:ascii="黑体" w:hAnsi="黑体" w:eastAsia="黑体" w:cs="黑体"/>
          <w:spacing w:val="13"/>
          <w:sz w:val="24"/>
          <w:szCs w:val="24"/>
          <w:highlight w:val="none"/>
        </w:rPr>
        <w:t>单价；</w:t>
      </w:r>
    </w:p>
    <w:p w14:paraId="1ED1CEA2">
      <w:pPr>
        <w:spacing w:before="77" w:line="213" w:lineRule="auto"/>
        <w:ind w:left="920"/>
        <w:rPr>
          <w:rFonts w:ascii="黑体" w:hAnsi="黑体" w:eastAsia="黑体" w:cs="黑体"/>
          <w:sz w:val="24"/>
          <w:szCs w:val="24"/>
          <w:highlight w:val="none"/>
        </w:rPr>
      </w:pPr>
      <w:r>
        <w:rPr>
          <w:highlight w:val="none"/>
        </w:rPr>
        <w:drawing>
          <wp:anchor distT="0" distB="0" distL="0" distR="0" simplePos="0" relativeHeight="251660288" behindDoc="0" locked="0" layoutInCell="1" allowOverlap="1">
            <wp:simplePos x="0" y="0"/>
            <wp:positionH relativeFrom="column">
              <wp:posOffset>2762250</wp:posOffset>
            </wp:positionH>
            <wp:positionV relativeFrom="paragraph">
              <wp:posOffset>63500</wp:posOffset>
            </wp:positionV>
            <wp:extent cx="2349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234932" cy="6412"/>
                    </a:xfrm>
                    <a:prstGeom prst="rect">
                      <a:avLst/>
                    </a:prstGeom>
                  </pic:spPr>
                </pic:pic>
              </a:graphicData>
            </a:graphic>
          </wp:anchor>
        </w:drawing>
      </w:r>
      <w:r>
        <w:rPr>
          <w:rFonts w:ascii="黑体" w:hAnsi="黑体" w:eastAsia="黑体" w:cs="黑体"/>
          <w:spacing w:val="3"/>
          <w:sz w:val="24"/>
          <w:szCs w:val="24"/>
          <w:highlight w:val="none"/>
        </w:rPr>
        <w:t>(四)总价金额与按单价汇总金额不一致的，以单价金额计算结果为准。</w:t>
      </w:r>
    </w:p>
    <w:p w14:paraId="1289796D">
      <w:pPr>
        <w:pStyle w:val="7"/>
        <w:spacing w:line="263" w:lineRule="auto"/>
        <w:rPr>
          <w:highlight w:val="none"/>
        </w:rPr>
      </w:pPr>
    </w:p>
    <w:p w14:paraId="6566464D">
      <w:pPr>
        <w:spacing w:before="79" w:line="443" w:lineRule="auto"/>
        <w:ind w:left="920" w:firstLine="109"/>
        <w:rPr>
          <w:rFonts w:ascii="黑体" w:hAnsi="黑体" w:eastAsia="黑体" w:cs="黑体"/>
          <w:sz w:val="24"/>
          <w:szCs w:val="24"/>
          <w:highlight w:val="none"/>
        </w:rPr>
      </w:pPr>
      <w:r>
        <w:rPr>
          <w:rFonts w:ascii="黑体" w:hAnsi="黑体" w:eastAsia="黑体" w:cs="黑体"/>
          <w:spacing w:val="1"/>
          <w:sz w:val="24"/>
          <w:szCs w:val="24"/>
          <w:highlight w:val="none"/>
        </w:rPr>
        <w:t>同时出现两种以上不一致的，按照前款规定的顺序修正。修正后的报价按照第20.2</w:t>
      </w:r>
      <w:r>
        <w:rPr>
          <w:rFonts w:ascii="黑体" w:hAnsi="黑体" w:eastAsia="黑体" w:cs="黑体"/>
          <w:spacing w:val="5"/>
          <w:sz w:val="24"/>
          <w:szCs w:val="24"/>
          <w:highlight w:val="none"/>
        </w:rPr>
        <w:t xml:space="preserve"> </w:t>
      </w:r>
      <w:r>
        <w:rPr>
          <w:rFonts w:ascii="黑体" w:hAnsi="黑体" w:eastAsia="黑体" w:cs="黑体"/>
          <w:spacing w:val="-1"/>
          <w:sz w:val="24"/>
          <w:szCs w:val="24"/>
          <w:highlight w:val="none"/>
        </w:rPr>
        <w:t>条的规定经投标人确认后产生约束力，投标人不确认的，将被认定为</w:t>
      </w:r>
      <w:r>
        <w:rPr>
          <w:rFonts w:ascii="黑体" w:hAnsi="黑体" w:eastAsia="黑体" w:cs="黑体"/>
          <w:b/>
          <w:bCs/>
          <w:spacing w:val="-2"/>
          <w:sz w:val="24"/>
          <w:szCs w:val="24"/>
          <w:highlight w:val="none"/>
        </w:rPr>
        <w:t>投标无效。</w:t>
      </w:r>
    </w:p>
    <w:p w14:paraId="59F82065">
      <w:pPr>
        <w:spacing w:before="78" w:line="213" w:lineRule="auto"/>
        <w:ind w:left="880"/>
        <w:rPr>
          <w:rFonts w:ascii="黑体" w:hAnsi="黑体" w:eastAsia="黑体" w:cs="黑体"/>
          <w:sz w:val="24"/>
          <w:szCs w:val="24"/>
          <w:highlight w:val="none"/>
        </w:rPr>
      </w:pPr>
      <w:r>
        <w:rPr>
          <w:rFonts w:ascii="黑体" w:hAnsi="黑体" w:eastAsia="黑体" w:cs="黑体"/>
          <w:spacing w:val="-2"/>
          <w:sz w:val="24"/>
          <w:szCs w:val="24"/>
          <w:highlight w:val="none"/>
        </w:rPr>
        <w:t>对不同文字文本投标文件的解释发生异议的，以中文文本为准。</w:t>
      </w:r>
    </w:p>
    <w:p w14:paraId="1107218A">
      <w:pPr>
        <w:pStyle w:val="7"/>
        <w:spacing w:line="302" w:lineRule="auto"/>
        <w:rPr>
          <w:highlight w:val="none"/>
        </w:rPr>
      </w:pPr>
    </w:p>
    <w:p w14:paraId="096A51D6">
      <w:pPr>
        <w:spacing w:before="79"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21.投标偏离</w:t>
      </w:r>
    </w:p>
    <w:p w14:paraId="19F276E0">
      <w:pPr>
        <w:pStyle w:val="7"/>
        <w:spacing w:line="242" w:lineRule="auto"/>
        <w:rPr>
          <w:highlight w:val="none"/>
        </w:rPr>
      </w:pPr>
    </w:p>
    <w:p w14:paraId="16236A63">
      <w:pPr>
        <w:spacing w:before="79" w:line="221" w:lineRule="auto"/>
        <w:ind w:left="850"/>
        <w:rPr>
          <w:rFonts w:ascii="黑体" w:hAnsi="黑体" w:eastAsia="黑体" w:cs="黑体"/>
          <w:sz w:val="24"/>
          <w:szCs w:val="24"/>
          <w:highlight w:val="none"/>
        </w:rPr>
      </w:pPr>
      <w:r>
        <w:rPr>
          <w:rFonts w:ascii="黑体" w:hAnsi="黑体" w:eastAsia="黑体" w:cs="黑体"/>
          <w:spacing w:val="-2"/>
          <w:sz w:val="24"/>
          <w:szCs w:val="24"/>
          <w:highlight w:val="none"/>
        </w:rPr>
        <w:t>评标委员会可以接受投标文件中不构成实质性偏离的不正规或不一致。</w:t>
      </w:r>
    </w:p>
    <w:p w14:paraId="0F08CC4C">
      <w:pPr>
        <w:pStyle w:val="7"/>
        <w:spacing w:line="259" w:lineRule="auto"/>
        <w:rPr>
          <w:highlight w:val="none"/>
        </w:rPr>
      </w:pPr>
    </w:p>
    <w:p w14:paraId="03D571E7">
      <w:pPr>
        <w:spacing w:before="78" w:line="221"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22.投标无效</w:t>
      </w:r>
    </w:p>
    <w:p w14:paraId="793F73C6">
      <w:pPr>
        <w:pStyle w:val="7"/>
        <w:spacing w:line="285" w:lineRule="auto"/>
        <w:rPr>
          <w:rFonts w:ascii="黑体" w:hAnsi="黑体" w:eastAsia="黑体" w:cs="黑体"/>
          <w:spacing w:val="-2"/>
          <w:sz w:val="24"/>
          <w:szCs w:val="24"/>
          <w:highlight w:val="none"/>
        </w:rPr>
      </w:pPr>
      <w:r>
        <w:rPr>
          <w:rFonts w:ascii="宋体" w:hAnsi="宋体" w:eastAsia="宋体" w:cs="宋体"/>
          <w:sz w:val="24"/>
          <w:szCs w:val="24"/>
          <w:highlight w:val="none"/>
        </w:rPr>
        <w:t>22.1</w:t>
      </w:r>
      <w:r>
        <w:rPr>
          <w:rFonts w:ascii="宋体" w:hAnsi="宋体" w:eastAsia="宋体" w:cs="宋体"/>
          <w:spacing w:val="55"/>
          <w:sz w:val="24"/>
          <w:szCs w:val="24"/>
          <w:highlight w:val="none"/>
        </w:rPr>
        <w:t xml:space="preserve">  </w:t>
      </w:r>
      <w:r>
        <w:rPr>
          <w:rFonts w:ascii="黑体" w:hAnsi="黑体" w:eastAsia="黑体" w:cs="黑体"/>
          <w:sz w:val="24"/>
          <w:szCs w:val="24"/>
          <w:highlight w:val="none"/>
        </w:rPr>
        <w:t>在</w:t>
      </w:r>
      <w:r>
        <w:rPr>
          <w:rFonts w:ascii="黑体" w:hAnsi="黑体" w:eastAsia="黑体" w:cs="黑体"/>
          <w:spacing w:val="-2"/>
          <w:sz w:val="24"/>
          <w:szCs w:val="24"/>
          <w:highlight w:val="none"/>
        </w:rPr>
        <w:t>比较与评价之前，根据本须知的规定，评标委员会要审查每份投标文件是否实质上</w:t>
      </w:r>
    </w:p>
    <w:p w14:paraId="1E0183F2">
      <w:pPr>
        <w:pStyle w:val="7"/>
        <w:spacing w:line="285" w:lineRule="auto"/>
        <w:rPr>
          <w:rFonts w:ascii="黑体" w:hAnsi="黑体" w:eastAsia="黑体" w:cs="黑体"/>
          <w:spacing w:val="-2"/>
          <w:sz w:val="24"/>
          <w:szCs w:val="24"/>
          <w:highlight w:val="none"/>
        </w:rPr>
      </w:pPr>
      <w:r>
        <w:rPr>
          <w:rFonts w:ascii="黑体" w:hAnsi="黑体" w:eastAsia="黑体" w:cs="黑体"/>
          <w:spacing w:val="-2"/>
          <w:sz w:val="24"/>
          <w:szCs w:val="24"/>
          <w:highlight w:val="none"/>
        </w:rPr>
        <w:t>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14:paraId="3AC7684F">
      <w:pPr>
        <w:pStyle w:val="7"/>
        <w:spacing w:line="285" w:lineRule="auto"/>
        <w:rPr>
          <w:rFonts w:ascii="黑体" w:hAnsi="黑体" w:eastAsia="黑体" w:cs="黑体"/>
          <w:spacing w:val="-2"/>
          <w:sz w:val="24"/>
          <w:szCs w:val="24"/>
          <w:highlight w:val="none"/>
        </w:rPr>
      </w:pPr>
      <w:r>
        <w:rPr>
          <w:rFonts w:ascii="黑体" w:hAnsi="黑体" w:eastAsia="黑体" w:cs="黑体"/>
          <w:spacing w:val="-2"/>
          <w:sz w:val="24"/>
          <w:szCs w:val="24"/>
          <w:highlight w:val="none"/>
        </w:rPr>
        <w:t>评标委员会决定投标的响应性只根据招标文件要求、投标文件内容及财政主管部门指定相关信息发布媒体。</w:t>
      </w:r>
    </w:p>
    <w:p w14:paraId="3C7331CD">
      <w:pPr>
        <w:spacing w:before="7"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22.2   </w:t>
      </w:r>
      <w:r>
        <w:rPr>
          <w:rFonts w:ascii="黑体" w:hAnsi="黑体" w:eastAsia="黑体" w:cs="黑体"/>
          <w:spacing w:val="1"/>
          <w:sz w:val="24"/>
          <w:szCs w:val="24"/>
          <w:highlight w:val="none"/>
        </w:rPr>
        <w:t>如发现下列情况之一的，其投标将被认定为</w:t>
      </w:r>
      <w:r>
        <w:rPr>
          <w:rFonts w:ascii="黑体" w:hAnsi="黑体" w:eastAsia="黑体" w:cs="黑体"/>
          <w:b/>
          <w:bCs/>
          <w:spacing w:val="1"/>
          <w:sz w:val="24"/>
          <w:szCs w:val="24"/>
          <w:highlight w:val="none"/>
        </w:rPr>
        <w:t>投标无效：(以下情形应当在招标文件中</w:t>
      </w:r>
    </w:p>
    <w:p w14:paraId="570C548C">
      <w:pPr>
        <w:pStyle w:val="7"/>
        <w:spacing w:line="260" w:lineRule="auto"/>
        <w:rPr>
          <w:highlight w:val="none"/>
        </w:rPr>
      </w:pPr>
    </w:p>
    <w:p w14:paraId="600E79ED">
      <w:pPr>
        <w:spacing w:before="78" w:line="213" w:lineRule="auto"/>
        <w:ind w:left="923"/>
        <w:rPr>
          <w:rFonts w:ascii="黑体" w:hAnsi="黑体" w:eastAsia="黑体" w:cs="黑体"/>
          <w:sz w:val="24"/>
          <w:szCs w:val="24"/>
          <w:highlight w:val="none"/>
        </w:rPr>
      </w:pPr>
      <w:r>
        <w:rPr>
          <w:rFonts w:ascii="黑体" w:hAnsi="黑体" w:eastAsia="黑体" w:cs="黑体"/>
          <w:b/>
          <w:bCs/>
          <w:spacing w:val="2"/>
          <w:sz w:val="24"/>
          <w:szCs w:val="24"/>
          <w:highlight w:val="none"/>
        </w:rPr>
        <w:t>规定，并以醒目的方式标明)</w:t>
      </w:r>
    </w:p>
    <w:p w14:paraId="1FDA8257">
      <w:pPr>
        <w:pStyle w:val="7"/>
        <w:spacing w:line="276" w:lineRule="auto"/>
        <w:rPr>
          <w:highlight w:val="none"/>
        </w:rPr>
      </w:pPr>
    </w:p>
    <w:p w14:paraId="4D59FF2D">
      <w:pPr>
        <w:spacing w:before="78" w:line="213" w:lineRule="auto"/>
        <w:ind w:left="1039"/>
        <w:rPr>
          <w:rFonts w:ascii="黑体" w:hAnsi="黑体" w:eastAsia="黑体" w:cs="黑体"/>
          <w:b/>
          <w:bCs/>
          <w:sz w:val="24"/>
          <w:szCs w:val="24"/>
          <w:highlight w:val="none"/>
        </w:rPr>
      </w:pPr>
      <w:r>
        <w:rPr>
          <w:rFonts w:ascii="黑体" w:hAnsi="黑体" w:eastAsia="黑体" w:cs="黑体"/>
          <w:b/>
          <w:bCs/>
          <w:spacing w:val="8"/>
          <w:sz w:val="24"/>
          <w:szCs w:val="24"/>
          <w:highlight w:val="none"/>
        </w:rPr>
        <w:t>(1)未按招标文件规定的形式和金额提交投标保证金的；</w:t>
      </w:r>
    </w:p>
    <w:p w14:paraId="6CB22C11">
      <w:pPr>
        <w:pStyle w:val="7"/>
        <w:spacing w:line="283" w:lineRule="auto"/>
        <w:rPr>
          <w:b/>
          <w:bCs/>
          <w:highlight w:val="none"/>
        </w:rPr>
      </w:pPr>
    </w:p>
    <w:p w14:paraId="46080239">
      <w:pPr>
        <w:spacing w:before="78" w:line="213" w:lineRule="auto"/>
        <w:ind w:left="1039"/>
        <w:rPr>
          <w:rFonts w:ascii="黑体" w:hAnsi="黑体" w:eastAsia="黑体" w:cs="黑体"/>
          <w:b/>
          <w:bCs/>
          <w:sz w:val="24"/>
          <w:szCs w:val="24"/>
          <w:highlight w:val="none"/>
        </w:rPr>
      </w:pPr>
      <w:r>
        <w:rPr>
          <w:rFonts w:ascii="黑体" w:hAnsi="黑体" w:eastAsia="黑体" w:cs="黑体"/>
          <w:b/>
          <w:bCs/>
          <w:spacing w:val="10"/>
          <w:sz w:val="24"/>
          <w:szCs w:val="24"/>
          <w:highlight w:val="none"/>
        </w:rPr>
        <w:t>(2)未按照招标文件规定</w:t>
      </w:r>
      <w:r>
        <w:rPr>
          <w:rFonts w:hint="eastAsia" w:ascii="黑体" w:hAnsi="黑体" w:eastAsia="黑体" w:cs="黑体"/>
          <w:b/>
          <w:bCs/>
          <w:spacing w:val="10"/>
          <w:sz w:val="24"/>
          <w:szCs w:val="24"/>
          <w:highlight w:val="none"/>
          <w:lang w:val="en-US" w:eastAsia="zh-CN"/>
        </w:rPr>
        <w:t>格式</w:t>
      </w:r>
      <w:r>
        <w:rPr>
          <w:rFonts w:ascii="黑体" w:hAnsi="黑体" w:eastAsia="黑体" w:cs="黑体"/>
          <w:b/>
          <w:bCs/>
          <w:spacing w:val="10"/>
          <w:sz w:val="24"/>
          <w:szCs w:val="24"/>
          <w:highlight w:val="none"/>
        </w:rPr>
        <w:t>要求</w:t>
      </w:r>
      <w:r>
        <w:rPr>
          <w:rFonts w:hint="eastAsia" w:ascii="黑体" w:hAnsi="黑体" w:eastAsia="黑体" w:cs="黑体"/>
          <w:b/>
          <w:bCs/>
          <w:spacing w:val="10"/>
          <w:sz w:val="24"/>
          <w:szCs w:val="24"/>
          <w:highlight w:val="none"/>
          <w:lang w:val="en-US" w:eastAsia="zh-CN"/>
        </w:rPr>
        <w:t>填写、</w:t>
      </w:r>
      <w:r>
        <w:rPr>
          <w:rFonts w:ascii="黑体" w:hAnsi="黑体" w:eastAsia="黑体" w:cs="黑体"/>
          <w:b/>
          <w:bCs/>
          <w:spacing w:val="10"/>
          <w:sz w:val="24"/>
          <w:szCs w:val="24"/>
          <w:highlight w:val="none"/>
        </w:rPr>
        <w:t>签署、盖章的；</w:t>
      </w:r>
    </w:p>
    <w:p w14:paraId="23FBCCBD">
      <w:pPr>
        <w:pStyle w:val="7"/>
        <w:spacing w:line="263" w:lineRule="auto"/>
        <w:rPr>
          <w:b/>
          <w:bCs/>
          <w:highlight w:val="none"/>
        </w:rPr>
      </w:pPr>
    </w:p>
    <w:p w14:paraId="09B6F478">
      <w:pPr>
        <w:spacing w:before="79" w:line="213" w:lineRule="auto"/>
        <w:ind w:left="1039"/>
        <w:rPr>
          <w:rFonts w:ascii="黑体" w:hAnsi="黑体" w:eastAsia="黑体" w:cs="黑体"/>
          <w:b/>
          <w:bCs/>
          <w:sz w:val="24"/>
          <w:szCs w:val="24"/>
          <w:highlight w:val="none"/>
        </w:rPr>
      </w:pPr>
      <w:r>
        <w:rPr>
          <w:rFonts w:ascii="黑体" w:hAnsi="黑体" w:eastAsia="黑体" w:cs="黑体"/>
          <w:b/>
          <w:bCs/>
          <w:spacing w:val="8"/>
          <w:sz w:val="24"/>
          <w:szCs w:val="24"/>
          <w:highlight w:val="none"/>
        </w:rPr>
        <w:t>(3)未满足招标文件中技术条款的实质性要求；</w:t>
      </w:r>
    </w:p>
    <w:p w14:paraId="725E0C84">
      <w:pPr>
        <w:pStyle w:val="7"/>
        <w:spacing w:line="263" w:lineRule="auto"/>
        <w:rPr>
          <w:b/>
          <w:bCs/>
          <w:highlight w:val="none"/>
        </w:rPr>
      </w:pPr>
    </w:p>
    <w:p w14:paraId="2C75188F">
      <w:pPr>
        <w:spacing w:before="78" w:line="213" w:lineRule="auto"/>
        <w:ind w:left="1039"/>
        <w:rPr>
          <w:rFonts w:ascii="黑体" w:hAnsi="黑体" w:eastAsia="黑体" w:cs="黑体"/>
          <w:b/>
          <w:bCs/>
          <w:sz w:val="24"/>
          <w:szCs w:val="24"/>
          <w:highlight w:val="none"/>
        </w:rPr>
      </w:pPr>
      <w:r>
        <w:rPr>
          <w:rFonts w:ascii="黑体" w:hAnsi="黑体" w:eastAsia="黑体" w:cs="黑体"/>
          <w:b/>
          <w:bCs/>
          <w:spacing w:val="9"/>
          <w:sz w:val="24"/>
          <w:szCs w:val="24"/>
          <w:highlight w:val="none"/>
        </w:rPr>
        <w:t>(4)与其他投标人串通投标，或者与采购人串通投标；</w:t>
      </w:r>
    </w:p>
    <w:p w14:paraId="4C97D500">
      <w:pPr>
        <w:pStyle w:val="7"/>
        <w:spacing w:line="253" w:lineRule="auto"/>
        <w:rPr>
          <w:b/>
          <w:bCs/>
          <w:highlight w:val="none"/>
        </w:rPr>
      </w:pPr>
    </w:p>
    <w:p w14:paraId="0A9212DD">
      <w:pPr>
        <w:spacing w:before="78" w:line="213" w:lineRule="auto"/>
        <w:ind w:left="1039"/>
        <w:rPr>
          <w:rFonts w:ascii="黑体" w:hAnsi="黑体" w:eastAsia="黑体" w:cs="黑体"/>
          <w:b/>
          <w:bCs/>
          <w:sz w:val="24"/>
          <w:szCs w:val="24"/>
          <w:highlight w:val="none"/>
        </w:rPr>
      </w:pPr>
      <w:r>
        <w:rPr>
          <w:rFonts w:ascii="黑体" w:hAnsi="黑体" w:eastAsia="黑体" w:cs="黑体"/>
          <w:b/>
          <w:bCs/>
          <w:spacing w:val="9"/>
          <w:sz w:val="24"/>
          <w:szCs w:val="24"/>
          <w:highlight w:val="none"/>
        </w:rPr>
        <w:t>(5)属于招标文件规定的其他投标无效情形；</w:t>
      </w:r>
    </w:p>
    <w:p w14:paraId="0EB63612">
      <w:pPr>
        <w:pStyle w:val="7"/>
        <w:spacing w:line="273" w:lineRule="auto"/>
        <w:rPr>
          <w:b/>
          <w:bCs/>
          <w:highlight w:val="none"/>
        </w:rPr>
      </w:pPr>
    </w:p>
    <w:p w14:paraId="13755FDE">
      <w:pPr>
        <w:spacing w:before="79" w:line="213" w:lineRule="auto"/>
        <w:ind w:left="1039"/>
        <w:rPr>
          <w:rFonts w:ascii="黑体" w:hAnsi="黑体" w:eastAsia="黑体" w:cs="黑体"/>
          <w:b/>
          <w:bCs/>
          <w:sz w:val="24"/>
          <w:szCs w:val="24"/>
          <w:highlight w:val="none"/>
        </w:rPr>
      </w:pPr>
      <w:r>
        <w:rPr>
          <w:rFonts w:ascii="黑体" w:hAnsi="黑体" w:eastAsia="黑体" w:cs="黑体"/>
          <w:b/>
          <w:bCs/>
          <w:spacing w:val="3"/>
          <w:sz w:val="24"/>
          <w:szCs w:val="24"/>
          <w:highlight w:val="none"/>
        </w:rPr>
        <w:t>(6)评标委员会认为投标人的报价明显低于其他通过符合性检</w:t>
      </w:r>
      <w:r>
        <w:rPr>
          <w:rFonts w:ascii="黑体" w:hAnsi="黑体" w:eastAsia="黑体" w:cs="黑体"/>
          <w:b/>
          <w:bCs/>
          <w:spacing w:val="2"/>
          <w:sz w:val="24"/>
          <w:szCs w:val="24"/>
          <w:highlight w:val="none"/>
        </w:rPr>
        <w:t>查投标人的报价，有</w:t>
      </w:r>
    </w:p>
    <w:p w14:paraId="04CA0FF4">
      <w:pPr>
        <w:pStyle w:val="7"/>
        <w:spacing w:line="273" w:lineRule="auto"/>
        <w:rPr>
          <w:b/>
          <w:bCs/>
          <w:highlight w:val="none"/>
        </w:rPr>
      </w:pPr>
    </w:p>
    <w:p w14:paraId="54DE5726">
      <w:pPr>
        <w:spacing w:before="78" w:line="213" w:lineRule="auto"/>
        <w:ind w:left="1039"/>
        <w:rPr>
          <w:rFonts w:ascii="黑体" w:hAnsi="黑体" w:eastAsia="黑体" w:cs="黑体"/>
          <w:b/>
          <w:bCs/>
          <w:sz w:val="24"/>
          <w:szCs w:val="24"/>
          <w:highlight w:val="none"/>
        </w:rPr>
      </w:pPr>
      <w:r>
        <w:rPr>
          <w:rFonts w:ascii="黑体" w:hAnsi="黑体" w:eastAsia="黑体" w:cs="黑体"/>
          <w:b/>
          <w:bCs/>
          <w:spacing w:val="1"/>
          <w:sz w:val="24"/>
          <w:szCs w:val="24"/>
          <w:highlight w:val="none"/>
        </w:rPr>
        <w:t>可能影响履约的，且投标人未按照规定证明</w:t>
      </w:r>
      <w:r>
        <w:rPr>
          <w:rFonts w:ascii="黑体" w:hAnsi="黑体" w:eastAsia="黑体" w:cs="黑体"/>
          <w:b/>
          <w:bCs/>
          <w:sz w:val="24"/>
          <w:szCs w:val="24"/>
          <w:highlight w:val="none"/>
        </w:rPr>
        <w:t>其报价合理性的；</w:t>
      </w:r>
    </w:p>
    <w:p w14:paraId="77491097">
      <w:pPr>
        <w:pStyle w:val="7"/>
        <w:spacing w:line="273" w:lineRule="auto"/>
        <w:rPr>
          <w:b/>
          <w:bCs/>
          <w:highlight w:val="none"/>
        </w:rPr>
      </w:pPr>
    </w:p>
    <w:p w14:paraId="772A6E01">
      <w:pPr>
        <w:spacing w:before="79" w:line="213" w:lineRule="auto"/>
        <w:ind w:left="1039"/>
        <w:rPr>
          <w:rFonts w:ascii="黑体" w:hAnsi="黑体" w:eastAsia="黑体" w:cs="黑体"/>
          <w:b/>
          <w:bCs/>
          <w:sz w:val="24"/>
          <w:szCs w:val="24"/>
          <w:highlight w:val="none"/>
        </w:rPr>
      </w:pPr>
      <w:r>
        <w:rPr>
          <w:rFonts w:ascii="黑体" w:hAnsi="黑体" w:eastAsia="黑体" w:cs="黑体"/>
          <w:b/>
          <w:bCs/>
          <w:spacing w:val="9"/>
          <w:sz w:val="24"/>
          <w:szCs w:val="24"/>
          <w:highlight w:val="none"/>
        </w:rPr>
        <w:t>(7)投标文件含有采购人不能接受的附加条件的；</w:t>
      </w:r>
    </w:p>
    <w:p w14:paraId="2C79AC89">
      <w:pPr>
        <w:pStyle w:val="7"/>
        <w:spacing w:line="284" w:lineRule="auto"/>
        <w:rPr>
          <w:b/>
          <w:bCs/>
          <w:highlight w:val="none"/>
        </w:rPr>
      </w:pPr>
    </w:p>
    <w:p w14:paraId="4EFC7A23">
      <w:pPr>
        <w:spacing w:before="78" w:line="222" w:lineRule="auto"/>
        <w:ind w:left="1039"/>
        <w:rPr>
          <w:rFonts w:ascii="黑体" w:hAnsi="黑体" w:eastAsia="黑体" w:cs="黑体"/>
          <w:b/>
          <w:bCs/>
          <w:sz w:val="24"/>
          <w:szCs w:val="24"/>
          <w:highlight w:val="none"/>
        </w:rPr>
      </w:pPr>
      <w:r>
        <w:rPr>
          <w:rFonts w:ascii="黑体" w:hAnsi="黑体" w:eastAsia="黑体" w:cs="黑体"/>
          <w:b/>
          <w:bCs/>
          <w:spacing w:val="6"/>
          <w:sz w:val="24"/>
          <w:szCs w:val="24"/>
          <w:highlight w:val="none"/>
        </w:rPr>
        <w:t>(8)不符合法规和招标文件中规定的其他</w:t>
      </w:r>
      <w:r>
        <w:rPr>
          <w:rFonts w:ascii="黑体" w:hAnsi="黑体" w:eastAsia="黑体" w:cs="黑体"/>
          <w:b/>
          <w:bCs/>
          <w:spacing w:val="5"/>
          <w:sz w:val="24"/>
          <w:szCs w:val="24"/>
          <w:highlight w:val="none"/>
        </w:rPr>
        <w:t>实质性要求的。</w:t>
      </w:r>
    </w:p>
    <w:p w14:paraId="7D55C479">
      <w:pPr>
        <w:spacing w:before="308" w:line="222" w:lineRule="auto"/>
        <w:ind w:left="3"/>
        <w:rPr>
          <w:rFonts w:ascii="黑体" w:hAnsi="黑体" w:eastAsia="黑体" w:cs="黑体"/>
          <w:sz w:val="24"/>
          <w:szCs w:val="24"/>
          <w:highlight w:val="none"/>
        </w:rPr>
      </w:pPr>
      <w:r>
        <w:rPr>
          <w:rFonts w:ascii="黑体" w:hAnsi="黑体" w:eastAsia="黑体" w:cs="黑体"/>
          <w:b/>
          <w:bCs/>
          <w:spacing w:val="-7"/>
          <w:sz w:val="24"/>
          <w:szCs w:val="24"/>
          <w:highlight w:val="none"/>
        </w:rPr>
        <w:t>23.比较与评价</w:t>
      </w:r>
    </w:p>
    <w:p w14:paraId="66A89D31">
      <w:pPr>
        <w:pStyle w:val="7"/>
        <w:spacing w:line="254" w:lineRule="auto"/>
        <w:rPr>
          <w:highlight w:val="none"/>
        </w:rPr>
      </w:pPr>
    </w:p>
    <w:p w14:paraId="1F7BB809">
      <w:pPr>
        <w:spacing w:before="78" w:line="213" w:lineRule="auto"/>
        <w:jc w:val="right"/>
        <w:rPr>
          <w:rFonts w:ascii="黑体" w:hAnsi="黑体" w:eastAsia="黑体" w:cs="黑体"/>
          <w:sz w:val="24"/>
          <w:szCs w:val="24"/>
          <w:highlight w:val="none"/>
        </w:rPr>
      </w:pPr>
      <w:r>
        <w:rPr>
          <w:rFonts w:ascii="宋体" w:hAnsi="宋体" w:eastAsia="宋体" w:cs="宋体"/>
          <w:spacing w:val="2"/>
          <w:sz w:val="24"/>
          <w:szCs w:val="24"/>
          <w:highlight w:val="none"/>
        </w:rPr>
        <w:t xml:space="preserve">23.1   </w:t>
      </w:r>
      <w:r>
        <w:rPr>
          <w:rFonts w:ascii="黑体" w:hAnsi="黑体" w:eastAsia="黑体" w:cs="黑体"/>
          <w:spacing w:val="2"/>
          <w:sz w:val="24"/>
          <w:szCs w:val="24"/>
          <w:highlight w:val="none"/>
        </w:rPr>
        <w:t>经符合性审查合格的投标文件，评标委员会将根据招标文件确定</w:t>
      </w:r>
      <w:r>
        <w:rPr>
          <w:rFonts w:ascii="黑体" w:hAnsi="黑体" w:eastAsia="黑体" w:cs="黑体"/>
          <w:spacing w:val="1"/>
          <w:sz w:val="24"/>
          <w:szCs w:val="24"/>
          <w:highlight w:val="none"/>
        </w:rPr>
        <w:t>的评标方法和标准，</w:t>
      </w:r>
    </w:p>
    <w:p w14:paraId="536172F3">
      <w:pPr>
        <w:pStyle w:val="7"/>
        <w:spacing w:line="313" w:lineRule="auto"/>
        <w:rPr>
          <w:highlight w:val="none"/>
        </w:rPr>
      </w:pPr>
    </w:p>
    <w:p w14:paraId="21FF203B">
      <w:pPr>
        <w:spacing w:before="79" w:line="221" w:lineRule="auto"/>
        <w:ind w:left="919"/>
        <w:rPr>
          <w:rFonts w:ascii="黑体" w:hAnsi="黑体" w:eastAsia="黑体" w:cs="黑体"/>
          <w:sz w:val="24"/>
          <w:szCs w:val="24"/>
          <w:highlight w:val="none"/>
        </w:rPr>
      </w:pPr>
      <w:r>
        <w:rPr>
          <w:rFonts w:ascii="黑体" w:hAnsi="黑体" w:eastAsia="黑体" w:cs="黑体"/>
          <w:spacing w:val="-2"/>
          <w:sz w:val="24"/>
          <w:szCs w:val="24"/>
          <w:highlight w:val="none"/>
        </w:rPr>
        <w:t>对其技术部分和商务部分作进一步的比较和评价。</w:t>
      </w:r>
    </w:p>
    <w:p w14:paraId="3E5A3262">
      <w:pPr>
        <w:spacing w:before="292"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23.2   </w:t>
      </w:r>
      <w:r>
        <w:rPr>
          <w:rFonts w:ascii="黑体" w:hAnsi="黑体" w:eastAsia="黑体" w:cs="黑体"/>
          <w:spacing w:val="-1"/>
          <w:sz w:val="24"/>
          <w:szCs w:val="24"/>
          <w:highlight w:val="none"/>
        </w:rPr>
        <w:t>评标严格按照招标文件的要求和条件进行。根据实际情况，在</w:t>
      </w:r>
      <w:r>
        <w:rPr>
          <w:rFonts w:ascii="黑体" w:hAnsi="黑体" w:eastAsia="黑体" w:cs="黑体"/>
          <w:spacing w:val="-1"/>
          <w:sz w:val="24"/>
          <w:szCs w:val="24"/>
          <w:highlight w:val="none"/>
          <w:u w:val="single" w:color="auto"/>
        </w:rPr>
        <w:t>投标人须知资料表</w:t>
      </w:r>
      <w:r>
        <w:rPr>
          <w:rFonts w:ascii="黑体" w:hAnsi="黑体" w:eastAsia="黑体" w:cs="黑体"/>
          <w:spacing w:val="-1"/>
          <w:sz w:val="24"/>
          <w:szCs w:val="24"/>
          <w:highlight w:val="none"/>
        </w:rPr>
        <w:t>中规</w:t>
      </w:r>
    </w:p>
    <w:p w14:paraId="50EA8FED">
      <w:pPr>
        <w:pStyle w:val="7"/>
        <w:spacing w:line="283" w:lineRule="auto"/>
        <w:rPr>
          <w:highlight w:val="none"/>
        </w:rPr>
      </w:pPr>
    </w:p>
    <w:p w14:paraId="5752D304">
      <w:pPr>
        <w:spacing w:before="79" w:line="213" w:lineRule="auto"/>
        <w:ind w:left="919"/>
        <w:rPr>
          <w:rFonts w:ascii="黑体" w:hAnsi="黑体" w:eastAsia="黑体" w:cs="黑体"/>
          <w:sz w:val="24"/>
          <w:szCs w:val="24"/>
          <w:highlight w:val="none"/>
        </w:rPr>
      </w:pPr>
      <w:r>
        <w:rPr>
          <w:rFonts w:ascii="黑体" w:hAnsi="黑体" w:eastAsia="黑体" w:cs="黑体"/>
          <w:sz w:val="24"/>
          <w:szCs w:val="24"/>
          <w:highlight w:val="none"/>
        </w:rPr>
        <w:t>定采用下列一种评标方法，详细评标标准见招标文件第六章：</w:t>
      </w:r>
    </w:p>
    <w:p w14:paraId="39AB8C8E">
      <w:pPr>
        <w:pStyle w:val="7"/>
        <w:spacing w:line="242" w:lineRule="auto"/>
        <w:rPr>
          <w:highlight w:val="none"/>
        </w:rPr>
      </w:pPr>
    </w:p>
    <w:p w14:paraId="0DBDC3F1">
      <w:pPr>
        <w:spacing w:before="78" w:line="486" w:lineRule="auto"/>
        <w:ind w:left="919" w:right="90" w:hanging="90"/>
        <w:rPr>
          <w:rFonts w:ascii="黑体" w:hAnsi="黑体" w:eastAsia="黑体" w:cs="黑体"/>
          <w:sz w:val="24"/>
          <w:szCs w:val="24"/>
          <w:highlight w:val="none"/>
        </w:rPr>
      </w:pPr>
      <w:r>
        <w:rPr>
          <w:rFonts w:ascii="黑体" w:hAnsi="黑体" w:eastAsia="黑体" w:cs="黑体"/>
          <w:spacing w:val="10"/>
          <w:sz w:val="24"/>
          <w:szCs w:val="24"/>
          <w:highlight w:val="none"/>
        </w:rPr>
        <w:t>(1)最低评标价法，是指投标文件满足招标文件全部实</w:t>
      </w:r>
      <w:r>
        <w:rPr>
          <w:rFonts w:ascii="黑体" w:hAnsi="黑体" w:eastAsia="黑体" w:cs="黑体"/>
          <w:spacing w:val="9"/>
          <w:sz w:val="24"/>
          <w:szCs w:val="24"/>
          <w:highlight w:val="none"/>
        </w:rPr>
        <w:t>质性要求，且投标报价最低</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的投标人为中标候选人的评标方法。</w:t>
      </w:r>
    </w:p>
    <w:p w14:paraId="5D5BB3F9">
      <w:pPr>
        <w:pStyle w:val="7"/>
        <w:spacing w:line="285" w:lineRule="auto"/>
        <w:rPr>
          <w:rFonts w:ascii="黑体" w:hAnsi="黑体" w:eastAsia="黑体" w:cs="黑体"/>
          <w:sz w:val="24"/>
          <w:szCs w:val="24"/>
          <w:highlight w:val="none"/>
        </w:rPr>
      </w:pPr>
      <w:r>
        <w:rPr>
          <w:rFonts w:ascii="黑体" w:hAnsi="黑体" w:eastAsia="黑体" w:cs="黑体"/>
          <w:spacing w:val="9"/>
          <w:sz w:val="24"/>
          <w:szCs w:val="24"/>
          <w:highlight w:val="none"/>
        </w:rPr>
        <w:t>(2)综合评分法，是指投标文件满足招标文件全部实质性要求，且按照评审因素的</w:t>
      </w:r>
      <w:r>
        <w:rPr>
          <w:rFonts w:ascii="黑体" w:hAnsi="黑体" w:eastAsia="黑体" w:cs="黑体"/>
          <w:spacing w:val="-3"/>
          <w:sz w:val="24"/>
          <w:szCs w:val="24"/>
          <w:highlight w:val="none"/>
        </w:rPr>
        <w:t>量化指标评审得分最高的投标人为中标候选人的评标方法。</w:t>
      </w:r>
    </w:p>
    <w:p w14:paraId="76D58383">
      <w:pPr>
        <w:pStyle w:val="7"/>
        <w:spacing w:line="289" w:lineRule="auto"/>
        <w:rPr>
          <w:highlight w:val="none"/>
        </w:rPr>
      </w:pPr>
    </w:p>
    <w:p w14:paraId="76DF672D">
      <w:pPr>
        <w:spacing w:before="78" w:line="213" w:lineRule="auto"/>
        <w:ind w:left="1013"/>
        <w:rPr>
          <w:rFonts w:ascii="黑体" w:hAnsi="黑体" w:eastAsia="黑体" w:cs="黑体"/>
          <w:sz w:val="24"/>
          <w:szCs w:val="24"/>
          <w:highlight w:val="none"/>
        </w:rPr>
      </w:pPr>
      <w:r>
        <w:rPr>
          <w:rFonts w:ascii="黑体" w:hAnsi="黑体" w:eastAsia="黑体" w:cs="黑体"/>
          <w:b/>
          <w:bCs/>
          <w:spacing w:val="-3"/>
          <w:sz w:val="24"/>
          <w:szCs w:val="24"/>
          <w:highlight w:val="none"/>
          <w:u w:val="single" w:color="auto"/>
        </w:rPr>
        <w:t>本项目采用招标方式：公开招标，评标方法：综合评分法。</w:t>
      </w:r>
    </w:p>
    <w:p w14:paraId="73A1FCE9">
      <w:pPr>
        <w:pStyle w:val="7"/>
        <w:spacing w:line="247" w:lineRule="auto"/>
        <w:rPr>
          <w:highlight w:val="none"/>
        </w:rPr>
      </w:pPr>
    </w:p>
    <w:p w14:paraId="3507896A">
      <w:pPr>
        <w:spacing w:before="85" w:line="360" w:lineRule="auto"/>
        <w:ind w:left="3"/>
        <w:rPr>
          <w:rFonts w:hint="eastAsia" w:ascii="黑体" w:hAnsi="黑体" w:eastAsia="黑体" w:cs="黑体"/>
          <w:spacing w:val="10"/>
          <w:sz w:val="24"/>
          <w:szCs w:val="24"/>
          <w:highlight w:val="none"/>
          <w:lang w:val="en-US" w:eastAsia="zh-CN"/>
        </w:rPr>
      </w:pPr>
      <w:r>
        <w:rPr>
          <w:rFonts w:ascii="宋体" w:hAnsi="宋体" w:eastAsia="宋体" w:cs="宋体"/>
          <w:spacing w:val="11"/>
          <w:sz w:val="24"/>
          <w:szCs w:val="24"/>
          <w:highlight w:val="none"/>
        </w:rPr>
        <w:t>23.3</w:t>
      </w:r>
      <w:r>
        <w:rPr>
          <w:rFonts w:ascii="宋体" w:hAnsi="宋体" w:eastAsia="宋体" w:cs="宋体"/>
          <w:spacing w:val="56"/>
          <w:sz w:val="24"/>
          <w:szCs w:val="24"/>
          <w:highlight w:val="none"/>
        </w:rPr>
        <w:t xml:space="preserve"> </w:t>
      </w:r>
      <w:r>
        <w:rPr>
          <w:rFonts w:hint="eastAsia" w:ascii="黑体" w:hAnsi="黑体" w:eastAsia="黑体" w:cs="黑体"/>
          <w:spacing w:val="10"/>
          <w:sz w:val="24"/>
          <w:szCs w:val="24"/>
          <w:highlight w:val="none"/>
          <w:lang w:val="en-US" w:eastAsia="zh-CN"/>
        </w:rPr>
        <w:t>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黑体" w:hAnsi="黑体" w:eastAsia="黑体" w:cs="黑体"/>
          <w:spacing w:val="10"/>
          <w:sz w:val="24"/>
          <w:szCs w:val="24"/>
          <w:highlight w:val="none"/>
          <w:u w:val="single"/>
          <w:lang w:val="en-US" w:eastAsia="zh-CN"/>
        </w:rPr>
        <w:t xml:space="preserve"> / </w:t>
      </w:r>
      <w:r>
        <w:rPr>
          <w:rFonts w:hint="eastAsia" w:ascii="黑体" w:hAnsi="黑体" w:eastAsia="黑体" w:cs="黑体"/>
          <w:spacing w:val="10"/>
          <w:sz w:val="24"/>
          <w:szCs w:val="24"/>
          <w:highlight w:val="none"/>
          <w:lang w:val="en-US" w:eastAsia="zh-CN"/>
        </w:rPr>
        <w:t>后参与评审。对于同时属于小型、微型及小微企业、监狱企业或残疾人福利性单位的，不重复进行报价扣除。</w:t>
      </w:r>
      <w:r>
        <w:rPr>
          <w:rFonts w:hint="eastAsia" w:ascii="黑体" w:hAnsi="黑体" w:eastAsia="黑体" w:cs="黑体"/>
          <w:spacing w:val="10"/>
          <w:sz w:val="24"/>
          <w:szCs w:val="24"/>
          <w:highlight w:val="none"/>
        </w:rPr>
        <w:t>具体办法详见招标文件第6章。</w:t>
      </w:r>
    </w:p>
    <w:p w14:paraId="4CF16012">
      <w:pPr>
        <w:spacing w:before="85"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24.废标</w:t>
      </w:r>
    </w:p>
    <w:p w14:paraId="7BFF990D">
      <w:pPr>
        <w:pStyle w:val="7"/>
        <w:spacing w:line="254" w:lineRule="auto"/>
        <w:rPr>
          <w:highlight w:val="none"/>
        </w:rPr>
      </w:pPr>
    </w:p>
    <w:p w14:paraId="69E1F394">
      <w:pPr>
        <w:spacing w:before="78" w:line="213" w:lineRule="auto"/>
        <w:ind w:left="879"/>
        <w:rPr>
          <w:rFonts w:ascii="黑体" w:hAnsi="黑体" w:eastAsia="黑体" w:cs="黑体"/>
          <w:sz w:val="24"/>
          <w:szCs w:val="24"/>
          <w:highlight w:val="none"/>
        </w:rPr>
      </w:pPr>
      <w:r>
        <w:rPr>
          <w:rFonts w:ascii="黑体" w:hAnsi="黑体" w:eastAsia="黑体" w:cs="黑体"/>
          <w:sz w:val="24"/>
          <w:szCs w:val="24"/>
          <w:highlight w:val="none"/>
        </w:rPr>
        <w:t>出现下列情形之一，将导致项目废标：</w:t>
      </w:r>
    </w:p>
    <w:p w14:paraId="2AE7DBAB">
      <w:pPr>
        <w:pStyle w:val="7"/>
        <w:spacing w:line="273" w:lineRule="auto"/>
        <w:rPr>
          <w:highlight w:val="none"/>
        </w:rPr>
      </w:pPr>
    </w:p>
    <w:p w14:paraId="4B9A595E">
      <w:pPr>
        <w:spacing w:before="78" w:line="213" w:lineRule="auto"/>
        <w:ind w:left="1009"/>
        <w:rPr>
          <w:rFonts w:ascii="黑体" w:hAnsi="黑体" w:eastAsia="黑体" w:cs="黑体"/>
          <w:sz w:val="24"/>
          <w:szCs w:val="24"/>
          <w:highlight w:val="none"/>
        </w:rPr>
      </w:pPr>
      <w:r>
        <w:rPr>
          <w:rFonts w:ascii="黑体" w:hAnsi="黑体" w:eastAsia="黑体" w:cs="黑体"/>
          <w:spacing w:val="6"/>
          <w:sz w:val="24"/>
          <w:szCs w:val="24"/>
          <w:highlight w:val="none"/>
        </w:rPr>
        <w:t>(1)符合专业条件的投标人或者对招标文件做实质</w:t>
      </w:r>
      <w:r>
        <w:rPr>
          <w:rFonts w:ascii="黑体" w:hAnsi="黑体" w:eastAsia="黑体" w:cs="黑体"/>
          <w:spacing w:val="5"/>
          <w:sz w:val="24"/>
          <w:szCs w:val="24"/>
          <w:highlight w:val="none"/>
        </w:rPr>
        <w:t>性响应的投标人不足三家；</w:t>
      </w:r>
    </w:p>
    <w:p w14:paraId="0EBF87BC">
      <w:pPr>
        <w:pStyle w:val="7"/>
        <w:spacing w:line="273" w:lineRule="auto"/>
        <w:rPr>
          <w:highlight w:val="none"/>
        </w:rPr>
      </w:pPr>
    </w:p>
    <w:p w14:paraId="592CB783">
      <w:pPr>
        <w:spacing w:before="78" w:line="213" w:lineRule="auto"/>
        <w:ind w:left="1009"/>
        <w:rPr>
          <w:rFonts w:ascii="黑体" w:hAnsi="黑体" w:eastAsia="黑体" w:cs="黑体"/>
          <w:sz w:val="24"/>
          <w:szCs w:val="24"/>
          <w:highlight w:val="none"/>
        </w:rPr>
      </w:pPr>
      <w:r>
        <w:rPr>
          <w:rFonts w:ascii="黑体" w:hAnsi="黑体" w:eastAsia="黑体" w:cs="黑体"/>
          <w:spacing w:val="8"/>
          <w:sz w:val="24"/>
          <w:szCs w:val="24"/>
          <w:highlight w:val="none"/>
        </w:rPr>
        <w:t>(2)出现影响采购公正的违法、违规行为的；</w:t>
      </w:r>
    </w:p>
    <w:p w14:paraId="527C4CF1">
      <w:pPr>
        <w:pStyle w:val="7"/>
        <w:spacing w:line="263" w:lineRule="auto"/>
        <w:rPr>
          <w:highlight w:val="none"/>
        </w:rPr>
      </w:pPr>
    </w:p>
    <w:p w14:paraId="57112015">
      <w:pPr>
        <w:spacing w:before="79" w:line="213" w:lineRule="auto"/>
        <w:ind w:left="929"/>
        <w:rPr>
          <w:rFonts w:ascii="黑体" w:hAnsi="黑体" w:eastAsia="黑体" w:cs="黑体"/>
          <w:sz w:val="24"/>
          <w:szCs w:val="24"/>
          <w:highlight w:val="none"/>
        </w:rPr>
      </w:pPr>
      <w:r>
        <w:rPr>
          <w:rFonts w:ascii="黑体" w:hAnsi="黑体" w:eastAsia="黑体" w:cs="黑体"/>
          <w:spacing w:val="5"/>
          <w:sz w:val="24"/>
          <w:szCs w:val="24"/>
          <w:highlight w:val="none"/>
        </w:rPr>
        <w:t>(3)投标人的报价均超过了采购预算，采购人不能支付的；</w:t>
      </w:r>
    </w:p>
    <w:p w14:paraId="2FE2AD81">
      <w:pPr>
        <w:pStyle w:val="7"/>
        <w:spacing w:line="273" w:lineRule="auto"/>
        <w:rPr>
          <w:highlight w:val="none"/>
        </w:rPr>
      </w:pPr>
    </w:p>
    <w:p w14:paraId="0870D1B4">
      <w:pPr>
        <w:spacing w:before="78" w:line="213" w:lineRule="auto"/>
        <w:ind w:left="929"/>
        <w:rPr>
          <w:rFonts w:ascii="黑体" w:hAnsi="黑体" w:eastAsia="黑体" w:cs="黑体"/>
          <w:sz w:val="24"/>
          <w:szCs w:val="24"/>
          <w:highlight w:val="none"/>
        </w:rPr>
      </w:pPr>
      <w:r>
        <w:rPr>
          <w:rFonts w:ascii="黑体" w:hAnsi="黑体" w:eastAsia="黑体" w:cs="黑体"/>
          <w:spacing w:val="5"/>
          <w:sz w:val="24"/>
          <w:szCs w:val="24"/>
          <w:highlight w:val="none"/>
        </w:rPr>
        <w:t>(4)因重大变故，采购任务取消的。</w:t>
      </w:r>
    </w:p>
    <w:p w14:paraId="66620DE0">
      <w:pPr>
        <w:pStyle w:val="7"/>
        <w:spacing w:line="250" w:lineRule="auto"/>
        <w:rPr>
          <w:highlight w:val="none"/>
        </w:rPr>
      </w:pPr>
    </w:p>
    <w:p w14:paraId="643FACFD">
      <w:pPr>
        <w:spacing w:before="78" w:line="221"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25.保密原则</w:t>
      </w:r>
    </w:p>
    <w:p w14:paraId="0234D30D">
      <w:pPr>
        <w:pStyle w:val="7"/>
        <w:spacing w:line="256" w:lineRule="auto"/>
        <w:rPr>
          <w:highlight w:val="none"/>
        </w:rPr>
      </w:pPr>
    </w:p>
    <w:p w14:paraId="0A285DC1">
      <w:pPr>
        <w:spacing w:before="79" w:line="221" w:lineRule="auto"/>
        <w:rPr>
          <w:rFonts w:ascii="黑体" w:hAnsi="黑体" w:eastAsia="黑体" w:cs="黑体"/>
          <w:sz w:val="24"/>
          <w:szCs w:val="24"/>
          <w:highlight w:val="none"/>
        </w:rPr>
      </w:pPr>
      <w:r>
        <w:rPr>
          <w:rFonts w:ascii="宋体" w:hAnsi="宋体" w:eastAsia="宋体" w:cs="宋体"/>
          <w:spacing w:val="-3"/>
          <w:sz w:val="24"/>
          <w:szCs w:val="24"/>
          <w:highlight w:val="none"/>
        </w:rPr>
        <w:t>25.1</w:t>
      </w:r>
      <w:r>
        <w:rPr>
          <w:rFonts w:ascii="宋体" w:hAnsi="宋体" w:eastAsia="宋体" w:cs="宋体"/>
          <w:spacing w:val="16"/>
          <w:sz w:val="24"/>
          <w:szCs w:val="24"/>
          <w:highlight w:val="none"/>
        </w:rPr>
        <w:t xml:space="preserve">   </w:t>
      </w:r>
      <w:r>
        <w:rPr>
          <w:rFonts w:ascii="黑体" w:hAnsi="黑体" w:eastAsia="黑体" w:cs="黑体"/>
          <w:spacing w:val="-3"/>
          <w:sz w:val="24"/>
          <w:szCs w:val="24"/>
          <w:highlight w:val="none"/>
        </w:rPr>
        <w:t>评标将在严格保密的情况下进行。</w:t>
      </w:r>
    </w:p>
    <w:p w14:paraId="0B031E37">
      <w:pPr>
        <w:pStyle w:val="7"/>
        <w:spacing w:line="242" w:lineRule="auto"/>
        <w:rPr>
          <w:highlight w:val="none"/>
        </w:rPr>
      </w:pPr>
    </w:p>
    <w:p w14:paraId="7163D17E">
      <w:pPr>
        <w:spacing w:before="79" w:line="213" w:lineRule="auto"/>
        <w:rPr>
          <w:rFonts w:ascii="黑体" w:hAnsi="黑体" w:eastAsia="黑体" w:cs="黑体"/>
          <w:sz w:val="24"/>
          <w:szCs w:val="24"/>
          <w:highlight w:val="none"/>
        </w:rPr>
      </w:pPr>
      <w:r>
        <w:rPr>
          <w:rFonts w:ascii="宋体" w:hAnsi="宋体" w:eastAsia="宋体" w:cs="宋体"/>
          <w:sz w:val="24"/>
          <w:szCs w:val="24"/>
          <w:highlight w:val="none"/>
        </w:rPr>
        <w:t xml:space="preserve">25.2   </w:t>
      </w:r>
      <w:r>
        <w:rPr>
          <w:rFonts w:ascii="黑体" w:hAnsi="黑体" w:eastAsia="黑体" w:cs="黑体"/>
          <w:sz w:val="24"/>
          <w:szCs w:val="24"/>
          <w:highlight w:val="none"/>
        </w:rPr>
        <w:t>政府采购评审专家应当遵守评审工作纪律，不得泄露评</w:t>
      </w:r>
      <w:r>
        <w:rPr>
          <w:rFonts w:ascii="黑体" w:hAnsi="黑体" w:eastAsia="黑体" w:cs="黑体"/>
          <w:spacing w:val="-1"/>
          <w:sz w:val="24"/>
          <w:szCs w:val="24"/>
          <w:highlight w:val="none"/>
        </w:rPr>
        <w:t>审文件、评审情况和评审中获</w:t>
      </w:r>
    </w:p>
    <w:p w14:paraId="0CFA851E">
      <w:pPr>
        <w:pStyle w:val="7"/>
        <w:spacing w:line="283" w:lineRule="auto"/>
        <w:rPr>
          <w:highlight w:val="none"/>
        </w:rPr>
      </w:pPr>
    </w:p>
    <w:p w14:paraId="1E5418AB">
      <w:pPr>
        <w:spacing w:before="78" w:line="221" w:lineRule="auto"/>
        <w:ind w:left="929"/>
        <w:rPr>
          <w:rFonts w:ascii="黑体" w:hAnsi="黑体" w:eastAsia="黑体" w:cs="黑体"/>
          <w:sz w:val="24"/>
          <w:szCs w:val="24"/>
          <w:highlight w:val="none"/>
        </w:rPr>
      </w:pPr>
      <w:r>
        <w:rPr>
          <w:rFonts w:ascii="黑体" w:hAnsi="黑体" w:eastAsia="黑体" w:cs="黑体"/>
          <w:spacing w:val="-6"/>
          <w:sz w:val="24"/>
          <w:szCs w:val="24"/>
          <w:highlight w:val="none"/>
        </w:rPr>
        <w:t>悉的商业秘密。</w:t>
      </w:r>
    </w:p>
    <w:p w14:paraId="5C165B22">
      <w:pPr>
        <w:spacing w:line="221" w:lineRule="auto"/>
        <w:rPr>
          <w:rFonts w:ascii="黑体" w:hAnsi="黑体" w:eastAsia="黑体" w:cs="黑体"/>
          <w:sz w:val="24"/>
          <w:szCs w:val="24"/>
          <w:highlight w:val="none"/>
        </w:rPr>
        <w:sectPr>
          <w:headerReference r:id="rId15" w:type="default"/>
          <w:footerReference r:id="rId16" w:type="default"/>
          <w:pgSz w:w="11900" w:h="16830"/>
          <w:pgMar w:top="400" w:right="1039" w:bottom="1139" w:left="1050" w:header="0" w:footer="1021" w:gutter="0"/>
          <w:pgNumType w:fmt="decimal"/>
          <w:cols w:space="720" w:num="1"/>
        </w:sectPr>
      </w:pPr>
    </w:p>
    <w:p w14:paraId="3D25802D">
      <w:pPr>
        <w:pStyle w:val="7"/>
        <w:spacing w:line="274" w:lineRule="auto"/>
        <w:rPr>
          <w:highlight w:val="none"/>
        </w:rPr>
      </w:pPr>
    </w:p>
    <w:p w14:paraId="4CE257F1">
      <w:pPr>
        <w:spacing w:before="104" w:line="222" w:lineRule="auto"/>
        <w:ind w:left="4194"/>
        <w:outlineLvl w:val="2"/>
        <w:rPr>
          <w:rFonts w:ascii="黑体" w:hAnsi="黑体" w:eastAsia="黑体" w:cs="黑体"/>
          <w:sz w:val="32"/>
          <w:szCs w:val="32"/>
          <w:highlight w:val="none"/>
        </w:rPr>
      </w:pPr>
      <w:r>
        <w:rPr>
          <w:rFonts w:ascii="黑体" w:hAnsi="黑体" w:eastAsia="黑体" w:cs="黑体"/>
          <w:b/>
          <w:bCs/>
          <w:spacing w:val="-2"/>
          <w:sz w:val="32"/>
          <w:szCs w:val="32"/>
          <w:highlight w:val="none"/>
        </w:rPr>
        <w:t>六、确定中标</w:t>
      </w:r>
    </w:p>
    <w:p w14:paraId="4AC48C37">
      <w:pPr>
        <w:pStyle w:val="7"/>
        <w:spacing w:line="274" w:lineRule="auto"/>
        <w:rPr>
          <w:highlight w:val="none"/>
        </w:rPr>
      </w:pPr>
    </w:p>
    <w:p w14:paraId="77CEDC57">
      <w:pPr>
        <w:pStyle w:val="7"/>
        <w:spacing w:line="274" w:lineRule="auto"/>
        <w:rPr>
          <w:highlight w:val="none"/>
        </w:rPr>
      </w:pPr>
    </w:p>
    <w:p w14:paraId="24A7843D">
      <w:pPr>
        <w:pStyle w:val="7"/>
        <w:spacing w:line="275" w:lineRule="auto"/>
        <w:rPr>
          <w:highlight w:val="none"/>
        </w:rPr>
      </w:pPr>
    </w:p>
    <w:p w14:paraId="7978065D">
      <w:pPr>
        <w:spacing w:before="75" w:line="222" w:lineRule="auto"/>
        <w:ind w:left="3"/>
        <w:rPr>
          <w:rFonts w:ascii="黑体" w:hAnsi="黑体" w:eastAsia="黑体" w:cs="黑体"/>
          <w:sz w:val="23"/>
          <w:szCs w:val="23"/>
          <w:highlight w:val="none"/>
        </w:rPr>
      </w:pPr>
      <w:r>
        <w:rPr>
          <w:rFonts w:ascii="黑体" w:hAnsi="黑体" w:eastAsia="黑体" w:cs="黑体"/>
          <w:b/>
          <w:bCs/>
          <w:spacing w:val="5"/>
          <w:sz w:val="23"/>
          <w:szCs w:val="23"/>
          <w:highlight w:val="none"/>
        </w:rPr>
        <w:t>26.中标候选人的确定原则及标准</w:t>
      </w:r>
    </w:p>
    <w:p w14:paraId="0C2BF85D">
      <w:pPr>
        <w:pStyle w:val="7"/>
        <w:spacing w:line="260" w:lineRule="auto"/>
        <w:rPr>
          <w:highlight w:val="none"/>
        </w:rPr>
      </w:pPr>
    </w:p>
    <w:p w14:paraId="02527B5F">
      <w:pPr>
        <w:spacing w:before="75" w:line="494" w:lineRule="auto"/>
        <w:ind w:left="899" w:right="147"/>
        <w:rPr>
          <w:rFonts w:ascii="黑体" w:hAnsi="黑体" w:eastAsia="黑体" w:cs="黑体"/>
          <w:sz w:val="23"/>
          <w:szCs w:val="23"/>
          <w:highlight w:val="none"/>
        </w:rPr>
      </w:pPr>
      <w:r>
        <w:rPr>
          <w:rFonts w:ascii="黑体" w:hAnsi="黑体" w:eastAsia="黑体" w:cs="黑体"/>
          <w:spacing w:val="13"/>
          <w:sz w:val="23"/>
          <w:szCs w:val="23"/>
          <w:highlight w:val="none"/>
        </w:rPr>
        <w:t>除第28条规定外，对实质上响应招标文件的投标人按下列方法进行排序，确定中标</w:t>
      </w:r>
      <w:r>
        <w:rPr>
          <w:rFonts w:ascii="黑体" w:hAnsi="黑体" w:eastAsia="黑体" w:cs="黑体"/>
          <w:spacing w:val="5"/>
          <w:sz w:val="23"/>
          <w:szCs w:val="23"/>
          <w:highlight w:val="none"/>
        </w:rPr>
        <w:t xml:space="preserve"> </w:t>
      </w:r>
      <w:r>
        <w:rPr>
          <w:rFonts w:ascii="黑体" w:hAnsi="黑体" w:eastAsia="黑体" w:cs="黑体"/>
          <w:spacing w:val="13"/>
          <w:sz w:val="23"/>
          <w:szCs w:val="23"/>
          <w:highlight w:val="none"/>
        </w:rPr>
        <w:t>候选人：</w:t>
      </w:r>
    </w:p>
    <w:p w14:paraId="1E7EA220">
      <w:pPr>
        <w:spacing w:before="8" w:line="500" w:lineRule="auto"/>
        <w:ind w:left="899" w:firstLine="69"/>
        <w:jc w:val="both"/>
        <w:rPr>
          <w:rFonts w:ascii="黑体" w:hAnsi="黑体" w:eastAsia="黑体" w:cs="黑体"/>
          <w:sz w:val="23"/>
          <w:szCs w:val="23"/>
          <w:highlight w:val="none"/>
        </w:rPr>
      </w:pPr>
      <w:r>
        <w:rPr>
          <w:rFonts w:ascii="黑体" w:hAnsi="黑体" w:eastAsia="黑体" w:cs="黑体"/>
          <w:spacing w:val="12"/>
          <w:sz w:val="23"/>
          <w:szCs w:val="23"/>
          <w:highlight w:val="none"/>
        </w:rPr>
        <w:t>(1)采用最低评标价法的，除了算术修正和落实政府采购政策需进行</w:t>
      </w:r>
      <w:r>
        <w:rPr>
          <w:rFonts w:ascii="黑体" w:hAnsi="黑体" w:eastAsia="黑体" w:cs="黑体"/>
          <w:spacing w:val="11"/>
          <w:sz w:val="23"/>
          <w:szCs w:val="23"/>
          <w:highlight w:val="none"/>
        </w:rPr>
        <w:t>的价格扣除外，</w:t>
      </w:r>
      <w:r>
        <w:rPr>
          <w:rFonts w:ascii="黑体" w:hAnsi="黑体" w:eastAsia="黑体" w:cs="黑体"/>
          <w:sz w:val="23"/>
          <w:szCs w:val="23"/>
          <w:highlight w:val="none"/>
        </w:rPr>
        <w:t xml:space="preserve"> </w:t>
      </w:r>
      <w:r>
        <w:rPr>
          <w:rFonts w:ascii="黑体" w:hAnsi="黑体" w:eastAsia="黑体" w:cs="黑体"/>
          <w:spacing w:val="7"/>
          <w:sz w:val="23"/>
          <w:szCs w:val="23"/>
          <w:highlight w:val="none"/>
        </w:rPr>
        <w:t>不对投标人的投标价格进行任何调整。评标结果按</w:t>
      </w:r>
      <w:r>
        <w:rPr>
          <w:rFonts w:ascii="黑体" w:hAnsi="黑体" w:eastAsia="黑体" w:cs="黑体"/>
          <w:spacing w:val="6"/>
          <w:sz w:val="23"/>
          <w:szCs w:val="23"/>
          <w:highlight w:val="none"/>
        </w:rPr>
        <w:t>修正和扣除后的投标报价由低到高</w:t>
      </w:r>
      <w:r>
        <w:rPr>
          <w:rFonts w:ascii="黑体" w:hAnsi="黑体" w:eastAsia="黑体" w:cs="黑体"/>
          <w:sz w:val="23"/>
          <w:szCs w:val="23"/>
          <w:highlight w:val="none"/>
        </w:rPr>
        <w:t xml:space="preserve">  </w:t>
      </w:r>
      <w:r>
        <w:rPr>
          <w:rFonts w:ascii="黑体" w:hAnsi="黑体" w:eastAsia="黑体" w:cs="黑体"/>
          <w:spacing w:val="12"/>
          <w:sz w:val="23"/>
          <w:szCs w:val="23"/>
          <w:highlight w:val="none"/>
        </w:rPr>
        <w:t>顺序排列。报价相同的处理方式详见招标文件第6章。</w:t>
      </w:r>
    </w:p>
    <w:p w14:paraId="07EB5FE4">
      <w:pPr>
        <w:spacing w:before="1" w:line="496" w:lineRule="auto"/>
        <w:ind w:left="899" w:right="109" w:firstLine="99"/>
        <w:jc w:val="both"/>
        <w:rPr>
          <w:rFonts w:ascii="黑体" w:hAnsi="黑体" w:eastAsia="黑体" w:cs="黑体"/>
          <w:sz w:val="23"/>
          <w:szCs w:val="23"/>
          <w:highlight w:val="none"/>
        </w:rPr>
      </w:pPr>
      <w:r>
        <w:rPr>
          <w:rFonts w:ascii="黑体" w:hAnsi="黑体" w:eastAsia="黑体" w:cs="黑体"/>
          <w:spacing w:val="15"/>
          <w:sz w:val="23"/>
          <w:szCs w:val="23"/>
          <w:highlight w:val="none"/>
        </w:rPr>
        <w:t>(2)采用综合评分法的，评标结果按评审后得</w:t>
      </w:r>
      <w:r>
        <w:rPr>
          <w:rFonts w:ascii="黑体" w:hAnsi="黑体" w:eastAsia="黑体" w:cs="黑体"/>
          <w:spacing w:val="14"/>
          <w:sz w:val="23"/>
          <w:szCs w:val="23"/>
          <w:highlight w:val="none"/>
        </w:rPr>
        <w:t>分由高到低顺序排列。得分相同的，</w:t>
      </w:r>
      <w:r>
        <w:rPr>
          <w:rFonts w:ascii="黑体" w:hAnsi="黑体" w:eastAsia="黑体" w:cs="黑体"/>
          <w:sz w:val="23"/>
          <w:szCs w:val="23"/>
          <w:highlight w:val="none"/>
        </w:rPr>
        <w:t xml:space="preserve"> </w:t>
      </w:r>
      <w:r>
        <w:rPr>
          <w:rFonts w:ascii="黑体" w:hAnsi="黑体" w:eastAsia="黑体" w:cs="黑体"/>
          <w:spacing w:val="6"/>
          <w:sz w:val="23"/>
          <w:szCs w:val="23"/>
          <w:highlight w:val="none"/>
        </w:rPr>
        <w:t>按修正和扣除后的投标报价由低到高顺序排列。得分与投标报价均相同的处理方式详</w:t>
      </w:r>
      <w:r>
        <w:rPr>
          <w:rFonts w:ascii="黑体" w:hAnsi="黑体" w:eastAsia="黑体" w:cs="黑体"/>
          <w:spacing w:val="14"/>
          <w:sz w:val="23"/>
          <w:szCs w:val="23"/>
          <w:highlight w:val="none"/>
        </w:rPr>
        <w:t xml:space="preserve"> </w:t>
      </w:r>
      <w:r>
        <w:rPr>
          <w:rFonts w:ascii="黑体" w:hAnsi="黑体" w:eastAsia="黑体" w:cs="黑体"/>
          <w:spacing w:val="16"/>
          <w:sz w:val="23"/>
          <w:szCs w:val="23"/>
          <w:highlight w:val="none"/>
        </w:rPr>
        <w:t>见招标文件第6章。</w:t>
      </w:r>
    </w:p>
    <w:p w14:paraId="13A10BA8">
      <w:pPr>
        <w:spacing w:before="33" w:line="222" w:lineRule="auto"/>
        <w:ind w:left="3"/>
        <w:rPr>
          <w:rFonts w:ascii="黑体" w:hAnsi="黑体" w:eastAsia="黑体" w:cs="黑体"/>
          <w:sz w:val="23"/>
          <w:szCs w:val="23"/>
          <w:highlight w:val="none"/>
        </w:rPr>
      </w:pPr>
      <w:r>
        <w:rPr>
          <w:rFonts w:ascii="黑体" w:hAnsi="黑体" w:eastAsia="黑体" w:cs="黑体"/>
          <w:b/>
          <w:bCs/>
          <w:spacing w:val="3"/>
          <w:sz w:val="23"/>
          <w:szCs w:val="23"/>
          <w:highlight w:val="none"/>
        </w:rPr>
        <w:t>27.确定中标候选人和中标人</w:t>
      </w:r>
    </w:p>
    <w:p w14:paraId="181F731B">
      <w:pPr>
        <w:pStyle w:val="7"/>
        <w:spacing w:line="260" w:lineRule="auto"/>
        <w:rPr>
          <w:highlight w:val="none"/>
        </w:rPr>
      </w:pPr>
    </w:p>
    <w:p w14:paraId="78B81B43">
      <w:pPr>
        <w:spacing w:before="75" w:line="495" w:lineRule="auto"/>
        <w:ind w:left="899" w:right="164"/>
        <w:rPr>
          <w:rFonts w:ascii="黑体" w:hAnsi="黑体" w:eastAsia="黑体" w:cs="黑体"/>
          <w:sz w:val="23"/>
          <w:szCs w:val="23"/>
          <w:highlight w:val="none"/>
        </w:rPr>
      </w:pPr>
      <w:r>
        <w:rPr>
          <w:rFonts w:ascii="黑体" w:hAnsi="黑体" w:eastAsia="黑体" w:cs="黑体"/>
          <w:spacing w:val="6"/>
          <w:sz w:val="23"/>
          <w:szCs w:val="23"/>
          <w:highlight w:val="none"/>
        </w:rPr>
        <w:t>评标委员会将根据评标标准，按</w:t>
      </w:r>
      <w:r>
        <w:rPr>
          <w:rFonts w:ascii="黑体" w:hAnsi="黑体" w:eastAsia="黑体" w:cs="黑体"/>
          <w:spacing w:val="6"/>
          <w:sz w:val="23"/>
          <w:szCs w:val="23"/>
          <w:highlight w:val="none"/>
          <w:u w:val="single" w:color="auto"/>
        </w:rPr>
        <w:t>投标人须知资料表中</w:t>
      </w:r>
      <w:r>
        <w:rPr>
          <w:rFonts w:ascii="黑体" w:hAnsi="黑体" w:eastAsia="黑体" w:cs="黑体"/>
          <w:spacing w:val="6"/>
          <w:sz w:val="23"/>
          <w:szCs w:val="23"/>
          <w:highlight w:val="none"/>
        </w:rPr>
        <w:t>规定数量推荐中标候选人；或根</w:t>
      </w:r>
      <w:r>
        <w:rPr>
          <w:rFonts w:ascii="黑体" w:hAnsi="黑体" w:eastAsia="黑体" w:cs="黑体"/>
          <w:spacing w:val="17"/>
          <w:sz w:val="23"/>
          <w:szCs w:val="23"/>
          <w:highlight w:val="none"/>
        </w:rPr>
        <w:t xml:space="preserve"> </w:t>
      </w:r>
      <w:r>
        <w:rPr>
          <w:rFonts w:ascii="黑体" w:hAnsi="黑体" w:eastAsia="黑体" w:cs="黑体"/>
          <w:spacing w:val="5"/>
          <w:sz w:val="23"/>
          <w:szCs w:val="23"/>
          <w:highlight w:val="none"/>
        </w:rPr>
        <w:t>据采购人的委托，直接确定中标人。</w:t>
      </w:r>
    </w:p>
    <w:p w14:paraId="5A9D0EF1">
      <w:pPr>
        <w:spacing w:before="13" w:line="221" w:lineRule="auto"/>
        <w:ind w:left="3"/>
        <w:rPr>
          <w:rFonts w:ascii="黑体" w:hAnsi="黑体" w:eastAsia="黑体" w:cs="黑体"/>
          <w:sz w:val="23"/>
          <w:szCs w:val="23"/>
          <w:highlight w:val="none"/>
        </w:rPr>
      </w:pPr>
      <w:r>
        <w:rPr>
          <w:rFonts w:ascii="黑体" w:hAnsi="黑体" w:eastAsia="黑体" w:cs="黑体"/>
          <w:b/>
          <w:bCs/>
          <w:spacing w:val="1"/>
          <w:sz w:val="23"/>
          <w:szCs w:val="23"/>
          <w:highlight w:val="none"/>
        </w:rPr>
        <w:t>28.采购任务取消</w:t>
      </w:r>
    </w:p>
    <w:p w14:paraId="355858E4">
      <w:pPr>
        <w:pStyle w:val="7"/>
        <w:spacing w:line="282" w:lineRule="auto"/>
        <w:rPr>
          <w:highlight w:val="none"/>
        </w:rPr>
      </w:pPr>
    </w:p>
    <w:p w14:paraId="2711C369">
      <w:pPr>
        <w:spacing w:before="75" w:line="491" w:lineRule="auto"/>
        <w:ind w:left="899" w:right="184"/>
        <w:rPr>
          <w:rFonts w:ascii="黑体" w:hAnsi="黑体" w:eastAsia="黑体" w:cs="黑体"/>
          <w:sz w:val="23"/>
          <w:szCs w:val="23"/>
          <w:highlight w:val="none"/>
        </w:rPr>
      </w:pPr>
      <w:r>
        <w:rPr>
          <w:rFonts w:ascii="黑体" w:hAnsi="黑体" w:eastAsia="黑体" w:cs="黑体"/>
          <w:spacing w:val="6"/>
          <w:sz w:val="23"/>
          <w:szCs w:val="23"/>
          <w:highlight w:val="none"/>
        </w:rPr>
        <w:t>因重大变故采购任务取消时，采购人有权拒绝任何投标人中标，且对受影响的</w:t>
      </w:r>
      <w:r>
        <w:rPr>
          <w:rFonts w:ascii="黑体" w:hAnsi="黑体" w:eastAsia="黑体" w:cs="黑体"/>
          <w:spacing w:val="5"/>
          <w:sz w:val="23"/>
          <w:szCs w:val="23"/>
          <w:highlight w:val="none"/>
        </w:rPr>
        <w:t>投标人</w:t>
      </w:r>
      <w:r>
        <w:rPr>
          <w:rFonts w:ascii="黑体" w:hAnsi="黑体" w:eastAsia="黑体" w:cs="黑体"/>
          <w:sz w:val="23"/>
          <w:szCs w:val="23"/>
          <w:highlight w:val="none"/>
        </w:rPr>
        <w:t xml:space="preserve"> </w:t>
      </w:r>
      <w:r>
        <w:rPr>
          <w:rFonts w:ascii="黑体" w:hAnsi="黑体" w:eastAsia="黑体" w:cs="黑体"/>
          <w:spacing w:val="3"/>
          <w:sz w:val="23"/>
          <w:szCs w:val="23"/>
          <w:highlight w:val="none"/>
        </w:rPr>
        <w:t>不承担任何责任。</w:t>
      </w:r>
    </w:p>
    <w:p w14:paraId="10D3384B">
      <w:pPr>
        <w:spacing w:before="34" w:line="222" w:lineRule="auto"/>
        <w:ind w:left="3"/>
        <w:rPr>
          <w:rFonts w:ascii="黑体" w:hAnsi="黑体" w:eastAsia="黑体" w:cs="黑体"/>
          <w:sz w:val="23"/>
          <w:szCs w:val="23"/>
          <w:highlight w:val="none"/>
        </w:rPr>
      </w:pPr>
      <w:r>
        <w:rPr>
          <w:rFonts w:ascii="黑体" w:hAnsi="黑体" w:eastAsia="黑体" w:cs="黑体"/>
          <w:b/>
          <w:bCs/>
          <w:spacing w:val="5"/>
          <w:sz w:val="23"/>
          <w:szCs w:val="23"/>
          <w:highlight w:val="none"/>
        </w:rPr>
        <w:t>29.中标通知书和招标结果通知书</w:t>
      </w:r>
    </w:p>
    <w:p w14:paraId="724F465B">
      <w:pPr>
        <w:pStyle w:val="7"/>
        <w:spacing w:line="278" w:lineRule="auto"/>
        <w:rPr>
          <w:highlight w:val="none"/>
        </w:rPr>
      </w:pPr>
    </w:p>
    <w:p w14:paraId="39A94A85">
      <w:pPr>
        <w:spacing w:before="76" w:line="213" w:lineRule="auto"/>
        <w:rPr>
          <w:rFonts w:ascii="黑体" w:hAnsi="黑体" w:eastAsia="黑体" w:cs="黑体"/>
          <w:sz w:val="23"/>
          <w:szCs w:val="23"/>
          <w:highlight w:val="none"/>
        </w:rPr>
      </w:pPr>
      <w:r>
        <w:rPr>
          <w:rFonts w:ascii="宋体" w:hAnsi="宋体" w:eastAsia="宋体" w:cs="宋体"/>
          <w:spacing w:val="8"/>
          <w:sz w:val="23"/>
          <w:szCs w:val="23"/>
          <w:highlight w:val="none"/>
        </w:rPr>
        <w:t xml:space="preserve">29.1   </w:t>
      </w:r>
      <w:r>
        <w:rPr>
          <w:rFonts w:ascii="黑体" w:hAnsi="黑体" w:eastAsia="黑体" w:cs="黑体"/>
          <w:spacing w:val="8"/>
          <w:sz w:val="23"/>
          <w:szCs w:val="23"/>
          <w:highlight w:val="none"/>
        </w:rPr>
        <w:t>在投标有效期内，中标人确定后，采购人或者采购代理机构发布中标公</w:t>
      </w:r>
      <w:r>
        <w:rPr>
          <w:rFonts w:ascii="黑体" w:hAnsi="黑体" w:eastAsia="黑体" w:cs="黑体"/>
          <w:spacing w:val="7"/>
          <w:sz w:val="23"/>
          <w:szCs w:val="23"/>
          <w:highlight w:val="none"/>
        </w:rPr>
        <w:t>告，同时以书</w:t>
      </w:r>
    </w:p>
    <w:p w14:paraId="54734CE3">
      <w:pPr>
        <w:pStyle w:val="7"/>
        <w:spacing w:line="248" w:lineRule="auto"/>
        <w:rPr>
          <w:highlight w:val="none"/>
        </w:rPr>
      </w:pPr>
    </w:p>
    <w:p w14:paraId="3513AD74">
      <w:pPr>
        <w:spacing w:before="75" w:line="213" w:lineRule="auto"/>
        <w:ind w:left="899"/>
        <w:rPr>
          <w:rFonts w:ascii="黑体" w:hAnsi="黑体" w:eastAsia="黑体" w:cs="黑体"/>
          <w:sz w:val="23"/>
          <w:szCs w:val="23"/>
          <w:highlight w:val="none"/>
        </w:rPr>
      </w:pPr>
      <w:r>
        <w:rPr>
          <w:rFonts w:ascii="黑体" w:hAnsi="黑体" w:eastAsia="黑体" w:cs="黑体"/>
          <w:spacing w:val="11"/>
          <w:sz w:val="23"/>
          <w:szCs w:val="23"/>
          <w:highlight w:val="none"/>
        </w:rPr>
        <w:t>面形式向中标人发出中标通知书；</w:t>
      </w:r>
    </w:p>
    <w:p w14:paraId="23CCF65F">
      <w:pPr>
        <w:pStyle w:val="7"/>
        <w:spacing w:line="288" w:lineRule="auto"/>
        <w:rPr>
          <w:highlight w:val="none"/>
        </w:rPr>
      </w:pPr>
    </w:p>
    <w:p w14:paraId="559F0CC1">
      <w:pPr>
        <w:spacing w:before="75" w:line="213" w:lineRule="auto"/>
        <w:rPr>
          <w:rFonts w:ascii="黑体" w:hAnsi="黑体" w:eastAsia="黑体" w:cs="黑体"/>
          <w:sz w:val="23"/>
          <w:szCs w:val="23"/>
          <w:highlight w:val="none"/>
        </w:rPr>
      </w:pPr>
      <w:r>
        <w:rPr>
          <w:rFonts w:ascii="宋体" w:hAnsi="宋体" w:eastAsia="宋体" w:cs="宋体"/>
          <w:spacing w:val="9"/>
          <w:sz w:val="23"/>
          <w:szCs w:val="23"/>
          <w:highlight w:val="none"/>
        </w:rPr>
        <w:t>29.2</w:t>
      </w:r>
      <w:r>
        <w:rPr>
          <w:rFonts w:ascii="宋体" w:hAnsi="宋体" w:eastAsia="宋体" w:cs="宋体"/>
          <w:spacing w:val="28"/>
          <w:sz w:val="23"/>
          <w:szCs w:val="23"/>
          <w:highlight w:val="none"/>
        </w:rPr>
        <w:t xml:space="preserve">   </w:t>
      </w:r>
      <w:r>
        <w:rPr>
          <w:rFonts w:ascii="黑体" w:hAnsi="黑体" w:eastAsia="黑体" w:cs="黑体"/>
          <w:spacing w:val="9"/>
          <w:sz w:val="23"/>
          <w:szCs w:val="23"/>
          <w:highlight w:val="none"/>
        </w:rPr>
        <w:t>中标通知书是合同的组成部分；</w:t>
      </w:r>
    </w:p>
    <w:p w14:paraId="3CDF8B9A">
      <w:pPr>
        <w:spacing w:line="213" w:lineRule="auto"/>
        <w:rPr>
          <w:rFonts w:ascii="黑体" w:hAnsi="黑体" w:eastAsia="黑体" w:cs="黑体"/>
          <w:sz w:val="23"/>
          <w:szCs w:val="23"/>
          <w:highlight w:val="none"/>
        </w:rPr>
        <w:sectPr>
          <w:footerReference r:id="rId17" w:type="default"/>
          <w:pgSz w:w="11900" w:h="16830"/>
          <w:pgMar w:top="400" w:right="1014" w:bottom="1144" w:left="1070" w:header="0" w:footer="1009" w:gutter="0"/>
          <w:pgNumType w:fmt="decimal"/>
          <w:cols w:space="720" w:num="1"/>
        </w:sectPr>
      </w:pPr>
    </w:p>
    <w:p w14:paraId="0E94B92E">
      <w:pPr>
        <w:spacing w:before="78" w:line="223"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30.签订合同</w:t>
      </w:r>
    </w:p>
    <w:p w14:paraId="342F4D5E">
      <w:pPr>
        <w:pStyle w:val="7"/>
        <w:spacing w:line="250" w:lineRule="auto"/>
        <w:rPr>
          <w:highlight w:val="none"/>
        </w:rPr>
      </w:pPr>
    </w:p>
    <w:p w14:paraId="1AC39156">
      <w:pPr>
        <w:spacing w:before="78" w:line="213" w:lineRule="auto"/>
        <w:rPr>
          <w:rFonts w:ascii="黑体" w:hAnsi="黑体" w:eastAsia="黑体" w:cs="黑体"/>
          <w:sz w:val="24"/>
          <w:szCs w:val="24"/>
          <w:highlight w:val="none"/>
        </w:rPr>
      </w:pPr>
      <w:r>
        <w:rPr>
          <w:rFonts w:ascii="宋体" w:hAnsi="宋体" w:eastAsia="宋体" w:cs="宋体"/>
          <w:spacing w:val="5"/>
          <w:sz w:val="24"/>
          <w:szCs w:val="24"/>
          <w:highlight w:val="none"/>
        </w:rPr>
        <w:t xml:space="preserve">30.1   </w:t>
      </w:r>
      <w:r>
        <w:rPr>
          <w:rFonts w:ascii="黑体" w:hAnsi="黑体" w:eastAsia="黑体" w:cs="黑体"/>
          <w:spacing w:val="5"/>
          <w:sz w:val="24"/>
          <w:szCs w:val="24"/>
          <w:highlight w:val="none"/>
        </w:rPr>
        <w:t>中标人应当自发出中标通知书之日起30日内，与采购人签订合同。</w:t>
      </w:r>
    </w:p>
    <w:p w14:paraId="688AEF7F">
      <w:pPr>
        <w:pStyle w:val="7"/>
        <w:spacing w:line="273" w:lineRule="auto"/>
        <w:rPr>
          <w:highlight w:val="none"/>
        </w:rPr>
      </w:pPr>
    </w:p>
    <w:p w14:paraId="25774482">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30.2   </w:t>
      </w:r>
      <w:r>
        <w:rPr>
          <w:rFonts w:ascii="黑体" w:hAnsi="黑体" w:eastAsia="黑体" w:cs="黑体"/>
          <w:spacing w:val="-1"/>
          <w:sz w:val="24"/>
          <w:szCs w:val="24"/>
          <w:highlight w:val="none"/>
        </w:rPr>
        <w:t>招标文件、中标人的投标文件及其澄清文件等，均为签订合同的依据。</w:t>
      </w:r>
    </w:p>
    <w:p w14:paraId="5D91442A">
      <w:pPr>
        <w:pStyle w:val="7"/>
        <w:spacing w:line="263" w:lineRule="auto"/>
        <w:rPr>
          <w:highlight w:val="none"/>
        </w:rPr>
      </w:pPr>
    </w:p>
    <w:p w14:paraId="6FC4C3E9">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30.3   </w:t>
      </w:r>
      <w:r>
        <w:rPr>
          <w:rFonts w:ascii="黑体" w:hAnsi="黑体" w:eastAsia="黑体" w:cs="黑体"/>
          <w:spacing w:val="-1"/>
          <w:sz w:val="24"/>
          <w:szCs w:val="24"/>
          <w:highlight w:val="none"/>
        </w:rPr>
        <w:t>中标人拒绝与采购人签订合同的，采购人可以按照评审报告推荐的中</w:t>
      </w:r>
      <w:r>
        <w:rPr>
          <w:rFonts w:ascii="黑体" w:hAnsi="黑体" w:eastAsia="黑体" w:cs="黑体"/>
          <w:spacing w:val="-2"/>
          <w:sz w:val="24"/>
          <w:szCs w:val="24"/>
          <w:highlight w:val="none"/>
        </w:rPr>
        <w:t>标候选人名单排</w:t>
      </w:r>
    </w:p>
    <w:p w14:paraId="26421122">
      <w:pPr>
        <w:pStyle w:val="7"/>
        <w:spacing w:line="263" w:lineRule="auto"/>
        <w:rPr>
          <w:highlight w:val="none"/>
        </w:rPr>
      </w:pPr>
    </w:p>
    <w:p w14:paraId="5143F3BF">
      <w:pPr>
        <w:spacing w:before="78" w:line="213" w:lineRule="auto"/>
        <w:ind w:left="890"/>
        <w:rPr>
          <w:rFonts w:ascii="黑体" w:hAnsi="黑体" w:eastAsia="黑体" w:cs="黑体"/>
          <w:sz w:val="24"/>
          <w:szCs w:val="24"/>
          <w:highlight w:val="none"/>
        </w:rPr>
      </w:pPr>
      <w:r>
        <w:rPr>
          <w:rFonts w:ascii="黑体" w:hAnsi="黑体" w:eastAsia="黑体" w:cs="黑体"/>
          <w:spacing w:val="-1"/>
          <w:sz w:val="24"/>
          <w:szCs w:val="24"/>
          <w:highlight w:val="none"/>
        </w:rPr>
        <w:t>序，确定下一中标候选人为中标人，也可以</w:t>
      </w:r>
      <w:r>
        <w:rPr>
          <w:rFonts w:ascii="黑体" w:hAnsi="黑体" w:eastAsia="黑体" w:cs="黑体"/>
          <w:spacing w:val="-2"/>
          <w:sz w:val="24"/>
          <w:szCs w:val="24"/>
          <w:highlight w:val="none"/>
        </w:rPr>
        <w:t>重新开展政府采购活动。</w:t>
      </w:r>
    </w:p>
    <w:p w14:paraId="7362E15B">
      <w:pPr>
        <w:pStyle w:val="7"/>
        <w:spacing w:line="263" w:lineRule="auto"/>
        <w:rPr>
          <w:highlight w:val="none"/>
        </w:rPr>
      </w:pPr>
    </w:p>
    <w:p w14:paraId="0ABF237A">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30.4</w:t>
      </w:r>
      <w:r>
        <w:rPr>
          <w:rFonts w:ascii="宋体" w:hAnsi="宋体" w:eastAsia="宋体" w:cs="宋体"/>
          <w:spacing w:val="47"/>
          <w:sz w:val="24"/>
          <w:szCs w:val="24"/>
          <w:highlight w:val="none"/>
        </w:rPr>
        <w:t xml:space="preserve">  </w:t>
      </w:r>
      <w:r>
        <w:rPr>
          <w:rFonts w:ascii="黑体" w:hAnsi="黑体" w:eastAsia="黑体" w:cs="黑体"/>
          <w:spacing w:val="-1"/>
          <w:sz w:val="24"/>
          <w:szCs w:val="24"/>
          <w:highlight w:val="none"/>
        </w:rPr>
        <w:t>当出现法规规定的</w:t>
      </w:r>
      <w:r>
        <w:rPr>
          <w:rFonts w:ascii="黑体" w:hAnsi="黑体" w:eastAsia="黑体" w:cs="黑体"/>
          <w:b/>
          <w:bCs/>
          <w:spacing w:val="-1"/>
          <w:sz w:val="24"/>
          <w:szCs w:val="24"/>
          <w:highlight w:val="none"/>
        </w:rPr>
        <w:t>中标无效或中标结果无效情</w:t>
      </w:r>
      <w:r>
        <w:rPr>
          <w:rFonts w:ascii="黑体" w:hAnsi="黑体" w:eastAsia="黑体" w:cs="黑体"/>
          <w:spacing w:val="-1"/>
          <w:sz w:val="24"/>
          <w:szCs w:val="24"/>
          <w:highlight w:val="none"/>
        </w:rPr>
        <w:t>形时，</w:t>
      </w:r>
      <w:r>
        <w:rPr>
          <w:rFonts w:ascii="黑体" w:hAnsi="黑体" w:eastAsia="黑体" w:cs="黑体"/>
          <w:spacing w:val="-2"/>
          <w:sz w:val="24"/>
          <w:szCs w:val="24"/>
          <w:highlight w:val="none"/>
        </w:rPr>
        <w:t>采购人可与排名下一位的中标候</w:t>
      </w:r>
    </w:p>
    <w:p w14:paraId="334DA2AF">
      <w:pPr>
        <w:pStyle w:val="7"/>
        <w:spacing w:line="283" w:lineRule="auto"/>
        <w:rPr>
          <w:highlight w:val="none"/>
        </w:rPr>
      </w:pPr>
    </w:p>
    <w:p w14:paraId="0EFFE769">
      <w:pPr>
        <w:spacing w:before="79" w:line="213" w:lineRule="auto"/>
        <w:ind w:left="890"/>
        <w:rPr>
          <w:rFonts w:ascii="黑体" w:hAnsi="黑体" w:eastAsia="黑体" w:cs="黑体"/>
          <w:sz w:val="24"/>
          <w:szCs w:val="24"/>
          <w:highlight w:val="none"/>
        </w:rPr>
      </w:pPr>
      <w:r>
        <w:rPr>
          <w:rFonts w:ascii="黑体" w:hAnsi="黑体" w:eastAsia="黑体" w:cs="黑体"/>
          <w:spacing w:val="-2"/>
          <w:sz w:val="24"/>
          <w:szCs w:val="24"/>
          <w:highlight w:val="none"/>
        </w:rPr>
        <w:t>选人另行签订合同，或依法重新开展采购活</w:t>
      </w:r>
      <w:r>
        <w:rPr>
          <w:rFonts w:ascii="黑体" w:hAnsi="黑体" w:eastAsia="黑体" w:cs="黑体"/>
          <w:spacing w:val="-3"/>
          <w:sz w:val="24"/>
          <w:szCs w:val="24"/>
          <w:highlight w:val="none"/>
        </w:rPr>
        <w:t>动。</w:t>
      </w:r>
    </w:p>
    <w:p w14:paraId="436A3054">
      <w:pPr>
        <w:pStyle w:val="7"/>
        <w:spacing w:line="270" w:lineRule="auto"/>
        <w:rPr>
          <w:highlight w:val="none"/>
        </w:rPr>
      </w:pPr>
    </w:p>
    <w:p w14:paraId="572B4F8E">
      <w:pPr>
        <w:spacing w:before="79"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31.履约保证金</w:t>
      </w:r>
    </w:p>
    <w:p w14:paraId="76AD0A51">
      <w:pPr>
        <w:pStyle w:val="7"/>
        <w:spacing w:line="254" w:lineRule="auto"/>
        <w:rPr>
          <w:highlight w:val="none"/>
        </w:rPr>
      </w:pPr>
    </w:p>
    <w:p w14:paraId="05674370">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31.1   </w:t>
      </w:r>
      <w:r>
        <w:rPr>
          <w:rFonts w:ascii="黑体" w:hAnsi="黑体" w:eastAsia="黑体" w:cs="黑体"/>
          <w:spacing w:val="2"/>
          <w:sz w:val="24"/>
          <w:szCs w:val="24"/>
          <w:highlight w:val="none"/>
        </w:rPr>
        <w:t>中标人应按照</w:t>
      </w:r>
      <w:r>
        <w:rPr>
          <w:rFonts w:ascii="黑体" w:hAnsi="黑体" w:eastAsia="黑体" w:cs="黑体"/>
          <w:spacing w:val="2"/>
          <w:sz w:val="24"/>
          <w:szCs w:val="24"/>
          <w:highlight w:val="none"/>
          <w:u w:val="single" w:color="auto"/>
        </w:rPr>
        <w:t>投标人须知资料表</w:t>
      </w:r>
      <w:r>
        <w:rPr>
          <w:rFonts w:ascii="黑体" w:hAnsi="黑体" w:eastAsia="黑体" w:cs="黑体"/>
          <w:spacing w:val="2"/>
          <w:sz w:val="24"/>
          <w:szCs w:val="24"/>
          <w:highlight w:val="none"/>
        </w:rPr>
        <w:t>规定向</w:t>
      </w:r>
      <w:r>
        <w:rPr>
          <w:rFonts w:ascii="黑体" w:hAnsi="黑体" w:eastAsia="黑体" w:cs="黑体"/>
          <w:spacing w:val="1"/>
          <w:sz w:val="24"/>
          <w:szCs w:val="24"/>
          <w:highlight w:val="none"/>
        </w:rPr>
        <w:t>采购人缴纳履约保证金(如采用保函形式，格</w:t>
      </w:r>
    </w:p>
    <w:p w14:paraId="33C44B41">
      <w:pPr>
        <w:pStyle w:val="7"/>
        <w:spacing w:line="273" w:lineRule="auto"/>
        <w:rPr>
          <w:highlight w:val="none"/>
        </w:rPr>
      </w:pPr>
    </w:p>
    <w:p w14:paraId="62F0EBAB">
      <w:pPr>
        <w:spacing w:before="79" w:line="221" w:lineRule="auto"/>
        <w:ind w:left="890"/>
        <w:rPr>
          <w:rFonts w:ascii="黑体" w:hAnsi="黑体" w:eastAsia="黑体" w:cs="黑体"/>
          <w:sz w:val="24"/>
          <w:szCs w:val="24"/>
          <w:highlight w:val="none"/>
        </w:rPr>
      </w:pPr>
      <w:r>
        <w:rPr>
          <w:rFonts w:ascii="黑体" w:hAnsi="黑体" w:eastAsia="黑体" w:cs="黑体"/>
          <w:spacing w:val="18"/>
          <w:sz w:val="24"/>
          <w:szCs w:val="24"/>
          <w:highlight w:val="none"/>
        </w:rPr>
        <w:t>式见本章附件1)。</w:t>
      </w:r>
    </w:p>
    <w:p w14:paraId="1FA37560">
      <w:pPr>
        <w:spacing w:before="312" w:line="213" w:lineRule="auto"/>
        <w:rPr>
          <w:rFonts w:ascii="黑体" w:hAnsi="黑体" w:eastAsia="黑体" w:cs="黑体"/>
          <w:sz w:val="24"/>
          <w:szCs w:val="24"/>
          <w:highlight w:val="none"/>
        </w:rPr>
      </w:pPr>
      <w:r>
        <w:rPr>
          <w:rFonts w:ascii="宋体" w:hAnsi="宋体" w:eastAsia="宋体" w:cs="宋体"/>
          <w:spacing w:val="4"/>
          <w:sz w:val="24"/>
          <w:szCs w:val="24"/>
          <w:highlight w:val="none"/>
        </w:rPr>
        <w:t xml:space="preserve">31.2   </w:t>
      </w:r>
      <w:r>
        <w:rPr>
          <w:rFonts w:ascii="黑体" w:hAnsi="黑体" w:eastAsia="黑体" w:cs="黑体"/>
          <w:spacing w:val="4"/>
          <w:sz w:val="24"/>
          <w:szCs w:val="24"/>
          <w:highlight w:val="none"/>
        </w:rPr>
        <w:t>政府采购利用担保试点范围内的项目，除31.1规定的情形外，中标人也可以按照财</w:t>
      </w:r>
    </w:p>
    <w:p w14:paraId="2276CE8B">
      <w:pPr>
        <w:pStyle w:val="7"/>
        <w:spacing w:line="293" w:lineRule="auto"/>
        <w:rPr>
          <w:highlight w:val="none"/>
        </w:rPr>
      </w:pPr>
    </w:p>
    <w:p w14:paraId="06C3DF80">
      <w:pPr>
        <w:spacing w:before="78" w:line="213" w:lineRule="auto"/>
        <w:ind w:left="890"/>
        <w:rPr>
          <w:rFonts w:ascii="黑体" w:hAnsi="黑体" w:eastAsia="黑体" w:cs="黑体"/>
          <w:sz w:val="24"/>
          <w:szCs w:val="24"/>
          <w:highlight w:val="none"/>
        </w:rPr>
      </w:pPr>
      <w:r>
        <w:rPr>
          <w:rFonts w:ascii="黑体" w:hAnsi="黑体" w:eastAsia="黑体" w:cs="黑体"/>
          <w:spacing w:val="9"/>
          <w:sz w:val="24"/>
          <w:szCs w:val="24"/>
          <w:highlight w:val="none"/>
        </w:rPr>
        <w:t>政部门的规定，向采购人提供合格的履约担保函(格式见本章附件2)。</w:t>
      </w:r>
    </w:p>
    <w:p w14:paraId="00EDDC9B">
      <w:pPr>
        <w:spacing w:before="313" w:line="213" w:lineRule="auto"/>
        <w:jc w:val="right"/>
        <w:rPr>
          <w:rFonts w:ascii="黑体" w:hAnsi="黑体" w:eastAsia="黑体" w:cs="黑体"/>
          <w:sz w:val="24"/>
          <w:szCs w:val="24"/>
          <w:highlight w:val="none"/>
        </w:rPr>
      </w:pPr>
      <w:r>
        <w:rPr>
          <w:rFonts w:ascii="宋体" w:hAnsi="宋体" w:eastAsia="宋体" w:cs="宋体"/>
          <w:spacing w:val="-1"/>
          <w:sz w:val="24"/>
          <w:szCs w:val="24"/>
          <w:highlight w:val="none"/>
        </w:rPr>
        <w:t>31.3</w:t>
      </w:r>
      <w:r>
        <w:rPr>
          <w:rFonts w:ascii="宋体" w:hAnsi="宋体" w:eastAsia="宋体" w:cs="宋体"/>
          <w:spacing w:val="55"/>
          <w:sz w:val="24"/>
          <w:szCs w:val="24"/>
          <w:highlight w:val="none"/>
        </w:rPr>
        <w:t xml:space="preserve">  </w:t>
      </w:r>
      <w:r>
        <w:rPr>
          <w:rFonts w:ascii="黑体" w:hAnsi="黑体" w:eastAsia="黑体" w:cs="黑体"/>
          <w:spacing w:val="-1"/>
          <w:sz w:val="24"/>
          <w:szCs w:val="24"/>
          <w:highlight w:val="none"/>
        </w:rPr>
        <w:t>如果中标人没有按照上述履约保证金的规定执行，将视为放弃中标资格，中标人的投</w:t>
      </w:r>
    </w:p>
    <w:p w14:paraId="2B0022E6">
      <w:pPr>
        <w:pStyle w:val="7"/>
        <w:spacing w:line="274" w:lineRule="auto"/>
        <w:rPr>
          <w:highlight w:val="none"/>
        </w:rPr>
      </w:pPr>
    </w:p>
    <w:p w14:paraId="28FE8BCF">
      <w:pPr>
        <w:spacing w:before="79" w:line="479" w:lineRule="auto"/>
        <w:ind w:left="890" w:right="32"/>
        <w:rPr>
          <w:rFonts w:ascii="黑体" w:hAnsi="黑体" w:eastAsia="黑体" w:cs="黑体"/>
          <w:sz w:val="24"/>
          <w:szCs w:val="24"/>
          <w:highlight w:val="none"/>
        </w:rPr>
      </w:pPr>
      <w:r>
        <w:rPr>
          <w:rFonts w:ascii="黑体" w:hAnsi="黑体" w:eastAsia="黑体" w:cs="黑体"/>
          <w:spacing w:val="-4"/>
          <w:sz w:val="24"/>
          <w:szCs w:val="24"/>
          <w:highlight w:val="none"/>
        </w:rPr>
        <w:t>标保证金将不予退还。在此情况下，采购人可确定下一候选人为中标人，也可以重新</w:t>
      </w:r>
      <w:r>
        <w:rPr>
          <w:rFonts w:ascii="黑体" w:hAnsi="黑体" w:eastAsia="黑体" w:cs="黑体"/>
          <w:spacing w:val="16"/>
          <w:sz w:val="24"/>
          <w:szCs w:val="24"/>
          <w:highlight w:val="none"/>
        </w:rPr>
        <w:t xml:space="preserve"> </w:t>
      </w:r>
      <w:r>
        <w:rPr>
          <w:rFonts w:ascii="黑体" w:hAnsi="黑体" w:eastAsia="黑体" w:cs="黑体"/>
          <w:spacing w:val="-6"/>
          <w:sz w:val="24"/>
          <w:szCs w:val="24"/>
          <w:highlight w:val="none"/>
        </w:rPr>
        <w:t>开展采购活动。</w:t>
      </w:r>
    </w:p>
    <w:p w14:paraId="676AE514">
      <w:pPr>
        <w:spacing w:before="20" w:line="221" w:lineRule="auto"/>
        <w:ind w:left="3"/>
        <w:rPr>
          <w:rFonts w:ascii="黑体" w:hAnsi="黑体" w:eastAsia="黑体" w:cs="黑体"/>
          <w:sz w:val="24"/>
          <w:szCs w:val="24"/>
          <w:highlight w:val="none"/>
        </w:rPr>
      </w:pPr>
      <w:r>
        <w:rPr>
          <w:rFonts w:ascii="黑体" w:hAnsi="黑体" w:eastAsia="黑体" w:cs="黑体"/>
          <w:b/>
          <w:bCs/>
          <w:spacing w:val="-3"/>
          <w:sz w:val="24"/>
          <w:szCs w:val="24"/>
          <w:highlight w:val="none"/>
        </w:rPr>
        <w:t>32.中标服务费</w:t>
      </w:r>
    </w:p>
    <w:p w14:paraId="3064766F">
      <w:pPr>
        <w:pStyle w:val="7"/>
        <w:spacing w:line="286" w:lineRule="auto"/>
        <w:rPr>
          <w:highlight w:val="none"/>
        </w:rPr>
      </w:pPr>
    </w:p>
    <w:p w14:paraId="35DAF022">
      <w:pPr>
        <w:spacing w:before="79" w:line="213" w:lineRule="auto"/>
        <w:ind w:left="779"/>
        <w:rPr>
          <w:rFonts w:ascii="黑体" w:hAnsi="黑体" w:eastAsia="黑体" w:cs="黑体"/>
          <w:sz w:val="24"/>
          <w:szCs w:val="24"/>
          <w:highlight w:val="none"/>
        </w:rPr>
      </w:pPr>
      <w:r>
        <w:rPr>
          <w:rFonts w:ascii="黑体" w:hAnsi="黑体" w:eastAsia="黑体" w:cs="黑体"/>
          <w:spacing w:val="-1"/>
          <w:sz w:val="24"/>
          <w:szCs w:val="24"/>
          <w:highlight w:val="none"/>
        </w:rPr>
        <w:t>中标人须按照</w:t>
      </w:r>
      <w:r>
        <w:rPr>
          <w:rFonts w:ascii="黑体" w:hAnsi="黑体" w:eastAsia="黑体" w:cs="黑体"/>
          <w:spacing w:val="-1"/>
          <w:sz w:val="24"/>
          <w:szCs w:val="24"/>
          <w:highlight w:val="none"/>
          <w:u w:val="single" w:color="auto"/>
        </w:rPr>
        <w:t>投标须知资料表</w:t>
      </w:r>
      <w:r>
        <w:rPr>
          <w:rFonts w:ascii="黑体" w:hAnsi="黑体" w:eastAsia="黑体" w:cs="黑体"/>
          <w:spacing w:val="-1"/>
          <w:sz w:val="24"/>
          <w:szCs w:val="24"/>
          <w:highlight w:val="none"/>
        </w:rPr>
        <w:t>规定，向采购代理机构支</w:t>
      </w:r>
      <w:r>
        <w:rPr>
          <w:rFonts w:ascii="黑体" w:hAnsi="黑体" w:eastAsia="黑体" w:cs="黑体"/>
          <w:spacing w:val="-2"/>
          <w:sz w:val="24"/>
          <w:szCs w:val="24"/>
          <w:highlight w:val="none"/>
        </w:rPr>
        <w:t>付中标服务费。</w:t>
      </w:r>
    </w:p>
    <w:p w14:paraId="6755F33E">
      <w:pPr>
        <w:pStyle w:val="7"/>
        <w:spacing w:line="243" w:lineRule="auto"/>
        <w:rPr>
          <w:highlight w:val="none"/>
        </w:rPr>
      </w:pPr>
    </w:p>
    <w:p w14:paraId="36FFACEA">
      <w:pPr>
        <w:spacing w:before="78" w:line="223" w:lineRule="auto"/>
        <w:ind w:left="3"/>
        <w:rPr>
          <w:rFonts w:ascii="黑体" w:hAnsi="黑体" w:eastAsia="黑体" w:cs="黑体"/>
          <w:sz w:val="24"/>
          <w:szCs w:val="24"/>
          <w:highlight w:val="none"/>
        </w:rPr>
      </w:pPr>
      <w:r>
        <w:rPr>
          <w:rFonts w:ascii="黑体" w:hAnsi="黑体" w:eastAsia="黑体" w:cs="黑体"/>
          <w:b/>
          <w:bCs/>
          <w:spacing w:val="-6"/>
          <w:sz w:val="24"/>
          <w:szCs w:val="24"/>
          <w:highlight w:val="none"/>
        </w:rPr>
        <w:t>33.政府采购信用担保</w:t>
      </w:r>
    </w:p>
    <w:p w14:paraId="2749868F">
      <w:pPr>
        <w:pStyle w:val="7"/>
        <w:spacing w:line="300" w:lineRule="auto"/>
        <w:rPr>
          <w:highlight w:val="none"/>
        </w:rPr>
      </w:pPr>
    </w:p>
    <w:p w14:paraId="0E9C03D9">
      <w:pPr>
        <w:spacing w:before="78" w:line="221" w:lineRule="auto"/>
        <w:rPr>
          <w:rFonts w:ascii="黑体" w:hAnsi="黑体" w:eastAsia="黑体" w:cs="黑体"/>
          <w:sz w:val="24"/>
          <w:szCs w:val="24"/>
          <w:highlight w:val="none"/>
        </w:rPr>
      </w:pPr>
      <w:r>
        <w:rPr>
          <w:rFonts w:ascii="宋体" w:hAnsi="宋体" w:eastAsia="宋体" w:cs="宋体"/>
          <w:sz w:val="24"/>
          <w:szCs w:val="24"/>
          <w:highlight w:val="none"/>
        </w:rPr>
        <w:t>33.1</w:t>
      </w:r>
      <w:r>
        <w:rPr>
          <w:rFonts w:ascii="宋体" w:hAnsi="宋体" w:eastAsia="宋体" w:cs="宋体"/>
          <w:spacing w:val="57"/>
          <w:sz w:val="24"/>
          <w:szCs w:val="24"/>
          <w:highlight w:val="none"/>
        </w:rPr>
        <w:t xml:space="preserve">  </w:t>
      </w:r>
      <w:r>
        <w:rPr>
          <w:rFonts w:ascii="黑体" w:hAnsi="黑体" w:eastAsia="黑体" w:cs="黑体"/>
          <w:sz w:val="24"/>
          <w:szCs w:val="24"/>
          <w:highlight w:val="none"/>
        </w:rPr>
        <w:t>本项目是否属于信用担保试点范围见</w:t>
      </w:r>
      <w:r>
        <w:rPr>
          <w:rFonts w:ascii="黑体" w:hAnsi="黑体" w:eastAsia="黑体" w:cs="黑体"/>
          <w:sz w:val="24"/>
          <w:szCs w:val="24"/>
          <w:highlight w:val="none"/>
          <w:u w:val="single" w:color="auto"/>
        </w:rPr>
        <w:t>投标人须知资</w:t>
      </w:r>
      <w:r>
        <w:rPr>
          <w:rFonts w:ascii="黑体" w:hAnsi="黑体" w:eastAsia="黑体" w:cs="黑体"/>
          <w:spacing w:val="-1"/>
          <w:sz w:val="24"/>
          <w:szCs w:val="24"/>
          <w:highlight w:val="none"/>
          <w:u w:val="single" w:color="auto"/>
        </w:rPr>
        <w:t>料表</w:t>
      </w:r>
      <w:r>
        <w:rPr>
          <w:rFonts w:ascii="黑体" w:hAnsi="黑体" w:eastAsia="黑体" w:cs="黑体"/>
          <w:spacing w:val="-1"/>
          <w:sz w:val="24"/>
          <w:szCs w:val="24"/>
          <w:highlight w:val="none"/>
        </w:rPr>
        <w:t>。</w:t>
      </w:r>
    </w:p>
    <w:p w14:paraId="6C0064C6">
      <w:pPr>
        <w:spacing w:before="263" w:line="213" w:lineRule="auto"/>
        <w:jc w:val="right"/>
        <w:rPr>
          <w:rFonts w:ascii="黑体" w:hAnsi="黑体" w:eastAsia="黑体" w:cs="黑体"/>
          <w:sz w:val="24"/>
          <w:szCs w:val="24"/>
          <w:highlight w:val="none"/>
        </w:rPr>
      </w:pPr>
      <w:r>
        <w:rPr>
          <w:rFonts w:ascii="宋体" w:hAnsi="宋体" w:eastAsia="宋体" w:cs="宋体"/>
          <w:spacing w:val="-1"/>
          <w:sz w:val="24"/>
          <w:szCs w:val="24"/>
          <w:highlight w:val="none"/>
        </w:rPr>
        <w:t>33.2</w:t>
      </w:r>
      <w:r>
        <w:rPr>
          <w:rFonts w:ascii="宋体" w:hAnsi="宋体" w:eastAsia="宋体" w:cs="宋体"/>
          <w:spacing w:val="55"/>
          <w:sz w:val="24"/>
          <w:szCs w:val="24"/>
          <w:highlight w:val="none"/>
        </w:rPr>
        <w:t xml:space="preserve">  </w:t>
      </w:r>
      <w:r>
        <w:rPr>
          <w:rFonts w:ascii="黑体" w:hAnsi="黑体" w:eastAsia="黑体" w:cs="黑体"/>
          <w:spacing w:val="-1"/>
          <w:sz w:val="24"/>
          <w:szCs w:val="24"/>
          <w:highlight w:val="none"/>
        </w:rPr>
        <w:t>如属于政府采购信用担保试点范围内，中小型企业投标人可以自由按照财政部门的规</w:t>
      </w:r>
    </w:p>
    <w:p w14:paraId="6EFCA298">
      <w:pPr>
        <w:pStyle w:val="7"/>
        <w:spacing w:line="273" w:lineRule="auto"/>
        <w:rPr>
          <w:highlight w:val="none"/>
        </w:rPr>
      </w:pPr>
    </w:p>
    <w:p w14:paraId="2BE8C729">
      <w:pPr>
        <w:spacing w:before="78" w:line="213" w:lineRule="auto"/>
        <w:ind w:left="839"/>
        <w:rPr>
          <w:rFonts w:ascii="黑体" w:hAnsi="黑体" w:eastAsia="黑体" w:cs="黑体"/>
          <w:sz w:val="24"/>
          <w:szCs w:val="24"/>
          <w:highlight w:val="none"/>
        </w:rPr>
      </w:pPr>
      <w:r>
        <w:rPr>
          <w:rFonts w:ascii="黑体" w:hAnsi="黑体" w:eastAsia="黑体" w:cs="黑体"/>
          <w:spacing w:val="-2"/>
          <w:sz w:val="24"/>
          <w:szCs w:val="24"/>
          <w:highlight w:val="none"/>
        </w:rPr>
        <w:t>定，采用投标担保、履约担保和融资担保。</w:t>
      </w:r>
    </w:p>
    <w:p w14:paraId="4FB699C7">
      <w:pPr>
        <w:pStyle w:val="7"/>
        <w:spacing w:line="284" w:lineRule="auto"/>
        <w:rPr>
          <w:highlight w:val="none"/>
        </w:rPr>
      </w:pPr>
    </w:p>
    <w:p w14:paraId="025A183A">
      <w:pPr>
        <w:spacing w:before="79" w:line="222" w:lineRule="auto"/>
        <w:rPr>
          <w:rFonts w:ascii="黑体" w:hAnsi="黑体" w:eastAsia="黑体" w:cs="黑体"/>
          <w:sz w:val="24"/>
          <w:szCs w:val="24"/>
          <w:highlight w:val="none"/>
        </w:rPr>
      </w:pPr>
      <w:r>
        <w:rPr>
          <w:rFonts w:ascii="黑体" w:hAnsi="黑体" w:eastAsia="黑体" w:cs="黑体"/>
          <w:spacing w:val="1"/>
          <w:sz w:val="24"/>
          <w:szCs w:val="24"/>
          <w:highlight w:val="none"/>
        </w:rPr>
        <w:t>33.2.1投标人递交的投标担保函和履约担保函应符合本招</w:t>
      </w:r>
      <w:r>
        <w:rPr>
          <w:rFonts w:ascii="黑体" w:hAnsi="黑体" w:eastAsia="黑体" w:cs="黑体"/>
          <w:sz w:val="24"/>
          <w:szCs w:val="24"/>
          <w:highlight w:val="none"/>
        </w:rPr>
        <w:t>标文件的规定。</w:t>
      </w:r>
    </w:p>
    <w:p w14:paraId="7D0A0324">
      <w:pPr>
        <w:spacing w:line="222" w:lineRule="auto"/>
        <w:rPr>
          <w:rFonts w:ascii="黑体" w:hAnsi="黑体" w:eastAsia="黑体" w:cs="黑体"/>
          <w:sz w:val="24"/>
          <w:szCs w:val="24"/>
          <w:highlight w:val="none"/>
        </w:rPr>
        <w:sectPr>
          <w:footerReference r:id="rId18" w:type="default"/>
          <w:pgSz w:w="11900" w:h="16830"/>
          <w:pgMar w:top="400" w:right="1148" w:bottom="1144" w:left="1080" w:header="0" w:footer="1009" w:gutter="0"/>
          <w:pgNumType w:fmt="decimal"/>
          <w:cols w:space="720" w:num="1"/>
        </w:sectPr>
      </w:pPr>
    </w:p>
    <w:p w14:paraId="67322737">
      <w:pPr>
        <w:pStyle w:val="7"/>
        <w:spacing w:line="285" w:lineRule="auto"/>
        <w:rPr>
          <w:highlight w:val="none"/>
        </w:rPr>
      </w:pPr>
    </w:p>
    <w:p w14:paraId="6771D77A">
      <w:pPr>
        <w:pStyle w:val="7"/>
        <w:spacing w:line="285" w:lineRule="auto"/>
        <w:rPr>
          <w:highlight w:val="none"/>
        </w:rPr>
      </w:pPr>
    </w:p>
    <w:p w14:paraId="12D19217">
      <w:pPr>
        <w:pStyle w:val="7"/>
        <w:spacing w:line="286" w:lineRule="auto"/>
        <w:rPr>
          <w:highlight w:val="none"/>
        </w:rPr>
      </w:pPr>
    </w:p>
    <w:p w14:paraId="0EB508A0">
      <w:pPr>
        <w:pStyle w:val="7"/>
        <w:spacing w:line="286" w:lineRule="auto"/>
        <w:rPr>
          <w:highlight w:val="none"/>
        </w:rPr>
      </w:pPr>
    </w:p>
    <w:p w14:paraId="5F30E0D4">
      <w:pPr>
        <w:spacing w:before="78" w:line="221" w:lineRule="auto"/>
        <w:rPr>
          <w:rFonts w:ascii="黑体" w:hAnsi="黑体" w:eastAsia="黑体" w:cs="黑体"/>
          <w:sz w:val="24"/>
          <w:szCs w:val="24"/>
          <w:highlight w:val="none"/>
        </w:rPr>
      </w:pPr>
      <w:r>
        <w:rPr>
          <w:rFonts w:ascii="黑体" w:hAnsi="黑体" w:eastAsia="黑体" w:cs="黑体"/>
          <w:spacing w:val="1"/>
          <w:sz w:val="24"/>
          <w:szCs w:val="24"/>
          <w:highlight w:val="none"/>
        </w:rPr>
        <w:t>33.2.2中标人可以采取融资担保的形式为政府采购项目履约进行融资。</w:t>
      </w:r>
    </w:p>
    <w:p w14:paraId="77D1882A">
      <w:pPr>
        <w:pStyle w:val="7"/>
        <w:spacing w:line="302" w:lineRule="auto"/>
        <w:rPr>
          <w:highlight w:val="none"/>
        </w:rPr>
      </w:pPr>
    </w:p>
    <w:p w14:paraId="3F421A95">
      <w:pPr>
        <w:spacing w:before="78" w:line="221" w:lineRule="auto"/>
        <w:rPr>
          <w:rFonts w:ascii="黑体" w:hAnsi="黑体" w:eastAsia="黑体" w:cs="黑体"/>
          <w:sz w:val="24"/>
          <w:szCs w:val="24"/>
          <w:highlight w:val="none"/>
        </w:rPr>
      </w:pPr>
      <w:r>
        <w:rPr>
          <w:rFonts w:ascii="黑体" w:hAnsi="黑体" w:eastAsia="黑体" w:cs="黑体"/>
          <w:spacing w:val="2"/>
          <w:sz w:val="24"/>
          <w:szCs w:val="24"/>
          <w:highlight w:val="none"/>
        </w:rPr>
        <w:t>33.2.3合格的政府采购专业信用担保机</w:t>
      </w:r>
      <w:r>
        <w:rPr>
          <w:rFonts w:ascii="黑体" w:hAnsi="黑体" w:eastAsia="黑体" w:cs="黑体"/>
          <w:spacing w:val="1"/>
          <w:sz w:val="24"/>
          <w:szCs w:val="24"/>
          <w:highlight w:val="none"/>
        </w:rPr>
        <w:t>构</w:t>
      </w:r>
      <w:r>
        <w:rPr>
          <w:rFonts w:ascii="黑体" w:hAnsi="黑体" w:eastAsia="黑体" w:cs="黑体"/>
          <w:spacing w:val="1"/>
          <w:sz w:val="24"/>
          <w:szCs w:val="24"/>
          <w:highlight w:val="none"/>
          <w:u w:val="single" w:color="auto"/>
        </w:rPr>
        <w:t>见投标人须知资料表。</w:t>
      </w:r>
    </w:p>
    <w:p w14:paraId="727F8B1B">
      <w:pPr>
        <w:spacing w:before="301"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34.廉洁自律规定</w:t>
      </w:r>
    </w:p>
    <w:p w14:paraId="756098B8">
      <w:pPr>
        <w:pStyle w:val="7"/>
        <w:spacing w:line="262" w:lineRule="auto"/>
        <w:rPr>
          <w:highlight w:val="none"/>
        </w:rPr>
      </w:pPr>
    </w:p>
    <w:p w14:paraId="35464760">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34.1</w:t>
      </w:r>
      <w:r>
        <w:rPr>
          <w:rFonts w:ascii="宋体" w:hAnsi="宋体" w:eastAsia="宋体" w:cs="宋体"/>
          <w:spacing w:val="57"/>
          <w:sz w:val="24"/>
          <w:szCs w:val="24"/>
          <w:highlight w:val="none"/>
        </w:rPr>
        <w:t xml:space="preserve">  </w:t>
      </w:r>
      <w:r>
        <w:rPr>
          <w:rFonts w:ascii="黑体" w:hAnsi="黑体" w:eastAsia="黑体" w:cs="黑体"/>
          <w:spacing w:val="-1"/>
          <w:sz w:val="24"/>
          <w:szCs w:val="24"/>
          <w:highlight w:val="none"/>
        </w:rPr>
        <w:t>采购代理机构工作人员不得以不正当手段获取政府采购代理业务，不得</w:t>
      </w:r>
      <w:r>
        <w:rPr>
          <w:rFonts w:ascii="黑体" w:hAnsi="黑体" w:eastAsia="黑体" w:cs="黑体"/>
          <w:spacing w:val="-2"/>
          <w:sz w:val="24"/>
          <w:szCs w:val="24"/>
          <w:highlight w:val="none"/>
        </w:rPr>
        <w:t>与采购人、投</w:t>
      </w:r>
    </w:p>
    <w:p w14:paraId="5A262CE0">
      <w:pPr>
        <w:pStyle w:val="7"/>
        <w:spacing w:line="254" w:lineRule="auto"/>
        <w:rPr>
          <w:highlight w:val="none"/>
        </w:rPr>
      </w:pPr>
    </w:p>
    <w:p w14:paraId="01D4485B">
      <w:pPr>
        <w:spacing w:before="79" w:line="222" w:lineRule="auto"/>
        <w:ind w:left="909"/>
        <w:rPr>
          <w:rFonts w:ascii="黑体" w:hAnsi="黑体" w:eastAsia="黑体" w:cs="黑体"/>
          <w:sz w:val="24"/>
          <w:szCs w:val="24"/>
          <w:highlight w:val="none"/>
        </w:rPr>
      </w:pPr>
      <w:r>
        <w:rPr>
          <w:rFonts w:ascii="黑体" w:hAnsi="黑体" w:eastAsia="黑体" w:cs="黑体"/>
          <w:spacing w:val="-3"/>
          <w:sz w:val="24"/>
          <w:szCs w:val="24"/>
          <w:highlight w:val="none"/>
        </w:rPr>
        <w:t>标人恶意串通操纵政府采购活动。</w:t>
      </w:r>
    </w:p>
    <w:p w14:paraId="4049A4E4">
      <w:pPr>
        <w:pStyle w:val="7"/>
        <w:spacing w:line="241" w:lineRule="auto"/>
        <w:rPr>
          <w:highlight w:val="none"/>
        </w:rPr>
      </w:pPr>
    </w:p>
    <w:p w14:paraId="2D666A75">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34.2</w:t>
      </w:r>
      <w:r>
        <w:rPr>
          <w:rFonts w:ascii="宋体" w:hAnsi="宋体" w:eastAsia="宋体" w:cs="宋体"/>
          <w:spacing w:val="56"/>
          <w:sz w:val="24"/>
          <w:szCs w:val="24"/>
          <w:highlight w:val="none"/>
        </w:rPr>
        <w:t xml:space="preserve">  </w:t>
      </w:r>
      <w:r>
        <w:rPr>
          <w:rFonts w:ascii="黑体" w:hAnsi="黑体" w:eastAsia="黑体" w:cs="黑体"/>
          <w:spacing w:val="-1"/>
          <w:sz w:val="24"/>
          <w:szCs w:val="24"/>
          <w:highlight w:val="none"/>
        </w:rPr>
        <w:t>采购代理机构工作人员不得接受采购人或者投标人组织的宴请、旅游、娱乐，不得收</w:t>
      </w:r>
    </w:p>
    <w:p w14:paraId="12268BF9">
      <w:pPr>
        <w:pStyle w:val="7"/>
        <w:spacing w:line="283" w:lineRule="auto"/>
        <w:rPr>
          <w:highlight w:val="none"/>
        </w:rPr>
      </w:pPr>
    </w:p>
    <w:p w14:paraId="2E50868E">
      <w:pPr>
        <w:spacing w:before="78" w:line="213" w:lineRule="auto"/>
        <w:jc w:val="right"/>
        <w:rPr>
          <w:rFonts w:ascii="黑体" w:hAnsi="黑体" w:eastAsia="黑体" w:cs="黑体"/>
          <w:sz w:val="24"/>
          <w:szCs w:val="24"/>
          <w:highlight w:val="none"/>
        </w:rPr>
      </w:pPr>
      <w:r>
        <w:rPr>
          <w:rFonts w:ascii="黑体" w:hAnsi="黑体" w:eastAsia="黑体" w:cs="黑体"/>
          <w:spacing w:val="-1"/>
          <w:sz w:val="24"/>
          <w:szCs w:val="24"/>
          <w:highlight w:val="none"/>
        </w:rPr>
        <w:t>受礼品、现金、有价证券等，不得向采购人或</w:t>
      </w:r>
      <w:r>
        <w:rPr>
          <w:rFonts w:ascii="黑体" w:hAnsi="黑体" w:eastAsia="黑体" w:cs="黑体"/>
          <w:spacing w:val="-2"/>
          <w:sz w:val="24"/>
          <w:szCs w:val="24"/>
          <w:highlight w:val="none"/>
        </w:rPr>
        <w:t>者投标人报销应当由个人承担的费用。</w:t>
      </w:r>
    </w:p>
    <w:p w14:paraId="4AF8D791">
      <w:pPr>
        <w:pStyle w:val="7"/>
        <w:spacing w:line="273" w:lineRule="auto"/>
        <w:rPr>
          <w:highlight w:val="none"/>
        </w:rPr>
      </w:pPr>
    </w:p>
    <w:p w14:paraId="073863A7">
      <w:pPr>
        <w:spacing w:before="78" w:line="213" w:lineRule="auto"/>
        <w:rPr>
          <w:rFonts w:ascii="黑体" w:hAnsi="黑体" w:eastAsia="黑体" w:cs="黑体"/>
          <w:sz w:val="24"/>
          <w:szCs w:val="24"/>
          <w:highlight w:val="none"/>
        </w:rPr>
      </w:pPr>
      <w:r>
        <w:rPr>
          <w:rFonts w:ascii="宋体" w:hAnsi="宋体" w:eastAsia="宋体" w:cs="宋体"/>
          <w:spacing w:val="-1"/>
          <w:sz w:val="24"/>
          <w:szCs w:val="24"/>
          <w:highlight w:val="none"/>
        </w:rPr>
        <w:t>34.3</w:t>
      </w:r>
      <w:r>
        <w:rPr>
          <w:rFonts w:ascii="宋体" w:hAnsi="宋体" w:eastAsia="宋体" w:cs="宋体"/>
          <w:spacing w:val="56"/>
          <w:sz w:val="24"/>
          <w:szCs w:val="24"/>
          <w:highlight w:val="none"/>
        </w:rPr>
        <w:t xml:space="preserve">  </w:t>
      </w:r>
      <w:r>
        <w:rPr>
          <w:rFonts w:ascii="黑体" w:hAnsi="黑体" w:eastAsia="黑体" w:cs="黑体"/>
          <w:spacing w:val="-1"/>
          <w:sz w:val="24"/>
          <w:szCs w:val="24"/>
          <w:highlight w:val="none"/>
        </w:rPr>
        <w:t>为强化采购代理机构内部监督机制，投标人可按</w:t>
      </w:r>
      <w:r>
        <w:rPr>
          <w:rFonts w:ascii="黑体" w:hAnsi="黑体" w:eastAsia="黑体" w:cs="黑体"/>
          <w:spacing w:val="-1"/>
          <w:sz w:val="24"/>
          <w:szCs w:val="24"/>
          <w:highlight w:val="none"/>
          <w:u w:val="single" w:color="auto"/>
        </w:rPr>
        <w:t>投标人须知资料表中的</w:t>
      </w:r>
      <w:r>
        <w:rPr>
          <w:rFonts w:ascii="黑体" w:hAnsi="黑体" w:eastAsia="黑体" w:cs="黑体"/>
          <w:spacing w:val="-1"/>
          <w:sz w:val="24"/>
          <w:szCs w:val="24"/>
          <w:highlight w:val="none"/>
        </w:rPr>
        <w:t>监督电话和信</w:t>
      </w:r>
    </w:p>
    <w:p w14:paraId="1E2BF15D">
      <w:pPr>
        <w:pStyle w:val="7"/>
        <w:spacing w:line="263" w:lineRule="auto"/>
        <w:rPr>
          <w:highlight w:val="none"/>
        </w:rPr>
      </w:pPr>
    </w:p>
    <w:p w14:paraId="5E1D4B02">
      <w:pPr>
        <w:spacing w:before="79" w:line="213" w:lineRule="auto"/>
        <w:ind w:left="909"/>
        <w:rPr>
          <w:rFonts w:ascii="黑体" w:hAnsi="黑体" w:eastAsia="黑体" w:cs="黑体"/>
          <w:sz w:val="24"/>
          <w:szCs w:val="24"/>
          <w:highlight w:val="none"/>
        </w:rPr>
      </w:pPr>
      <w:r>
        <w:rPr>
          <w:rFonts w:ascii="黑体" w:hAnsi="黑体" w:eastAsia="黑体" w:cs="黑体"/>
          <w:spacing w:val="-3"/>
          <w:sz w:val="24"/>
          <w:szCs w:val="24"/>
          <w:highlight w:val="none"/>
        </w:rPr>
        <w:t>箱，反映采购代理机构的廉洁自律等问题。</w:t>
      </w:r>
    </w:p>
    <w:p w14:paraId="6025940F">
      <w:pPr>
        <w:pStyle w:val="7"/>
        <w:spacing w:line="250" w:lineRule="auto"/>
        <w:rPr>
          <w:highlight w:val="none"/>
        </w:rPr>
      </w:pPr>
    </w:p>
    <w:p w14:paraId="43FAFACB">
      <w:pPr>
        <w:spacing w:before="78" w:line="221"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35.人员回避</w:t>
      </w:r>
    </w:p>
    <w:p w14:paraId="2550DDE2">
      <w:pPr>
        <w:pStyle w:val="7"/>
        <w:spacing w:line="256" w:lineRule="auto"/>
        <w:rPr>
          <w:highlight w:val="none"/>
        </w:rPr>
      </w:pPr>
    </w:p>
    <w:p w14:paraId="3DB25402">
      <w:pPr>
        <w:spacing w:before="79" w:line="466" w:lineRule="auto"/>
        <w:ind w:left="909" w:right="65" w:hanging="60"/>
        <w:rPr>
          <w:rFonts w:ascii="黑体" w:hAnsi="黑体" w:eastAsia="黑体" w:cs="黑体"/>
          <w:sz w:val="24"/>
          <w:szCs w:val="24"/>
          <w:highlight w:val="none"/>
        </w:rPr>
      </w:pPr>
      <w:r>
        <w:rPr>
          <w:rFonts w:ascii="黑体" w:hAnsi="黑体" w:eastAsia="黑体" w:cs="黑体"/>
          <w:spacing w:val="-2"/>
          <w:sz w:val="24"/>
          <w:szCs w:val="24"/>
          <w:highlight w:val="none"/>
        </w:rPr>
        <w:t>投标人认为采购人员及其相关人员有法律法规所列与其他投标人有利害关系的，可以</w:t>
      </w:r>
      <w:r>
        <w:rPr>
          <w:rFonts w:ascii="黑体" w:hAnsi="黑体" w:eastAsia="黑体" w:cs="黑体"/>
          <w:spacing w:val="15"/>
          <w:sz w:val="24"/>
          <w:szCs w:val="24"/>
          <w:highlight w:val="none"/>
        </w:rPr>
        <w:t xml:space="preserve"> </w:t>
      </w:r>
      <w:r>
        <w:rPr>
          <w:rFonts w:ascii="黑体" w:hAnsi="黑体" w:eastAsia="黑体" w:cs="黑体"/>
          <w:spacing w:val="-2"/>
          <w:sz w:val="24"/>
          <w:szCs w:val="24"/>
          <w:highlight w:val="none"/>
        </w:rPr>
        <w:t>向采购人或采购代理机构书面提出回避申请，并</w:t>
      </w:r>
      <w:r>
        <w:rPr>
          <w:rFonts w:ascii="黑体" w:hAnsi="黑体" w:eastAsia="黑体" w:cs="黑体"/>
          <w:spacing w:val="-3"/>
          <w:sz w:val="24"/>
          <w:szCs w:val="24"/>
          <w:highlight w:val="none"/>
        </w:rPr>
        <w:t>说明理由。</w:t>
      </w:r>
    </w:p>
    <w:p w14:paraId="34315B1F">
      <w:pPr>
        <w:spacing w:before="55" w:line="221" w:lineRule="auto"/>
        <w:ind w:left="3"/>
        <w:rPr>
          <w:rFonts w:ascii="黑体" w:hAnsi="黑体" w:eastAsia="黑体" w:cs="黑体"/>
          <w:sz w:val="24"/>
          <w:szCs w:val="24"/>
          <w:highlight w:val="none"/>
        </w:rPr>
      </w:pPr>
      <w:r>
        <w:rPr>
          <w:rFonts w:ascii="黑体" w:hAnsi="黑体" w:eastAsia="黑体" w:cs="黑体"/>
          <w:b/>
          <w:bCs/>
          <w:spacing w:val="-7"/>
          <w:sz w:val="24"/>
          <w:szCs w:val="24"/>
          <w:highlight w:val="none"/>
        </w:rPr>
        <w:t>36.质疑与接收</w:t>
      </w:r>
    </w:p>
    <w:p w14:paraId="469E3DDB">
      <w:pPr>
        <w:pStyle w:val="7"/>
        <w:spacing w:line="266" w:lineRule="auto"/>
        <w:rPr>
          <w:highlight w:val="none"/>
        </w:rPr>
      </w:pPr>
    </w:p>
    <w:p w14:paraId="29B01A42">
      <w:pPr>
        <w:spacing w:before="78" w:line="457" w:lineRule="auto"/>
        <w:ind w:left="689" w:right="48" w:hanging="689"/>
        <w:rPr>
          <w:rFonts w:ascii="黑体" w:hAnsi="黑体" w:eastAsia="黑体" w:cs="黑体"/>
          <w:sz w:val="24"/>
          <w:szCs w:val="24"/>
          <w:highlight w:val="none"/>
        </w:rPr>
      </w:pPr>
      <w:r>
        <w:rPr>
          <w:rFonts w:ascii="宋体" w:hAnsi="宋体" w:eastAsia="宋体" w:cs="宋体"/>
          <w:spacing w:val="3"/>
          <w:sz w:val="24"/>
          <w:szCs w:val="24"/>
          <w:highlight w:val="none"/>
        </w:rPr>
        <w:t>36.1</w:t>
      </w:r>
      <w:r>
        <w:rPr>
          <w:rFonts w:ascii="宋体" w:hAnsi="宋体" w:eastAsia="宋体" w:cs="宋体"/>
          <w:spacing w:val="104"/>
          <w:sz w:val="24"/>
          <w:szCs w:val="24"/>
          <w:highlight w:val="none"/>
        </w:rPr>
        <w:t xml:space="preserve"> </w:t>
      </w:r>
      <w:r>
        <w:rPr>
          <w:rFonts w:ascii="黑体" w:hAnsi="黑体" w:eastAsia="黑体" w:cs="黑体"/>
          <w:spacing w:val="3"/>
          <w:sz w:val="24"/>
          <w:szCs w:val="24"/>
          <w:highlight w:val="none"/>
        </w:rPr>
        <w:t>投标人认为招标文件、招标过程和中标结</w:t>
      </w:r>
      <w:r>
        <w:rPr>
          <w:rFonts w:ascii="黑体" w:hAnsi="黑体" w:eastAsia="黑体" w:cs="黑体"/>
          <w:spacing w:val="2"/>
          <w:sz w:val="24"/>
          <w:szCs w:val="24"/>
          <w:highlight w:val="none"/>
        </w:rPr>
        <w:t>果使自己的权益受到损害的，可以根据《中</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华人民共和国政府采购法》、《中华人民共和</w:t>
      </w:r>
      <w:r>
        <w:rPr>
          <w:rFonts w:ascii="黑体" w:hAnsi="黑体" w:eastAsia="黑体" w:cs="黑体"/>
          <w:spacing w:val="1"/>
          <w:sz w:val="24"/>
          <w:szCs w:val="24"/>
          <w:highlight w:val="none"/>
        </w:rPr>
        <w:t>国政府采购法实施条例》和《政府采购</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质疑和投诉办法》的有关规定，依法向采购人或其委托的采购代理</w:t>
      </w:r>
      <w:r>
        <w:rPr>
          <w:rFonts w:ascii="黑体" w:hAnsi="黑体" w:eastAsia="黑体" w:cs="黑体"/>
          <w:spacing w:val="-2"/>
          <w:sz w:val="24"/>
          <w:szCs w:val="24"/>
          <w:highlight w:val="none"/>
        </w:rPr>
        <w:t>机构提出质疑。</w:t>
      </w:r>
    </w:p>
    <w:p w14:paraId="5F5BC54D">
      <w:pPr>
        <w:spacing w:before="78" w:line="475" w:lineRule="auto"/>
        <w:ind w:left="689" w:right="7" w:hanging="689"/>
        <w:rPr>
          <w:rFonts w:ascii="黑体" w:hAnsi="黑体" w:eastAsia="黑体" w:cs="黑体"/>
          <w:sz w:val="24"/>
          <w:szCs w:val="24"/>
          <w:highlight w:val="none"/>
        </w:rPr>
      </w:pPr>
      <w:r>
        <w:rPr>
          <w:rFonts w:ascii="宋体" w:hAnsi="宋体" w:eastAsia="宋体" w:cs="宋体"/>
          <w:spacing w:val="5"/>
          <w:sz w:val="24"/>
          <w:szCs w:val="24"/>
          <w:highlight w:val="none"/>
        </w:rPr>
        <w:t>36.2</w:t>
      </w:r>
      <w:r>
        <w:rPr>
          <w:rFonts w:ascii="宋体" w:hAnsi="宋体" w:eastAsia="宋体" w:cs="宋体"/>
          <w:spacing w:val="107"/>
          <w:sz w:val="24"/>
          <w:szCs w:val="24"/>
          <w:highlight w:val="none"/>
        </w:rPr>
        <w:t xml:space="preserve"> </w:t>
      </w:r>
      <w:r>
        <w:rPr>
          <w:rFonts w:ascii="黑体" w:hAnsi="黑体" w:eastAsia="黑体" w:cs="黑体"/>
          <w:spacing w:val="5"/>
          <w:sz w:val="24"/>
          <w:szCs w:val="24"/>
          <w:highlight w:val="none"/>
        </w:rPr>
        <w:t>质疑投标人应按照财政部制定的《政府采购质疑函范本》格式(可从财政部官方网站</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 xml:space="preserve">下载)和《政府采购质疑和投诉办法》的要求，在法定质疑期内以纸质形式提出质疑， </w:t>
      </w:r>
      <w:r>
        <w:rPr>
          <w:rFonts w:ascii="黑体" w:hAnsi="黑体" w:eastAsia="黑体" w:cs="黑体"/>
          <w:spacing w:val="-4"/>
          <w:sz w:val="24"/>
          <w:szCs w:val="24"/>
          <w:highlight w:val="none"/>
        </w:rPr>
        <w:t>针对同一采购程序环节的质疑应一次性提出。</w:t>
      </w:r>
      <w:r>
        <w:rPr>
          <w:rFonts w:ascii="黑体" w:hAnsi="黑体" w:eastAsia="黑体" w:cs="黑体"/>
          <w:spacing w:val="-2"/>
          <w:sz w:val="24"/>
          <w:szCs w:val="24"/>
          <w:highlight w:val="none"/>
        </w:rPr>
        <w:t>超出法定质疑期的、重复提出的、分次提出的或内容、形式不符合《政府采购质疑和</w:t>
      </w:r>
      <w:r>
        <w:rPr>
          <w:rFonts w:ascii="黑体" w:hAnsi="黑体" w:eastAsia="黑体" w:cs="黑体"/>
          <w:spacing w:val="2"/>
          <w:sz w:val="24"/>
          <w:szCs w:val="24"/>
          <w:highlight w:val="none"/>
        </w:rPr>
        <w:t xml:space="preserve"> </w:t>
      </w:r>
      <w:r>
        <w:rPr>
          <w:rFonts w:ascii="黑体" w:hAnsi="黑体" w:eastAsia="黑体" w:cs="黑体"/>
          <w:spacing w:val="-2"/>
          <w:sz w:val="24"/>
          <w:szCs w:val="24"/>
          <w:highlight w:val="none"/>
        </w:rPr>
        <w:t>投诉办法》的，质疑投标人将依法承担不利后果。</w:t>
      </w:r>
    </w:p>
    <w:p w14:paraId="10E5F62A">
      <w:pPr>
        <w:spacing w:before="109" w:line="213" w:lineRule="auto"/>
        <w:rPr>
          <w:rFonts w:ascii="黑体" w:hAnsi="黑体" w:eastAsia="黑体" w:cs="黑体"/>
          <w:sz w:val="24"/>
          <w:szCs w:val="24"/>
          <w:highlight w:val="none"/>
        </w:rPr>
      </w:pPr>
      <w:r>
        <w:rPr>
          <w:rFonts w:ascii="宋体" w:hAnsi="宋体" w:eastAsia="宋体" w:cs="宋体"/>
          <w:spacing w:val="-1"/>
          <w:sz w:val="24"/>
          <w:szCs w:val="24"/>
          <w:highlight w:val="none"/>
        </w:rPr>
        <w:t>36.3</w:t>
      </w:r>
      <w:r>
        <w:rPr>
          <w:rFonts w:ascii="宋体" w:hAnsi="宋体" w:eastAsia="宋体" w:cs="宋体"/>
          <w:spacing w:val="104"/>
          <w:sz w:val="24"/>
          <w:szCs w:val="24"/>
          <w:highlight w:val="none"/>
        </w:rPr>
        <w:t xml:space="preserve"> </w:t>
      </w:r>
      <w:r>
        <w:rPr>
          <w:rFonts w:ascii="黑体" w:hAnsi="黑体" w:eastAsia="黑体" w:cs="黑体"/>
          <w:spacing w:val="-1"/>
          <w:sz w:val="24"/>
          <w:szCs w:val="24"/>
          <w:highlight w:val="none"/>
        </w:rPr>
        <w:t>采购代理机构质疑函接收部门、联系电话和通讯地址，见</w:t>
      </w:r>
      <w:r>
        <w:rPr>
          <w:rFonts w:ascii="黑体" w:hAnsi="黑体" w:eastAsia="黑体" w:cs="黑体"/>
          <w:spacing w:val="-1"/>
          <w:sz w:val="24"/>
          <w:szCs w:val="24"/>
          <w:highlight w:val="none"/>
          <w:u w:val="single" w:color="auto"/>
        </w:rPr>
        <w:t>投标</w:t>
      </w:r>
      <w:r>
        <w:rPr>
          <w:rFonts w:ascii="黑体" w:hAnsi="黑体" w:eastAsia="黑体" w:cs="黑体"/>
          <w:spacing w:val="-2"/>
          <w:sz w:val="24"/>
          <w:szCs w:val="24"/>
          <w:highlight w:val="none"/>
          <w:u w:val="single" w:color="auto"/>
        </w:rPr>
        <w:t>人须知资料表。</w:t>
      </w:r>
    </w:p>
    <w:p w14:paraId="3EE9CBE1">
      <w:pPr>
        <w:spacing w:line="213" w:lineRule="auto"/>
        <w:rPr>
          <w:rFonts w:ascii="黑体" w:hAnsi="黑体" w:eastAsia="黑体" w:cs="黑体"/>
          <w:sz w:val="24"/>
          <w:szCs w:val="24"/>
          <w:highlight w:val="none"/>
        </w:rPr>
        <w:sectPr>
          <w:footerReference r:id="rId19" w:type="default"/>
          <w:pgSz w:w="11900" w:h="16830"/>
          <w:pgMar w:top="400" w:right="1092" w:bottom="1144" w:left="1070" w:header="0" w:footer="1009" w:gutter="0"/>
          <w:pgNumType w:fmt="decimal"/>
          <w:cols w:space="720" w:num="1"/>
        </w:sectPr>
      </w:pPr>
    </w:p>
    <w:p w14:paraId="78D8BA4C">
      <w:pPr>
        <w:pStyle w:val="7"/>
        <w:spacing w:line="285" w:lineRule="auto"/>
        <w:rPr>
          <w:highlight w:val="none"/>
        </w:rPr>
      </w:pPr>
    </w:p>
    <w:p w14:paraId="1E69A675">
      <w:pPr>
        <w:spacing w:before="78" w:line="221" w:lineRule="auto"/>
        <w:rPr>
          <w:rFonts w:ascii="黑体" w:hAnsi="黑体" w:eastAsia="黑体" w:cs="黑体"/>
          <w:sz w:val="24"/>
          <w:szCs w:val="24"/>
          <w:highlight w:val="none"/>
        </w:rPr>
      </w:pPr>
      <w:r>
        <w:rPr>
          <w:rFonts w:ascii="宋体" w:hAnsi="宋体" w:eastAsia="宋体" w:cs="宋体"/>
          <w:spacing w:val="1"/>
          <w:sz w:val="24"/>
          <w:szCs w:val="24"/>
          <w:highlight w:val="none"/>
        </w:rPr>
        <w:t>36.4</w:t>
      </w:r>
      <w:r>
        <w:rPr>
          <w:rFonts w:ascii="宋体" w:hAnsi="宋体" w:eastAsia="宋体" w:cs="宋体"/>
          <w:spacing w:val="54"/>
          <w:sz w:val="24"/>
          <w:szCs w:val="24"/>
          <w:highlight w:val="none"/>
        </w:rPr>
        <w:t xml:space="preserve">  </w:t>
      </w:r>
      <w:r>
        <w:rPr>
          <w:rFonts w:ascii="黑体" w:hAnsi="黑体" w:eastAsia="黑体" w:cs="黑体"/>
          <w:spacing w:val="1"/>
          <w:sz w:val="24"/>
          <w:szCs w:val="24"/>
          <w:highlight w:val="none"/>
        </w:rPr>
        <w:t>质疑的提出</w:t>
      </w:r>
    </w:p>
    <w:p w14:paraId="332A2306">
      <w:pPr>
        <w:pStyle w:val="7"/>
        <w:spacing w:line="272" w:lineRule="auto"/>
        <w:rPr>
          <w:highlight w:val="none"/>
        </w:rPr>
      </w:pPr>
    </w:p>
    <w:p w14:paraId="4B06723C">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36.5  </w:t>
      </w:r>
      <w:r>
        <w:rPr>
          <w:rFonts w:ascii="黑体" w:hAnsi="黑体" w:eastAsia="黑体" w:cs="黑体"/>
          <w:spacing w:val="2"/>
          <w:sz w:val="24"/>
          <w:szCs w:val="24"/>
          <w:highlight w:val="none"/>
        </w:rPr>
        <w:t>本采购文件中所称质疑及答复，是指参加本次采购活动的投标人对政府采购活动中的</w:t>
      </w:r>
    </w:p>
    <w:p w14:paraId="16747CB2">
      <w:pPr>
        <w:pStyle w:val="7"/>
        <w:spacing w:line="253" w:lineRule="auto"/>
        <w:rPr>
          <w:highlight w:val="none"/>
        </w:rPr>
      </w:pPr>
    </w:p>
    <w:p w14:paraId="73E82C14">
      <w:pPr>
        <w:spacing w:before="78" w:line="213" w:lineRule="auto"/>
        <w:ind w:left="709"/>
        <w:rPr>
          <w:rFonts w:ascii="黑体" w:hAnsi="黑体" w:eastAsia="黑体" w:cs="黑体"/>
          <w:sz w:val="24"/>
          <w:szCs w:val="24"/>
          <w:highlight w:val="none"/>
        </w:rPr>
      </w:pPr>
      <w:r>
        <w:rPr>
          <w:rFonts w:ascii="黑体" w:hAnsi="黑体" w:eastAsia="黑体" w:cs="黑体"/>
          <w:spacing w:val="-1"/>
          <w:sz w:val="24"/>
          <w:szCs w:val="24"/>
          <w:highlight w:val="none"/>
        </w:rPr>
        <w:t>采购文件、采购过程和成交结果向采购方提出质疑，采购方答复质</w:t>
      </w:r>
      <w:r>
        <w:rPr>
          <w:rFonts w:ascii="黑体" w:hAnsi="黑体" w:eastAsia="黑体" w:cs="黑体"/>
          <w:spacing w:val="-2"/>
          <w:sz w:val="24"/>
          <w:szCs w:val="24"/>
          <w:highlight w:val="none"/>
        </w:rPr>
        <w:t>疑的行为。</w:t>
      </w:r>
    </w:p>
    <w:p w14:paraId="3086E0C6">
      <w:pPr>
        <w:pStyle w:val="7"/>
        <w:spacing w:line="263" w:lineRule="auto"/>
        <w:rPr>
          <w:highlight w:val="none"/>
        </w:rPr>
      </w:pPr>
    </w:p>
    <w:p w14:paraId="2DF67601">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36.6  </w:t>
      </w:r>
      <w:r>
        <w:rPr>
          <w:rFonts w:ascii="黑体" w:hAnsi="黑体" w:eastAsia="黑体" w:cs="黑体"/>
          <w:spacing w:val="2"/>
          <w:sz w:val="24"/>
          <w:szCs w:val="24"/>
          <w:highlight w:val="none"/>
        </w:rPr>
        <w:t>投标人认为采购文件、采购过程和成交结果使自己的权益受到损害的，</w:t>
      </w:r>
      <w:r>
        <w:rPr>
          <w:rFonts w:ascii="黑体" w:hAnsi="黑体" w:eastAsia="黑体" w:cs="黑体"/>
          <w:spacing w:val="1"/>
          <w:sz w:val="24"/>
          <w:szCs w:val="24"/>
          <w:highlight w:val="none"/>
        </w:rPr>
        <w:t>可以在知道或</w:t>
      </w:r>
    </w:p>
    <w:p w14:paraId="319A2C71">
      <w:pPr>
        <w:pStyle w:val="7"/>
        <w:spacing w:line="264" w:lineRule="auto"/>
        <w:rPr>
          <w:highlight w:val="none"/>
        </w:rPr>
      </w:pPr>
    </w:p>
    <w:p w14:paraId="3E25D245">
      <w:pPr>
        <w:spacing w:before="79" w:line="458" w:lineRule="auto"/>
        <w:ind w:left="709" w:right="78"/>
        <w:rPr>
          <w:rFonts w:ascii="黑体" w:hAnsi="黑体" w:eastAsia="黑体" w:cs="黑体"/>
          <w:sz w:val="24"/>
          <w:szCs w:val="24"/>
          <w:highlight w:val="none"/>
        </w:rPr>
      </w:pPr>
      <w:r>
        <w:rPr>
          <w:rFonts w:ascii="黑体" w:hAnsi="黑体" w:eastAsia="黑体" w:cs="黑体"/>
          <w:spacing w:val="5"/>
          <w:sz w:val="24"/>
          <w:szCs w:val="24"/>
          <w:highlight w:val="none"/>
        </w:rPr>
        <w:t>者应知其权益受到损害之日起7个工作日内，以书</w:t>
      </w:r>
      <w:r>
        <w:rPr>
          <w:rFonts w:ascii="黑体" w:hAnsi="黑体" w:eastAsia="黑体" w:cs="黑体"/>
          <w:spacing w:val="4"/>
          <w:sz w:val="24"/>
          <w:szCs w:val="24"/>
          <w:highlight w:val="none"/>
        </w:rPr>
        <w:t>面形式向采购方提出质疑。投标人</w:t>
      </w:r>
      <w:r>
        <w:rPr>
          <w:rFonts w:ascii="黑体" w:hAnsi="黑体" w:eastAsia="黑体" w:cs="黑体"/>
          <w:sz w:val="24"/>
          <w:szCs w:val="24"/>
          <w:highlight w:val="none"/>
        </w:rPr>
        <w:t xml:space="preserve"> 应知其权益受到损害之日，是指：</w:t>
      </w:r>
    </w:p>
    <w:p w14:paraId="7F56F179">
      <w:pPr>
        <w:spacing w:before="58" w:line="466" w:lineRule="auto"/>
        <w:ind w:left="859" w:right="33" w:firstLine="70"/>
        <w:rPr>
          <w:rFonts w:ascii="黑体" w:hAnsi="黑体" w:eastAsia="黑体" w:cs="黑体"/>
          <w:sz w:val="24"/>
          <w:szCs w:val="24"/>
          <w:highlight w:val="none"/>
        </w:rPr>
      </w:pPr>
      <w:r>
        <w:rPr>
          <w:rFonts w:ascii="黑体" w:hAnsi="黑体" w:eastAsia="黑体" w:cs="黑体"/>
          <w:spacing w:val="3"/>
          <w:sz w:val="24"/>
          <w:szCs w:val="24"/>
          <w:highlight w:val="none"/>
        </w:rPr>
        <w:t>(一)对可以质疑的采购文件提出质疑的，为收到采购文件之日或者采购文件公告期</w:t>
      </w:r>
      <w:r>
        <w:rPr>
          <w:rFonts w:ascii="黑体" w:hAnsi="黑体" w:eastAsia="黑体" w:cs="黑体"/>
          <w:spacing w:val="4"/>
          <w:sz w:val="24"/>
          <w:szCs w:val="24"/>
          <w:highlight w:val="none"/>
        </w:rPr>
        <w:t xml:space="preserve"> </w:t>
      </w:r>
      <w:r>
        <w:rPr>
          <w:rFonts w:ascii="黑体" w:hAnsi="黑体" w:eastAsia="黑体" w:cs="黑体"/>
          <w:spacing w:val="3"/>
          <w:sz w:val="24"/>
          <w:szCs w:val="24"/>
          <w:highlight w:val="none"/>
        </w:rPr>
        <w:t>限届满之日；</w:t>
      </w:r>
    </w:p>
    <w:p w14:paraId="11820B9F">
      <w:pPr>
        <w:spacing w:before="68" w:line="213" w:lineRule="auto"/>
        <w:ind w:left="929"/>
        <w:rPr>
          <w:rFonts w:ascii="黑体" w:hAnsi="黑体" w:eastAsia="黑体" w:cs="黑体"/>
          <w:sz w:val="24"/>
          <w:szCs w:val="24"/>
          <w:highlight w:val="none"/>
        </w:rPr>
      </w:pPr>
      <w:r>
        <w:rPr>
          <w:rFonts w:ascii="黑体" w:hAnsi="黑体" w:eastAsia="黑体" w:cs="黑体"/>
          <w:spacing w:val="6"/>
          <w:sz w:val="24"/>
          <w:szCs w:val="24"/>
          <w:highlight w:val="none"/>
        </w:rPr>
        <w:t>(二)对采购过程提出质疑的，为各采购程序环节结束之日；</w:t>
      </w:r>
    </w:p>
    <w:p w14:paraId="6AE1A442">
      <w:pPr>
        <w:pStyle w:val="7"/>
        <w:spacing w:line="253" w:lineRule="auto"/>
        <w:rPr>
          <w:highlight w:val="none"/>
        </w:rPr>
      </w:pPr>
    </w:p>
    <w:p w14:paraId="09A32C79">
      <w:pPr>
        <w:spacing w:before="79" w:line="213" w:lineRule="auto"/>
        <w:ind w:left="929"/>
        <w:rPr>
          <w:rFonts w:ascii="黑体" w:hAnsi="黑体" w:eastAsia="黑体" w:cs="黑体"/>
          <w:sz w:val="24"/>
          <w:szCs w:val="24"/>
          <w:highlight w:val="none"/>
        </w:rPr>
      </w:pPr>
      <w:r>
        <w:rPr>
          <w:rFonts w:ascii="黑体" w:hAnsi="黑体" w:eastAsia="黑体" w:cs="黑体"/>
          <w:spacing w:val="3"/>
          <w:sz w:val="24"/>
          <w:szCs w:val="24"/>
          <w:highlight w:val="none"/>
        </w:rPr>
        <w:t>(三)对成交结果提出质疑的，为成交结果公告期</w:t>
      </w:r>
      <w:r>
        <w:rPr>
          <w:rFonts w:ascii="黑体" w:hAnsi="黑体" w:eastAsia="黑体" w:cs="黑体"/>
          <w:spacing w:val="2"/>
          <w:sz w:val="24"/>
          <w:szCs w:val="24"/>
          <w:highlight w:val="none"/>
        </w:rPr>
        <w:t>限届满之日。</w:t>
      </w:r>
    </w:p>
    <w:p w14:paraId="2438EA69">
      <w:pPr>
        <w:pStyle w:val="7"/>
        <w:spacing w:line="243" w:lineRule="auto"/>
        <w:rPr>
          <w:highlight w:val="none"/>
        </w:rPr>
      </w:pPr>
    </w:p>
    <w:p w14:paraId="7E7F2F89">
      <w:pPr>
        <w:spacing w:before="78" w:line="213" w:lineRule="auto"/>
        <w:rPr>
          <w:rFonts w:ascii="黑体" w:hAnsi="黑体" w:eastAsia="黑体" w:cs="黑体"/>
          <w:sz w:val="24"/>
          <w:szCs w:val="24"/>
          <w:highlight w:val="none"/>
        </w:rPr>
      </w:pPr>
      <w:r>
        <w:rPr>
          <w:rFonts w:ascii="宋体" w:hAnsi="宋体" w:eastAsia="宋体" w:cs="宋体"/>
          <w:spacing w:val="2"/>
          <w:sz w:val="24"/>
          <w:szCs w:val="24"/>
          <w:highlight w:val="none"/>
        </w:rPr>
        <w:t xml:space="preserve">36.7  </w:t>
      </w:r>
      <w:r>
        <w:rPr>
          <w:rFonts w:ascii="黑体" w:hAnsi="黑体" w:eastAsia="黑体" w:cs="黑体"/>
          <w:spacing w:val="2"/>
          <w:sz w:val="24"/>
          <w:szCs w:val="24"/>
          <w:highlight w:val="none"/>
        </w:rPr>
        <w:t>对可以质疑的采购文件提出质</w:t>
      </w:r>
      <w:r>
        <w:rPr>
          <w:rFonts w:ascii="黑体" w:hAnsi="黑体" w:eastAsia="黑体" w:cs="黑体"/>
          <w:spacing w:val="1"/>
          <w:sz w:val="24"/>
          <w:szCs w:val="24"/>
          <w:highlight w:val="none"/>
        </w:rPr>
        <w:t>疑的，质疑人为参与本项目的报价方或潜在报价方。可</w:t>
      </w:r>
    </w:p>
    <w:p w14:paraId="52F81898">
      <w:pPr>
        <w:pStyle w:val="7"/>
        <w:spacing w:line="284" w:lineRule="auto"/>
        <w:rPr>
          <w:highlight w:val="none"/>
        </w:rPr>
      </w:pPr>
    </w:p>
    <w:p w14:paraId="1FEF5A7F">
      <w:pPr>
        <w:spacing w:before="78" w:line="471" w:lineRule="auto"/>
        <w:ind w:left="709" w:right="38"/>
        <w:rPr>
          <w:rFonts w:ascii="黑体" w:hAnsi="黑体" w:eastAsia="黑体" w:cs="黑体"/>
          <w:sz w:val="24"/>
          <w:szCs w:val="24"/>
          <w:highlight w:val="none"/>
        </w:rPr>
      </w:pPr>
      <w:r>
        <w:rPr>
          <w:rFonts w:ascii="黑体" w:hAnsi="黑体" w:eastAsia="黑体" w:cs="黑体"/>
          <w:spacing w:val="6"/>
          <w:sz w:val="24"/>
          <w:szCs w:val="24"/>
          <w:highlight w:val="none"/>
        </w:rPr>
        <w:t>质疑的文件为采购公告以及采购文件(包括属于其组成部</w:t>
      </w:r>
      <w:r>
        <w:rPr>
          <w:rFonts w:ascii="黑体" w:hAnsi="黑体" w:eastAsia="黑体" w:cs="黑体"/>
          <w:spacing w:val="5"/>
          <w:sz w:val="24"/>
          <w:szCs w:val="24"/>
          <w:highlight w:val="none"/>
        </w:rPr>
        <w:t>分的澄清、修改、补充文件</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和评审标准、合同文本等)。</w:t>
      </w:r>
    </w:p>
    <w:p w14:paraId="3FF32526">
      <w:pPr>
        <w:spacing w:before="15" w:line="213" w:lineRule="auto"/>
        <w:rPr>
          <w:rFonts w:ascii="黑体" w:hAnsi="黑体" w:eastAsia="黑体" w:cs="黑体"/>
          <w:sz w:val="24"/>
          <w:szCs w:val="24"/>
          <w:highlight w:val="none"/>
        </w:rPr>
      </w:pPr>
      <w:r>
        <w:rPr>
          <w:rFonts w:ascii="宋体" w:hAnsi="宋体" w:eastAsia="宋体" w:cs="宋体"/>
          <w:spacing w:val="-4"/>
          <w:sz w:val="24"/>
          <w:szCs w:val="24"/>
          <w:highlight w:val="none"/>
        </w:rPr>
        <w:t xml:space="preserve">36.8  </w:t>
      </w:r>
      <w:r>
        <w:rPr>
          <w:rFonts w:ascii="黑体" w:hAnsi="黑体" w:eastAsia="黑体" w:cs="黑体"/>
          <w:spacing w:val="-4"/>
          <w:sz w:val="24"/>
          <w:szCs w:val="24"/>
          <w:highlight w:val="none"/>
        </w:rPr>
        <w:t>对采购过程和成交结果提出质疑的，质疑人为直接参与本项目的报价方。采购过程，即</w:t>
      </w:r>
    </w:p>
    <w:p w14:paraId="5C3234F1">
      <w:pPr>
        <w:pStyle w:val="7"/>
        <w:spacing w:line="274" w:lineRule="auto"/>
        <w:rPr>
          <w:highlight w:val="none"/>
        </w:rPr>
      </w:pPr>
    </w:p>
    <w:p w14:paraId="3E679ED6">
      <w:pPr>
        <w:spacing w:before="78" w:line="479" w:lineRule="auto"/>
        <w:ind w:left="709"/>
        <w:rPr>
          <w:rFonts w:ascii="黑体" w:hAnsi="黑体" w:eastAsia="黑体" w:cs="黑体"/>
          <w:sz w:val="24"/>
          <w:szCs w:val="24"/>
          <w:highlight w:val="none"/>
        </w:rPr>
      </w:pPr>
      <w:r>
        <w:rPr>
          <w:rFonts w:ascii="黑体" w:hAnsi="黑体" w:eastAsia="黑体" w:cs="黑体"/>
          <w:spacing w:val="-3"/>
          <w:sz w:val="24"/>
          <w:szCs w:val="24"/>
          <w:highlight w:val="none"/>
        </w:rPr>
        <w:t>从采购项目信息公告发布起到成交结果公告止，包括采购文件的发出、提交投标文件、</w:t>
      </w:r>
      <w:r>
        <w:rPr>
          <w:rFonts w:ascii="黑体" w:hAnsi="黑体" w:eastAsia="黑体" w:cs="黑体"/>
          <w:spacing w:val="3"/>
          <w:sz w:val="24"/>
          <w:szCs w:val="24"/>
          <w:highlight w:val="none"/>
        </w:rPr>
        <w:t xml:space="preserve"> </w:t>
      </w:r>
      <w:r>
        <w:rPr>
          <w:rFonts w:ascii="黑体" w:hAnsi="黑体" w:eastAsia="黑体" w:cs="黑体"/>
          <w:spacing w:val="-4"/>
          <w:sz w:val="24"/>
          <w:szCs w:val="24"/>
          <w:highlight w:val="none"/>
        </w:rPr>
        <w:t>投标文件开启、评审等各个采购程序环节。</w:t>
      </w:r>
    </w:p>
    <w:p w14:paraId="63847AC8">
      <w:pPr>
        <w:spacing w:before="24" w:line="221" w:lineRule="auto"/>
        <w:rPr>
          <w:rFonts w:ascii="黑体" w:hAnsi="黑体" w:eastAsia="黑体" w:cs="黑体"/>
          <w:sz w:val="24"/>
          <w:szCs w:val="24"/>
          <w:highlight w:val="none"/>
        </w:rPr>
      </w:pPr>
      <w:r>
        <w:rPr>
          <w:rFonts w:ascii="宋体" w:hAnsi="宋体" w:eastAsia="宋体" w:cs="宋体"/>
          <w:spacing w:val="1"/>
          <w:sz w:val="24"/>
          <w:szCs w:val="24"/>
          <w:highlight w:val="none"/>
        </w:rPr>
        <w:t xml:space="preserve">36.9  </w:t>
      </w:r>
      <w:r>
        <w:rPr>
          <w:rFonts w:ascii="黑体" w:hAnsi="黑体" w:eastAsia="黑体" w:cs="黑体"/>
          <w:spacing w:val="1"/>
          <w:sz w:val="24"/>
          <w:szCs w:val="24"/>
          <w:highlight w:val="none"/>
        </w:rPr>
        <w:t>提出质疑应当符合下列条件：</w:t>
      </w:r>
    </w:p>
    <w:p w14:paraId="0FE25172">
      <w:pPr>
        <w:pStyle w:val="7"/>
        <w:spacing w:line="242" w:lineRule="auto"/>
        <w:rPr>
          <w:highlight w:val="none"/>
        </w:rPr>
      </w:pPr>
    </w:p>
    <w:p w14:paraId="57A58077">
      <w:pPr>
        <w:spacing w:before="79" w:line="213" w:lineRule="auto"/>
        <w:ind w:left="929"/>
        <w:rPr>
          <w:rFonts w:ascii="黑体" w:hAnsi="黑体" w:eastAsia="黑体" w:cs="黑体"/>
          <w:sz w:val="24"/>
          <w:szCs w:val="24"/>
          <w:highlight w:val="none"/>
        </w:rPr>
      </w:pPr>
      <w:r>
        <w:rPr>
          <w:rFonts w:ascii="黑体" w:hAnsi="黑体" w:eastAsia="黑体" w:cs="黑体"/>
          <w:spacing w:val="10"/>
          <w:sz w:val="24"/>
          <w:szCs w:val="24"/>
          <w:highlight w:val="none"/>
        </w:rPr>
        <w:t>(一)质疑主体应当符合有关规定；</w:t>
      </w:r>
    </w:p>
    <w:p w14:paraId="194A6E75">
      <w:pPr>
        <w:pStyle w:val="7"/>
        <w:spacing w:line="263" w:lineRule="auto"/>
        <w:rPr>
          <w:highlight w:val="none"/>
        </w:rPr>
      </w:pPr>
    </w:p>
    <w:p w14:paraId="31B27128">
      <w:pPr>
        <w:spacing w:before="79" w:line="213" w:lineRule="auto"/>
        <w:ind w:left="929"/>
        <w:rPr>
          <w:rFonts w:ascii="黑体" w:hAnsi="黑体" w:eastAsia="黑体" w:cs="黑体"/>
          <w:sz w:val="24"/>
          <w:szCs w:val="24"/>
          <w:highlight w:val="none"/>
        </w:rPr>
      </w:pPr>
      <w:r>
        <w:rPr>
          <w:rFonts w:ascii="黑体" w:hAnsi="黑体" w:eastAsia="黑体" w:cs="黑体"/>
          <w:spacing w:val="12"/>
          <w:sz w:val="24"/>
          <w:szCs w:val="24"/>
          <w:highlight w:val="none"/>
        </w:rPr>
        <w:t>(二)在质疑法定期限内提出；</w:t>
      </w:r>
    </w:p>
    <w:p w14:paraId="16310BC5">
      <w:pPr>
        <w:pStyle w:val="7"/>
        <w:spacing w:line="263" w:lineRule="auto"/>
        <w:rPr>
          <w:highlight w:val="none"/>
        </w:rPr>
      </w:pPr>
    </w:p>
    <w:p w14:paraId="6A2502B1">
      <w:pPr>
        <w:spacing w:before="78" w:line="213" w:lineRule="auto"/>
        <w:ind w:left="929"/>
        <w:rPr>
          <w:rFonts w:ascii="黑体" w:hAnsi="黑体" w:eastAsia="黑体" w:cs="黑体"/>
          <w:sz w:val="24"/>
          <w:szCs w:val="24"/>
          <w:highlight w:val="none"/>
        </w:rPr>
      </w:pPr>
      <w:r>
        <w:rPr>
          <w:rFonts w:ascii="黑体" w:hAnsi="黑体" w:eastAsia="黑体" w:cs="黑体"/>
          <w:spacing w:val="5"/>
          <w:sz w:val="24"/>
          <w:szCs w:val="24"/>
          <w:highlight w:val="none"/>
        </w:rPr>
        <w:t>(三)属于可以提出质疑的政府采购事项受理范围和本项目采购人的管辖权范围；</w:t>
      </w:r>
    </w:p>
    <w:p w14:paraId="63934966">
      <w:pPr>
        <w:pStyle w:val="7"/>
        <w:spacing w:line="284" w:lineRule="auto"/>
        <w:rPr>
          <w:highlight w:val="none"/>
        </w:rPr>
      </w:pPr>
    </w:p>
    <w:p w14:paraId="7F7BF428">
      <w:pPr>
        <w:spacing w:before="78" w:line="222" w:lineRule="auto"/>
        <w:ind w:left="929"/>
        <w:rPr>
          <w:rFonts w:ascii="黑体" w:hAnsi="黑体" w:eastAsia="黑体" w:cs="黑体"/>
          <w:sz w:val="24"/>
          <w:szCs w:val="24"/>
          <w:highlight w:val="none"/>
        </w:rPr>
      </w:pPr>
      <w:r>
        <w:rPr>
          <w:rFonts w:ascii="黑体" w:hAnsi="黑体" w:eastAsia="黑体" w:cs="黑体"/>
          <w:spacing w:val="4"/>
          <w:sz w:val="24"/>
          <w:szCs w:val="24"/>
          <w:highlight w:val="none"/>
        </w:rPr>
        <w:t>(四)政府采购法律、法规、规章规定的其他</w:t>
      </w:r>
      <w:r>
        <w:rPr>
          <w:rFonts w:ascii="黑体" w:hAnsi="黑体" w:eastAsia="黑体" w:cs="黑体"/>
          <w:spacing w:val="3"/>
          <w:sz w:val="24"/>
          <w:szCs w:val="24"/>
          <w:highlight w:val="none"/>
        </w:rPr>
        <w:t>条件。</w:t>
      </w:r>
    </w:p>
    <w:p w14:paraId="59A90EDA">
      <w:pPr>
        <w:pStyle w:val="7"/>
        <w:spacing w:line="241" w:lineRule="auto"/>
        <w:rPr>
          <w:highlight w:val="none"/>
        </w:rPr>
      </w:pPr>
    </w:p>
    <w:p w14:paraId="6BD8449C">
      <w:pPr>
        <w:spacing w:before="78" w:line="213" w:lineRule="auto"/>
        <w:rPr>
          <w:rFonts w:ascii="黑体" w:hAnsi="黑体" w:eastAsia="黑体" w:cs="黑体"/>
          <w:sz w:val="24"/>
          <w:szCs w:val="24"/>
          <w:highlight w:val="none"/>
        </w:rPr>
      </w:pPr>
      <w:r>
        <w:rPr>
          <w:rFonts w:hint="eastAsia" w:ascii="宋体" w:hAnsi="宋体" w:eastAsia="宋体" w:cs="宋体"/>
          <w:spacing w:val="-3"/>
          <w:sz w:val="24"/>
          <w:szCs w:val="24"/>
          <w:highlight w:val="none"/>
          <w:lang w:val="en-US" w:eastAsia="zh-CN"/>
        </w:rPr>
        <w:t>36.10</w:t>
      </w:r>
      <w:r>
        <w:rPr>
          <w:rFonts w:ascii="宋体" w:hAnsi="宋体" w:eastAsia="宋体" w:cs="宋体"/>
          <w:spacing w:val="-3"/>
          <w:sz w:val="24"/>
          <w:szCs w:val="24"/>
          <w:highlight w:val="none"/>
        </w:rPr>
        <w:t xml:space="preserve"> </w:t>
      </w:r>
      <w:r>
        <w:rPr>
          <w:rFonts w:ascii="黑体" w:hAnsi="黑体" w:eastAsia="黑体" w:cs="黑体"/>
          <w:spacing w:val="-3"/>
          <w:sz w:val="24"/>
          <w:szCs w:val="24"/>
          <w:highlight w:val="none"/>
        </w:rPr>
        <w:t>提出质疑应当具有明确的请求和提供必要的证明材料。明确的请求</w:t>
      </w:r>
      <w:r>
        <w:rPr>
          <w:rFonts w:ascii="黑体" w:hAnsi="黑体" w:eastAsia="黑体" w:cs="黑体"/>
          <w:spacing w:val="-4"/>
          <w:sz w:val="24"/>
          <w:szCs w:val="24"/>
          <w:highlight w:val="none"/>
        </w:rPr>
        <w:t>，即质疑人在质疑函</w:t>
      </w:r>
    </w:p>
    <w:p w14:paraId="359F2F4F">
      <w:pPr>
        <w:spacing w:line="213" w:lineRule="auto"/>
        <w:rPr>
          <w:rFonts w:ascii="黑体" w:hAnsi="黑体" w:eastAsia="黑体" w:cs="黑体"/>
          <w:sz w:val="24"/>
          <w:szCs w:val="24"/>
          <w:highlight w:val="none"/>
        </w:rPr>
        <w:sectPr>
          <w:footerReference r:id="rId20" w:type="default"/>
          <w:pgSz w:w="11900" w:h="16830"/>
          <w:pgMar w:top="400" w:right="1119" w:bottom="1144" w:left="1060" w:header="0" w:footer="1009" w:gutter="0"/>
          <w:pgNumType w:fmt="decimal"/>
          <w:cols w:space="720" w:num="1"/>
        </w:sectPr>
      </w:pPr>
    </w:p>
    <w:p w14:paraId="3CE3AD9F">
      <w:pPr>
        <w:spacing w:before="78" w:line="458" w:lineRule="auto"/>
        <w:ind w:left="689" w:right="185"/>
        <w:rPr>
          <w:rFonts w:ascii="黑体" w:hAnsi="黑体" w:eastAsia="黑体" w:cs="黑体"/>
          <w:sz w:val="24"/>
          <w:szCs w:val="24"/>
          <w:highlight w:val="none"/>
        </w:rPr>
      </w:pPr>
      <w:r>
        <w:rPr>
          <w:rFonts w:ascii="黑体" w:hAnsi="黑体" w:eastAsia="黑体" w:cs="黑体"/>
          <w:spacing w:val="-5"/>
          <w:sz w:val="24"/>
          <w:szCs w:val="24"/>
          <w:highlight w:val="none"/>
        </w:rPr>
        <w:t>中提出的，要求采购方对其予以支持的主张。必要的证明材料，即能够</w:t>
      </w:r>
      <w:r>
        <w:rPr>
          <w:rFonts w:ascii="黑体" w:hAnsi="黑体" w:eastAsia="黑体" w:cs="黑体"/>
          <w:spacing w:val="-6"/>
          <w:sz w:val="24"/>
          <w:szCs w:val="24"/>
          <w:highlight w:val="none"/>
        </w:rPr>
        <w:t>证明质疑人的质</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疑请求成立的必要材料，包括相关证据、依据和其他有关材料。</w:t>
      </w:r>
    </w:p>
    <w:p w14:paraId="4B24EA76">
      <w:pPr>
        <w:spacing w:before="58" w:line="213" w:lineRule="auto"/>
        <w:jc w:val="right"/>
        <w:rPr>
          <w:rFonts w:ascii="黑体" w:hAnsi="黑体" w:eastAsia="黑体" w:cs="黑体"/>
          <w:sz w:val="24"/>
          <w:szCs w:val="24"/>
          <w:highlight w:val="none"/>
        </w:rPr>
      </w:pPr>
      <w:r>
        <w:rPr>
          <w:rFonts w:hint="eastAsia" w:ascii="宋体" w:hAnsi="宋体" w:eastAsia="宋体" w:cs="宋体"/>
          <w:sz w:val="24"/>
          <w:szCs w:val="24"/>
          <w:highlight w:val="none"/>
          <w:lang w:val="en-US" w:eastAsia="zh-CN"/>
        </w:rPr>
        <w:t>36.11</w:t>
      </w:r>
      <w:r>
        <w:rPr>
          <w:rFonts w:ascii="宋体" w:hAnsi="宋体" w:eastAsia="宋体" w:cs="宋体"/>
          <w:spacing w:val="98"/>
          <w:sz w:val="24"/>
          <w:szCs w:val="24"/>
          <w:highlight w:val="none"/>
        </w:rPr>
        <w:t xml:space="preserve"> </w:t>
      </w:r>
      <w:r>
        <w:rPr>
          <w:rFonts w:ascii="黑体" w:hAnsi="黑体" w:eastAsia="黑体" w:cs="黑体"/>
          <w:sz w:val="24"/>
          <w:szCs w:val="24"/>
          <w:highlight w:val="none"/>
        </w:rPr>
        <w:t>质疑人所提供的证明材料应当具有真实性</w:t>
      </w:r>
      <w:r>
        <w:rPr>
          <w:rFonts w:ascii="黑体" w:hAnsi="黑体" w:eastAsia="黑体" w:cs="黑体"/>
          <w:spacing w:val="-1"/>
          <w:sz w:val="24"/>
          <w:szCs w:val="24"/>
          <w:highlight w:val="none"/>
        </w:rPr>
        <w:t>、合法性以及与质疑事项的关联性和证明力</w:t>
      </w:r>
      <w:r>
        <w:rPr>
          <w:rFonts w:hint="eastAsia" w:ascii="黑体" w:hAnsi="黑体" w:eastAsia="黑体" w:cs="黑体"/>
          <w:spacing w:val="-1"/>
          <w:sz w:val="24"/>
          <w:szCs w:val="24"/>
          <w:highlight w:val="none"/>
          <w:lang w:eastAsia="zh-CN"/>
        </w:rPr>
        <w:t>，</w:t>
      </w:r>
      <w:r>
        <w:rPr>
          <w:rFonts w:ascii="黑体" w:hAnsi="黑体" w:eastAsia="黑体" w:cs="黑体"/>
          <w:spacing w:val="-1"/>
          <w:sz w:val="24"/>
          <w:szCs w:val="24"/>
          <w:highlight w:val="none"/>
        </w:rPr>
        <w:t>，</w:t>
      </w:r>
    </w:p>
    <w:p w14:paraId="2C7A8DB1">
      <w:pPr>
        <w:spacing w:before="78" w:line="221" w:lineRule="auto"/>
        <w:ind w:firstLine="702" w:firstLineChars="300"/>
        <w:rPr>
          <w:rFonts w:ascii="黑体" w:hAnsi="黑体" w:eastAsia="黑体" w:cs="黑体"/>
          <w:sz w:val="24"/>
          <w:szCs w:val="24"/>
          <w:highlight w:val="none"/>
        </w:rPr>
      </w:pPr>
      <w:r>
        <w:rPr>
          <w:rFonts w:ascii="黑体" w:hAnsi="黑体" w:eastAsia="黑体" w:cs="黑体"/>
          <w:spacing w:val="-3"/>
          <w:sz w:val="24"/>
          <w:szCs w:val="24"/>
          <w:highlight w:val="none"/>
        </w:rPr>
        <w:t>否则不能作为认定该质疑事项成立的依据。</w:t>
      </w:r>
    </w:p>
    <w:p w14:paraId="6FD433CC">
      <w:pPr>
        <w:pStyle w:val="7"/>
        <w:spacing w:line="243" w:lineRule="auto"/>
        <w:rPr>
          <w:highlight w:val="none"/>
        </w:rPr>
      </w:pPr>
    </w:p>
    <w:p w14:paraId="4BB67A7B">
      <w:pPr>
        <w:spacing w:before="78" w:line="221" w:lineRule="auto"/>
        <w:rPr>
          <w:rFonts w:ascii="黑体" w:hAnsi="黑体" w:eastAsia="黑体" w:cs="黑体"/>
          <w:sz w:val="24"/>
          <w:szCs w:val="24"/>
          <w:highlight w:val="none"/>
        </w:rPr>
      </w:pPr>
      <w:r>
        <w:rPr>
          <w:rFonts w:hint="eastAsia" w:ascii="黑体" w:hAnsi="黑体" w:eastAsia="黑体" w:cs="黑体"/>
          <w:spacing w:val="5"/>
          <w:sz w:val="24"/>
          <w:szCs w:val="24"/>
          <w:highlight w:val="none"/>
          <w:lang w:val="en-US" w:eastAsia="zh-CN"/>
        </w:rPr>
        <w:t>36.12</w:t>
      </w:r>
      <w:r>
        <w:rPr>
          <w:rFonts w:ascii="黑体" w:hAnsi="黑体" w:eastAsia="黑体" w:cs="黑体"/>
          <w:spacing w:val="5"/>
          <w:sz w:val="24"/>
          <w:szCs w:val="24"/>
          <w:highlight w:val="none"/>
        </w:rPr>
        <w:t>质疑人提出质疑时应当提交质疑函。质疑函包括下列内容：</w:t>
      </w:r>
    </w:p>
    <w:p w14:paraId="228BE1BB">
      <w:pPr>
        <w:pStyle w:val="7"/>
        <w:spacing w:line="272" w:lineRule="auto"/>
        <w:rPr>
          <w:highlight w:val="none"/>
        </w:rPr>
      </w:pPr>
    </w:p>
    <w:p w14:paraId="7F70AE79">
      <w:pPr>
        <w:spacing w:before="78" w:line="213" w:lineRule="auto"/>
        <w:ind w:left="939"/>
        <w:rPr>
          <w:rFonts w:ascii="黑体" w:hAnsi="黑体" w:eastAsia="黑体" w:cs="黑体"/>
          <w:sz w:val="24"/>
          <w:szCs w:val="24"/>
          <w:highlight w:val="none"/>
        </w:rPr>
      </w:pPr>
      <w:r>
        <w:rPr>
          <w:rFonts w:ascii="黑体" w:hAnsi="黑体" w:eastAsia="黑体" w:cs="黑体"/>
          <w:spacing w:val="5"/>
          <w:sz w:val="24"/>
          <w:szCs w:val="24"/>
          <w:highlight w:val="none"/>
        </w:rPr>
        <w:t>(一)提出质疑的质疑人的名称、地址、邮编、联系人及联系电话等；</w:t>
      </w:r>
    </w:p>
    <w:p w14:paraId="43C5F2E8">
      <w:pPr>
        <w:pStyle w:val="7"/>
        <w:spacing w:line="273" w:lineRule="auto"/>
        <w:rPr>
          <w:highlight w:val="none"/>
        </w:rPr>
      </w:pPr>
    </w:p>
    <w:p w14:paraId="55D96B4E">
      <w:pPr>
        <w:spacing w:before="78" w:line="213" w:lineRule="auto"/>
        <w:ind w:left="939"/>
        <w:rPr>
          <w:rFonts w:ascii="黑体" w:hAnsi="黑体" w:eastAsia="黑体" w:cs="黑体"/>
          <w:sz w:val="24"/>
          <w:szCs w:val="24"/>
          <w:highlight w:val="none"/>
        </w:rPr>
      </w:pPr>
      <w:r>
        <w:rPr>
          <w:rFonts w:ascii="黑体" w:hAnsi="黑体" w:eastAsia="黑体" w:cs="黑体"/>
          <w:spacing w:val="12"/>
          <w:sz w:val="24"/>
          <w:szCs w:val="24"/>
          <w:highlight w:val="none"/>
        </w:rPr>
        <w:t>(二)质疑项目的名称、编号；</w:t>
      </w:r>
    </w:p>
    <w:p w14:paraId="33E9027D">
      <w:pPr>
        <w:pStyle w:val="7"/>
        <w:spacing w:line="263" w:lineRule="auto"/>
        <w:rPr>
          <w:highlight w:val="none"/>
        </w:rPr>
      </w:pPr>
    </w:p>
    <w:p w14:paraId="1DF79CFF">
      <w:pPr>
        <w:spacing w:before="79" w:line="213" w:lineRule="auto"/>
        <w:ind w:left="939"/>
        <w:rPr>
          <w:rFonts w:ascii="黑体" w:hAnsi="黑体" w:eastAsia="黑体" w:cs="黑体"/>
          <w:sz w:val="24"/>
          <w:szCs w:val="24"/>
          <w:highlight w:val="none"/>
        </w:rPr>
      </w:pPr>
      <w:r>
        <w:rPr>
          <w:rFonts w:ascii="黑体" w:hAnsi="黑体" w:eastAsia="黑体" w:cs="黑体"/>
          <w:spacing w:val="22"/>
          <w:sz w:val="24"/>
          <w:szCs w:val="24"/>
          <w:highlight w:val="none"/>
        </w:rPr>
        <w:t>(三)质疑事项；</w:t>
      </w:r>
    </w:p>
    <w:p w14:paraId="26572EBA">
      <w:pPr>
        <w:pStyle w:val="7"/>
        <w:spacing w:line="263" w:lineRule="auto"/>
        <w:rPr>
          <w:highlight w:val="none"/>
        </w:rPr>
      </w:pPr>
    </w:p>
    <w:p w14:paraId="1A58E825">
      <w:pPr>
        <w:spacing w:before="78" w:line="213" w:lineRule="auto"/>
        <w:ind w:left="939"/>
        <w:rPr>
          <w:rFonts w:ascii="黑体" w:hAnsi="黑体" w:eastAsia="黑体" w:cs="黑体"/>
          <w:sz w:val="24"/>
          <w:szCs w:val="24"/>
          <w:highlight w:val="none"/>
        </w:rPr>
      </w:pPr>
      <w:r>
        <w:rPr>
          <w:rFonts w:ascii="黑体" w:hAnsi="黑体" w:eastAsia="黑体" w:cs="黑体"/>
          <w:spacing w:val="12"/>
          <w:sz w:val="24"/>
          <w:szCs w:val="24"/>
          <w:highlight w:val="none"/>
        </w:rPr>
        <w:t>(四)事实依据和证明材料；</w:t>
      </w:r>
    </w:p>
    <w:p w14:paraId="5EEAFC11">
      <w:pPr>
        <w:pStyle w:val="7"/>
        <w:spacing w:line="273" w:lineRule="auto"/>
        <w:rPr>
          <w:highlight w:val="none"/>
        </w:rPr>
      </w:pPr>
    </w:p>
    <w:p w14:paraId="435EDC83">
      <w:pPr>
        <w:spacing w:before="79" w:line="213" w:lineRule="auto"/>
        <w:ind w:left="939"/>
        <w:rPr>
          <w:rFonts w:ascii="黑体" w:hAnsi="黑体" w:eastAsia="黑体" w:cs="黑体"/>
          <w:sz w:val="24"/>
          <w:szCs w:val="24"/>
          <w:highlight w:val="none"/>
        </w:rPr>
      </w:pPr>
      <w:r>
        <w:rPr>
          <w:rFonts w:ascii="黑体" w:hAnsi="黑体" w:eastAsia="黑体" w:cs="黑体"/>
          <w:spacing w:val="20"/>
          <w:sz w:val="24"/>
          <w:szCs w:val="24"/>
          <w:highlight w:val="none"/>
        </w:rPr>
        <w:t>(五)法律依据；</w:t>
      </w:r>
    </w:p>
    <w:p w14:paraId="5CE02F53">
      <w:pPr>
        <w:pStyle w:val="7"/>
        <w:spacing w:line="283" w:lineRule="auto"/>
        <w:rPr>
          <w:highlight w:val="none"/>
        </w:rPr>
      </w:pPr>
    </w:p>
    <w:p w14:paraId="672358D9">
      <w:pPr>
        <w:spacing w:before="78" w:line="221" w:lineRule="auto"/>
        <w:ind w:left="939"/>
        <w:rPr>
          <w:rFonts w:ascii="黑体" w:hAnsi="黑体" w:eastAsia="黑体" w:cs="黑体"/>
          <w:sz w:val="24"/>
          <w:szCs w:val="24"/>
          <w:highlight w:val="none"/>
        </w:rPr>
      </w:pPr>
      <w:r>
        <w:rPr>
          <w:rFonts w:ascii="黑体" w:hAnsi="黑体" w:eastAsia="黑体" w:cs="黑体"/>
          <w:spacing w:val="9"/>
          <w:sz w:val="24"/>
          <w:szCs w:val="24"/>
          <w:highlight w:val="none"/>
        </w:rPr>
        <w:t>(六)提出质疑的日期。</w:t>
      </w:r>
    </w:p>
    <w:p w14:paraId="61802BD8">
      <w:pPr>
        <w:spacing w:before="303" w:line="471" w:lineRule="auto"/>
        <w:ind w:left="849" w:right="155"/>
        <w:jc w:val="both"/>
        <w:rPr>
          <w:rFonts w:ascii="黑体" w:hAnsi="黑体" w:eastAsia="黑体" w:cs="黑体"/>
          <w:sz w:val="24"/>
          <w:szCs w:val="24"/>
          <w:highlight w:val="none"/>
        </w:rPr>
      </w:pPr>
      <w:r>
        <w:rPr>
          <w:rFonts w:ascii="黑体" w:hAnsi="黑体" w:eastAsia="黑体" w:cs="黑体"/>
          <w:spacing w:val="-2"/>
          <w:sz w:val="24"/>
          <w:szCs w:val="24"/>
          <w:highlight w:val="none"/>
        </w:rPr>
        <w:t>质疑函采用实名制。质疑人为自然人的应当由本人签字</w:t>
      </w:r>
      <w:r>
        <w:rPr>
          <w:rFonts w:ascii="黑体" w:hAnsi="黑体" w:eastAsia="黑体" w:cs="黑体"/>
          <w:spacing w:val="-3"/>
          <w:sz w:val="24"/>
          <w:szCs w:val="24"/>
          <w:highlight w:val="none"/>
        </w:rPr>
        <w:t>，并附有效身份证明文件；质</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疑人为法人或者非法人组织的应当由法定代表人或者负</w:t>
      </w:r>
      <w:r>
        <w:rPr>
          <w:rFonts w:ascii="黑体" w:hAnsi="黑体" w:eastAsia="黑体" w:cs="黑体"/>
          <w:spacing w:val="-3"/>
          <w:sz w:val="24"/>
          <w:szCs w:val="24"/>
          <w:highlight w:val="none"/>
        </w:rPr>
        <w:t>责人签字并加盖公章，并附有</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效身份证明文件。</w:t>
      </w:r>
    </w:p>
    <w:p w14:paraId="5F653119">
      <w:pPr>
        <w:spacing w:before="53" w:line="221" w:lineRule="auto"/>
        <w:rPr>
          <w:rFonts w:ascii="黑体" w:hAnsi="黑体" w:eastAsia="黑体" w:cs="黑体"/>
          <w:sz w:val="24"/>
          <w:szCs w:val="24"/>
          <w:highlight w:val="none"/>
        </w:rPr>
      </w:pPr>
      <w:r>
        <w:rPr>
          <w:rFonts w:hint="eastAsia" w:ascii="宋体" w:hAnsi="宋体" w:eastAsia="宋体" w:cs="宋体"/>
          <w:spacing w:val="3"/>
          <w:sz w:val="24"/>
          <w:szCs w:val="24"/>
          <w:highlight w:val="none"/>
          <w:lang w:val="en-US" w:eastAsia="zh-CN"/>
        </w:rPr>
        <w:t>36.13</w:t>
      </w:r>
      <w:r>
        <w:rPr>
          <w:rFonts w:ascii="黑体" w:hAnsi="黑体" w:eastAsia="黑体" w:cs="黑体"/>
          <w:spacing w:val="3"/>
          <w:sz w:val="24"/>
          <w:szCs w:val="24"/>
          <w:highlight w:val="none"/>
        </w:rPr>
        <w:t>质疑人可以委托代理人进行质疑。代理</w:t>
      </w:r>
      <w:r>
        <w:rPr>
          <w:rFonts w:ascii="黑体" w:hAnsi="黑体" w:eastAsia="黑体" w:cs="黑体"/>
          <w:spacing w:val="2"/>
          <w:sz w:val="24"/>
          <w:szCs w:val="24"/>
          <w:highlight w:val="none"/>
        </w:rPr>
        <w:t>人应当提交授权委托书。授权委托书应当载明</w:t>
      </w:r>
    </w:p>
    <w:p w14:paraId="50BD2221">
      <w:pPr>
        <w:pStyle w:val="7"/>
        <w:spacing w:line="253" w:lineRule="auto"/>
        <w:rPr>
          <w:highlight w:val="none"/>
        </w:rPr>
      </w:pPr>
    </w:p>
    <w:p w14:paraId="1081C994">
      <w:pPr>
        <w:spacing w:before="79" w:line="222" w:lineRule="auto"/>
        <w:ind w:left="689"/>
        <w:rPr>
          <w:rFonts w:ascii="黑体" w:hAnsi="黑体" w:eastAsia="黑体" w:cs="黑体"/>
          <w:sz w:val="24"/>
          <w:szCs w:val="24"/>
          <w:highlight w:val="none"/>
        </w:rPr>
      </w:pPr>
      <w:r>
        <w:rPr>
          <w:rFonts w:ascii="黑体" w:hAnsi="黑体" w:eastAsia="黑体" w:cs="黑体"/>
          <w:spacing w:val="-3"/>
          <w:sz w:val="24"/>
          <w:szCs w:val="24"/>
          <w:highlight w:val="none"/>
        </w:rPr>
        <w:t>委托代理的具体权限、期限和相关事项。</w:t>
      </w:r>
    </w:p>
    <w:p w14:paraId="3A8019E2">
      <w:pPr>
        <w:pStyle w:val="7"/>
        <w:spacing w:line="251" w:lineRule="auto"/>
        <w:rPr>
          <w:highlight w:val="none"/>
        </w:rPr>
      </w:pPr>
    </w:p>
    <w:p w14:paraId="538DEB8A">
      <w:pPr>
        <w:spacing w:before="78" w:line="221" w:lineRule="auto"/>
        <w:rPr>
          <w:rFonts w:ascii="黑体" w:hAnsi="黑体" w:eastAsia="黑体" w:cs="黑体"/>
          <w:sz w:val="24"/>
          <w:szCs w:val="24"/>
          <w:highlight w:val="none"/>
        </w:rPr>
      </w:pPr>
      <w:r>
        <w:rPr>
          <w:rFonts w:hint="eastAsia" w:ascii="宋体" w:hAnsi="宋体" w:eastAsia="宋体" w:cs="宋体"/>
          <w:spacing w:val="1"/>
          <w:sz w:val="24"/>
          <w:szCs w:val="24"/>
          <w:highlight w:val="none"/>
          <w:lang w:val="en-US" w:eastAsia="zh-CN"/>
        </w:rPr>
        <w:t>36.14</w:t>
      </w:r>
      <w:r>
        <w:rPr>
          <w:rFonts w:ascii="黑体" w:hAnsi="黑体" w:eastAsia="黑体" w:cs="黑体"/>
          <w:spacing w:val="1"/>
          <w:sz w:val="24"/>
          <w:szCs w:val="24"/>
          <w:highlight w:val="none"/>
        </w:rPr>
        <w:t>质疑的审查和受理</w:t>
      </w:r>
    </w:p>
    <w:p w14:paraId="38BDF626">
      <w:pPr>
        <w:pStyle w:val="7"/>
        <w:spacing w:line="242" w:lineRule="auto"/>
        <w:rPr>
          <w:highlight w:val="none"/>
        </w:rPr>
      </w:pPr>
    </w:p>
    <w:p w14:paraId="7F90F932">
      <w:pPr>
        <w:spacing w:before="79" w:line="474" w:lineRule="auto"/>
        <w:ind w:left="849" w:right="132"/>
        <w:rPr>
          <w:rFonts w:ascii="黑体" w:hAnsi="黑体" w:eastAsia="黑体" w:cs="黑体"/>
          <w:sz w:val="24"/>
          <w:szCs w:val="24"/>
          <w:highlight w:val="none"/>
        </w:rPr>
      </w:pPr>
      <w:r>
        <w:rPr>
          <w:rFonts w:ascii="宋体" w:hAnsi="宋体" w:eastAsia="宋体" w:cs="宋体"/>
          <w:spacing w:val="1"/>
          <w:sz w:val="24"/>
          <w:szCs w:val="24"/>
          <w:highlight w:val="none"/>
        </w:rPr>
        <w:t xml:space="preserve">1  </w:t>
      </w:r>
      <w:r>
        <w:rPr>
          <w:rFonts w:ascii="黑体" w:hAnsi="黑体" w:eastAsia="黑体" w:cs="黑体"/>
          <w:spacing w:val="1"/>
          <w:sz w:val="24"/>
          <w:szCs w:val="24"/>
          <w:highlight w:val="none"/>
        </w:rPr>
        <w:t>采购方在收到质疑函后应当及时审查是否符合质疑受理条件，对符合质疑受理条</w:t>
      </w:r>
      <w:r>
        <w:rPr>
          <w:rFonts w:ascii="黑体" w:hAnsi="黑体" w:eastAsia="黑体" w:cs="黑体"/>
          <w:spacing w:val="18"/>
          <w:sz w:val="24"/>
          <w:szCs w:val="24"/>
          <w:highlight w:val="none"/>
        </w:rPr>
        <w:t xml:space="preserve"> </w:t>
      </w:r>
      <w:r>
        <w:rPr>
          <w:rFonts w:ascii="黑体" w:hAnsi="黑体" w:eastAsia="黑体" w:cs="黑体"/>
          <w:spacing w:val="-4"/>
          <w:sz w:val="24"/>
          <w:szCs w:val="24"/>
          <w:highlight w:val="none"/>
        </w:rPr>
        <w:t>件的，及时予以受理。</w:t>
      </w:r>
    </w:p>
    <w:p w14:paraId="64FD088C">
      <w:pPr>
        <w:spacing w:before="8" w:line="213" w:lineRule="auto"/>
        <w:rPr>
          <w:rFonts w:ascii="黑体" w:hAnsi="黑体" w:eastAsia="黑体" w:cs="黑体"/>
          <w:sz w:val="24"/>
          <w:szCs w:val="24"/>
          <w:highlight w:val="none"/>
        </w:rPr>
      </w:pPr>
      <w:r>
        <w:rPr>
          <w:rFonts w:hint="eastAsia" w:ascii="宋体" w:hAnsi="宋体" w:eastAsia="宋体" w:cs="宋体"/>
          <w:spacing w:val="1"/>
          <w:sz w:val="24"/>
          <w:szCs w:val="24"/>
          <w:highlight w:val="none"/>
          <w:lang w:val="en-US" w:eastAsia="zh-CN"/>
        </w:rPr>
        <w:t>36.15</w:t>
      </w:r>
      <w:r>
        <w:rPr>
          <w:rFonts w:ascii="宋体" w:hAnsi="宋体" w:eastAsia="宋体" w:cs="宋体"/>
          <w:spacing w:val="98"/>
          <w:sz w:val="24"/>
          <w:szCs w:val="24"/>
          <w:highlight w:val="none"/>
        </w:rPr>
        <w:t xml:space="preserve"> </w:t>
      </w:r>
      <w:r>
        <w:rPr>
          <w:rFonts w:ascii="黑体" w:hAnsi="黑体" w:eastAsia="黑体" w:cs="黑体"/>
          <w:spacing w:val="1"/>
          <w:sz w:val="24"/>
          <w:szCs w:val="24"/>
          <w:highlight w:val="none"/>
        </w:rPr>
        <w:t>对不符合质疑受理条件的，分别按照下列不同情形予以处理：</w:t>
      </w:r>
    </w:p>
    <w:p w14:paraId="7F9A23C5">
      <w:pPr>
        <w:pStyle w:val="7"/>
        <w:spacing w:line="273" w:lineRule="auto"/>
        <w:rPr>
          <w:highlight w:val="none"/>
        </w:rPr>
      </w:pPr>
    </w:p>
    <w:p w14:paraId="2CA849FB">
      <w:pPr>
        <w:spacing w:before="78" w:line="466" w:lineRule="auto"/>
        <w:ind w:left="849" w:right="50" w:firstLine="90"/>
        <w:rPr>
          <w:rFonts w:ascii="黑体" w:hAnsi="黑体" w:eastAsia="黑体" w:cs="黑体"/>
          <w:sz w:val="24"/>
          <w:szCs w:val="24"/>
          <w:highlight w:val="none"/>
        </w:rPr>
      </w:pPr>
      <w:r>
        <w:rPr>
          <w:rFonts w:ascii="黑体" w:hAnsi="黑体" w:eastAsia="黑体" w:cs="黑体"/>
          <w:spacing w:val="2"/>
          <w:sz w:val="24"/>
          <w:szCs w:val="24"/>
          <w:highlight w:val="none"/>
        </w:rPr>
        <w:t>(一)质疑函内容不符合规定的，告知质疑人进行修改并重新提出质疑。修改后质疑</w:t>
      </w:r>
      <w:r>
        <w:rPr>
          <w:rFonts w:ascii="黑体" w:hAnsi="黑体" w:eastAsia="黑体" w:cs="黑体"/>
          <w:spacing w:val="12"/>
          <w:sz w:val="24"/>
          <w:szCs w:val="24"/>
          <w:highlight w:val="none"/>
        </w:rPr>
        <w:t xml:space="preserve"> </w:t>
      </w:r>
      <w:r>
        <w:rPr>
          <w:rFonts w:ascii="黑体" w:hAnsi="黑体" w:eastAsia="黑体" w:cs="黑体"/>
          <w:sz w:val="24"/>
          <w:szCs w:val="24"/>
          <w:highlight w:val="none"/>
        </w:rPr>
        <w:t>事项仍不具体、不明确或者最终递交质疑函的时间超过质疑法定期限的，不予受理；</w:t>
      </w:r>
    </w:p>
    <w:p w14:paraId="2E0AA2E4">
      <w:pPr>
        <w:spacing w:line="466" w:lineRule="auto"/>
        <w:rPr>
          <w:rFonts w:ascii="黑体" w:hAnsi="黑体" w:eastAsia="黑体" w:cs="黑体"/>
          <w:sz w:val="24"/>
          <w:szCs w:val="24"/>
          <w:highlight w:val="none"/>
        </w:rPr>
        <w:sectPr>
          <w:footerReference r:id="rId21" w:type="default"/>
          <w:pgSz w:w="11900" w:h="16830"/>
          <w:pgMar w:top="400" w:right="1030" w:bottom="1144" w:left="1070" w:header="0" w:footer="1009" w:gutter="0"/>
          <w:pgNumType w:fmt="decimal"/>
          <w:cols w:space="720" w:num="1"/>
        </w:sectPr>
      </w:pPr>
    </w:p>
    <w:p w14:paraId="1D0C9E2A">
      <w:pPr>
        <w:spacing w:before="78" w:line="213" w:lineRule="auto"/>
        <w:ind w:left="949"/>
        <w:rPr>
          <w:rFonts w:ascii="黑体" w:hAnsi="黑体" w:eastAsia="黑体" w:cs="黑体"/>
          <w:sz w:val="24"/>
          <w:szCs w:val="24"/>
          <w:highlight w:val="none"/>
        </w:rPr>
      </w:pPr>
      <w:r>
        <w:rPr>
          <w:rFonts w:ascii="黑体" w:hAnsi="黑体" w:eastAsia="黑体" w:cs="黑体"/>
          <w:spacing w:val="7"/>
          <w:sz w:val="24"/>
          <w:szCs w:val="24"/>
          <w:highlight w:val="none"/>
        </w:rPr>
        <w:t>(二)质疑主体不符合有关规定的，告知质疑人不予受理；</w:t>
      </w:r>
    </w:p>
    <w:p w14:paraId="003BA823">
      <w:pPr>
        <w:pStyle w:val="7"/>
        <w:spacing w:line="273" w:lineRule="auto"/>
        <w:rPr>
          <w:highlight w:val="none"/>
        </w:rPr>
      </w:pPr>
    </w:p>
    <w:p w14:paraId="3C3B9F89">
      <w:pPr>
        <w:spacing w:before="78" w:line="213" w:lineRule="auto"/>
        <w:ind w:left="949"/>
        <w:rPr>
          <w:rFonts w:ascii="黑体" w:hAnsi="黑体" w:eastAsia="黑体" w:cs="黑体"/>
          <w:sz w:val="24"/>
          <w:szCs w:val="24"/>
          <w:highlight w:val="none"/>
        </w:rPr>
      </w:pPr>
      <w:r>
        <w:rPr>
          <w:rFonts w:ascii="黑体" w:hAnsi="黑体" w:eastAsia="黑体" w:cs="黑体"/>
          <w:spacing w:val="6"/>
          <w:sz w:val="24"/>
          <w:szCs w:val="24"/>
          <w:highlight w:val="none"/>
        </w:rPr>
        <w:t>(三)超过质疑法定期限提出质疑的，告知质疑人不予受理；</w:t>
      </w:r>
    </w:p>
    <w:p w14:paraId="1C05C00A">
      <w:pPr>
        <w:pStyle w:val="7"/>
        <w:spacing w:line="263" w:lineRule="auto"/>
        <w:rPr>
          <w:highlight w:val="none"/>
        </w:rPr>
      </w:pPr>
    </w:p>
    <w:p w14:paraId="37A86997">
      <w:pPr>
        <w:spacing w:before="78" w:line="213" w:lineRule="auto"/>
        <w:ind w:left="949"/>
        <w:rPr>
          <w:rFonts w:ascii="黑体" w:hAnsi="黑体" w:eastAsia="黑体" w:cs="黑体"/>
          <w:sz w:val="24"/>
          <w:szCs w:val="24"/>
          <w:highlight w:val="none"/>
        </w:rPr>
      </w:pPr>
      <w:r>
        <w:rPr>
          <w:rFonts w:ascii="黑体" w:hAnsi="黑体" w:eastAsia="黑体" w:cs="黑体"/>
          <w:spacing w:val="5"/>
          <w:sz w:val="24"/>
          <w:szCs w:val="24"/>
          <w:highlight w:val="none"/>
        </w:rPr>
        <w:t>(四)对不属于可以提出质疑的政府采购事项提出质疑的，告知质疑人不予受</w:t>
      </w:r>
      <w:r>
        <w:rPr>
          <w:rFonts w:ascii="黑体" w:hAnsi="黑体" w:eastAsia="黑体" w:cs="黑体"/>
          <w:spacing w:val="4"/>
          <w:sz w:val="24"/>
          <w:szCs w:val="24"/>
          <w:highlight w:val="none"/>
        </w:rPr>
        <w:t>理；</w:t>
      </w:r>
    </w:p>
    <w:p w14:paraId="6485C4BF">
      <w:pPr>
        <w:pStyle w:val="7"/>
        <w:spacing w:line="273" w:lineRule="auto"/>
        <w:rPr>
          <w:highlight w:val="none"/>
        </w:rPr>
      </w:pPr>
    </w:p>
    <w:p w14:paraId="4A105C1A">
      <w:pPr>
        <w:spacing w:before="78" w:line="213" w:lineRule="auto"/>
        <w:jc w:val="right"/>
        <w:rPr>
          <w:rFonts w:ascii="黑体" w:hAnsi="黑体" w:eastAsia="黑体" w:cs="黑体"/>
          <w:sz w:val="24"/>
          <w:szCs w:val="24"/>
          <w:highlight w:val="none"/>
        </w:rPr>
      </w:pPr>
      <w:r>
        <w:rPr>
          <w:rFonts w:ascii="黑体" w:hAnsi="黑体" w:eastAsia="黑体" w:cs="黑体"/>
          <w:spacing w:val="5"/>
          <w:sz w:val="24"/>
          <w:szCs w:val="24"/>
          <w:highlight w:val="none"/>
        </w:rPr>
        <w:t>(五)质疑不属于本项目采购方管辖的，告知</w:t>
      </w:r>
      <w:r>
        <w:rPr>
          <w:rFonts w:ascii="黑体" w:hAnsi="黑体" w:eastAsia="黑体" w:cs="黑体"/>
          <w:spacing w:val="4"/>
          <w:sz w:val="24"/>
          <w:szCs w:val="24"/>
          <w:highlight w:val="none"/>
        </w:rPr>
        <w:t>质疑人向有管辖权的采购人提出质疑；</w:t>
      </w:r>
    </w:p>
    <w:p w14:paraId="7D9FB1D3">
      <w:pPr>
        <w:pStyle w:val="7"/>
        <w:spacing w:line="253" w:lineRule="auto"/>
        <w:rPr>
          <w:highlight w:val="none"/>
        </w:rPr>
      </w:pPr>
    </w:p>
    <w:p w14:paraId="0269F163">
      <w:pPr>
        <w:spacing w:before="78" w:line="213" w:lineRule="auto"/>
        <w:ind w:left="949"/>
        <w:rPr>
          <w:rFonts w:ascii="黑体" w:hAnsi="黑体" w:eastAsia="黑体" w:cs="黑体"/>
          <w:sz w:val="24"/>
          <w:szCs w:val="24"/>
          <w:highlight w:val="none"/>
        </w:rPr>
      </w:pPr>
      <w:r>
        <w:rPr>
          <w:rFonts w:ascii="黑体" w:hAnsi="黑体" w:eastAsia="黑体" w:cs="黑体"/>
          <w:spacing w:val="4"/>
          <w:sz w:val="24"/>
          <w:szCs w:val="24"/>
          <w:highlight w:val="none"/>
        </w:rPr>
        <w:t>(六)质疑不符合其他条件的，告知质疑人不予受理。</w:t>
      </w:r>
    </w:p>
    <w:p w14:paraId="05A38819">
      <w:pPr>
        <w:pStyle w:val="7"/>
        <w:spacing w:line="273" w:lineRule="auto"/>
        <w:rPr>
          <w:highlight w:val="none"/>
        </w:rPr>
      </w:pPr>
    </w:p>
    <w:p w14:paraId="45B7A4E8">
      <w:pPr>
        <w:spacing w:before="78" w:line="221" w:lineRule="auto"/>
        <w:rPr>
          <w:rFonts w:ascii="黑体" w:hAnsi="黑体" w:eastAsia="黑体" w:cs="黑体"/>
          <w:sz w:val="24"/>
          <w:szCs w:val="24"/>
          <w:highlight w:val="none"/>
        </w:rPr>
      </w:pPr>
      <w:r>
        <w:rPr>
          <w:rFonts w:hint="eastAsia" w:ascii="宋体" w:hAnsi="宋体" w:eastAsia="宋体" w:cs="宋体"/>
          <w:spacing w:val="2"/>
          <w:sz w:val="24"/>
          <w:szCs w:val="24"/>
          <w:highlight w:val="none"/>
          <w:lang w:val="en-US" w:eastAsia="zh-CN"/>
        </w:rPr>
        <w:t>36.16</w:t>
      </w:r>
      <w:r>
        <w:rPr>
          <w:rFonts w:ascii="黑体" w:hAnsi="黑体" w:eastAsia="黑体" w:cs="黑体"/>
          <w:spacing w:val="2"/>
          <w:sz w:val="24"/>
          <w:szCs w:val="24"/>
          <w:highlight w:val="none"/>
        </w:rPr>
        <w:t>质疑的处理和答复</w:t>
      </w:r>
    </w:p>
    <w:p w14:paraId="78DC1721">
      <w:pPr>
        <w:pStyle w:val="7"/>
        <w:spacing w:line="262" w:lineRule="auto"/>
        <w:rPr>
          <w:highlight w:val="none"/>
        </w:rPr>
      </w:pPr>
    </w:p>
    <w:p w14:paraId="002864A3">
      <w:pPr>
        <w:spacing w:before="79" w:line="213" w:lineRule="auto"/>
        <w:rPr>
          <w:rFonts w:ascii="黑体" w:hAnsi="黑体" w:eastAsia="黑体" w:cs="黑体"/>
          <w:sz w:val="24"/>
          <w:szCs w:val="24"/>
          <w:highlight w:val="none"/>
        </w:rPr>
      </w:pPr>
      <w:r>
        <w:rPr>
          <w:rFonts w:hint="eastAsia" w:ascii="宋体" w:hAnsi="宋体" w:eastAsia="宋体" w:cs="宋体"/>
          <w:spacing w:val="2"/>
          <w:sz w:val="24"/>
          <w:szCs w:val="24"/>
          <w:highlight w:val="none"/>
          <w:lang w:val="en-US" w:eastAsia="zh-CN"/>
        </w:rPr>
        <w:t>36.17</w:t>
      </w:r>
      <w:r>
        <w:rPr>
          <w:rFonts w:ascii="黑体" w:hAnsi="黑体" w:eastAsia="黑体" w:cs="黑体"/>
          <w:spacing w:val="2"/>
          <w:sz w:val="24"/>
          <w:szCs w:val="24"/>
          <w:highlight w:val="none"/>
        </w:rPr>
        <w:t>采购方受理质疑后，将及时把质疑函发送给被质疑人，并要求其在一定限期人提交书</w:t>
      </w:r>
    </w:p>
    <w:p w14:paraId="52598DAA">
      <w:pPr>
        <w:pStyle w:val="7"/>
        <w:spacing w:line="253" w:lineRule="auto"/>
        <w:rPr>
          <w:highlight w:val="none"/>
        </w:rPr>
      </w:pPr>
    </w:p>
    <w:p w14:paraId="3B575A29">
      <w:pPr>
        <w:spacing w:before="79" w:line="213" w:lineRule="auto"/>
        <w:ind w:left="709"/>
        <w:rPr>
          <w:rFonts w:ascii="黑体" w:hAnsi="黑体" w:eastAsia="黑体" w:cs="黑体"/>
          <w:sz w:val="24"/>
          <w:szCs w:val="24"/>
          <w:highlight w:val="none"/>
        </w:rPr>
      </w:pPr>
      <w:r>
        <w:rPr>
          <w:rFonts w:ascii="黑体" w:hAnsi="黑体" w:eastAsia="黑体" w:cs="黑体"/>
          <w:spacing w:val="-3"/>
          <w:sz w:val="24"/>
          <w:szCs w:val="24"/>
          <w:highlight w:val="none"/>
        </w:rPr>
        <w:t>面答复，同时提供有关证据、依据和相关材料。</w:t>
      </w:r>
    </w:p>
    <w:p w14:paraId="0AC7D2E9">
      <w:pPr>
        <w:pStyle w:val="7"/>
        <w:spacing w:line="283" w:lineRule="auto"/>
        <w:rPr>
          <w:highlight w:val="none"/>
        </w:rPr>
      </w:pPr>
    </w:p>
    <w:p w14:paraId="582F5487">
      <w:pPr>
        <w:spacing w:before="78" w:line="213" w:lineRule="auto"/>
        <w:rPr>
          <w:rFonts w:ascii="黑体" w:hAnsi="黑体" w:eastAsia="黑体" w:cs="黑体"/>
          <w:spacing w:val="2"/>
          <w:sz w:val="24"/>
          <w:szCs w:val="24"/>
          <w:highlight w:val="none"/>
        </w:rPr>
      </w:pPr>
      <w:r>
        <w:rPr>
          <w:rFonts w:hint="eastAsia" w:ascii="宋体" w:hAnsi="宋体" w:eastAsia="宋体" w:cs="宋体"/>
          <w:spacing w:val="2"/>
          <w:sz w:val="24"/>
          <w:szCs w:val="24"/>
          <w:highlight w:val="none"/>
          <w:lang w:val="en-US" w:eastAsia="zh-CN"/>
        </w:rPr>
        <w:t>36</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1</w:t>
      </w:r>
      <w:r>
        <w:rPr>
          <w:rFonts w:ascii="宋体" w:hAnsi="宋体" w:eastAsia="宋体" w:cs="宋体"/>
          <w:spacing w:val="2"/>
          <w:sz w:val="24"/>
          <w:szCs w:val="24"/>
          <w:highlight w:val="none"/>
        </w:rPr>
        <w:t>8</w:t>
      </w:r>
      <w:r>
        <w:rPr>
          <w:rFonts w:ascii="宋体" w:hAnsi="宋体" w:eastAsia="宋体" w:cs="宋体"/>
          <w:spacing w:val="127"/>
          <w:sz w:val="24"/>
          <w:szCs w:val="24"/>
          <w:highlight w:val="none"/>
        </w:rPr>
        <w:t xml:space="preserve"> </w:t>
      </w:r>
      <w:r>
        <w:rPr>
          <w:rFonts w:ascii="黑体" w:hAnsi="黑体" w:eastAsia="黑体" w:cs="黑体"/>
          <w:spacing w:val="2"/>
          <w:sz w:val="24"/>
          <w:szCs w:val="24"/>
          <w:highlight w:val="none"/>
        </w:rPr>
        <w:t>对于质疑事项中涉及的问题较多、情况比较复杂的，为了全面查清事实、取得充分</w:t>
      </w:r>
    </w:p>
    <w:p w14:paraId="73B75116">
      <w:pPr>
        <w:spacing w:before="78" w:line="213" w:lineRule="auto"/>
        <w:rPr>
          <w:rFonts w:ascii="黑体" w:hAnsi="黑体" w:eastAsia="黑体" w:cs="黑体"/>
          <w:spacing w:val="2"/>
          <w:sz w:val="24"/>
          <w:szCs w:val="24"/>
          <w:highlight w:val="none"/>
        </w:rPr>
      </w:pPr>
    </w:p>
    <w:p w14:paraId="74572511">
      <w:pPr>
        <w:spacing w:before="78" w:line="213" w:lineRule="auto"/>
        <w:rPr>
          <w:rFonts w:ascii="黑体" w:hAnsi="黑体" w:eastAsia="黑体" w:cs="黑体"/>
          <w:sz w:val="24"/>
          <w:szCs w:val="24"/>
          <w:highlight w:val="none"/>
        </w:rPr>
      </w:pPr>
      <w:r>
        <w:rPr>
          <w:rFonts w:ascii="黑体" w:hAnsi="黑体" w:eastAsia="黑体" w:cs="黑体"/>
          <w:spacing w:val="2"/>
          <w:sz w:val="24"/>
          <w:szCs w:val="24"/>
          <w:highlight w:val="none"/>
        </w:rPr>
        <w:t>的</w:t>
      </w:r>
      <w:r>
        <w:rPr>
          <w:rFonts w:ascii="黑体" w:hAnsi="黑体" w:eastAsia="黑体" w:cs="黑体"/>
          <w:spacing w:val="-3"/>
          <w:sz w:val="24"/>
          <w:szCs w:val="24"/>
          <w:highlight w:val="none"/>
        </w:rPr>
        <w:t>证据，采购方认为有必要时，可以进行调查取证或者组织质证。</w:t>
      </w:r>
    </w:p>
    <w:p w14:paraId="44124E6D">
      <w:pPr>
        <w:pStyle w:val="7"/>
        <w:spacing w:line="283" w:lineRule="auto"/>
        <w:rPr>
          <w:highlight w:val="none"/>
        </w:rPr>
      </w:pPr>
    </w:p>
    <w:p w14:paraId="1FC15BB4">
      <w:pPr>
        <w:spacing w:before="78" w:line="213" w:lineRule="auto"/>
        <w:rPr>
          <w:rFonts w:ascii="黑体" w:hAnsi="黑体" w:eastAsia="黑体" w:cs="黑体"/>
          <w:sz w:val="24"/>
          <w:szCs w:val="24"/>
          <w:highlight w:val="none"/>
        </w:rPr>
      </w:pPr>
      <w:r>
        <w:rPr>
          <w:rFonts w:hint="eastAsia" w:ascii="宋体" w:hAnsi="宋体" w:eastAsia="宋体" w:cs="宋体"/>
          <w:sz w:val="24"/>
          <w:szCs w:val="24"/>
          <w:highlight w:val="none"/>
          <w:lang w:val="en-US" w:eastAsia="zh-CN"/>
        </w:rPr>
        <w:t>36.1</w:t>
      </w:r>
      <w:r>
        <w:rPr>
          <w:rFonts w:ascii="宋体" w:hAnsi="宋体" w:eastAsia="宋体" w:cs="宋体"/>
          <w:sz w:val="24"/>
          <w:szCs w:val="24"/>
          <w:highlight w:val="none"/>
        </w:rPr>
        <w:t>9</w:t>
      </w:r>
      <w:r>
        <w:rPr>
          <w:rFonts w:ascii="宋体" w:hAnsi="宋体" w:eastAsia="宋体" w:cs="宋体"/>
          <w:spacing w:val="118"/>
          <w:sz w:val="24"/>
          <w:szCs w:val="24"/>
          <w:highlight w:val="none"/>
        </w:rPr>
        <w:t xml:space="preserve"> </w:t>
      </w:r>
      <w:r>
        <w:rPr>
          <w:rFonts w:ascii="黑体" w:hAnsi="黑体" w:eastAsia="黑体" w:cs="黑体"/>
          <w:sz w:val="24"/>
          <w:szCs w:val="24"/>
          <w:highlight w:val="none"/>
        </w:rPr>
        <w:t>对评审过程、成交结果提出质疑的，采</w:t>
      </w:r>
      <w:r>
        <w:rPr>
          <w:rFonts w:ascii="黑体" w:hAnsi="黑体" w:eastAsia="黑体" w:cs="黑体"/>
          <w:spacing w:val="-1"/>
          <w:sz w:val="24"/>
          <w:szCs w:val="24"/>
          <w:highlight w:val="none"/>
        </w:rPr>
        <w:t>购方可以组织原评审委员会协助答复质疑。</w:t>
      </w:r>
    </w:p>
    <w:p w14:paraId="26573EBD">
      <w:pPr>
        <w:pStyle w:val="7"/>
        <w:spacing w:line="253" w:lineRule="auto"/>
        <w:rPr>
          <w:highlight w:val="none"/>
        </w:rPr>
      </w:pPr>
    </w:p>
    <w:p w14:paraId="51A329B7">
      <w:pPr>
        <w:spacing w:before="79" w:line="213" w:lineRule="auto"/>
        <w:rPr>
          <w:rFonts w:ascii="黑体" w:hAnsi="黑体" w:eastAsia="黑体" w:cs="黑体"/>
          <w:sz w:val="24"/>
          <w:szCs w:val="24"/>
          <w:highlight w:val="none"/>
        </w:rPr>
      </w:pPr>
      <w:r>
        <w:rPr>
          <w:rFonts w:hint="eastAsia" w:ascii="宋体" w:hAnsi="宋体" w:eastAsia="宋体" w:cs="宋体"/>
          <w:spacing w:val="1"/>
          <w:sz w:val="24"/>
          <w:szCs w:val="24"/>
          <w:highlight w:val="none"/>
          <w:lang w:val="en-US" w:eastAsia="zh-CN"/>
        </w:rPr>
        <w:t>36.20</w:t>
      </w:r>
      <w:r>
        <w:rPr>
          <w:rFonts w:ascii="宋体" w:hAnsi="宋体" w:eastAsia="宋体" w:cs="宋体"/>
          <w:spacing w:val="1"/>
          <w:sz w:val="24"/>
          <w:szCs w:val="24"/>
          <w:highlight w:val="none"/>
        </w:rPr>
        <w:t xml:space="preserve">   </w:t>
      </w:r>
      <w:r>
        <w:rPr>
          <w:rFonts w:ascii="黑体" w:hAnsi="黑体" w:eastAsia="黑体" w:cs="黑体"/>
          <w:spacing w:val="1"/>
          <w:sz w:val="24"/>
          <w:szCs w:val="24"/>
          <w:highlight w:val="none"/>
        </w:rPr>
        <w:t>质疑处理过程中，质疑人书面</w:t>
      </w:r>
      <w:r>
        <w:rPr>
          <w:rFonts w:ascii="黑体" w:hAnsi="黑体" w:eastAsia="黑体" w:cs="黑体"/>
          <w:sz w:val="24"/>
          <w:szCs w:val="24"/>
          <w:highlight w:val="none"/>
        </w:rPr>
        <w:t>申请撤回质疑的，将终止质疑处理程序。</w:t>
      </w:r>
    </w:p>
    <w:p w14:paraId="109364D2">
      <w:pPr>
        <w:pStyle w:val="7"/>
        <w:spacing w:line="283" w:lineRule="auto"/>
        <w:rPr>
          <w:highlight w:val="none"/>
        </w:rPr>
      </w:pPr>
    </w:p>
    <w:p w14:paraId="4F783621">
      <w:pPr>
        <w:spacing w:before="78" w:line="213" w:lineRule="auto"/>
        <w:rPr>
          <w:rFonts w:ascii="黑体" w:hAnsi="黑体" w:eastAsia="黑体" w:cs="黑体"/>
          <w:spacing w:val="1"/>
          <w:sz w:val="24"/>
          <w:szCs w:val="24"/>
          <w:highlight w:val="none"/>
        </w:rPr>
      </w:pPr>
      <w:r>
        <w:rPr>
          <w:rFonts w:hint="eastAsia" w:ascii="宋体" w:hAnsi="宋体" w:eastAsia="宋体" w:cs="宋体"/>
          <w:spacing w:val="2"/>
          <w:sz w:val="24"/>
          <w:szCs w:val="24"/>
          <w:highlight w:val="none"/>
          <w:lang w:val="en-US" w:eastAsia="zh-CN"/>
        </w:rPr>
        <w:t xml:space="preserve">36.21  </w:t>
      </w:r>
      <w:r>
        <w:rPr>
          <w:rFonts w:ascii="黑体" w:hAnsi="黑体" w:eastAsia="黑体" w:cs="黑体"/>
          <w:spacing w:val="2"/>
          <w:sz w:val="24"/>
          <w:szCs w:val="24"/>
          <w:highlight w:val="none"/>
        </w:rPr>
        <w:t>质疑人拒绝配合采购方依法对质疑进行调查处理的，采购方将按质疑人自</w:t>
      </w:r>
      <w:r>
        <w:rPr>
          <w:rFonts w:ascii="黑体" w:hAnsi="黑体" w:eastAsia="黑体" w:cs="黑体"/>
          <w:spacing w:val="1"/>
          <w:sz w:val="24"/>
          <w:szCs w:val="24"/>
          <w:highlight w:val="none"/>
        </w:rPr>
        <w:t>动撤回质</w:t>
      </w:r>
    </w:p>
    <w:p w14:paraId="00C2F400">
      <w:pPr>
        <w:spacing w:before="78" w:line="213" w:lineRule="auto"/>
        <w:rPr>
          <w:rFonts w:ascii="黑体" w:hAnsi="黑体" w:eastAsia="黑体" w:cs="黑体"/>
          <w:spacing w:val="1"/>
          <w:sz w:val="24"/>
          <w:szCs w:val="24"/>
          <w:highlight w:val="none"/>
        </w:rPr>
      </w:pPr>
    </w:p>
    <w:p w14:paraId="1ABDD73A">
      <w:pPr>
        <w:spacing w:before="78" w:line="213" w:lineRule="auto"/>
        <w:rPr>
          <w:rFonts w:ascii="黑体" w:hAnsi="黑体" w:eastAsia="黑体" w:cs="黑体"/>
          <w:spacing w:val="2"/>
          <w:sz w:val="24"/>
          <w:szCs w:val="24"/>
          <w:highlight w:val="none"/>
        </w:rPr>
      </w:pPr>
      <w:r>
        <w:rPr>
          <w:rFonts w:ascii="黑体" w:hAnsi="黑体" w:eastAsia="黑体" w:cs="黑体"/>
          <w:spacing w:val="1"/>
          <w:sz w:val="24"/>
          <w:szCs w:val="24"/>
          <w:highlight w:val="none"/>
        </w:rPr>
        <w:t>疑</w:t>
      </w:r>
      <w:r>
        <w:rPr>
          <w:rFonts w:ascii="黑体" w:hAnsi="黑体" w:eastAsia="黑体" w:cs="黑体"/>
          <w:spacing w:val="2"/>
          <w:sz w:val="24"/>
          <w:szCs w:val="24"/>
          <w:highlight w:val="none"/>
        </w:rPr>
        <w:t>处理；被质疑人拒绝配合采购方依法对质疑进行调查处理的，</w:t>
      </w:r>
      <w:r>
        <w:rPr>
          <w:rFonts w:ascii="黑体" w:hAnsi="黑体" w:eastAsia="黑体" w:cs="黑体"/>
          <w:spacing w:val="1"/>
          <w:sz w:val="24"/>
          <w:szCs w:val="24"/>
          <w:highlight w:val="none"/>
        </w:rPr>
        <w:t>采购方将视同其认可质</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 xml:space="preserve">疑 </w:t>
      </w:r>
    </w:p>
    <w:p w14:paraId="254FF44F">
      <w:pPr>
        <w:spacing w:before="78" w:line="213" w:lineRule="auto"/>
        <w:rPr>
          <w:rFonts w:ascii="黑体" w:hAnsi="黑体" w:eastAsia="黑体" w:cs="黑体"/>
          <w:spacing w:val="2"/>
          <w:sz w:val="24"/>
          <w:szCs w:val="24"/>
          <w:highlight w:val="none"/>
        </w:rPr>
      </w:pPr>
    </w:p>
    <w:p w14:paraId="46830242">
      <w:pPr>
        <w:spacing w:before="78" w:line="213" w:lineRule="auto"/>
        <w:rPr>
          <w:rFonts w:ascii="黑体" w:hAnsi="黑体" w:eastAsia="黑体" w:cs="黑体"/>
          <w:spacing w:val="2"/>
          <w:sz w:val="24"/>
          <w:szCs w:val="24"/>
          <w:highlight w:val="none"/>
        </w:rPr>
      </w:pPr>
      <w:r>
        <w:rPr>
          <w:rFonts w:ascii="黑体" w:hAnsi="黑体" w:eastAsia="黑体" w:cs="黑体"/>
          <w:spacing w:val="2"/>
          <w:sz w:val="24"/>
          <w:szCs w:val="24"/>
          <w:highlight w:val="none"/>
        </w:rPr>
        <w:t>事 项 。</w:t>
      </w:r>
    </w:p>
    <w:p w14:paraId="139BC1F9">
      <w:pPr>
        <w:spacing w:before="85" w:line="213" w:lineRule="auto"/>
        <w:rPr>
          <w:rFonts w:ascii="黑体" w:hAnsi="黑体" w:eastAsia="黑体" w:cs="黑体"/>
          <w:sz w:val="24"/>
          <w:szCs w:val="24"/>
          <w:highlight w:val="none"/>
        </w:rPr>
      </w:pPr>
      <w:r>
        <w:rPr>
          <w:rFonts w:hint="eastAsia" w:ascii="宋体" w:hAnsi="宋体" w:eastAsia="宋体" w:cs="宋体"/>
          <w:spacing w:val="3"/>
          <w:sz w:val="24"/>
          <w:szCs w:val="24"/>
          <w:highlight w:val="none"/>
          <w:lang w:val="en-US" w:eastAsia="zh-CN"/>
        </w:rPr>
        <w:t xml:space="preserve">36.22  </w:t>
      </w:r>
      <w:r>
        <w:rPr>
          <w:rFonts w:ascii="黑体" w:hAnsi="黑体" w:eastAsia="黑体" w:cs="黑体"/>
          <w:spacing w:val="3"/>
          <w:sz w:val="24"/>
          <w:szCs w:val="24"/>
          <w:highlight w:val="none"/>
        </w:rPr>
        <w:t>采购方将在正式受理质疑后7个工作日内作出答复，但处理质疑需要进行调查取证、</w:t>
      </w:r>
    </w:p>
    <w:p w14:paraId="175CC1A8">
      <w:pPr>
        <w:pStyle w:val="7"/>
        <w:spacing w:line="264" w:lineRule="auto"/>
        <w:rPr>
          <w:highlight w:val="none"/>
        </w:rPr>
      </w:pPr>
    </w:p>
    <w:p w14:paraId="00A54814">
      <w:pPr>
        <w:spacing w:before="78" w:line="516" w:lineRule="auto"/>
        <w:ind w:left="709" w:right="103"/>
        <w:rPr>
          <w:rFonts w:ascii="黑体" w:hAnsi="黑体" w:eastAsia="黑体" w:cs="黑体"/>
          <w:spacing w:val="3"/>
          <w:sz w:val="24"/>
          <w:szCs w:val="24"/>
          <w:highlight w:val="none"/>
          <w:lang w:val="en-US" w:eastAsia="en-US"/>
        </w:rPr>
      </w:pPr>
      <w:r>
        <w:rPr>
          <w:rFonts w:ascii="黑体" w:hAnsi="黑体" w:eastAsia="黑体" w:cs="黑体"/>
          <w:spacing w:val="2"/>
          <w:sz w:val="24"/>
          <w:szCs w:val="24"/>
          <w:highlight w:val="none"/>
        </w:rPr>
        <w:t>组织专家评审、质疑人及被质疑人提交或补正材料等所需时间，不计算在质</w:t>
      </w:r>
      <w:r>
        <w:rPr>
          <w:rFonts w:ascii="黑体" w:hAnsi="黑体" w:eastAsia="黑体" w:cs="黑体"/>
          <w:spacing w:val="3"/>
          <w:sz w:val="24"/>
          <w:szCs w:val="24"/>
          <w:highlight w:val="none"/>
        </w:rPr>
        <w:t>疑处理</w:t>
      </w:r>
      <w:r>
        <w:rPr>
          <w:rFonts w:ascii="黑体" w:hAnsi="黑体" w:eastAsia="黑体" w:cs="黑体"/>
          <w:spacing w:val="3"/>
          <w:sz w:val="24"/>
          <w:szCs w:val="24"/>
          <w:highlight w:val="none"/>
          <w:lang w:val="en-US" w:eastAsia="en-US"/>
        </w:rPr>
        <w:t>期限内 。</w:t>
      </w:r>
    </w:p>
    <w:p w14:paraId="3CD46BCD">
      <w:pPr>
        <w:spacing w:before="57" w:line="213" w:lineRule="auto"/>
        <w:rPr>
          <w:rFonts w:ascii="黑体" w:hAnsi="黑体" w:eastAsia="黑体" w:cs="黑体"/>
          <w:spacing w:val="1"/>
          <w:sz w:val="24"/>
          <w:szCs w:val="24"/>
          <w:highlight w:val="none"/>
        </w:rPr>
      </w:pPr>
      <w:r>
        <w:rPr>
          <w:rFonts w:hint="eastAsia" w:ascii="宋体" w:hAnsi="宋体" w:eastAsia="宋体" w:cs="宋体"/>
          <w:spacing w:val="2"/>
          <w:sz w:val="24"/>
          <w:szCs w:val="24"/>
          <w:highlight w:val="none"/>
          <w:lang w:val="en-US" w:eastAsia="zh-CN"/>
        </w:rPr>
        <w:t>36.23</w:t>
      </w:r>
      <w:r>
        <w:rPr>
          <w:rFonts w:ascii="宋体" w:hAnsi="宋体" w:eastAsia="宋体" w:cs="宋体"/>
          <w:spacing w:val="118"/>
          <w:sz w:val="24"/>
          <w:szCs w:val="24"/>
          <w:highlight w:val="none"/>
        </w:rPr>
        <w:t xml:space="preserve"> </w:t>
      </w:r>
      <w:r>
        <w:rPr>
          <w:rFonts w:ascii="黑体" w:hAnsi="黑体" w:eastAsia="黑体" w:cs="黑体"/>
          <w:spacing w:val="2"/>
          <w:sz w:val="24"/>
          <w:szCs w:val="24"/>
          <w:highlight w:val="none"/>
        </w:rPr>
        <w:t>采购方经调查、论证、核实，认定质疑不能成立的，继续开展采购活动；认定</w:t>
      </w:r>
      <w:r>
        <w:rPr>
          <w:rFonts w:ascii="黑体" w:hAnsi="黑体" w:eastAsia="黑体" w:cs="黑体"/>
          <w:spacing w:val="1"/>
          <w:sz w:val="24"/>
          <w:szCs w:val="24"/>
          <w:highlight w:val="none"/>
        </w:rPr>
        <w:t>质</w:t>
      </w:r>
    </w:p>
    <w:p w14:paraId="761CD127">
      <w:pPr>
        <w:spacing w:before="57" w:line="213" w:lineRule="auto"/>
        <w:rPr>
          <w:rFonts w:ascii="黑体" w:hAnsi="黑体" w:eastAsia="黑体" w:cs="黑体"/>
          <w:spacing w:val="1"/>
          <w:sz w:val="24"/>
          <w:szCs w:val="24"/>
          <w:highlight w:val="none"/>
        </w:rPr>
      </w:pPr>
    </w:p>
    <w:p w14:paraId="596184DC">
      <w:pPr>
        <w:spacing w:before="57" w:line="213" w:lineRule="auto"/>
        <w:ind w:firstLine="968" w:firstLineChars="400"/>
        <w:rPr>
          <w:rFonts w:ascii="黑体" w:hAnsi="黑体" w:eastAsia="黑体" w:cs="黑体"/>
          <w:sz w:val="24"/>
          <w:szCs w:val="24"/>
          <w:highlight w:val="none"/>
        </w:rPr>
      </w:pPr>
      <w:r>
        <w:rPr>
          <w:rFonts w:ascii="黑体" w:hAnsi="黑体" w:eastAsia="黑体" w:cs="黑体"/>
          <w:spacing w:val="1"/>
          <w:sz w:val="24"/>
          <w:szCs w:val="24"/>
          <w:highlight w:val="none"/>
        </w:rPr>
        <w:t>疑成</w:t>
      </w:r>
      <w:r>
        <w:rPr>
          <w:rFonts w:ascii="黑体" w:hAnsi="黑体" w:eastAsia="黑体" w:cs="黑体"/>
          <w:spacing w:val="-1"/>
          <w:sz w:val="24"/>
          <w:szCs w:val="24"/>
          <w:highlight w:val="none"/>
        </w:rPr>
        <w:t>立的，按照以下情况处理：</w:t>
      </w:r>
    </w:p>
    <w:p w14:paraId="4036FDA1">
      <w:pPr>
        <w:pStyle w:val="7"/>
        <w:spacing w:line="264" w:lineRule="auto"/>
        <w:rPr>
          <w:highlight w:val="none"/>
        </w:rPr>
      </w:pPr>
    </w:p>
    <w:p w14:paraId="649A0FA4">
      <w:pPr>
        <w:spacing w:before="79" w:line="458" w:lineRule="auto"/>
        <w:ind w:left="869" w:right="75" w:firstLine="80"/>
        <w:rPr>
          <w:rFonts w:ascii="黑体" w:hAnsi="黑体" w:eastAsia="黑体" w:cs="黑体"/>
          <w:sz w:val="24"/>
          <w:szCs w:val="24"/>
          <w:highlight w:val="none"/>
        </w:rPr>
      </w:pPr>
      <w:r>
        <w:rPr>
          <w:rFonts w:ascii="黑体" w:hAnsi="黑体" w:eastAsia="黑体" w:cs="黑体"/>
          <w:spacing w:val="3"/>
          <w:sz w:val="24"/>
          <w:szCs w:val="24"/>
          <w:highlight w:val="none"/>
        </w:rPr>
        <w:t>(一)对采购文件提出的质疑未对成交结果</w:t>
      </w:r>
      <w:r>
        <w:rPr>
          <w:rFonts w:ascii="黑体" w:hAnsi="黑体" w:eastAsia="黑体" w:cs="黑体"/>
          <w:spacing w:val="2"/>
          <w:sz w:val="24"/>
          <w:szCs w:val="24"/>
          <w:highlight w:val="none"/>
        </w:rPr>
        <w:t>构成影响的，继续开展采购活动；对成交</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结果构成影响但依法通过澄清或者修改可以继</w:t>
      </w:r>
      <w:r>
        <w:rPr>
          <w:rFonts w:ascii="黑体" w:hAnsi="黑体" w:eastAsia="黑体" w:cs="黑体"/>
          <w:spacing w:val="-3"/>
          <w:sz w:val="24"/>
          <w:szCs w:val="24"/>
          <w:highlight w:val="none"/>
        </w:rPr>
        <w:t>续开展采购活动的，澄清或者修改采购</w:t>
      </w:r>
    </w:p>
    <w:p w14:paraId="7148D861">
      <w:pPr>
        <w:spacing w:line="458" w:lineRule="auto"/>
        <w:rPr>
          <w:rFonts w:ascii="黑体" w:hAnsi="黑体" w:eastAsia="黑体" w:cs="黑体"/>
          <w:sz w:val="24"/>
          <w:szCs w:val="24"/>
          <w:highlight w:val="none"/>
        </w:rPr>
        <w:sectPr>
          <w:footerReference r:id="rId22" w:type="default"/>
          <w:pgSz w:w="11900" w:h="16830"/>
          <w:pgMar w:top="400" w:right="1080" w:bottom="1144" w:left="1060" w:header="0" w:footer="1009" w:gutter="0"/>
          <w:pgNumType w:fmt="decimal"/>
          <w:cols w:space="720" w:num="1"/>
        </w:sectPr>
      </w:pPr>
    </w:p>
    <w:p w14:paraId="6E2B6FAA">
      <w:pPr>
        <w:pStyle w:val="7"/>
        <w:spacing w:line="283" w:lineRule="auto"/>
        <w:rPr>
          <w:highlight w:val="none"/>
        </w:rPr>
      </w:pPr>
    </w:p>
    <w:p w14:paraId="400774F0">
      <w:pPr>
        <w:pStyle w:val="7"/>
        <w:spacing w:line="283" w:lineRule="auto"/>
        <w:rPr>
          <w:highlight w:val="none"/>
        </w:rPr>
      </w:pPr>
    </w:p>
    <w:p w14:paraId="0B4988B0">
      <w:pPr>
        <w:pStyle w:val="7"/>
        <w:spacing w:line="283" w:lineRule="auto"/>
        <w:rPr>
          <w:highlight w:val="none"/>
        </w:rPr>
      </w:pPr>
    </w:p>
    <w:p w14:paraId="5DECB8CD">
      <w:pPr>
        <w:pStyle w:val="7"/>
        <w:spacing w:line="283" w:lineRule="auto"/>
        <w:rPr>
          <w:highlight w:val="none"/>
        </w:rPr>
      </w:pPr>
    </w:p>
    <w:p w14:paraId="015D7BEC">
      <w:pPr>
        <w:spacing w:before="78" w:line="213" w:lineRule="auto"/>
        <w:ind w:left="869"/>
        <w:rPr>
          <w:rFonts w:ascii="黑体" w:hAnsi="黑体" w:eastAsia="黑体" w:cs="黑体"/>
          <w:sz w:val="24"/>
          <w:szCs w:val="24"/>
          <w:highlight w:val="none"/>
        </w:rPr>
      </w:pPr>
      <w:r>
        <w:rPr>
          <w:rFonts w:ascii="黑体" w:hAnsi="黑体" w:eastAsia="黑体" w:cs="黑体"/>
          <w:spacing w:val="-1"/>
          <w:sz w:val="24"/>
          <w:szCs w:val="24"/>
          <w:highlight w:val="none"/>
        </w:rPr>
        <w:t>文件后继续开展采购活动，否则应当修改采购文</w:t>
      </w:r>
      <w:r>
        <w:rPr>
          <w:rFonts w:ascii="黑体" w:hAnsi="黑体" w:eastAsia="黑体" w:cs="黑体"/>
          <w:spacing w:val="-2"/>
          <w:sz w:val="24"/>
          <w:szCs w:val="24"/>
          <w:highlight w:val="none"/>
        </w:rPr>
        <w:t>件后重新开展采购活动。</w:t>
      </w:r>
    </w:p>
    <w:p w14:paraId="2C727DAF">
      <w:pPr>
        <w:pStyle w:val="7"/>
        <w:spacing w:line="293" w:lineRule="auto"/>
        <w:rPr>
          <w:highlight w:val="none"/>
        </w:rPr>
      </w:pPr>
    </w:p>
    <w:p w14:paraId="559EE540">
      <w:pPr>
        <w:spacing w:before="78" w:line="457" w:lineRule="auto"/>
        <w:ind w:left="869" w:firstLine="80"/>
        <w:jc w:val="both"/>
        <w:rPr>
          <w:rFonts w:ascii="黑体" w:hAnsi="黑体" w:eastAsia="黑体" w:cs="黑体"/>
          <w:sz w:val="24"/>
          <w:szCs w:val="24"/>
          <w:highlight w:val="none"/>
        </w:rPr>
      </w:pPr>
      <w:r>
        <w:rPr>
          <w:rFonts w:ascii="黑体" w:hAnsi="黑体" w:eastAsia="黑体" w:cs="黑体"/>
          <w:spacing w:val="2"/>
          <w:sz w:val="24"/>
          <w:szCs w:val="24"/>
          <w:highlight w:val="none"/>
        </w:rPr>
        <w:t>(二)对采购过程、成交结果提出的质疑未对成交结果构成影响的，继续开展采购活</w:t>
      </w:r>
      <w:r>
        <w:rPr>
          <w:rFonts w:ascii="黑体" w:hAnsi="黑体" w:eastAsia="黑体" w:cs="黑体"/>
          <w:spacing w:val="17"/>
          <w:sz w:val="24"/>
          <w:szCs w:val="24"/>
          <w:highlight w:val="none"/>
        </w:rPr>
        <w:t xml:space="preserve"> </w:t>
      </w:r>
      <w:r>
        <w:rPr>
          <w:rFonts w:ascii="黑体" w:hAnsi="黑体" w:eastAsia="黑体" w:cs="黑体"/>
          <w:spacing w:val="1"/>
          <w:sz w:val="24"/>
          <w:szCs w:val="24"/>
          <w:highlight w:val="none"/>
        </w:rPr>
        <w:t xml:space="preserve">动；对成交结果构成影响但合格报价方仍不少于3家时，依法从合格的成交候选人中 </w:t>
      </w:r>
      <w:r>
        <w:rPr>
          <w:rFonts w:ascii="黑体" w:hAnsi="黑体" w:eastAsia="黑体" w:cs="黑体"/>
          <w:spacing w:val="-3"/>
          <w:sz w:val="24"/>
          <w:szCs w:val="24"/>
          <w:highlight w:val="none"/>
        </w:rPr>
        <w:t>另行确定成交报价方，否则将重新开展采购活动。</w:t>
      </w:r>
    </w:p>
    <w:p w14:paraId="61A6EDD4">
      <w:pPr>
        <w:spacing w:before="56" w:line="482" w:lineRule="auto"/>
        <w:ind w:left="949" w:right="3632" w:hanging="949"/>
        <w:rPr>
          <w:rFonts w:ascii="黑体" w:hAnsi="黑体" w:eastAsia="黑体" w:cs="黑体"/>
          <w:sz w:val="24"/>
          <w:szCs w:val="24"/>
          <w:highlight w:val="none"/>
        </w:rPr>
      </w:pPr>
      <w:r>
        <w:rPr>
          <w:rFonts w:hint="eastAsia" w:ascii="宋体" w:hAnsi="宋体" w:eastAsia="宋体" w:cs="宋体"/>
          <w:spacing w:val="2"/>
          <w:sz w:val="24"/>
          <w:szCs w:val="24"/>
          <w:highlight w:val="none"/>
          <w:lang w:val="en-US" w:eastAsia="zh-CN"/>
        </w:rPr>
        <w:t xml:space="preserve">36.24  </w:t>
      </w:r>
      <w:r>
        <w:rPr>
          <w:rFonts w:ascii="黑体" w:hAnsi="黑体" w:eastAsia="黑体" w:cs="黑体"/>
          <w:spacing w:val="2"/>
          <w:sz w:val="24"/>
          <w:szCs w:val="24"/>
          <w:highlight w:val="none"/>
        </w:rPr>
        <w:t>采购方将书面答复质疑，质疑答复包括下列内：</w:t>
      </w:r>
      <w:r>
        <w:rPr>
          <w:rFonts w:ascii="黑体" w:hAnsi="黑体" w:eastAsia="黑体" w:cs="黑体"/>
          <w:sz w:val="24"/>
          <w:szCs w:val="24"/>
          <w:highlight w:val="none"/>
        </w:rPr>
        <w:t xml:space="preserve"> </w:t>
      </w:r>
      <w:r>
        <w:rPr>
          <w:rFonts w:ascii="黑体" w:hAnsi="黑体" w:eastAsia="黑体" w:cs="黑体"/>
          <w:spacing w:val="15"/>
          <w:sz w:val="24"/>
          <w:szCs w:val="24"/>
          <w:highlight w:val="none"/>
        </w:rPr>
        <w:t>(</w:t>
      </w:r>
      <w:r>
        <w:rPr>
          <w:rFonts w:ascii="黑体" w:hAnsi="黑体" w:eastAsia="黑体" w:cs="黑体"/>
          <w:spacing w:val="-67"/>
          <w:sz w:val="24"/>
          <w:szCs w:val="24"/>
          <w:highlight w:val="none"/>
        </w:rPr>
        <w:t xml:space="preserve"> </w:t>
      </w:r>
      <w:r>
        <w:rPr>
          <w:rFonts w:ascii="黑体" w:hAnsi="黑体" w:eastAsia="黑体" w:cs="黑体"/>
          <w:spacing w:val="15"/>
          <w:sz w:val="24"/>
          <w:szCs w:val="24"/>
          <w:highlight w:val="none"/>
        </w:rPr>
        <w:t>一)质疑人名称；</w:t>
      </w:r>
    </w:p>
    <w:p w14:paraId="7705C0D0">
      <w:pPr>
        <w:spacing w:before="27" w:line="213" w:lineRule="auto"/>
        <w:ind w:left="949"/>
        <w:rPr>
          <w:rFonts w:ascii="黑体" w:hAnsi="黑体" w:eastAsia="黑体" w:cs="黑体"/>
          <w:sz w:val="24"/>
          <w:szCs w:val="24"/>
          <w:highlight w:val="none"/>
        </w:rPr>
      </w:pPr>
      <w:r>
        <w:rPr>
          <w:rFonts w:ascii="黑体" w:hAnsi="黑体" w:eastAsia="黑体" w:cs="黑体"/>
          <w:spacing w:val="2"/>
          <w:sz w:val="24"/>
          <w:szCs w:val="24"/>
          <w:highlight w:val="none"/>
        </w:rPr>
        <w:t>(二)收到质疑函的日期、质疑项目名称及编号；</w:t>
      </w:r>
    </w:p>
    <w:p w14:paraId="4A5E4B81">
      <w:pPr>
        <w:pStyle w:val="7"/>
        <w:spacing w:line="253" w:lineRule="auto"/>
        <w:rPr>
          <w:highlight w:val="none"/>
        </w:rPr>
      </w:pPr>
    </w:p>
    <w:p w14:paraId="4C8F11BF">
      <w:pPr>
        <w:spacing w:before="78" w:line="213" w:lineRule="auto"/>
        <w:ind w:left="869"/>
        <w:rPr>
          <w:rFonts w:ascii="黑体" w:hAnsi="黑体" w:eastAsia="黑体" w:cs="黑体"/>
          <w:sz w:val="24"/>
          <w:szCs w:val="24"/>
          <w:highlight w:val="none"/>
        </w:rPr>
      </w:pPr>
      <w:r>
        <w:rPr>
          <w:rFonts w:ascii="黑体" w:hAnsi="黑体" w:eastAsia="黑体" w:cs="黑体"/>
          <w:spacing w:val="-4"/>
          <w:sz w:val="24"/>
          <w:szCs w:val="24"/>
          <w:highlight w:val="none"/>
        </w:rPr>
        <w:t>(三)质疑事项、质疑答复的具体内容、事实依据和法律依据；</w:t>
      </w:r>
    </w:p>
    <w:p w14:paraId="589979F6">
      <w:pPr>
        <w:pStyle w:val="7"/>
        <w:spacing w:line="283" w:lineRule="auto"/>
        <w:rPr>
          <w:highlight w:val="none"/>
        </w:rPr>
      </w:pPr>
    </w:p>
    <w:p w14:paraId="656A7B9A">
      <w:pPr>
        <w:spacing w:before="79" w:line="213" w:lineRule="auto"/>
        <w:ind w:left="949"/>
        <w:rPr>
          <w:rFonts w:ascii="黑体" w:hAnsi="黑体" w:eastAsia="黑体" w:cs="黑体"/>
          <w:sz w:val="24"/>
          <w:szCs w:val="24"/>
          <w:highlight w:val="none"/>
        </w:rPr>
      </w:pPr>
      <w:r>
        <w:rPr>
          <w:rFonts w:ascii="黑体" w:hAnsi="黑体" w:eastAsia="黑体" w:cs="黑体"/>
          <w:spacing w:val="9"/>
          <w:sz w:val="24"/>
          <w:szCs w:val="24"/>
          <w:highlight w:val="none"/>
        </w:rPr>
        <w:t>(四)告知质疑人依法投诉的权利；</w:t>
      </w:r>
    </w:p>
    <w:p w14:paraId="4B452F9E">
      <w:pPr>
        <w:pStyle w:val="7"/>
        <w:spacing w:line="273" w:lineRule="auto"/>
        <w:rPr>
          <w:highlight w:val="none"/>
        </w:rPr>
      </w:pPr>
    </w:p>
    <w:p w14:paraId="620929C7">
      <w:pPr>
        <w:spacing w:before="78" w:line="221" w:lineRule="auto"/>
        <w:ind w:left="949"/>
        <w:rPr>
          <w:rFonts w:ascii="黑体" w:hAnsi="黑体" w:eastAsia="黑体" w:cs="黑体"/>
          <w:sz w:val="24"/>
          <w:szCs w:val="24"/>
          <w:highlight w:val="none"/>
        </w:rPr>
      </w:pPr>
      <w:r>
        <w:rPr>
          <w:rFonts w:ascii="黑体" w:hAnsi="黑体" w:eastAsia="黑体" w:cs="黑体"/>
          <w:spacing w:val="9"/>
          <w:sz w:val="24"/>
          <w:szCs w:val="24"/>
          <w:highlight w:val="none"/>
        </w:rPr>
        <w:t>(五)质疑答复日期。</w:t>
      </w:r>
    </w:p>
    <w:p w14:paraId="1FB537DB">
      <w:pPr>
        <w:spacing w:before="303" w:line="213" w:lineRule="auto"/>
        <w:ind w:left="9"/>
        <w:rPr>
          <w:rFonts w:ascii="黑体" w:hAnsi="黑体" w:eastAsia="黑体" w:cs="黑体"/>
          <w:spacing w:val="9"/>
          <w:sz w:val="24"/>
          <w:szCs w:val="24"/>
          <w:highlight w:val="none"/>
        </w:rPr>
      </w:pPr>
      <w:r>
        <w:rPr>
          <w:rFonts w:hint="eastAsia" w:ascii="宋体" w:hAnsi="宋体" w:eastAsia="宋体" w:cs="宋体"/>
          <w:spacing w:val="1"/>
          <w:sz w:val="24"/>
          <w:szCs w:val="24"/>
          <w:highlight w:val="none"/>
          <w:lang w:val="en-US" w:eastAsia="zh-CN"/>
        </w:rPr>
        <w:t>36.25</w:t>
      </w:r>
      <w:r>
        <w:rPr>
          <w:rFonts w:ascii="宋体" w:hAnsi="宋体" w:eastAsia="宋体" w:cs="宋体"/>
          <w:spacing w:val="99"/>
          <w:sz w:val="24"/>
          <w:szCs w:val="24"/>
          <w:highlight w:val="none"/>
        </w:rPr>
        <w:t xml:space="preserve"> </w:t>
      </w:r>
      <w:r>
        <w:rPr>
          <w:rFonts w:ascii="黑体" w:hAnsi="黑体" w:eastAsia="黑体" w:cs="黑体"/>
          <w:spacing w:val="1"/>
          <w:sz w:val="24"/>
          <w:szCs w:val="24"/>
          <w:highlight w:val="none"/>
        </w:rPr>
        <w:t>质疑人有下列行为之一的，属于虚假、恶意质疑，将</w:t>
      </w:r>
      <w:r>
        <w:rPr>
          <w:rFonts w:ascii="黑体" w:hAnsi="黑体" w:eastAsia="黑体" w:cs="黑体"/>
          <w:sz w:val="24"/>
          <w:szCs w:val="24"/>
          <w:highlight w:val="none"/>
        </w:rPr>
        <w:t>由采购方建议财政</w:t>
      </w:r>
      <w:r>
        <w:rPr>
          <w:rFonts w:ascii="黑体" w:hAnsi="黑体" w:eastAsia="黑体" w:cs="黑体"/>
          <w:spacing w:val="9"/>
          <w:sz w:val="24"/>
          <w:szCs w:val="24"/>
          <w:highlight w:val="none"/>
        </w:rPr>
        <w:t>部门将其列</w:t>
      </w:r>
    </w:p>
    <w:p w14:paraId="3A67DFC7">
      <w:pPr>
        <w:spacing w:before="303" w:line="213" w:lineRule="auto"/>
        <w:ind w:left="9"/>
        <w:rPr>
          <w:rFonts w:ascii="黑体" w:hAnsi="黑体" w:eastAsia="黑体" w:cs="黑体"/>
          <w:spacing w:val="11"/>
          <w:sz w:val="24"/>
          <w:szCs w:val="24"/>
          <w:highlight w:val="none"/>
        </w:rPr>
      </w:pPr>
      <w:r>
        <w:rPr>
          <w:rFonts w:ascii="黑体" w:hAnsi="黑体" w:eastAsia="黑体" w:cs="黑体"/>
          <w:spacing w:val="9"/>
          <w:sz w:val="24"/>
          <w:szCs w:val="24"/>
          <w:highlight w:val="none"/>
        </w:rPr>
        <w:t>入不良行为记录名单，禁止其1至3年内参加政府采购活动：</w:t>
      </w:r>
      <w:r>
        <w:rPr>
          <w:rFonts w:ascii="黑体" w:hAnsi="黑体" w:eastAsia="黑体" w:cs="黑体"/>
          <w:spacing w:val="11"/>
          <w:sz w:val="24"/>
          <w:szCs w:val="24"/>
          <w:highlight w:val="none"/>
        </w:rPr>
        <w:t xml:space="preserve"> </w:t>
      </w:r>
    </w:p>
    <w:p w14:paraId="12C78ACB">
      <w:pPr>
        <w:spacing w:before="303" w:line="213" w:lineRule="auto"/>
        <w:ind w:firstLine="1064" w:firstLineChars="400"/>
        <w:rPr>
          <w:rFonts w:ascii="黑体" w:hAnsi="黑体" w:eastAsia="黑体" w:cs="黑体"/>
          <w:sz w:val="24"/>
          <w:szCs w:val="24"/>
          <w:highlight w:val="none"/>
        </w:rPr>
      </w:pPr>
      <w:r>
        <w:rPr>
          <w:rFonts w:ascii="黑体" w:hAnsi="黑体" w:eastAsia="黑体" w:cs="黑体"/>
          <w:spacing w:val="13"/>
          <w:sz w:val="24"/>
          <w:szCs w:val="24"/>
          <w:highlight w:val="none"/>
        </w:rPr>
        <w:t>(</w:t>
      </w:r>
      <w:r>
        <w:rPr>
          <w:rFonts w:ascii="黑体" w:hAnsi="黑体" w:eastAsia="黑体" w:cs="黑体"/>
          <w:spacing w:val="-65"/>
          <w:sz w:val="24"/>
          <w:szCs w:val="24"/>
          <w:highlight w:val="none"/>
        </w:rPr>
        <w:t xml:space="preserve"> </w:t>
      </w:r>
      <w:r>
        <w:rPr>
          <w:rFonts w:ascii="黑体" w:hAnsi="黑体" w:eastAsia="黑体" w:cs="黑体"/>
          <w:spacing w:val="13"/>
          <w:sz w:val="24"/>
          <w:szCs w:val="24"/>
          <w:highlight w:val="none"/>
        </w:rPr>
        <w:t>一)捏造事实；</w:t>
      </w:r>
    </w:p>
    <w:p w14:paraId="5F358359">
      <w:pPr>
        <w:spacing w:before="58" w:line="213" w:lineRule="auto"/>
        <w:ind w:left="949"/>
        <w:rPr>
          <w:rFonts w:ascii="黑体" w:hAnsi="黑体" w:eastAsia="黑体" w:cs="黑体"/>
          <w:spacing w:val="16"/>
          <w:sz w:val="24"/>
          <w:szCs w:val="24"/>
          <w:highlight w:val="none"/>
        </w:rPr>
      </w:pPr>
    </w:p>
    <w:p w14:paraId="3F12CDFF">
      <w:pPr>
        <w:spacing w:before="58" w:line="213" w:lineRule="auto"/>
        <w:ind w:left="949"/>
        <w:rPr>
          <w:rFonts w:ascii="黑体" w:hAnsi="黑体" w:eastAsia="黑体" w:cs="黑体"/>
          <w:sz w:val="24"/>
          <w:szCs w:val="24"/>
          <w:highlight w:val="none"/>
        </w:rPr>
      </w:pPr>
      <w:r>
        <w:rPr>
          <w:rFonts w:ascii="黑体" w:hAnsi="黑体" w:eastAsia="黑体" w:cs="黑体"/>
          <w:spacing w:val="16"/>
          <w:sz w:val="24"/>
          <w:szCs w:val="24"/>
          <w:highlight w:val="none"/>
        </w:rPr>
        <w:t>(二)提供虚假材料；</w:t>
      </w:r>
    </w:p>
    <w:p w14:paraId="2FE04D9C">
      <w:pPr>
        <w:pStyle w:val="7"/>
        <w:spacing w:line="273" w:lineRule="auto"/>
        <w:rPr>
          <w:highlight w:val="none"/>
        </w:rPr>
      </w:pPr>
    </w:p>
    <w:p w14:paraId="08A757C5">
      <w:pPr>
        <w:spacing w:before="79" w:line="213" w:lineRule="auto"/>
        <w:ind w:left="949"/>
        <w:rPr>
          <w:rFonts w:ascii="黑体" w:hAnsi="黑体" w:eastAsia="黑体" w:cs="黑体"/>
          <w:sz w:val="24"/>
          <w:szCs w:val="24"/>
          <w:highlight w:val="none"/>
        </w:rPr>
      </w:pPr>
      <w:r>
        <w:rPr>
          <w:rFonts w:ascii="黑体" w:hAnsi="黑体" w:eastAsia="黑体" w:cs="黑体"/>
          <w:spacing w:val="6"/>
          <w:sz w:val="24"/>
          <w:szCs w:val="24"/>
          <w:highlight w:val="none"/>
        </w:rPr>
        <w:t>(三)以非法手段取得证明材料或者无法提供证据的合法来源；</w:t>
      </w:r>
    </w:p>
    <w:p w14:paraId="2953BF45">
      <w:pPr>
        <w:pStyle w:val="7"/>
        <w:spacing w:line="275" w:lineRule="auto"/>
        <w:rPr>
          <w:highlight w:val="none"/>
        </w:rPr>
      </w:pPr>
    </w:p>
    <w:p w14:paraId="409FFD8C">
      <w:pPr>
        <w:spacing w:before="79" w:line="222" w:lineRule="auto"/>
        <w:ind w:left="949"/>
        <w:rPr>
          <w:rFonts w:ascii="黑体" w:hAnsi="黑体" w:eastAsia="黑体" w:cs="黑体"/>
          <w:sz w:val="24"/>
          <w:szCs w:val="24"/>
          <w:highlight w:val="none"/>
        </w:rPr>
        <w:sectPr>
          <w:footerReference r:id="rId23" w:type="default"/>
          <w:pgSz w:w="11900" w:h="16830"/>
          <w:pgMar w:top="400" w:right="1157" w:bottom="1142" w:left="1060" w:header="0" w:footer="1007" w:gutter="0"/>
          <w:pgNumType w:fmt="decimal"/>
          <w:cols w:space="720" w:num="1"/>
        </w:sectPr>
      </w:pPr>
      <w:r>
        <w:rPr>
          <w:rFonts w:ascii="黑体" w:hAnsi="黑体" w:eastAsia="黑体" w:cs="黑体"/>
          <w:spacing w:val="5"/>
          <w:sz w:val="24"/>
          <w:szCs w:val="24"/>
          <w:highlight w:val="none"/>
        </w:rPr>
        <w:t>(四)法律法规规定的其他违法情形。</w:t>
      </w:r>
    </w:p>
    <w:p w14:paraId="1992AF8F">
      <w:pPr>
        <w:pStyle w:val="7"/>
        <w:spacing w:line="297" w:lineRule="auto"/>
        <w:rPr>
          <w:highlight w:val="none"/>
        </w:rPr>
      </w:pPr>
    </w:p>
    <w:p w14:paraId="5CD91123">
      <w:pPr>
        <w:spacing w:before="71" w:line="221" w:lineRule="auto"/>
        <w:ind w:left="4263"/>
        <w:rPr>
          <w:rFonts w:ascii="黑体" w:hAnsi="黑体" w:eastAsia="黑体" w:cs="黑体"/>
          <w:sz w:val="22"/>
          <w:szCs w:val="22"/>
          <w:highlight w:val="none"/>
        </w:rPr>
      </w:pPr>
      <w:r>
        <w:rPr>
          <w:rFonts w:ascii="黑体" w:hAnsi="黑体" w:eastAsia="黑体" w:cs="黑体"/>
          <w:b/>
          <w:bCs/>
          <w:spacing w:val="14"/>
          <w:sz w:val="22"/>
          <w:szCs w:val="22"/>
          <w:highlight w:val="none"/>
        </w:rPr>
        <w:t>质疑函范本</w:t>
      </w:r>
    </w:p>
    <w:p w14:paraId="76487BEC">
      <w:pPr>
        <w:pStyle w:val="7"/>
        <w:spacing w:line="253" w:lineRule="auto"/>
        <w:rPr>
          <w:highlight w:val="none"/>
        </w:rPr>
      </w:pPr>
    </w:p>
    <w:p w14:paraId="5A15E29E">
      <w:pPr>
        <w:pStyle w:val="7"/>
        <w:spacing w:line="253" w:lineRule="auto"/>
        <w:rPr>
          <w:highlight w:val="none"/>
        </w:rPr>
      </w:pPr>
    </w:p>
    <w:p w14:paraId="27541275">
      <w:pPr>
        <w:spacing w:before="71" w:line="497" w:lineRule="auto"/>
        <w:ind w:right="6425"/>
        <w:rPr>
          <w:rFonts w:ascii="黑体" w:hAnsi="黑体" w:eastAsia="黑体" w:cs="黑体"/>
          <w:sz w:val="22"/>
          <w:szCs w:val="22"/>
          <w:highlight w:val="none"/>
        </w:rPr>
      </w:pPr>
      <w:r>
        <w:rPr>
          <w:highlight w:val="none"/>
        </w:rPr>
        <w:drawing>
          <wp:anchor distT="0" distB="0" distL="0" distR="0" simplePos="0" relativeHeight="251661312" behindDoc="1" locked="0" layoutInCell="1" allowOverlap="1">
            <wp:simplePos x="0" y="0"/>
            <wp:positionH relativeFrom="column">
              <wp:posOffset>1015365</wp:posOffset>
            </wp:positionH>
            <wp:positionV relativeFrom="paragraph">
              <wp:posOffset>535940</wp:posOffset>
            </wp:positionV>
            <wp:extent cx="1641475" cy="7937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1641498" cy="79350"/>
                    </a:xfrm>
                    <a:prstGeom prst="rect">
                      <a:avLst/>
                    </a:prstGeom>
                  </pic:spPr>
                </pic:pic>
              </a:graphicData>
            </a:graphic>
          </wp:anchor>
        </w:drawing>
      </w:r>
      <w:r>
        <w:rPr>
          <w:rFonts w:ascii="黑体" w:hAnsi="黑体" w:eastAsia="黑体" w:cs="黑体"/>
          <w:spacing w:val="15"/>
          <w:sz w:val="22"/>
          <w:szCs w:val="22"/>
          <w:highlight w:val="none"/>
        </w:rPr>
        <w:t>一</w:t>
      </w:r>
      <w:r>
        <w:rPr>
          <w:rFonts w:ascii="黑体" w:hAnsi="黑体" w:eastAsia="黑体" w:cs="黑体"/>
          <w:spacing w:val="-57"/>
          <w:sz w:val="22"/>
          <w:szCs w:val="22"/>
          <w:highlight w:val="none"/>
        </w:rPr>
        <w:t xml:space="preserve"> </w:t>
      </w:r>
      <w:r>
        <w:rPr>
          <w:rFonts w:ascii="黑体" w:hAnsi="黑体" w:eastAsia="黑体" w:cs="黑体"/>
          <w:spacing w:val="15"/>
          <w:sz w:val="22"/>
          <w:szCs w:val="22"/>
          <w:highlight w:val="none"/>
        </w:rPr>
        <w:t>、质疑投标人基本信息</w:t>
      </w:r>
      <w:r>
        <w:rPr>
          <w:rFonts w:ascii="黑体" w:hAnsi="黑体" w:eastAsia="黑体" w:cs="黑体"/>
          <w:sz w:val="22"/>
          <w:szCs w:val="22"/>
          <w:highlight w:val="none"/>
        </w:rPr>
        <w:t xml:space="preserve"> </w:t>
      </w:r>
      <w:r>
        <w:rPr>
          <w:rFonts w:ascii="黑体" w:hAnsi="黑体" w:eastAsia="黑体" w:cs="黑体"/>
          <w:spacing w:val="24"/>
          <w:sz w:val="22"/>
          <w:szCs w:val="22"/>
          <w:highlight w:val="none"/>
        </w:rPr>
        <w:t>质疑投标人：</w:t>
      </w:r>
    </w:p>
    <w:p w14:paraId="1B5223AA">
      <w:pPr>
        <w:spacing w:before="45" w:line="198" w:lineRule="auto"/>
        <w:rPr>
          <w:rFonts w:ascii="黑体" w:hAnsi="黑体" w:eastAsia="黑体" w:cs="黑体"/>
          <w:sz w:val="22"/>
          <w:szCs w:val="22"/>
          <w:highlight w:val="none"/>
        </w:rPr>
      </w:pPr>
      <w:r>
        <w:rPr>
          <w:rFonts w:ascii="黑体" w:hAnsi="黑体" w:eastAsia="黑体" w:cs="黑体"/>
          <w:spacing w:val="-8"/>
          <w:sz w:val="22"/>
          <w:szCs w:val="22"/>
          <w:highlight w:val="none"/>
        </w:rPr>
        <w:t>地</w:t>
      </w:r>
      <w:r>
        <w:rPr>
          <w:rFonts w:ascii="黑体" w:hAnsi="黑体" w:eastAsia="黑体" w:cs="黑体"/>
          <w:spacing w:val="-35"/>
          <w:sz w:val="22"/>
          <w:szCs w:val="22"/>
          <w:highlight w:val="none"/>
        </w:rPr>
        <w:t xml:space="preserve"> </w:t>
      </w:r>
      <w:r>
        <w:rPr>
          <w:rFonts w:ascii="黑体" w:hAnsi="黑体" w:eastAsia="黑体" w:cs="黑体"/>
          <w:spacing w:val="-8"/>
          <w:sz w:val="22"/>
          <w:szCs w:val="22"/>
          <w:highlight w:val="none"/>
        </w:rPr>
        <w:t>址</w:t>
      </w:r>
      <w:r>
        <w:rPr>
          <w:rFonts w:ascii="黑体" w:hAnsi="黑体" w:eastAsia="黑体" w:cs="黑体"/>
          <w:spacing w:val="-45"/>
          <w:sz w:val="22"/>
          <w:szCs w:val="22"/>
          <w:highlight w:val="none"/>
        </w:rPr>
        <w:t xml:space="preserve"> </w:t>
      </w:r>
      <w:r>
        <w:rPr>
          <w:rFonts w:ascii="黑体" w:hAnsi="黑体" w:eastAsia="黑体" w:cs="黑体"/>
          <w:spacing w:val="-8"/>
          <w:sz w:val="22"/>
          <w:szCs w:val="22"/>
          <w:highlight w:val="none"/>
        </w:rPr>
        <w:t>：</w:t>
      </w:r>
      <w:r>
        <w:rPr>
          <w:rFonts w:ascii="黑体" w:hAnsi="黑体" w:eastAsia="黑体" w:cs="黑体"/>
          <w:spacing w:val="4"/>
          <w:sz w:val="22"/>
          <w:szCs w:val="22"/>
          <w:highlight w:val="none"/>
        </w:rPr>
        <w:t xml:space="preserve">                           </w:t>
      </w:r>
      <w:r>
        <w:rPr>
          <w:rFonts w:ascii="黑体" w:hAnsi="黑体" w:eastAsia="黑体" w:cs="黑体"/>
          <w:spacing w:val="-8"/>
          <w:sz w:val="22"/>
          <w:szCs w:val="22"/>
          <w:highlight w:val="none"/>
        </w:rPr>
        <w:t>邮</w:t>
      </w:r>
      <w:r>
        <w:rPr>
          <w:rFonts w:ascii="黑体" w:hAnsi="黑体" w:eastAsia="黑体" w:cs="黑体"/>
          <w:spacing w:val="-21"/>
          <w:sz w:val="22"/>
          <w:szCs w:val="22"/>
          <w:highlight w:val="none"/>
        </w:rPr>
        <w:t xml:space="preserve"> </w:t>
      </w:r>
      <w:r>
        <w:rPr>
          <w:rFonts w:ascii="黑体" w:hAnsi="黑体" w:eastAsia="黑体" w:cs="黑体"/>
          <w:spacing w:val="-8"/>
          <w:sz w:val="22"/>
          <w:szCs w:val="22"/>
          <w:highlight w:val="none"/>
        </w:rPr>
        <w:t>编</w:t>
      </w:r>
      <w:r>
        <w:rPr>
          <w:rFonts w:ascii="黑体" w:hAnsi="黑体" w:eastAsia="黑体" w:cs="黑体"/>
          <w:spacing w:val="-30"/>
          <w:sz w:val="22"/>
          <w:szCs w:val="22"/>
          <w:highlight w:val="none"/>
        </w:rPr>
        <w:t xml:space="preserve"> </w:t>
      </w:r>
      <w:r>
        <w:rPr>
          <w:rFonts w:ascii="黑体" w:hAnsi="黑体" w:eastAsia="黑体" w:cs="黑体"/>
          <w:spacing w:val="-8"/>
          <w:sz w:val="22"/>
          <w:szCs w:val="22"/>
          <w:highlight w:val="none"/>
        </w:rPr>
        <w:t>：</w:t>
      </w:r>
    </w:p>
    <w:p w14:paraId="160041B4">
      <w:pPr>
        <w:spacing w:line="27" w:lineRule="exact"/>
        <w:ind w:left="4699"/>
        <w:rPr>
          <w:rFonts w:ascii="宋体" w:hAnsi="宋体" w:eastAsia="宋体" w:cs="宋体"/>
          <w:sz w:val="4"/>
          <w:szCs w:val="4"/>
          <w:highlight w:val="none"/>
        </w:rPr>
      </w:pPr>
      <w:r>
        <w:rPr>
          <w:rFonts w:ascii="宋体" w:hAnsi="宋体" w:eastAsia="宋体" w:cs="宋体"/>
          <w:position w:val="-1"/>
          <w:sz w:val="4"/>
          <w:szCs w:val="4"/>
          <w:highlight w:val="none"/>
        </w:rPr>
        <w:t>---------------------</w:t>
      </w:r>
      <w:r>
        <w:rPr>
          <w:rFonts w:ascii="宋体" w:hAnsi="宋体" w:eastAsia="宋体" w:cs="宋体"/>
          <w:spacing w:val="-1"/>
          <w:position w:val="-1"/>
          <w:sz w:val="4"/>
          <w:szCs w:val="4"/>
          <w:highlight w:val="none"/>
        </w:rPr>
        <w:t>---</w:t>
      </w:r>
    </w:p>
    <w:p w14:paraId="31C3517E">
      <w:pPr>
        <w:pStyle w:val="7"/>
        <w:spacing w:line="273" w:lineRule="auto"/>
        <w:rPr>
          <w:highlight w:val="none"/>
        </w:rPr>
      </w:pPr>
    </w:p>
    <w:p w14:paraId="51462D9E">
      <w:pPr>
        <w:spacing w:before="72" w:line="230" w:lineRule="auto"/>
        <w:rPr>
          <w:rFonts w:ascii="黑体" w:hAnsi="黑体" w:eastAsia="黑体" w:cs="黑体"/>
          <w:sz w:val="22"/>
          <w:szCs w:val="22"/>
          <w:highlight w:val="none"/>
        </w:rPr>
      </w:pPr>
      <w:r>
        <w:rPr>
          <w:rFonts w:ascii="黑体" w:hAnsi="黑体" w:eastAsia="黑体" w:cs="黑体"/>
          <w:spacing w:val="8"/>
          <w:sz w:val="22"/>
          <w:szCs w:val="22"/>
          <w:highlight w:val="none"/>
        </w:rPr>
        <w:t>联</w:t>
      </w:r>
      <w:r>
        <w:rPr>
          <w:rFonts w:ascii="黑体" w:hAnsi="黑体" w:eastAsia="黑体" w:cs="黑体"/>
          <w:spacing w:val="-40"/>
          <w:sz w:val="22"/>
          <w:szCs w:val="22"/>
          <w:highlight w:val="none"/>
        </w:rPr>
        <w:t xml:space="preserve"> </w:t>
      </w:r>
      <w:r>
        <w:rPr>
          <w:rFonts w:ascii="黑体" w:hAnsi="黑体" w:eastAsia="黑体" w:cs="黑体"/>
          <w:spacing w:val="8"/>
          <w:sz w:val="22"/>
          <w:szCs w:val="22"/>
          <w:highlight w:val="none"/>
        </w:rPr>
        <w:t>系</w:t>
      </w:r>
      <w:r>
        <w:rPr>
          <w:rFonts w:ascii="黑体" w:hAnsi="黑体" w:eastAsia="黑体" w:cs="黑体"/>
          <w:spacing w:val="-41"/>
          <w:sz w:val="22"/>
          <w:szCs w:val="22"/>
          <w:highlight w:val="none"/>
        </w:rPr>
        <w:t xml:space="preserve"> </w:t>
      </w:r>
      <w:r>
        <w:rPr>
          <w:rFonts w:ascii="黑体" w:hAnsi="黑体" w:eastAsia="黑体" w:cs="黑体"/>
          <w:spacing w:val="8"/>
          <w:sz w:val="22"/>
          <w:szCs w:val="22"/>
          <w:highlight w:val="none"/>
        </w:rPr>
        <w:t>人</w:t>
      </w:r>
      <w:r>
        <w:rPr>
          <w:rFonts w:ascii="黑体" w:hAnsi="黑体" w:eastAsia="黑体" w:cs="黑体"/>
          <w:spacing w:val="-54"/>
          <w:sz w:val="22"/>
          <w:szCs w:val="22"/>
          <w:highlight w:val="none"/>
        </w:rPr>
        <w:t xml:space="preserve"> </w:t>
      </w:r>
      <w:r>
        <w:rPr>
          <w:rFonts w:ascii="黑体" w:hAnsi="黑体" w:eastAsia="黑体" w:cs="黑体"/>
          <w:spacing w:val="8"/>
          <w:sz w:val="22"/>
          <w:szCs w:val="22"/>
          <w:highlight w:val="none"/>
        </w:rPr>
        <w:t xml:space="preserve">：                      </w:t>
      </w:r>
      <w:r>
        <w:rPr>
          <w:rFonts w:ascii="黑体" w:hAnsi="黑体" w:eastAsia="黑体" w:cs="黑体"/>
          <w:spacing w:val="7"/>
          <w:sz w:val="22"/>
          <w:szCs w:val="22"/>
          <w:highlight w:val="none"/>
        </w:rPr>
        <w:t>联系电话：</w:t>
      </w:r>
    </w:p>
    <w:p w14:paraId="4C6A81C9">
      <w:pPr>
        <w:pStyle w:val="7"/>
        <w:spacing w:line="273" w:lineRule="auto"/>
        <w:rPr>
          <w:highlight w:val="none"/>
        </w:rPr>
      </w:pPr>
    </w:p>
    <w:p w14:paraId="753D60B6">
      <w:pPr>
        <w:spacing w:before="72" w:line="187" w:lineRule="auto"/>
        <w:rPr>
          <w:rFonts w:ascii="黑体" w:hAnsi="黑体" w:eastAsia="黑体" w:cs="黑体"/>
          <w:sz w:val="22"/>
          <w:szCs w:val="22"/>
          <w:highlight w:val="none"/>
        </w:rPr>
      </w:pPr>
      <w:r>
        <w:rPr>
          <w:highlight w:val="none"/>
        </w:rPr>
        <w:pict>
          <v:shape id="_x0000_s1026" o:spid="_x0000_s1026" o:spt="202" type="#_x0000_t202" style="position:absolute;left:0pt;margin-left:301.95pt;margin-top:4.55pt;height:15.1pt;width:2.95pt;z-index:251663360;mso-width-relative:page;mso-height-relative:page;" filled="f" stroked="f" coordsize="21600,21600">
            <v:path/>
            <v:fill on="f" focussize="0,0"/>
            <v:stroke on="f"/>
            <v:imagedata o:title=""/>
            <o:lock v:ext="edit" aspectratio="f"/>
            <v:textbox inset="0mm,0mm,0mm,0mm">
              <w:txbxContent>
                <w:p w14:paraId="59EA94B0">
                  <w:pPr>
                    <w:pStyle w:val="7"/>
                    <w:tabs>
                      <w:tab w:val="left" w:pos="37"/>
                    </w:tabs>
                    <w:spacing w:before="20"/>
                    <w:ind w:left="20"/>
                  </w:pPr>
                  <w:r>
                    <w:rPr>
                      <w:u w:val="single" w:color="auto"/>
                    </w:rPr>
                    <w:tab/>
                  </w:r>
                </w:p>
              </w:txbxContent>
            </v:textbox>
          </v:shape>
        </w:pict>
      </w:r>
      <w:r>
        <w:rPr>
          <w:rFonts w:ascii="黑体" w:hAnsi="黑体" w:eastAsia="黑体" w:cs="黑体"/>
          <w:spacing w:val="21"/>
          <w:sz w:val="22"/>
          <w:szCs w:val="22"/>
          <w:highlight w:val="none"/>
        </w:rPr>
        <w:t>授权代表：</w:t>
      </w:r>
    </w:p>
    <w:p w14:paraId="2876A267">
      <w:pPr>
        <w:pStyle w:val="7"/>
        <w:spacing w:line="312" w:lineRule="auto"/>
        <w:rPr>
          <w:highlight w:val="none"/>
        </w:rPr>
      </w:pPr>
    </w:p>
    <w:p w14:paraId="279EE83E">
      <w:pPr>
        <w:spacing w:before="72" w:line="187" w:lineRule="auto"/>
        <w:rPr>
          <w:rFonts w:ascii="黑体" w:hAnsi="黑体" w:eastAsia="黑体" w:cs="黑体"/>
          <w:sz w:val="22"/>
          <w:szCs w:val="22"/>
          <w:highlight w:val="none"/>
        </w:rPr>
      </w:pPr>
      <w:r>
        <w:rPr>
          <w:rFonts w:ascii="黑体" w:hAnsi="黑体" w:eastAsia="黑体" w:cs="黑体"/>
          <w:spacing w:val="21"/>
          <w:sz w:val="22"/>
          <w:szCs w:val="22"/>
          <w:highlight w:val="none"/>
        </w:rPr>
        <w:t>联系电话：</w:t>
      </w:r>
    </w:p>
    <w:p w14:paraId="23D3B88A">
      <w:pPr>
        <w:spacing w:line="39" w:lineRule="exact"/>
        <w:ind w:firstLine="1409"/>
        <w:rPr>
          <w:highlight w:val="none"/>
        </w:rPr>
      </w:pPr>
      <w:r>
        <w:rPr>
          <w:highlight w:val="none"/>
        </w:rPr>
        <w:drawing>
          <wp:inline distT="0" distB="0" distL="0" distR="0">
            <wp:extent cx="3079750" cy="247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3079802" cy="24955"/>
                    </a:xfrm>
                    <a:prstGeom prst="rect">
                      <a:avLst/>
                    </a:prstGeom>
                  </pic:spPr>
                </pic:pic>
              </a:graphicData>
            </a:graphic>
          </wp:inline>
        </w:drawing>
      </w:r>
    </w:p>
    <w:p w14:paraId="2669EE6C">
      <w:pPr>
        <w:pStyle w:val="7"/>
        <w:spacing w:line="285" w:lineRule="auto"/>
        <w:rPr>
          <w:highlight w:val="none"/>
        </w:rPr>
      </w:pPr>
    </w:p>
    <w:p w14:paraId="525D2FEA">
      <w:pPr>
        <w:spacing w:before="72" w:line="228" w:lineRule="auto"/>
        <w:rPr>
          <w:rFonts w:ascii="黑体" w:hAnsi="黑体" w:eastAsia="黑体" w:cs="黑体"/>
          <w:sz w:val="22"/>
          <w:szCs w:val="22"/>
          <w:highlight w:val="none"/>
        </w:rPr>
      </w:pPr>
      <w:r>
        <w:rPr>
          <w:rFonts w:ascii="黑体" w:hAnsi="黑体" w:eastAsia="黑体" w:cs="黑体"/>
          <w:spacing w:val="-4"/>
          <w:sz w:val="22"/>
          <w:szCs w:val="22"/>
          <w:highlight w:val="none"/>
        </w:rPr>
        <w:t>地</w:t>
      </w:r>
      <w:r>
        <w:rPr>
          <w:rFonts w:ascii="黑体" w:hAnsi="黑体" w:eastAsia="黑体" w:cs="黑体"/>
          <w:spacing w:val="-37"/>
          <w:sz w:val="22"/>
          <w:szCs w:val="22"/>
          <w:highlight w:val="none"/>
        </w:rPr>
        <w:t xml:space="preserve"> </w:t>
      </w:r>
      <w:r>
        <w:rPr>
          <w:rFonts w:ascii="黑体" w:hAnsi="黑体" w:eastAsia="黑体" w:cs="黑体"/>
          <w:spacing w:val="-4"/>
          <w:sz w:val="22"/>
          <w:szCs w:val="22"/>
          <w:highlight w:val="none"/>
        </w:rPr>
        <w:t>址</w:t>
      </w:r>
      <w:r>
        <w:rPr>
          <w:rFonts w:ascii="黑体" w:hAnsi="黑体" w:eastAsia="黑体" w:cs="黑体"/>
          <w:spacing w:val="-45"/>
          <w:sz w:val="22"/>
          <w:szCs w:val="22"/>
          <w:highlight w:val="none"/>
        </w:rPr>
        <w:t xml:space="preserve"> </w:t>
      </w:r>
      <w:r>
        <w:rPr>
          <w:rFonts w:ascii="黑体" w:hAnsi="黑体" w:eastAsia="黑体" w:cs="黑体"/>
          <w:spacing w:val="-4"/>
          <w:sz w:val="22"/>
          <w:szCs w:val="22"/>
          <w:highlight w:val="none"/>
        </w:rPr>
        <w:t xml:space="preserve">：                     </w:t>
      </w:r>
      <w:r>
        <w:rPr>
          <w:rFonts w:ascii="黑体" w:hAnsi="黑体" w:eastAsia="黑体" w:cs="黑体"/>
          <w:spacing w:val="-5"/>
          <w:sz w:val="22"/>
          <w:szCs w:val="22"/>
          <w:highlight w:val="none"/>
        </w:rPr>
        <w:t xml:space="preserve">       邮</w:t>
      </w:r>
      <w:r>
        <w:rPr>
          <w:rFonts w:ascii="黑体" w:hAnsi="黑体" w:eastAsia="黑体" w:cs="黑体"/>
          <w:spacing w:val="-43"/>
          <w:sz w:val="22"/>
          <w:szCs w:val="22"/>
          <w:highlight w:val="none"/>
        </w:rPr>
        <w:t xml:space="preserve"> </w:t>
      </w:r>
      <w:r>
        <w:rPr>
          <w:rFonts w:ascii="黑体" w:hAnsi="黑体" w:eastAsia="黑体" w:cs="黑体"/>
          <w:spacing w:val="-5"/>
          <w:sz w:val="22"/>
          <w:szCs w:val="22"/>
          <w:highlight w:val="none"/>
        </w:rPr>
        <w:t>编</w:t>
      </w:r>
      <w:r>
        <w:rPr>
          <w:rFonts w:ascii="黑体" w:hAnsi="黑体" w:eastAsia="黑体" w:cs="黑体"/>
          <w:spacing w:val="-50"/>
          <w:sz w:val="22"/>
          <w:szCs w:val="22"/>
          <w:highlight w:val="none"/>
        </w:rPr>
        <w:t xml:space="preserve"> </w:t>
      </w:r>
      <w:r>
        <w:rPr>
          <w:rFonts w:ascii="黑体" w:hAnsi="黑体" w:eastAsia="黑体" w:cs="黑体"/>
          <w:spacing w:val="-5"/>
          <w:sz w:val="22"/>
          <w:szCs w:val="22"/>
          <w:highlight w:val="none"/>
        </w:rPr>
        <w:t>：</w:t>
      </w:r>
    </w:p>
    <w:p w14:paraId="4F509F15">
      <w:pPr>
        <w:pStyle w:val="7"/>
        <w:spacing w:line="273" w:lineRule="auto"/>
        <w:rPr>
          <w:highlight w:val="none"/>
        </w:rPr>
      </w:pPr>
    </w:p>
    <w:p w14:paraId="2A9C3AD0">
      <w:pPr>
        <w:spacing w:before="72" w:line="221" w:lineRule="auto"/>
        <w:rPr>
          <w:rFonts w:ascii="黑体" w:hAnsi="黑体" w:eastAsia="黑体" w:cs="黑体"/>
          <w:sz w:val="22"/>
          <w:szCs w:val="22"/>
          <w:highlight w:val="none"/>
        </w:rPr>
      </w:pPr>
      <w:r>
        <w:rPr>
          <w:rFonts w:ascii="黑体" w:hAnsi="黑体" w:eastAsia="黑体" w:cs="黑体"/>
          <w:spacing w:val="12"/>
          <w:sz w:val="22"/>
          <w:szCs w:val="22"/>
          <w:highlight w:val="none"/>
        </w:rPr>
        <w:t>二</w:t>
      </w:r>
      <w:r>
        <w:rPr>
          <w:rFonts w:ascii="黑体" w:hAnsi="黑体" w:eastAsia="黑体" w:cs="黑体"/>
          <w:spacing w:val="-53"/>
          <w:sz w:val="22"/>
          <w:szCs w:val="22"/>
          <w:highlight w:val="none"/>
        </w:rPr>
        <w:t xml:space="preserve"> </w:t>
      </w:r>
      <w:r>
        <w:rPr>
          <w:rFonts w:ascii="黑体" w:hAnsi="黑体" w:eastAsia="黑体" w:cs="黑体"/>
          <w:spacing w:val="12"/>
          <w:sz w:val="22"/>
          <w:szCs w:val="22"/>
          <w:highlight w:val="none"/>
        </w:rPr>
        <w:t>、质疑项目基本情况</w:t>
      </w:r>
    </w:p>
    <w:p w14:paraId="663B3550">
      <w:pPr>
        <w:spacing w:before="307" w:line="221" w:lineRule="auto"/>
        <w:rPr>
          <w:rFonts w:ascii="黑体" w:hAnsi="黑体" w:eastAsia="黑体" w:cs="黑体"/>
          <w:sz w:val="22"/>
          <w:szCs w:val="22"/>
          <w:highlight w:val="none"/>
        </w:rPr>
      </w:pPr>
      <w:r>
        <w:rPr>
          <w:rFonts w:ascii="黑体" w:hAnsi="黑体" w:eastAsia="黑体" w:cs="黑体"/>
          <w:spacing w:val="18"/>
          <w:sz w:val="22"/>
          <w:szCs w:val="22"/>
          <w:highlight w:val="none"/>
        </w:rPr>
        <w:t>质疑项目的名称：</w:t>
      </w:r>
    </w:p>
    <w:p w14:paraId="15726153">
      <w:pPr>
        <w:spacing w:before="37" w:line="229" w:lineRule="auto"/>
        <w:ind w:left="1299"/>
        <w:rPr>
          <w:rFonts w:ascii="黑体" w:hAnsi="黑体" w:eastAsia="黑体" w:cs="黑体"/>
          <w:sz w:val="10"/>
          <w:szCs w:val="10"/>
          <w:highlight w:val="none"/>
        </w:rPr>
      </w:pPr>
      <w:r>
        <w:rPr>
          <w:rFonts w:ascii="黑体" w:hAnsi="黑体" w:eastAsia="黑体" w:cs="黑体"/>
          <w:spacing w:val="-9"/>
          <w:sz w:val="10"/>
          <w:szCs w:val="10"/>
          <w:highlight w:val="none"/>
        </w:rPr>
        <w:t>口</w:t>
      </w:r>
      <w:r>
        <w:rPr>
          <w:rFonts w:ascii="黑体" w:hAnsi="黑体" w:eastAsia="黑体" w:cs="黑体"/>
          <w:spacing w:val="3"/>
          <w:sz w:val="10"/>
          <w:szCs w:val="10"/>
          <w:highlight w:val="none"/>
        </w:rPr>
        <w:t xml:space="preserve">          </w:t>
      </w:r>
      <w:r>
        <w:rPr>
          <w:rFonts w:ascii="黑体" w:hAnsi="黑体" w:eastAsia="黑体" w:cs="黑体"/>
          <w:spacing w:val="-9"/>
          <w:sz w:val="10"/>
          <w:szCs w:val="10"/>
          <w:highlight w:val="none"/>
        </w:rPr>
        <w:t>…</w:t>
      </w:r>
      <w:r>
        <w:rPr>
          <w:rFonts w:ascii="黑体" w:hAnsi="黑体" w:eastAsia="黑体" w:cs="黑体"/>
          <w:spacing w:val="1"/>
          <w:sz w:val="10"/>
          <w:szCs w:val="10"/>
          <w:highlight w:val="none"/>
        </w:rPr>
        <w:t xml:space="preserve">                        </w:t>
      </w:r>
      <w:r>
        <w:rPr>
          <w:rFonts w:ascii="黑体" w:hAnsi="黑体" w:eastAsia="黑体" w:cs="黑体"/>
          <w:sz w:val="10"/>
          <w:szCs w:val="10"/>
          <w:highlight w:val="none"/>
        </w:rPr>
        <w:t xml:space="preserve">                                                           </w:t>
      </w:r>
      <w:r>
        <w:rPr>
          <w:rFonts w:ascii="黑体" w:hAnsi="黑体" w:eastAsia="黑体" w:cs="黑体"/>
          <w:spacing w:val="-9"/>
          <w:sz w:val="10"/>
          <w:szCs w:val="10"/>
          <w:highlight w:val="none"/>
        </w:rPr>
        <w:t>…</w:t>
      </w:r>
    </w:p>
    <w:p w14:paraId="75EDD0AE">
      <w:pPr>
        <w:spacing w:before="236" w:line="207" w:lineRule="auto"/>
        <w:rPr>
          <w:rFonts w:ascii="黑体" w:hAnsi="黑体" w:eastAsia="黑体" w:cs="黑体"/>
          <w:sz w:val="22"/>
          <w:szCs w:val="22"/>
          <w:highlight w:val="none"/>
        </w:rPr>
      </w:pPr>
      <w:r>
        <w:rPr>
          <w:highlight w:val="none"/>
        </w:rPr>
        <w:drawing>
          <wp:anchor distT="0" distB="0" distL="0" distR="0" simplePos="0" relativeHeight="251662336" behindDoc="0" locked="0" layoutInCell="1" allowOverlap="1">
            <wp:simplePos x="0" y="0"/>
            <wp:positionH relativeFrom="column">
              <wp:posOffset>3063240</wp:posOffset>
            </wp:positionH>
            <wp:positionV relativeFrom="paragraph">
              <wp:posOffset>274955</wp:posOffset>
            </wp:positionV>
            <wp:extent cx="977900" cy="698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2"/>
                    <a:stretch>
                      <a:fillRect/>
                    </a:stretch>
                  </pic:blipFill>
                  <pic:spPr>
                    <a:xfrm>
                      <a:off x="0" y="0"/>
                      <a:ext cx="977886" cy="69893"/>
                    </a:xfrm>
                    <a:prstGeom prst="rect">
                      <a:avLst/>
                    </a:prstGeom>
                  </pic:spPr>
                </pic:pic>
              </a:graphicData>
            </a:graphic>
          </wp:anchor>
        </w:drawing>
      </w:r>
      <w:r>
        <w:rPr>
          <w:rFonts w:ascii="黑体" w:hAnsi="黑体" w:eastAsia="黑体" w:cs="黑体"/>
          <w:spacing w:val="3"/>
          <w:sz w:val="22"/>
          <w:szCs w:val="22"/>
          <w:highlight w:val="none"/>
        </w:rPr>
        <w:t>质疑项目的编号：                 包</w:t>
      </w:r>
      <w:r>
        <w:rPr>
          <w:rFonts w:ascii="黑体" w:hAnsi="黑体" w:eastAsia="黑体" w:cs="黑体"/>
          <w:spacing w:val="-14"/>
          <w:sz w:val="22"/>
          <w:szCs w:val="22"/>
          <w:highlight w:val="none"/>
        </w:rPr>
        <w:t xml:space="preserve"> </w:t>
      </w:r>
      <w:r>
        <w:rPr>
          <w:rFonts w:ascii="黑体" w:hAnsi="黑体" w:eastAsia="黑体" w:cs="黑体"/>
          <w:spacing w:val="3"/>
          <w:sz w:val="22"/>
          <w:szCs w:val="22"/>
          <w:highlight w:val="none"/>
        </w:rPr>
        <w:t>号</w:t>
      </w:r>
      <w:r>
        <w:rPr>
          <w:rFonts w:ascii="黑体" w:hAnsi="黑体" w:eastAsia="黑体" w:cs="黑体"/>
          <w:spacing w:val="-31"/>
          <w:sz w:val="22"/>
          <w:szCs w:val="22"/>
          <w:highlight w:val="none"/>
        </w:rPr>
        <w:t xml:space="preserve"> </w:t>
      </w:r>
      <w:r>
        <w:rPr>
          <w:rFonts w:ascii="黑体" w:hAnsi="黑体" w:eastAsia="黑体" w:cs="黑体"/>
          <w:spacing w:val="3"/>
          <w:sz w:val="22"/>
          <w:szCs w:val="22"/>
          <w:highlight w:val="none"/>
        </w:rPr>
        <w:t>：</w:t>
      </w:r>
    </w:p>
    <w:p w14:paraId="2189F377">
      <w:pPr>
        <w:spacing w:line="27" w:lineRule="exact"/>
        <w:ind w:left="2829"/>
        <w:rPr>
          <w:rFonts w:ascii="宋体" w:hAnsi="宋体" w:eastAsia="宋体" w:cs="宋体"/>
          <w:sz w:val="4"/>
          <w:szCs w:val="4"/>
          <w:highlight w:val="none"/>
        </w:rPr>
      </w:pPr>
      <w:r>
        <w:rPr>
          <w:rFonts w:ascii="宋体" w:hAnsi="宋体" w:eastAsia="宋体" w:cs="宋体"/>
          <w:spacing w:val="-1"/>
          <w:position w:val="-1"/>
          <w:sz w:val="4"/>
          <w:szCs w:val="4"/>
          <w:highlight w:val="none"/>
        </w:rPr>
        <w:t>-----------</w:t>
      </w:r>
    </w:p>
    <w:p w14:paraId="727EE9E8">
      <w:pPr>
        <w:pStyle w:val="7"/>
        <w:spacing w:line="273" w:lineRule="auto"/>
        <w:rPr>
          <w:highlight w:val="none"/>
        </w:rPr>
      </w:pPr>
    </w:p>
    <w:p w14:paraId="402B9EB4">
      <w:pPr>
        <w:spacing w:before="72" w:line="207" w:lineRule="auto"/>
        <w:rPr>
          <w:rFonts w:ascii="黑体" w:hAnsi="黑体" w:eastAsia="黑体" w:cs="黑体"/>
          <w:sz w:val="22"/>
          <w:szCs w:val="22"/>
          <w:highlight w:val="none"/>
        </w:rPr>
      </w:pPr>
      <w:r>
        <w:rPr>
          <w:rFonts w:ascii="黑体" w:hAnsi="黑体" w:eastAsia="黑体" w:cs="黑体"/>
          <w:spacing w:val="16"/>
          <w:sz w:val="22"/>
          <w:szCs w:val="22"/>
          <w:highlight w:val="none"/>
        </w:rPr>
        <w:t>采购人名称：</w:t>
      </w:r>
    </w:p>
    <w:p w14:paraId="43BA758A">
      <w:pPr>
        <w:spacing w:line="27" w:lineRule="exact"/>
        <w:ind w:left="4999"/>
        <w:rPr>
          <w:rFonts w:ascii="宋体" w:hAnsi="宋体" w:eastAsia="宋体" w:cs="宋体"/>
          <w:sz w:val="4"/>
          <w:szCs w:val="4"/>
          <w:highlight w:val="none"/>
        </w:rPr>
      </w:pPr>
      <w:r>
        <w:rPr>
          <w:rFonts w:ascii="宋体" w:hAnsi="宋体" w:eastAsia="宋体" w:cs="宋体"/>
          <w:spacing w:val="-1"/>
          <w:position w:val="-1"/>
          <w:sz w:val="4"/>
          <w:szCs w:val="4"/>
          <w:highlight w:val="none"/>
        </w:rPr>
        <w:t>-</w:t>
      </w:r>
      <w:r>
        <w:rPr>
          <w:rFonts w:ascii="宋体" w:hAnsi="宋体" w:eastAsia="宋体" w:cs="宋体"/>
          <w:position w:val="-1"/>
          <w:sz w:val="4"/>
          <w:szCs w:val="4"/>
          <w:highlight w:val="none"/>
        </w:rPr>
        <w:t xml:space="preserve">                                                           </w:t>
      </w:r>
      <w:r>
        <w:rPr>
          <w:rFonts w:ascii="宋体" w:hAnsi="宋体" w:eastAsia="宋体" w:cs="宋体"/>
          <w:spacing w:val="-1"/>
          <w:position w:val="-1"/>
          <w:sz w:val="4"/>
          <w:szCs w:val="4"/>
          <w:highlight w:val="none"/>
        </w:rPr>
        <w:t>-</w:t>
      </w:r>
    </w:p>
    <w:p w14:paraId="5E8E3DC2">
      <w:pPr>
        <w:pStyle w:val="7"/>
        <w:spacing w:line="272" w:lineRule="auto"/>
        <w:rPr>
          <w:highlight w:val="none"/>
        </w:rPr>
      </w:pPr>
    </w:p>
    <w:p w14:paraId="65F3AFF1">
      <w:pPr>
        <w:spacing w:before="72" w:line="221" w:lineRule="auto"/>
        <w:rPr>
          <w:rFonts w:ascii="黑体" w:hAnsi="黑体" w:eastAsia="黑体" w:cs="黑体"/>
          <w:sz w:val="22"/>
          <w:szCs w:val="22"/>
          <w:highlight w:val="none"/>
        </w:rPr>
      </w:pPr>
      <w:r>
        <w:rPr>
          <w:rFonts w:ascii="黑体" w:hAnsi="黑体" w:eastAsia="黑体" w:cs="黑体"/>
          <w:spacing w:val="18"/>
          <w:sz w:val="22"/>
          <w:szCs w:val="22"/>
          <w:highlight w:val="none"/>
        </w:rPr>
        <w:t>采购文件获取日期：</w:t>
      </w:r>
    </w:p>
    <w:p w14:paraId="23457BCA">
      <w:pPr>
        <w:pStyle w:val="7"/>
        <w:spacing w:line="283" w:lineRule="auto"/>
        <w:rPr>
          <w:highlight w:val="none"/>
        </w:rPr>
      </w:pPr>
    </w:p>
    <w:p w14:paraId="0CB75A45">
      <w:pPr>
        <w:spacing w:before="71" w:line="506" w:lineRule="auto"/>
        <w:ind w:right="6684"/>
        <w:rPr>
          <w:rFonts w:ascii="黑体" w:hAnsi="黑体" w:eastAsia="黑体" w:cs="黑体"/>
          <w:sz w:val="22"/>
          <w:szCs w:val="22"/>
          <w:highlight w:val="none"/>
        </w:rPr>
      </w:pPr>
      <w:r>
        <w:rPr>
          <w:rFonts w:ascii="黑体" w:hAnsi="黑体" w:eastAsia="黑体" w:cs="黑体"/>
          <w:spacing w:val="12"/>
          <w:sz w:val="22"/>
          <w:szCs w:val="22"/>
          <w:highlight w:val="none"/>
        </w:rPr>
        <w:t>三</w:t>
      </w:r>
      <w:r>
        <w:rPr>
          <w:rFonts w:ascii="黑体" w:hAnsi="黑体" w:eastAsia="黑体" w:cs="黑体"/>
          <w:spacing w:val="-51"/>
          <w:sz w:val="22"/>
          <w:szCs w:val="22"/>
          <w:highlight w:val="none"/>
        </w:rPr>
        <w:t xml:space="preserve"> </w:t>
      </w:r>
      <w:r>
        <w:rPr>
          <w:rFonts w:ascii="黑体" w:hAnsi="黑体" w:eastAsia="黑体" w:cs="黑体"/>
          <w:spacing w:val="12"/>
          <w:sz w:val="22"/>
          <w:szCs w:val="22"/>
          <w:highlight w:val="none"/>
        </w:rPr>
        <w:t>、质疑事项具体内容</w:t>
      </w:r>
      <w:r>
        <w:rPr>
          <w:rFonts w:ascii="黑体" w:hAnsi="黑体" w:eastAsia="黑体" w:cs="黑体"/>
          <w:sz w:val="22"/>
          <w:szCs w:val="22"/>
          <w:highlight w:val="none"/>
        </w:rPr>
        <w:t xml:space="preserve"> </w:t>
      </w:r>
      <w:r>
        <w:rPr>
          <w:rFonts w:ascii="黑体" w:hAnsi="黑体" w:eastAsia="黑体" w:cs="黑体"/>
          <w:spacing w:val="-11"/>
          <w:sz w:val="22"/>
          <w:szCs w:val="22"/>
          <w:highlight w:val="none"/>
        </w:rPr>
        <w:t>质</w:t>
      </w:r>
      <w:r>
        <w:rPr>
          <w:rFonts w:ascii="黑体" w:hAnsi="黑体" w:eastAsia="黑体" w:cs="黑体"/>
          <w:spacing w:val="-45"/>
          <w:sz w:val="22"/>
          <w:szCs w:val="22"/>
          <w:highlight w:val="none"/>
        </w:rPr>
        <w:t xml:space="preserve"> </w:t>
      </w:r>
      <w:r>
        <w:rPr>
          <w:rFonts w:ascii="黑体" w:hAnsi="黑体" w:eastAsia="黑体" w:cs="黑体"/>
          <w:spacing w:val="-11"/>
          <w:sz w:val="22"/>
          <w:szCs w:val="22"/>
          <w:highlight w:val="none"/>
        </w:rPr>
        <w:t>疑</w:t>
      </w:r>
      <w:r>
        <w:rPr>
          <w:rFonts w:ascii="黑体" w:hAnsi="黑体" w:eastAsia="黑体" w:cs="黑体"/>
          <w:spacing w:val="-42"/>
          <w:sz w:val="22"/>
          <w:szCs w:val="22"/>
          <w:highlight w:val="none"/>
        </w:rPr>
        <w:t xml:space="preserve"> </w:t>
      </w:r>
      <w:r>
        <w:rPr>
          <w:rFonts w:ascii="黑体" w:hAnsi="黑体" w:eastAsia="黑体" w:cs="黑体"/>
          <w:spacing w:val="-11"/>
          <w:sz w:val="22"/>
          <w:szCs w:val="22"/>
          <w:highlight w:val="none"/>
        </w:rPr>
        <w:t>事</w:t>
      </w:r>
      <w:r>
        <w:rPr>
          <w:rFonts w:ascii="黑体" w:hAnsi="黑体" w:eastAsia="黑体" w:cs="黑体"/>
          <w:spacing w:val="-48"/>
          <w:sz w:val="22"/>
          <w:szCs w:val="22"/>
          <w:highlight w:val="none"/>
        </w:rPr>
        <w:t xml:space="preserve"> </w:t>
      </w:r>
      <w:r>
        <w:rPr>
          <w:rFonts w:ascii="黑体" w:hAnsi="黑体" w:eastAsia="黑体" w:cs="黑体"/>
          <w:spacing w:val="-11"/>
          <w:sz w:val="22"/>
          <w:szCs w:val="22"/>
          <w:highlight w:val="none"/>
        </w:rPr>
        <w:t>项</w:t>
      </w:r>
      <w:r>
        <w:rPr>
          <w:rFonts w:ascii="黑体" w:hAnsi="黑体" w:eastAsia="黑体" w:cs="黑体"/>
          <w:spacing w:val="-37"/>
          <w:sz w:val="22"/>
          <w:szCs w:val="22"/>
          <w:highlight w:val="none"/>
        </w:rPr>
        <w:t xml:space="preserve"> </w:t>
      </w:r>
      <w:r>
        <w:rPr>
          <w:rFonts w:ascii="黑体" w:hAnsi="黑体" w:eastAsia="黑体" w:cs="黑体"/>
          <w:spacing w:val="-11"/>
          <w:sz w:val="22"/>
          <w:szCs w:val="22"/>
          <w:highlight w:val="none"/>
        </w:rPr>
        <w:t>1</w:t>
      </w:r>
      <w:r>
        <w:rPr>
          <w:rFonts w:ascii="黑体" w:hAnsi="黑体" w:eastAsia="黑体" w:cs="黑体"/>
          <w:spacing w:val="-13"/>
          <w:sz w:val="22"/>
          <w:szCs w:val="22"/>
          <w:highlight w:val="none"/>
        </w:rPr>
        <w:t xml:space="preserve"> </w:t>
      </w:r>
      <w:r>
        <w:rPr>
          <w:rFonts w:ascii="黑体" w:hAnsi="黑体" w:eastAsia="黑体" w:cs="黑体"/>
          <w:spacing w:val="-11"/>
          <w:sz w:val="22"/>
          <w:szCs w:val="22"/>
          <w:highlight w:val="none"/>
        </w:rPr>
        <w:t>:</w:t>
      </w:r>
    </w:p>
    <w:p w14:paraId="15D1D8D6">
      <w:pPr>
        <w:spacing w:before="25" w:line="207" w:lineRule="auto"/>
        <w:rPr>
          <w:rFonts w:ascii="黑体" w:hAnsi="黑体" w:eastAsia="黑体" w:cs="黑体"/>
          <w:sz w:val="22"/>
          <w:szCs w:val="22"/>
          <w:highlight w:val="none"/>
        </w:rPr>
      </w:pPr>
      <w:r>
        <w:rPr>
          <w:rFonts w:ascii="黑体" w:hAnsi="黑体" w:eastAsia="黑体" w:cs="黑体"/>
          <w:spacing w:val="21"/>
          <w:sz w:val="22"/>
          <w:szCs w:val="22"/>
          <w:highlight w:val="none"/>
        </w:rPr>
        <w:t>事实依据：</w:t>
      </w:r>
    </w:p>
    <w:p w14:paraId="5D0E53C0">
      <w:pPr>
        <w:spacing w:line="14" w:lineRule="exact"/>
        <w:ind w:left="1709"/>
        <w:rPr>
          <w:rFonts w:ascii="宋体" w:hAnsi="宋体" w:eastAsia="宋体" w:cs="宋体"/>
          <w:sz w:val="4"/>
          <w:szCs w:val="4"/>
          <w:highlight w:val="none"/>
        </w:rPr>
      </w:pPr>
      <w:r>
        <w:rPr>
          <w:rFonts w:ascii="宋体" w:hAnsi="宋体" w:eastAsia="宋体" w:cs="宋体"/>
          <w:sz w:val="4"/>
          <w:szCs w:val="4"/>
          <w:highlight w:val="none"/>
        </w:rPr>
        <w:t xml:space="preserve">--               ---                        --                         -                           -                 </w:t>
      </w:r>
      <w:r>
        <w:rPr>
          <w:rFonts w:ascii="宋体" w:hAnsi="宋体" w:eastAsia="宋体" w:cs="宋体"/>
          <w:spacing w:val="-1"/>
          <w:sz w:val="4"/>
          <w:szCs w:val="4"/>
          <w:highlight w:val="none"/>
        </w:rPr>
        <w:t xml:space="preserve">          --                                -                           -                     -</w:t>
      </w:r>
    </w:p>
    <w:p w14:paraId="524C777F">
      <w:pPr>
        <w:pStyle w:val="7"/>
        <w:spacing w:line="297" w:lineRule="auto"/>
        <w:rPr>
          <w:highlight w:val="none"/>
        </w:rPr>
      </w:pPr>
    </w:p>
    <w:p w14:paraId="389CB7C1">
      <w:pPr>
        <w:spacing w:before="72" w:line="187" w:lineRule="auto"/>
        <w:rPr>
          <w:rFonts w:ascii="黑体" w:hAnsi="黑体" w:eastAsia="黑体" w:cs="黑体"/>
          <w:sz w:val="22"/>
          <w:szCs w:val="22"/>
          <w:highlight w:val="none"/>
        </w:rPr>
      </w:pPr>
      <w:r>
        <w:rPr>
          <w:highlight w:val="none"/>
        </w:rPr>
        <w:pict>
          <v:shape id="_x0000_s1027" o:spid="_x0000_s1027" o:spt="202" type="#_x0000_t202" style="position:absolute;left:0pt;margin-left:289.95pt;margin-top:4.6pt;height:15.1pt;width:2.95pt;z-index:251664384;mso-width-relative:page;mso-height-relative:page;" filled="f" stroked="f" coordsize="21600,21600">
            <v:path/>
            <v:fill on="f" focussize="0,0"/>
            <v:stroke on="f"/>
            <v:imagedata o:title=""/>
            <o:lock v:ext="edit" aspectratio="f"/>
            <v:textbox inset="0mm,0mm,0mm,0mm">
              <w:txbxContent>
                <w:p w14:paraId="763CADCC">
                  <w:pPr>
                    <w:pStyle w:val="7"/>
                    <w:tabs>
                      <w:tab w:val="left" w:pos="37"/>
                    </w:tabs>
                    <w:spacing w:before="19"/>
                    <w:ind w:left="20"/>
                  </w:pPr>
                  <w:r>
                    <w:rPr>
                      <w:u w:val="single" w:color="auto"/>
                    </w:rPr>
                    <w:tab/>
                  </w:r>
                </w:p>
              </w:txbxContent>
            </v:textbox>
          </v:shape>
        </w:pict>
      </w:r>
      <w:r>
        <w:rPr>
          <w:rFonts w:ascii="黑体" w:hAnsi="黑体" w:eastAsia="黑体" w:cs="黑体"/>
          <w:spacing w:val="21"/>
          <w:sz w:val="22"/>
          <w:szCs w:val="22"/>
          <w:highlight w:val="none"/>
        </w:rPr>
        <w:t>法律依据：</w:t>
      </w:r>
    </w:p>
    <w:p w14:paraId="3CEF1994">
      <w:pPr>
        <w:pStyle w:val="7"/>
        <w:spacing w:line="301" w:lineRule="auto"/>
        <w:rPr>
          <w:highlight w:val="none"/>
        </w:rPr>
      </w:pPr>
    </w:p>
    <w:p w14:paraId="78BD46B1">
      <w:pPr>
        <w:spacing w:before="72" w:line="208" w:lineRule="auto"/>
        <w:rPr>
          <w:rFonts w:ascii="黑体" w:hAnsi="黑体" w:eastAsia="黑体" w:cs="黑体"/>
          <w:sz w:val="22"/>
          <w:szCs w:val="22"/>
          <w:highlight w:val="none"/>
        </w:rPr>
      </w:pPr>
      <w:r>
        <w:rPr>
          <w:rFonts w:ascii="黑体" w:hAnsi="黑体" w:eastAsia="黑体" w:cs="黑体"/>
          <w:spacing w:val="32"/>
          <w:sz w:val="22"/>
          <w:szCs w:val="22"/>
          <w:highlight w:val="none"/>
        </w:rPr>
        <w:t>质疑事项2</w:t>
      </w:r>
    </w:p>
    <w:p w14:paraId="3E161512">
      <w:pPr>
        <w:spacing w:line="13" w:lineRule="exact"/>
        <w:ind w:left="1959"/>
        <w:rPr>
          <w:rFonts w:ascii="宋体" w:hAnsi="宋体" w:eastAsia="宋体" w:cs="宋体"/>
          <w:sz w:val="4"/>
          <w:szCs w:val="4"/>
          <w:highlight w:val="none"/>
        </w:rPr>
      </w:pPr>
      <w:r>
        <w:rPr>
          <w:rFonts w:ascii="宋体" w:hAnsi="宋体" w:eastAsia="宋体" w:cs="宋体"/>
          <w:sz w:val="4"/>
          <w:szCs w:val="4"/>
          <w:highlight w:val="none"/>
        </w:rPr>
        <w:t xml:space="preserve">--------------                                    ---         ---         -----------------------------                                                                 ---        </w:t>
      </w:r>
      <w:r>
        <w:rPr>
          <w:rFonts w:ascii="宋体" w:hAnsi="宋体" w:eastAsia="宋体" w:cs="宋体"/>
          <w:spacing w:val="-1"/>
          <w:sz w:val="4"/>
          <w:szCs w:val="4"/>
          <w:highlight w:val="none"/>
        </w:rPr>
        <w:t xml:space="preserve"> ---         --</w:t>
      </w:r>
    </w:p>
    <w:p w14:paraId="1E64A434">
      <w:pPr>
        <w:pStyle w:val="7"/>
        <w:spacing w:line="285" w:lineRule="auto"/>
        <w:rPr>
          <w:highlight w:val="none"/>
        </w:rPr>
      </w:pPr>
    </w:p>
    <w:p w14:paraId="58549411">
      <w:pPr>
        <w:spacing w:before="73" w:line="221" w:lineRule="auto"/>
        <w:rPr>
          <w:rFonts w:ascii="黑体" w:hAnsi="黑体" w:eastAsia="黑体" w:cs="黑体"/>
          <w:sz w:val="22"/>
          <w:szCs w:val="22"/>
          <w:highlight w:val="none"/>
        </w:rPr>
      </w:pPr>
      <w:r>
        <w:rPr>
          <w:rFonts w:ascii="黑体" w:hAnsi="黑体" w:eastAsia="黑体" w:cs="黑体"/>
          <w:spacing w:val="17"/>
          <w:sz w:val="22"/>
          <w:szCs w:val="22"/>
          <w:highlight w:val="none"/>
        </w:rPr>
        <w:t>四、与质疑事项相关的质疑请求</w:t>
      </w:r>
    </w:p>
    <w:p w14:paraId="10EBDFFB">
      <w:pPr>
        <w:pStyle w:val="7"/>
        <w:spacing w:line="266" w:lineRule="auto"/>
        <w:rPr>
          <w:highlight w:val="none"/>
        </w:rPr>
      </w:pPr>
    </w:p>
    <w:p w14:paraId="39115D4A">
      <w:pPr>
        <w:spacing w:before="72" w:line="193" w:lineRule="auto"/>
        <w:rPr>
          <w:rFonts w:ascii="黑体" w:hAnsi="黑体" w:eastAsia="黑体" w:cs="黑体"/>
          <w:sz w:val="22"/>
          <w:szCs w:val="22"/>
          <w:highlight w:val="none"/>
        </w:rPr>
      </w:pPr>
      <w:r>
        <w:rPr>
          <w:rFonts w:ascii="黑体" w:hAnsi="黑体" w:eastAsia="黑体" w:cs="黑体"/>
          <w:spacing w:val="18"/>
          <w:sz w:val="22"/>
          <w:szCs w:val="22"/>
          <w:highlight w:val="none"/>
        </w:rPr>
        <w:t>请求</w:t>
      </w:r>
      <w:r>
        <w:rPr>
          <w:rFonts w:ascii="黑体" w:hAnsi="黑体" w:eastAsia="黑体" w:cs="黑体"/>
          <w:spacing w:val="-45"/>
          <w:sz w:val="22"/>
          <w:szCs w:val="22"/>
          <w:highlight w:val="none"/>
        </w:rPr>
        <w:t xml:space="preserve"> </w:t>
      </w:r>
      <w:r>
        <w:rPr>
          <w:rFonts w:ascii="黑体" w:hAnsi="黑体" w:eastAsia="黑体" w:cs="黑体"/>
          <w:spacing w:val="18"/>
          <w:sz w:val="22"/>
          <w:szCs w:val="22"/>
          <w:highlight w:val="none"/>
        </w:rPr>
        <w:t>：</w:t>
      </w:r>
    </w:p>
    <w:p w14:paraId="7A008566">
      <w:pPr>
        <w:spacing w:line="40" w:lineRule="exact"/>
        <w:ind w:left="1469"/>
        <w:rPr>
          <w:highlight w:val="none"/>
        </w:rPr>
      </w:pPr>
      <w:r>
        <w:rPr>
          <w:position w:val="-1"/>
          <w:highlight w:val="none"/>
        </w:rPr>
        <w:drawing>
          <wp:inline distT="0" distB="0" distL="0" distR="0">
            <wp:extent cx="3117850" cy="254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3"/>
                    <a:stretch>
                      <a:fillRect/>
                    </a:stretch>
                  </pic:blipFill>
                  <pic:spPr>
                    <a:xfrm>
                      <a:off x="0" y="0"/>
                      <a:ext cx="3117887" cy="25435"/>
                    </a:xfrm>
                    <a:prstGeom prst="rect">
                      <a:avLst/>
                    </a:prstGeom>
                  </pic:spPr>
                </pic:pic>
              </a:graphicData>
            </a:graphic>
          </wp:inline>
        </w:drawing>
      </w:r>
    </w:p>
    <w:p w14:paraId="2E30F266">
      <w:pPr>
        <w:pStyle w:val="7"/>
        <w:spacing w:line="384" w:lineRule="auto"/>
        <w:rPr>
          <w:highlight w:val="none"/>
        </w:rPr>
      </w:pPr>
    </w:p>
    <w:p w14:paraId="20DA158F">
      <w:pPr>
        <w:spacing w:before="71" w:line="230" w:lineRule="auto"/>
        <w:rPr>
          <w:rFonts w:ascii="黑体" w:hAnsi="黑体" w:eastAsia="黑体" w:cs="黑体"/>
          <w:sz w:val="22"/>
          <w:szCs w:val="22"/>
          <w:highlight w:val="none"/>
        </w:rPr>
      </w:pPr>
      <w:r>
        <w:rPr>
          <w:rFonts w:ascii="黑体" w:hAnsi="黑体" w:eastAsia="黑体" w:cs="黑体"/>
          <w:spacing w:val="8"/>
          <w:sz w:val="22"/>
          <w:szCs w:val="22"/>
          <w:highlight w:val="none"/>
        </w:rPr>
        <w:t xml:space="preserve">签字(签章):                    </w:t>
      </w:r>
      <w:r>
        <w:rPr>
          <w:rFonts w:ascii="黑体" w:hAnsi="黑体" w:eastAsia="黑体" w:cs="黑体"/>
          <w:spacing w:val="8"/>
          <w:position w:val="1"/>
          <w:sz w:val="22"/>
          <w:szCs w:val="22"/>
          <w:highlight w:val="none"/>
        </w:rPr>
        <w:t>公</w:t>
      </w:r>
      <w:r>
        <w:rPr>
          <w:rFonts w:ascii="黑体" w:hAnsi="黑体" w:eastAsia="黑体" w:cs="黑体"/>
          <w:spacing w:val="-36"/>
          <w:position w:val="1"/>
          <w:sz w:val="22"/>
          <w:szCs w:val="22"/>
          <w:highlight w:val="none"/>
        </w:rPr>
        <w:t xml:space="preserve"> </w:t>
      </w:r>
      <w:r>
        <w:rPr>
          <w:rFonts w:ascii="黑体" w:hAnsi="黑体" w:eastAsia="黑体" w:cs="黑体"/>
          <w:spacing w:val="8"/>
          <w:position w:val="1"/>
          <w:sz w:val="22"/>
          <w:szCs w:val="22"/>
          <w:highlight w:val="none"/>
        </w:rPr>
        <w:t>章</w:t>
      </w:r>
      <w:r>
        <w:rPr>
          <w:rFonts w:ascii="黑体" w:hAnsi="黑体" w:eastAsia="黑体" w:cs="黑体"/>
          <w:spacing w:val="-45"/>
          <w:position w:val="1"/>
          <w:sz w:val="22"/>
          <w:szCs w:val="22"/>
          <w:highlight w:val="none"/>
        </w:rPr>
        <w:t xml:space="preserve"> </w:t>
      </w:r>
      <w:r>
        <w:rPr>
          <w:rFonts w:ascii="黑体" w:hAnsi="黑体" w:eastAsia="黑体" w:cs="黑体"/>
          <w:spacing w:val="8"/>
          <w:position w:val="1"/>
          <w:sz w:val="22"/>
          <w:szCs w:val="22"/>
          <w:highlight w:val="none"/>
        </w:rPr>
        <w:t>：</w:t>
      </w:r>
    </w:p>
    <w:p w14:paraId="66B9D76F">
      <w:pPr>
        <w:pStyle w:val="7"/>
        <w:spacing w:line="274" w:lineRule="auto"/>
        <w:rPr>
          <w:highlight w:val="none"/>
        </w:rPr>
      </w:pPr>
    </w:p>
    <w:p w14:paraId="2E6E8051">
      <w:pPr>
        <w:spacing w:before="73" w:line="224" w:lineRule="auto"/>
        <w:rPr>
          <w:rFonts w:ascii="黑体" w:hAnsi="黑体" w:eastAsia="黑体" w:cs="黑体"/>
          <w:sz w:val="22"/>
          <w:szCs w:val="22"/>
          <w:highlight w:val="none"/>
        </w:rPr>
      </w:pPr>
      <w:r>
        <w:rPr>
          <w:rFonts w:ascii="黑体" w:hAnsi="黑体" w:eastAsia="黑体" w:cs="黑体"/>
          <w:spacing w:val="-17"/>
          <w:sz w:val="22"/>
          <w:szCs w:val="22"/>
          <w:highlight w:val="none"/>
        </w:rPr>
        <w:t>日</w:t>
      </w:r>
      <w:r>
        <w:rPr>
          <w:rFonts w:ascii="黑体" w:hAnsi="黑体" w:eastAsia="黑体" w:cs="黑体"/>
          <w:spacing w:val="-36"/>
          <w:sz w:val="22"/>
          <w:szCs w:val="22"/>
          <w:highlight w:val="none"/>
        </w:rPr>
        <w:t xml:space="preserve"> </w:t>
      </w:r>
      <w:r>
        <w:rPr>
          <w:rFonts w:ascii="黑体" w:hAnsi="黑体" w:eastAsia="黑体" w:cs="黑体"/>
          <w:spacing w:val="-17"/>
          <w:sz w:val="22"/>
          <w:szCs w:val="22"/>
          <w:highlight w:val="none"/>
        </w:rPr>
        <w:t>期</w:t>
      </w:r>
      <w:r>
        <w:rPr>
          <w:rFonts w:ascii="黑体" w:hAnsi="黑体" w:eastAsia="黑体" w:cs="黑体"/>
          <w:spacing w:val="-44"/>
          <w:sz w:val="22"/>
          <w:szCs w:val="22"/>
          <w:highlight w:val="none"/>
        </w:rPr>
        <w:t xml:space="preserve"> </w:t>
      </w:r>
      <w:r>
        <w:rPr>
          <w:rFonts w:ascii="黑体" w:hAnsi="黑体" w:eastAsia="黑体" w:cs="黑体"/>
          <w:spacing w:val="-17"/>
          <w:sz w:val="22"/>
          <w:szCs w:val="22"/>
          <w:highlight w:val="none"/>
        </w:rPr>
        <w:t>：</w:t>
      </w:r>
    </w:p>
    <w:p w14:paraId="0A05A36C">
      <w:pPr>
        <w:spacing w:line="224" w:lineRule="auto"/>
        <w:rPr>
          <w:rFonts w:ascii="黑体" w:hAnsi="黑体" w:eastAsia="黑体" w:cs="黑体"/>
          <w:sz w:val="22"/>
          <w:szCs w:val="22"/>
          <w:highlight w:val="none"/>
        </w:rPr>
        <w:sectPr>
          <w:footerReference r:id="rId24" w:type="default"/>
          <w:pgSz w:w="11900" w:h="16830"/>
          <w:pgMar w:top="400" w:right="1785" w:bottom="1122" w:left="1050" w:header="0" w:footer="987" w:gutter="0"/>
          <w:pgNumType w:fmt="decimal"/>
          <w:cols w:space="720" w:num="1"/>
        </w:sectPr>
      </w:pPr>
    </w:p>
    <w:p w14:paraId="52ADECB7">
      <w:pPr>
        <w:pStyle w:val="7"/>
        <w:spacing w:line="288" w:lineRule="auto"/>
        <w:rPr>
          <w:highlight w:val="none"/>
        </w:rPr>
      </w:pPr>
    </w:p>
    <w:p w14:paraId="2A191AA1">
      <w:pPr>
        <w:pStyle w:val="7"/>
        <w:spacing w:line="288" w:lineRule="auto"/>
        <w:rPr>
          <w:highlight w:val="none"/>
        </w:rPr>
      </w:pPr>
    </w:p>
    <w:p w14:paraId="1ED2C919">
      <w:pPr>
        <w:pStyle w:val="7"/>
        <w:spacing w:line="288" w:lineRule="auto"/>
        <w:rPr>
          <w:highlight w:val="none"/>
        </w:rPr>
      </w:pPr>
    </w:p>
    <w:p w14:paraId="3F8C7DE4">
      <w:pPr>
        <w:pStyle w:val="7"/>
        <w:spacing w:line="288" w:lineRule="auto"/>
        <w:rPr>
          <w:highlight w:val="none"/>
        </w:rPr>
      </w:pPr>
    </w:p>
    <w:p w14:paraId="3FDA92F1">
      <w:pPr>
        <w:spacing w:before="75" w:line="221" w:lineRule="auto"/>
        <w:ind w:left="3"/>
        <w:rPr>
          <w:rFonts w:ascii="黑体" w:hAnsi="黑体" w:eastAsia="黑体" w:cs="黑体"/>
          <w:sz w:val="23"/>
          <w:szCs w:val="23"/>
          <w:highlight w:val="none"/>
        </w:rPr>
      </w:pPr>
      <w:r>
        <w:rPr>
          <w:rFonts w:ascii="黑体" w:hAnsi="黑体" w:eastAsia="黑体" w:cs="黑体"/>
          <w:b/>
          <w:bCs/>
          <w:spacing w:val="7"/>
          <w:sz w:val="23"/>
          <w:szCs w:val="23"/>
          <w:highlight w:val="none"/>
        </w:rPr>
        <w:t>质疑函制作说明：</w:t>
      </w:r>
    </w:p>
    <w:p w14:paraId="5C1026AC">
      <w:pPr>
        <w:pStyle w:val="7"/>
        <w:spacing w:line="281" w:lineRule="auto"/>
        <w:rPr>
          <w:highlight w:val="none"/>
        </w:rPr>
      </w:pPr>
    </w:p>
    <w:p w14:paraId="03C7E8CF">
      <w:pPr>
        <w:spacing w:before="75" w:line="213" w:lineRule="auto"/>
        <w:ind w:left="489"/>
        <w:rPr>
          <w:rFonts w:ascii="黑体" w:hAnsi="黑体" w:eastAsia="黑体" w:cs="黑体"/>
          <w:sz w:val="23"/>
          <w:szCs w:val="23"/>
          <w:highlight w:val="none"/>
        </w:rPr>
      </w:pPr>
      <w:r>
        <w:rPr>
          <w:rFonts w:ascii="黑体" w:hAnsi="黑体" w:eastAsia="黑体" w:cs="黑体"/>
          <w:spacing w:val="5"/>
          <w:sz w:val="23"/>
          <w:szCs w:val="23"/>
          <w:highlight w:val="none"/>
        </w:rPr>
        <w:t>1.投标人提出质疑时，应提交质疑函和必要</w:t>
      </w:r>
      <w:r>
        <w:rPr>
          <w:rFonts w:ascii="黑体" w:hAnsi="黑体" w:eastAsia="黑体" w:cs="黑体"/>
          <w:spacing w:val="4"/>
          <w:sz w:val="23"/>
          <w:szCs w:val="23"/>
          <w:highlight w:val="none"/>
        </w:rPr>
        <w:t>的证明材料。</w:t>
      </w:r>
    </w:p>
    <w:p w14:paraId="50D37D12">
      <w:pPr>
        <w:pStyle w:val="7"/>
        <w:spacing w:line="256" w:lineRule="auto"/>
        <w:rPr>
          <w:highlight w:val="none"/>
        </w:rPr>
      </w:pPr>
    </w:p>
    <w:p w14:paraId="7479D58D">
      <w:pPr>
        <w:spacing w:before="75" w:line="501" w:lineRule="auto"/>
        <w:ind w:firstLine="489"/>
        <w:rPr>
          <w:rFonts w:ascii="黑体" w:hAnsi="黑体" w:eastAsia="黑体" w:cs="黑体"/>
          <w:sz w:val="23"/>
          <w:szCs w:val="23"/>
          <w:highlight w:val="none"/>
        </w:rPr>
      </w:pPr>
      <w:r>
        <w:rPr>
          <w:rFonts w:ascii="黑体" w:hAnsi="黑体" w:eastAsia="黑体" w:cs="黑体"/>
          <w:spacing w:val="8"/>
          <w:sz w:val="23"/>
          <w:szCs w:val="23"/>
          <w:highlight w:val="none"/>
        </w:rPr>
        <w:t>2.质疑投标人若委托代理人进行质疑的，质疑函应按</w:t>
      </w:r>
      <w:r>
        <w:rPr>
          <w:rFonts w:ascii="黑体" w:hAnsi="黑体" w:eastAsia="黑体" w:cs="黑体"/>
          <w:spacing w:val="7"/>
          <w:sz w:val="23"/>
          <w:szCs w:val="23"/>
          <w:highlight w:val="none"/>
        </w:rPr>
        <w:t>要求列明“授权代表”的有关内容，</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并在附件中提交由质疑投标人签署的授权委托书。授权委托书</w:t>
      </w:r>
      <w:r>
        <w:rPr>
          <w:rFonts w:ascii="黑体" w:hAnsi="黑体" w:eastAsia="黑体" w:cs="黑体"/>
          <w:spacing w:val="7"/>
          <w:sz w:val="23"/>
          <w:szCs w:val="23"/>
          <w:highlight w:val="none"/>
        </w:rPr>
        <w:t>应载明代理人的姓名或者名称、</w:t>
      </w:r>
      <w:r>
        <w:rPr>
          <w:rFonts w:ascii="黑体" w:hAnsi="黑体" w:eastAsia="黑体" w:cs="黑体"/>
          <w:sz w:val="23"/>
          <w:szCs w:val="23"/>
          <w:highlight w:val="none"/>
        </w:rPr>
        <w:t xml:space="preserve"> </w:t>
      </w:r>
      <w:r>
        <w:rPr>
          <w:rFonts w:ascii="黑体" w:hAnsi="黑体" w:eastAsia="黑体" w:cs="黑体"/>
          <w:spacing w:val="6"/>
          <w:sz w:val="23"/>
          <w:szCs w:val="23"/>
          <w:highlight w:val="none"/>
        </w:rPr>
        <w:t>代理事项、具体权限、期限和相关事项。</w:t>
      </w:r>
    </w:p>
    <w:p w14:paraId="168F48E3">
      <w:pPr>
        <w:spacing w:before="8" w:line="213" w:lineRule="auto"/>
        <w:ind w:left="489"/>
        <w:rPr>
          <w:rFonts w:ascii="黑体" w:hAnsi="黑体" w:eastAsia="黑体" w:cs="黑体"/>
          <w:sz w:val="23"/>
          <w:szCs w:val="23"/>
          <w:highlight w:val="none"/>
        </w:rPr>
      </w:pPr>
      <w:r>
        <w:rPr>
          <w:rFonts w:ascii="黑体" w:hAnsi="黑体" w:eastAsia="黑体" w:cs="黑体"/>
          <w:spacing w:val="6"/>
          <w:sz w:val="23"/>
          <w:szCs w:val="23"/>
          <w:highlight w:val="none"/>
        </w:rPr>
        <w:t>3.质疑投标人若对项目的某一分包进行质疑，质疑函中应列明具体分包号。</w:t>
      </w:r>
    </w:p>
    <w:p w14:paraId="68D2C387">
      <w:pPr>
        <w:pStyle w:val="7"/>
        <w:spacing w:line="298" w:lineRule="auto"/>
        <w:rPr>
          <w:highlight w:val="none"/>
        </w:rPr>
      </w:pPr>
    </w:p>
    <w:p w14:paraId="481BBA73">
      <w:pPr>
        <w:spacing w:before="75" w:line="491" w:lineRule="auto"/>
        <w:ind w:left="489" w:right="1940"/>
        <w:rPr>
          <w:rFonts w:ascii="黑体" w:hAnsi="黑体" w:eastAsia="黑体" w:cs="黑体"/>
          <w:sz w:val="23"/>
          <w:szCs w:val="23"/>
          <w:highlight w:val="none"/>
        </w:rPr>
      </w:pPr>
      <w:r>
        <w:rPr>
          <w:rFonts w:ascii="黑体" w:hAnsi="黑体" w:eastAsia="黑体" w:cs="黑体"/>
          <w:spacing w:val="6"/>
          <w:sz w:val="23"/>
          <w:szCs w:val="23"/>
          <w:highlight w:val="none"/>
        </w:rPr>
        <w:t>4.质疑函的质疑事项应具体、明确，并有必要的事实依据和法律依据。</w:t>
      </w:r>
      <w:r>
        <w:rPr>
          <w:rFonts w:ascii="黑体" w:hAnsi="黑体" w:eastAsia="黑体" w:cs="黑体"/>
          <w:spacing w:val="12"/>
          <w:sz w:val="23"/>
          <w:szCs w:val="23"/>
          <w:highlight w:val="none"/>
        </w:rPr>
        <w:t xml:space="preserve"> </w:t>
      </w:r>
      <w:r>
        <w:rPr>
          <w:rFonts w:ascii="黑体" w:hAnsi="黑体" w:eastAsia="黑体" w:cs="黑体"/>
          <w:spacing w:val="2"/>
          <w:sz w:val="23"/>
          <w:szCs w:val="23"/>
          <w:highlight w:val="none"/>
        </w:rPr>
        <w:t>5.质疑函的质疑请求应与质疑事项相关。</w:t>
      </w:r>
    </w:p>
    <w:p w14:paraId="5CFAD9E5">
      <w:pPr>
        <w:spacing w:before="6" w:line="479" w:lineRule="auto"/>
        <w:ind w:right="199" w:firstLine="489"/>
        <w:rPr>
          <w:rFonts w:ascii="黑体" w:hAnsi="黑体" w:eastAsia="黑体" w:cs="黑体"/>
          <w:sz w:val="23"/>
          <w:szCs w:val="23"/>
          <w:highlight w:val="none"/>
        </w:rPr>
      </w:pPr>
      <w:r>
        <w:rPr>
          <w:rFonts w:ascii="黑体" w:hAnsi="黑体" w:eastAsia="黑体" w:cs="黑体"/>
          <w:spacing w:val="9"/>
          <w:sz w:val="23"/>
          <w:szCs w:val="23"/>
          <w:highlight w:val="none"/>
        </w:rPr>
        <w:t>6.质疑投标人为自然人的，质疑函应由本人签字</w:t>
      </w:r>
      <w:r>
        <w:rPr>
          <w:rFonts w:ascii="黑体" w:hAnsi="黑体" w:eastAsia="黑体" w:cs="黑体"/>
          <w:spacing w:val="8"/>
          <w:sz w:val="23"/>
          <w:szCs w:val="23"/>
          <w:highlight w:val="none"/>
        </w:rPr>
        <w:t>；质疑投标人为法人或者其他组织的，</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质疑函应由法定代表人、主要负责人，或者其授权代表签字或者盖章，并加盖公章。</w:t>
      </w:r>
    </w:p>
    <w:p w14:paraId="2A391C62">
      <w:pPr>
        <w:spacing w:line="479" w:lineRule="auto"/>
        <w:rPr>
          <w:rFonts w:ascii="黑体" w:hAnsi="黑体" w:eastAsia="黑体" w:cs="黑体"/>
          <w:sz w:val="23"/>
          <w:szCs w:val="23"/>
          <w:highlight w:val="none"/>
        </w:rPr>
        <w:sectPr>
          <w:footerReference r:id="rId25" w:type="default"/>
          <w:pgSz w:w="11900" w:h="16830"/>
          <w:pgMar w:top="400" w:right="1064" w:bottom="1144" w:left="1070" w:header="0" w:footer="1009" w:gutter="0"/>
          <w:pgNumType w:fmt="decimal"/>
          <w:cols w:space="720" w:num="1"/>
        </w:sectPr>
      </w:pPr>
    </w:p>
    <w:p w14:paraId="68408147">
      <w:pPr>
        <w:pStyle w:val="7"/>
        <w:spacing w:line="264" w:lineRule="auto"/>
        <w:rPr>
          <w:highlight w:val="none"/>
        </w:rPr>
      </w:pPr>
    </w:p>
    <w:p w14:paraId="23E9EF44">
      <w:pPr>
        <w:spacing w:before="104" w:line="222" w:lineRule="auto"/>
        <w:ind w:left="3230"/>
        <w:rPr>
          <w:rFonts w:ascii="黑体" w:hAnsi="黑体" w:eastAsia="黑体" w:cs="黑体"/>
          <w:sz w:val="32"/>
          <w:szCs w:val="32"/>
          <w:highlight w:val="none"/>
        </w:rPr>
      </w:pPr>
      <w:bookmarkStart w:id="30" w:name="bookmark24"/>
      <w:bookmarkEnd w:id="30"/>
      <w:r>
        <w:rPr>
          <w:rFonts w:ascii="黑体" w:hAnsi="黑体" w:eastAsia="黑体" w:cs="黑体"/>
          <w:b/>
          <w:bCs/>
          <w:spacing w:val="8"/>
          <w:sz w:val="32"/>
          <w:szCs w:val="32"/>
          <w:highlight w:val="none"/>
        </w:rPr>
        <w:t>附件1:履约保证金保函</w:t>
      </w:r>
    </w:p>
    <w:p w14:paraId="2DE91C69">
      <w:pPr>
        <w:pStyle w:val="7"/>
        <w:spacing w:line="248" w:lineRule="auto"/>
        <w:rPr>
          <w:highlight w:val="none"/>
        </w:rPr>
      </w:pPr>
    </w:p>
    <w:p w14:paraId="1E04D8A2">
      <w:pPr>
        <w:spacing w:before="87" w:line="224" w:lineRule="auto"/>
        <w:ind w:left="4030"/>
        <w:rPr>
          <w:rFonts w:ascii="黑体" w:hAnsi="黑体" w:eastAsia="黑体" w:cs="黑体"/>
          <w:sz w:val="27"/>
          <w:szCs w:val="27"/>
          <w:highlight w:val="none"/>
        </w:rPr>
      </w:pPr>
      <w:r>
        <w:rPr>
          <w:rFonts w:ascii="黑体" w:hAnsi="黑体" w:eastAsia="黑体" w:cs="黑体"/>
          <w:b/>
          <w:bCs/>
          <w:spacing w:val="6"/>
          <w:sz w:val="27"/>
          <w:szCs w:val="27"/>
          <w:highlight w:val="none"/>
        </w:rPr>
        <w:t>(中标后开具)</w:t>
      </w:r>
    </w:p>
    <w:p w14:paraId="306577BB">
      <w:pPr>
        <w:spacing w:before="224" w:line="215" w:lineRule="auto"/>
        <w:rPr>
          <w:rFonts w:ascii="黑体" w:hAnsi="黑体" w:eastAsia="黑体" w:cs="黑体"/>
          <w:sz w:val="24"/>
          <w:szCs w:val="24"/>
          <w:highlight w:val="none"/>
        </w:rPr>
      </w:pPr>
      <w:r>
        <w:rPr>
          <w:rFonts w:ascii="黑体" w:hAnsi="黑体" w:eastAsia="黑体" w:cs="黑体"/>
          <w:i/>
          <w:iCs/>
          <w:spacing w:val="-18"/>
          <w:sz w:val="24"/>
          <w:szCs w:val="24"/>
          <w:highlight w:val="none"/>
        </w:rPr>
        <w:t>致：(</w:t>
      </w:r>
      <w:r>
        <w:rPr>
          <w:rFonts w:ascii="黑体" w:hAnsi="黑体" w:eastAsia="黑体" w:cs="黑体"/>
          <w:i/>
          <w:iCs/>
          <w:spacing w:val="-18"/>
          <w:sz w:val="24"/>
          <w:szCs w:val="24"/>
          <w:highlight w:val="none"/>
          <w:u w:val="single" w:color="auto"/>
        </w:rPr>
        <w:t>采购人</w:t>
      </w:r>
      <w:r>
        <w:rPr>
          <w:rFonts w:ascii="黑体" w:hAnsi="黑体" w:eastAsia="黑体" w:cs="黑体"/>
          <w:i/>
          <w:iCs/>
          <w:spacing w:val="-18"/>
          <w:sz w:val="24"/>
          <w:szCs w:val="24"/>
          <w:highlight w:val="none"/>
        </w:rPr>
        <w:t>)</w:t>
      </w:r>
    </w:p>
    <w:p w14:paraId="24F43820">
      <w:pPr>
        <w:tabs>
          <w:tab w:val="left" w:pos="5026"/>
        </w:tabs>
        <w:spacing w:before="187" w:line="222" w:lineRule="auto"/>
        <w:ind w:left="3466"/>
        <w:rPr>
          <w:rFonts w:ascii="黑体" w:hAnsi="黑体" w:eastAsia="黑体" w:cs="黑体"/>
          <w:sz w:val="23"/>
          <w:szCs w:val="23"/>
          <w:highlight w:val="none"/>
        </w:rPr>
      </w:pPr>
      <w:r>
        <w:rPr>
          <w:rFonts w:ascii="黑体" w:hAnsi="黑体" w:eastAsia="黑体" w:cs="黑体"/>
          <w:sz w:val="23"/>
          <w:szCs w:val="23"/>
          <w:highlight w:val="none"/>
          <w:u w:val="single" w:color="auto"/>
        </w:rPr>
        <w:tab/>
      </w:r>
      <w:r>
        <w:rPr>
          <w:rFonts w:ascii="黑体" w:hAnsi="黑体" w:eastAsia="黑体" w:cs="黑体"/>
          <w:spacing w:val="15"/>
          <w:sz w:val="23"/>
          <w:szCs w:val="23"/>
          <w:highlight w:val="none"/>
        </w:rPr>
        <w:t>号合同履约保函</w:t>
      </w:r>
    </w:p>
    <w:p w14:paraId="7F68D1E9">
      <w:pPr>
        <w:spacing w:before="207" w:line="348" w:lineRule="auto"/>
        <w:ind w:left="6" w:firstLine="529"/>
        <w:rPr>
          <w:rFonts w:ascii="黑体" w:hAnsi="黑体" w:eastAsia="黑体" w:cs="黑体"/>
          <w:sz w:val="23"/>
          <w:szCs w:val="23"/>
          <w:highlight w:val="none"/>
        </w:rPr>
      </w:pPr>
      <w:r>
        <w:rPr>
          <w:rFonts w:ascii="黑体" w:hAnsi="黑体" w:eastAsia="黑体" w:cs="黑体"/>
          <w:spacing w:val="-1"/>
          <w:sz w:val="27"/>
          <w:szCs w:val="27"/>
          <w:highlight w:val="none"/>
        </w:rPr>
        <w:t>本保函作为贵方与(</w:t>
      </w:r>
      <w:r>
        <w:rPr>
          <w:rFonts w:ascii="黑体" w:hAnsi="黑体" w:eastAsia="黑体" w:cs="黑体"/>
          <w:spacing w:val="-1"/>
          <w:sz w:val="27"/>
          <w:szCs w:val="27"/>
          <w:highlight w:val="none"/>
          <w:u w:val="single" w:color="auto"/>
        </w:rPr>
        <w:t>卖方名称</w:t>
      </w:r>
      <w:r>
        <w:rPr>
          <w:rFonts w:ascii="黑体" w:hAnsi="黑体" w:eastAsia="黑体" w:cs="黑体"/>
          <w:spacing w:val="-1"/>
          <w:sz w:val="27"/>
          <w:szCs w:val="27"/>
          <w:highlight w:val="none"/>
        </w:rPr>
        <w:t>)(以下简称卖方)于</w:t>
      </w:r>
      <w:r>
        <w:rPr>
          <w:rFonts w:ascii="黑体" w:hAnsi="黑体" w:eastAsia="黑体" w:cs="黑体"/>
          <w:spacing w:val="19"/>
          <w:sz w:val="27"/>
          <w:szCs w:val="27"/>
          <w:highlight w:val="none"/>
          <w:u w:val="single" w:color="auto"/>
        </w:rPr>
        <w:t xml:space="preserve">     </w:t>
      </w:r>
      <w:r>
        <w:rPr>
          <w:rFonts w:ascii="黑体" w:hAnsi="黑体" w:eastAsia="黑体" w:cs="黑体"/>
          <w:spacing w:val="-74"/>
          <w:sz w:val="27"/>
          <w:szCs w:val="27"/>
          <w:highlight w:val="none"/>
        </w:rPr>
        <w:t xml:space="preserve"> </w:t>
      </w:r>
      <w:r>
        <w:rPr>
          <w:rFonts w:ascii="黑体" w:hAnsi="黑体" w:eastAsia="黑体" w:cs="黑体"/>
          <w:spacing w:val="-1"/>
          <w:sz w:val="27"/>
          <w:szCs w:val="27"/>
          <w:highlight w:val="none"/>
        </w:rPr>
        <w:t>年</w:t>
      </w:r>
      <w:r>
        <w:rPr>
          <w:rFonts w:ascii="黑体" w:hAnsi="黑体" w:eastAsia="黑体" w:cs="黑体"/>
          <w:spacing w:val="-103"/>
          <w:sz w:val="27"/>
          <w:szCs w:val="27"/>
          <w:highlight w:val="none"/>
        </w:rPr>
        <w:t xml:space="preserve"> </w:t>
      </w:r>
      <w:r>
        <w:rPr>
          <w:rFonts w:ascii="黑体" w:hAnsi="黑体" w:eastAsia="黑体" w:cs="黑体"/>
          <w:spacing w:val="19"/>
          <w:sz w:val="27"/>
          <w:szCs w:val="27"/>
          <w:highlight w:val="none"/>
          <w:u w:val="single" w:color="auto"/>
        </w:rPr>
        <w:t xml:space="preserve">     </w:t>
      </w:r>
      <w:r>
        <w:rPr>
          <w:rFonts w:ascii="黑体" w:hAnsi="黑体" w:eastAsia="黑体" w:cs="黑体"/>
          <w:spacing w:val="-115"/>
          <w:sz w:val="27"/>
          <w:szCs w:val="27"/>
          <w:highlight w:val="none"/>
        </w:rPr>
        <w:t xml:space="preserve"> </w:t>
      </w:r>
      <w:r>
        <w:rPr>
          <w:rFonts w:ascii="黑体" w:hAnsi="黑体" w:eastAsia="黑体" w:cs="黑体"/>
          <w:spacing w:val="-1"/>
          <w:sz w:val="27"/>
          <w:szCs w:val="27"/>
          <w:highlight w:val="none"/>
        </w:rPr>
        <w:t>月</w:t>
      </w:r>
      <w:r>
        <w:rPr>
          <w:rFonts w:ascii="黑体" w:hAnsi="黑体" w:eastAsia="黑体" w:cs="黑体"/>
          <w:spacing w:val="-128"/>
          <w:sz w:val="27"/>
          <w:szCs w:val="27"/>
          <w:highlight w:val="none"/>
        </w:rPr>
        <w:t xml:space="preserve"> </w:t>
      </w:r>
      <w:r>
        <w:rPr>
          <w:rFonts w:ascii="黑体" w:hAnsi="黑体" w:eastAsia="黑体" w:cs="黑体"/>
          <w:spacing w:val="22"/>
          <w:sz w:val="27"/>
          <w:szCs w:val="27"/>
          <w:highlight w:val="none"/>
          <w:u w:val="single" w:color="auto"/>
        </w:rPr>
        <w:t xml:space="preserve">     </w:t>
      </w:r>
      <w:r>
        <w:rPr>
          <w:rFonts w:ascii="黑体" w:hAnsi="黑体" w:eastAsia="黑体" w:cs="黑体"/>
          <w:spacing w:val="-111"/>
          <w:sz w:val="27"/>
          <w:szCs w:val="27"/>
          <w:highlight w:val="none"/>
        </w:rPr>
        <w:t xml:space="preserve"> </w:t>
      </w:r>
      <w:r>
        <w:rPr>
          <w:rFonts w:ascii="黑体" w:hAnsi="黑体" w:eastAsia="黑体" w:cs="黑体"/>
          <w:spacing w:val="-2"/>
          <w:sz w:val="27"/>
          <w:szCs w:val="27"/>
          <w:highlight w:val="none"/>
        </w:rPr>
        <w:t>_日就</w:t>
      </w:r>
      <w:r>
        <w:rPr>
          <w:rFonts w:ascii="黑体" w:hAnsi="黑体" w:eastAsia="黑体" w:cs="黑体"/>
          <w:sz w:val="27"/>
          <w:szCs w:val="27"/>
          <w:highlight w:val="none"/>
        </w:rPr>
        <w:t xml:space="preserve"> </w:t>
      </w:r>
      <w:r>
        <w:rPr>
          <w:rFonts w:ascii="黑体" w:hAnsi="黑体" w:eastAsia="黑体" w:cs="黑体"/>
          <w:spacing w:val="1"/>
          <w:sz w:val="23"/>
          <w:szCs w:val="23"/>
          <w:highlight w:val="none"/>
        </w:rPr>
        <w:t>项目(以下简称项目)项下提供</w:t>
      </w:r>
      <w:r>
        <w:rPr>
          <w:rFonts w:ascii="黑体" w:hAnsi="黑体" w:eastAsia="黑体" w:cs="黑体"/>
          <w:spacing w:val="1"/>
          <w:sz w:val="23"/>
          <w:szCs w:val="23"/>
          <w:highlight w:val="none"/>
          <w:u w:val="single" w:color="auto"/>
        </w:rPr>
        <w:t>(服务名称</w:t>
      </w:r>
      <w:r>
        <w:rPr>
          <w:rFonts w:ascii="黑体" w:hAnsi="黑体" w:eastAsia="黑体" w:cs="黑体"/>
          <w:spacing w:val="1"/>
          <w:sz w:val="23"/>
          <w:szCs w:val="23"/>
          <w:highlight w:val="none"/>
        </w:rPr>
        <w:t>(以下简称服务)签订的</w:t>
      </w:r>
      <w:r>
        <w:rPr>
          <w:rFonts w:ascii="黑体" w:hAnsi="黑体" w:eastAsia="黑体" w:cs="黑体"/>
          <w:spacing w:val="1"/>
          <w:sz w:val="23"/>
          <w:szCs w:val="23"/>
          <w:highlight w:val="none"/>
          <w:u w:val="single" w:color="auto"/>
        </w:rPr>
        <w:t>( 合 同</w:t>
      </w:r>
      <w:r>
        <w:rPr>
          <w:rFonts w:ascii="黑体" w:hAnsi="黑体" w:eastAsia="黑体" w:cs="黑体"/>
          <w:spacing w:val="1"/>
          <w:sz w:val="23"/>
          <w:szCs w:val="23"/>
          <w:highlight w:val="none"/>
        </w:rPr>
        <w:t>号号合同的履约保函。</w:t>
      </w:r>
    </w:p>
    <w:p w14:paraId="1F647CEC">
      <w:pPr>
        <w:spacing w:before="63" w:line="213" w:lineRule="auto"/>
        <w:ind w:left="532"/>
        <w:rPr>
          <w:rFonts w:ascii="黑体" w:hAnsi="黑体" w:eastAsia="黑体" w:cs="黑体"/>
          <w:sz w:val="24"/>
          <w:szCs w:val="24"/>
          <w:highlight w:val="none"/>
        </w:rPr>
      </w:pPr>
      <w:r>
        <w:rPr>
          <w:rFonts w:ascii="黑体" w:hAnsi="黑体" w:eastAsia="黑体" w:cs="黑体"/>
          <w:i/>
          <w:iCs/>
          <w:spacing w:val="-3"/>
          <w:sz w:val="24"/>
          <w:szCs w:val="24"/>
          <w:highlight w:val="none"/>
          <w:u w:val="single" w:color="auto"/>
        </w:rPr>
        <w:t>(出具保函的银行名称</w:t>
      </w:r>
      <w:r>
        <w:rPr>
          <w:rFonts w:ascii="黑体" w:hAnsi="黑体" w:eastAsia="黑体" w:cs="黑体"/>
          <w:i/>
          <w:iCs/>
          <w:spacing w:val="-3"/>
          <w:sz w:val="24"/>
          <w:szCs w:val="24"/>
          <w:highlight w:val="none"/>
        </w:rPr>
        <w:t>(以下简称银行)无条件地、不可撤销地</w:t>
      </w:r>
      <w:r>
        <w:rPr>
          <w:rFonts w:ascii="黑体" w:hAnsi="黑体" w:eastAsia="黑体" w:cs="黑体"/>
          <w:i/>
          <w:iCs/>
          <w:spacing w:val="-4"/>
          <w:sz w:val="24"/>
          <w:szCs w:val="24"/>
          <w:highlight w:val="none"/>
        </w:rPr>
        <w:t>具结保证本行、其继承人和</w:t>
      </w:r>
    </w:p>
    <w:p w14:paraId="5FA8CA41">
      <w:pPr>
        <w:spacing w:before="202" w:line="372" w:lineRule="auto"/>
        <w:ind w:left="6" w:right="237"/>
        <w:rPr>
          <w:rFonts w:ascii="黑体" w:hAnsi="黑体" w:eastAsia="黑体" w:cs="黑体"/>
          <w:sz w:val="23"/>
          <w:szCs w:val="23"/>
          <w:highlight w:val="none"/>
        </w:rPr>
      </w:pPr>
      <w:r>
        <w:rPr>
          <w:rFonts w:ascii="黑体" w:hAnsi="黑体" w:eastAsia="黑体" w:cs="黑体"/>
          <w:spacing w:val="7"/>
          <w:sz w:val="23"/>
          <w:szCs w:val="23"/>
          <w:highlight w:val="none"/>
        </w:rPr>
        <w:t>受让人无追索地向贵方以(</w:t>
      </w:r>
      <w:r>
        <w:rPr>
          <w:rFonts w:ascii="黑体" w:hAnsi="黑体" w:eastAsia="黑体" w:cs="黑体"/>
          <w:spacing w:val="7"/>
          <w:sz w:val="23"/>
          <w:szCs w:val="23"/>
          <w:highlight w:val="none"/>
          <w:u w:val="single" w:color="auto"/>
        </w:rPr>
        <w:t>货币名称</w:t>
      </w:r>
      <w:r>
        <w:rPr>
          <w:rFonts w:ascii="黑体" w:hAnsi="黑体" w:eastAsia="黑体" w:cs="黑体"/>
          <w:spacing w:val="7"/>
          <w:sz w:val="23"/>
          <w:szCs w:val="23"/>
          <w:highlight w:val="none"/>
        </w:rPr>
        <w:t>支付总额不超过(</w:t>
      </w:r>
      <w:r>
        <w:rPr>
          <w:rFonts w:ascii="黑体" w:hAnsi="黑体" w:eastAsia="黑体" w:cs="黑体"/>
          <w:spacing w:val="7"/>
          <w:sz w:val="23"/>
          <w:szCs w:val="23"/>
          <w:highlight w:val="none"/>
          <w:u w:val="single" w:color="auto"/>
        </w:rPr>
        <w:t>货币数量)</w:t>
      </w:r>
      <w:r>
        <w:rPr>
          <w:rFonts w:ascii="黑体" w:hAnsi="黑体" w:eastAsia="黑体" w:cs="黑体"/>
          <w:spacing w:val="6"/>
          <w:sz w:val="23"/>
          <w:szCs w:val="23"/>
          <w:highlight w:val="none"/>
        </w:rPr>
        <w:t>,即相当于合同价格的</w:t>
      </w:r>
      <w:r>
        <w:rPr>
          <w:rFonts w:ascii="黑体" w:hAnsi="黑体" w:eastAsia="黑体" w:cs="黑体"/>
          <w:spacing w:val="1"/>
          <w:sz w:val="23"/>
          <w:szCs w:val="23"/>
          <w:highlight w:val="none"/>
          <w:u w:val="single" w:color="auto"/>
        </w:rPr>
        <w:t xml:space="preserve">     </w:t>
      </w:r>
      <w:r>
        <w:rPr>
          <w:rFonts w:ascii="黑体" w:hAnsi="黑体" w:eastAsia="黑体" w:cs="黑体"/>
          <w:spacing w:val="-94"/>
          <w:sz w:val="23"/>
          <w:szCs w:val="23"/>
          <w:highlight w:val="none"/>
        </w:rPr>
        <w:t xml:space="preserve"> </w:t>
      </w:r>
      <w:r>
        <w:rPr>
          <w:rFonts w:ascii="宋体" w:hAnsi="宋体" w:eastAsia="宋体" w:cs="宋体"/>
          <w:spacing w:val="6"/>
          <w:sz w:val="23"/>
          <w:szCs w:val="23"/>
          <w:highlight w:val="none"/>
        </w:rPr>
        <w:t>%,</w:t>
      </w:r>
      <w:r>
        <w:rPr>
          <w:rFonts w:ascii="宋体" w:hAnsi="宋体" w:eastAsia="宋体" w:cs="宋体"/>
          <w:sz w:val="23"/>
          <w:szCs w:val="23"/>
          <w:highlight w:val="none"/>
        </w:rPr>
        <w:t xml:space="preserve"> </w:t>
      </w:r>
      <w:r>
        <w:rPr>
          <w:rFonts w:ascii="黑体" w:hAnsi="黑体" w:eastAsia="黑体" w:cs="黑体"/>
          <w:spacing w:val="-2"/>
          <w:sz w:val="23"/>
          <w:szCs w:val="23"/>
          <w:highlight w:val="none"/>
        </w:rPr>
        <w:t>并以此约定如下：</w:t>
      </w:r>
    </w:p>
    <w:p w14:paraId="179F7318">
      <w:pPr>
        <w:spacing w:before="55" w:line="386" w:lineRule="auto"/>
        <w:ind w:left="536" w:right="194"/>
        <w:rPr>
          <w:rFonts w:ascii="黑体" w:hAnsi="黑体" w:eastAsia="黑体" w:cs="黑体"/>
          <w:sz w:val="23"/>
          <w:szCs w:val="23"/>
          <w:highlight w:val="none"/>
        </w:rPr>
      </w:pPr>
      <w:r>
        <w:rPr>
          <w:rFonts w:ascii="黑体" w:hAnsi="黑体" w:eastAsia="黑体" w:cs="黑体"/>
          <w:spacing w:val="9"/>
          <w:sz w:val="23"/>
          <w:szCs w:val="23"/>
          <w:highlight w:val="none"/>
        </w:rPr>
        <w:t>1.只要贵方确定卖方未能忠实地履行所有合同文件的规定和双方此后一</w:t>
      </w:r>
      <w:r>
        <w:rPr>
          <w:rFonts w:ascii="黑体" w:hAnsi="黑体" w:eastAsia="黑体" w:cs="黑体"/>
          <w:spacing w:val="8"/>
          <w:sz w:val="23"/>
          <w:szCs w:val="23"/>
          <w:highlight w:val="none"/>
        </w:rPr>
        <w:t>致同意的修改、</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补充和变动，包括更改和/或修补贵方认为有缺陷的服务(以下简称违约),无论</w:t>
      </w:r>
      <w:r>
        <w:rPr>
          <w:rFonts w:ascii="黑体" w:hAnsi="黑体" w:eastAsia="黑体" w:cs="黑体"/>
          <w:spacing w:val="3"/>
          <w:sz w:val="23"/>
          <w:szCs w:val="23"/>
          <w:highlight w:val="none"/>
        </w:rPr>
        <w:t>卖方有任何</w:t>
      </w:r>
      <w:r>
        <w:rPr>
          <w:rFonts w:ascii="黑体" w:hAnsi="黑体" w:eastAsia="黑体" w:cs="黑体"/>
          <w:sz w:val="23"/>
          <w:szCs w:val="23"/>
          <w:highlight w:val="none"/>
        </w:rPr>
        <w:t xml:space="preserve"> </w:t>
      </w:r>
      <w:r>
        <w:rPr>
          <w:rFonts w:ascii="黑体" w:hAnsi="黑体" w:eastAsia="黑体" w:cs="黑体"/>
          <w:spacing w:val="3"/>
          <w:sz w:val="23"/>
          <w:szCs w:val="23"/>
          <w:highlight w:val="none"/>
        </w:rPr>
        <w:t xml:space="preserve">反对，本行将凭贵方关于卖方违约说明的书面通知，立即按贵方提出的累计总额不超过上 </w:t>
      </w:r>
      <w:r>
        <w:rPr>
          <w:rFonts w:ascii="黑体" w:hAnsi="黑体" w:eastAsia="黑体" w:cs="黑体"/>
          <w:spacing w:val="6"/>
          <w:sz w:val="23"/>
          <w:szCs w:val="23"/>
          <w:highlight w:val="none"/>
        </w:rPr>
        <w:t>述金额的款项和按贵方通知规定的方式付给贵方。</w:t>
      </w:r>
    </w:p>
    <w:p w14:paraId="2B2D24EC">
      <w:pPr>
        <w:spacing w:before="34" w:line="399" w:lineRule="auto"/>
        <w:ind w:left="526" w:right="177" w:firstLine="9"/>
        <w:jc w:val="both"/>
        <w:rPr>
          <w:rFonts w:ascii="黑体" w:hAnsi="黑体" w:eastAsia="黑体" w:cs="黑体"/>
          <w:sz w:val="23"/>
          <w:szCs w:val="23"/>
          <w:highlight w:val="none"/>
          <w:u w:val="none"/>
        </w:rPr>
      </w:pPr>
      <w:r>
        <w:rPr>
          <w:rFonts w:ascii="黑体" w:hAnsi="黑体" w:eastAsia="黑体" w:cs="黑体"/>
          <w:spacing w:val="10"/>
          <w:sz w:val="23"/>
          <w:szCs w:val="23"/>
          <w:highlight w:val="none"/>
        </w:rPr>
        <w:t>2.本保函项下的任何支付应为免税和净值。</w:t>
      </w:r>
      <w:r>
        <w:rPr>
          <w:rFonts w:ascii="黑体" w:hAnsi="黑体" w:eastAsia="黑体" w:cs="黑体"/>
          <w:spacing w:val="9"/>
          <w:sz w:val="23"/>
          <w:szCs w:val="23"/>
          <w:highlight w:val="none"/>
        </w:rPr>
        <w:t>对于现有或将来的税收、关税、收费、费用</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扣减或预提税款，不论这些款项是何种性质和由谁征收，都不应从本保函项下的支</w:t>
      </w:r>
      <w:r>
        <w:rPr>
          <w:rFonts w:ascii="黑体" w:hAnsi="黑体" w:eastAsia="黑体" w:cs="黑体"/>
          <w:spacing w:val="10"/>
          <w:sz w:val="23"/>
          <w:szCs w:val="23"/>
          <w:highlight w:val="none"/>
        </w:rPr>
        <w:t>付中</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扣除。</w:t>
      </w:r>
    </w:p>
    <w:p w14:paraId="0DB86431">
      <w:pPr>
        <w:spacing w:before="1" w:line="381" w:lineRule="auto"/>
        <w:ind w:left="536" w:right="193"/>
        <w:jc w:val="both"/>
        <w:rPr>
          <w:rFonts w:ascii="黑体" w:hAnsi="黑体" w:eastAsia="黑体" w:cs="黑体"/>
          <w:sz w:val="23"/>
          <w:szCs w:val="23"/>
          <w:highlight w:val="none"/>
        </w:rPr>
      </w:pPr>
      <w:r>
        <w:rPr>
          <w:highlight w:val="none"/>
        </w:rPr>
        <w:drawing>
          <wp:anchor distT="0" distB="0" distL="0" distR="0" simplePos="0" relativeHeight="251665408" behindDoc="0" locked="0" layoutInCell="1" allowOverlap="1">
            <wp:simplePos x="0" y="0"/>
            <wp:positionH relativeFrom="column">
              <wp:posOffset>2753360</wp:posOffset>
            </wp:positionH>
            <wp:positionV relativeFrom="paragraph">
              <wp:posOffset>1270</wp:posOffset>
            </wp:positionV>
            <wp:extent cx="3238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4"/>
                    <a:stretch>
                      <a:fillRect/>
                    </a:stretch>
                  </pic:blipFill>
                  <pic:spPr>
                    <a:xfrm>
                      <a:off x="0" y="0"/>
                      <a:ext cx="323871" cy="6350"/>
                    </a:xfrm>
                    <a:prstGeom prst="rect">
                      <a:avLst/>
                    </a:prstGeom>
                  </pic:spPr>
                </pic:pic>
              </a:graphicData>
            </a:graphic>
          </wp:anchor>
        </w:drawing>
      </w:r>
      <w:r>
        <w:rPr>
          <w:rFonts w:ascii="黑体" w:hAnsi="黑体" w:eastAsia="黑体" w:cs="黑体"/>
          <w:spacing w:val="5"/>
          <w:sz w:val="23"/>
          <w:szCs w:val="23"/>
          <w:highlight w:val="none"/>
        </w:rPr>
        <w:t>3.本保函的条款构成本行无条件的、</w:t>
      </w:r>
      <w:r>
        <w:rPr>
          <w:rFonts w:ascii="黑体" w:hAnsi="黑体" w:eastAsia="黑体" w:cs="黑体"/>
          <w:spacing w:val="52"/>
          <w:sz w:val="23"/>
          <w:szCs w:val="23"/>
          <w:highlight w:val="none"/>
        </w:rPr>
        <w:t xml:space="preserve"> </w:t>
      </w:r>
      <w:r>
        <w:rPr>
          <w:rFonts w:ascii="黑体" w:hAnsi="黑体" w:eastAsia="黑体" w:cs="黑体"/>
          <w:spacing w:val="5"/>
          <w:sz w:val="23"/>
          <w:szCs w:val="23"/>
          <w:highlight w:val="none"/>
          <w:u w:val="none"/>
        </w:rPr>
        <w:t>不可</w:t>
      </w:r>
      <w:r>
        <w:rPr>
          <w:rFonts w:ascii="黑体" w:hAnsi="黑体" w:eastAsia="黑体" w:cs="黑体"/>
          <w:spacing w:val="5"/>
          <w:sz w:val="23"/>
          <w:szCs w:val="23"/>
          <w:highlight w:val="none"/>
        </w:rPr>
        <w:t>撤销的直接责任。对</w:t>
      </w:r>
      <w:r>
        <w:rPr>
          <w:rFonts w:ascii="黑体" w:hAnsi="黑体" w:eastAsia="黑体" w:cs="黑体"/>
          <w:spacing w:val="4"/>
          <w:sz w:val="23"/>
          <w:szCs w:val="23"/>
          <w:highlight w:val="none"/>
        </w:rPr>
        <w:t>即将履行的合同条款的任</w:t>
      </w:r>
      <w:r>
        <w:rPr>
          <w:rFonts w:ascii="黑体" w:hAnsi="黑体" w:eastAsia="黑体" w:cs="黑体"/>
          <w:sz w:val="23"/>
          <w:szCs w:val="23"/>
          <w:highlight w:val="none"/>
        </w:rPr>
        <w:t xml:space="preserve"> </w:t>
      </w:r>
      <w:r>
        <w:rPr>
          <w:rFonts w:ascii="黑体" w:hAnsi="黑体" w:eastAsia="黑体" w:cs="黑体"/>
          <w:spacing w:val="10"/>
          <w:sz w:val="23"/>
          <w:szCs w:val="23"/>
          <w:highlight w:val="none"/>
        </w:rPr>
        <w:t xml:space="preserve">何变更、贵方在时间上的宽限、或由贵方采取的如果没有本款可能免除本行责任的任何 </w:t>
      </w:r>
      <w:r>
        <w:rPr>
          <w:rFonts w:ascii="黑体" w:hAnsi="黑体" w:eastAsia="黑体" w:cs="黑体"/>
          <w:spacing w:val="8"/>
          <w:sz w:val="23"/>
          <w:szCs w:val="23"/>
          <w:highlight w:val="none"/>
        </w:rPr>
        <w:t>其它行为，均不能解除或免除本行在本保函</w:t>
      </w:r>
      <w:r>
        <w:rPr>
          <w:rFonts w:ascii="黑体" w:hAnsi="黑体" w:eastAsia="黑体" w:cs="黑体"/>
          <w:spacing w:val="7"/>
          <w:sz w:val="23"/>
          <w:szCs w:val="23"/>
          <w:highlight w:val="none"/>
        </w:rPr>
        <w:t>项下的责任。</w:t>
      </w:r>
    </w:p>
    <w:p w14:paraId="4C9FBB1D">
      <w:pPr>
        <w:spacing w:before="65" w:line="221" w:lineRule="auto"/>
        <w:ind w:left="536"/>
        <w:rPr>
          <w:rFonts w:ascii="黑体" w:hAnsi="黑体" w:eastAsia="黑体" w:cs="黑体"/>
          <w:sz w:val="23"/>
          <w:szCs w:val="23"/>
          <w:highlight w:val="none"/>
        </w:rPr>
      </w:pPr>
      <w:r>
        <w:rPr>
          <w:rFonts w:ascii="黑体" w:hAnsi="黑体" w:eastAsia="黑体" w:cs="黑体"/>
          <w:spacing w:val="4"/>
          <w:sz w:val="23"/>
          <w:szCs w:val="23"/>
          <w:highlight w:val="none"/>
        </w:rPr>
        <w:t>4.本保函在本合同规定的保证期期满前完全有效。</w:t>
      </w:r>
    </w:p>
    <w:p w14:paraId="2D0FB78F">
      <w:pPr>
        <w:pStyle w:val="7"/>
        <w:spacing w:line="309" w:lineRule="auto"/>
        <w:rPr>
          <w:highlight w:val="none"/>
        </w:rPr>
      </w:pPr>
    </w:p>
    <w:p w14:paraId="12E53994">
      <w:pPr>
        <w:pStyle w:val="7"/>
        <w:spacing w:line="309" w:lineRule="auto"/>
        <w:rPr>
          <w:highlight w:val="none"/>
        </w:rPr>
      </w:pPr>
    </w:p>
    <w:p w14:paraId="2919448E">
      <w:pPr>
        <w:spacing w:before="76" w:line="223" w:lineRule="auto"/>
        <w:ind w:left="536"/>
        <w:rPr>
          <w:rFonts w:ascii="黑体" w:hAnsi="黑体" w:eastAsia="黑体" w:cs="黑体"/>
          <w:sz w:val="23"/>
          <w:szCs w:val="23"/>
          <w:highlight w:val="none"/>
        </w:rPr>
      </w:pPr>
      <w:r>
        <w:rPr>
          <w:rFonts w:ascii="黑体" w:hAnsi="黑体" w:eastAsia="黑体" w:cs="黑体"/>
          <w:spacing w:val="30"/>
          <w:sz w:val="23"/>
          <w:szCs w:val="23"/>
          <w:highlight w:val="none"/>
        </w:rPr>
        <w:t>谨启</w:t>
      </w:r>
    </w:p>
    <w:p w14:paraId="01B2364E">
      <w:pPr>
        <w:spacing w:before="203" w:line="393" w:lineRule="auto"/>
        <w:ind w:left="536" w:right="3664"/>
        <w:rPr>
          <w:rFonts w:ascii="黑体" w:hAnsi="黑体" w:eastAsia="黑体" w:cs="黑体"/>
          <w:sz w:val="23"/>
          <w:szCs w:val="23"/>
          <w:highlight w:val="none"/>
        </w:rPr>
      </w:pPr>
      <w:r>
        <w:rPr>
          <w:rFonts w:ascii="黑体" w:hAnsi="黑体" w:eastAsia="黑体" w:cs="黑体"/>
          <w:spacing w:val="-9"/>
          <w:sz w:val="25"/>
          <w:szCs w:val="25"/>
          <w:highlight w:val="none"/>
        </w:rPr>
        <w:t>出具保函银行名称：</w:t>
      </w:r>
      <w:r>
        <w:rPr>
          <w:rFonts w:ascii="黑体" w:hAnsi="黑体" w:eastAsia="黑体" w:cs="黑体"/>
          <w:spacing w:val="4"/>
          <w:sz w:val="25"/>
          <w:szCs w:val="25"/>
          <w:highlight w:val="none"/>
          <w:u w:val="single" w:color="auto"/>
        </w:rPr>
        <w:t xml:space="preserve">                           </w:t>
      </w:r>
      <w:r>
        <w:rPr>
          <w:rFonts w:ascii="黑体" w:hAnsi="黑体" w:eastAsia="黑体" w:cs="黑体"/>
          <w:spacing w:val="6"/>
          <w:sz w:val="25"/>
          <w:szCs w:val="25"/>
          <w:highlight w:val="none"/>
        </w:rPr>
        <w:t xml:space="preserve"> </w:t>
      </w:r>
      <w:r>
        <w:rPr>
          <w:rFonts w:ascii="黑体" w:hAnsi="黑体" w:eastAsia="黑体" w:cs="黑体"/>
          <w:spacing w:val="6"/>
          <w:sz w:val="23"/>
          <w:szCs w:val="23"/>
          <w:highlight w:val="none"/>
        </w:rPr>
        <w:t>签字人姓名和职务：</w:t>
      </w:r>
      <w:r>
        <w:rPr>
          <w:rFonts w:ascii="黑体" w:hAnsi="黑体" w:eastAsia="黑体" w:cs="黑体"/>
          <w:spacing w:val="-70"/>
          <w:sz w:val="23"/>
          <w:szCs w:val="23"/>
          <w:highlight w:val="none"/>
        </w:rPr>
        <w:t xml:space="preserve"> </w:t>
      </w:r>
      <w:r>
        <w:rPr>
          <w:rFonts w:ascii="黑体" w:hAnsi="黑体" w:eastAsia="黑体" w:cs="黑体"/>
          <w:spacing w:val="1"/>
          <w:sz w:val="23"/>
          <w:szCs w:val="23"/>
          <w:highlight w:val="none"/>
          <w:u w:val="single" w:color="auto"/>
        </w:rPr>
        <w:t xml:space="preserve">                              </w:t>
      </w:r>
      <w:r>
        <w:rPr>
          <w:rFonts w:ascii="黑体" w:hAnsi="黑体" w:eastAsia="黑体" w:cs="黑体"/>
          <w:spacing w:val="9"/>
          <w:sz w:val="23"/>
          <w:szCs w:val="23"/>
          <w:highlight w:val="none"/>
        </w:rPr>
        <w:t xml:space="preserve"> </w:t>
      </w:r>
      <w:r>
        <w:rPr>
          <w:rFonts w:ascii="黑体" w:hAnsi="黑体" w:eastAsia="黑体" w:cs="黑体"/>
          <w:spacing w:val="-5"/>
          <w:sz w:val="23"/>
          <w:szCs w:val="23"/>
          <w:highlight w:val="none"/>
        </w:rPr>
        <w:t>签字人签名：</w:t>
      </w:r>
      <w:r>
        <w:rPr>
          <w:rFonts w:ascii="黑体" w:hAnsi="黑体" w:eastAsia="黑体" w:cs="黑体"/>
          <w:spacing w:val="-15"/>
          <w:sz w:val="23"/>
          <w:szCs w:val="23"/>
          <w:highlight w:val="none"/>
        </w:rPr>
        <w:t xml:space="preserve"> </w:t>
      </w:r>
      <w:r>
        <w:rPr>
          <w:rFonts w:ascii="黑体" w:hAnsi="黑体" w:eastAsia="黑体" w:cs="黑体"/>
          <w:spacing w:val="2"/>
          <w:sz w:val="23"/>
          <w:szCs w:val="23"/>
          <w:highlight w:val="none"/>
          <w:u w:val="single" w:color="auto"/>
        </w:rPr>
        <w:t xml:space="preserve">                                </w:t>
      </w:r>
      <w:r>
        <w:rPr>
          <w:rFonts w:ascii="黑体" w:hAnsi="黑体" w:eastAsia="黑体" w:cs="黑体"/>
          <w:spacing w:val="1"/>
          <w:sz w:val="23"/>
          <w:szCs w:val="23"/>
          <w:highlight w:val="none"/>
          <w:u w:val="single" w:color="auto"/>
        </w:rPr>
        <w:t xml:space="preserve">    </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公</w:t>
      </w:r>
      <w:r>
        <w:rPr>
          <w:rFonts w:ascii="黑体" w:hAnsi="黑体" w:eastAsia="黑体" w:cs="黑体"/>
          <w:spacing w:val="-21"/>
          <w:sz w:val="23"/>
          <w:szCs w:val="23"/>
          <w:highlight w:val="none"/>
        </w:rPr>
        <w:t xml:space="preserve"> </w:t>
      </w:r>
      <w:r>
        <w:rPr>
          <w:rFonts w:ascii="黑体" w:hAnsi="黑体" w:eastAsia="黑体" w:cs="黑体"/>
          <w:spacing w:val="-4"/>
          <w:sz w:val="23"/>
          <w:szCs w:val="23"/>
          <w:highlight w:val="none"/>
        </w:rPr>
        <w:t>章</w:t>
      </w:r>
      <w:r>
        <w:rPr>
          <w:rFonts w:ascii="黑体" w:hAnsi="黑体" w:eastAsia="黑体" w:cs="黑体"/>
          <w:spacing w:val="-31"/>
          <w:sz w:val="23"/>
          <w:szCs w:val="23"/>
          <w:highlight w:val="none"/>
        </w:rPr>
        <w:t xml:space="preserve"> </w:t>
      </w:r>
      <w:r>
        <w:rPr>
          <w:rFonts w:ascii="黑体" w:hAnsi="黑体" w:eastAsia="黑体" w:cs="黑体"/>
          <w:spacing w:val="-4"/>
          <w:sz w:val="23"/>
          <w:szCs w:val="23"/>
          <w:highlight w:val="none"/>
        </w:rPr>
        <w:t>：</w:t>
      </w:r>
      <w:r>
        <w:rPr>
          <w:rFonts w:ascii="黑体" w:hAnsi="黑体" w:eastAsia="黑体" w:cs="黑体"/>
          <w:spacing w:val="-4"/>
          <w:sz w:val="23"/>
          <w:szCs w:val="23"/>
          <w:highlight w:val="none"/>
          <w:u w:val="single" w:color="auto"/>
        </w:rPr>
        <w:t xml:space="preserve">                                  </w:t>
      </w:r>
      <w:r>
        <w:rPr>
          <w:rFonts w:ascii="黑体" w:hAnsi="黑体" w:eastAsia="黑体" w:cs="黑体"/>
          <w:spacing w:val="-5"/>
          <w:sz w:val="23"/>
          <w:szCs w:val="23"/>
          <w:highlight w:val="none"/>
          <w:u w:val="single" w:color="auto"/>
        </w:rPr>
        <w:t xml:space="preserve">         </w:t>
      </w:r>
    </w:p>
    <w:p w14:paraId="41F6FF85">
      <w:pPr>
        <w:spacing w:line="393" w:lineRule="auto"/>
        <w:rPr>
          <w:rFonts w:ascii="黑体" w:hAnsi="黑体" w:eastAsia="黑体" w:cs="黑体"/>
          <w:sz w:val="23"/>
          <w:szCs w:val="23"/>
          <w:highlight w:val="none"/>
        </w:rPr>
        <w:sectPr>
          <w:footerReference r:id="rId26" w:type="default"/>
          <w:pgSz w:w="11900" w:h="16830"/>
          <w:pgMar w:top="400" w:right="975" w:bottom="1142" w:left="1063" w:header="0" w:footer="1007" w:gutter="0"/>
          <w:pgNumType w:fmt="decimal"/>
          <w:cols w:space="720" w:num="1"/>
        </w:sectPr>
      </w:pPr>
    </w:p>
    <w:p w14:paraId="1E4539EC">
      <w:pPr>
        <w:pStyle w:val="7"/>
        <w:spacing w:line="255" w:lineRule="auto"/>
        <w:rPr>
          <w:highlight w:val="none"/>
        </w:rPr>
      </w:pPr>
    </w:p>
    <w:p w14:paraId="5F9E4067">
      <w:pPr>
        <w:spacing w:before="110" w:line="222" w:lineRule="auto"/>
        <w:ind w:left="3174"/>
        <w:rPr>
          <w:rFonts w:ascii="黑体" w:hAnsi="黑体" w:eastAsia="黑体" w:cs="黑体"/>
          <w:sz w:val="34"/>
          <w:szCs w:val="34"/>
          <w:highlight w:val="none"/>
        </w:rPr>
      </w:pPr>
      <w:bookmarkStart w:id="31" w:name="bookmark25"/>
      <w:bookmarkEnd w:id="31"/>
      <w:r>
        <w:rPr>
          <w:rFonts w:ascii="黑体" w:hAnsi="黑体" w:eastAsia="黑体" w:cs="黑体"/>
          <w:b/>
          <w:bCs/>
          <w:spacing w:val="-9"/>
          <w:sz w:val="34"/>
          <w:szCs w:val="34"/>
          <w:highlight w:val="none"/>
        </w:rPr>
        <w:t>附件2:政府采购履约担保函</w:t>
      </w:r>
    </w:p>
    <w:p w14:paraId="7C891E1C">
      <w:pPr>
        <w:spacing w:before="299" w:line="222" w:lineRule="auto"/>
        <w:ind w:left="2923"/>
        <w:rPr>
          <w:rFonts w:ascii="黑体" w:hAnsi="黑体" w:eastAsia="黑体" w:cs="黑体"/>
          <w:sz w:val="27"/>
          <w:szCs w:val="27"/>
          <w:highlight w:val="none"/>
        </w:rPr>
      </w:pPr>
      <w:r>
        <w:rPr>
          <w:rFonts w:ascii="黑体" w:hAnsi="黑体" w:eastAsia="黑体" w:cs="黑体"/>
          <w:b/>
          <w:bCs/>
          <w:spacing w:val="12"/>
          <w:sz w:val="27"/>
          <w:szCs w:val="27"/>
          <w:highlight w:val="none"/>
        </w:rPr>
        <w:t>(采用政府采购信用担保形式时使用)</w:t>
      </w:r>
    </w:p>
    <w:p w14:paraId="080782F0">
      <w:pPr>
        <w:spacing w:before="207" w:line="221" w:lineRule="auto"/>
        <w:ind w:left="6710"/>
        <w:rPr>
          <w:rFonts w:ascii="黑体" w:hAnsi="黑体" w:eastAsia="黑体" w:cs="黑体"/>
          <w:sz w:val="24"/>
          <w:szCs w:val="24"/>
          <w:highlight w:val="none"/>
        </w:rPr>
      </w:pPr>
      <w:r>
        <w:rPr>
          <w:rFonts w:ascii="黑体" w:hAnsi="黑体" w:eastAsia="黑体" w:cs="黑体"/>
          <w:spacing w:val="16"/>
          <w:sz w:val="24"/>
          <w:szCs w:val="24"/>
          <w:highlight w:val="none"/>
        </w:rPr>
        <w:t>编号</w:t>
      </w:r>
      <w:r>
        <w:rPr>
          <w:rFonts w:ascii="黑体" w:hAnsi="黑体" w:eastAsia="黑体" w:cs="黑体"/>
          <w:spacing w:val="-65"/>
          <w:sz w:val="24"/>
          <w:szCs w:val="24"/>
          <w:highlight w:val="none"/>
        </w:rPr>
        <w:t xml:space="preserve"> </w:t>
      </w:r>
      <w:r>
        <w:rPr>
          <w:rFonts w:ascii="黑体" w:hAnsi="黑体" w:eastAsia="黑体" w:cs="黑体"/>
          <w:spacing w:val="16"/>
          <w:sz w:val="24"/>
          <w:szCs w:val="24"/>
          <w:highlight w:val="none"/>
        </w:rPr>
        <w:t>：</w:t>
      </w:r>
    </w:p>
    <w:p w14:paraId="2477BC26">
      <w:pPr>
        <w:tabs>
          <w:tab w:val="left" w:pos="2170"/>
        </w:tabs>
        <w:spacing w:before="215" w:line="223" w:lineRule="auto"/>
        <w:rPr>
          <w:rFonts w:ascii="黑体" w:hAnsi="黑体" w:eastAsia="黑体" w:cs="黑体"/>
          <w:sz w:val="24"/>
          <w:szCs w:val="24"/>
          <w:highlight w:val="none"/>
        </w:rPr>
      </w:pPr>
      <w:r>
        <w:rPr>
          <w:rFonts w:ascii="黑体" w:hAnsi="黑体" w:eastAsia="黑体" w:cs="黑体"/>
          <w:sz w:val="24"/>
          <w:szCs w:val="24"/>
          <w:highlight w:val="none"/>
          <w:u w:val="single" w:color="auto"/>
        </w:rPr>
        <w:tab/>
      </w:r>
      <w:r>
        <w:rPr>
          <w:rFonts w:ascii="黑体" w:hAnsi="黑体" w:eastAsia="黑体" w:cs="黑体"/>
          <w:spacing w:val="-35"/>
          <w:sz w:val="24"/>
          <w:szCs w:val="24"/>
          <w:highlight w:val="none"/>
        </w:rPr>
        <w:t xml:space="preserve"> </w:t>
      </w:r>
      <w:r>
        <w:rPr>
          <w:rFonts w:ascii="黑体" w:hAnsi="黑体" w:eastAsia="黑体" w:cs="黑体"/>
          <w:spacing w:val="-15"/>
          <w:sz w:val="24"/>
          <w:szCs w:val="24"/>
          <w:highlight w:val="none"/>
        </w:rPr>
        <w:t>(</w:t>
      </w:r>
      <w:r>
        <w:rPr>
          <w:rFonts w:ascii="黑体" w:hAnsi="黑体" w:eastAsia="黑体" w:cs="黑体"/>
          <w:spacing w:val="-49"/>
          <w:sz w:val="24"/>
          <w:szCs w:val="24"/>
          <w:highlight w:val="none"/>
        </w:rPr>
        <w:t xml:space="preserve"> </w:t>
      </w:r>
      <w:r>
        <w:rPr>
          <w:rFonts w:ascii="黑体" w:hAnsi="黑体" w:eastAsia="黑体" w:cs="黑体"/>
          <w:spacing w:val="-15"/>
          <w:sz w:val="24"/>
          <w:szCs w:val="24"/>
          <w:highlight w:val="none"/>
        </w:rPr>
        <w:t>采</w:t>
      </w:r>
      <w:r>
        <w:rPr>
          <w:rFonts w:ascii="黑体" w:hAnsi="黑体" w:eastAsia="黑体" w:cs="黑体"/>
          <w:spacing w:val="-49"/>
          <w:sz w:val="24"/>
          <w:szCs w:val="24"/>
          <w:highlight w:val="none"/>
        </w:rPr>
        <w:t xml:space="preserve"> </w:t>
      </w:r>
      <w:r>
        <w:rPr>
          <w:rFonts w:ascii="黑体" w:hAnsi="黑体" w:eastAsia="黑体" w:cs="黑体"/>
          <w:spacing w:val="-15"/>
          <w:sz w:val="24"/>
          <w:szCs w:val="24"/>
          <w:highlight w:val="none"/>
        </w:rPr>
        <w:t>购</w:t>
      </w:r>
      <w:r>
        <w:rPr>
          <w:rFonts w:ascii="黑体" w:hAnsi="黑体" w:eastAsia="黑体" w:cs="黑体"/>
          <w:spacing w:val="-44"/>
          <w:sz w:val="24"/>
          <w:szCs w:val="24"/>
          <w:highlight w:val="none"/>
        </w:rPr>
        <w:t xml:space="preserve"> </w:t>
      </w:r>
      <w:r>
        <w:rPr>
          <w:rFonts w:ascii="黑体" w:hAnsi="黑体" w:eastAsia="黑体" w:cs="黑体"/>
          <w:spacing w:val="-15"/>
          <w:sz w:val="24"/>
          <w:szCs w:val="24"/>
          <w:highlight w:val="none"/>
        </w:rPr>
        <w:t>人</w:t>
      </w:r>
      <w:r>
        <w:rPr>
          <w:rFonts w:ascii="黑体" w:hAnsi="黑体" w:eastAsia="黑体" w:cs="黑体"/>
          <w:spacing w:val="-51"/>
          <w:sz w:val="24"/>
          <w:szCs w:val="24"/>
          <w:highlight w:val="none"/>
        </w:rPr>
        <w:t xml:space="preserve"> </w:t>
      </w:r>
      <w:r>
        <w:rPr>
          <w:rFonts w:ascii="黑体" w:hAnsi="黑体" w:eastAsia="黑体" w:cs="黑体"/>
          <w:spacing w:val="-15"/>
          <w:sz w:val="24"/>
          <w:szCs w:val="24"/>
          <w:highlight w:val="none"/>
        </w:rPr>
        <w:t>) :</w:t>
      </w:r>
    </w:p>
    <w:p w14:paraId="484DBC9F">
      <w:pPr>
        <w:spacing w:before="157" w:line="221" w:lineRule="auto"/>
        <w:ind w:left="500"/>
        <w:rPr>
          <w:rFonts w:ascii="黑体" w:hAnsi="黑体" w:eastAsia="黑体" w:cs="黑体"/>
          <w:sz w:val="24"/>
          <w:szCs w:val="24"/>
          <w:highlight w:val="none"/>
        </w:rPr>
      </w:pPr>
      <w:r>
        <w:rPr>
          <w:rFonts w:ascii="黑体" w:hAnsi="黑体" w:eastAsia="黑体" w:cs="黑体"/>
          <w:spacing w:val="-1"/>
          <w:sz w:val="24"/>
          <w:szCs w:val="24"/>
          <w:highlight w:val="none"/>
        </w:rPr>
        <w:t>鉴于你方与</w:t>
      </w:r>
      <w:r>
        <w:rPr>
          <w:rFonts w:ascii="黑体" w:hAnsi="黑体" w:eastAsia="黑体" w:cs="黑体"/>
          <w:spacing w:val="-101"/>
          <w:sz w:val="24"/>
          <w:szCs w:val="24"/>
          <w:highlight w:val="none"/>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100"/>
          <w:sz w:val="24"/>
          <w:szCs w:val="24"/>
          <w:highlight w:val="none"/>
        </w:rPr>
        <w:t xml:space="preserve"> </w:t>
      </w:r>
      <w:r>
        <w:rPr>
          <w:rFonts w:ascii="黑体" w:hAnsi="黑体" w:eastAsia="黑体" w:cs="黑体"/>
          <w:spacing w:val="-1"/>
          <w:sz w:val="24"/>
          <w:szCs w:val="24"/>
          <w:highlight w:val="none"/>
        </w:rPr>
        <w:t>(以下简称投标人)于</w:t>
      </w:r>
      <w:r>
        <w:rPr>
          <w:rFonts w:ascii="黑体" w:hAnsi="黑体" w:eastAsia="黑体" w:cs="黑体"/>
          <w:spacing w:val="19"/>
          <w:sz w:val="24"/>
          <w:szCs w:val="24"/>
          <w:highlight w:val="none"/>
          <w:u w:val="single" w:color="auto"/>
        </w:rPr>
        <w:t xml:space="preserve">   </w:t>
      </w:r>
      <w:r>
        <w:rPr>
          <w:rFonts w:ascii="黑体" w:hAnsi="黑体" w:eastAsia="黑体" w:cs="黑体"/>
          <w:spacing w:val="-1"/>
          <w:sz w:val="24"/>
          <w:szCs w:val="24"/>
          <w:highlight w:val="none"/>
        </w:rPr>
        <w:t>年</w:t>
      </w:r>
      <w:r>
        <w:rPr>
          <w:rFonts w:ascii="黑体" w:hAnsi="黑体" w:eastAsia="黑体" w:cs="黑体"/>
          <w:spacing w:val="-109"/>
          <w:sz w:val="24"/>
          <w:szCs w:val="24"/>
          <w:highlight w:val="none"/>
        </w:rPr>
        <w:t xml:space="preserve"> </w:t>
      </w:r>
      <w:r>
        <w:rPr>
          <w:rFonts w:ascii="黑体" w:hAnsi="黑体" w:eastAsia="黑体" w:cs="黑体"/>
          <w:spacing w:val="30"/>
          <w:sz w:val="24"/>
          <w:szCs w:val="24"/>
          <w:highlight w:val="none"/>
          <w:u w:val="single" w:color="auto"/>
        </w:rPr>
        <w:t xml:space="preserve">  </w:t>
      </w:r>
      <w:r>
        <w:rPr>
          <w:rFonts w:ascii="黑体" w:hAnsi="黑体" w:eastAsia="黑体" w:cs="黑体"/>
          <w:spacing w:val="-1"/>
          <w:sz w:val="24"/>
          <w:szCs w:val="24"/>
          <w:highlight w:val="none"/>
        </w:rPr>
        <w:t>月</w:t>
      </w:r>
      <w:r>
        <w:rPr>
          <w:rFonts w:ascii="黑体" w:hAnsi="黑体" w:eastAsia="黑体" w:cs="黑体"/>
          <w:spacing w:val="-1"/>
          <w:sz w:val="24"/>
          <w:szCs w:val="24"/>
          <w:highlight w:val="none"/>
          <w:u w:val="single" w:color="auto"/>
        </w:rPr>
        <w:t xml:space="preserve">  </w:t>
      </w:r>
      <w:r>
        <w:rPr>
          <w:rFonts w:ascii="黑体" w:hAnsi="黑体" w:eastAsia="黑体" w:cs="黑体"/>
          <w:spacing w:val="-1"/>
          <w:sz w:val="24"/>
          <w:szCs w:val="24"/>
          <w:highlight w:val="none"/>
        </w:rPr>
        <w:t>日签定编号为   的</w:t>
      </w:r>
    </w:p>
    <w:p w14:paraId="448BEBE6">
      <w:pPr>
        <w:tabs>
          <w:tab w:val="left" w:pos="540"/>
          <w:tab w:val="left" w:pos="1600"/>
        </w:tabs>
        <w:spacing w:before="152" w:line="334" w:lineRule="auto"/>
        <w:ind w:firstLine="280"/>
        <w:rPr>
          <w:rFonts w:ascii="黑体" w:hAnsi="黑体" w:eastAsia="黑体" w:cs="黑体"/>
          <w:sz w:val="24"/>
          <w:szCs w:val="24"/>
          <w:highlight w:val="none"/>
        </w:rPr>
      </w:pPr>
      <w:r>
        <w:rPr>
          <w:rFonts w:ascii="黑体" w:hAnsi="黑体" w:eastAsia="黑体" w:cs="黑体"/>
          <w:sz w:val="24"/>
          <w:szCs w:val="24"/>
          <w:highlight w:val="none"/>
          <w:u w:val="single" w:color="auto"/>
        </w:rPr>
        <w:tab/>
      </w:r>
      <w:r>
        <w:rPr>
          <w:rFonts w:ascii="黑体" w:hAnsi="黑体" w:eastAsia="黑体" w:cs="黑体"/>
          <w:sz w:val="24"/>
          <w:szCs w:val="24"/>
          <w:highlight w:val="none"/>
          <w:u w:val="single" w:color="auto"/>
        </w:rPr>
        <w:tab/>
      </w:r>
      <w:r>
        <w:rPr>
          <w:rFonts w:ascii="黑体" w:hAnsi="黑体" w:eastAsia="黑体" w:cs="黑体"/>
          <w:spacing w:val="5"/>
          <w:sz w:val="24"/>
          <w:szCs w:val="24"/>
          <w:highlight w:val="none"/>
        </w:rPr>
        <w:t>政府采购合同》(以下简称主合同),且依据该合同的约定，投标人应</w:t>
      </w:r>
      <w:r>
        <w:rPr>
          <w:rFonts w:ascii="黑体" w:hAnsi="黑体" w:eastAsia="黑体" w:cs="黑体"/>
          <w:spacing w:val="4"/>
          <w:sz w:val="24"/>
          <w:szCs w:val="24"/>
          <w:highlight w:val="none"/>
        </w:rPr>
        <w:t>在</w:t>
      </w:r>
      <w:r>
        <w:rPr>
          <w:rFonts w:ascii="黑体" w:hAnsi="黑体" w:eastAsia="黑体" w:cs="黑体"/>
          <w:spacing w:val="-115"/>
          <w:sz w:val="24"/>
          <w:szCs w:val="24"/>
          <w:highlight w:val="none"/>
        </w:rPr>
        <w:t xml:space="preserve"> </w:t>
      </w:r>
      <w:r>
        <w:rPr>
          <w:rFonts w:ascii="黑体" w:hAnsi="黑体" w:eastAsia="黑体" w:cs="黑体"/>
          <w:spacing w:val="20"/>
          <w:sz w:val="24"/>
          <w:szCs w:val="24"/>
          <w:highlight w:val="none"/>
          <w:u w:val="single" w:color="auto"/>
        </w:rPr>
        <w:t xml:space="preserve">    </w:t>
      </w:r>
      <w:r>
        <w:rPr>
          <w:rFonts w:ascii="黑体" w:hAnsi="黑体" w:eastAsia="黑体" w:cs="黑体"/>
          <w:spacing w:val="-100"/>
          <w:sz w:val="24"/>
          <w:szCs w:val="24"/>
          <w:highlight w:val="none"/>
        </w:rPr>
        <w:t xml:space="preserve"> </w:t>
      </w:r>
      <w:r>
        <w:rPr>
          <w:rFonts w:ascii="黑体" w:hAnsi="黑体" w:eastAsia="黑体" w:cs="黑体"/>
          <w:spacing w:val="4"/>
          <w:sz w:val="24"/>
          <w:szCs w:val="24"/>
          <w:highlight w:val="none"/>
        </w:rPr>
        <w:t>年</w:t>
      </w:r>
      <w:r>
        <w:rPr>
          <w:rFonts w:ascii="黑体" w:hAnsi="黑体" w:eastAsia="黑体" w:cs="黑体"/>
          <w:sz w:val="24"/>
          <w:szCs w:val="24"/>
          <w:highlight w:val="none"/>
        </w:rPr>
        <w:t xml:space="preserve"> </w:t>
      </w:r>
      <w:r>
        <w:rPr>
          <w:rFonts w:ascii="黑体" w:hAnsi="黑体" w:eastAsia="黑体" w:cs="黑体"/>
          <w:sz w:val="24"/>
          <w:szCs w:val="24"/>
          <w:highlight w:val="none"/>
          <w:u w:val="single" w:color="auto"/>
        </w:rPr>
        <w:tab/>
      </w:r>
      <w:r>
        <w:rPr>
          <w:rFonts w:ascii="黑体" w:hAnsi="黑体" w:eastAsia="黑体" w:cs="黑体"/>
          <w:spacing w:val="-100"/>
          <w:sz w:val="24"/>
          <w:szCs w:val="24"/>
          <w:highlight w:val="none"/>
        </w:rPr>
        <w:t xml:space="preserve"> </w:t>
      </w:r>
      <w:r>
        <w:rPr>
          <w:rFonts w:ascii="黑体" w:hAnsi="黑体" w:eastAsia="黑体" w:cs="黑体"/>
          <w:spacing w:val="1"/>
          <w:sz w:val="24"/>
          <w:szCs w:val="24"/>
          <w:highlight w:val="none"/>
        </w:rPr>
        <w:t>月</w:t>
      </w:r>
      <w:r>
        <w:rPr>
          <w:rFonts w:ascii="黑体" w:hAnsi="黑体" w:eastAsia="黑体" w:cs="黑体"/>
          <w:spacing w:val="1"/>
          <w:sz w:val="24"/>
          <w:szCs w:val="24"/>
          <w:highlight w:val="none"/>
          <w:u w:val="single" w:color="auto"/>
        </w:rPr>
        <w:t xml:space="preserve">   </w:t>
      </w:r>
      <w:r>
        <w:rPr>
          <w:rFonts w:ascii="黑体" w:hAnsi="黑体" w:eastAsia="黑体" w:cs="黑体"/>
          <w:spacing w:val="-100"/>
          <w:sz w:val="24"/>
          <w:szCs w:val="24"/>
          <w:highlight w:val="none"/>
        </w:rPr>
        <w:t xml:space="preserve"> </w:t>
      </w:r>
      <w:r>
        <w:rPr>
          <w:rFonts w:ascii="黑体" w:hAnsi="黑体" w:eastAsia="黑体" w:cs="黑体"/>
          <w:spacing w:val="1"/>
          <w:sz w:val="24"/>
          <w:szCs w:val="24"/>
          <w:highlight w:val="none"/>
        </w:rPr>
        <w:t>日前向你方交纳履约保证金，且可以履约担保函的形式交纳履约保证金。应投标人</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的申请，我方以保证的方式向你方提供如下履约保证金担保：</w:t>
      </w:r>
    </w:p>
    <w:p w14:paraId="55666F42">
      <w:pPr>
        <w:spacing w:before="58" w:line="221" w:lineRule="auto"/>
        <w:ind w:left="500"/>
        <w:rPr>
          <w:rFonts w:ascii="黑体" w:hAnsi="黑体" w:eastAsia="黑体" w:cs="黑体"/>
          <w:sz w:val="24"/>
          <w:szCs w:val="24"/>
          <w:highlight w:val="none"/>
        </w:rPr>
      </w:pPr>
      <w:r>
        <w:rPr>
          <w:rFonts w:ascii="黑体" w:hAnsi="黑体" w:eastAsia="黑体" w:cs="黑体"/>
          <w:spacing w:val="1"/>
          <w:sz w:val="24"/>
          <w:szCs w:val="24"/>
          <w:highlight w:val="none"/>
        </w:rPr>
        <w:t>一、保证责任的情形及保证金额</w:t>
      </w:r>
    </w:p>
    <w:p w14:paraId="7B8CD78C">
      <w:pPr>
        <w:spacing w:before="183" w:line="213" w:lineRule="auto"/>
        <w:ind w:left="590"/>
        <w:rPr>
          <w:rFonts w:ascii="黑体" w:hAnsi="黑体" w:eastAsia="黑体" w:cs="黑体"/>
          <w:sz w:val="24"/>
          <w:szCs w:val="24"/>
          <w:highlight w:val="none"/>
        </w:rPr>
      </w:pPr>
      <w:r>
        <w:rPr>
          <w:rFonts w:ascii="黑体" w:hAnsi="黑体" w:eastAsia="黑体" w:cs="黑体"/>
          <w:spacing w:val="7"/>
          <w:sz w:val="24"/>
          <w:szCs w:val="24"/>
          <w:highlight w:val="none"/>
        </w:rPr>
        <w:t>(一)在投标人出现下列情形之一时，我方承担保证责任：</w:t>
      </w:r>
    </w:p>
    <w:p w14:paraId="22910475">
      <w:pPr>
        <w:spacing w:before="172" w:line="280" w:lineRule="auto"/>
        <w:ind w:right="158" w:firstLine="500"/>
        <w:rPr>
          <w:rFonts w:ascii="黑体" w:hAnsi="黑体" w:eastAsia="黑体" w:cs="黑体"/>
          <w:sz w:val="24"/>
          <w:szCs w:val="24"/>
          <w:highlight w:val="none"/>
        </w:rPr>
      </w:pPr>
      <w:r>
        <w:rPr>
          <w:rFonts w:ascii="宋体" w:hAnsi="宋体" w:eastAsia="宋体" w:cs="宋体"/>
          <w:sz w:val="24"/>
          <w:szCs w:val="24"/>
          <w:highlight w:val="none"/>
        </w:rPr>
        <w:t xml:space="preserve">1. </w:t>
      </w:r>
      <w:r>
        <w:rPr>
          <w:rFonts w:ascii="黑体" w:hAnsi="黑体" w:eastAsia="黑体" w:cs="黑体"/>
          <w:sz w:val="24"/>
          <w:szCs w:val="24"/>
          <w:highlight w:val="none"/>
        </w:rPr>
        <w:t>将中标项目转让给他人，或者在投标文件中未说明，且未经采购招标机构人同意，将</w:t>
      </w:r>
      <w:r>
        <w:rPr>
          <w:rFonts w:ascii="黑体" w:hAnsi="黑体" w:eastAsia="黑体" w:cs="黑体"/>
          <w:spacing w:val="10"/>
          <w:sz w:val="24"/>
          <w:szCs w:val="24"/>
          <w:highlight w:val="none"/>
        </w:rPr>
        <w:t xml:space="preserve"> </w:t>
      </w:r>
      <w:r>
        <w:rPr>
          <w:rFonts w:ascii="黑体" w:hAnsi="黑体" w:eastAsia="黑体" w:cs="黑体"/>
          <w:sz w:val="24"/>
          <w:szCs w:val="24"/>
          <w:highlight w:val="none"/>
        </w:rPr>
        <w:t>中标项目分包给他人的；</w:t>
      </w:r>
    </w:p>
    <w:p w14:paraId="16F89855">
      <w:pPr>
        <w:spacing w:before="173" w:line="221" w:lineRule="auto"/>
        <w:ind w:left="500"/>
        <w:rPr>
          <w:rFonts w:ascii="黑体" w:hAnsi="黑体" w:eastAsia="黑体" w:cs="黑体"/>
          <w:sz w:val="24"/>
          <w:szCs w:val="24"/>
          <w:highlight w:val="none"/>
        </w:rPr>
      </w:pPr>
      <w:r>
        <w:rPr>
          <w:rFonts w:ascii="宋体" w:hAnsi="宋体" w:eastAsia="宋体" w:cs="宋体"/>
          <w:spacing w:val="-4"/>
          <w:sz w:val="24"/>
          <w:szCs w:val="24"/>
          <w:highlight w:val="none"/>
        </w:rPr>
        <w:t>2.</w:t>
      </w:r>
      <w:r>
        <w:rPr>
          <w:rFonts w:ascii="宋体" w:hAnsi="宋体" w:eastAsia="宋体" w:cs="宋体"/>
          <w:spacing w:val="-12"/>
          <w:sz w:val="24"/>
          <w:szCs w:val="24"/>
          <w:highlight w:val="none"/>
        </w:rPr>
        <w:t xml:space="preserve"> </w:t>
      </w:r>
      <w:r>
        <w:rPr>
          <w:rFonts w:ascii="黑体" w:hAnsi="黑体" w:eastAsia="黑体" w:cs="黑体"/>
          <w:spacing w:val="-4"/>
          <w:sz w:val="24"/>
          <w:szCs w:val="24"/>
          <w:highlight w:val="none"/>
        </w:rPr>
        <w:t>主合同约定的应当缴纳履约保证金的情形：</w:t>
      </w:r>
    </w:p>
    <w:sdt>
      <w:sdtPr>
        <w:rPr>
          <w:rFonts w:ascii="黑体" w:hAnsi="黑体" w:eastAsia="黑体" w:cs="黑体"/>
          <w:sz w:val="24"/>
          <w:szCs w:val="24"/>
          <w:highlight w:val="none"/>
        </w:rPr>
        <w:id w:val="147482063"/>
        <w:docPartObj>
          <w:docPartGallery w:val="Table of Contents"/>
          <w:docPartUnique/>
        </w:docPartObj>
      </w:sdtPr>
      <w:sdtEndPr>
        <w:rPr>
          <w:rFonts w:ascii="黑体" w:hAnsi="黑体" w:eastAsia="黑体" w:cs="黑体"/>
          <w:sz w:val="24"/>
          <w:szCs w:val="24"/>
          <w:highlight w:val="none"/>
        </w:rPr>
      </w:sdtEndPr>
      <w:sdtContent>
        <w:p w14:paraId="727BA499">
          <w:pPr>
            <w:spacing w:before="173" w:line="213" w:lineRule="auto"/>
            <w:ind w:left="590"/>
            <w:rPr>
              <w:rFonts w:ascii="黑体" w:hAnsi="黑体" w:eastAsia="黑体" w:cs="黑体"/>
              <w:sz w:val="24"/>
              <w:szCs w:val="24"/>
              <w:highlight w:val="none"/>
            </w:rPr>
          </w:pPr>
          <w:r>
            <w:rPr>
              <w:rFonts w:ascii="黑体" w:hAnsi="黑体" w:eastAsia="黑体" w:cs="黑体"/>
              <w:spacing w:val="4"/>
              <w:sz w:val="24"/>
              <w:szCs w:val="24"/>
              <w:highlight w:val="none"/>
            </w:rPr>
            <w:t>(1)未按主合同约定的质量、数量和期限供应货物/提供服务/完成工程的；</w:t>
          </w:r>
        </w:p>
        <w:p w14:paraId="358F9B83">
          <w:pPr>
            <w:spacing w:before="95" w:line="222" w:lineRule="auto"/>
            <w:ind w:left="590"/>
            <w:rPr>
              <w:rFonts w:ascii="宋体" w:hAnsi="宋体" w:eastAsia="宋体" w:cs="宋体"/>
              <w:sz w:val="34"/>
              <w:szCs w:val="34"/>
              <w:highlight w:val="none"/>
            </w:rPr>
          </w:pPr>
          <w:r>
            <w:rPr>
              <w:rFonts w:ascii="黑体" w:hAnsi="黑体" w:eastAsia="黑体" w:cs="黑体"/>
              <w:spacing w:val="4"/>
              <w:sz w:val="24"/>
              <w:szCs w:val="24"/>
              <w:highlight w:val="none"/>
            </w:rPr>
            <w:t>(</w:t>
          </w:r>
          <w:r>
            <w:rPr>
              <w:rFonts w:ascii="黑体" w:hAnsi="黑体" w:eastAsia="黑体" w:cs="黑体"/>
              <w:spacing w:val="4"/>
              <w:sz w:val="24"/>
              <w:szCs w:val="24"/>
              <w:highlight w:val="none"/>
            </w:rPr>
            <w:fldChar w:fldCharType="begin"/>
          </w:r>
          <w:r>
            <w:rPr>
              <w:rFonts w:ascii="黑体" w:hAnsi="黑体" w:eastAsia="黑体" w:cs="黑体"/>
              <w:spacing w:val="4"/>
              <w:sz w:val="24"/>
              <w:szCs w:val="24"/>
              <w:highlight w:val="none"/>
            </w:rPr>
            <w:instrText xml:space="preserve"> HYPERLINK \l "bookmark26" </w:instrText>
          </w:r>
          <w:r>
            <w:rPr>
              <w:rFonts w:ascii="黑体" w:hAnsi="黑体" w:eastAsia="黑体" w:cs="黑体"/>
              <w:spacing w:val="4"/>
              <w:sz w:val="24"/>
              <w:szCs w:val="24"/>
              <w:highlight w:val="none"/>
            </w:rPr>
            <w:fldChar w:fldCharType="separate"/>
          </w:r>
          <w:r>
            <w:rPr>
              <w:rFonts w:ascii="黑体" w:hAnsi="黑体" w:eastAsia="黑体" w:cs="黑体"/>
              <w:spacing w:val="4"/>
              <w:sz w:val="24"/>
              <w:szCs w:val="24"/>
              <w:highlight w:val="none"/>
            </w:rPr>
            <w:t>2)</w:t>
          </w:r>
          <w:r>
            <w:rPr>
              <w:rFonts w:ascii="黑体" w:hAnsi="黑体" w:eastAsia="黑体" w:cs="黑体"/>
              <w:spacing w:val="4"/>
              <w:sz w:val="24"/>
              <w:szCs w:val="24"/>
              <w:highlight w:val="none"/>
            </w:rPr>
            <w:fldChar w:fldCharType="end"/>
          </w:r>
          <w:r>
            <w:rPr>
              <w:rFonts w:ascii="黑体" w:hAnsi="黑体" w:eastAsia="黑体" w:cs="黑体"/>
              <w:spacing w:val="4"/>
              <w:sz w:val="24"/>
              <w:szCs w:val="24"/>
              <w:highlight w:val="none"/>
            </w:rPr>
            <w:t xml:space="preserve"> </w:t>
          </w:r>
          <w:r>
            <w:rPr>
              <w:rFonts w:ascii="宋体" w:hAnsi="宋体" w:eastAsia="宋体" w:cs="宋体"/>
              <w:sz w:val="34"/>
              <w:szCs w:val="34"/>
              <w:highlight w:val="none"/>
              <w:u w:val="single" w:color="auto"/>
            </w:rPr>
            <w:t xml:space="preserve">                                      </w:t>
          </w:r>
        </w:p>
        <w:p w14:paraId="39590A85">
          <w:pPr>
            <w:spacing w:before="139" w:line="221" w:lineRule="auto"/>
            <w:ind w:left="590"/>
            <w:rPr>
              <w:rFonts w:ascii="黑体" w:hAnsi="黑体" w:eastAsia="黑体" w:cs="黑体"/>
              <w:sz w:val="24"/>
              <w:szCs w:val="24"/>
              <w:highlight w:val="none"/>
            </w:rPr>
          </w:pPr>
          <w:r>
            <w:rPr>
              <w:rFonts w:ascii="黑体" w:hAnsi="黑体" w:eastAsia="黑体" w:cs="黑体"/>
              <w:spacing w:val="7"/>
              <w:sz w:val="24"/>
              <w:szCs w:val="24"/>
              <w:highlight w:val="none"/>
            </w:rPr>
            <w:t>(二)我方的保证范围是主合同约定的合同价款总额的</w:t>
          </w:r>
          <w:r>
            <w:rPr>
              <w:rFonts w:ascii="黑体" w:hAnsi="黑体" w:eastAsia="黑体" w:cs="黑体"/>
              <w:spacing w:val="15"/>
              <w:sz w:val="24"/>
              <w:szCs w:val="24"/>
              <w:highlight w:val="none"/>
              <w:u w:val="single" w:color="auto"/>
            </w:rPr>
            <w:t xml:space="preserve">       </w:t>
          </w:r>
          <w:r>
            <w:rPr>
              <w:rFonts w:ascii="黑体" w:hAnsi="黑体" w:eastAsia="黑体" w:cs="黑体"/>
              <w:spacing w:val="-89"/>
              <w:sz w:val="24"/>
              <w:szCs w:val="24"/>
              <w:highlight w:val="none"/>
            </w:rPr>
            <w:t xml:space="preserve"> </w:t>
          </w:r>
          <w:r>
            <w:rPr>
              <w:rFonts w:ascii="黑体" w:hAnsi="黑体" w:eastAsia="黑体" w:cs="黑体"/>
              <w:spacing w:val="7"/>
              <w:sz w:val="24"/>
              <w:szCs w:val="24"/>
              <w:highlight w:val="none"/>
            </w:rPr>
            <w:t>%数额为</w:t>
          </w:r>
          <w:r>
            <w:rPr>
              <w:rFonts w:ascii="黑体" w:hAnsi="黑体" w:eastAsia="黑体" w:cs="黑体"/>
              <w:spacing w:val="13"/>
              <w:sz w:val="24"/>
              <w:szCs w:val="24"/>
              <w:highlight w:val="none"/>
              <w:u w:val="single" w:color="auto"/>
            </w:rPr>
            <w:t xml:space="preserve">        </w:t>
          </w:r>
          <w:r>
            <w:rPr>
              <w:rFonts w:ascii="黑体" w:hAnsi="黑体" w:eastAsia="黑体" w:cs="黑体"/>
              <w:spacing w:val="-104"/>
              <w:sz w:val="24"/>
              <w:szCs w:val="24"/>
              <w:highlight w:val="none"/>
            </w:rPr>
            <w:t xml:space="preserve"> </w:t>
          </w:r>
          <w:r>
            <w:rPr>
              <w:rFonts w:ascii="黑体" w:hAnsi="黑体" w:eastAsia="黑体" w:cs="黑体"/>
              <w:spacing w:val="7"/>
              <w:sz w:val="24"/>
              <w:szCs w:val="24"/>
              <w:highlight w:val="none"/>
            </w:rPr>
            <w:t>元(大</w:t>
          </w:r>
        </w:p>
        <w:p w14:paraId="7C5668EB">
          <w:pPr>
            <w:spacing w:before="163" w:line="221" w:lineRule="auto"/>
            <w:rPr>
              <w:rFonts w:ascii="黑体" w:hAnsi="黑体" w:eastAsia="黑体" w:cs="黑体"/>
              <w:sz w:val="24"/>
              <w:szCs w:val="24"/>
              <w:highlight w:val="none"/>
            </w:rPr>
          </w:pPr>
          <w:r>
            <w:rPr>
              <w:rFonts w:ascii="黑体" w:hAnsi="黑体" w:eastAsia="黑体" w:cs="黑体"/>
              <w:spacing w:val="15"/>
              <w:sz w:val="24"/>
              <w:szCs w:val="24"/>
              <w:highlight w:val="none"/>
            </w:rPr>
            <w:t>写</w:t>
          </w:r>
          <w:r>
            <w:rPr>
              <w:rFonts w:ascii="黑体" w:hAnsi="黑体" w:eastAsia="黑体" w:cs="黑体"/>
              <w:spacing w:val="-101"/>
              <w:sz w:val="24"/>
              <w:szCs w:val="24"/>
              <w:highlight w:val="none"/>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80"/>
              <w:sz w:val="24"/>
              <w:szCs w:val="24"/>
              <w:highlight w:val="none"/>
            </w:rPr>
            <w:t xml:space="preserve"> </w:t>
          </w:r>
          <w:r>
            <w:rPr>
              <w:rFonts w:ascii="黑体" w:hAnsi="黑体" w:eastAsia="黑体" w:cs="黑体"/>
              <w:spacing w:val="15"/>
              <w:sz w:val="24"/>
              <w:szCs w:val="24"/>
              <w:highlight w:val="none"/>
            </w:rPr>
            <w:t>),币种为</w:t>
          </w:r>
          <w:r>
            <w:rPr>
              <w:rFonts w:ascii="黑体" w:hAnsi="黑体" w:eastAsia="黑体" w:cs="黑体"/>
              <w:spacing w:val="17"/>
              <w:sz w:val="24"/>
              <w:szCs w:val="24"/>
              <w:highlight w:val="none"/>
              <w:u w:val="single" w:color="auto"/>
            </w:rPr>
            <w:t xml:space="preserve">       </w:t>
          </w:r>
          <w:r>
            <w:rPr>
              <w:rFonts w:ascii="黑体" w:hAnsi="黑体" w:eastAsia="黑体" w:cs="黑体"/>
              <w:spacing w:val="-90"/>
              <w:sz w:val="24"/>
              <w:szCs w:val="24"/>
              <w:highlight w:val="none"/>
            </w:rPr>
            <w:t xml:space="preserve"> </w:t>
          </w:r>
          <w:r>
            <w:rPr>
              <w:rFonts w:ascii="黑体" w:hAnsi="黑体" w:eastAsia="黑体" w:cs="黑体"/>
              <w:spacing w:val="15"/>
              <w:sz w:val="24"/>
              <w:szCs w:val="24"/>
              <w:highlight w:val="none"/>
            </w:rPr>
            <w:t>。(即主合同履约保证金金额)</w:t>
          </w:r>
        </w:p>
      </w:sdtContent>
    </w:sdt>
    <w:p w14:paraId="4CB3A654">
      <w:pPr>
        <w:spacing w:before="152" w:line="221" w:lineRule="auto"/>
        <w:ind w:left="500"/>
        <w:rPr>
          <w:rFonts w:ascii="黑体" w:hAnsi="黑体" w:eastAsia="黑体" w:cs="黑体"/>
          <w:sz w:val="24"/>
          <w:szCs w:val="24"/>
          <w:highlight w:val="none"/>
        </w:rPr>
      </w:pPr>
      <w:r>
        <w:rPr>
          <w:rFonts w:ascii="黑体" w:hAnsi="黑体" w:eastAsia="黑体" w:cs="黑体"/>
          <w:sz w:val="24"/>
          <w:szCs w:val="24"/>
          <w:highlight w:val="none"/>
        </w:rPr>
        <w:t>二、保证的方式及保证期间</w:t>
      </w:r>
    </w:p>
    <w:p w14:paraId="58621E59">
      <w:pPr>
        <w:spacing w:before="163" w:line="221" w:lineRule="auto"/>
        <w:ind w:left="500"/>
        <w:rPr>
          <w:rFonts w:ascii="黑体" w:hAnsi="黑体" w:eastAsia="黑体" w:cs="黑体"/>
          <w:sz w:val="24"/>
          <w:szCs w:val="24"/>
          <w:highlight w:val="none"/>
        </w:rPr>
      </w:pPr>
      <w:r>
        <w:rPr>
          <w:rFonts w:ascii="黑体" w:hAnsi="黑体" w:eastAsia="黑体" w:cs="黑体"/>
          <w:spacing w:val="-3"/>
          <w:sz w:val="24"/>
          <w:szCs w:val="24"/>
          <w:highlight w:val="none"/>
        </w:rPr>
        <w:t>我方保证的方式为：连带责任保证。</w:t>
      </w:r>
    </w:p>
    <w:p w14:paraId="01FBE1EA">
      <w:pPr>
        <w:spacing w:before="163" w:line="350" w:lineRule="auto"/>
        <w:ind w:right="156" w:firstLine="500"/>
        <w:rPr>
          <w:rFonts w:ascii="黑体" w:hAnsi="黑体" w:eastAsia="黑体" w:cs="黑体"/>
          <w:sz w:val="24"/>
          <w:szCs w:val="24"/>
          <w:highlight w:val="none"/>
        </w:rPr>
      </w:pPr>
      <w:r>
        <w:rPr>
          <w:rFonts w:ascii="黑体" w:hAnsi="黑体" w:eastAsia="黑体" w:cs="黑体"/>
          <w:sz w:val="24"/>
          <w:szCs w:val="24"/>
          <w:highlight w:val="none"/>
        </w:rPr>
        <w:t>我方保证的期间为：自本合同生效之日起至投标人按照主合同约定的供货/完工期限届满</w:t>
      </w:r>
      <w:r>
        <w:rPr>
          <w:rFonts w:ascii="黑体" w:hAnsi="黑体" w:eastAsia="黑体" w:cs="黑体"/>
          <w:spacing w:val="12"/>
          <w:sz w:val="24"/>
          <w:szCs w:val="24"/>
          <w:highlight w:val="none"/>
        </w:rPr>
        <w:t xml:space="preserve"> </w:t>
      </w:r>
      <w:r>
        <w:rPr>
          <w:rFonts w:ascii="黑体" w:hAnsi="黑体" w:eastAsia="黑体" w:cs="黑体"/>
          <w:spacing w:val="-4"/>
          <w:sz w:val="24"/>
          <w:szCs w:val="24"/>
          <w:highlight w:val="none"/>
        </w:rPr>
        <w:t>后</w:t>
      </w:r>
      <w:r>
        <w:rPr>
          <w:rFonts w:ascii="黑体" w:hAnsi="黑体" w:eastAsia="黑体" w:cs="黑体"/>
          <w:spacing w:val="-72"/>
          <w:sz w:val="24"/>
          <w:szCs w:val="24"/>
          <w:highlight w:val="none"/>
        </w:rPr>
        <w:t xml:space="preserve"> </w:t>
      </w:r>
      <w:r>
        <w:rPr>
          <w:rFonts w:ascii="黑体" w:hAnsi="黑体" w:eastAsia="黑体" w:cs="黑体"/>
          <w:spacing w:val="30"/>
          <w:sz w:val="24"/>
          <w:szCs w:val="24"/>
          <w:highlight w:val="none"/>
          <w:u w:val="single" w:color="auto"/>
        </w:rPr>
        <w:t xml:space="preserve">    </w:t>
      </w:r>
      <w:r>
        <w:rPr>
          <w:rFonts w:ascii="黑体" w:hAnsi="黑体" w:eastAsia="黑体" w:cs="黑体"/>
          <w:spacing w:val="-100"/>
          <w:sz w:val="24"/>
          <w:szCs w:val="24"/>
          <w:highlight w:val="none"/>
        </w:rPr>
        <w:t xml:space="preserve"> </w:t>
      </w:r>
      <w:r>
        <w:rPr>
          <w:rFonts w:ascii="黑体" w:hAnsi="黑体" w:eastAsia="黑体" w:cs="黑体"/>
          <w:spacing w:val="-4"/>
          <w:sz w:val="24"/>
          <w:szCs w:val="24"/>
          <w:highlight w:val="none"/>
        </w:rPr>
        <w:t>日内。</w:t>
      </w:r>
    </w:p>
    <w:p w14:paraId="437F1E3A">
      <w:pPr>
        <w:spacing w:before="1" w:line="339" w:lineRule="auto"/>
        <w:ind w:right="146" w:firstLine="500"/>
        <w:rPr>
          <w:rFonts w:ascii="黑体" w:hAnsi="黑体" w:eastAsia="黑体" w:cs="黑体"/>
          <w:sz w:val="24"/>
          <w:szCs w:val="24"/>
          <w:highlight w:val="none"/>
        </w:rPr>
      </w:pPr>
      <w:r>
        <w:rPr>
          <w:rFonts w:ascii="黑体" w:hAnsi="黑体" w:eastAsia="黑体" w:cs="黑体"/>
          <w:spacing w:val="-2"/>
          <w:sz w:val="24"/>
          <w:szCs w:val="24"/>
          <w:highlight w:val="none"/>
        </w:rPr>
        <w:t>如果投标人未按主合同约定向贵方供应货物/提供</w:t>
      </w:r>
      <w:r>
        <w:rPr>
          <w:rFonts w:ascii="黑体" w:hAnsi="黑体" w:eastAsia="黑体" w:cs="黑体"/>
          <w:spacing w:val="-3"/>
          <w:sz w:val="24"/>
          <w:szCs w:val="24"/>
          <w:highlight w:val="none"/>
        </w:rPr>
        <w:t>服务/完成工程的，由我方在保证金额内</w:t>
      </w:r>
      <w:r>
        <w:rPr>
          <w:rFonts w:ascii="黑体" w:hAnsi="黑体" w:eastAsia="黑体" w:cs="黑体"/>
          <w:sz w:val="24"/>
          <w:szCs w:val="24"/>
          <w:highlight w:val="none"/>
        </w:rPr>
        <w:t xml:space="preserve"> </w:t>
      </w:r>
      <w:r>
        <w:rPr>
          <w:rFonts w:ascii="黑体" w:hAnsi="黑体" w:eastAsia="黑体" w:cs="黑体"/>
          <w:spacing w:val="-6"/>
          <w:sz w:val="24"/>
          <w:szCs w:val="24"/>
          <w:highlight w:val="none"/>
        </w:rPr>
        <w:t>向你方支付上述款项。</w:t>
      </w:r>
    </w:p>
    <w:p w14:paraId="0AA2E63F">
      <w:pPr>
        <w:spacing w:before="27" w:line="221" w:lineRule="auto"/>
        <w:ind w:left="500"/>
        <w:rPr>
          <w:rFonts w:ascii="黑体" w:hAnsi="黑体" w:eastAsia="黑体" w:cs="黑体"/>
          <w:sz w:val="24"/>
          <w:szCs w:val="24"/>
          <w:highlight w:val="none"/>
        </w:rPr>
      </w:pPr>
      <w:r>
        <w:rPr>
          <w:rFonts w:ascii="黑体" w:hAnsi="黑体" w:eastAsia="黑体" w:cs="黑体"/>
          <w:sz w:val="24"/>
          <w:szCs w:val="24"/>
          <w:highlight w:val="none"/>
        </w:rPr>
        <w:t>三、承担保证责任的程序</w:t>
      </w:r>
    </w:p>
    <w:p w14:paraId="09587B32">
      <w:pPr>
        <w:spacing w:before="143" w:line="308" w:lineRule="auto"/>
        <w:ind w:right="158" w:firstLine="500"/>
        <w:rPr>
          <w:rFonts w:ascii="黑体" w:hAnsi="黑体" w:eastAsia="黑体" w:cs="黑体"/>
          <w:sz w:val="24"/>
          <w:szCs w:val="24"/>
          <w:highlight w:val="none"/>
        </w:rPr>
      </w:pPr>
      <w:r>
        <w:rPr>
          <w:rFonts w:ascii="宋体" w:hAnsi="宋体" w:eastAsia="宋体" w:cs="宋体"/>
          <w:sz w:val="24"/>
          <w:szCs w:val="24"/>
          <w:highlight w:val="none"/>
        </w:rPr>
        <w:t xml:space="preserve">1. </w:t>
      </w:r>
      <w:r>
        <w:rPr>
          <w:rFonts w:ascii="黑体" w:hAnsi="黑体" w:eastAsia="黑体" w:cs="黑体"/>
          <w:sz w:val="24"/>
          <w:szCs w:val="24"/>
          <w:highlight w:val="none"/>
        </w:rPr>
        <w:t>你方要求我方承担保证责任的，应在本保函保证期间内向我方发出书面索赔通</w:t>
      </w:r>
      <w:r>
        <w:rPr>
          <w:rFonts w:ascii="黑体" w:hAnsi="黑体" w:eastAsia="黑体" w:cs="黑体"/>
          <w:spacing w:val="-1"/>
          <w:sz w:val="24"/>
          <w:szCs w:val="24"/>
          <w:highlight w:val="none"/>
        </w:rPr>
        <w:t>知。索</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赔通知应写明要求索赔的金额，支付款项应到达的帐号。并附有证明投标人</w:t>
      </w:r>
      <w:r>
        <w:rPr>
          <w:rFonts w:ascii="黑体" w:hAnsi="黑体" w:eastAsia="黑体" w:cs="黑体"/>
          <w:spacing w:val="-3"/>
          <w:sz w:val="24"/>
          <w:szCs w:val="24"/>
          <w:highlight w:val="none"/>
        </w:rPr>
        <w:t>违约事实的证明材</w:t>
      </w:r>
      <w:r>
        <w:rPr>
          <w:rFonts w:ascii="黑体" w:hAnsi="黑体" w:eastAsia="黑体" w:cs="黑体"/>
          <w:sz w:val="24"/>
          <w:szCs w:val="24"/>
          <w:highlight w:val="none"/>
        </w:rPr>
        <w:t xml:space="preserve"> 料。</w:t>
      </w:r>
    </w:p>
    <w:p w14:paraId="6D153E3E">
      <w:pPr>
        <w:spacing w:before="178" w:line="333" w:lineRule="auto"/>
        <w:ind w:right="104" w:firstLine="500"/>
        <w:jc w:val="both"/>
        <w:rPr>
          <w:rFonts w:ascii="黑体" w:hAnsi="黑体" w:eastAsia="黑体" w:cs="黑体"/>
          <w:sz w:val="24"/>
          <w:szCs w:val="24"/>
          <w:highlight w:val="none"/>
        </w:rPr>
      </w:pPr>
      <w:r>
        <w:rPr>
          <w:rFonts w:ascii="黑体" w:hAnsi="黑体" w:eastAsia="黑体" w:cs="黑体"/>
          <w:spacing w:val="-1"/>
          <w:sz w:val="24"/>
          <w:szCs w:val="24"/>
          <w:highlight w:val="none"/>
        </w:rPr>
        <w:t>如果你方与投标人因货物质量问题产生争议</w:t>
      </w:r>
      <w:r>
        <w:rPr>
          <w:rFonts w:ascii="黑体" w:hAnsi="黑体" w:eastAsia="黑体" w:cs="黑体"/>
          <w:spacing w:val="-2"/>
          <w:sz w:val="24"/>
          <w:szCs w:val="24"/>
          <w:highlight w:val="none"/>
        </w:rPr>
        <w:t>，你方还需同时提供</w:t>
      </w:r>
      <w:r>
        <w:rPr>
          <w:rFonts w:ascii="黑体" w:hAnsi="黑体" w:eastAsia="黑体" w:cs="黑体"/>
          <w:spacing w:val="-2"/>
          <w:sz w:val="24"/>
          <w:szCs w:val="24"/>
          <w:highlight w:val="none"/>
          <w:u w:val="single" w:color="auto"/>
        </w:rPr>
        <w:t xml:space="preserve">        </w:t>
      </w:r>
      <w:r>
        <w:rPr>
          <w:rFonts w:ascii="黑体" w:hAnsi="黑体" w:eastAsia="黑体" w:cs="黑体"/>
          <w:spacing w:val="-110"/>
          <w:sz w:val="24"/>
          <w:szCs w:val="24"/>
          <w:highlight w:val="none"/>
        </w:rPr>
        <w:t xml:space="preserve"> </w:t>
      </w:r>
      <w:r>
        <w:rPr>
          <w:rFonts w:ascii="黑体" w:hAnsi="黑体" w:eastAsia="黑体" w:cs="黑体"/>
          <w:spacing w:val="-2"/>
          <w:sz w:val="24"/>
          <w:szCs w:val="24"/>
          <w:highlight w:val="none"/>
        </w:rPr>
        <w:t>部门出具的质量</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检测报告，或经诉讼(仲裁)程序裁决后的裁决书、调解书，本保证人即按照检测结果或裁决</w:t>
      </w:r>
      <w:r>
        <w:rPr>
          <w:rFonts w:ascii="黑体" w:hAnsi="黑体" w:eastAsia="黑体" w:cs="黑体"/>
          <w:spacing w:val="2"/>
          <w:sz w:val="24"/>
          <w:szCs w:val="24"/>
          <w:highlight w:val="none"/>
        </w:rPr>
        <w:t xml:space="preserve"> </w:t>
      </w:r>
      <w:r>
        <w:rPr>
          <w:rFonts w:ascii="黑体" w:hAnsi="黑体" w:eastAsia="黑体" w:cs="黑体"/>
          <w:spacing w:val="-3"/>
          <w:sz w:val="24"/>
          <w:szCs w:val="24"/>
          <w:highlight w:val="none"/>
        </w:rPr>
        <w:t>书、调解书决定是否承担保证责任。</w:t>
      </w:r>
    </w:p>
    <w:p w14:paraId="63BBAE56">
      <w:pPr>
        <w:spacing w:line="333" w:lineRule="auto"/>
        <w:rPr>
          <w:rFonts w:ascii="黑体" w:hAnsi="黑体" w:eastAsia="黑体" w:cs="黑体"/>
          <w:sz w:val="24"/>
          <w:szCs w:val="24"/>
          <w:highlight w:val="none"/>
        </w:rPr>
        <w:sectPr>
          <w:footerReference r:id="rId27" w:type="default"/>
          <w:pgSz w:w="11900" w:h="16830"/>
          <w:pgMar w:top="400" w:right="950" w:bottom="1144" w:left="1039" w:header="0" w:footer="1009" w:gutter="0"/>
          <w:pgNumType w:fmt="decimal"/>
          <w:cols w:space="720" w:num="1"/>
        </w:sectPr>
      </w:pPr>
    </w:p>
    <w:p w14:paraId="4FC743ED">
      <w:pPr>
        <w:pStyle w:val="7"/>
        <w:spacing w:line="261" w:lineRule="auto"/>
        <w:rPr>
          <w:highlight w:val="none"/>
        </w:rPr>
      </w:pPr>
    </w:p>
    <w:p w14:paraId="55848F65">
      <w:pPr>
        <w:pStyle w:val="7"/>
        <w:spacing w:line="261" w:lineRule="auto"/>
        <w:rPr>
          <w:highlight w:val="none"/>
        </w:rPr>
      </w:pPr>
    </w:p>
    <w:p w14:paraId="4A0AE98F">
      <w:pPr>
        <w:pStyle w:val="7"/>
        <w:spacing w:line="262" w:lineRule="auto"/>
        <w:rPr>
          <w:highlight w:val="none"/>
        </w:rPr>
      </w:pPr>
    </w:p>
    <w:p w14:paraId="2A1D0719">
      <w:pPr>
        <w:pStyle w:val="7"/>
        <w:spacing w:line="262" w:lineRule="auto"/>
        <w:rPr>
          <w:highlight w:val="none"/>
        </w:rPr>
      </w:pPr>
    </w:p>
    <w:p w14:paraId="4533DF07">
      <w:pPr>
        <w:spacing w:before="75" w:line="299" w:lineRule="auto"/>
        <w:ind w:firstLine="479"/>
        <w:rPr>
          <w:rFonts w:ascii="黑体" w:hAnsi="黑体" w:eastAsia="黑体" w:cs="黑体"/>
          <w:sz w:val="23"/>
          <w:szCs w:val="23"/>
          <w:highlight w:val="none"/>
        </w:rPr>
      </w:pPr>
      <w:r>
        <w:rPr>
          <w:rFonts w:ascii="宋体" w:hAnsi="宋体" w:eastAsia="宋体" w:cs="宋体"/>
          <w:spacing w:val="9"/>
          <w:sz w:val="23"/>
          <w:szCs w:val="23"/>
          <w:highlight w:val="none"/>
        </w:rPr>
        <w:t xml:space="preserve">2.  </w:t>
      </w:r>
      <w:r>
        <w:rPr>
          <w:rFonts w:ascii="黑体" w:hAnsi="黑体" w:eastAsia="黑体" w:cs="黑体"/>
          <w:spacing w:val="9"/>
          <w:sz w:val="23"/>
          <w:szCs w:val="23"/>
          <w:highlight w:val="none"/>
        </w:rPr>
        <w:t>我方收到你方的书面索赔通知及相应证明材料，在</w:t>
      </w:r>
      <w:r>
        <w:rPr>
          <w:rFonts w:ascii="黑体" w:hAnsi="黑体" w:eastAsia="黑体" w:cs="黑体"/>
          <w:spacing w:val="9"/>
          <w:sz w:val="23"/>
          <w:szCs w:val="23"/>
          <w:highlight w:val="none"/>
          <w:u w:val="single" w:color="auto"/>
        </w:rPr>
        <w:t xml:space="preserve">     </w:t>
      </w:r>
      <w:r>
        <w:rPr>
          <w:rFonts w:ascii="黑体" w:hAnsi="黑体" w:eastAsia="黑体" w:cs="黑体"/>
          <w:spacing w:val="-87"/>
          <w:sz w:val="23"/>
          <w:szCs w:val="23"/>
          <w:highlight w:val="none"/>
        </w:rPr>
        <w:t xml:space="preserve"> </w:t>
      </w:r>
      <w:r>
        <w:rPr>
          <w:rFonts w:ascii="黑体" w:hAnsi="黑体" w:eastAsia="黑体" w:cs="黑体"/>
          <w:spacing w:val="9"/>
          <w:sz w:val="23"/>
          <w:szCs w:val="23"/>
          <w:highlight w:val="none"/>
        </w:rPr>
        <w:t>工作日内进行核定后按照本</w:t>
      </w:r>
      <w:r>
        <w:rPr>
          <w:rFonts w:ascii="黑体" w:hAnsi="黑体" w:eastAsia="黑体" w:cs="黑体"/>
          <w:sz w:val="23"/>
          <w:szCs w:val="23"/>
          <w:highlight w:val="none"/>
        </w:rPr>
        <w:t xml:space="preserve"> </w:t>
      </w:r>
      <w:r>
        <w:rPr>
          <w:rFonts w:ascii="黑体" w:hAnsi="黑体" w:eastAsia="黑体" w:cs="黑体"/>
          <w:spacing w:val="3"/>
          <w:sz w:val="23"/>
          <w:szCs w:val="23"/>
          <w:highlight w:val="none"/>
        </w:rPr>
        <w:t>保函的承诺承担保证责任。</w:t>
      </w:r>
    </w:p>
    <w:p w14:paraId="20490F0A">
      <w:pPr>
        <w:spacing w:before="174" w:line="221" w:lineRule="auto"/>
        <w:ind w:left="479"/>
        <w:rPr>
          <w:rFonts w:ascii="黑体" w:hAnsi="黑体" w:eastAsia="黑体" w:cs="黑体"/>
          <w:sz w:val="23"/>
          <w:szCs w:val="23"/>
          <w:highlight w:val="none"/>
        </w:rPr>
      </w:pPr>
      <w:r>
        <w:rPr>
          <w:rFonts w:ascii="黑体" w:hAnsi="黑体" w:eastAsia="黑体" w:cs="黑体"/>
          <w:spacing w:val="8"/>
          <w:sz w:val="23"/>
          <w:szCs w:val="23"/>
          <w:highlight w:val="none"/>
        </w:rPr>
        <w:t>四、保证责任的终止</w:t>
      </w:r>
    </w:p>
    <w:p w14:paraId="2039646D">
      <w:pPr>
        <w:spacing w:before="175" w:line="317" w:lineRule="auto"/>
        <w:ind w:right="2" w:firstLine="479"/>
        <w:rPr>
          <w:rFonts w:ascii="黑体" w:hAnsi="黑体" w:eastAsia="黑体" w:cs="黑体"/>
          <w:sz w:val="23"/>
          <w:szCs w:val="23"/>
          <w:highlight w:val="none"/>
        </w:rPr>
      </w:pPr>
      <w:r>
        <w:rPr>
          <w:rFonts w:ascii="宋体" w:hAnsi="宋体" w:eastAsia="宋体" w:cs="宋体"/>
          <w:spacing w:val="10"/>
          <w:sz w:val="23"/>
          <w:szCs w:val="23"/>
          <w:highlight w:val="none"/>
        </w:rPr>
        <w:t xml:space="preserve">1. </w:t>
      </w:r>
      <w:r>
        <w:rPr>
          <w:rFonts w:ascii="黑体" w:hAnsi="黑体" w:eastAsia="黑体" w:cs="黑体"/>
          <w:spacing w:val="10"/>
          <w:sz w:val="23"/>
          <w:szCs w:val="23"/>
          <w:highlight w:val="none"/>
        </w:rPr>
        <w:t>保证期间届满你方未向我方书面主张保证责</w:t>
      </w:r>
      <w:r>
        <w:rPr>
          <w:rFonts w:ascii="黑体" w:hAnsi="黑体" w:eastAsia="黑体" w:cs="黑体"/>
          <w:spacing w:val="9"/>
          <w:sz w:val="23"/>
          <w:szCs w:val="23"/>
          <w:highlight w:val="none"/>
        </w:rPr>
        <w:t>任的，自保证期间届满次日起，我方保证</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责任自动终止。保证期间届满前，主合同约定的货</w:t>
      </w:r>
      <w:r>
        <w:rPr>
          <w:rFonts w:ascii="黑体" w:hAnsi="黑体" w:eastAsia="黑体" w:cs="黑体"/>
          <w:spacing w:val="10"/>
          <w:sz w:val="23"/>
          <w:szCs w:val="23"/>
          <w:highlight w:val="none"/>
        </w:rPr>
        <w:t>物工程\服务全部验收合格的，自验收合格</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日起，我方保证责任自动终止。</w:t>
      </w:r>
    </w:p>
    <w:p w14:paraId="272E3ADD">
      <w:pPr>
        <w:spacing w:before="164" w:line="291" w:lineRule="auto"/>
        <w:ind w:right="27" w:firstLine="479"/>
        <w:rPr>
          <w:rFonts w:ascii="黑体" w:hAnsi="黑体" w:eastAsia="黑体" w:cs="黑体"/>
          <w:sz w:val="23"/>
          <w:szCs w:val="23"/>
          <w:highlight w:val="none"/>
        </w:rPr>
      </w:pPr>
      <w:r>
        <w:rPr>
          <w:rFonts w:ascii="宋体" w:hAnsi="宋体" w:eastAsia="宋体" w:cs="宋体"/>
          <w:spacing w:val="13"/>
          <w:sz w:val="23"/>
          <w:szCs w:val="23"/>
          <w:highlight w:val="none"/>
        </w:rPr>
        <w:t xml:space="preserve">2. </w:t>
      </w:r>
      <w:r>
        <w:rPr>
          <w:rFonts w:ascii="黑体" w:hAnsi="黑体" w:eastAsia="黑体" w:cs="黑体"/>
          <w:spacing w:val="13"/>
          <w:sz w:val="23"/>
          <w:szCs w:val="23"/>
          <w:highlight w:val="none"/>
        </w:rPr>
        <w:t>我方按照本保函向你方履行了保证责任后，自</w:t>
      </w:r>
      <w:r>
        <w:rPr>
          <w:rFonts w:ascii="黑体" w:hAnsi="黑体" w:eastAsia="黑体" w:cs="黑体"/>
          <w:spacing w:val="12"/>
          <w:sz w:val="23"/>
          <w:szCs w:val="23"/>
          <w:highlight w:val="none"/>
        </w:rPr>
        <w:t>我方向你方支付款项(支付款项从我方</w:t>
      </w:r>
      <w:r>
        <w:rPr>
          <w:rFonts w:ascii="黑体" w:hAnsi="黑体" w:eastAsia="黑体" w:cs="黑体"/>
          <w:sz w:val="23"/>
          <w:szCs w:val="23"/>
          <w:highlight w:val="none"/>
        </w:rPr>
        <w:t xml:space="preserve"> </w:t>
      </w:r>
      <w:r>
        <w:rPr>
          <w:rFonts w:ascii="黑体" w:hAnsi="黑体" w:eastAsia="黑体" w:cs="黑体"/>
          <w:spacing w:val="12"/>
          <w:sz w:val="23"/>
          <w:szCs w:val="23"/>
          <w:highlight w:val="none"/>
        </w:rPr>
        <w:t>账户划出)之日起，保证责任即终止。</w:t>
      </w:r>
    </w:p>
    <w:p w14:paraId="79A9CB0C">
      <w:pPr>
        <w:spacing w:before="185" w:line="299" w:lineRule="auto"/>
        <w:ind w:right="21" w:firstLine="479"/>
        <w:rPr>
          <w:rFonts w:ascii="黑体" w:hAnsi="黑体" w:eastAsia="黑体" w:cs="黑体"/>
          <w:sz w:val="23"/>
          <w:szCs w:val="23"/>
          <w:highlight w:val="none"/>
        </w:rPr>
      </w:pPr>
      <w:r>
        <w:rPr>
          <w:rFonts w:ascii="宋体" w:hAnsi="宋体" w:eastAsia="宋体" w:cs="宋体"/>
          <w:spacing w:val="10"/>
          <w:sz w:val="23"/>
          <w:szCs w:val="23"/>
          <w:highlight w:val="none"/>
        </w:rPr>
        <w:t xml:space="preserve">3. </w:t>
      </w:r>
      <w:r>
        <w:rPr>
          <w:rFonts w:ascii="黑体" w:hAnsi="黑体" w:eastAsia="黑体" w:cs="黑体"/>
          <w:spacing w:val="10"/>
          <w:sz w:val="23"/>
          <w:szCs w:val="23"/>
          <w:highlight w:val="none"/>
        </w:rPr>
        <w:t>按照法律法规的规定或出现应终止我方保证责任的其它情形的，我方</w:t>
      </w:r>
      <w:r>
        <w:rPr>
          <w:rFonts w:ascii="黑体" w:hAnsi="黑体" w:eastAsia="黑体" w:cs="黑体"/>
          <w:spacing w:val="9"/>
          <w:sz w:val="23"/>
          <w:szCs w:val="23"/>
          <w:highlight w:val="none"/>
        </w:rPr>
        <w:t>在本保函项下的</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保证责任亦终止。</w:t>
      </w:r>
    </w:p>
    <w:p w14:paraId="4984F43B">
      <w:pPr>
        <w:spacing w:before="164" w:line="312" w:lineRule="auto"/>
        <w:ind w:right="6" w:firstLine="479"/>
        <w:rPr>
          <w:rFonts w:ascii="黑体" w:hAnsi="黑体" w:eastAsia="黑体" w:cs="黑体"/>
          <w:sz w:val="23"/>
          <w:szCs w:val="23"/>
          <w:highlight w:val="none"/>
        </w:rPr>
      </w:pPr>
      <w:r>
        <w:rPr>
          <w:rFonts w:ascii="宋体" w:hAnsi="宋体" w:eastAsia="宋体" w:cs="宋体"/>
          <w:spacing w:val="10"/>
          <w:sz w:val="23"/>
          <w:szCs w:val="23"/>
          <w:highlight w:val="none"/>
        </w:rPr>
        <w:t xml:space="preserve">4. </w:t>
      </w:r>
      <w:r>
        <w:rPr>
          <w:rFonts w:ascii="黑体" w:hAnsi="黑体" w:eastAsia="黑体" w:cs="黑体"/>
          <w:spacing w:val="10"/>
          <w:sz w:val="23"/>
          <w:szCs w:val="23"/>
          <w:highlight w:val="none"/>
        </w:rPr>
        <w:t>你方与投标人修改主合同，加重我方保证责任的，我方对加重部分不承担保证责任，</w:t>
      </w:r>
      <w:r>
        <w:rPr>
          <w:rFonts w:ascii="黑体" w:hAnsi="黑体" w:eastAsia="黑体" w:cs="黑体"/>
          <w:spacing w:val="8"/>
          <w:sz w:val="23"/>
          <w:szCs w:val="23"/>
          <w:highlight w:val="none"/>
        </w:rPr>
        <w:t xml:space="preserve"> </w:t>
      </w:r>
      <w:r>
        <w:rPr>
          <w:rFonts w:ascii="黑体" w:hAnsi="黑体" w:eastAsia="黑体" w:cs="黑体"/>
          <w:spacing w:val="7"/>
          <w:sz w:val="23"/>
          <w:szCs w:val="23"/>
          <w:highlight w:val="none"/>
        </w:rPr>
        <w:t>但该等修改事先经我方书面同意的除外；你方与投标人修改主合同履行期限，我方保证期间仍</w:t>
      </w:r>
      <w:r>
        <w:rPr>
          <w:rFonts w:ascii="黑体" w:hAnsi="黑体" w:eastAsia="黑体" w:cs="黑体"/>
          <w:spacing w:val="3"/>
          <w:sz w:val="23"/>
          <w:szCs w:val="23"/>
          <w:highlight w:val="none"/>
        </w:rPr>
        <w:t xml:space="preserve"> </w:t>
      </w:r>
      <w:r>
        <w:rPr>
          <w:rFonts w:ascii="黑体" w:hAnsi="黑体" w:eastAsia="黑体" w:cs="黑体"/>
          <w:spacing w:val="8"/>
          <w:sz w:val="23"/>
          <w:szCs w:val="23"/>
          <w:highlight w:val="none"/>
        </w:rPr>
        <w:t>依修改前的履行期限计算，但该等修改事先经我方书</w:t>
      </w:r>
      <w:r>
        <w:rPr>
          <w:rFonts w:ascii="黑体" w:hAnsi="黑体" w:eastAsia="黑体" w:cs="黑体"/>
          <w:spacing w:val="7"/>
          <w:sz w:val="23"/>
          <w:szCs w:val="23"/>
          <w:highlight w:val="none"/>
        </w:rPr>
        <w:t>面同意的除外。</w:t>
      </w:r>
    </w:p>
    <w:p w14:paraId="795E31A5">
      <w:pPr>
        <w:spacing w:before="194" w:line="221" w:lineRule="auto"/>
        <w:ind w:left="479"/>
        <w:rPr>
          <w:rFonts w:ascii="黑体" w:hAnsi="黑体" w:eastAsia="黑体" w:cs="黑体"/>
          <w:sz w:val="23"/>
          <w:szCs w:val="23"/>
          <w:highlight w:val="none"/>
        </w:rPr>
      </w:pPr>
      <w:r>
        <w:rPr>
          <w:rFonts w:ascii="黑体" w:hAnsi="黑体" w:eastAsia="黑体" w:cs="黑体"/>
          <w:spacing w:val="11"/>
          <w:sz w:val="23"/>
          <w:szCs w:val="23"/>
          <w:highlight w:val="none"/>
        </w:rPr>
        <w:t>五、免责条款</w:t>
      </w:r>
    </w:p>
    <w:p w14:paraId="0AAB3F8B">
      <w:pPr>
        <w:spacing w:before="185" w:line="213" w:lineRule="auto"/>
        <w:ind w:left="479"/>
        <w:rPr>
          <w:rFonts w:ascii="黑体" w:hAnsi="黑体" w:eastAsia="黑体" w:cs="黑体"/>
          <w:sz w:val="23"/>
          <w:szCs w:val="23"/>
          <w:highlight w:val="none"/>
        </w:rPr>
      </w:pPr>
      <w:r>
        <w:rPr>
          <w:rFonts w:ascii="宋体" w:hAnsi="宋体" w:eastAsia="宋体" w:cs="宋体"/>
          <w:spacing w:val="8"/>
          <w:sz w:val="23"/>
          <w:szCs w:val="23"/>
          <w:highlight w:val="none"/>
        </w:rPr>
        <w:t xml:space="preserve">1. </w:t>
      </w:r>
      <w:r>
        <w:rPr>
          <w:rFonts w:ascii="黑体" w:hAnsi="黑体" w:eastAsia="黑体" w:cs="黑体"/>
          <w:spacing w:val="8"/>
          <w:sz w:val="23"/>
          <w:szCs w:val="23"/>
          <w:highlight w:val="none"/>
        </w:rPr>
        <w:t>因你方违反主合同约定致使投标人不能履行义务的，</w:t>
      </w:r>
      <w:r>
        <w:rPr>
          <w:rFonts w:ascii="黑体" w:hAnsi="黑体" w:eastAsia="黑体" w:cs="黑体"/>
          <w:spacing w:val="7"/>
          <w:sz w:val="23"/>
          <w:szCs w:val="23"/>
          <w:highlight w:val="none"/>
        </w:rPr>
        <w:t>我方不承担保证责任。</w:t>
      </w:r>
    </w:p>
    <w:p w14:paraId="619CD0DF">
      <w:pPr>
        <w:spacing w:before="185" w:line="283" w:lineRule="auto"/>
        <w:ind w:right="22" w:firstLine="479"/>
        <w:rPr>
          <w:rFonts w:ascii="黑体" w:hAnsi="黑体" w:eastAsia="黑体" w:cs="黑体"/>
          <w:sz w:val="23"/>
          <w:szCs w:val="23"/>
          <w:highlight w:val="none"/>
        </w:rPr>
      </w:pPr>
      <w:r>
        <w:rPr>
          <w:rFonts w:ascii="宋体" w:hAnsi="宋体" w:eastAsia="宋体" w:cs="宋体"/>
          <w:spacing w:val="10"/>
          <w:sz w:val="23"/>
          <w:szCs w:val="23"/>
          <w:highlight w:val="none"/>
        </w:rPr>
        <w:t xml:space="preserve">2. </w:t>
      </w:r>
      <w:r>
        <w:rPr>
          <w:rFonts w:ascii="黑体" w:hAnsi="黑体" w:eastAsia="黑体" w:cs="黑体"/>
          <w:spacing w:val="10"/>
          <w:sz w:val="23"/>
          <w:szCs w:val="23"/>
          <w:highlight w:val="none"/>
        </w:rPr>
        <w:t>依照法律法规的规定或你方与投标人的另行约定，全部或者部分免除</w:t>
      </w:r>
      <w:r>
        <w:rPr>
          <w:rFonts w:ascii="黑体" w:hAnsi="黑体" w:eastAsia="黑体" w:cs="黑体"/>
          <w:spacing w:val="9"/>
          <w:sz w:val="23"/>
          <w:szCs w:val="23"/>
          <w:highlight w:val="none"/>
        </w:rPr>
        <w:t>投标人应缴纳的</w:t>
      </w:r>
      <w:r>
        <w:rPr>
          <w:rFonts w:ascii="黑体" w:hAnsi="黑体" w:eastAsia="黑体" w:cs="黑体"/>
          <w:sz w:val="23"/>
          <w:szCs w:val="23"/>
          <w:highlight w:val="none"/>
        </w:rPr>
        <w:t xml:space="preserve"> </w:t>
      </w:r>
      <w:r>
        <w:rPr>
          <w:rFonts w:ascii="黑体" w:hAnsi="黑体" w:eastAsia="黑体" w:cs="黑体"/>
          <w:spacing w:val="6"/>
          <w:sz w:val="23"/>
          <w:szCs w:val="23"/>
          <w:highlight w:val="none"/>
        </w:rPr>
        <w:t>保证金义务的，我方亦免除相应的保证责任。</w:t>
      </w:r>
    </w:p>
    <w:p w14:paraId="55DA2B38">
      <w:pPr>
        <w:spacing w:before="214" w:line="213" w:lineRule="auto"/>
        <w:ind w:left="479"/>
        <w:rPr>
          <w:rFonts w:ascii="黑体" w:hAnsi="黑体" w:eastAsia="黑体" w:cs="黑体"/>
          <w:sz w:val="23"/>
          <w:szCs w:val="23"/>
          <w:highlight w:val="none"/>
        </w:rPr>
      </w:pPr>
      <w:r>
        <w:rPr>
          <w:rFonts w:ascii="宋体" w:hAnsi="宋体" w:eastAsia="宋体" w:cs="宋体"/>
          <w:spacing w:val="9"/>
          <w:sz w:val="23"/>
          <w:szCs w:val="23"/>
          <w:highlight w:val="none"/>
        </w:rPr>
        <w:t xml:space="preserve">3. </w:t>
      </w:r>
      <w:r>
        <w:rPr>
          <w:rFonts w:ascii="黑体" w:hAnsi="黑体" w:eastAsia="黑体" w:cs="黑体"/>
          <w:spacing w:val="9"/>
          <w:sz w:val="23"/>
          <w:szCs w:val="23"/>
          <w:highlight w:val="none"/>
        </w:rPr>
        <w:t>因不可抗力造成投标人不能履行供货义务的，我</w:t>
      </w:r>
      <w:r>
        <w:rPr>
          <w:rFonts w:ascii="黑体" w:hAnsi="黑体" w:eastAsia="黑体" w:cs="黑体"/>
          <w:spacing w:val="8"/>
          <w:sz w:val="23"/>
          <w:szCs w:val="23"/>
          <w:highlight w:val="none"/>
        </w:rPr>
        <w:t>方不承担保证责任。</w:t>
      </w:r>
    </w:p>
    <w:p w14:paraId="1FCE879D">
      <w:pPr>
        <w:spacing w:before="186" w:line="222" w:lineRule="auto"/>
        <w:ind w:left="479"/>
        <w:rPr>
          <w:rFonts w:ascii="黑体" w:hAnsi="黑体" w:eastAsia="黑体" w:cs="黑体"/>
          <w:sz w:val="23"/>
          <w:szCs w:val="23"/>
          <w:highlight w:val="none"/>
        </w:rPr>
      </w:pPr>
      <w:r>
        <w:rPr>
          <w:rFonts w:ascii="黑体" w:hAnsi="黑体" w:eastAsia="黑体" w:cs="黑体"/>
          <w:spacing w:val="11"/>
          <w:sz w:val="23"/>
          <w:szCs w:val="23"/>
          <w:highlight w:val="none"/>
        </w:rPr>
        <w:t>六、争议的解决</w:t>
      </w:r>
    </w:p>
    <w:p w14:paraId="70C79B8B">
      <w:pPr>
        <w:spacing w:before="173" w:line="357" w:lineRule="auto"/>
        <w:ind w:right="34" w:firstLine="479"/>
        <w:rPr>
          <w:rFonts w:ascii="黑体" w:hAnsi="黑体" w:eastAsia="黑体" w:cs="黑体"/>
          <w:sz w:val="23"/>
          <w:szCs w:val="23"/>
          <w:highlight w:val="none"/>
        </w:rPr>
      </w:pPr>
      <w:r>
        <w:rPr>
          <w:rFonts w:ascii="黑体" w:hAnsi="黑体" w:eastAsia="黑体" w:cs="黑体"/>
          <w:spacing w:val="7"/>
          <w:sz w:val="23"/>
          <w:szCs w:val="23"/>
          <w:highlight w:val="none"/>
        </w:rPr>
        <w:t>因本保函发生的纠纷，由你我双方协商解决，协商不成的，通过诉讼程</w:t>
      </w:r>
      <w:r>
        <w:rPr>
          <w:rFonts w:ascii="黑体" w:hAnsi="黑体" w:eastAsia="黑体" w:cs="黑体"/>
          <w:spacing w:val="6"/>
          <w:sz w:val="23"/>
          <w:szCs w:val="23"/>
          <w:highlight w:val="none"/>
        </w:rPr>
        <w:t>序解决，诉讼管辖</w:t>
      </w:r>
      <w:r>
        <w:rPr>
          <w:rFonts w:ascii="黑体" w:hAnsi="黑体" w:eastAsia="黑体" w:cs="黑体"/>
          <w:sz w:val="23"/>
          <w:szCs w:val="23"/>
          <w:highlight w:val="none"/>
        </w:rPr>
        <w:t xml:space="preserve"> </w:t>
      </w:r>
      <w:r>
        <w:rPr>
          <w:rFonts w:ascii="黑体" w:hAnsi="黑体" w:eastAsia="黑体" w:cs="黑体"/>
          <w:spacing w:val="7"/>
          <w:sz w:val="23"/>
          <w:szCs w:val="23"/>
          <w:highlight w:val="none"/>
        </w:rPr>
        <w:t>地法院为</w:t>
      </w:r>
      <w:r>
        <w:rPr>
          <w:rFonts w:ascii="黑体" w:hAnsi="黑体" w:eastAsia="黑体" w:cs="黑体"/>
          <w:spacing w:val="4"/>
          <w:sz w:val="23"/>
          <w:szCs w:val="23"/>
          <w:highlight w:val="none"/>
          <w:u w:val="single" w:color="auto"/>
        </w:rPr>
        <w:t xml:space="preserve">        </w:t>
      </w:r>
      <w:r>
        <w:rPr>
          <w:rFonts w:ascii="黑体" w:hAnsi="黑体" w:eastAsia="黑体" w:cs="黑体"/>
          <w:spacing w:val="-103"/>
          <w:sz w:val="23"/>
          <w:szCs w:val="23"/>
          <w:highlight w:val="none"/>
        </w:rPr>
        <w:t xml:space="preserve"> </w:t>
      </w:r>
      <w:r>
        <w:rPr>
          <w:rFonts w:ascii="黑体" w:hAnsi="黑体" w:eastAsia="黑体" w:cs="黑体"/>
          <w:spacing w:val="7"/>
          <w:sz w:val="23"/>
          <w:szCs w:val="23"/>
          <w:highlight w:val="none"/>
        </w:rPr>
        <w:t>法院。</w:t>
      </w:r>
    </w:p>
    <w:p w14:paraId="3E7C8F80">
      <w:pPr>
        <w:spacing w:before="1" w:line="220" w:lineRule="auto"/>
        <w:ind w:left="479"/>
        <w:rPr>
          <w:rFonts w:ascii="黑体" w:hAnsi="黑体" w:eastAsia="黑体" w:cs="黑体"/>
          <w:sz w:val="23"/>
          <w:szCs w:val="23"/>
          <w:highlight w:val="none"/>
        </w:rPr>
      </w:pPr>
      <w:r>
        <w:rPr>
          <w:rFonts w:ascii="黑体" w:hAnsi="黑体" w:eastAsia="黑体" w:cs="黑体"/>
          <w:spacing w:val="11"/>
          <w:sz w:val="23"/>
          <w:szCs w:val="23"/>
          <w:highlight w:val="none"/>
        </w:rPr>
        <w:t>七、保函的生效</w:t>
      </w:r>
    </w:p>
    <w:p w14:paraId="10DA3F0A">
      <w:pPr>
        <w:spacing w:before="185" w:line="221" w:lineRule="auto"/>
        <w:ind w:left="479"/>
        <w:rPr>
          <w:rFonts w:ascii="黑体" w:hAnsi="黑体" w:eastAsia="黑体" w:cs="黑体"/>
          <w:sz w:val="23"/>
          <w:szCs w:val="23"/>
          <w:highlight w:val="none"/>
        </w:rPr>
      </w:pPr>
      <w:r>
        <w:rPr>
          <w:rFonts w:ascii="黑体" w:hAnsi="黑体" w:eastAsia="黑体" w:cs="黑体"/>
          <w:spacing w:val="5"/>
          <w:sz w:val="23"/>
          <w:szCs w:val="23"/>
          <w:highlight w:val="none"/>
        </w:rPr>
        <w:t>本保函自我方加盖公章之日起生效。</w:t>
      </w:r>
    </w:p>
    <w:p w14:paraId="0CC90839">
      <w:pPr>
        <w:spacing w:before="128" w:line="393" w:lineRule="auto"/>
        <w:ind w:left="5269" w:right="2437" w:firstLine="130"/>
        <w:rPr>
          <w:rFonts w:ascii="黑体" w:hAnsi="黑体" w:eastAsia="黑体" w:cs="黑体"/>
          <w:sz w:val="23"/>
          <w:szCs w:val="23"/>
          <w:highlight w:val="none"/>
        </w:rPr>
      </w:pPr>
      <w:r>
        <w:rPr>
          <w:rFonts w:ascii="黑体" w:hAnsi="黑体" w:eastAsia="黑体" w:cs="黑体"/>
          <w:spacing w:val="3"/>
          <w:sz w:val="27"/>
          <w:szCs w:val="27"/>
          <w:highlight w:val="none"/>
        </w:rPr>
        <w:t>保证人：(公章)</w:t>
      </w:r>
      <w:r>
        <w:rPr>
          <w:rFonts w:ascii="黑体" w:hAnsi="黑体" w:eastAsia="黑体" w:cs="黑体"/>
          <w:sz w:val="27"/>
          <w:szCs w:val="27"/>
          <w:highlight w:val="none"/>
        </w:rPr>
        <w:t xml:space="preserve"> </w:t>
      </w:r>
      <w:r>
        <w:rPr>
          <w:rFonts w:ascii="黑体" w:hAnsi="黑体" w:eastAsia="黑体" w:cs="黑体"/>
          <w:spacing w:val="-24"/>
          <w:sz w:val="23"/>
          <w:szCs w:val="23"/>
          <w:highlight w:val="none"/>
        </w:rPr>
        <w:t>年</w:t>
      </w:r>
      <w:r>
        <w:rPr>
          <w:rFonts w:ascii="黑体" w:hAnsi="黑体" w:eastAsia="黑体" w:cs="黑体"/>
          <w:spacing w:val="9"/>
          <w:sz w:val="23"/>
          <w:szCs w:val="23"/>
          <w:highlight w:val="none"/>
        </w:rPr>
        <w:t xml:space="preserve">     </w:t>
      </w:r>
      <w:r>
        <w:rPr>
          <w:rFonts w:ascii="黑体" w:hAnsi="黑体" w:eastAsia="黑体" w:cs="黑体"/>
          <w:spacing w:val="-24"/>
          <w:sz w:val="23"/>
          <w:szCs w:val="23"/>
          <w:highlight w:val="none"/>
        </w:rPr>
        <w:t>月</w:t>
      </w:r>
      <w:r>
        <w:rPr>
          <w:rFonts w:ascii="黑体" w:hAnsi="黑体" w:eastAsia="黑体" w:cs="黑体"/>
          <w:spacing w:val="16"/>
          <w:sz w:val="23"/>
          <w:szCs w:val="23"/>
          <w:highlight w:val="none"/>
        </w:rPr>
        <w:t xml:space="preserve">      </w:t>
      </w:r>
      <w:r>
        <w:rPr>
          <w:rFonts w:ascii="黑体" w:hAnsi="黑体" w:eastAsia="黑体" w:cs="黑体"/>
          <w:spacing w:val="-24"/>
          <w:sz w:val="23"/>
          <w:szCs w:val="23"/>
          <w:highlight w:val="none"/>
        </w:rPr>
        <w:t>日</w:t>
      </w:r>
    </w:p>
    <w:p w14:paraId="5D127A9C">
      <w:pPr>
        <w:spacing w:line="393" w:lineRule="auto"/>
        <w:rPr>
          <w:rFonts w:ascii="黑体" w:hAnsi="黑体" w:eastAsia="黑体" w:cs="黑体"/>
          <w:sz w:val="23"/>
          <w:szCs w:val="23"/>
          <w:highlight w:val="none"/>
        </w:rPr>
        <w:sectPr>
          <w:footerReference r:id="rId28" w:type="default"/>
          <w:pgSz w:w="11900" w:h="16830"/>
          <w:pgMar w:top="400" w:right="1078" w:bottom="1140" w:left="1070" w:header="0" w:footer="1023" w:gutter="0"/>
          <w:pgNumType w:fmt="decimal"/>
          <w:cols w:space="720" w:num="1"/>
        </w:sectPr>
      </w:pPr>
    </w:p>
    <w:p w14:paraId="1C28DBC1">
      <w:pPr>
        <w:pStyle w:val="7"/>
        <w:spacing w:line="265" w:lineRule="auto"/>
        <w:rPr>
          <w:highlight w:val="none"/>
        </w:rPr>
      </w:pPr>
    </w:p>
    <w:p w14:paraId="5ED93D9C">
      <w:pPr>
        <w:spacing w:before="120" w:line="222" w:lineRule="auto"/>
        <w:ind w:firstLine="2109" w:firstLineChars="600"/>
        <w:outlineLvl w:val="1"/>
        <w:rPr>
          <w:rFonts w:ascii="黑体" w:hAnsi="黑体" w:eastAsia="黑体" w:cs="黑体"/>
          <w:sz w:val="37"/>
          <w:szCs w:val="37"/>
          <w:highlight w:val="none"/>
        </w:rPr>
      </w:pPr>
      <w:r>
        <w:rPr>
          <w:rFonts w:ascii="黑体" w:hAnsi="黑体" w:eastAsia="黑体" w:cs="黑体"/>
          <w:b/>
          <w:bCs/>
          <w:spacing w:val="-10"/>
          <w:sz w:val="37"/>
          <w:szCs w:val="37"/>
          <w:highlight w:val="none"/>
        </w:rPr>
        <w:t>第2章</w:t>
      </w:r>
      <w:r>
        <w:rPr>
          <w:rFonts w:ascii="黑体" w:hAnsi="黑体" w:eastAsia="黑体" w:cs="黑体"/>
          <w:spacing w:val="165"/>
          <w:sz w:val="37"/>
          <w:szCs w:val="37"/>
          <w:highlight w:val="none"/>
        </w:rPr>
        <w:t xml:space="preserve"> </w:t>
      </w:r>
      <w:r>
        <w:rPr>
          <w:rFonts w:ascii="黑体" w:hAnsi="黑体" w:eastAsia="黑体" w:cs="黑体"/>
          <w:b/>
          <w:bCs/>
          <w:spacing w:val="-10"/>
          <w:sz w:val="37"/>
          <w:szCs w:val="37"/>
          <w:highlight w:val="none"/>
        </w:rPr>
        <w:t>投标文件格式</w:t>
      </w:r>
    </w:p>
    <w:p w14:paraId="22FC4DCA">
      <w:pPr>
        <w:spacing w:before="46"/>
        <w:rPr>
          <w:highlight w:val="none"/>
        </w:rPr>
      </w:pPr>
    </w:p>
    <w:p w14:paraId="6C77C06E">
      <w:pPr>
        <w:spacing w:before="108" w:line="221" w:lineRule="auto"/>
        <w:ind w:left="1674" w:firstLine="1606" w:firstLineChars="500"/>
        <w:outlineLvl w:val="2"/>
        <w:rPr>
          <w:rFonts w:hint="eastAsia" w:ascii="黑体" w:hAnsi="黑体" w:eastAsia="黑体" w:cs="黑体"/>
          <w:b/>
          <w:bCs/>
          <w:spacing w:val="-5"/>
          <w:sz w:val="33"/>
          <w:szCs w:val="33"/>
          <w:highlight w:val="none"/>
          <w:lang w:val="en-US" w:eastAsia="zh-CN"/>
        </w:rPr>
      </w:pPr>
      <w:r>
        <w:rPr>
          <w:rFonts w:ascii="黑体" w:hAnsi="黑体" w:eastAsia="黑体" w:cs="黑体"/>
          <w:b/>
          <w:bCs/>
          <w:spacing w:val="-5"/>
          <w:sz w:val="33"/>
          <w:szCs w:val="33"/>
          <w:highlight w:val="none"/>
        </w:rPr>
        <w:t>第一部分</w:t>
      </w:r>
      <w:r>
        <w:rPr>
          <w:rFonts w:hint="eastAsia" w:ascii="黑体" w:hAnsi="黑体" w:eastAsia="黑体" w:cs="黑体"/>
          <w:b/>
          <w:bCs/>
          <w:spacing w:val="-5"/>
          <w:sz w:val="33"/>
          <w:szCs w:val="33"/>
          <w:highlight w:val="none"/>
          <w:lang w:val="en-US" w:eastAsia="zh-CN"/>
        </w:rPr>
        <w:t xml:space="preserve"> </w:t>
      </w:r>
    </w:p>
    <w:p w14:paraId="47236262">
      <w:pPr>
        <w:spacing w:before="108" w:line="221" w:lineRule="auto"/>
        <w:ind w:left="1674" w:firstLine="321" w:firstLineChars="100"/>
        <w:outlineLvl w:val="2"/>
        <w:rPr>
          <w:rFonts w:ascii="黑体" w:hAnsi="黑体" w:eastAsia="黑体" w:cs="黑体"/>
          <w:sz w:val="33"/>
          <w:szCs w:val="33"/>
          <w:highlight w:val="none"/>
        </w:rPr>
      </w:pPr>
      <w:r>
        <w:rPr>
          <w:rFonts w:ascii="黑体" w:hAnsi="黑体" w:eastAsia="黑体" w:cs="黑体"/>
          <w:b/>
          <w:bCs/>
          <w:spacing w:val="-5"/>
          <w:sz w:val="33"/>
          <w:szCs w:val="33"/>
          <w:highlight w:val="none"/>
        </w:rPr>
        <w:t>开标一览表及资格证明文件</w:t>
      </w:r>
    </w:p>
    <w:p w14:paraId="4943371B">
      <w:pPr>
        <w:spacing w:before="293" w:line="221" w:lineRule="auto"/>
        <w:ind w:left="1953"/>
        <w:rPr>
          <w:rFonts w:ascii="黑体" w:hAnsi="黑体" w:eastAsia="黑体" w:cs="黑体"/>
          <w:sz w:val="23"/>
          <w:szCs w:val="23"/>
          <w:highlight w:val="none"/>
        </w:rPr>
      </w:pPr>
      <w:r>
        <w:rPr>
          <w:rFonts w:ascii="黑体" w:hAnsi="黑体" w:eastAsia="黑体" w:cs="黑体"/>
          <w:b/>
          <w:bCs/>
          <w:spacing w:val="11"/>
          <w:sz w:val="23"/>
          <w:szCs w:val="23"/>
          <w:highlight w:val="none"/>
        </w:rPr>
        <w:t>(资格证明文件复印件均加盖投标单位公章)</w:t>
      </w:r>
    </w:p>
    <w:p w14:paraId="62C743A3">
      <w:pPr>
        <w:pStyle w:val="7"/>
        <w:spacing w:line="292" w:lineRule="auto"/>
        <w:rPr>
          <w:highlight w:val="none"/>
        </w:rPr>
      </w:pPr>
    </w:p>
    <w:p w14:paraId="4C09FDFA">
      <w:pPr>
        <w:pStyle w:val="7"/>
        <w:spacing w:line="293" w:lineRule="auto"/>
        <w:rPr>
          <w:highlight w:val="none"/>
        </w:rPr>
      </w:pPr>
    </w:p>
    <w:p w14:paraId="34E49866">
      <w:pPr>
        <w:pStyle w:val="7"/>
        <w:spacing w:line="293" w:lineRule="auto"/>
        <w:rPr>
          <w:highlight w:val="none"/>
        </w:rPr>
      </w:pPr>
    </w:p>
    <w:p w14:paraId="455ABF75">
      <w:pPr>
        <w:spacing w:before="74" w:line="213" w:lineRule="auto"/>
        <w:rPr>
          <w:rFonts w:ascii="黑体" w:hAnsi="黑体" w:eastAsia="黑体" w:cs="黑体"/>
          <w:sz w:val="23"/>
          <w:szCs w:val="23"/>
          <w:highlight w:val="none"/>
        </w:rPr>
      </w:pPr>
      <w:r>
        <w:rPr>
          <w:rFonts w:ascii="宋体" w:hAnsi="宋体" w:eastAsia="宋体" w:cs="宋体"/>
          <w:spacing w:val="6"/>
          <w:sz w:val="23"/>
          <w:szCs w:val="23"/>
          <w:highlight w:val="none"/>
        </w:rPr>
        <w:t>1、</w:t>
      </w:r>
      <w:r>
        <w:rPr>
          <w:rFonts w:ascii="黑体" w:hAnsi="黑体" w:eastAsia="黑体" w:cs="黑体"/>
          <w:spacing w:val="6"/>
          <w:sz w:val="23"/>
          <w:szCs w:val="23"/>
          <w:highlight w:val="none"/>
        </w:rPr>
        <w:t>开标</w:t>
      </w:r>
      <w:r>
        <w:rPr>
          <w:rFonts w:ascii="黑体" w:hAnsi="黑体" w:eastAsia="黑体" w:cs="黑体"/>
          <w:spacing w:val="-65"/>
          <w:sz w:val="23"/>
          <w:szCs w:val="23"/>
          <w:highlight w:val="none"/>
        </w:rPr>
        <w:t xml:space="preserve"> </w:t>
      </w:r>
      <w:r>
        <w:rPr>
          <w:rFonts w:ascii="黑体" w:hAnsi="黑体" w:eastAsia="黑体" w:cs="黑体"/>
          <w:spacing w:val="6"/>
          <w:sz w:val="23"/>
          <w:szCs w:val="23"/>
          <w:highlight w:val="none"/>
        </w:rPr>
        <w:t>一览表；</w:t>
      </w:r>
    </w:p>
    <w:p w14:paraId="5FEEA52D">
      <w:pPr>
        <w:pStyle w:val="7"/>
        <w:spacing w:line="268" w:lineRule="auto"/>
        <w:rPr>
          <w:highlight w:val="none"/>
        </w:rPr>
      </w:pPr>
    </w:p>
    <w:p w14:paraId="2E72D674">
      <w:pPr>
        <w:spacing w:before="74" w:line="213" w:lineRule="auto"/>
        <w:rPr>
          <w:rFonts w:ascii="黑体" w:hAnsi="黑体" w:eastAsia="黑体" w:cs="黑体"/>
          <w:sz w:val="23"/>
          <w:szCs w:val="23"/>
          <w:highlight w:val="none"/>
        </w:rPr>
      </w:pPr>
      <w:r>
        <w:rPr>
          <w:rFonts w:ascii="宋体" w:hAnsi="宋体" w:eastAsia="宋体" w:cs="宋体"/>
          <w:spacing w:val="11"/>
          <w:sz w:val="23"/>
          <w:szCs w:val="23"/>
          <w:highlight w:val="none"/>
        </w:rPr>
        <w:t>2、</w:t>
      </w:r>
      <w:r>
        <w:rPr>
          <w:rFonts w:ascii="黑体" w:hAnsi="黑体" w:eastAsia="黑体" w:cs="黑体"/>
          <w:spacing w:val="11"/>
          <w:sz w:val="23"/>
          <w:szCs w:val="23"/>
          <w:highlight w:val="none"/>
        </w:rPr>
        <w:t>有效的营业执照；</w:t>
      </w:r>
    </w:p>
    <w:p w14:paraId="3419A127">
      <w:pPr>
        <w:pStyle w:val="7"/>
        <w:spacing w:line="278" w:lineRule="auto"/>
        <w:rPr>
          <w:highlight w:val="none"/>
        </w:rPr>
      </w:pPr>
    </w:p>
    <w:p w14:paraId="66BAC9EA">
      <w:pPr>
        <w:spacing w:before="75" w:line="213" w:lineRule="auto"/>
        <w:rPr>
          <w:rFonts w:ascii="黑体" w:hAnsi="黑体" w:eastAsia="黑体" w:cs="黑体"/>
          <w:sz w:val="23"/>
          <w:szCs w:val="23"/>
          <w:highlight w:val="none"/>
        </w:rPr>
      </w:pPr>
      <w:r>
        <w:rPr>
          <w:rFonts w:ascii="宋体" w:hAnsi="宋体" w:eastAsia="宋体" w:cs="宋体"/>
          <w:spacing w:val="11"/>
          <w:sz w:val="23"/>
          <w:szCs w:val="23"/>
          <w:highlight w:val="none"/>
        </w:rPr>
        <w:t>3、</w:t>
      </w:r>
      <w:r>
        <w:rPr>
          <w:rFonts w:ascii="黑体" w:hAnsi="黑体" w:eastAsia="黑体" w:cs="黑体"/>
          <w:spacing w:val="11"/>
          <w:sz w:val="23"/>
          <w:szCs w:val="23"/>
          <w:highlight w:val="none"/>
        </w:rPr>
        <w:t>法定代表人身份证明；法定代表人授权委托书</w:t>
      </w:r>
      <w:r>
        <w:rPr>
          <w:rFonts w:hint="eastAsia" w:ascii="黑体" w:hAnsi="黑体" w:eastAsia="黑体" w:cs="黑体"/>
          <w:spacing w:val="11"/>
          <w:sz w:val="23"/>
          <w:szCs w:val="23"/>
          <w:highlight w:val="none"/>
          <w:lang w:val="en-US" w:eastAsia="zh-CN"/>
        </w:rPr>
        <w:t>及被授权人身份证</w:t>
      </w:r>
      <w:r>
        <w:rPr>
          <w:rFonts w:ascii="黑体" w:hAnsi="黑体" w:eastAsia="黑体" w:cs="黑体"/>
          <w:spacing w:val="11"/>
          <w:sz w:val="23"/>
          <w:szCs w:val="23"/>
          <w:highlight w:val="none"/>
        </w:rPr>
        <w:t>；</w:t>
      </w:r>
    </w:p>
    <w:p w14:paraId="39FDCD4A">
      <w:pPr>
        <w:pStyle w:val="7"/>
        <w:spacing w:line="288" w:lineRule="auto"/>
        <w:rPr>
          <w:highlight w:val="none"/>
        </w:rPr>
      </w:pPr>
    </w:p>
    <w:p w14:paraId="0C0C38BD">
      <w:pPr>
        <w:spacing w:before="74" w:line="213" w:lineRule="auto"/>
        <w:rPr>
          <w:rFonts w:ascii="黑体" w:hAnsi="黑体" w:eastAsia="黑体" w:cs="黑体"/>
          <w:sz w:val="23"/>
          <w:szCs w:val="23"/>
          <w:highlight w:val="none"/>
        </w:rPr>
      </w:pPr>
      <w:r>
        <w:rPr>
          <w:rFonts w:ascii="宋体" w:hAnsi="宋体" w:eastAsia="宋体" w:cs="宋体"/>
          <w:spacing w:val="10"/>
          <w:sz w:val="23"/>
          <w:szCs w:val="23"/>
          <w:highlight w:val="none"/>
        </w:rPr>
        <w:t>4、</w:t>
      </w:r>
      <w:r>
        <w:rPr>
          <w:rFonts w:ascii="黑体" w:hAnsi="黑体" w:eastAsia="黑体" w:cs="黑体"/>
          <w:spacing w:val="10"/>
          <w:sz w:val="23"/>
          <w:szCs w:val="23"/>
          <w:highlight w:val="none"/>
        </w:rPr>
        <w:t>社保缴纳记录及纳税证明；</w:t>
      </w:r>
    </w:p>
    <w:p w14:paraId="110D927F">
      <w:pPr>
        <w:pStyle w:val="7"/>
        <w:spacing w:line="278" w:lineRule="auto"/>
        <w:rPr>
          <w:highlight w:val="none"/>
        </w:rPr>
      </w:pPr>
    </w:p>
    <w:p w14:paraId="6FAF0FE5">
      <w:pPr>
        <w:spacing w:before="75" w:line="213" w:lineRule="auto"/>
        <w:rPr>
          <w:rFonts w:ascii="黑体" w:hAnsi="黑体" w:eastAsia="黑体" w:cs="黑体"/>
          <w:sz w:val="23"/>
          <w:szCs w:val="23"/>
          <w:highlight w:val="none"/>
        </w:rPr>
      </w:pPr>
      <w:r>
        <w:rPr>
          <w:rFonts w:ascii="宋体" w:hAnsi="宋体" w:eastAsia="宋体" w:cs="宋体"/>
          <w:spacing w:val="11"/>
          <w:sz w:val="23"/>
          <w:szCs w:val="23"/>
          <w:highlight w:val="none"/>
        </w:rPr>
        <w:t>5、</w:t>
      </w:r>
      <w:r>
        <w:rPr>
          <w:rFonts w:hint="eastAsia" w:ascii="黑体" w:hAnsi="黑体" w:eastAsia="黑体" w:cs="黑体"/>
          <w:spacing w:val="11"/>
          <w:sz w:val="23"/>
          <w:szCs w:val="23"/>
          <w:highlight w:val="none"/>
        </w:rPr>
        <w:t>提供完整有效的财务审计报告</w:t>
      </w:r>
      <w:r>
        <w:rPr>
          <w:rFonts w:ascii="黑体" w:hAnsi="黑体" w:eastAsia="黑体" w:cs="黑体"/>
          <w:spacing w:val="10"/>
          <w:sz w:val="23"/>
          <w:szCs w:val="23"/>
          <w:highlight w:val="none"/>
        </w:rPr>
        <w:t>；</w:t>
      </w:r>
    </w:p>
    <w:p w14:paraId="0F2D6464">
      <w:pPr>
        <w:pStyle w:val="7"/>
        <w:spacing w:line="298" w:lineRule="auto"/>
        <w:rPr>
          <w:highlight w:val="none"/>
        </w:rPr>
      </w:pPr>
    </w:p>
    <w:p w14:paraId="72222199">
      <w:pPr>
        <w:spacing w:before="75" w:line="213" w:lineRule="auto"/>
        <w:rPr>
          <w:rFonts w:ascii="黑体" w:hAnsi="黑体" w:eastAsia="黑体" w:cs="黑体"/>
          <w:sz w:val="23"/>
          <w:szCs w:val="23"/>
          <w:highlight w:val="none"/>
        </w:rPr>
      </w:pPr>
      <w:r>
        <w:rPr>
          <w:rFonts w:ascii="宋体" w:hAnsi="宋体" w:eastAsia="宋体" w:cs="宋体"/>
          <w:spacing w:val="9"/>
          <w:sz w:val="23"/>
          <w:szCs w:val="23"/>
          <w:highlight w:val="none"/>
        </w:rPr>
        <w:t>6、</w:t>
      </w:r>
      <w:r>
        <w:rPr>
          <w:rFonts w:ascii="黑体" w:hAnsi="黑体" w:eastAsia="黑体" w:cs="黑体"/>
          <w:spacing w:val="9"/>
          <w:sz w:val="23"/>
          <w:szCs w:val="23"/>
          <w:highlight w:val="none"/>
        </w:rPr>
        <w:t>网站查询截图；</w:t>
      </w:r>
    </w:p>
    <w:p w14:paraId="4FF65587">
      <w:pPr>
        <w:pStyle w:val="7"/>
        <w:spacing w:line="278" w:lineRule="auto"/>
        <w:rPr>
          <w:highlight w:val="none"/>
        </w:rPr>
      </w:pPr>
    </w:p>
    <w:p w14:paraId="5C11B716">
      <w:pPr>
        <w:spacing w:before="75" w:line="222" w:lineRule="auto"/>
        <w:rPr>
          <w:rFonts w:ascii="黑体" w:hAnsi="黑体" w:eastAsia="黑体" w:cs="黑体"/>
          <w:sz w:val="23"/>
          <w:szCs w:val="23"/>
          <w:highlight w:val="none"/>
        </w:rPr>
      </w:pPr>
      <w:r>
        <w:rPr>
          <w:rFonts w:ascii="宋体" w:hAnsi="宋体" w:eastAsia="宋体" w:cs="宋体"/>
          <w:spacing w:val="12"/>
          <w:sz w:val="23"/>
          <w:szCs w:val="23"/>
          <w:highlight w:val="none"/>
        </w:rPr>
        <w:t>7、</w:t>
      </w:r>
      <w:r>
        <w:rPr>
          <w:rFonts w:ascii="黑体" w:hAnsi="黑体" w:eastAsia="黑体" w:cs="黑体"/>
          <w:spacing w:val="12"/>
          <w:sz w:val="23"/>
          <w:szCs w:val="23"/>
          <w:highlight w:val="none"/>
        </w:rPr>
        <w:t>针对本次项目的《反商业贿赂承诺书》;</w:t>
      </w:r>
    </w:p>
    <w:p w14:paraId="4DFE26FD">
      <w:pPr>
        <w:pStyle w:val="7"/>
        <w:spacing w:line="256" w:lineRule="auto"/>
        <w:rPr>
          <w:highlight w:val="none"/>
        </w:rPr>
      </w:pPr>
    </w:p>
    <w:p w14:paraId="7B7BE232">
      <w:pPr>
        <w:spacing w:before="76" w:line="213" w:lineRule="auto"/>
        <w:jc w:val="right"/>
        <w:rPr>
          <w:rFonts w:ascii="黑体" w:hAnsi="黑体" w:eastAsia="黑体" w:cs="黑体"/>
          <w:sz w:val="23"/>
          <w:szCs w:val="23"/>
          <w:highlight w:val="none"/>
        </w:rPr>
      </w:pPr>
      <w:r>
        <w:rPr>
          <w:rFonts w:ascii="宋体" w:hAnsi="宋体" w:eastAsia="宋体" w:cs="宋体"/>
          <w:spacing w:val="15"/>
          <w:sz w:val="23"/>
          <w:szCs w:val="23"/>
          <w:highlight w:val="none"/>
        </w:rPr>
        <w:t>8、</w:t>
      </w:r>
      <w:r>
        <w:rPr>
          <w:rFonts w:ascii="黑体" w:hAnsi="黑体" w:eastAsia="黑体" w:cs="黑体"/>
          <w:spacing w:val="15"/>
          <w:sz w:val="23"/>
          <w:szCs w:val="23"/>
          <w:highlight w:val="none"/>
        </w:rPr>
        <w:t>参加政府采购活动前3年内在经营活动中</w:t>
      </w:r>
      <w:r>
        <w:rPr>
          <w:rFonts w:ascii="黑体" w:hAnsi="黑体" w:eastAsia="黑体" w:cs="黑体"/>
          <w:spacing w:val="14"/>
          <w:sz w:val="23"/>
          <w:szCs w:val="23"/>
          <w:highlight w:val="none"/>
        </w:rPr>
        <w:t>没有重大违法违规记录的书面声明；</w:t>
      </w:r>
    </w:p>
    <w:p w14:paraId="5D2852D0">
      <w:pPr>
        <w:pStyle w:val="7"/>
        <w:spacing w:line="288" w:lineRule="auto"/>
        <w:rPr>
          <w:highlight w:val="none"/>
        </w:rPr>
      </w:pPr>
    </w:p>
    <w:p w14:paraId="29A71658">
      <w:pPr>
        <w:spacing w:before="75" w:line="213" w:lineRule="auto"/>
        <w:rPr>
          <w:rFonts w:ascii="黑体" w:hAnsi="黑体" w:eastAsia="黑体" w:cs="黑体"/>
          <w:sz w:val="23"/>
          <w:szCs w:val="23"/>
          <w:highlight w:val="none"/>
        </w:rPr>
      </w:pPr>
      <w:r>
        <w:rPr>
          <w:rFonts w:ascii="宋体" w:hAnsi="宋体" w:eastAsia="宋体" w:cs="宋体"/>
          <w:spacing w:val="10"/>
          <w:sz w:val="23"/>
          <w:szCs w:val="23"/>
          <w:highlight w:val="none"/>
        </w:rPr>
        <w:t>9、</w:t>
      </w:r>
      <w:r>
        <w:rPr>
          <w:rFonts w:ascii="黑体" w:hAnsi="黑体" w:eastAsia="黑体" w:cs="黑体"/>
          <w:spacing w:val="10"/>
          <w:sz w:val="23"/>
          <w:szCs w:val="23"/>
          <w:highlight w:val="none"/>
        </w:rPr>
        <w:t>投标保证金有效缴纳凭证；</w:t>
      </w:r>
    </w:p>
    <w:p w14:paraId="2C1282F5">
      <w:pPr>
        <w:pStyle w:val="7"/>
        <w:spacing w:line="288" w:lineRule="auto"/>
        <w:rPr>
          <w:highlight w:val="none"/>
        </w:rPr>
      </w:pPr>
    </w:p>
    <w:p w14:paraId="125419A1">
      <w:pPr>
        <w:spacing w:before="75" w:line="213" w:lineRule="auto"/>
        <w:rPr>
          <w:rFonts w:ascii="黑体" w:hAnsi="黑体" w:eastAsia="黑体" w:cs="黑体"/>
          <w:sz w:val="23"/>
          <w:szCs w:val="23"/>
          <w:highlight w:val="none"/>
        </w:rPr>
      </w:pPr>
      <w:r>
        <w:rPr>
          <w:rFonts w:ascii="宋体" w:hAnsi="宋体" w:eastAsia="宋体" w:cs="宋体"/>
          <w:spacing w:val="6"/>
          <w:sz w:val="23"/>
          <w:szCs w:val="23"/>
          <w:highlight w:val="none"/>
        </w:rPr>
        <w:t>10、</w:t>
      </w:r>
      <w:r>
        <w:rPr>
          <w:rFonts w:ascii="黑体" w:hAnsi="黑体" w:eastAsia="黑体" w:cs="黑体"/>
          <w:spacing w:val="6"/>
          <w:sz w:val="23"/>
          <w:szCs w:val="23"/>
          <w:highlight w:val="none"/>
        </w:rPr>
        <w:t>投标人须知资料表要求的其他资格证</w:t>
      </w:r>
      <w:r>
        <w:rPr>
          <w:rFonts w:ascii="黑体" w:hAnsi="黑体" w:eastAsia="黑体" w:cs="黑体"/>
          <w:spacing w:val="5"/>
          <w:sz w:val="23"/>
          <w:szCs w:val="23"/>
          <w:highlight w:val="none"/>
        </w:rPr>
        <w:t>明文件；</w:t>
      </w:r>
    </w:p>
    <w:p w14:paraId="57DCDE5C">
      <w:pPr>
        <w:pStyle w:val="7"/>
        <w:spacing w:line="297" w:lineRule="auto"/>
        <w:rPr>
          <w:highlight w:val="none"/>
        </w:rPr>
      </w:pPr>
    </w:p>
    <w:p w14:paraId="1B28CE8B">
      <w:pPr>
        <w:spacing w:before="75" w:line="221" w:lineRule="auto"/>
        <w:rPr>
          <w:rFonts w:ascii="黑体" w:hAnsi="黑体" w:eastAsia="黑体" w:cs="黑体"/>
          <w:sz w:val="23"/>
          <w:szCs w:val="23"/>
          <w:highlight w:val="none"/>
        </w:rPr>
      </w:pPr>
      <w:r>
        <w:rPr>
          <w:rFonts w:ascii="宋体" w:hAnsi="宋体" w:eastAsia="宋体" w:cs="宋体"/>
          <w:spacing w:val="10"/>
          <w:sz w:val="23"/>
          <w:szCs w:val="23"/>
          <w:highlight w:val="none"/>
        </w:rPr>
        <w:t>11、</w:t>
      </w:r>
      <w:r>
        <w:rPr>
          <w:rFonts w:ascii="黑体" w:hAnsi="黑体" w:eastAsia="黑体" w:cs="黑体"/>
          <w:spacing w:val="10"/>
          <w:sz w:val="23"/>
          <w:szCs w:val="23"/>
          <w:highlight w:val="none"/>
        </w:rPr>
        <w:t>投标人可提供有利于投标的其他证明</w:t>
      </w:r>
      <w:r>
        <w:rPr>
          <w:rFonts w:ascii="黑体" w:hAnsi="黑体" w:eastAsia="黑体" w:cs="黑体"/>
          <w:spacing w:val="9"/>
          <w:sz w:val="23"/>
          <w:szCs w:val="23"/>
          <w:highlight w:val="none"/>
        </w:rPr>
        <w:t>材料</w:t>
      </w:r>
    </w:p>
    <w:p w14:paraId="4D0A1B2E">
      <w:pPr>
        <w:spacing w:line="221" w:lineRule="auto"/>
        <w:rPr>
          <w:rFonts w:ascii="黑体" w:hAnsi="黑体" w:eastAsia="黑体" w:cs="黑体"/>
          <w:sz w:val="23"/>
          <w:szCs w:val="23"/>
          <w:highlight w:val="none"/>
        </w:rPr>
        <w:sectPr>
          <w:footerReference r:id="rId29" w:type="default"/>
          <w:pgSz w:w="11900" w:h="16830"/>
          <w:pgMar w:top="400" w:right="1684" w:bottom="1144" w:left="1640" w:header="0" w:footer="1009" w:gutter="0"/>
          <w:pgNumType w:fmt="decimal"/>
          <w:cols w:space="720" w:num="1"/>
        </w:sectPr>
      </w:pPr>
    </w:p>
    <w:p w14:paraId="6014A060">
      <w:pPr>
        <w:pStyle w:val="7"/>
        <w:spacing w:line="298" w:lineRule="auto"/>
        <w:rPr>
          <w:highlight w:val="none"/>
        </w:rPr>
      </w:pPr>
    </w:p>
    <w:p w14:paraId="6B51CC38">
      <w:pPr>
        <w:pStyle w:val="7"/>
        <w:spacing w:line="298" w:lineRule="auto"/>
        <w:rPr>
          <w:highlight w:val="none"/>
        </w:rPr>
      </w:pPr>
    </w:p>
    <w:p w14:paraId="02E4C2AF">
      <w:pPr>
        <w:pStyle w:val="7"/>
        <w:spacing w:line="299" w:lineRule="auto"/>
        <w:rPr>
          <w:highlight w:val="none"/>
        </w:rPr>
      </w:pPr>
    </w:p>
    <w:p w14:paraId="144CD4B9">
      <w:pPr>
        <w:pStyle w:val="7"/>
        <w:spacing w:line="299" w:lineRule="auto"/>
        <w:rPr>
          <w:highlight w:val="none"/>
        </w:rPr>
      </w:pPr>
    </w:p>
    <w:p w14:paraId="1DF3178B">
      <w:pPr>
        <w:spacing w:before="74" w:line="222" w:lineRule="auto"/>
        <w:ind w:left="3963"/>
        <w:rPr>
          <w:rFonts w:ascii="黑体" w:hAnsi="黑体" w:eastAsia="黑体" w:cs="黑体"/>
          <w:sz w:val="23"/>
          <w:szCs w:val="23"/>
          <w:highlight w:val="none"/>
        </w:rPr>
      </w:pPr>
      <w:r>
        <w:rPr>
          <w:rFonts w:ascii="宋体" w:hAnsi="宋体" w:eastAsia="宋体" w:cs="宋体"/>
          <w:b/>
          <w:bCs/>
          <w:spacing w:val="-12"/>
          <w:sz w:val="23"/>
          <w:szCs w:val="23"/>
          <w:highlight w:val="none"/>
        </w:rPr>
        <w:t>1、</w:t>
      </w:r>
      <w:r>
        <w:rPr>
          <w:rFonts w:ascii="宋体" w:hAnsi="宋体" w:eastAsia="宋体" w:cs="宋体"/>
          <w:spacing w:val="-24"/>
          <w:sz w:val="23"/>
          <w:szCs w:val="23"/>
          <w:highlight w:val="none"/>
        </w:rPr>
        <w:t xml:space="preserve"> </w:t>
      </w:r>
      <w:r>
        <w:rPr>
          <w:rFonts w:ascii="黑体" w:hAnsi="黑体" w:eastAsia="黑体" w:cs="黑体"/>
          <w:b/>
          <w:bCs/>
          <w:spacing w:val="-12"/>
          <w:sz w:val="23"/>
          <w:szCs w:val="23"/>
          <w:highlight w:val="none"/>
        </w:rPr>
        <w:t>开</w:t>
      </w:r>
      <w:r>
        <w:rPr>
          <w:rFonts w:ascii="黑体" w:hAnsi="黑体" w:eastAsia="黑体" w:cs="黑体"/>
          <w:spacing w:val="-37"/>
          <w:sz w:val="23"/>
          <w:szCs w:val="23"/>
          <w:highlight w:val="none"/>
        </w:rPr>
        <w:t xml:space="preserve"> </w:t>
      </w:r>
      <w:r>
        <w:rPr>
          <w:rFonts w:ascii="黑体" w:hAnsi="黑体" w:eastAsia="黑体" w:cs="黑体"/>
          <w:b/>
          <w:bCs/>
          <w:spacing w:val="-12"/>
          <w:sz w:val="23"/>
          <w:szCs w:val="23"/>
          <w:highlight w:val="none"/>
        </w:rPr>
        <w:t>标</w:t>
      </w:r>
      <w:r>
        <w:rPr>
          <w:rFonts w:ascii="黑体" w:hAnsi="黑体" w:eastAsia="黑体" w:cs="黑体"/>
          <w:spacing w:val="-28"/>
          <w:sz w:val="23"/>
          <w:szCs w:val="23"/>
          <w:highlight w:val="none"/>
        </w:rPr>
        <w:t xml:space="preserve"> </w:t>
      </w:r>
      <w:r>
        <w:rPr>
          <w:rFonts w:ascii="黑体" w:hAnsi="黑体" w:eastAsia="黑体" w:cs="黑体"/>
          <w:b/>
          <w:bCs/>
          <w:spacing w:val="-12"/>
          <w:sz w:val="23"/>
          <w:szCs w:val="23"/>
          <w:highlight w:val="none"/>
        </w:rPr>
        <w:t>一</w:t>
      </w:r>
      <w:r>
        <w:rPr>
          <w:rFonts w:ascii="黑体" w:hAnsi="黑体" w:eastAsia="黑体" w:cs="黑体"/>
          <w:spacing w:val="-32"/>
          <w:sz w:val="23"/>
          <w:szCs w:val="23"/>
          <w:highlight w:val="none"/>
        </w:rPr>
        <w:t xml:space="preserve"> </w:t>
      </w:r>
      <w:r>
        <w:rPr>
          <w:rFonts w:ascii="黑体" w:hAnsi="黑体" w:eastAsia="黑体" w:cs="黑体"/>
          <w:b/>
          <w:bCs/>
          <w:spacing w:val="-12"/>
          <w:sz w:val="23"/>
          <w:szCs w:val="23"/>
          <w:highlight w:val="none"/>
        </w:rPr>
        <w:t>览</w:t>
      </w:r>
      <w:r>
        <w:rPr>
          <w:rFonts w:ascii="黑体" w:hAnsi="黑体" w:eastAsia="黑体" w:cs="黑体"/>
          <w:spacing w:val="-28"/>
          <w:sz w:val="23"/>
          <w:szCs w:val="23"/>
          <w:highlight w:val="none"/>
        </w:rPr>
        <w:t xml:space="preserve"> </w:t>
      </w:r>
      <w:r>
        <w:rPr>
          <w:rFonts w:ascii="黑体" w:hAnsi="黑体" w:eastAsia="黑体" w:cs="黑体"/>
          <w:b/>
          <w:bCs/>
          <w:spacing w:val="-12"/>
          <w:sz w:val="23"/>
          <w:szCs w:val="23"/>
          <w:highlight w:val="none"/>
        </w:rPr>
        <w:t>表</w:t>
      </w:r>
    </w:p>
    <w:p w14:paraId="0C11992E">
      <w:pPr>
        <w:pStyle w:val="7"/>
        <w:spacing w:line="358" w:lineRule="auto"/>
        <w:rPr>
          <w:highlight w:val="none"/>
        </w:rPr>
      </w:pPr>
    </w:p>
    <w:p w14:paraId="7A76BA17">
      <w:pPr>
        <w:pStyle w:val="7"/>
        <w:spacing w:before="103" w:line="183" w:lineRule="auto"/>
        <w:ind w:left="607"/>
        <w:rPr>
          <w:rFonts w:hint="eastAsia" w:ascii="微软雅黑" w:hAnsi="微软雅黑" w:eastAsia="微软雅黑" w:cs="微软雅黑"/>
          <w:snapToGrid w:val="0"/>
          <w:color w:val="auto"/>
          <w:spacing w:val="-2"/>
          <w:kern w:val="0"/>
          <w:sz w:val="24"/>
          <w:szCs w:val="24"/>
          <w:highlight w:val="none"/>
          <w:lang w:val="en-US" w:eastAsia="en-US" w:bidi="ar-SA"/>
        </w:rPr>
      </w:pPr>
      <w:r>
        <w:rPr>
          <w:rFonts w:hint="eastAsia" w:ascii="微软雅黑" w:hAnsi="微软雅黑" w:eastAsia="微软雅黑" w:cs="微软雅黑"/>
          <w:snapToGrid w:val="0"/>
          <w:color w:val="auto"/>
          <w:spacing w:val="-2"/>
          <w:kern w:val="0"/>
          <w:sz w:val="24"/>
          <w:szCs w:val="24"/>
          <w:highlight w:val="none"/>
          <w:lang w:val="en-US" w:eastAsia="en-US" w:bidi="ar-SA"/>
        </w:rPr>
        <w:t>项目名称 ：                                       项目编号 ：</w:t>
      </w:r>
    </w:p>
    <w:p w14:paraId="4EFC5D9C">
      <w:pPr>
        <w:spacing w:line="108" w:lineRule="exact"/>
        <w:rPr>
          <w:rFonts w:hint="eastAsia" w:ascii="微软雅黑" w:hAnsi="微软雅黑" w:eastAsia="微软雅黑" w:cs="微软雅黑"/>
          <w:snapToGrid w:val="0"/>
          <w:color w:val="auto"/>
          <w:spacing w:val="-2"/>
          <w:kern w:val="0"/>
          <w:sz w:val="24"/>
          <w:szCs w:val="24"/>
          <w:highlight w:val="none"/>
          <w:lang w:val="en-US" w:eastAsia="en-US" w:bidi="ar-SA"/>
        </w:rPr>
      </w:pPr>
    </w:p>
    <w:tbl>
      <w:tblPr>
        <w:tblStyle w:val="14"/>
        <w:tblW w:w="9608" w:type="dxa"/>
        <w:tblInd w:w="2" w:type="dxa"/>
        <w:tblBorders>
          <w:top w:val="single" w:color="444444" w:sz="6" w:space="0"/>
          <w:left w:val="single" w:color="444444" w:sz="6" w:space="0"/>
          <w:bottom w:val="single" w:color="444444" w:sz="6" w:space="0"/>
          <w:right w:val="single" w:color="444444" w:sz="6" w:space="0"/>
          <w:insideH w:val="single" w:color="444444" w:sz="6" w:space="0"/>
          <w:insideV w:val="single" w:color="444444" w:sz="6" w:space="0"/>
        </w:tblBorders>
        <w:tblLayout w:type="fixed"/>
        <w:tblCellMar>
          <w:top w:w="0" w:type="dxa"/>
          <w:left w:w="0" w:type="dxa"/>
          <w:bottom w:w="0" w:type="dxa"/>
          <w:right w:w="0" w:type="dxa"/>
        </w:tblCellMar>
      </w:tblPr>
      <w:tblGrid>
        <w:gridCol w:w="1423"/>
        <w:gridCol w:w="2338"/>
        <w:gridCol w:w="1803"/>
        <w:gridCol w:w="1555"/>
        <w:gridCol w:w="1374"/>
        <w:gridCol w:w="1115"/>
      </w:tblGrid>
      <w:tr w14:paraId="180D76D9">
        <w:tblPrEx>
          <w:tblBorders>
            <w:top w:val="single" w:color="444444" w:sz="6" w:space="0"/>
            <w:left w:val="single" w:color="444444" w:sz="6" w:space="0"/>
            <w:bottom w:val="single" w:color="444444" w:sz="6" w:space="0"/>
            <w:right w:val="single" w:color="444444" w:sz="6" w:space="0"/>
            <w:insideH w:val="single" w:color="444444" w:sz="6" w:space="0"/>
            <w:insideV w:val="single" w:color="444444" w:sz="6" w:space="0"/>
          </w:tblBorders>
          <w:tblCellMar>
            <w:top w:w="0" w:type="dxa"/>
            <w:left w:w="0" w:type="dxa"/>
            <w:bottom w:w="0" w:type="dxa"/>
            <w:right w:w="0" w:type="dxa"/>
          </w:tblCellMar>
        </w:tblPrEx>
        <w:trPr>
          <w:trHeight w:val="1247" w:hRule="atLeast"/>
        </w:trPr>
        <w:tc>
          <w:tcPr>
            <w:tcW w:w="1423" w:type="dxa"/>
            <w:tcBorders>
              <w:top w:val="single" w:color="444444" w:sz="2" w:space="0"/>
              <w:left w:val="single" w:color="444444" w:sz="2" w:space="0"/>
            </w:tcBorders>
            <w:vAlign w:val="top"/>
          </w:tcPr>
          <w:p w14:paraId="385FC2C0">
            <w:pPr>
              <w:spacing w:line="407" w:lineRule="auto"/>
              <w:rPr>
                <w:rFonts w:ascii="Arial"/>
                <w:color w:val="auto"/>
                <w:sz w:val="21"/>
                <w:highlight w:val="none"/>
              </w:rPr>
            </w:pPr>
          </w:p>
          <w:p w14:paraId="1A1CBAA2">
            <w:pPr>
              <w:spacing w:before="103" w:line="183" w:lineRule="auto"/>
              <w:ind w:firstLine="236"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项目</w:t>
            </w:r>
            <w:r>
              <w:rPr>
                <w:rFonts w:ascii="微软雅黑" w:hAnsi="微软雅黑" w:eastAsia="微软雅黑" w:cs="微软雅黑"/>
                <w:color w:val="auto"/>
                <w:spacing w:val="-2"/>
                <w:sz w:val="24"/>
                <w:szCs w:val="24"/>
                <w:highlight w:val="none"/>
              </w:rPr>
              <w:t>名称</w:t>
            </w:r>
          </w:p>
        </w:tc>
        <w:tc>
          <w:tcPr>
            <w:tcW w:w="2338" w:type="dxa"/>
            <w:tcBorders>
              <w:top w:val="single" w:color="444444" w:sz="2" w:space="0"/>
              <w:right w:val="single" w:color="444444" w:sz="2" w:space="0"/>
            </w:tcBorders>
            <w:vAlign w:val="top"/>
          </w:tcPr>
          <w:p w14:paraId="284C803F">
            <w:pPr>
              <w:spacing w:line="407" w:lineRule="auto"/>
              <w:rPr>
                <w:rFonts w:ascii="Arial"/>
                <w:color w:val="auto"/>
                <w:sz w:val="21"/>
                <w:highlight w:val="none"/>
              </w:rPr>
            </w:pPr>
          </w:p>
          <w:p w14:paraId="299C8B46">
            <w:pPr>
              <w:spacing w:before="103" w:line="183" w:lineRule="auto"/>
              <w:ind w:firstLine="714" w:firstLineChars="300"/>
              <w:rPr>
                <w:rFonts w:hint="eastAsia" w:eastAsia="微软雅黑"/>
                <w:color w:val="auto"/>
                <w:highlight w:val="none"/>
                <w:lang w:val="en-US" w:eastAsia="zh-CN"/>
              </w:rPr>
            </w:pPr>
            <w:r>
              <w:rPr>
                <w:rFonts w:ascii="微软雅黑" w:hAnsi="微软雅黑" w:eastAsia="微软雅黑" w:cs="微软雅黑"/>
                <w:color w:val="auto"/>
                <w:spacing w:val="-1"/>
                <w:sz w:val="24"/>
                <w:szCs w:val="24"/>
                <w:highlight w:val="none"/>
              </w:rPr>
              <w:t>报价</w:t>
            </w:r>
            <w:r>
              <w:rPr>
                <w:rFonts w:hint="eastAsia" w:ascii="微软雅黑" w:hAnsi="微软雅黑" w:eastAsia="微软雅黑" w:cs="微软雅黑"/>
                <w:color w:val="auto"/>
                <w:spacing w:val="-1"/>
                <w:sz w:val="24"/>
                <w:szCs w:val="24"/>
                <w:highlight w:val="none"/>
                <w:lang w:eastAsia="zh-CN"/>
              </w:rPr>
              <w:t>（</w:t>
            </w:r>
            <w:r>
              <w:rPr>
                <w:rFonts w:hint="eastAsia" w:ascii="微软雅黑" w:hAnsi="微软雅黑" w:eastAsia="微软雅黑" w:cs="微软雅黑"/>
                <w:color w:val="auto"/>
                <w:spacing w:val="-1"/>
                <w:sz w:val="24"/>
                <w:szCs w:val="24"/>
                <w:highlight w:val="none"/>
                <w:lang w:val="en-US" w:eastAsia="zh-CN"/>
              </w:rPr>
              <w:t>元</w:t>
            </w:r>
            <w:r>
              <w:rPr>
                <w:rFonts w:hint="eastAsia" w:ascii="微软雅黑" w:hAnsi="微软雅黑" w:eastAsia="微软雅黑" w:cs="微软雅黑"/>
                <w:color w:val="auto"/>
                <w:spacing w:val="-1"/>
                <w:sz w:val="24"/>
                <w:szCs w:val="24"/>
                <w:highlight w:val="none"/>
                <w:lang w:eastAsia="zh-CN"/>
              </w:rPr>
              <w:t>）</w:t>
            </w:r>
          </w:p>
        </w:tc>
        <w:tc>
          <w:tcPr>
            <w:tcW w:w="1803" w:type="dxa"/>
            <w:tcBorders>
              <w:left w:val="single" w:color="444444" w:sz="2" w:space="0"/>
              <w:right w:val="single" w:color="444444" w:sz="2" w:space="0"/>
            </w:tcBorders>
            <w:vAlign w:val="top"/>
          </w:tcPr>
          <w:p w14:paraId="374A24C9">
            <w:pPr>
              <w:spacing w:line="407" w:lineRule="auto"/>
              <w:rPr>
                <w:rFonts w:ascii="Arial"/>
                <w:color w:val="auto"/>
                <w:sz w:val="21"/>
                <w:highlight w:val="none"/>
              </w:rPr>
            </w:pPr>
          </w:p>
          <w:p w14:paraId="36E8E1A5">
            <w:pPr>
              <w:spacing w:before="103" w:line="183" w:lineRule="auto"/>
              <w:ind w:firstLine="238" w:firstLineChars="100"/>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rPr>
              <w:t>保证金</w:t>
            </w:r>
            <w:r>
              <w:rPr>
                <w:rFonts w:hint="eastAsia" w:ascii="微软雅黑" w:hAnsi="微软雅黑" w:eastAsia="微软雅黑" w:cs="微软雅黑"/>
                <w:color w:val="auto"/>
                <w:spacing w:val="-1"/>
                <w:sz w:val="24"/>
                <w:szCs w:val="24"/>
                <w:highlight w:val="none"/>
                <w:lang w:eastAsia="zh-CN"/>
              </w:rPr>
              <w:t>（</w:t>
            </w:r>
            <w:r>
              <w:rPr>
                <w:rFonts w:hint="eastAsia" w:ascii="微软雅黑" w:hAnsi="微软雅黑" w:eastAsia="微软雅黑" w:cs="微软雅黑"/>
                <w:color w:val="auto"/>
                <w:spacing w:val="-1"/>
                <w:sz w:val="24"/>
                <w:szCs w:val="24"/>
                <w:highlight w:val="none"/>
                <w:lang w:val="en-US" w:eastAsia="zh-CN"/>
              </w:rPr>
              <w:t>元</w:t>
            </w:r>
            <w:r>
              <w:rPr>
                <w:rFonts w:hint="eastAsia" w:ascii="微软雅黑" w:hAnsi="微软雅黑" w:eastAsia="微软雅黑" w:cs="微软雅黑"/>
                <w:color w:val="auto"/>
                <w:spacing w:val="-1"/>
                <w:sz w:val="24"/>
                <w:szCs w:val="24"/>
                <w:highlight w:val="none"/>
                <w:lang w:eastAsia="zh-CN"/>
              </w:rPr>
              <w:t>）</w:t>
            </w:r>
          </w:p>
        </w:tc>
        <w:tc>
          <w:tcPr>
            <w:tcW w:w="1555" w:type="dxa"/>
            <w:tcBorders>
              <w:left w:val="single" w:color="444444" w:sz="2" w:space="0"/>
              <w:right w:val="single" w:color="444444" w:sz="2" w:space="0"/>
            </w:tcBorders>
            <w:vAlign w:val="top"/>
          </w:tcPr>
          <w:p w14:paraId="26B0E415">
            <w:pPr>
              <w:spacing w:line="407" w:lineRule="auto"/>
              <w:rPr>
                <w:rFonts w:ascii="Arial"/>
                <w:color w:val="auto"/>
                <w:sz w:val="21"/>
                <w:highlight w:val="none"/>
              </w:rPr>
            </w:pPr>
          </w:p>
          <w:p w14:paraId="27CE342A">
            <w:pPr>
              <w:spacing w:before="103" w:line="183" w:lineRule="auto"/>
              <w:ind w:left="42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val="en-US" w:eastAsia="zh-CN"/>
              </w:rPr>
              <w:t>服务</w:t>
            </w:r>
            <w:r>
              <w:rPr>
                <w:rFonts w:ascii="微软雅黑" w:hAnsi="微软雅黑" w:eastAsia="微软雅黑" w:cs="微软雅黑"/>
                <w:color w:val="auto"/>
                <w:spacing w:val="-2"/>
                <w:sz w:val="24"/>
                <w:szCs w:val="24"/>
                <w:highlight w:val="none"/>
              </w:rPr>
              <w:t>期</w:t>
            </w:r>
          </w:p>
        </w:tc>
        <w:tc>
          <w:tcPr>
            <w:tcW w:w="1374" w:type="dxa"/>
            <w:tcBorders>
              <w:left w:val="single" w:color="444444" w:sz="2" w:space="0"/>
            </w:tcBorders>
            <w:vAlign w:val="top"/>
          </w:tcPr>
          <w:p w14:paraId="79C175FF">
            <w:pPr>
              <w:spacing w:line="407" w:lineRule="auto"/>
              <w:rPr>
                <w:rFonts w:ascii="Arial"/>
                <w:color w:val="auto"/>
                <w:sz w:val="21"/>
                <w:highlight w:val="none"/>
              </w:rPr>
            </w:pPr>
          </w:p>
          <w:p w14:paraId="612E40D2">
            <w:pPr>
              <w:spacing w:before="103" w:line="183" w:lineRule="auto"/>
              <w:ind w:left="212"/>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val="en-US" w:eastAsia="zh-CN"/>
              </w:rPr>
              <w:t>服务</w:t>
            </w:r>
            <w:r>
              <w:rPr>
                <w:rFonts w:ascii="微软雅黑" w:hAnsi="微软雅黑" w:eastAsia="微软雅黑" w:cs="微软雅黑"/>
                <w:color w:val="auto"/>
                <w:spacing w:val="-2"/>
                <w:sz w:val="24"/>
                <w:szCs w:val="24"/>
                <w:highlight w:val="none"/>
              </w:rPr>
              <w:t>地点</w:t>
            </w:r>
          </w:p>
        </w:tc>
        <w:tc>
          <w:tcPr>
            <w:tcW w:w="1115" w:type="dxa"/>
            <w:vAlign w:val="top"/>
          </w:tcPr>
          <w:p w14:paraId="4072B373">
            <w:pPr>
              <w:spacing w:line="405" w:lineRule="auto"/>
              <w:rPr>
                <w:rFonts w:ascii="Arial"/>
                <w:color w:val="auto"/>
                <w:sz w:val="21"/>
                <w:highlight w:val="none"/>
              </w:rPr>
            </w:pPr>
          </w:p>
          <w:p w14:paraId="350566DB">
            <w:pPr>
              <w:spacing w:before="103" w:line="184" w:lineRule="auto"/>
              <w:ind w:left="3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备注</w:t>
            </w:r>
          </w:p>
        </w:tc>
      </w:tr>
      <w:tr w14:paraId="05BD0601">
        <w:tblPrEx>
          <w:tblBorders>
            <w:top w:val="single" w:color="444444" w:sz="6" w:space="0"/>
            <w:left w:val="single" w:color="444444" w:sz="6" w:space="0"/>
            <w:bottom w:val="single" w:color="444444" w:sz="6" w:space="0"/>
            <w:right w:val="single" w:color="444444" w:sz="6" w:space="0"/>
            <w:insideH w:val="single" w:color="444444" w:sz="6" w:space="0"/>
            <w:insideV w:val="single" w:color="444444" w:sz="6" w:space="0"/>
          </w:tblBorders>
          <w:tblCellMar>
            <w:top w:w="0" w:type="dxa"/>
            <w:left w:w="0" w:type="dxa"/>
            <w:bottom w:w="0" w:type="dxa"/>
            <w:right w:w="0" w:type="dxa"/>
          </w:tblCellMar>
        </w:tblPrEx>
        <w:trPr>
          <w:trHeight w:val="1642" w:hRule="atLeast"/>
        </w:trPr>
        <w:tc>
          <w:tcPr>
            <w:tcW w:w="1423" w:type="dxa"/>
            <w:tcBorders>
              <w:left w:val="single" w:color="444444" w:sz="2" w:space="0"/>
              <w:bottom w:val="single" w:color="444444" w:sz="2" w:space="0"/>
            </w:tcBorders>
            <w:vAlign w:val="top"/>
          </w:tcPr>
          <w:p w14:paraId="17038A09">
            <w:pPr>
              <w:rPr>
                <w:rFonts w:ascii="Arial"/>
                <w:color w:val="auto"/>
                <w:sz w:val="21"/>
                <w:highlight w:val="none"/>
              </w:rPr>
            </w:pPr>
          </w:p>
        </w:tc>
        <w:tc>
          <w:tcPr>
            <w:tcW w:w="2338" w:type="dxa"/>
            <w:tcBorders>
              <w:bottom w:val="single" w:color="444444" w:sz="2" w:space="0"/>
              <w:right w:val="single" w:color="444444" w:sz="2" w:space="0"/>
            </w:tcBorders>
            <w:vAlign w:val="top"/>
          </w:tcPr>
          <w:p w14:paraId="6FBFDA17">
            <w:pPr>
              <w:spacing w:line="402" w:lineRule="auto"/>
              <w:rPr>
                <w:rFonts w:ascii="Arial"/>
                <w:color w:val="auto"/>
                <w:sz w:val="21"/>
                <w:highlight w:val="none"/>
              </w:rPr>
            </w:pPr>
          </w:p>
          <w:p w14:paraId="64C7C461">
            <w:pPr>
              <w:spacing w:before="103" w:line="241" w:lineRule="auto"/>
              <w:ind w:left="4" w:right="159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8"/>
                <w:sz w:val="24"/>
                <w:szCs w:val="24"/>
                <w:highlight w:val="none"/>
              </w:rPr>
              <w:t>小写</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8"/>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8"/>
                <w:sz w:val="24"/>
                <w:szCs w:val="24"/>
                <w:highlight w:val="none"/>
              </w:rPr>
              <w:t>大写</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8"/>
                <w:sz w:val="24"/>
                <w:szCs w:val="24"/>
                <w:highlight w:val="none"/>
              </w:rPr>
              <w:t>：</w:t>
            </w:r>
          </w:p>
        </w:tc>
        <w:tc>
          <w:tcPr>
            <w:tcW w:w="1803" w:type="dxa"/>
            <w:tcBorders>
              <w:left w:val="single" w:color="444444" w:sz="2" w:space="0"/>
              <w:bottom w:val="single" w:color="444444" w:sz="2" w:space="0"/>
              <w:right w:val="single" w:color="444444" w:sz="2" w:space="0"/>
            </w:tcBorders>
            <w:vAlign w:val="top"/>
          </w:tcPr>
          <w:p w14:paraId="4998C8A0">
            <w:pPr>
              <w:rPr>
                <w:rFonts w:ascii="Arial"/>
                <w:color w:val="auto"/>
                <w:sz w:val="21"/>
                <w:highlight w:val="none"/>
              </w:rPr>
            </w:pPr>
          </w:p>
        </w:tc>
        <w:tc>
          <w:tcPr>
            <w:tcW w:w="1555" w:type="dxa"/>
            <w:tcBorders>
              <w:left w:val="single" w:color="444444" w:sz="2" w:space="0"/>
              <w:bottom w:val="single" w:color="444444" w:sz="2" w:space="0"/>
              <w:right w:val="single" w:color="444444" w:sz="2" w:space="0"/>
            </w:tcBorders>
            <w:vAlign w:val="top"/>
          </w:tcPr>
          <w:p w14:paraId="01B3A154">
            <w:pPr>
              <w:rPr>
                <w:rFonts w:ascii="Arial"/>
                <w:color w:val="auto"/>
                <w:sz w:val="21"/>
                <w:highlight w:val="none"/>
              </w:rPr>
            </w:pPr>
          </w:p>
        </w:tc>
        <w:tc>
          <w:tcPr>
            <w:tcW w:w="1374" w:type="dxa"/>
            <w:tcBorders>
              <w:left w:val="single" w:color="444444" w:sz="2" w:space="0"/>
              <w:bottom w:val="single" w:color="444444" w:sz="2" w:space="0"/>
            </w:tcBorders>
            <w:vAlign w:val="top"/>
          </w:tcPr>
          <w:p w14:paraId="3BF454F8">
            <w:pPr>
              <w:rPr>
                <w:rFonts w:ascii="Arial"/>
                <w:color w:val="auto"/>
                <w:sz w:val="21"/>
                <w:highlight w:val="none"/>
              </w:rPr>
            </w:pPr>
          </w:p>
        </w:tc>
        <w:tc>
          <w:tcPr>
            <w:tcW w:w="1115" w:type="dxa"/>
            <w:tcBorders>
              <w:bottom w:val="single" w:color="444444" w:sz="2" w:space="0"/>
            </w:tcBorders>
            <w:vAlign w:val="top"/>
          </w:tcPr>
          <w:p w14:paraId="78B0A4B4">
            <w:pPr>
              <w:rPr>
                <w:rFonts w:ascii="Arial"/>
                <w:color w:val="auto"/>
                <w:sz w:val="21"/>
                <w:highlight w:val="none"/>
              </w:rPr>
            </w:pPr>
          </w:p>
        </w:tc>
      </w:tr>
    </w:tbl>
    <w:p w14:paraId="07529617">
      <w:pPr>
        <w:pStyle w:val="7"/>
        <w:spacing w:line="310" w:lineRule="auto"/>
        <w:rPr>
          <w:highlight w:val="none"/>
        </w:rPr>
      </w:pPr>
    </w:p>
    <w:p w14:paraId="37873A1A">
      <w:pPr>
        <w:pStyle w:val="7"/>
        <w:spacing w:line="311" w:lineRule="auto"/>
        <w:rPr>
          <w:highlight w:val="none"/>
        </w:rPr>
      </w:pPr>
    </w:p>
    <w:p w14:paraId="7CA05F26">
      <w:pPr>
        <w:pStyle w:val="7"/>
        <w:spacing w:line="311" w:lineRule="auto"/>
        <w:rPr>
          <w:highlight w:val="none"/>
        </w:rPr>
      </w:pPr>
    </w:p>
    <w:p w14:paraId="70B2B679">
      <w:pPr>
        <w:spacing w:before="75" w:line="222" w:lineRule="auto"/>
        <w:rPr>
          <w:rFonts w:ascii="黑体" w:hAnsi="黑体" w:eastAsia="黑体" w:cs="黑体"/>
          <w:sz w:val="23"/>
          <w:szCs w:val="23"/>
          <w:highlight w:val="none"/>
        </w:rPr>
      </w:pPr>
      <w:r>
        <w:rPr>
          <w:rFonts w:ascii="黑体" w:hAnsi="黑体" w:eastAsia="黑体" w:cs="黑体"/>
          <w:spacing w:val="34"/>
          <w:sz w:val="23"/>
          <w:szCs w:val="23"/>
          <w:highlight w:val="none"/>
        </w:rPr>
        <w:t>投标人名称(单位盖公章):</w:t>
      </w:r>
      <w:r>
        <w:rPr>
          <w:rFonts w:ascii="黑体" w:hAnsi="黑体" w:eastAsia="黑体" w:cs="黑体"/>
          <w:spacing w:val="-74"/>
          <w:sz w:val="23"/>
          <w:szCs w:val="23"/>
          <w:highlight w:val="none"/>
        </w:rPr>
        <w:t xml:space="preserve"> </w:t>
      </w:r>
      <w:r>
        <w:rPr>
          <w:rFonts w:ascii="黑体" w:hAnsi="黑体" w:eastAsia="黑体" w:cs="黑体"/>
          <w:sz w:val="23"/>
          <w:szCs w:val="23"/>
          <w:highlight w:val="none"/>
          <w:u w:val="single" w:color="auto"/>
        </w:rPr>
        <w:t xml:space="preserve">                   </w:t>
      </w:r>
    </w:p>
    <w:p w14:paraId="097D40C0">
      <w:pPr>
        <w:pStyle w:val="7"/>
        <w:spacing w:line="318" w:lineRule="auto"/>
        <w:rPr>
          <w:highlight w:val="none"/>
        </w:rPr>
      </w:pPr>
    </w:p>
    <w:p w14:paraId="7940CD48">
      <w:pPr>
        <w:spacing w:before="75" w:line="454" w:lineRule="auto"/>
        <w:ind w:left="49" w:right="3514" w:hanging="49"/>
        <w:rPr>
          <w:rFonts w:ascii="黑体" w:hAnsi="黑体" w:eastAsia="黑体" w:cs="黑体"/>
          <w:sz w:val="23"/>
          <w:szCs w:val="23"/>
          <w:highlight w:val="none"/>
        </w:rPr>
      </w:pPr>
      <w:r>
        <w:rPr>
          <w:rFonts w:ascii="黑体" w:hAnsi="黑体" w:eastAsia="黑体" w:cs="黑体"/>
          <w:spacing w:val="2"/>
          <w:sz w:val="23"/>
          <w:szCs w:val="23"/>
          <w:highlight w:val="none"/>
        </w:rPr>
        <w:t>法定代表人或委托代理人(签字或盖章)</w:t>
      </w:r>
      <w:r>
        <w:rPr>
          <w:rFonts w:ascii="黑体" w:hAnsi="黑体" w:eastAsia="黑体" w:cs="黑体"/>
          <w:spacing w:val="-55"/>
          <w:sz w:val="23"/>
          <w:szCs w:val="23"/>
          <w:highlight w:val="none"/>
        </w:rPr>
        <w:t xml:space="preserve"> </w:t>
      </w:r>
      <w:r>
        <w:rPr>
          <w:rFonts w:ascii="黑体" w:hAnsi="黑体" w:eastAsia="黑体" w:cs="黑体"/>
          <w:spacing w:val="2"/>
          <w:sz w:val="23"/>
          <w:szCs w:val="23"/>
          <w:highlight w:val="none"/>
        </w:rPr>
        <w:t>:</w:t>
      </w:r>
      <w:r>
        <w:rPr>
          <w:rFonts w:ascii="黑体" w:hAnsi="黑体" w:eastAsia="黑体" w:cs="黑体"/>
          <w:spacing w:val="2"/>
          <w:sz w:val="23"/>
          <w:szCs w:val="23"/>
          <w:highlight w:val="none"/>
          <w:u w:val="single" w:color="auto"/>
        </w:rPr>
        <w:t xml:space="preserve">                  </w:t>
      </w:r>
      <w:r>
        <w:rPr>
          <w:rFonts w:ascii="黑体" w:hAnsi="黑体" w:eastAsia="黑体" w:cs="黑体"/>
          <w:sz w:val="23"/>
          <w:szCs w:val="23"/>
          <w:highlight w:val="none"/>
        </w:rPr>
        <w:t xml:space="preserve"> </w:t>
      </w:r>
      <w:r>
        <w:rPr>
          <w:rFonts w:ascii="黑体" w:hAnsi="黑体" w:eastAsia="黑体" w:cs="黑体"/>
          <w:spacing w:val="-29"/>
          <w:sz w:val="23"/>
          <w:szCs w:val="23"/>
          <w:highlight w:val="none"/>
        </w:rPr>
        <w:t>日期</w:t>
      </w:r>
      <w:r>
        <w:rPr>
          <w:rFonts w:ascii="黑体" w:hAnsi="黑体" w:eastAsia="黑体" w:cs="黑体"/>
          <w:spacing w:val="-49"/>
          <w:sz w:val="23"/>
          <w:szCs w:val="23"/>
          <w:highlight w:val="none"/>
        </w:rPr>
        <w:t xml:space="preserve"> </w:t>
      </w:r>
      <w:r>
        <w:rPr>
          <w:rFonts w:ascii="黑体" w:hAnsi="黑体" w:eastAsia="黑体" w:cs="黑体"/>
          <w:spacing w:val="-29"/>
          <w:sz w:val="23"/>
          <w:szCs w:val="23"/>
          <w:highlight w:val="none"/>
        </w:rPr>
        <w:t>：</w:t>
      </w:r>
      <w:r>
        <w:rPr>
          <w:rFonts w:ascii="黑体" w:hAnsi="黑体" w:eastAsia="黑体" w:cs="黑体"/>
          <w:sz w:val="23"/>
          <w:szCs w:val="23"/>
          <w:highlight w:val="none"/>
          <w:u w:val="single" w:color="auto"/>
        </w:rPr>
        <w:t xml:space="preserve">                   </w:t>
      </w:r>
    </w:p>
    <w:p w14:paraId="687C1228">
      <w:pPr>
        <w:pStyle w:val="7"/>
        <w:spacing w:line="419" w:lineRule="auto"/>
        <w:rPr>
          <w:highlight w:val="none"/>
        </w:rPr>
      </w:pPr>
    </w:p>
    <w:p w14:paraId="3F6C3E7F">
      <w:pPr>
        <w:spacing w:before="75" w:line="213" w:lineRule="auto"/>
        <w:rPr>
          <w:rFonts w:ascii="黑体" w:hAnsi="黑体" w:eastAsia="黑体" w:cs="黑体"/>
          <w:sz w:val="23"/>
          <w:szCs w:val="23"/>
          <w:highlight w:val="none"/>
        </w:rPr>
      </w:pPr>
      <w:r>
        <w:rPr>
          <w:rFonts w:ascii="黑体" w:hAnsi="黑体" w:eastAsia="黑体" w:cs="黑体"/>
          <w:spacing w:val="11"/>
          <w:sz w:val="23"/>
          <w:szCs w:val="23"/>
          <w:highlight w:val="none"/>
        </w:rPr>
        <w:t>注：1、如投标报价超过本项目最高限价，其报价无效。不能进入下一阶段评审。</w:t>
      </w:r>
    </w:p>
    <w:p w14:paraId="78E50606">
      <w:pPr>
        <w:spacing w:before="274" w:line="213" w:lineRule="auto"/>
        <w:ind w:left="489"/>
        <w:rPr>
          <w:rFonts w:ascii="黑体" w:hAnsi="黑体" w:eastAsia="黑体" w:cs="黑体"/>
          <w:sz w:val="23"/>
          <w:szCs w:val="23"/>
          <w:highlight w:val="none"/>
        </w:rPr>
      </w:pPr>
      <w:r>
        <w:rPr>
          <w:rFonts w:ascii="宋体" w:hAnsi="宋体" w:eastAsia="宋体" w:cs="宋体"/>
          <w:spacing w:val="8"/>
          <w:sz w:val="23"/>
          <w:szCs w:val="23"/>
          <w:highlight w:val="none"/>
        </w:rPr>
        <w:t>2、</w:t>
      </w:r>
      <w:r>
        <w:rPr>
          <w:rFonts w:ascii="黑体" w:hAnsi="黑体" w:eastAsia="黑体" w:cs="黑体"/>
          <w:spacing w:val="8"/>
          <w:sz w:val="23"/>
          <w:szCs w:val="23"/>
          <w:highlight w:val="none"/>
        </w:rPr>
        <w:t>此表中，</w:t>
      </w:r>
      <w:r>
        <w:rPr>
          <w:rFonts w:hint="eastAsia" w:ascii="黑体" w:hAnsi="黑体" w:eastAsia="黑体" w:cs="黑体"/>
          <w:spacing w:val="8"/>
          <w:sz w:val="23"/>
          <w:szCs w:val="23"/>
          <w:highlight w:val="none"/>
          <w:lang w:val="en-US" w:eastAsia="zh-CN"/>
        </w:rPr>
        <w:t>投标总价</w:t>
      </w:r>
      <w:r>
        <w:rPr>
          <w:rFonts w:ascii="黑体" w:hAnsi="黑体" w:eastAsia="黑体" w:cs="黑体"/>
          <w:spacing w:val="8"/>
          <w:sz w:val="23"/>
          <w:szCs w:val="23"/>
          <w:highlight w:val="none"/>
        </w:rPr>
        <w:t>应和投标分项报价表的总价相一致。</w:t>
      </w:r>
    </w:p>
    <w:p w14:paraId="16405539">
      <w:pPr>
        <w:spacing w:before="265" w:line="222" w:lineRule="auto"/>
        <w:ind w:left="509"/>
        <w:rPr>
          <w:rFonts w:ascii="黑体" w:hAnsi="黑体" w:eastAsia="黑体" w:cs="黑体"/>
          <w:sz w:val="23"/>
          <w:szCs w:val="23"/>
          <w:highlight w:val="none"/>
        </w:rPr>
      </w:pPr>
      <w:r>
        <w:rPr>
          <w:rFonts w:ascii="宋体" w:hAnsi="宋体" w:eastAsia="宋体" w:cs="宋体"/>
          <w:spacing w:val="6"/>
          <w:sz w:val="23"/>
          <w:szCs w:val="23"/>
          <w:highlight w:val="none"/>
        </w:rPr>
        <w:t>3、</w:t>
      </w:r>
      <w:r>
        <w:rPr>
          <w:rFonts w:ascii="黑体" w:hAnsi="黑体" w:eastAsia="黑体" w:cs="黑体"/>
          <w:spacing w:val="6"/>
          <w:sz w:val="23"/>
          <w:szCs w:val="23"/>
          <w:highlight w:val="none"/>
        </w:rPr>
        <w:t>此报价包含本项目相关所有费用。</w:t>
      </w:r>
    </w:p>
    <w:p w14:paraId="2BAB4ACE">
      <w:pPr>
        <w:spacing w:line="222" w:lineRule="auto"/>
        <w:rPr>
          <w:rFonts w:ascii="黑体" w:hAnsi="黑体" w:eastAsia="黑体" w:cs="黑体"/>
          <w:sz w:val="23"/>
          <w:szCs w:val="23"/>
          <w:highlight w:val="none"/>
        </w:rPr>
      </w:pPr>
    </w:p>
    <w:p w14:paraId="2D9AFAEA">
      <w:pPr>
        <w:numPr>
          <w:ilvl w:val="0"/>
          <w:numId w:val="1"/>
        </w:numPr>
        <w:spacing w:line="222" w:lineRule="auto"/>
        <w:ind w:left="460" w:leftChars="0" w:firstLine="0" w:firstLineChars="0"/>
        <w:rPr>
          <w:rFonts w:hint="eastAsia" w:ascii="黑体" w:hAnsi="黑体" w:eastAsia="黑体" w:cs="黑体"/>
          <w:color w:val="000000" w:themeColor="text1"/>
          <w:sz w:val="23"/>
          <w:szCs w:val="23"/>
          <w:highlight w:val="none"/>
          <w:lang w:val="en-US" w:eastAsia="zh-CN"/>
          <w14:textFill>
            <w14:solidFill>
              <w14:schemeClr w14:val="tx1"/>
            </w14:solidFill>
          </w14:textFill>
        </w:rPr>
      </w:pPr>
      <w:r>
        <w:rPr>
          <w:rFonts w:hint="eastAsia" w:ascii="黑体" w:hAnsi="黑体" w:eastAsia="黑体" w:cs="黑体"/>
          <w:color w:val="000000" w:themeColor="text1"/>
          <w:sz w:val="23"/>
          <w:szCs w:val="23"/>
          <w:highlight w:val="none"/>
          <w:lang w:val="en-US" w:eastAsia="zh-CN"/>
          <w14:textFill>
            <w14:solidFill>
              <w14:schemeClr w14:val="tx1"/>
            </w14:solidFill>
          </w14:textFill>
        </w:rPr>
        <w:t>投标报价包含三批次所有人员交通费、住宿费、餐费、往返车辆租赁费、体检和保险费、</w:t>
      </w:r>
    </w:p>
    <w:p w14:paraId="39A20593">
      <w:pPr>
        <w:numPr>
          <w:ilvl w:val="0"/>
          <w:numId w:val="0"/>
        </w:numPr>
        <w:spacing w:line="222" w:lineRule="auto"/>
        <w:rPr>
          <w:rFonts w:hint="eastAsia" w:ascii="黑体" w:hAnsi="黑体" w:eastAsia="黑体" w:cs="黑体"/>
          <w:color w:val="000000" w:themeColor="text1"/>
          <w:sz w:val="23"/>
          <w:szCs w:val="23"/>
          <w:highlight w:val="none"/>
          <w:lang w:val="en-US" w:eastAsia="zh-CN"/>
          <w14:textFill>
            <w14:solidFill>
              <w14:schemeClr w14:val="tx1"/>
            </w14:solidFill>
          </w14:textFill>
        </w:rPr>
      </w:pPr>
    </w:p>
    <w:p w14:paraId="38F2A33D">
      <w:pPr>
        <w:numPr>
          <w:ilvl w:val="0"/>
          <w:numId w:val="0"/>
        </w:numPr>
        <w:spacing w:line="222" w:lineRule="auto"/>
        <w:rPr>
          <w:rFonts w:hint="eastAsia" w:ascii="黑体" w:hAnsi="黑体" w:eastAsia="黑体" w:cs="黑体"/>
          <w:color w:val="000000" w:themeColor="text1"/>
          <w:sz w:val="23"/>
          <w:szCs w:val="23"/>
          <w:highlight w:val="none"/>
          <w:lang w:val="en-US" w:eastAsia="zh-CN"/>
          <w14:textFill>
            <w14:solidFill>
              <w14:schemeClr w14:val="tx1"/>
            </w14:solidFill>
          </w14:textFill>
        </w:rPr>
      </w:pPr>
      <w:r>
        <w:rPr>
          <w:rFonts w:hint="eastAsia" w:ascii="黑体" w:hAnsi="黑体" w:eastAsia="黑体" w:cs="黑体"/>
          <w:color w:val="000000" w:themeColor="text1"/>
          <w:sz w:val="23"/>
          <w:szCs w:val="23"/>
          <w:highlight w:val="none"/>
          <w:lang w:val="en-US" w:eastAsia="zh-CN"/>
          <w14:textFill>
            <w14:solidFill>
              <w14:schemeClr w14:val="tx1"/>
            </w14:solidFill>
          </w14:textFill>
        </w:rPr>
        <w:t>药品、培训费；</w:t>
      </w:r>
    </w:p>
    <w:p w14:paraId="578DE0D6">
      <w:pPr>
        <w:spacing w:line="222" w:lineRule="auto"/>
        <w:rPr>
          <w:rFonts w:hint="default" w:ascii="黑体" w:hAnsi="黑体" w:eastAsia="黑体" w:cs="黑体"/>
          <w:color w:val="000000" w:themeColor="text1"/>
          <w:sz w:val="23"/>
          <w:szCs w:val="23"/>
          <w:highlight w:val="none"/>
          <w:lang w:val="en-US" w:eastAsia="zh-CN"/>
          <w14:textFill>
            <w14:solidFill>
              <w14:schemeClr w14:val="tx1"/>
            </w14:solidFill>
          </w14:textFill>
        </w:rPr>
        <w:sectPr>
          <w:footerReference r:id="rId30" w:type="default"/>
          <w:pgSz w:w="11900" w:h="16830"/>
          <w:pgMar w:top="400" w:right="1095" w:bottom="1140" w:left="1060" w:header="0" w:footer="1023" w:gutter="0"/>
          <w:pgNumType w:fmt="decimal"/>
          <w:cols w:space="720" w:num="1"/>
        </w:sectPr>
      </w:pPr>
    </w:p>
    <w:p w14:paraId="277AA258">
      <w:pPr>
        <w:pStyle w:val="7"/>
        <w:spacing w:line="281" w:lineRule="auto"/>
        <w:rPr>
          <w:highlight w:val="none"/>
        </w:rPr>
      </w:pPr>
    </w:p>
    <w:p w14:paraId="280DAA11">
      <w:pPr>
        <w:pStyle w:val="7"/>
        <w:spacing w:line="281" w:lineRule="auto"/>
        <w:rPr>
          <w:highlight w:val="none"/>
        </w:rPr>
      </w:pPr>
    </w:p>
    <w:p w14:paraId="6CFB4189">
      <w:pPr>
        <w:pStyle w:val="7"/>
        <w:spacing w:line="281" w:lineRule="auto"/>
        <w:rPr>
          <w:highlight w:val="none"/>
        </w:rPr>
      </w:pPr>
    </w:p>
    <w:p w14:paraId="50815A6E">
      <w:pPr>
        <w:pStyle w:val="7"/>
        <w:spacing w:line="282" w:lineRule="auto"/>
        <w:rPr>
          <w:highlight w:val="none"/>
        </w:rPr>
      </w:pPr>
    </w:p>
    <w:p w14:paraId="2E7FCCA6">
      <w:pPr>
        <w:spacing w:before="91" w:line="219" w:lineRule="auto"/>
        <w:ind w:left="3683"/>
        <w:rPr>
          <w:rFonts w:ascii="黑体" w:hAnsi="黑体" w:eastAsia="黑体" w:cs="黑体"/>
          <w:sz w:val="28"/>
          <w:szCs w:val="28"/>
          <w:highlight w:val="none"/>
        </w:rPr>
      </w:pPr>
      <w:r>
        <w:rPr>
          <w:rFonts w:ascii="宋体" w:hAnsi="宋体" w:eastAsia="宋体" w:cs="宋体"/>
          <w:b/>
          <w:bCs/>
          <w:spacing w:val="1"/>
          <w:sz w:val="28"/>
          <w:szCs w:val="28"/>
          <w:highlight w:val="none"/>
        </w:rPr>
        <w:t>2、</w:t>
      </w:r>
      <w:r>
        <w:rPr>
          <w:rFonts w:ascii="黑体" w:hAnsi="黑体" w:eastAsia="黑体" w:cs="黑体"/>
          <w:b/>
          <w:bCs/>
          <w:spacing w:val="1"/>
          <w:sz w:val="28"/>
          <w:szCs w:val="28"/>
          <w:highlight w:val="none"/>
        </w:rPr>
        <w:t>有效的营业执照</w:t>
      </w:r>
    </w:p>
    <w:p w14:paraId="0F9E281E">
      <w:pPr>
        <w:spacing w:before="314" w:line="480" w:lineRule="auto"/>
        <w:rPr>
          <w:rFonts w:ascii="黑体" w:hAnsi="黑体" w:eastAsia="黑体" w:cs="黑体"/>
          <w:sz w:val="23"/>
          <w:szCs w:val="23"/>
          <w:highlight w:val="none"/>
        </w:rPr>
      </w:pPr>
      <w:r>
        <w:rPr>
          <w:rFonts w:ascii="黑体" w:hAnsi="黑体" w:eastAsia="黑体" w:cs="黑体"/>
          <w:spacing w:val="3"/>
          <w:sz w:val="23"/>
          <w:szCs w:val="23"/>
          <w:highlight w:val="none"/>
        </w:rPr>
        <w:t>说</w:t>
      </w:r>
      <w:r>
        <w:rPr>
          <w:rFonts w:ascii="黑体" w:hAnsi="黑体" w:eastAsia="黑体" w:cs="黑体"/>
          <w:spacing w:val="-30"/>
          <w:sz w:val="23"/>
          <w:szCs w:val="23"/>
          <w:highlight w:val="none"/>
        </w:rPr>
        <w:t xml:space="preserve"> </w:t>
      </w:r>
      <w:r>
        <w:rPr>
          <w:rFonts w:ascii="黑体" w:hAnsi="黑体" w:eastAsia="黑体" w:cs="黑体"/>
          <w:spacing w:val="3"/>
          <w:sz w:val="23"/>
          <w:szCs w:val="23"/>
          <w:highlight w:val="none"/>
        </w:rPr>
        <w:t>明</w:t>
      </w:r>
      <w:r>
        <w:rPr>
          <w:rFonts w:ascii="黑体" w:hAnsi="黑体" w:eastAsia="黑体" w:cs="黑体"/>
          <w:spacing w:val="-50"/>
          <w:sz w:val="23"/>
          <w:szCs w:val="23"/>
          <w:highlight w:val="none"/>
        </w:rPr>
        <w:t xml:space="preserve"> </w:t>
      </w:r>
      <w:r>
        <w:rPr>
          <w:rFonts w:ascii="黑体" w:hAnsi="黑体" w:eastAsia="黑体" w:cs="黑体"/>
          <w:spacing w:val="3"/>
          <w:sz w:val="23"/>
          <w:szCs w:val="23"/>
          <w:highlight w:val="none"/>
        </w:rPr>
        <w:t>：</w:t>
      </w:r>
      <w:r>
        <w:rPr>
          <w:rFonts w:ascii="黑体" w:hAnsi="黑体" w:eastAsia="黑体" w:cs="黑体"/>
          <w:spacing w:val="6"/>
          <w:sz w:val="23"/>
          <w:szCs w:val="23"/>
          <w:highlight w:val="none"/>
        </w:rPr>
        <w:t>扫描件上应加盖本单位公章。</w:t>
      </w:r>
    </w:p>
    <w:p w14:paraId="0A700285">
      <w:pPr>
        <w:spacing w:line="480" w:lineRule="auto"/>
        <w:rPr>
          <w:rFonts w:ascii="黑体" w:hAnsi="黑体" w:eastAsia="黑体" w:cs="黑体"/>
          <w:sz w:val="23"/>
          <w:szCs w:val="23"/>
          <w:highlight w:val="none"/>
        </w:rPr>
        <w:sectPr>
          <w:footerReference r:id="rId31" w:type="default"/>
          <w:pgSz w:w="11900" w:h="16830"/>
          <w:pgMar w:top="400" w:right="1147" w:bottom="1144" w:left="1070" w:header="0" w:footer="1009" w:gutter="0"/>
          <w:pgNumType w:fmt="decimal"/>
          <w:cols w:space="720" w:num="1"/>
        </w:sectPr>
      </w:pPr>
    </w:p>
    <w:p w14:paraId="6D332AA5">
      <w:pPr>
        <w:pStyle w:val="7"/>
        <w:spacing w:line="283" w:lineRule="auto"/>
        <w:rPr>
          <w:highlight w:val="none"/>
        </w:rPr>
      </w:pPr>
    </w:p>
    <w:p w14:paraId="557B2823">
      <w:pPr>
        <w:pStyle w:val="7"/>
        <w:spacing w:line="283" w:lineRule="auto"/>
        <w:rPr>
          <w:highlight w:val="none"/>
        </w:rPr>
      </w:pPr>
    </w:p>
    <w:p w14:paraId="14F17A10">
      <w:pPr>
        <w:pStyle w:val="7"/>
        <w:spacing w:line="283" w:lineRule="auto"/>
        <w:rPr>
          <w:highlight w:val="none"/>
        </w:rPr>
      </w:pPr>
    </w:p>
    <w:p w14:paraId="3BC8593A">
      <w:pPr>
        <w:pStyle w:val="7"/>
        <w:spacing w:line="284" w:lineRule="auto"/>
        <w:rPr>
          <w:highlight w:val="none"/>
        </w:rPr>
      </w:pPr>
    </w:p>
    <w:p w14:paraId="141CD9D4">
      <w:pPr>
        <w:spacing w:before="95" w:line="221" w:lineRule="auto"/>
        <w:ind w:left="2324"/>
        <w:rPr>
          <w:rFonts w:ascii="黑体" w:hAnsi="黑体" w:eastAsia="黑体" w:cs="黑体"/>
          <w:sz w:val="29"/>
          <w:szCs w:val="29"/>
          <w:highlight w:val="none"/>
        </w:rPr>
      </w:pPr>
      <w:r>
        <w:rPr>
          <w:rFonts w:ascii="宋体" w:hAnsi="宋体" w:eastAsia="宋体" w:cs="宋体"/>
          <w:b/>
          <w:bCs/>
          <w:spacing w:val="1"/>
          <w:sz w:val="29"/>
          <w:szCs w:val="29"/>
          <w:highlight w:val="none"/>
        </w:rPr>
        <w:t>3.1、</w:t>
      </w:r>
      <w:r>
        <w:rPr>
          <w:rFonts w:ascii="黑体" w:hAnsi="黑体" w:eastAsia="黑体" w:cs="黑体"/>
          <w:b/>
          <w:bCs/>
          <w:spacing w:val="1"/>
          <w:sz w:val="29"/>
          <w:szCs w:val="29"/>
          <w:highlight w:val="none"/>
        </w:rPr>
        <w:t>法定代表人(单位负责人)身份证明</w:t>
      </w:r>
    </w:p>
    <w:p w14:paraId="306453B0">
      <w:pPr>
        <w:pStyle w:val="7"/>
        <w:spacing w:line="277" w:lineRule="auto"/>
        <w:rPr>
          <w:highlight w:val="none"/>
        </w:rPr>
      </w:pPr>
    </w:p>
    <w:p w14:paraId="27754DFD">
      <w:pPr>
        <w:pStyle w:val="7"/>
        <w:spacing w:line="277" w:lineRule="auto"/>
        <w:rPr>
          <w:highlight w:val="none"/>
        </w:rPr>
      </w:pPr>
    </w:p>
    <w:p w14:paraId="58C80FA1">
      <w:pPr>
        <w:pStyle w:val="7"/>
        <w:spacing w:line="278" w:lineRule="auto"/>
        <w:rPr>
          <w:highlight w:val="none"/>
        </w:rPr>
      </w:pPr>
    </w:p>
    <w:p w14:paraId="27AA3B5F">
      <w:pPr>
        <w:spacing w:before="78" w:line="222" w:lineRule="auto"/>
        <w:rPr>
          <w:rFonts w:ascii="黑体" w:hAnsi="黑体" w:eastAsia="黑体" w:cs="黑体"/>
          <w:sz w:val="24"/>
          <w:szCs w:val="24"/>
          <w:highlight w:val="none"/>
        </w:rPr>
      </w:pPr>
      <w:r>
        <w:rPr>
          <w:rFonts w:ascii="黑体" w:hAnsi="黑体" w:eastAsia="黑体" w:cs="黑体"/>
          <w:spacing w:val="4"/>
          <w:sz w:val="24"/>
          <w:szCs w:val="24"/>
          <w:highlight w:val="none"/>
        </w:rPr>
        <w:t>投标人名称：</w:t>
      </w:r>
    </w:p>
    <w:p w14:paraId="2C3FCC3D">
      <w:pPr>
        <w:pStyle w:val="7"/>
        <w:spacing w:line="289" w:lineRule="auto"/>
        <w:rPr>
          <w:highlight w:val="none"/>
        </w:rPr>
      </w:pPr>
    </w:p>
    <w:p w14:paraId="62502BE2">
      <w:pPr>
        <w:pStyle w:val="7"/>
        <w:spacing w:line="289" w:lineRule="auto"/>
        <w:rPr>
          <w:highlight w:val="none"/>
        </w:rPr>
      </w:pPr>
    </w:p>
    <w:p w14:paraId="2B7FB94E">
      <w:pPr>
        <w:pStyle w:val="7"/>
        <w:spacing w:line="290" w:lineRule="auto"/>
        <w:rPr>
          <w:highlight w:val="none"/>
        </w:rPr>
      </w:pPr>
    </w:p>
    <w:p w14:paraId="53D43447">
      <w:pPr>
        <w:spacing w:before="78" w:line="228" w:lineRule="auto"/>
        <w:rPr>
          <w:rFonts w:ascii="黑体" w:hAnsi="黑体" w:eastAsia="黑体" w:cs="黑体"/>
          <w:sz w:val="24"/>
          <w:szCs w:val="24"/>
          <w:highlight w:val="none"/>
        </w:rPr>
      </w:pPr>
      <w:r>
        <w:rPr>
          <w:rFonts w:ascii="黑体" w:hAnsi="黑体" w:eastAsia="黑体" w:cs="黑体"/>
          <w:spacing w:val="-6"/>
          <w:position w:val="1"/>
          <w:sz w:val="24"/>
          <w:szCs w:val="24"/>
          <w:highlight w:val="none"/>
        </w:rPr>
        <w:t>姓名：</w:t>
      </w:r>
      <w:r>
        <w:rPr>
          <w:rFonts w:ascii="黑体" w:hAnsi="黑体" w:eastAsia="黑体" w:cs="黑体"/>
          <w:spacing w:val="14"/>
          <w:position w:val="1"/>
          <w:sz w:val="24"/>
          <w:szCs w:val="24"/>
          <w:highlight w:val="none"/>
        </w:rPr>
        <w:t xml:space="preserve">    </w:t>
      </w:r>
      <w:r>
        <w:rPr>
          <w:rFonts w:ascii="黑体" w:hAnsi="黑体" w:eastAsia="黑体" w:cs="黑体"/>
          <w:spacing w:val="-6"/>
          <w:position w:val="1"/>
          <w:sz w:val="24"/>
          <w:szCs w:val="24"/>
          <w:highlight w:val="none"/>
        </w:rPr>
        <w:t>性</w:t>
      </w:r>
      <w:r>
        <w:rPr>
          <w:rFonts w:ascii="黑体" w:hAnsi="黑体" w:eastAsia="黑体" w:cs="黑体"/>
          <w:spacing w:val="-47"/>
          <w:position w:val="1"/>
          <w:sz w:val="24"/>
          <w:szCs w:val="24"/>
          <w:highlight w:val="none"/>
        </w:rPr>
        <w:t xml:space="preserve"> </w:t>
      </w:r>
      <w:r>
        <w:rPr>
          <w:rFonts w:ascii="黑体" w:hAnsi="黑体" w:eastAsia="黑体" w:cs="黑体"/>
          <w:spacing w:val="-6"/>
          <w:position w:val="1"/>
          <w:sz w:val="24"/>
          <w:szCs w:val="24"/>
          <w:highlight w:val="none"/>
        </w:rPr>
        <w:t>别</w:t>
      </w:r>
      <w:r>
        <w:rPr>
          <w:rFonts w:ascii="黑体" w:hAnsi="黑体" w:eastAsia="黑体" w:cs="黑体"/>
          <w:spacing w:val="-58"/>
          <w:position w:val="1"/>
          <w:sz w:val="24"/>
          <w:szCs w:val="24"/>
          <w:highlight w:val="none"/>
        </w:rPr>
        <w:t xml:space="preserve"> </w:t>
      </w:r>
      <w:r>
        <w:rPr>
          <w:rFonts w:ascii="黑体" w:hAnsi="黑体" w:eastAsia="黑体" w:cs="黑体"/>
          <w:spacing w:val="-6"/>
          <w:position w:val="1"/>
          <w:sz w:val="24"/>
          <w:szCs w:val="24"/>
          <w:highlight w:val="none"/>
        </w:rPr>
        <w:t>：</w:t>
      </w:r>
      <w:r>
        <w:rPr>
          <w:rFonts w:ascii="黑体" w:hAnsi="黑体" w:eastAsia="黑体" w:cs="黑体"/>
          <w:spacing w:val="22"/>
          <w:position w:val="1"/>
          <w:sz w:val="24"/>
          <w:szCs w:val="24"/>
          <w:highlight w:val="none"/>
        </w:rPr>
        <w:t xml:space="preserve">   </w:t>
      </w:r>
      <w:r>
        <w:rPr>
          <w:rFonts w:ascii="黑体" w:hAnsi="黑体" w:eastAsia="黑体" w:cs="黑体"/>
          <w:spacing w:val="-6"/>
          <w:position w:val="-1"/>
          <w:sz w:val="24"/>
          <w:szCs w:val="24"/>
          <w:highlight w:val="none"/>
        </w:rPr>
        <w:t>年</w:t>
      </w:r>
      <w:r>
        <w:rPr>
          <w:rFonts w:ascii="黑体" w:hAnsi="黑体" w:eastAsia="黑体" w:cs="黑体"/>
          <w:spacing w:val="-47"/>
          <w:position w:val="-1"/>
          <w:sz w:val="24"/>
          <w:szCs w:val="24"/>
          <w:highlight w:val="none"/>
        </w:rPr>
        <w:t xml:space="preserve"> </w:t>
      </w:r>
      <w:r>
        <w:rPr>
          <w:rFonts w:ascii="黑体" w:hAnsi="黑体" w:eastAsia="黑体" w:cs="黑体"/>
          <w:spacing w:val="-6"/>
          <w:position w:val="-1"/>
          <w:sz w:val="24"/>
          <w:szCs w:val="24"/>
          <w:highlight w:val="none"/>
        </w:rPr>
        <w:t>龄</w:t>
      </w:r>
      <w:r>
        <w:rPr>
          <w:rFonts w:ascii="黑体" w:hAnsi="黑体" w:eastAsia="黑体" w:cs="黑体"/>
          <w:spacing w:val="-58"/>
          <w:position w:val="-1"/>
          <w:sz w:val="24"/>
          <w:szCs w:val="24"/>
          <w:highlight w:val="none"/>
        </w:rPr>
        <w:t xml:space="preserve"> </w:t>
      </w:r>
      <w:r>
        <w:rPr>
          <w:rFonts w:ascii="黑体" w:hAnsi="黑体" w:eastAsia="黑体" w:cs="黑体"/>
          <w:spacing w:val="-6"/>
          <w:position w:val="-1"/>
          <w:sz w:val="24"/>
          <w:szCs w:val="24"/>
          <w:highlight w:val="none"/>
        </w:rPr>
        <w:t>：</w:t>
      </w:r>
      <w:r>
        <w:rPr>
          <w:rFonts w:ascii="黑体" w:hAnsi="黑体" w:eastAsia="黑体" w:cs="黑体"/>
          <w:spacing w:val="18"/>
          <w:position w:val="-1"/>
          <w:sz w:val="24"/>
          <w:szCs w:val="24"/>
          <w:highlight w:val="none"/>
        </w:rPr>
        <w:t xml:space="preserve">   </w:t>
      </w:r>
      <w:r>
        <w:rPr>
          <w:rFonts w:ascii="黑体" w:hAnsi="黑体" w:eastAsia="黑体" w:cs="黑体"/>
          <w:spacing w:val="-6"/>
          <w:position w:val="-1"/>
          <w:sz w:val="24"/>
          <w:szCs w:val="24"/>
          <w:highlight w:val="none"/>
        </w:rPr>
        <w:t>职</w:t>
      </w:r>
      <w:r>
        <w:rPr>
          <w:rFonts w:ascii="黑体" w:hAnsi="黑体" w:eastAsia="黑体" w:cs="黑体"/>
          <w:spacing w:val="-38"/>
          <w:position w:val="-1"/>
          <w:sz w:val="24"/>
          <w:szCs w:val="24"/>
          <w:highlight w:val="none"/>
        </w:rPr>
        <w:t xml:space="preserve"> </w:t>
      </w:r>
      <w:r>
        <w:rPr>
          <w:rFonts w:ascii="黑体" w:hAnsi="黑体" w:eastAsia="黑体" w:cs="黑体"/>
          <w:spacing w:val="-6"/>
          <w:position w:val="-1"/>
          <w:sz w:val="24"/>
          <w:szCs w:val="24"/>
          <w:highlight w:val="none"/>
        </w:rPr>
        <w:t>务</w:t>
      </w:r>
      <w:r>
        <w:rPr>
          <w:rFonts w:ascii="黑体" w:hAnsi="黑体" w:eastAsia="黑体" w:cs="黑体"/>
          <w:spacing w:val="-53"/>
          <w:position w:val="-1"/>
          <w:sz w:val="24"/>
          <w:szCs w:val="24"/>
          <w:highlight w:val="none"/>
        </w:rPr>
        <w:t xml:space="preserve"> </w:t>
      </w:r>
      <w:r>
        <w:rPr>
          <w:rFonts w:ascii="黑体" w:hAnsi="黑体" w:eastAsia="黑体" w:cs="黑体"/>
          <w:spacing w:val="-6"/>
          <w:position w:val="-1"/>
          <w:sz w:val="24"/>
          <w:szCs w:val="24"/>
          <w:highlight w:val="none"/>
        </w:rPr>
        <w:t>：</w:t>
      </w:r>
    </w:p>
    <w:p w14:paraId="0C51857F">
      <w:pPr>
        <w:pStyle w:val="7"/>
        <w:spacing w:line="293" w:lineRule="auto"/>
        <w:rPr>
          <w:highlight w:val="none"/>
        </w:rPr>
      </w:pPr>
    </w:p>
    <w:p w14:paraId="11B333B4">
      <w:pPr>
        <w:pStyle w:val="7"/>
        <w:spacing w:line="293" w:lineRule="auto"/>
        <w:rPr>
          <w:highlight w:val="none"/>
        </w:rPr>
      </w:pPr>
    </w:p>
    <w:p w14:paraId="550A1439">
      <w:pPr>
        <w:pStyle w:val="7"/>
        <w:spacing w:line="293" w:lineRule="auto"/>
        <w:rPr>
          <w:highlight w:val="none"/>
        </w:rPr>
      </w:pPr>
    </w:p>
    <w:p w14:paraId="6488C51A">
      <w:pPr>
        <w:spacing w:before="78" w:line="221" w:lineRule="auto"/>
        <w:rPr>
          <w:rFonts w:ascii="黑体" w:hAnsi="黑体" w:eastAsia="黑体" w:cs="黑体"/>
          <w:sz w:val="24"/>
          <w:szCs w:val="24"/>
          <w:highlight w:val="none"/>
        </w:rPr>
      </w:pPr>
      <w:r>
        <w:rPr>
          <w:rFonts w:ascii="黑体" w:hAnsi="黑体" w:eastAsia="黑体" w:cs="黑体"/>
          <w:spacing w:val="28"/>
          <w:sz w:val="24"/>
          <w:szCs w:val="24"/>
          <w:highlight w:val="none"/>
        </w:rPr>
        <w:t>系(投标人名称)的法定代表人(单位负责人)。</w:t>
      </w:r>
    </w:p>
    <w:p w14:paraId="0324FA36">
      <w:pPr>
        <w:pStyle w:val="7"/>
        <w:spacing w:line="286" w:lineRule="auto"/>
        <w:rPr>
          <w:highlight w:val="none"/>
        </w:rPr>
      </w:pPr>
    </w:p>
    <w:p w14:paraId="1DC32951">
      <w:pPr>
        <w:pStyle w:val="7"/>
        <w:spacing w:line="286" w:lineRule="auto"/>
        <w:rPr>
          <w:highlight w:val="none"/>
        </w:rPr>
      </w:pPr>
    </w:p>
    <w:p w14:paraId="2EA93CD8">
      <w:pPr>
        <w:pStyle w:val="7"/>
        <w:spacing w:line="287" w:lineRule="auto"/>
        <w:rPr>
          <w:highlight w:val="none"/>
        </w:rPr>
      </w:pPr>
    </w:p>
    <w:p w14:paraId="202DF4E5">
      <w:pPr>
        <w:spacing w:before="78" w:line="221" w:lineRule="auto"/>
        <w:rPr>
          <w:rFonts w:ascii="黑体" w:hAnsi="黑体" w:eastAsia="黑体" w:cs="黑体"/>
          <w:sz w:val="24"/>
          <w:szCs w:val="24"/>
          <w:highlight w:val="none"/>
        </w:rPr>
      </w:pPr>
      <w:r>
        <w:rPr>
          <w:rFonts w:ascii="黑体" w:hAnsi="黑体" w:eastAsia="黑体" w:cs="黑体"/>
          <w:spacing w:val="-7"/>
          <w:sz w:val="24"/>
          <w:szCs w:val="24"/>
          <w:highlight w:val="none"/>
        </w:rPr>
        <w:t>特此证明。</w:t>
      </w:r>
    </w:p>
    <w:p w14:paraId="07805DB7">
      <w:pPr>
        <w:pStyle w:val="7"/>
        <w:spacing w:line="289" w:lineRule="auto"/>
        <w:rPr>
          <w:highlight w:val="none"/>
        </w:rPr>
      </w:pPr>
    </w:p>
    <w:p w14:paraId="73975594">
      <w:pPr>
        <w:pStyle w:val="7"/>
        <w:spacing w:line="290" w:lineRule="auto"/>
        <w:rPr>
          <w:highlight w:val="none"/>
        </w:rPr>
      </w:pPr>
    </w:p>
    <w:p w14:paraId="07DB5CF5">
      <w:pPr>
        <w:pStyle w:val="7"/>
        <w:spacing w:line="290" w:lineRule="auto"/>
        <w:rPr>
          <w:highlight w:val="none"/>
        </w:rPr>
      </w:pPr>
    </w:p>
    <w:p w14:paraId="1D3B3252">
      <w:pPr>
        <w:spacing w:before="78" w:line="221" w:lineRule="auto"/>
        <w:rPr>
          <w:rFonts w:ascii="黑体" w:hAnsi="黑体" w:eastAsia="黑体" w:cs="黑体"/>
          <w:b/>
          <w:bCs/>
          <w:sz w:val="24"/>
          <w:szCs w:val="24"/>
          <w:highlight w:val="none"/>
        </w:rPr>
      </w:pPr>
      <w:r>
        <w:rPr>
          <w:rFonts w:ascii="黑体" w:hAnsi="黑体" w:eastAsia="黑体" w:cs="黑体"/>
          <w:spacing w:val="8"/>
          <w:sz w:val="24"/>
          <w:szCs w:val="24"/>
          <w:highlight w:val="none"/>
        </w:rPr>
        <w:t>附：</w:t>
      </w:r>
      <w:r>
        <w:rPr>
          <w:rFonts w:ascii="黑体" w:hAnsi="黑体" w:eastAsia="黑体" w:cs="黑体"/>
          <w:b/>
          <w:bCs/>
          <w:spacing w:val="8"/>
          <w:sz w:val="24"/>
          <w:szCs w:val="24"/>
          <w:highlight w:val="none"/>
        </w:rPr>
        <w:t>法定代表人(单位负责人)身份证正反面</w:t>
      </w:r>
      <w:r>
        <w:rPr>
          <w:rFonts w:ascii="黑体" w:hAnsi="黑体" w:eastAsia="黑体" w:cs="黑体"/>
          <w:b/>
          <w:bCs/>
          <w:spacing w:val="7"/>
          <w:sz w:val="24"/>
          <w:szCs w:val="24"/>
          <w:highlight w:val="none"/>
        </w:rPr>
        <w:t>复印件。</w:t>
      </w:r>
    </w:p>
    <w:p w14:paraId="5795BE83">
      <w:pPr>
        <w:pStyle w:val="7"/>
        <w:spacing w:line="289" w:lineRule="auto"/>
        <w:rPr>
          <w:b/>
          <w:bCs/>
          <w:highlight w:val="none"/>
        </w:rPr>
      </w:pPr>
    </w:p>
    <w:p w14:paraId="3BA48D38">
      <w:pPr>
        <w:pStyle w:val="7"/>
        <w:spacing w:line="290" w:lineRule="auto"/>
        <w:rPr>
          <w:highlight w:val="none"/>
        </w:rPr>
      </w:pPr>
    </w:p>
    <w:p w14:paraId="2B206A6F">
      <w:pPr>
        <w:pStyle w:val="7"/>
        <w:spacing w:line="290" w:lineRule="auto"/>
        <w:rPr>
          <w:highlight w:val="none"/>
        </w:rPr>
      </w:pPr>
    </w:p>
    <w:p w14:paraId="63B10856">
      <w:pPr>
        <w:spacing w:before="78" w:line="221" w:lineRule="auto"/>
        <w:rPr>
          <w:rFonts w:ascii="黑体" w:hAnsi="黑体" w:eastAsia="黑体" w:cs="黑体"/>
          <w:sz w:val="24"/>
          <w:szCs w:val="24"/>
          <w:highlight w:val="none"/>
        </w:rPr>
      </w:pPr>
      <w:r>
        <w:rPr>
          <w:rFonts w:ascii="黑体" w:hAnsi="黑体" w:eastAsia="黑体" w:cs="黑体"/>
          <w:spacing w:val="-3"/>
          <w:sz w:val="24"/>
          <w:szCs w:val="24"/>
          <w:highlight w:val="none"/>
        </w:rPr>
        <w:t>注：本身份证明需由投标人加盖单位公章。</w:t>
      </w:r>
    </w:p>
    <w:p w14:paraId="7024BEB8">
      <w:pPr>
        <w:pStyle w:val="7"/>
        <w:spacing w:line="313" w:lineRule="auto"/>
        <w:rPr>
          <w:highlight w:val="none"/>
        </w:rPr>
      </w:pPr>
    </w:p>
    <w:p w14:paraId="60A5A0EB">
      <w:pPr>
        <w:pStyle w:val="7"/>
        <w:spacing w:line="313" w:lineRule="auto"/>
        <w:rPr>
          <w:highlight w:val="none"/>
        </w:rPr>
      </w:pPr>
    </w:p>
    <w:p w14:paraId="424EE7E6">
      <w:pPr>
        <w:pStyle w:val="7"/>
        <w:spacing w:line="313" w:lineRule="auto"/>
        <w:rPr>
          <w:highlight w:val="none"/>
        </w:rPr>
      </w:pPr>
    </w:p>
    <w:p w14:paraId="10958B8B">
      <w:pPr>
        <w:spacing w:before="79" w:line="222" w:lineRule="auto"/>
        <w:rPr>
          <w:rFonts w:ascii="黑体" w:hAnsi="黑体" w:eastAsia="黑体" w:cs="黑体"/>
          <w:sz w:val="24"/>
          <w:szCs w:val="24"/>
          <w:highlight w:val="none"/>
        </w:rPr>
      </w:pPr>
      <w:r>
        <w:rPr>
          <w:rFonts w:ascii="黑体" w:hAnsi="黑体" w:eastAsia="黑体" w:cs="黑体"/>
          <w:spacing w:val="27"/>
          <w:sz w:val="24"/>
          <w:szCs w:val="24"/>
          <w:highlight w:val="none"/>
        </w:rPr>
        <w:t>投标人名称(单位盖公章):</w:t>
      </w:r>
      <w:r>
        <w:rPr>
          <w:rFonts w:ascii="黑体" w:hAnsi="黑体" w:eastAsia="黑体" w:cs="黑体"/>
          <w:spacing w:val="-102"/>
          <w:sz w:val="24"/>
          <w:szCs w:val="24"/>
          <w:highlight w:val="none"/>
        </w:rPr>
        <w:t xml:space="preserve"> </w:t>
      </w:r>
      <w:r>
        <w:rPr>
          <w:rFonts w:ascii="黑体" w:hAnsi="黑体" w:eastAsia="黑体" w:cs="黑体"/>
          <w:sz w:val="24"/>
          <w:szCs w:val="24"/>
          <w:highlight w:val="none"/>
          <w:u w:val="single" w:color="auto"/>
        </w:rPr>
        <w:t xml:space="preserve">                       </w:t>
      </w:r>
    </w:p>
    <w:p w14:paraId="285B85C0">
      <w:pPr>
        <w:pStyle w:val="7"/>
        <w:spacing w:line="282" w:lineRule="auto"/>
        <w:rPr>
          <w:highlight w:val="none"/>
        </w:rPr>
      </w:pPr>
    </w:p>
    <w:p w14:paraId="0BF910DB">
      <w:pPr>
        <w:pStyle w:val="7"/>
        <w:spacing w:line="283" w:lineRule="auto"/>
        <w:rPr>
          <w:highlight w:val="none"/>
        </w:rPr>
      </w:pPr>
    </w:p>
    <w:p w14:paraId="077D112F">
      <w:pPr>
        <w:pStyle w:val="7"/>
        <w:spacing w:line="283" w:lineRule="auto"/>
        <w:rPr>
          <w:highlight w:val="none"/>
        </w:rPr>
      </w:pPr>
    </w:p>
    <w:p w14:paraId="38D10B98">
      <w:pPr>
        <w:spacing w:before="78" w:line="222" w:lineRule="auto"/>
        <w:rPr>
          <w:rFonts w:ascii="黑体" w:hAnsi="黑体" w:eastAsia="黑体" w:cs="黑体"/>
          <w:sz w:val="24"/>
          <w:szCs w:val="24"/>
          <w:highlight w:val="none"/>
        </w:rPr>
      </w:pPr>
      <w:r>
        <w:rPr>
          <w:rFonts w:ascii="黑体" w:hAnsi="黑体" w:eastAsia="黑体" w:cs="黑体"/>
          <w:spacing w:val="17"/>
          <w:sz w:val="24"/>
          <w:szCs w:val="24"/>
          <w:highlight w:val="none"/>
        </w:rPr>
        <w:t>法定代表人(签字或盖章)</w:t>
      </w:r>
      <w:r>
        <w:rPr>
          <w:rFonts w:ascii="黑体" w:hAnsi="黑体" w:eastAsia="黑体" w:cs="黑体"/>
          <w:spacing w:val="-29"/>
          <w:sz w:val="24"/>
          <w:szCs w:val="24"/>
          <w:highlight w:val="none"/>
        </w:rPr>
        <w:t xml:space="preserve"> </w:t>
      </w:r>
      <w:r>
        <w:rPr>
          <w:rFonts w:ascii="黑体" w:hAnsi="黑体" w:eastAsia="黑体" w:cs="黑体"/>
          <w:spacing w:val="17"/>
          <w:sz w:val="24"/>
          <w:szCs w:val="24"/>
          <w:highlight w:val="none"/>
        </w:rPr>
        <w:t>:</w:t>
      </w:r>
      <w:r>
        <w:rPr>
          <w:rFonts w:ascii="黑体" w:hAnsi="黑体" w:eastAsia="黑体" w:cs="黑体"/>
          <w:spacing w:val="17"/>
          <w:sz w:val="24"/>
          <w:szCs w:val="24"/>
          <w:highlight w:val="none"/>
          <w:u w:val="single" w:color="auto"/>
        </w:rPr>
        <w:t xml:space="preserve">                  </w:t>
      </w:r>
    </w:p>
    <w:p w14:paraId="1E26F4FB">
      <w:pPr>
        <w:pStyle w:val="7"/>
        <w:spacing w:line="296" w:lineRule="auto"/>
        <w:rPr>
          <w:highlight w:val="none"/>
        </w:rPr>
      </w:pPr>
    </w:p>
    <w:p w14:paraId="435F6FB5">
      <w:pPr>
        <w:pStyle w:val="7"/>
        <w:spacing w:line="297" w:lineRule="auto"/>
        <w:rPr>
          <w:highlight w:val="none"/>
        </w:rPr>
      </w:pPr>
    </w:p>
    <w:p w14:paraId="789FC60F">
      <w:pPr>
        <w:pStyle w:val="7"/>
        <w:spacing w:line="297" w:lineRule="auto"/>
        <w:rPr>
          <w:highlight w:val="none"/>
        </w:rPr>
      </w:pPr>
    </w:p>
    <w:p w14:paraId="3EF06B62">
      <w:pPr>
        <w:spacing w:before="79" w:line="224" w:lineRule="auto"/>
        <w:rPr>
          <w:rFonts w:ascii="黑体" w:hAnsi="黑体" w:eastAsia="黑体" w:cs="黑体"/>
          <w:sz w:val="24"/>
          <w:szCs w:val="24"/>
          <w:highlight w:val="none"/>
        </w:rPr>
      </w:pPr>
      <w:r>
        <w:rPr>
          <w:rFonts w:ascii="黑体" w:hAnsi="黑体" w:eastAsia="黑体" w:cs="黑体"/>
          <w:spacing w:val="-59"/>
          <w:w w:val="96"/>
          <w:sz w:val="24"/>
          <w:szCs w:val="24"/>
          <w:highlight w:val="none"/>
        </w:rPr>
        <w:t>日</w:t>
      </w:r>
      <w:r>
        <w:rPr>
          <w:rFonts w:ascii="黑体" w:hAnsi="黑体" w:eastAsia="黑体" w:cs="黑体"/>
          <w:spacing w:val="-11"/>
          <w:sz w:val="24"/>
          <w:szCs w:val="24"/>
          <w:highlight w:val="none"/>
        </w:rPr>
        <w:t xml:space="preserve"> </w:t>
      </w:r>
      <w:r>
        <w:rPr>
          <w:rFonts w:ascii="黑体" w:hAnsi="黑体" w:eastAsia="黑体" w:cs="黑体"/>
          <w:spacing w:val="-59"/>
          <w:w w:val="96"/>
          <w:sz w:val="24"/>
          <w:szCs w:val="24"/>
          <w:highlight w:val="none"/>
        </w:rPr>
        <w:t>期</w:t>
      </w:r>
      <w:r>
        <w:rPr>
          <w:rFonts w:ascii="黑体" w:hAnsi="黑体" w:eastAsia="黑体" w:cs="黑体"/>
          <w:spacing w:val="-25"/>
          <w:sz w:val="24"/>
          <w:szCs w:val="24"/>
          <w:highlight w:val="none"/>
        </w:rPr>
        <w:t xml:space="preserve"> </w:t>
      </w:r>
      <w:r>
        <w:rPr>
          <w:rFonts w:ascii="黑体" w:hAnsi="黑体" w:eastAsia="黑体" w:cs="黑体"/>
          <w:spacing w:val="-59"/>
          <w:w w:val="96"/>
          <w:sz w:val="24"/>
          <w:szCs w:val="24"/>
          <w:highlight w:val="none"/>
        </w:rPr>
        <w:t>：</w:t>
      </w:r>
      <w:r>
        <w:rPr>
          <w:rFonts w:ascii="黑体" w:hAnsi="黑体" w:eastAsia="黑体" w:cs="黑体"/>
          <w:sz w:val="24"/>
          <w:szCs w:val="24"/>
          <w:highlight w:val="none"/>
          <w:u w:val="single" w:color="auto"/>
        </w:rPr>
        <w:t xml:space="preserve">                   </w:t>
      </w:r>
    </w:p>
    <w:p w14:paraId="383BA728">
      <w:pPr>
        <w:spacing w:line="224" w:lineRule="auto"/>
        <w:rPr>
          <w:rFonts w:ascii="黑体" w:hAnsi="黑体" w:eastAsia="黑体" w:cs="黑体"/>
          <w:sz w:val="24"/>
          <w:szCs w:val="24"/>
          <w:highlight w:val="none"/>
        </w:rPr>
        <w:sectPr>
          <w:footerReference r:id="rId32" w:type="default"/>
          <w:pgSz w:w="11900" w:h="16830"/>
          <w:pgMar w:top="400" w:right="1785" w:bottom="1144" w:left="1060" w:header="0" w:footer="1009" w:gutter="0"/>
          <w:pgNumType w:fmt="decimal"/>
          <w:cols w:space="720" w:num="1"/>
        </w:sectPr>
      </w:pPr>
    </w:p>
    <w:p w14:paraId="5A085F2B">
      <w:pPr>
        <w:pStyle w:val="7"/>
        <w:spacing w:line="283" w:lineRule="auto"/>
        <w:rPr>
          <w:highlight w:val="none"/>
        </w:rPr>
      </w:pPr>
    </w:p>
    <w:p w14:paraId="01BD108A">
      <w:pPr>
        <w:pStyle w:val="7"/>
        <w:spacing w:line="283" w:lineRule="auto"/>
        <w:rPr>
          <w:highlight w:val="none"/>
        </w:rPr>
      </w:pPr>
    </w:p>
    <w:p w14:paraId="641D41B3">
      <w:pPr>
        <w:pStyle w:val="7"/>
        <w:spacing w:line="283" w:lineRule="auto"/>
        <w:rPr>
          <w:highlight w:val="none"/>
        </w:rPr>
      </w:pPr>
    </w:p>
    <w:p w14:paraId="66B46772">
      <w:pPr>
        <w:pStyle w:val="7"/>
        <w:spacing w:line="284" w:lineRule="auto"/>
        <w:rPr>
          <w:highlight w:val="none"/>
        </w:rPr>
      </w:pPr>
    </w:p>
    <w:p w14:paraId="2C96BED0">
      <w:pPr>
        <w:spacing w:before="95" w:line="221" w:lineRule="auto"/>
        <w:ind w:left="2154"/>
        <w:rPr>
          <w:rFonts w:ascii="黑体" w:hAnsi="黑体" w:eastAsia="黑体" w:cs="黑体"/>
          <w:sz w:val="29"/>
          <w:szCs w:val="29"/>
          <w:highlight w:val="none"/>
        </w:rPr>
      </w:pPr>
      <w:r>
        <w:rPr>
          <w:rFonts w:ascii="宋体" w:hAnsi="宋体" w:eastAsia="宋体" w:cs="宋体"/>
          <w:b/>
          <w:bCs/>
          <w:sz w:val="29"/>
          <w:szCs w:val="29"/>
          <w:highlight w:val="none"/>
        </w:rPr>
        <w:t>3.2、</w:t>
      </w:r>
      <w:r>
        <w:rPr>
          <w:rFonts w:ascii="黑体" w:hAnsi="黑体" w:eastAsia="黑体" w:cs="黑体"/>
          <w:b/>
          <w:bCs/>
          <w:sz w:val="29"/>
          <w:szCs w:val="29"/>
          <w:highlight w:val="none"/>
        </w:rPr>
        <w:t>法定代表人(单位负责人)授权委托书</w:t>
      </w:r>
    </w:p>
    <w:p w14:paraId="279C2E16">
      <w:pPr>
        <w:pStyle w:val="7"/>
        <w:spacing w:line="307" w:lineRule="auto"/>
        <w:rPr>
          <w:highlight w:val="none"/>
        </w:rPr>
      </w:pPr>
    </w:p>
    <w:p w14:paraId="08B6600D">
      <w:pPr>
        <w:spacing w:before="27" w:line="466" w:lineRule="auto"/>
        <w:ind w:right="2"/>
        <w:jc w:val="left"/>
        <w:rPr>
          <w:rFonts w:ascii="黑体" w:hAnsi="黑体" w:eastAsia="黑体" w:cs="黑体"/>
          <w:spacing w:val="4"/>
          <w:sz w:val="24"/>
          <w:szCs w:val="24"/>
          <w:highlight w:val="none"/>
        </w:rPr>
      </w:pPr>
      <w:r>
        <w:rPr>
          <w:rFonts w:ascii="黑体" w:hAnsi="黑体" w:eastAsia="黑体" w:cs="黑体"/>
          <w:spacing w:val="4"/>
          <w:sz w:val="24"/>
          <w:szCs w:val="24"/>
          <w:highlight w:val="none"/>
        </w:rPr>
        <w:t>致 ：</w:t>
      </w:r>
      <w:r>
        <w:rPr>
          <w:rFonts w:ascii="黑体" w:hAnsi="黑体" w:eastAsia="黑体" w:cs="黑体"/>
          <w:spacing w:val="4"/>
          <w:sz w:val="24"/>
          <w:szCs w:val="24"/>
          <w:highlight w:val="none"/>
          <w:u w:val="single"/>
        </w:rPr>
        <w:t xml:space="preserve">                  </w:t>
      </w:r>
      <w:r>
        <w:rPr>
          <w:rFonts w:ascii="黑体" w:hAnsi="黑体" w:eastAsia="黑体" w:cs="黑体"/>
          <w:spacing w:val="4"/>
          <w:sz w:val="24"/>
          <w:szCs w:val="24"/>
          <w:highlight w:val="none"/>
        </w:rPr>
        <w:t>(采购人)</w:t>
      </w:r>
    </w:p>
    <w:p w14:paraId="41FD53CA">
      <w:pPr>
        <w:spacing w:before="318" w:line="470" w:lineRule="auto"/>
        <w:rPr>
          <w:rFonts w:ascii="黑体" w:hAnsi="黑体" w:eastAsia="黑体" w:cs="黑体"/>
          <w:sz w:val="24"/>
          <w:szCs w:val="24"/>
          <w:highlight w:val="none"/>
        </w:rPr>
      </w:pPr>
      <w:r>
        <w:rPr>
          <w:rFonts w:ascii="黑体" w:hAnsi="黑体" w:eastAsia="黑体" w:cs="黑体"/>
          <w:spacing w:val="10"/>
          <w:sz w:val="24"/>
          <w:szCs w:val="24"/>
          <w:highlight w:val="none"/>
        </w:rPr>
        <w:t>本授权书声明：注册于</w:t>
      </w:r>
      <w:r>
        <w:rPr>
          <w:rFonts w:ascii="黑体" w:hAnsi="黑体" w:eastAsia="黑体" w:cs="黑体"/>
          <w:spacing w:val="10"/>
          <w:sz w:val="24"/>
          <w:szCs w:val="24"/>
          <w:highlight w:val="none"/>
          <w:u w:val="single" w:color="auto"/>
        </w:rPr>
        <w:t>(国家或地区的名称)的</w:t>
      </w:r>
      <w:r>
        <w:rPr>
          <w:rFonts w:ascii="黑体" w:hAnsi="黑体" w:eastAsia="黑体" w:cs="黑体"/>
          <w:spacing w:val="10"/>
          <w:sz w:val="24"/>
          <w:szCs w:val="24"/>
          <w:highlight w:val="none"/>
        </w:rPr>
        <w:t>(</w:t>
      </w:r>
      <w:r>
        <w:rPr>
          <w:rFonts w:ascii="黑体" w:hAnsi="黑体" w:eastAsia="黑体" w:cs="黑体"/>
          <w:spacing w:val="-23"/>
          <w:sz w:val="24"/>
          <w:szCs w:val="24"/>
          <w:highlight w:val="none"/>
        </w:rPr>
        <w:t xml:space="preserve"> </w:t>
      </w:r>
      <w:r>
        <w:rPr>
          <w:rFonts w:ascii="黑体" w:hAnsi="黑体" w:eastAsia="黑体" w:cs="黑体"/>
          <w:spacing w:val="10"/>
          <w:sz w:val="24"/>
          <w:szCs w:val="24"/>
          <w:highlight w:val="none"/>
          <w:u w:val="single" w:color="auto"/>
        </w:rPr>
        <w:t>投标人</w:t>
      </w:r>
      <w:r>
        <w:rPr>
          <w:rFonts w:ascii="黑体" w:hAnsi="黑体" w:eastAsia="黑体" w:cs="黑体"/>
          <w:spacing w:val="10"/>
          <w:sz w:val="24"/>
          <w:szCs w:val="24"/>
          <w:highlight w:val="none"/>
        </w:rPr>
        <w:t>)的在下面签字的(</w:t>
      </w:r>
      <w:r>
        <w:rPr>
          <w:rFonts w:ascii="黑体" w:hAnsi="黑体" w:eastAsia="黑体" w:cs="黑体"/>
          <w:spacing w:val="10"/>
          <w:sz w:val="24"/>
          <w:szCs w:val="24"/>
          <w:highlight w:val="none"/>
          <w:u w:val="single" w:color="auto"/>
        </w:rPr>
        <w:t>法人代表姓名、</w:t>
      </w:r>
      <w:r>
        <w:rPr>
          <w:rFonts w:ascii="黑体" w:hAnsi="黑体" w:eastAsia="黑体" w:cs="黑体"/>
          <w:spacing w:val="-86"/>
          <w:sz w:val="24"/>
          <w:szCs w:val="24"/>
          <w:highlight w:val="none"/>
          <w:u w:val="single" w:color="auto"/>
        </w:rPr>
        <w:t xml:space="preserve"> </w:t>
      </w:r>
      <w:r>
        <w:rPr>
          <w:rFonts w:ascii="黑体" w:hAnsi="黑体" w:eastAsia="黑体" w:cs="黑体"/>
          <w:sz w:val="24"/>
          <w:szCs w:val="24"/>
          <w:highlight w:val="none"/>
        </w:rPr>
        <w:t xml:space="preserve"> </w:t>
      </w:r>
      <w:r>
        <w:rPr>
          <w:rFonts w:ascii="黑体" w:hAnsi="黑体" w:eastAsia="黑体" w:cs="黑体"/>
          <w:spacing w:val="17"/>
          <w:sz w:val="24"/>
          <w:szCs w:val="24"/>
          <w:highlight w:val="none"/>
          <w:u w:val="single" w:color="auto"/>
        </w:rPr>
        <w:t>职务</w:t>
      </w:r>
      <w:r>
        <w:rPr>
          <w:rFonts w:ascii="黑体" w:hAnsi="黑体" w:eastAsia="黑体" w:cs="黑体"/>
          <w:spacing w:val="17"/>
          <w:sz w:val="24"/>
          <w:szCs w:val="24"/>
          <w:highlight w:val="none"/>
        </w:rPr>
        <w:t>)代表我单位授权(</w:t>
      </w:r>
      <w:r>
        <w:rPr>
          <w:rFonts w:ascii="黑体" w:hAnsi="黑体" w:eastAsia="黑体" w:cs="黑体"/>
          <w:spacing w:val="17"/>
          <w:sz w:val="24"/>
          <w:szCs w:val="24"/>
          <w:highlight w:val="none"/>
          <w:u w:val="single" w:color="auto"/>
        </w:rPr>
        <w:t>单位名称</w:t>
      </w:r>
      <w:r>
        <w:rPr>
          <w:rFonts w:ascii="黑体" w:hAnsi="黑体" w:eastAsia="黑体" w:cs="黑体"/>
          <w:spacing w:val="17"/>
          <w:sz w:val="24"/>
          <w:szCs w:val="24"/>
          <w:highlight w:val="none"/>
        </w:rPr>
        <w:t>)的在下面签字的(</w:t>
      </w:r>
      <w:r>
        <w:rPr>
          <w:rFonts w:ascii="黑体" w:hAnsi="黑体" w:eastAsia="黑体" w:cs="黑体"/>
          <w:spacing w:val="17"/>
          <w:sz w:val="24"/>
          <w:szCs w:val="24"/>
          <w:highlight w:val="none"/>
          <w:u w:val="single" w:color="auto"/>
        </w:rPr>
        <w:t>被授权人的姓名、职务</w:t>
      </w:r>
      <w:r>
        <w:rPr>
          <w:rFonts w:ascii="黑体" w:hAnsi="黑体" w:eastAsia="黑体" w:cs="黑体"/>
          <w:spacing w:val="17"/>
          <w:sz w:val="24"/>
          <w:szCs w:val="24"/>
          <w:highlight w:val="none"/>
        </w:rPr>
        <w:t>)为我单位的</w:t>
      </w:r>
    </w:p>
    <w:p w14:paraId="0C9B7BA8">
      <w:pPr>
        <w:spacing w:before="27" w:line="466" w:lineRule="auto"/>
        <w:ind w:right="2"/>
        <w:jc w:val="right"/>
        <w:rPr>
          <w:rFonts w:ascii="黑体" w:hAnsi="黑体" w:eastAsia="黑体" w:cs="黑体"/>
          <w:sz w:val="24"/>
          <w:szCs w:val="24"/>
          <w:highlight w:val="none"/>
        </w:rPr>
      </w:pPr>
      <w:r>
        <w:rPr>
          <w:rFonts w:ascii="黑体" w:hAnsi="黑体" w:eastAsia="黑体" w:cs="黑体"/>
          <w:spacing w:val="4"/>
          <w:sz w:val="24"/>
          <w:szCs w:val="24"/>
          <w:highlight w:val="none"/>
        </w:rPr>
        <w:t>合法代理人，就(</w:t>
      </w:r>
      <w:r>
        <w:rPr>
          <w:rFonts w:ascii="黑体" w:hAnsi="黑体" w:eastAsia="黑体" w:cs="黑体"/>
          <w:spacing w:val="4"/>
          <w:sz w:val="24"/>
          <w:szCs w:val="24"/>
          <w:highlight w:val="none"/>
          <w:u w:val="single" w:color="auto"/>
        </w:rPr>
        <w:t>项目名称</w:t>
      </w:r>
      <w:r>
        <w:rPr>
          <w:rFonts w:ascii="黑体" w:hAnsi="黑体" w:eastAsia="黑体" w:cs="黑体"/>
          <w:spacing w:val="4"/>
          <w:sz w:val="24"/>
          <w:szCs w:val="24"/>
          <w:highlight w:val="none"/>
        </w:rPr>
        <w:t>)</w:t>
      </w:r>
      <w:r>
        <w:rPr>
          <w:rFonts w:ascii="黑体" w:hAnsi="黑体" w:eastAsia="黑体" w:cs="黑体"/>
          <w:spacing w:val="-26"/>
          <w:sz w:val="24"/>
          <w:szCs w:val="24"/>
          <w:highlight w:val="none"/>
        </w:rPr>
        <w:t xml:space="preserve"> </w:t>
      </w:r>
      <w:r>
        <w:rPr>
          <w:rFonts w:ascii="黑体" w:hAnsi="黑体" w:eastAsia="黑体" w:cs="黑体"/>
          <w:spacing w:val="4"/>
          <w:sz w:val="24"/>
          <w:szCs w:val="24"/>
          <w:highlight w:val="none"/>
        </w:rPr>
        <w:t>的 (</w:t>
      </w:r>
      <w:r>
        <w:rPr>
          <w:rFonts w:ascii="黑体" w:hAnsi="黑体" w:eastAsia="黑体" w:cs="黑体"/>
          <w:spacing w:val="4"/>
          <w:sz w:val="24"/>
          <w:szCs w:val="24"/>
          <w:highlight w:val="none"/>
          <w:u w:val="single" w:color="auto"/>
        </w:rPr>
        <w:t>项目编号</w:t>
      </w:r>
      <w:r>
        <w:rPr>
          <w:rFonts w:ascii="黑体" w:hAnsi="黑体" w:eastAsia="黑体" w:cs="黑体"/>
          <w:spacing w:val="4"/>
          <w:sz w:val="24"/>
          <w:szCs w:val="24"/>
          <w:highlight w:val="none"/>
        </w:rPr>
        <w:t>)投标，以我单位</w:t>
      </w:r>
      <w:r>
        <w:rPr>
          <w:rFonts w:ascii="黑体" w:hAnsi="黑体" w:eastAsia="黑体" w:cs="黑体"/>
          <w:spacing w:val="3"/>
          <w:sz w:val="24"/>
          <w:szCs w:val="24"/>
          <w:highlight w:val="none"/>
        </w:rPr>
        <w:t>名义处理一切与之有关的事务。</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本授权委托书于</w:t>
      </w:r>
      <w:r>
        <w:rPr>
          <w:rFonts w:ascii="黑体" w:hAnsi="黑体" w:eastAsia="黑体" w:cs="黑体"/>
          <w:spacing w:val="-2"/>
          <w:sz w:val="24"/>
          <w:szCs w:val="24"/>
          <w:highlight w:val="none"/>
          <w:u w:val="single" w:color="auto"/>
        </w:rPr>
        <w:t xml:space="preserve">      </w:t>
      </w:r>
      <w:r>
        <w:rPr>
          <w:rFonts w:ascii="黑体" w:hAnsi="黑体" w:eastAsia="黑体" w:cs="黑体"/>
          <w:spacing w:val="-2"/>
          <w:sz w:val="24"/>
          <w:szCs w:val="24"/>
          <w:highlight w:val="none"/>
        </w:rPr>
        <w:t>年</w:t>
      </w:r>
      <w:r>
        <w:rPr>
          <w:rFonts w:ascii="黑体" w:hAnsi="黑体" w:eastAsia="黑体" w:cs="黑体"/>
          <w:spacing w:val="17"/>
          <w:sz w:val="24"/>
          <w:szCs w:val="24"/>
          <w:highlight w:val="none"/>
          <w:u w:val="single" w:color="auto"/>
        </w:rPr>
        <w:t xml:space="preserve">     </w:t>
      </w:r>
      <w:r>
        <w:rPr>
          <w:rFonts w:ascii="黑体" w:hAnsi="黑体" w:eastAsia="黑体" w:cs="黑体"/>
          <w:spacing w:val="-2"/>
          <w:sz w:val="24"/>
          <w:szCs w:val="24"/>
          <w:highlight w:val="none"/>
        </w:rPr>
        <w:t>月</w:t>
      </w:r>
      <w:r>
        <w:rPr>
          <w:rFonts w:ascii="黑体" w:hAnsi="黑体" w:eastAsia="黑体" w:cs="黑体"/>
          <w:spacing w:val="-115"/>
          <w:sz w:val="24"/>
          <w:szCs w:val="24"/>
          <w:highlight w:val="none"/>
        </w:rPr>
        <w:t xml:space="preserve"> </w:t>
      </w:r>
      <w:r>
        <w:rPr>
          <w:rFonts w:ascii="黑体" w:hAnsi="黑体" w:eastAsia="黑体" w:cs="黑体"/>
          <w:spacing w:val="2"/>
          <w:sz w:val="24"/>
          <w:szCs w:val="24"/>
          <w:highlight w:val="none"/>
          <w:u w:val="single" w:color="auto"/>
        </w:rPr>
        <w:t xml:space="preserve">     </w:t>
      </w:r>
      <w:r>
        <w:rPr>
          <w:rFonts w:ascii="黑体" w:hAnsi="黑体" w:eastAsia="黑体" w:cs="黑体"/>
          <w:spacing w:val="-110"/>
          <w:sz w:val="24"/>
          <w:szCs w:val="24"/>
          <w:highlight w:val="none"/>
        </w:rPr>
        <w:t xml:space="preserve"> </w:t>
      </w:r>
      <w:r>
        <w:rPr>
          <w:rFonts w:ascii="黑体" w:hAnsi="黑体" w:eastAsia="黑体" w:cs="黑体"/>
          <w:spacing w:val="-2"/>
          <w:sz w:val="24"/>
          <w:szCs w:val="24"/>
          <w:highlight w:val="none"/>
        </w:rPr>
        <w:t>日签字生效，代理人无转委托权，特此声明。</w:t>
      </w:r>
    </w:p>
    <w:p w14:paraId="2B18438C">
      <w:pPr>
        <w:pStyle w:val="7"/>
        <w:spacing w:line="263" w:lineRule="auto"/>
        <w:rPr>
          <w:highlight w:val="none"/>
        </w:rPr>
      </w:pPr>
    </w:p>
    <w:p w14:paraId="697190E0">
      <w:pPr>
        <w:pStyle w:val="7"/>
        <w:spacing w:line="264" w:lineRule="auto"/>
        <w:rPr>
          <w:highlight w:val="none"/>
        </w:rPr>
      </w:pPr>
    </w:p>
    <w:p w14:paraId="3299F19C">
      <w:pPr>
        <w:spacing w:before="78" w:line="221" w:lineRule="auto"/>
        <w:ind w:left="449"/>
        <w:rPr>
          <w:rFonts w:ascii="黑体" w:hAnsi="黑体" w:eastAsia="黑体" w:cs="黑体"/>
          <w:b/>
          <w:bCs/>
          <w:sz w:val="24"/>
          <w:szCs w:val="24"/>
          <w:highlight w:val="none"/>
        </w:rPr>
      </w:pPr>
      <w:r>
        <w:rPr>
          <w:rFonts w:ascii="黑体" w:hAnsi="黑体" w:eastAsia="黑体" w:cs="黑体"/>
          <w:spacing w:val="2"/>
          <w:sz w:val="24"/>
          <w:szCs w:val="24"/>
          <w:highlight w:val="none"/>
        </w:rPr>
        <w:t>附：</w:t>
      </w:r>
      <w:r>
        <w:rPr>
          <w:rFonts w:ascii="黑体" w:hAnsi="黑体" w:eastAsia="黑体" w:cs="黑体"/>
          <w:b/>
          <w:bCs/>
          <w:spacing w:val="2"/>
          <w:sz w:val="24"/>
          <w:szCs w:val="24"/>
          <w:highlight w:val="none"/>
        </w:rPr>
        <w:t>委托人和被委托人身份证正反面复印件。</w:t>
      </w:r>
    </w:p>
    <w:p w14:paraId="68FD07D2">
      <w:pPr>
        <w:pStyle w:val="7"/>
        <w:spacing w:line="270" w:lineRule="auto"/>
        <w:rPr>
          <w:highlight w:val="none"/>
        </w:rPr>
      </w:pPr>
    </w:p>
    <w:p w14:paraId="1AE2FB55">
      <w:pPr>
        <w:pStyle w:val="7"/>
        <w:spacing w:line="270" w:lineRule="auto"/>
        <w:rPr>
          <w:highlight w:val="none"/>
        </w:rPr>
      </w:pPr>
    </w:p>
    <w:p w14:paraId="23DA0DCE">
      <w:pPr>
        <w:pStyle w:val="7"/>
        <w:spacing w:line="271" w:lineRule="auto"/>
        <w:rPr>
          <w:highlight w:val="none"/>
        </w:rPr>
      </w:pPr>
    </w:p>
    <w:p w14:paraId="42DDC9B0">
      <w:pPr>
        <w:spacing w:before="78" w:line="455" w:lineRule="auto"/>
        <w:ind w:left="539" w:right="3462"/>
        <w:rPr>
          <w:rFonts w:ascii="黑体" w:hAnsi="黑体" w:eastAsia="黑体" w:cs="黑体"/>
          <w:sz w:val="24"/>
          <w:szCs w:val="24"/>
          <w:highlight w:val="none"/>
        </w:rPr>
      </w:pPr>
      <w:r>
        <w:rPr>
          <w:rFonts w:ascii="黑体" w:hAnsi="黑体" w:eastAsia="黑体" w:cs="黑体"/>
          <w:spacing w:val="26"/>
          <w:sz w:val="24"/>
          <w:szCs w:val="24"/>
          <w:highlight w:val="none"/>
        </w:rPr>
        <w:t>投标人名称(单位盖公章):</w:t>
      </w:r>
      <w:r>
        <w:rPr>
          <w:rFonts w:ascii="黑体" w:hAnsi="黑体" w:eastAsia="黑体" w:cs="黑体"/>
          <w:spacing w:val="-89"/>
          <w:sz w:val="24"/>
          <w:szCs w:val="24"/>
          <w:highlight w:val="none"/>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10"/>
          <w:sz w:val="24"/>
          <w:szCs w:val="24"/>
          <w:highlight w:val="none"/>
        </w:rPr>
        <w:t xml:space="preserve"> </w:t>
      </w:r>
      <w:r>
        <w:rPr>
          <w:rFonts w:ascii="黑体" w:hAnsi="黑体" w:eastAsia="黑体" w:cs="黑体"/>
          <w:spacing w:val="26"/>
          <w:sz w:val="24"/>
          <w:szCs w:val="24"/>
          <w:highlight w:val="none"/>
        </w:rPr>
        <w:t>法定代表人(签字或盖章):</w:t>
      </w:r>
      <w:r>
        <w:rPr>
          <w:rFonts w:ascii="黑体" w:hAnsi="黑体" w:eastAsia="黑体" w:cs="黑体"/>
          <w:spacing w:val="-99"/>
          <w:sz w:val="24"/>
          <w:szCs w:val="24"/>
          <w:highlight w:val="none"/>
        </w:rPr>
        <w:t xml:space="preserve"> </w:t>
      </w:r>
      <w:r>
        <w:rPr>
          <w:rFonts w:ascii="黑体" w:hAnsi="黑体" w:eastAsia="黑体" w:cs="黑体"/>
          <w:sz w:val="24"/>
          <w:szCs w:val="24"/>
          <w:highlight w:val="none"/>
          <w:u w:val="single" w:color="auto"/>
        </w:rPr>
        <w:t xml:space="preserve">                     </w:t>
      </w:r>
    </w:p>
    <w:p w14:paraId="09BB743A">
      <w:pPr>
        <w:spacing w:before="43" w:line="470" w:lineRule="auto"/>
        <w:ind w:left="539" w:right="3712"/>
        <w:rPr>
          <w:rFonts w:ascii="黑体" w:hAnsi="黑体" w:eastAsia="黑体" w:cs="黑体"/>
          <w:sz w:val="24"/>
          <w:szCs w:val="24"/>
          <w:highlight w:val="none"/>
        </w:rPr>
      </w:pPr>
      <w:r>
        <w:rPr>
          <w:rFonts w:ascii="黑体" w:hAnsi="黑体" w:eastAsia="黑体" w:cs="黑体"/>
          <w:sz w:val="24"/>
          <w:szCs w:val="24"/>
          <w:highlight w:val="none"/>
        </w:rPr>
        <w:t>身份证号码：</w:t>
      </w:r>
      <w:r>
        <w:rPr>
          <w:rFonts w:ascii="黑体" w:hAnsi="黑体" w:eastAsia="黑体" w:cs="黑体"/>
          <w:sz w:val="24"/>
          <w:szCs w:val="24"/>
          <w:highlight w:val="none"/>
          <w:u w:val="single" w:color="auto"/>
        </w:rPr>
        <w:t xml:space="preserve">                                  </w:t>
      </w:r>
      <w:r>
        <w:rPr>
          <w:rFonts w:ascii="黑体" w:hAnsi="黑体" w:eastAsia="黑体" w:cs="黑体"/>
          <w:spacing w:val="9"/>
          <w:sz w:val="24"/>
          <w:szCs w:val="24"/>
          <w:highlight w:val="none"/>
        </w:rPr>
        <w:t xml:space="preserve"> </w:t>
      </w:r>
      <w:r>
        <w:rPr>
          <w:rFonts w:ascii="黑体" w:hAnsi="黑体" w:eastAsia="黑体" w:cs="黑体"/>
          <w:spacing w:val="24"/>
          <w:sz w:val="24"/>
          <w:szCs w:val="24"/>
          <w:highlight w:val="none"/>
        </w:rPr>
        <w:t>委托代理人(签字或盖章)</w:t>
      </w:r>
      <w:r>
        <w:rPr>
          <w:rFonts w:ascii="黑体" w:hAnsi="黑体" w:eastAsia="黑体" w:cs="黑体"/>
          <w:spacing w:val="-32"/>
          <w:sz w:val="24"/>
          <w:szCs w:val="24"/>
          <w:highlight w:val="none"/>
        </w:rPr>
        <w:t xml:space="preserve"> </w:t>
      </w:r>
      <w:r>
        <w:rPr>
          <w:rFonts w:ascii="黑体" w:hAnsi="黑体" w:eastAsia="黑体" w:cs="黑体"/>
          <w:spacing w:val="24"/>
          <w:sz w:val="24"/>
          <w:szCs w:val="24"/>
          <w:highlight w:val="none"/>
        </w:rPr>
        <w:t>:</w:t>
      </w:r>
      <w:r>
        <w:rPr>
          <w:rFonts w:ascii="黑体" w:hAnsi="黑体" w:eastAsia="黑体" w:cs="黑体"/>
          <w:spacing w:val="4"/>
          <w:sz w:val="24"/>
          <w:szCs w:val="24"/>
          <w:highlight w:val="none"/>
          <w:u w:val="single" w:color="auto"/>
        </w:rPr>
        <w:t xml:space="preserve">                   </w:t>
      </w:r>
      <w:r>
        <w:rPr>
          <w:rFonts w:ascii="黑体" w:hAnsi="黑体" w:eastAsia="黑体" w:cs="黑体"/>
          <w:spacing w:val="13"/>
          <w:sz w:val="24"/>
          <w:szCs w:val="24"/>
          <w:highlight w:val="none"/>
        </w:rPr>
        <w:t xml:space="preserve"> </w:t>
      </w:r>
      <w:r>
        <w:rPr>
          <w:rFonts w:ascii="黑体" w:hAnsi="黑体" w:eastAsia="黑体" w:cs="黑体"/>
          <w:spacing w:val="-5"/>
          <w:sz w:val="24"/>
          <w:szCs w:val="24"/>
          <w:highlight w:val="none"/>
        </w:rPr>
        <w:t>身份证号码：</w:t>
      </w:r>
      <w:r>
        <w:rPr>
          <w:rFonts w:ascii="黑体" w:hAnsi="黑体" w:eastAsia="黑体" w:cs="黑体"/>
          <w:sz w:val="24"/>
          <w:szCs w:val="24"/>
          <w:highlight w:val="none"/>
          <w:u w:val="single" w:color="auto"/>
        </w:rPr>
        <w:t xml:space="preserve">                                  </w:t>
      </w:r>
      <w:r>
        <w:rPr>
          <w:rFonts w:ascii="黑体" w:hAnsi="黑体" w:eastAsia="黑体" w:cs="黑体"/>
          <w:spacing w:val="9"/>
          <w:sz w:val="24"/>
          <w:szCs w:val="24"/>
          <w:highlight w:val="none"/>
        </w:rPr>
        <w:t xml:space="preserve"> </w:t>
      </w:r>
      <w:r>
        <w:rPr>
          <w:rFonts w:ascii="黑体" w:hAnsi="黑体" w:eastAsia="黑体" w:cs="黑体"/>
          <w:spacing w:val="-3"/>
          <w:sz w:val="24"/>
          <w:szCs w:val="24"/>
          <w:highlight w:val="none"/>
        </w:rPr>
        <w:t>详细通讯地址：</w:t>
      </w:r>
      <w:r>
        <w:rPr>
          <w:rFonts w:ascii="黑体" w:hAnsi="黑体" w:eastAsia="黑体" w:cs="黑体"/>
          <w:spacing w:val="-110"/>
          <w:sz w:val="24"/>
          <w:szCs w:val="24"/>
          <w:highlight w:val="none"/>
        </w:rPr>
        <w:t xml:space="preserve"> </w:t>
      </w:r>
      <w:r>
        <w:rPr>
          <w:rFonts w:ascii="黑体" w:hAnsi="黑体" w:eastAsia="黑体" w:cs="黑体"/>
          <w:spacing w:val="1"/>
          <w:sz w:val="24"/>
          <w:szCs w:val="24"/>
          <w:highlight w:val="none"/>
          <w:u w:val="single" w:color="auto"/>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1"/>
          <w:sz w:val="24"/>
          <w:szCs w:val="24"/>
          <w:highlight w:val="none"/>
        </w:rPr>
        <w:t xml:space="preserve"> </w:t>
      </w:r>
      <w:r>
        <w:rPr>
          <w:rFonts w:ascii="黑体" w:hAnsi="黑体" w:eastAsia="黑体" w:cs="黑体"/>
          <w:spacing w:val="-2"/>
          <w:sz w:val="24"/>
          <w:szCs w:val="24"/>
          <w:highlight w:val="none"/>
        </w:rPr>
        <w:t>邮政编码：</w:t>
      </w:r>
      <w:r>
        <w:rPr>
          <w:rFonts w:ascii="黑体" w:hAnsi="黑体" w:eastAsia="黑体" w:cs="黑体"/>
          <w:spacing w:val="1"/>
          <w:sz w:val="24"/>
          <w:szCs w:val="24"/>
          <w:highlight w:val="none"/>
          <w:u w:val="single" w:color="auto"/>
        </w:rPr>
        <w:t xml:space="preserve">                   </w:t>
      </w:r>
      <w:r>
        <w:rPr>
          <w:rFonts w:ascii="黑体" w:hAnsi="黑体" w:eastAsia="黑体" w:cs="黑体"/>
          <w:sz w:val="24"/>
          <w:szCs w:val="24"/>
          <w:highlight w:val="none"/>
          <w:u w:val="single" w:color="auto"/>
        </w:rPr>
        <w:t xml:space="preserve">                 </w:t>
      </w:r>
      <w:r>
        <w:rPr>
          <w:rFonts w:ascii="黑体" w:hAnsi="黑体" w:eastAsia="黑体" w:cs="黑体"/>
          <w:sz w:val="24"/>
          <w:szCs w:val="24"/>
          <w:highlight w:val="none"/>
        </w:rPr>
        <w:t xml:space="preserve"> </w:t>
      </w:r>
      <w:r>
        <w:rPr>
          <w:rFonts w:ascii="黑体" w:hAnsi="黑体" w:eastAsia="黑体" w:cs="黑体"/>
          <w:spacing w:val="-39"/>
          <w:sz w:val="24"/>
          <w:szCs w:val="24"/>
          <w:highlight w:val="none"/>
        </w:rPr>
        <w:t>传</w:t>
      </w:r>
      <w:r>
        <w:rPr>
          <w:rFonts w:ascii="黑体" w:hAnsi="黑体" w:eastAsia="黑体" w:cs="黑体"/>
          <w:spacing w:val="39"/>
          <w:sz w:val="24"/>
          <w:szCs w:val="24"/>
          <w:highlight w:val="none"/>
        </w:rPr>
        <w:t xml:space="preserve">   </w:t>
      </w:r>
      <w:r>
        <w:rPr>
          <w:rFonts w:ascii="黑体" w:hAnsi="黑体" w:eastAsia="黑体" w:cs="黑体"/>
          <w:spacing w:val="-39"/>
          <w:sz w:val="24"/>
          <w:szCs w:val="24"/>
          <w:highlight w:val="none"/>
        </w:rPr>
        <w:t>真</w:t>
      </w:r>
      <w:r>
        <w:rPr>
          <w:rFonts w:ascii="黑体" w:hAnsi="黑体" w:eastAsia="黑体" w:cs="黑体"/>
          <w:spacing w:val="8"/>
          <w:sz w:val="24"/>
          <w:szCs w:val="24"/>
          <w:highlight w:val="none"/>
        </w:rPr>
        <w:t xml:space="preserve"> </w:t>
      </w:r>
      <w:r>
        <w:rPr>
          <w:rFonts w:ascii="黑体" w:hAnsi="黑体" w:eastAsia="黑体" w:cs="黑体"/>
          <w:spacing w:val="-39"/>
          <w:sz w:val="24"/>
          <w:szCs w:val="24"/>
          <w:highlight w:val="none"/>
        </w:rPr>
        <w:t>：</w:t>
      </w:r>
      <w:r>
        <w:rPr>
          <w:rFonts w:ascii="黑体" w:hAnsi="黑体" w:eastAsia="黑体" w:cs="黑体"/>
          <w:sz w:val="24"/>
          <w:szCs w:val="24"/>
          <w:highlight w:val="none"/>
          <w:u w:val="single" w:color="auto"/>
        </w:rPr>
        <w:t xml:space="preserve">                                    </w:t>
      </w:r>
      <w:r>
        <w:rPr>
          <w:rFonts w:ascii="黑体" w:hAnsi="黑体" w:eastAsia="黑体" w:cs="黑体"/>
          <w:spacing w:val="1"/>
          <w:sz w:val="24"/>
          <w:szCs w:val="24"/>
          <w:highlight w:val="none"/>
        </w:rPr>
        <w:t xml:space="preserve"> </w:t>
      </w:r>
      <w:r>
        <w:rPr>
          <w:rFonts w:ascii="黑体" w:hAnsi="黑体" w:eastAsia="黑体" w:cs="黑体"/>
          <w:spacing w:val="-30"/>
          <w:sz w:val="24"/>
          <w:szCs w:val="24"/>
          <w:highlight w:val="none"/>
        </w:rPr>
        <w:t>电     话</w:t>
      </w:r>
      <w:r>
        <w:rPr>
          <w:rFonts w:ascii="黑体" w:hAnsi="黑体" w:eastAsia="黑体" w:cs="黑体"/>
          <w:spacing w:val="8"/>
          <w:sz w:val="24"/>
          <w:szCs w:val="24"/>
          <w:highlight w:val="none"/>
        </w:rPr>
        <w:t xml:space="preserve"> </w:t>
      </w:r>
      <w:r>
        <w:rPr>
          <w:rFonts w:ascii="黑体" w:hAnsi="黑体" w:eastAsia="黑体" w:cs="黑体"/>
          <w:spacing w:val="-30"/>
          <w:sz w:val="24"/>
          <w:szCs w:val="24"/>
          <w:highlight w:val="none"/>
        </w:rPr>
        <w:t>：</w:t>
      </w:r>
      <w:r>
        <w:rPr>
          <w:rFonts w:ascii="黑体" w:hAnsi="黑体" w:eastAsia="黑体" w:cs="黑体"/>
          <w:sz w:val="24"/>
          <w:szCs w:val="24"/>
          <w:highlight w:val="none"/>
          <w:u w:val="single" w:color="auto"/>
        </w:rPr>
        <w:t xml:space="preserve">                                     </w:t>
      </w:r>
    </w:p>
    <w:p w14:paraId="4808AE42">
      <w:pPr>
        <w:spacing w:line="470" w:lineRule="auto"/>
        <w:rPr>
          <w:rFonts w:ascii="黑体" w:hAnsi="黑体" w:eastAsia="黑体" w:cs="黑体"/>
          <w:sz w:val="24"/>
          <w:szCs w:val="24"/>
          <w:highlight w:val="none"/>
        </w:rPr>
        <w:sectPr>
          <w:footerReference r:id="rId33" w:type="default"/>
          <w:pgSz w:w="11900" w:h="16830"/>
          <w:pgMar w:top="400" w:right="1057" w:bottom="1127" w:left="1060" w:header="0" w:footer="1001" w:gutter="0"/>
          <w:pgNumType w:fmt="decimal"/>
          <w:cols w:space="720" w:num="1"/>
        </w:sectPr>
      </w:pPr>
    </w:p>
    <w:p w14:paraId="26B0C868">
      <w:pPr>
        <w:pStyle w:val="7"/>
        <w:spacing w:line="294" w:lineRule="auto"/>
        <w:rPr>
          <w:highlight w:val="none"/>
        </w:rPr>
      </w:pPr>
    </w:p>
    <w:p w14:paraId="589CF7DC">
      <w:pPr>
        <w:pStyle w:val="7"/>
        <w:spacing w:line="294" w:lineRule="auto"/>
        <w:rPr>
          <w:highlight w:val="none"/>
        </w:rPr>
      </w:pPr>
    </w:p>
    <w:p w14:paraId="3E28FEC8">
      <w:pPr>
        <w:pStyle w:val="7"/>
        <w:spacing w:line="294" w:lineRule="auto"/>
        <w:rPr>
          <w:highlight w:val="none"/>
        </w:rPr>
      </w:pPr>
    </w:p>
    <w:p w14:paraId="4B20B39F">
      <w:pPr>
        <w:pStyle w:val="7"/>
        <w:spacing w:line="294" w:lineRule="auto"/>
        <w:rPr>
          <w:highlight w:val="none"/>
        </w:rPr>
      </w:pPr>
    </w:p>
    <w:p w14:paraId="31E050E9">
      <w:pPr>
        <w:spacing w:before="81" w:line="221" w:lineRule="auto"/>
        <w:ind w:left="3123"/>
        <w:rPr>
          <w:rFonts w:ascii="黑体" w:hAnsi="黑体" w:eastAsia="黑体" w:cs="黑体"/>
          <w:sz w:val="25"/>
          <w:szCs w:val="25"/>
          <w:highlight w:val="none"/>
        </w:rPr>
      </w:pPr>
      <w:r>
        <w:rPr>
          <w:rFonts w:ascii="宋体" w:hAnsi="宋体" w:eastAsia="宋体" w:cs="宋体"/>
          <w:b/>
          <w:bCs/>
          <w:spacing w:val="27"/>
          <w:sz w:val="25"/>
          <w:szCs w:val="25"/>
          <w:highlight w:val="none"/>
        </w:rPr>
        <w:t>4、</w:t>
      </w:r>
      <w:r>
        <w:rPr>
          <w:rFonts w:ascii="黑体" w:hAnsi="黑体" w:eastAsia="黑体" w:cs="黑体"/>
          <w:b/>
          <w:bCs/>
          <w:spacing w:val="27"/>
          <w:sz w:val="25"/>
          <w:szCs w:val="25"/>
          <w:highlight w:val="none"/>
        </w:rPr>
        <w:t>社保缴纳记录及纳税证明</w:t>
      </w:r>
    </w:p>
    <w:p w14:paraId="31178643">
      <w:pPr>
        <w:pStyle w:val="7"/>
        <w:spacing w:line="275" w:lineRule="auto"/>
        <w:rPr>
          <w:highlight w:val="none"/>
        </w:rPr>
      </w:pPr>
    </w:p>
    <w:p w14:paraId="466A99D5">
      <w:pPr>
        <w:pStyle w:val="7"/>
        <w:spacing w:line="276" w:lineRule="auto"/>
        <w:rPr>
          <w:highlight w:val="none"/>
        </w:rPr>
      </w:pPr>
    </w:p>
    <w:p w14:paraId="1959EFE7">
      <w:pPr>
        <w:pStyle w:val="7"/>
        <w:spacing w:line="276" w:lineRule="auto"/>
        <w:rPr>
          <w:highlight w:val="none"/>
        </w:rPr>
      </w:pPr>
    </w:p>
    <w:p w14:paraId="3159A043">
      <w:pPr>
        <w:spacing w:before="81" w:line="213" w:lineRule="auto"/>
        <w:ind w:left="3"/>
        <w:rPr>
          <w:rFonts w:ascii="黑体" w:hAnsi="黑体" w:eastAsia="黑体" w:cs="黑体"/>
          <w:sz w:val="25"/>
          <w:szCs w:val="25"/>
          <w:highlight w:val="none"/>
        </w:rPr>
      </w:pPr>
      <w:r>
        <w:rPr>
          <w:rFonts w:ascii="黑体" w:hAnsi="黑体" w:eastAsia="黑体" w:cs="黑体"/>
          <w:b/>
          <w:bCs/>
          <w:spacing w:val="-5"/>
          <w:sz w:val="25"/>
          <w:szCs w:val="25"/>
          <w:highlight w:val="none"/>
        </w:rPr>
        <w:t>说明：</w:t>
      </w:r>
      <w:r>
        <w:rPr>
          <w:rFonts w:ascii="黑体" w:hAnsi="黑体" w:eastAsia="黑体" w:cs="黑体"/>
          <w:spacing w:val="-5"/>
          <w:sz w:val="25"/>
          <w:szCs w:val="25"/>
          <w:highlight w:val="none"/>
        </w:rPr>
        <w:t>1.依法缴纳近6个月任意一个月社会保险的凭据；扫描件上应加盖本单位公章。</w:t>
      </w:r>
    </w:p>
    <w:p w14:paraId="1389ABF2">
      <w:pPr>
        <w:pStyle w:val="7"/>
        <w:spacing w:line="248" w:lineRule="auto"/>
        <w:rPr>
          <w:highlight w:val="none"/>
        </w:rPr>
      </w:pPr>
    </w:p>
    <w:p w14:paraId="7DD62F8D">
      <w:pPr>
        <w:spacing w:before="82" w:line="213" w:lineRule="auto"/>
        <w:jc w:val="right"/>
        <w:rPr>
          <w:rFonts w:ascii="黑体" w:hAnsi="黑体" w:eastAsia="黑体" w:cs="黑体"/>
          <w:sz w:val="25"/>
          <w:szCs w:val="25"/>
          <w:highlight w:val="none"/>
        </w:rPr>
      </w:pPr>
      <w:r>
        <w:rPr>
          <w:rFonts w:ascii="黑体" w:hAnsi="黑体" w:eastAsia="黑体" w:cs="黑体"/>
          <w:spacing w:val="-7"/>
          <w:sz w:val="25"/>
          <w:szCs w:val="25"/>
          <w:highlight w:val="none"/>
        </w:rPr>
        <w:t>2.提供税务部门出具的近6个月任意一个月的完税证明；扫描件上</w:t>
      </w:r>
      <w:r>
        <w:rPr>
          <w:rFonts w:ascii="黑体" w:hAnsi="黑体" w:eastAsia="黑体" w:cs="黑体"/>
          <w:spacing w:val="-8"/>
          <w:sz w:val="25"/>
          <w:szCs w:val="25"/>
          <w:highlight w:val="none"/>
        </w:rPr>
        <w:t>应加盖本单位公章。</w:t>
      </w:r>
    </w:p>
    <w:p w14:paraId="726443FB">
      <w:pPr>
        <w:pStyle w:val="7"/>
        <w:spacing w:line="251" w:lineRule="auto"/>
        <w:rPr>
          <w:highlight w:val="none"/>
        </w:rPr>
      </w:pPr>
    </w:p>
    <w:p w14:paraId="23E6ADD3">
      <w:pPr>
        <w:pStyle w:val="7"/>
        <w:spacing w:line="251" w:lineRule="auto"/>
        <w:rPr>
          <w:highlight w:val="none"/>
        </w:rPr>
      </w:pPr>
    </w:p>
    <w:p w14:paraId="77D90038">
      <w:pPr>
        <w:pStyle w:val="7"/>
        <w:spacing w:line="251" w:lineRule="auto"/>
        <w:rPr>
          <w:highlight w:val="none"/>
        </w:rPr>
      </w:pPr>
    </w:p>
    <w:p w14:paraId="5BA651C7">
      <w:pPr>
        <w:pStyle w:val="7"/>
        <w:spacing w:line="252" w:lineRule="auto"/>
        <w:rPr>
          <w:highlight w:val="none"/>
        </w:rPr>
      </w:pPr>
    </w:p>
    <w:p w14:paraId="09AC4B4F">
      <w:pPr>
        <w:spacing w:before="81" w:line="453" w:lineRule="auto"/>
        <w:ind w:right="76"/>
        <w:jc w:val="both"/>
        <w:rPr>
          <w:rFonts w:ascii="黑体" w:hAnsi="黑体" w:eastAsia="黑体" w:cs="黑体"/>
          <w:b/>
          <w:bCs/>
          <w:sz w:val="25"/>
          <w:szCs w:val="25"/>
          <w:highlight w:val="none"/>
        </w:rPr>
      </w:pPr>
      <w:r>
        <w:rPr>
          <w:rFonts w:ascii="黑体" w:hAnsi="黑体" w:eastAsia="黑体" w:cs="黑体"/>
          <w:spacing w:val="7"/>
          <w:sz w:val="25"/>
          <w:szCs w:val="25"/>
          <w:highlight w:val="none"/>
        </w:rPr>
        <w:t>注：“提供税务部门出具的近6个月内任意1个月的完税证明”:</w:t>
      </w:r>
      <w:r>
        <w:rPr>
          <w:rFonts w:ascii="黑体" w:hAnsi="黑体" w:eastAsia="黑体" w:cs="黑体"/>
          <w:spacing w:val="119"/>
          <w:sz w:val="25"/>
          <w:szCs w:val="25"/>
          <w:highlight w:val="none"/>
        </w:rPr>
        <w:t xml:space="preserve"> </w:t>
      </w:r>
      <w:r>
        <w:rPr>
          <w:rFonts w:ascii="黑体" w:hAnsi="黑体" w:eastAsia="黑体" w:cs="黑体"/>
          <w:spacing w:val="7"/>
          <w:sz w:val="25"/>
          <w:szCs w:val="25"/>
          <w:highlight w:val="none"/>
        </w:rPr>
        <w:t>①若投标人某月税</w:t>
      </w:r>
      <w:r>
        <w:rPr>
          <w:rFonts w:ascii="黑体" w:hAnsi="黑体" w:eastAsia="黑体" w:cs="黑体"/>
          <w:spacing w:val="13"/>
          <w:sz w:val="25"/>
          <w:szCs w:val="25"/>
          <w:highlight w:val="none"/>
        </w:rPr>
        <w:t>收为零申报，须提供当月加盖税务局公章的无欠税证明或“国家税务总局电子税务局</w:t>
      </w:r>
      <w:r>
        <w:rPr>
          <w:rFonts w:ascii="黑体" w:hAnsi="黑体" w:eastAsia="黑体" w:cs="黑体"/>
          <w:spacing w:val="3"/>
          <w:sz w:val="25"/>
          <w:szCs w:val="25"/>
          <w:highlight w:val="none"/>
        </w:rPr>
        <w:t xml:space="preserve"> </w:t>
      </w:r>
      <w:r>
        <w:rPr>
          <w:rFonts w:ascii="宋体" w:hAnsi="宋体" w:eastAsia="宋体" w:cs="宋体"/>
          <w:spacing w:val="-3"/>
          <w:sz w:val="25"/>
          <w:szCs w:val="25"/>
          <w:highlight w:val="none"/>
        </w:rPr>
        <w:t>(12366.chinatax.gov</w:t>
      </w:r>
      <w:r>
        <w:rPr>
          <w:rFonts w:ascii="宋体" w:hAnsi="宋体" w:eastAsia="宋体" w:cs="宋体"/>
          <w:spacing w:val="-4"/>
          <w:sz w:val="25"/>
          <w:szCs w:val="25"/>
          <w:highlight w:val="none"/>
        </w:rPr>
        <w:t>.cn/bsfw/onlinetaxation/main)”</w:t>
      </w:r>
      <w:r>
        <w:rPr>
          <w:rFonts w:ascii="黑体" w:hAnsi="黑体" w:eastAsia="黑体" w:cs="黑体"/>
          <w:spacing w:val="-4"/>
          <w:sz w:val="25"/>
          <w:szCs w:val="25"/>
          <w:highlight w:val="none"/>
        </w:rPr>
        <w:t>的申报结果查询截图。②完税证明</w:t>
      </w:r>
      <w:r>
        <w:rPr>
          <w:rFonts w:ascii="黑体" w:hAnsi="黑体" w:eastAsia="黑体" w:cs="黑体"/>
          <w:sz w:val="25"/>
          <w:szCs w:val="25"/>
          <w:highlight w:val="none"/>
        </w:rPr>
        <w:t xml:space="preserve"> </w:t>
      </w:r>
      <w:r>
        <w:rPr>
          <w:rFonts w:ascii="黑体" w:hAnsi="黑体" w:eastAsia="黑体" w:cs="黑体"/>
          <w:spacing w:val="-8"/>
          <w:sz w:val="25"/>
          <w:szCs w:val="25"/>
          <w:highlight w:val="none"/>
        </w:rPr>
        <w:t>中“税种”非养老保险、医疗保险、失业保险、工伤保险和生育保险。</w:t>
      </w:r>
      <w:r>
        <w:rPr>
          <w:rFonts w:ascii="黑体" w:hAnsi="黑体" w:eastAsia="黑体" w:cs="黑体"/>
          <w:b/>
          <w:bCs/>
          <w:spacing w:val="-8"/>
          <w:sz w:val="25"/>
          <w:szCs w:val="25"/>
          <w:highlight w:val="none"/>
        </w:rPr>
        <w:t>请各投标人注意!</w:t>
      </w:r>
    </w:p>
    <w:p w14:paraId="45DA384A">
      <w:pPr>
        <w:spacing w:line="453" w:lineRule="auto"/>
        <w:rPr>
          <w:rFonts w:ascii="黑体" w:hAnsi="黑体" w:eastAsia="黑体" w:cs="黑体"/>
          <w:sz w:val="25"/>
          <w:szCs w:val="25"/>
          <w:highlight w:val="none"/>
        </w:rPr>
        <w:sectPr>
          <w:footerReference r:id="rId34" w:type="default"/>
          <w:pgSz w:w="11900" w:h="16830"/>
          <w:pgMar w:top="400" w:right="985" w:bottom="1127" w:left="1070" w:header="0" w:footer="1001" w:gutter="0"/>
          <w:pgNumType w:fmt="decimal"/>
          <w:cols w:space="720" w:num="1"/>
        </w:sectPr>
      </w:pPr>
    </w:p>
    <w:p w14:paraId="76A1937C">
      <w:pPr>
        <w:pStyle w:val="7"/>
        <w:spacing w:line="281" w:lineRule="auto"/>
        <w:rPr>
          <w:highlight w:val="none"/>
        </w:rPr>
      </w:pPr>
    </w:p>
    <w:p w14:paraId="32A4A095">
      <w:pPr>
        <w:pStyle w:val="7"/>
        <w:spacing w:line="281" w:lineRule="auto"/>
        <w:rPr>
          <w:highlight w:val="none"/>
        </w:rPr>
      </w:pPr>
    </w:p>
    <w:p w14:paraId="67DBD47D">
      <w:pPr>
        <w:pStyle w:val="7"/>
        <w:spacing w:line="282" w:lineRule="auto"/>
        <w:rPr>
          <w:highlight w:val="none"/>
        </w:rPr>
      </w:pPr>
    </w:p>
    <w:p w14:paraId="73926FFF">
      <w:pPr>
        <w:pStyle w:val="7"/>
        <w:spacing w:line="282" w:lineRule="auto"/>
        <w:rPr>
          <w:highlight w:val="none"/>
        </w:rPr>
      </w:pPr>
    </w:p>
    <w:p w14:paraId="0FBF5C75">
      <w:pPr>
        <w:spacing w:before="92" w:line="221" w:lineRule="auto"/>
        <w:ind w:left="1333"/>
        <w:rPr>
          <w:rFonts w:hint="default" w:ascii="黑体" w:hAnsi="黑体" w:eastAsia="宋体" w:cs="黑体"/>
          <w:sz w:val="28"/>
          <w:szCs w:val="28"/>
          <w:highlight w:val="none"/>
          <w:lang w:val="en-US" w:eastAsia="zh-CN"/>
        </w:rPr>
      </w:pPr>
      <w:r>
        <w:rPr>
          <w:rFonts w:ascii="宋体" w:hAnsi="宋体" w:eastAsia="宋体" w:cs="宋体"/>
          <w:b/>
          <w:bCs/>
          <w:spacing w:val="-4"/>
          <w:sz w:val="28"/>
          <w:szCs w:val="28"/>
          <w:highlight w:val="none"/>
        </w:rPr>
        <w:t>5、</w:t>
      </w:r>
      <w:r>
        <w:rPr>
          <w:rFonts w:hint="eastAsia" w:ascii="黑体" w:hAnsi="黑体" w:eastAsia="黑体" w:cs="黑体"/>
          <w:b/>
          <w:bCs/>
          <w:spacing w:val="-4"/>
          <w:sz w:val="28"/>
          <w:szCs w:val="28"/>
          <w:highlight w:val="none"/>
          <w:lang w:val="en-US" w:eastAsia="zh-CN"/>
        </w:rPr>
        <w:t>提供完整有效的财务审计报告</w:t>
      </w:r>
    </w:p>
    <w:p w14:paraId="0B4D8E3D">
      <w:pPr>
        <w:pStyle w:val="7"/>
        <w:spacing w:line="275" w:lineRule="auto"/>
        <w:rPr>
          <w:highlight w:val="none"/>
        </w:rPr>
      </w:pPr>
    </w:p>
    <w:p w14:paraId="0F83E7DF">
      <w:pPr>
        <w:pStyle w:val="7"/>
        <w:spacing w:line="276" w:lineRule="auto"/>
        <w:rPr>
          <w:highlight w:val="none"/>
        </w:rPr>
      </w:pPr>
    </w:p>
    <w:p w14:paraId="0F7086F1">
      <w:pPr>
        <w:pStyle w:val="7"/>
        <w:spacing w:line="276" w:lineRule="auto"/>
        <w:rPr>
          <w:highlight w:val="none"/>
        </w:rPr>
      </w:pPr>
    </w:p>
    <w:p w14:paraId="0470E097">
      <w:pPr>
        <w:spacing w:before="71" w:line="543" w:lineRule="auto"/>
        <w:ind w:firstLine="33"/>
        <w:rPr>
          <w:rFonts w:ascii="黑体" w:hAnsi="黑体" w:eastAsia="黑体" w:cs="黑体"/>
          <w:b w:val="0"/>
          <w:bCs w:val="0"/>
          <w:sz w:val="22"/>
          <w:szCs w:val="22"/>
          <w:highlight w:val="none"/>
        </w:rPr>
      </w:pPr>
      <w:r>
        <w:rPr>
          <w:rFonts w:ascii="黑体" w:hAnsi="黑体" w:eastAsia="黑体" w:cs="黑体"/>
          <w:b/>
          <w:bCs/>
          <w:spacing w:val="24"/>
          <w:sz w:val="22"/>
          <w:szCs w:val="22"/>
          <w:highlight w:val="none"/>
        </w:rPr>
        <w:t>说</w:t>
      </w:r>
      <w:r>
        <w:rPr>
          <w:rFonts w:ascii="黑体" w:hAnsi="黑体" w:eastAsia="黑体" w:cs="黑体"/>
          <w:spacing w:val="-4"/>
          <w:sz w:val="22"/>
          <w:szCs w:val="22"/>
          <w:highlight w:val="none"/>
        </w:rPr>
        <w:t xml:space="preserve"> </w:t>
      </w:r>
      <w:r>
        <w:rPr>
          <w:rFonts w:ascii="黑体" w:hAnsi="黑体" w:eastAsia="黑体" w:cs="黑体"/>
          <w:b/>
          <w:bCs/>
          <w:spacing w:val="24"/>
          <w:sz w:val="22"/>
          <w:szCs w:val="22"/>
          <w:highlight w:val="none"/>
        </w:rPr>
        <w:t>明</w:t>
      </w:r>
      <w:r>
        <w:rPr>
          <w:rFonts w:ascii="黑体" w:hAnsi="黑体" w:eastAsia="黑体" w:cs="黑体"/>
          <w:spacing w:val="-37"/>
          <w:sz w:val="22"/>
          <w:szCs w:val="22"/>
          <w:highlight w:val="none"/>
        </w:rPr>
        <w:t xml:space="preserve"> </w:t>
      </w:r>
      <w:r>
        <w:rPr>
          <w:rFonts w:ascii="黑体" w:hAnsi="黑体" w:eastAsia="黑体" w:cs="黑体"/>
          <w:b/>
          <w:bCs/>
          <w:spacing w:val="24"/>
          <w:sz w:val="22"/>
          <w:szCs w:val="22"/>
          <w:highlight w:val="none"/>
        </w:rPr>
        <w:t>：</w:t>
      </w:r>
      <w:r>
        <w:rPr>
          <w:rFonts w:hint="eastAsia" w:ascii="黑体" w:hAnsi="黑体" w:eastAsia="黑体" w:cs="黑体"/>
          <w:b w:val="0"/>
          <w:bCs w:val="0"/>
          <w:spacing w:val="24"/>
          <w:sz w:val="22"/>
          <w:szCs w:val="22"/>
          <w:highlight w:val="none"/>
          <w:lang w:val="en-US" w:eastAsia="zh-CN"/>
        </w:rPr>
        <w:t>提供2024年或2025年</w:t>
      </w:r>
      <w:r>
        <w:rPr>
          <w:rFonts w:ascii="黑体" w:hAnsi="黑体" w:eastAsia="黑体" w:cs="黑体"/>
          <w:b w:val="0"/>
          <w:bCs w:val="0"/>
          <w:spacing w:val="24"/>
          <w:sz w:val="22"/>
          <w:szCs w:val="22"/>
          <w:highlight w:val="none"/>
        </w:rPr>
        <w:t>任意</w:t>
      </w:r>
      <w:r>
        <w:rPr>
          <w:rFonts w:ascii="黑体" w:hAnsi="黑体" w:eastAsia="黑体" w:cs="黑体"/>
          <w:b w:val="0"/>
          <w:bCs w:val="0"/>
          <w:spacing w:val="-65"/>
          <w:sz w:val="22"/>
          <w:szCs w:val="22"/>
          <w:highlight w:val="none"/>
        </w:rPr>
        <w:t xml:space="preserve"> </w:t>
      </w:r>
      <w:r>
        <w:rPr>
          <w:rFonts w:ascii="黑体" w:hAnsi="黑体" w:eastAsia="黑体" w:cs="黑体"/>
          <w:b w:val="0"/>
          <w:bCs w:val="0"/>
          <w:spacing w:val="24"/>
          <w:sz w:val="22"/>
          <w:szCs w:val="22"/>
          <w:highlight w:val="none"/>
        </w:rPr>
        <w:t>一年</w:t>
      </w:r>
      <w:r>
        <w:rPr>
          <w:rFonts w:hint="eastAsia" w:ascii="黑体" w:hAnsi="黑体" w:eastAsia="黑体" w:cs="黑体"/>
          <w:b w:val="0"/>
          <w:bCs w:val="0"/>
          <w:spacing w:val="24"/>
          <w:sz w:val="22"/>
          <w:szCs w:val="22"/>
          <w:highlight w:val="none"/>
        </w:rPr>
        <w:t>完整有效</w:t>
      </w:r>
      <w:r>
        <w:rPr>
          <w:rFonts w:ascii="黑体" w:hAnsi="黑体" w:eastAsia="黑体" w:cs="黑体"/>
          <w:b w:val="0"/>
          <w:bCs w:val="0"/>
          <w:spacing w:val="24"/>
          <w:sz w:val="22"/>
          <w:szCs w:val="22"/>
          <w:highlight w:val="none"/>
        </w:rPr>
        <w:t>的财务审计报告(新成立公司提供有效银行资信证明);扫描件上应</w:t>
      </w:r>
      <w:r>
        <w:rPr>
          <w:rFonts w:ascii="黑体" w:hAnsi="黑体" w:eastAsia="黑体" w:cs="黑体"/>
          <w:b w:val="0"/>
          <w:bCs w:val="0"/>
          <w:spacing w:val="13"/>
          <w:sz w:val="22"/>
          <w:szCs w:val="22"/>
          <w:highlight w:val="none"/>
        </w:rPr>
        <w:t>加盖本单位公章。</w:t>
      </w:r>
    </w:p>
    <w:p w14:paraId="407593DB">
      <w:pPr>
        <w:spacing w:line="543" w:lineRule="auto"/>
        <w:rPr>
          <w:rFonts w:ascii="黑体" w:hAnsi="黑体" w:eastAsia="黑体" w:cs="黑体"/>
          <w:b w:val="0"/>
          <w:bCs w:val="0"/>
          <w:sz w:val="22"/>
          <w:szCs w:val="22"/>
          <w:highlight w:val="none"/>
        </w:rPr>
        <w:sectPr>
          <w:footerReference r:id="rId35" w:type="default"/>
          <w:pgSz w:w="11900" w:h="16830"/>
          <w:pgMar w:top="400" w:right="1144" w:bottom="1384" w:left="1060" w:header="0" w:footer="1249" w:gutter="0"/>
          <w:pgNumType w:fmt="decimal"/>
          <w:cols w:space="720" w:num="1"/>
        </w:sectPr>
      </w:pPr>
    </w:p>
    <w:p w14:paraId="10E82178">
      <w:pPr>
        <w:pStyle w:val="7"/>
        <w:spacing w:line="281" w:lineRule="auto"/>
        <w:rPr>
          <w:highlight w:val="none"/>
        </w:rPr>
      </w:pPr>
    </w:p>
    <w:p w14:paraId="4712FAA8">
      <w:pPr>
        <w:pStyle w:val="7"/>
        <w:spacing w:line="281" w:lineRule="auto"/>
        <w:rPr>
          <w:highlight w:val="none"/>
        </w:rPr>
      </w:pPr>
    </w:p>
    <w:p w14:paraId="4E69411E">
      <w:pPr>
        <w:pStyle w:val="7"/>
        <w:spacing w:line="282" w:lineRule="auto"/>
        <w:rPr>
          <w:highlight w:val="none"/>
        </w:rPr>
      </w:pPr>
    </w:p>
    <w:p w14:paraId="737546F5">
      <w:pPr>
        <w:pStyle w:val="7"/>
        <w:spacing w:line="282" w:lineRule="auto"/>
        <w:rPr>
          <w:highlight w:val="none"/>
        </w:rPr>
      </w:pPr>
    </w:p>
    <w:p w14:paraId="13A80944">
      <w:pPr>
        <w:spacing w:before="91" w:line="220" w:lineRule="auto"/>
        <w:ind w:left="3864"/>
        <w:rPr>
          <w:rFonts w:ascii="黑体" w:hAnsi="黑体" w:eastAsia="黑体" w:cs="黑体"/>
          <w:sz w:val="28"/>
          <w:szCs w:val="28"/>
          <w:highlight w:val="none"/>
        </w:rPr>
      </w:pPr>
      <w:r>
        <w:rPr>
          <w:rFonts w:ascii="宋体" w:hAnsi="宋体" w:eastAsia="宋体" w:cs="宋体"/>
          <w:b/>
          <w:bCs/>
          <w:spacing w:val="-5"/>
          <w:sz w:val="28"/>
          <w:szCs w:val="28"/>
          <w:highlight w:val="none"/>
        </w:rPr>
        <w:t>6、</w:t>
      </w:r>
      <w:r>
        <w:rPr>
          <w:rFonts w:ascii="黑体" w:hAnsi="黑体" w:eastAsia="黑体" w:cs="黑体"/>
          <w:b/>
          <w:bCs/>
          <w:spacing w:val="-5"/>
          <w:sz w:val="28"/>
          <w:szCs w:val="28"/>
          <w:highlight w:val="none"/>
        </w:rPr>
        <w:t>网站查询截图</w:t>
      </w:r>
    </w:p>
    <w:p w14:paraId="72E9FD73">
      <w:pPr>
        <w:pStyle w:val="7"/>
        <w:spacing w:line="248" w:lineRule="auto"/>
        <w:rPr>
          <w:highlight w:val="none"/>
        </w:rPr>
      </w:pPr>
    </w:p>
    <w:p w14:paraId="347B9026">
      <w:pPr>
        <w:pStyle w:val="7"/>
        <w:spacing w:line="249" w:lineRule="auto"/>
        <w:rPr>
          <w:highlight w:val="none"/>
        </w:rPr>
      </w:pPr>
    </w:p>
    <w:p w14:paraId="06DC927B">
      <w:pPr>
        <w:pStyle w:val="7"/>
        <w:spacing w:line="249" w:lineRule="auto"/>
        <w:rPr>
          <w:highlight w:val="none"/>
        </w:rPr>
      </w:pPr>
    </w:p>
    <w:p w14:paraId="392919DD">
      <w:pPr>
        <w:spacing w:before="71" w:line="394" w:lineRule="auto"/>
        <w:rPr>
          <w:rFonts w:ascii="黑体" w:hAnsi="黑体" w:eastAsia="黑体" w:cs="黑体"/>
          <w:spacing w:val="-1"/>
          <w:sz w:val="28"/>
          <w:szCs w:val="28"/>
          <w:highlight w:val="none"/>
        </w:rPr>
      </w:pPr>
      <w:r>
        <w:rPr>
          <w:rFonts w:ascii="黑体" w:hAnsi="黑体" w:eastAsia="黑体" w:cs="黑体"/>
          <w:spacing w:val="7"/>
          <w:sz w:val="24"/>
          <w:szCs w:val="24"/>
          <w:highlight w:val="none"/>
        </w:rPr>
        <w:t>说明：</w:t>
      </w:r>
      <w:r>
        <w:rPr>
          <w:rFonts w:hint="eastAsia" w:ascii="黑体" w:hAnsi="黑体" w:eastAsia="黑体" w:cs="黑体"/>
          <w:spacing w:val="-1"/>
          <w:sz w:val="28"/>
          <w:szCs w:val="28"/>
          <w:highlight w:val="none"/>
        </w:rPr>
        <w:t>1.根据《财政部关于在政府采购活动中查询及使用信用记录有关问题的通知》(财库 (2016)125号)的要求，凡拟</w:t>
      </w:r>
      <w:r>
        <w:rPr>
          <w:rFonts w:ascii="黑体" w:hAnsi="黑体" w:eastAsia="黑体" w:cs="黑体"/>
          <w:spacing w:val="-1"/>
          <w:sz w:val="28"/>
          <w:szCs w:val="28"/>
          <w:highlight w:val="none"/>
        </w:rPr>
        <w:t>参加本次招标项目的投标人，</w:t>
      </w:r>
      <w:r>
        <w:rPr>
          <w:rFonts w:hint="eastAsia" w:ascii="黑体" w:hAnsi="黑体" w:eastAsia="黑体" w:cs="黑体"/>
          <w:spacing w:val="-1"/>
          <w:sz w:val="28"/>
          <w:szCs w:val="28"/>
          <w:highlight w:val="none"/>
        </w:rPr>
        <w:t>必须为未被列入“信用中国” 网站(www.creditchina.gov.cn)严重失信主体名单、经营异常名录、失信被执行人、重大税收违法失信，政府采购严重违法失信行为记录、中国政府采购网(www.ccgp.gov.cn)政府采购严重违法失信行为记录（提供上述网站查询截图并加盖公章）</w:t>
      </w:r>
    </w:p>
    <w:p w14:paraId="3C40E61D">
      <w:pPr>
        <w:spacing w:before="71" w:line="394" w:lineRule="auto"/>
        <w:rPr>
          <w:rFonts w:hint="eastAsia" w:ascii="黑体" w:hAnsi="黑体" w:eastAsia="黑体" w:cs="黑体"/>
          <w:spacing w:val="-1"/>
          <w:sz w:val="28"/>
          <w:szCs w:val="28"/>
          <w:highlight w:val="none"/>
        </w:rPr>
      </w:pPr>
      <w:r>
        <w:rPr>
          <w:rFonts w:hint="eastAsia" w:ascii="黑体" w:hAnsi="黑体" w:eastAsia="黑体" w:cs="黑体"/>
          <w:spacing w:val="-1"/>
          <w:sz w:val="28"/>
          <w:szCs w:val="28"/>
          <w:highlight w:val="none"/>
        </w:rPr>
        <w:t xml:space="preserve">2.查询时间为：自公告发布之日起至响应文件递交截止时间止(该时间段内任一时间)。 </w:t>
      </w:r>
    </w:p>
    <w:p w14:paraId="26DA8946">
      <w:pPr>
        <w:spacing w:before="71" w:line="394" w:lineRule="auto"/>
        <w:rPr>
          <w:rFonts w:hint="eastAsia" w:ascii="黑体" w:hAnsi="黑体" w:eastAsia="黑体" w:cs="黑体"/>
          <w:spacing w:val="-1"/>
          <w:sz w:val="28"/>
          <w:szCs w:val="28"/>
          <w:highlight w:val="none"/>
        </w:rPr>
        <w:sectPr>
          <w:footerReference r:id="rId36" w:type="default"/>
          <w:pgSz w:w="11900" w:h="16830"/>
          <w:pgMar w:top="400" w:right="1050" w:bottom="1380" w:left="1060" w:header="0" w:footer="1263" w:gutter="0"/>
          <w:pgNumType w:fmt="decimal"/>
          <w:cols w:space="720" w:num="1"/>
        </w:sectPr>
      </w:pPr>
    </w:p>
    <w:p w14:paraId="54984716">
      <w:pPr>
        <w:pStyle w:val="7"/>
        <w:spacing w:line="294" w:lineRule="auto"/>
        <w:rPr>
          <w:highlight w:val="none"/>
        </w:rPr>
      </w:pPr>
    </w:p>
    <w:p w14:paraId="64183306">
      <w:pPr>
        <w:pStyle w:val="7"/>
        <w:spacing w:line="295" w:lineRule="auto"/>
        <w:rPr>
          <w:highlight w:val="none"/>
        </w:rPr>
      </w:pPr>
    </w:p>
    <w:p w14:paraId="3FC516E0">
      <w:pPr>
        <w:pStyle w:val="7"/>
        <w:spacing w:line="295" w:lineRule="auto"/>
        <w:rPr>
          <w:highlight w:val="none"/>
        </w:rPr>
      </w:pPr>
    </w:p>
    <w:p w14:paraId="20468949">
      <w:pPr>
        <w:pStyle w:val="7"/>
        <w:spacing w:line="295" w:lineRule="auto"/>
        <w:rPr>
          <w:highlight w:val="none"/>
        </w:rPr>
      </w:pPr>
    </w:p>
    <w:p w14:paraId="48831F8D">
      <w:pPr>
        <w:spacing w:before="78" w:line="222" w:lineRule="auto"/>
        <w:ind w:left="2293"/>
        <w:rPr>
          <w:rFonts w:ascii="黑体" w:hAnsi="黑体" w:eastAsia="黑体" w:cs="黑体"/>
          <w:sz w:val="24"/>
          <w:szCs w:val="24"/>
          <w:highlight w:val="none"/>
        </w:rPr>
      </w:pPr>
      <w:r>
        <w:rPr>
          <w:rFonts w:ascii="宋体" w:hAnsi="宋体" w:eastAsia="宋体" w:cs="宋体"/>
          <w:b/>
          <w:bCs/>
          <w:spacing w:val="31"/>
          <w:sz w:val="24"/>
          <w:szCs w:val="24"/>
          <w:highlight w:val="none"/>
        </w:rPr>
        <w:t>7、</w:t>
      </w:r>
      <w:r>
        <w:rPr>
          <w:rFonts w:ascii="宋体" w:hAnsi="宋体" w:eastAsia="宋体" w:cs="宋体"/>
          <w:spacing w:val="-35"/>
          <w:sz w:val="24"/>
          <w:szCs w:val="24"/>
          <w:highlight w:val="none"/>
        </w:rPr>
        <w:t xml:space="preserve"> </w:t>
      </w:r>
      <w:r>
        <w:rPr>
          <w:rFonts w:ascii="黑体" w:hAnsi="黑体" w:eastAsia="黑体" w:cs="黑体"/>
          <w:b/>
          <w:bCs/>
          <w:spacing w:val="31"/>
          <w:sz w:val="24"/>
          <w:szCs w:val="24"/>
          <w:highlight w:val="none"/>
        </w:rPr>
        <w:t>针对本次项目的《反商业贿赂承诺书》</w:t>
      </w:r>
    </w:p>
    <w:p w14:paraId="61549A56">
      <w:pPr>
        <w:pStyle w:val="7"/>
        <w:spacing w:line="284" w:lineRule="auto"/>
        <w:rPr>
          <w:highlight w:val="none"/>
        </w:rPr>
      </w:pPr>
    </w:p>
    <w:p w14:paraId="602FDCDD">
      <w:pPr>
        <w:pStyle w:val="7"/>
        <w:spacing w:line="284" w:lineRule="auto"/>
        <w:rPr>
          <w:highlight w:val="none"/>
        </w:rPr>
      </w:pPr>
    </w:p>
    <w:p w14:paraId="4532C870">
      <w:pPr>
        <w:pStyle w:val="7"/>
        <w:spacing w:line="285" w:lineRule="auto"/>
        <w:rPr>
          <w:highlight w:val="none"/>
        </w:rPr>
      </w:pPr>
    </w:p>
    <w:p w14:paraId="3C4D5C11">
      <w:pPr>
        <w:spacing w:before="78" w:line="473" w:lineRule="auto"/>
        <w:ind w:firstLine="489"/>
        <w:rPr>
          <w:rFonts w:ascii="黑体" w:hAnsi="黑体" w:eastAsia="黑体" w:cs="黑体"/>
          <w:sz w:val="24"/>
          <w:szCs w:val="24"/>
          <w:highlight w:val="none"/>
        </w:rPr>
      </w:pPr>
      <w:r>
        <w:rPr>
          <w:rFonts w:ascii="黑体" w:hAnsi="黑体" w:eastAsia="黑体" w:cs="黑体"/>
          <w:spacing w:val="-3"/>
          <w:sz w:val="24"/>
          <w:szCs w:val="24"/>
          <w:highlight w:val="none"/>
        </w:rPr>
        <w:t>我公司承诺在</w:t>
      </w:r>
      <w:r>
        <w:rPr>
          <w:rFonts w:ascii="黑体" w:hAnsi="黑体" w:eastAsia="黑体" w:cs="黑体"/>
          <w:spacing w:val="-116"/>
          <w:sz w:val="24"/>
          <w:szCs w:val="24"/>
          <w:highlight w:val="none"/>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100"/>
          <w:sz w:val="24"/>
          <w:szCs w:val="24"/>
          <w:highlight w:val="none"/>
        </w:rPr>
        <w:t xml:space="preserve"> </w:t>
      </w:r>
      <w:r>
        <w:rPr>
          <w:rFonts w:ascii="黑体" w:hAnsi="黑体" w:eastAsia="黑体" w:cs="黑体"/>
          <w:spacing w:val="-3"/>
          <w:sz w:val="24"/>
          <w:szCs w:val="24"/>
          <w:highlight w:val="none"/>
        </w:rPr>
        <w:t>项目公开采购活动中，不给予国家工作人</w:t>
      </w:r>
      <w:r>
        <w:rPr>
          <w:rFonts w:ascii="黑体" w:hAnsi="黑体" w:eastAsia="黑体" w:cs="黑体"/>
          <w:spacing w:val="-4"/>
          <w:sz w:val="24"/>
          <w:szCs w:val="24"/>
          <w:highlight w:val="none"/>
        </w:rPr>
        <w:t>员以</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及中介机构工作人员及其亲属各种形式的商业贿赂(包括送礼金</w:t>
      </w:r>
      <w:r>
        <w:rPr>
          <w:rFonts w:ascii="黑体" w:hAnsi="黑体" w:eastAsia="黑体" w:cs="黑体"/>
          <w:spacing w:val="2"/>
          <w:sz w:val="24"/>
          <w:szCs w:val="24"/>
          <w:highlight w:val="none"/>
        </w:rPr>
        <w:t>礼品、有价证券、购物券、</w:t>
      </w:r>
      <w:r>
        <w:rPr>
          <w:rFonts w:ascii="黑体" w:hAnsi="黑体" w:eastAsia="黑体" w:cs="黑体"/>
          <w:sz w:val="24"/>
          <w:szCs w:val="24"/>
          <w:highlight w:val="none"/>
        </w:rPr>
        <w:t xml:space="preserve"> 回扣、佣金、咨询费、劳务费、赞助费、宣传费、支付旅游费、报</w:t>
      </w:r>
      <w:r>
        <w:rPr>
          <w:rFonts w:ascii="黑体" w:hAnsi="黑体" w:eastAsia="黑体" w:cs="黑体"/>
          <w:spacing w:val="-1"/>
          <w:sz w:val="24"/>
          <w:szCs w:val="24"/>
          <w:highlight w:val="none"/>
        </w:rPr>
        <w:t>销各种消费凭证、宴请、</w:t>
      </w:r>
      <w:r>
        <w:rPr>
          <w:rFonts w:ascii="黑体" w:hAnsi="黑体" w:eastAsia="黑体" w:cs="黑体"/>
          <w:sz w:val="24"/>
          <w:szCs w:val="24"/>
          <w:highlight w:val="none"/>
        </w:rPr>
        <w:t xml:space="preserve"> </w:t>
      </w:r>
      <w:r>
        <w:rPr>
          <w:rFonts w:ascii="黑体" w:hAnsi="黑体" w:eastAsia="黑体" w:cs="黑体"/>
          <w:spacing w:val="7"/>
          <w:sz w:val="24"/>
          <w:szCs w:val="24"/>
          <w:highlight w:val="none"/>
        </w:rPr>
        <w:t>娱乐等),如有上述行为，我公司及项目参与人员愿意按照《反不正当竞争法》的有关规定</w:t>
      </w:r>
      <w:r>
        <w:rPr>
          <w:rFonts w:ascii="黑体" w:hAnsi="黑体" w:eastAsia="黑体" w:cs="黑体"/>
          <w:spacing w:val="2"/>
          <w:sz w:val="24"/>
          <w:szCs w:val="24"/>
          <w:highlight w:val="none"/>
        </w:rPr>
        <w:t xml:space="preserve"> </w:t>
      </w:r>
      <w:r>
        <w:rPr>
          <w:rFonts w:ascii="黑体" w:hAnsi="黑体" w:eastAsia="黑体" w:cs="黑体"/>
          <w:spacing w:val="-7"/>
          <w:sz w:val="24"/>
          <w:szCs w:val="24"/>
          <w:highlight w:val="none"/>
        </w:rPr>
        <w:t>接受处罚。</w:t>
      </w:r>
    </w:p>
    <w:p w14:paraId="280AC7C1">
      <w:pPr>
        <w:pStyle w:val="7"/>
        <w:spacing w:line="295" w:lineRule="auto"/>
        <w:rPr>
          <w:highlight w:val="none"/>
        </w:rPr>
      </w:pPr>
    </w:p>
    <w:p w14:paraId="2C94557F">
      <w:pPr>
        <w:pStyle w:val="7"/>
        <w:spacing w:line="296" w:lineRule="auto"/>
        <w:rPr>
          <w:highlight w:val="none"/>
        </w:rPr>
      </w:pPr>
    </w:p>
    <w:p w14:paraId="136A3CF1">
      <w:pPr>
        <w:spacing w:before="78" w:line="222" w:lineRule="auto"/>
        <w:rPr>
          <w:rFonts w:ascii="黑体" w:hAnsi="黑体" w:eastAsia="黑体" w:cs="黑体"/>
          <w:sz w:val="24"/>
          <w:szCs w:val="24"/>
          <w:highlight w:val="none"/>
        </w:rPr>
      </w:pPr>
      <w:r>
        <w:rPr>
          <w:rFonts w:ascii="黑体" w:hAnsi="黑体" w:eastAsia="黑体" w:cs="黑体"/>
          <w:spacing w:val="9"/>
          <w:sz w:val="24"/>
          <w:szCs w:val="24"/>
          <w:highlight w:val="none"/>
        </w:rPr>
        <w:t>投标单位名称(单位盖公章)</w:t>
      </w:r>
      <w:r>
        <w:rPr>
          <w:rFonts w:ascii="黑体" w:hAnsi="黑体" w:eastAsia="黑体" w:cs="黑体"/>
          <w:spacing w:val="9"/>
          <w:sz w:val="24"/>
          <w:szCs w:val="24"/>
          <w:highlight w:val="none"/>
          <w:u w:val="single" w:color="auto"/>
        </w:rPr>
        <w:t>:</w:t>
      </w:r>
      <w:r>
        <w:rPr>
          <w:rFonts w:ascii="黑体" w:hAnsi="黑体" w:eastAsia="黑体" w:cs="黑体"/>
          <w:sz w:val="24"/>
          <w:szCs w:val="24"/>
          <w:highlight w:val="none"/>
          <w:u w:val="single" w:color="auto"/>
        </w:rPr>
        <w:t xml:space="preserve">                        </w:t>
      </w:r>
    </w:p>
    <w:p w14:paraId="69B61276">
      <w:pPr>
        <w:pStyle w:val="7"/>
        <w:spacing w:line="273" w:lineRule="auto"/>
        <w:rPr>
          <w:highlight w:val="none"/>
        </w:rPr>
      </w:pPr>
    </w:p>
    <w:p w14:paraId="043797B1">
      <w:pPr>
        <w:spacing w:before="78" w:line="449" w:lineRule="auto"/>
        <w:ind w:right="2592"/>
        <w:rPr>
          <w:rFonts w:ascii="黑体" w:hAnsi="黑体" w:eastAsia="黑体" w:cs="黑体"/>
          <w:sz w:val="24"/>
          <w:szCs w:val="24"/>
          <w:highlight w:val="none"/>
        </w:rPr>
      </w:pPr>
      <w:r>
        <w:rPr>
          <w:rFonts w:ascii="黑体" w:hAnsi="黑体" w:eastAsia="黑体" w:cs="黑体"/>
          <w:spacing w:val="9"/>
          <w:sz w:val="24"/>
          <w:szCs w:val="24"/>
          <w:highlight w:val="none"/>
        </w:rPr>
        <w:t>法定代表人或其委托代理人(签字或盖章):</w:t>
      </w:r>
      <w:r>
        <w:rPr>
          <w:rFonts w:ascii="黑体" w:hAnsi="黑体" w:eastAsia="黑体" w:cs="黑体"/>
          <w:spacing w:val="2"/>
          <w:sz w:val="24"/>
          <w:szCs w:val="24"/>
          <w:highlight w:val="none"/>
          <w:u w:val="single" w:color="auto"/>
        </w:rPr>
        <w:t xml:space="preserve">                    </w:t>
      </w:r>
      <w:r>
        <w:rPr>
          <w:rFonts w:ascii="黑体" w:hAnsi="黑体" w:eastAsia="黑体" w:cs="黑体"/>
          <w:spacing w:val="18"/>
          <w:sz w:val="24"/>
          <w:szCs w:val="24"/>
          <w:highlight w:val="none"/>
        </w:rPr>
        <w:t xml:space="preserve"> </w:t>
      </w:r>
      <w:r>
        <w:rPr>
          <w:rFonts w:ascii="黑体" w:hAnsi="黑体" w:eastAsia="黑体" w:cs="黑体"/>
          <w:spacing w:val="-14"/>
          <w:sz w:val="24"/>
          <w:szCs w:val="24"/>
          <w:highlight w:val="none"/>
        </w:rPr>
        <w:t>日</w:t>
      </w:r>
      <w:r>
        <w:rPr>
          <w:rFonts w:ascii="黑体" w:hAnsi="黑体" w:eastAsia="黑体" w:cs="黑体"/>
          <w:spacing w:val="-44"/>
          <w:sz w:val="24"/>
          <w:szCs w:val="24"/>
          <w:highlight w:val="none"/>
        </w:rPr>
        <w:t xml:space="preserve"> </w:t>
      </w:r>
      <w:r>
        <w:rPr>
          <w:rFonts w:ascii="黑体" w:hAnsi="黑体" w:eastAsia="黑体" w:cs="黑体"/>
          <w:spacing w:val="-14"/>
          <w:sz w:val="24"/>
          <w:szCs w:val="24"/>
          <w:highlight w:val="none"/>
        </w:rPr>
        <w:t>期</w:t>
      </w:r>
      <w:r>
        <w:rPr>
          <w:rFonts w:ascii="黑体" w:hAnsi="黑体" w:eastAsia="黑体" w:cs="黑体"/>
          <w:spacing w:val="-55"/>
          <w:sz w:val="24"/>
          <w:szCs w:val="24"/>
          <w:highlight w:val="none"/>
        </w:rPr>
        <w:t xml:space="preserve"> </w:t>
      </w:r>
      <w:r>
        <w:rPr>
          <w:rFonts w:ascii="黑体" w:hAnsi="黑体" w:eastAsia="黑体" w:cs="黑体"/>
          <w:spacing w:val="-14"/>
          <w:sz w:val="24"/>
          <w:szCs w:val="24"/>
          <w:highlight w:val="none"/>
        </w:rPr>
        <w:t>：</w:t>
      </w:r>
      <w:r>
        <w:rPr>
          <w:rFonts w:ascii="黑体" w:hAnsi="黑体" w:eastAsia="黑体" w:cs="黑体"/>
          <w:spacing w:val="4"/>
          <w:sz w:val="24"/>
          <w:szCs w:val="24"/>
          <w:highlight w:val="none"/>
        </w:rPr>
        <w:t xml:space="preserve">    </w:t>
      </w:r>
      <w:r>
        <w:rPr>
          <w:rFonts w:ascii="黑体" w:hAnsi="黑体" w:eastAsia="黑体" w:cs="黑体"/>
          <w:spacing w:val="-14"/>
          <w:sz w:val="24"/>
          <w:szCs w:val="24"/>
          <w:highlight w:val="none"/>
        </w:rPr>
        <w:t>年</w:t>
      </w:r>
      <w:r>
        <w:rPr>
          <w:rFonts w:ascii="黑体" w:hAnsi="黑体" w:eastAsia="黑体" w:cs="黑体"/>
          <w:sz w:val="24"/>
          <w:szCs w:val="24"/>
          <w:highlight w:val="none"/>
        </w:rPr>
        <w:t xml:space="preserve">    </w:t>
      </w:r>
      <w:r>
        <w:rPr>
          <w:rFonts w:ascii="黑体" w:hAnsi="黑体" w:eastAsia="黑体" w:cs="黑体"/>
          <w:spacing w:val="-14"/>
          <w:sz w:val="24"/>
          <w:szCs w:val="24"/>
          <w:highlight w:val="none"/>
        </w:rPr>
        <w:t>月</w:t>
      </w:r>
      <w:r>
        <w:rPr>
          <w:rFonts w:ascii="黑体" w:hAnsi="黑体" w:eastAsia="黑体" w:cs="黑体"/>
          <w:spacing w:val="11"/>
          <w:sz w:val="24"/>
          <w:szCs w:val="24"/>
          <w:highlight w:val="none"/>
        </w:rPr>
        <w:t xml:space="preserve">    </w:t>
      </w:r>
      <w:r>
        <w:rPr>
          <w:rFonts w:ascii="黑体" w:hAnsi="黑体" w:eastAsia="黑体" w:cs="黑体"/>
          <w:spacing w:val="-14"/>
          <w:sz w:val="24"/>
          <w:szCs w:val="24"/>
          <w:highlight w:val="none"/>
        </w:rPr>
        <w:t>日</w:t>
      </w:r>
    </w:p>
    <w:p w14:paraId="48E9EDC3">
      <w:pPr>
        <w:spacing w:line="449" w:lineRule="auto"/>
        <w:rPr>
          <w:rFonts w:ascii="黑体" w:hAnsi="黑体" w:eastAsia="黑体" w:cs="黑体"/>
          <w:sz w:val="24"/>
          <w:szCs w:val="24"/>
          <w:highlight w:val="none"/>
        </w:rPr>
        <w:sectPr>
          <w:footerReference r:id="rId37" w:type="default"/>
          <w:pgSz w:w="11900" w:h="16830"/>
          <w:pgMar w:top="400" w:right="1157" w:bottom="1380" w:left="1070" w:header="0" w:footer="1263" w:gutter="0"/>
          <w:pgNumType w:fmt="decimal"/>
          <w:cols w:space="720" w:num="1"/>
        </w:sectPr>
      </w:pPr>
    </w:p>
    <w:p w14:paraId="6375C332">
      <w:pPr>
        <w:pStyle w:val="7"/>
        <w:spacing w:line="278" w:lineRule="auto"/>
        <w:rPr>
          <w:highlight w:val="none"/>
        </w:rPr>
      </w:pPr>
    </w:p>
    <w:p w14:paraId="5C2CD297">
      <w:pPr>
        <w:pStyle w:val="7"/>
        <w:spacing w:line="278" w:lineRule="auto"/>
        <w:rPr>
          <w:highlight w:val="none"/>
        </w:rPr>
      </w:pPr>
    </w:p>
    <w:p w14:paraId="1A608A0E">
      <w:pPr>
        <w:pStyle w:val="7"/>
        <w:spacing w:line="278" w:lineRule="auto"/>
        <w:rPr>
          <w:highlight w:val="none"/>
        </w:rPr>
      </w:pPr>
    </w:p>
    <w:p w14:paraId="6CADAFDC">
      <w:pPr>
        <w:pStyle w:val="7"/>
        <w:spacing w:line="279" w:lineRule="auto"/>
        <w:rPr>
          <w:highlight w:val="none"/>
        </w:rPr>
      </w:pPr>
    </w:p>
    <w:p w14:paraId="44FBFBAF">
      <w:pPr>
        <w:spacing w:before="84" w:line="221" w:lineRule="auto"/>
        <w:jc w:val="right"/>
        <w:rPr>
          <w:rFonts w:ascii="黑体" w:hAnsi="黑体" w:eastAsia="黑体" w:cs="黑体"/>
          <w:sz w:val="26"/>
          <w:szCs w:val="26"/>
          <w:highlight w:val="none"/>
        </w:rPr>
      </w:pPr>
      <w:r>
        <w:rPr>
          <w:rFonts w:ascii="宋体" w:hAnsi="宋体" w:eastAsia="宋体" w:cs="宋体"/>
          <w:b/>
          <w:bCs/>
          <w:spacing w:val="18"/>
          <w:sz w:val="26"/>
          <w:szCs w:val="26"/>
          <w:highlight w:val="none"/>
        </w:rPr>
        <w:t>8、</w:t>
      </w:r>
      <w:r>
        <w:rPr>
          <w:rFonts w:ascii="黑体" w:hAnsi="黑体" w:eastAsia="黑体" w:cs="黑体"/>
          <w:b/>
          <w:bCs/>
          <w:spacing w:val="18"/>
          <w:sz w:val="26"/>
          <w:szCs w:val="26"/>
          <w:highlight w:val="none"/>
        </w:rPr>
        <w:t>参加政府采购活动前3年内在经营活动中没有重大违法</w:t>
      </w:r>
      <w:r>
        <w:rPr>
          <w:rFonts w:ascii="黑体" w:hAnsi="黑体" w:eastAsia="黑体" w:cs="黑体"/>
          <w:b/>
          <w:bCs/>
          <w:spacing w:val="17"/>
          <w:sz w:val="26"/>
          <w:szCs w:val="26"/>
          <w:highlight w:val="none"/>
        </w:rPr>
        <w:t>违规记录的书面声明</w:t>
      </w:r>
    </w:p>
    <w:p w14:paraId="4A67901B">
      <w:pPr>
        <w:pStyle w:val="7"/>
        <w:spacing w:line="264" w:lineRule="auto"/>
        <w:rPr>
          <w:highlight w:val="none"/>
        </w:rPr>
      </w:pPr>
    </w:p>
    <w:p w14:paraId="01434EDB">
      <w:pPr>
        <w:spacing w:before="85" w:line="222" w:lineRule="auto"/>
        <w:ind w:left="4233"/>
        <w:rPr>
          <w:rFonts w:ascii="黑体" w:hAnsi="黑体" w:eastAsia="黑体" w:cs="黑体"/>
          <w:sz w:val="26"/>
          <w:szCs w:val="26"/>
          <w:highlight w:val="none"/>
        </w:rPr>
      </w:pPr>
      <w:r>
        <w:rPr>
          <w:rFonts w:ascii="黑体" w:hAnsi="黑体" w:eastAsia="黑体" w:cs="黑体"/>
          <w:b/>
          <w:bCs/>
          <w:spacing w:val="1"/>
          <w:sz w:val="26"/>
          <w:szCs w:val="26"/>
          <w:highlight w:val="none"/>
        </w:rPr>
        <w:t>(格式自拟)</w:t>
      </w:r>
    </w:p>
    <w:p w14:paraId="68E156D1">
      <w:pPr>
        <w:spacing w:before="277" w:line="213" w:lineRule="auto"/>
        <w:rPr>
          <w:rFonts w:ascii="黑体" w:hAnsi="黑体" w:eastAsia="黑体" w:cs="黑体"/>
          <w:sz w:val="26"/>
          <w:szCs w:val="26"/>
          <w:highlight w:val="none"/>
        </w:rPr>
      </w:pPr>
      <w:r>
        <w:rPr>
          <w:rFonts w:ascii="黑体" w:hAnsi="黑体" w:eastAsia="黑体" w:cs="黑体"/>
          <w:spacing w:val="-21"/>
          <w:sz w:val="26"/>
          <w:szCs w:val="26"/>
          <w:highlight w:val="none"/>
        </w:rPr>
        <w:t>说明：投标人应按照相关法规规定如实作出说明；按照招标文件的规定加盖单位公章。</w:t>
      </w:r>
    </w:p>
    <w:p w14:paraId="6505A21C">
      <w:pPr>
        <w:spacing w:line="213" w:lineRule="auto"/>
        <w:rPr>
          <w:rFonts w:ascii="黑体" w:hAnsi="黑体" w:eastAsia="黑体" w:cs="黑体"/>
          <w:sz w:val="26"/>
          <w:szCs w:val="26"/>
          <w:highlight w:val="none"/>
        </w:rPr>
        <w:sectPr>
          <w:footerReference r:id="rId38" w:type="default"/>
          <w:pgSz w:w="11900" w:h="16830"/>
          <w:pgMar w:top="400" w:right="1167" w:bottom="1384" w:left="1090" w:header="0" w:footer="1249" w:gutter="0"/>
          <w:pgNumType w:fmt="decimal"/>
          <w:cols w:space="720" w:num="1"/>
        </w:sectPr>
      </w:pPr>
    </w:p>
    <w:p w14:paraId="3336AAEF">
      <w:pPr>
        <w:pStyle w:val="7"/>
        <w:spacing w:line="276" w:lineRule="auto"/>
        <w:rPr>
          <w:highlight w:val="none"/>
        </w:rPr>
      </w:pPr>
    </w:p>
    <w:p w14:paraId="3268AE98">
      <w:pPr>
        <w:pStyle w:val="7"/>
        <w:spacing w:line="276" w:lineRule="auto"/>
        <w:rPr>
          <w:highlight w:val="none"/>
        </w:rPr>
      </w:pPr>
    </w:p>
    <w:p w14:paraId="48F48D30">
      <w:pPr>
        <w:pStyle w:val="7"/>
        <w:spacing w:line="276" w:lineRule="auto"/>
        <w:rPr>
          <w:highlight w:val="none"/>
        </w:rPr>
      </w:pPr>
    </w:p>
    <w:p w14:paraId="04876DAD">
      <w:pPr>
        <w:pStyle w:val="7"/>
        <w:spacing w:line="276" w:lineRule="auto"/>
        <w:rPr>
          <w:highlight w:val="none"/>
        </w:rPr>
      </w:pPr>
    </w:p>
    <w:p w14:paraId="370C6CF8">
      <w:pPr>
        <w:spacing w:before="94" w:line="221" w:lineRule="auto"/>
        <w:ind w:left="3074"/>
        <w:rPr>
          <w:rFonts w:ascii="黑体" w:hAnsi="黑体" w:eastAsia="黑体" w:cs="黑体"/>
          <w:sz w:val="29"/>
          <w:szCs w:val="29"/>
          <w:highlight w:val="none"/>
        </w:rPr>
      </w:pPr>
      <w:bookmarkStart w:id="32" w:name="bookmark27"/>
      <w:bookmarkEnd w:id="32"/>
      <w:r>
        <w:rPr>
          <w:rFonts w:ascii="宋体" w:hAnsi="宋体" w:eastAsia="宋体" w:cs="宋体"/>
          <w:b/>
          <w:bCs/>
          <w:spacing w:val="-10"/>
          <w:sz w:val="29"/>
          <w:szCs w:val="29"/>
          <w:highlight w:val="none"/>
        </w:rPr>
        <w:t>9、</w:t>
      </w:r>
      <w:r>
        <w:rPr>
          <w:rFonts w:ascii="宋体" w:hAnsi="宋体" w:eastAsia="宋体" w:cs="宋体"/>
          <w:spacing w:val="-10"/>
          <w:sz w:val="29"/>
          <w:szCs w:val="29"/>
          <w:highlight w:val="none"/>
        </w:rPr>
        <w:t xml:space="preserve"> </w:t>
      </w:r>
      <w:r>
        <w:rPr>
          <w:rFonts w:ascii="黑体" w:hAnsi="黑体" w:eastAsia="黑体" w:cs="黑体"/>
          <w:b/>
          <w:bCs/>
          <w:spacing w:val="-10"/>
          <w:sz w:val="29"/>
          <w:szCs w:val="29"/>
          <w:highlight w:val="none"/>
        </w:rPr>
        <w:t>投标保证金有效缴纳凭证</w:t>
      </w:r>
    </w:p>
    <w:p w14:paraId="2123ECA6">
      <w:pPr>
        <w:pStyle w:val="7"/>
        <w:spacing w:line="268" w:lineRule="auto"/>
        <w:rPr>
          <w:highlight w:val="none"/>
        </w:rPr>
      </w:pPr>
    </w:p>
    <w:p w14:paraId="6F2E2C50">
      <w:pPr>
        <w:spacing w:before="75" w:line="221" w:lineRule="auto"/>
        <w:rPr>
          <w:rFonts w:ascii="黑体" w:hAnsi="黑体" w:eastAsia="黑体" w:cs="黑体"/>
          <w:sz w:val="23"/>
          <w:szCs w:val="23"/>
          <w:highlight w:val="none"/>
        </w:rPr>
      </w:pPr>
      <w:r>
        <w:rPr>
          <w:rFonts w:ascii="黑体" w:hAnsi="黑体" w:eastAsia="黑体" w:cs="黑体"/>
          <w:spacing w:val="-11"/>
          <w:sz w:val="23"/>
          <w:szCs w:val="23"/>
          <w:highlight w:val="none"/>
        </w:rPr>
        <w:t>说</w:t>
      </w:r>
      <w:r>
        <w:rPr>
          <w:rFonts w:ascii="黑体" w:hAnsi="黑体" w:eastAsia="黑体" w:cs="黑体"/>
          <w:spacing w:val="-31"/>
          <w:sz w:val="23"/>
          <w:szCs w:val="23"/>
          <w:highlight w:val="none"/>
        </w:rPr>
        <w:t xml:space="preserve"> </w:t>
      </w:r>
      <w:r>
        <w:rPr>
          <w:rFonts w:ascii="黑体" w:hAnsi="黑体" w:eastAsia="黑体" w:cs="黑体"/>
          <w:spacing w:val="-11"/>
          <w:sz w:val="23"/>
          <w:szCs w:val="23"/>
          <w:highlight w:val="none"/>
        </w:rPr>
        <w:t>明</w:t>
      </w:r>
      <w:r>
        <w:rPr>
          <w:rFonts w:ascii="黑体" w:hAnsi="黑体" w:eastAsia="黑体" w:cs="黑体"/>
          <w:spacing w:val="-50"/>
          <w:sz w:val="23"/>
          <w:szCs w:val="23"/>
          <w:highlight w:val="none"/>
        </w:rPr>
        <w:t xml:space="preserve"> </w:t>
      </w:r>
      <w:r>
        <w:rPr>
          <w:rFonts w:ascii="黑体" w:hAnsi="黑体" w:eastAsia="黑体" w:cs="黑体"/>
          <w:spacing w:val="-11"/>
          <w:sz w:val="23"/>
          <w:szCs w:val="23"/>
          <w:highlight w:val="none"/>
        </w:rPr>
        <w:t>：</w:t>
      </w:r>
    </w:p>
    <w:p w14:paraId="614F6295">
      <w:pPr>
        <w:pStyle w:val="7"/>
        <w:spacing w:line="249" w:lineRule="auto"/>
        <w:rPr>
          <w:highlight w:val="none"/>
        </w:rPr>
      </w:pPr>
    </w:p>
    <w:p w14:paraId="3CD15E27">
      <w:pPr>
        <w:spacing w:before="75" w:line="479" w:lineRule="auto"/>
        <w:rPr>
          <w:rFonts w:ascii="黑体" w:hAnsi="黑体" w:eastAsia="黑体" w:cs="黑体"/>
          <w:sz w:val="23"/>
          <w:szCs w:val="23"/>
          <w:highlight w:val="none"/>
        </w:rPr>
      </w:pPr>
      <w:r>
        <w:rPr>
          <w:rFonts w:hint="eastAsia" w:ascii="黑体" w:hAnsi="黑体" w:eastAsia="黑体" w:cs="黑体"/>
          <w:spacing w:val="9"/>
          <w:sz w:val="23"/>
          <w:szCs w:val="23"/>
          <w:highlight w:val="none"/>
          <w:lang w:val="en-US" w:eastAsia="zh-CN"/>
        </w:rPr>
        <w:t>须</w:t>
      </w:r>
      <w:r>
        <w:rPr>
          <w:rFonts w:ascii="黑体" w:hAnsi="黑体" w:eastAsia="黑体" w:cs="黑体"/>
          <w:spacing w:val="9"/>
          <w:sz w:val="23"/>
          <w:szCs w:val="23"/>
          <w:highlight w:val="none"/>
        </w:rPr>
        <w:t>加盖本单位公章；</w:t>
      </w:r>
    </w:p>
    <w:p w14:paraId="136E6F57">
      <w:pPr>
        <w:spacing w:before="27" w:line="493" w:lineRule="auto"/>
        <w:jc w:val="both"/>
        <w:rPr>
          <w:rFonts w:ascii="黑体" w:hAnsi="黑体" w:eastAsia="黑体" w:cs="黑体"/>
          <w:b/>
          <w:bCs/>
          <w:sz w:val="23"/>
          <w:szCs w:val="23"/>
          <w:highlight w:val="none"/>
        </w:rPr>
      </w:pPr>
      <w:r>
        <w:rPr>
          <w:rFonts w:ascii="黑体" w:hAnsi="黑体" w:eastAsia="黑体" w:cs="黑体"/>
          <w:b/>
          <w:bCs/>
          <w:spacing w:val="8"/>
          <w:sz w:val="23"/>
          <w:szCs w:val="23"/>
          <w:highlight w:val="none"/>
        </w:rPr>
        <w:t>附《银行开户许可证》或《基本存款账户信息》扫描件；扫</w:t>
      </w:r>
      <w:r>
        <w:rPr>
          <w:rFonts w:ascii="黑体" w:hAnsi="黑体" w:eastAsia="黑体" w:cs="黑体"/>
          <w:b/>
          <w:bCs/>
          <w:spacing w:val="7"/>
          <w:sz w:val="23"/>
          <w:szCs w:val="23"/>
          <w:highlight w:val="none"/>
        </w:rPr>
        <w:t>描件上应加盖本单位</w:t>
      </w:r>
      <w:r>
        <w:rPr>
          <w:rFonts w:ascii="黑体" w:hAnsi="黑体" w:eastAsia="黑体" w:cs="黑体"/>
          <w:b/>
          <w:bCs/>
          <w:spacing w:val="17"/>
          <w:sz w:val="23"/>
          <w:szCs w:val="23"/>
          <w:highlight w:val="none"/>
        </w:rPr>
        <w:t>公章</w:t>
      </w:r>
      <w:r>
        <w:rPr>
          <w:rFonts w:ascii="黑体" w:hAnsi="黑体" w:eastAsia="黑体" w:cs="黑体"/>
          <w:b/>
          <w:bCs/>
          <w:spacing w:val="-50"/>
          <w:sz w:val="23"/>
          <w:szCs w:val="23"/>
          <w:highlight w:val="none"/>
        </w:rPr>
        <w:t xml:space="preserve"> </w:t>
      </w:r>
      <w:r>
        <w:rPr>
          <w:rFonts w:ascii="黑体" w:hAnsi="黑体" w:eastAsia="黑体" w:cs="黑体"/>
          <w:b/>
          <w:bCs/>
          <w:spacing w:val="17"/>
          <w:sz w:val="23"/>
          <w:szCs w:val="23"/>
          <w:highlight w:val="none"/>
        </w:rPr>
        <w:t>；</w:t>
      </w:r>
    </w:p>
    <w:p w14:paraId="37830C2D">
      <w:pPr>
        <w:spacing w:line="493" w:lineRule="auto"/>
        <w:rPr>
          <w:rFonts w:ascii="黑体" w:hAnsi="黑体" w:eastAsia="黑体" w:cs="黑体"/>
          <w:b/>
          <w:bCs/>
          <w:sz w:val="23"/>
          <w:szCs w:val="23"/>
          <w:highlight w:val="none"/>
        </w:rPr>
        <w:sectPr>
          <w:footerReference r:id="rId39" w:type="default"/>
          <w:pgSz w:w="11900" w:h="16830"/>
          <w:pgMar w:top="400" w:right="1089" w:bottom="1384" w:left="1060" w:header="0" w:footer="1249" w:gutter="0"/>
          <w:pgNumType w:fmt="decimal"/>
          <w:cols w:space="720" w:num="1"/>
        </w:sectPr>
      </w:pPr>
    </w:p>
    <w:p w14:paraId="7D97C6F0">
      <w:pPr>
        <w:pStyle w:val="7"/>
        <w:spacing w:line="281" w:lineRule="auto"/>
        <w:rPr>
          <w:highlight w:val="none"/>
        </w:rPr>
      </w:pPr>
    </w:p>
    <w:p w14:paraId="10FA1F3E">
      <w:pPr>
        <w:pStyle w:val="7"/>
        <w:spacing w:line="281" w:lineRule="auto"/>
        <w:rPr>
          <w:highlight w:val="none"/>
        </w:rPr>
      </w:pPr>
    </w:p>
    <w:p w14:paraId="6D565A21">
      <w:pPr>
        <w:pStyle w:val="7"/>
        <w:spacing w:line="282" w:lineRule="auto"/>
        <w:rPr>
          <w:highlight w:val="none"/>
        </w:rPr>
      </w:pPr>
    </w:p>
    <w:p w14:paraId="54A0B265">
      <w:pPr>
        <w:pStyle w:val="7"/>
        <w:spacing w:line="282" w:lineRule="auto"/>
        <w:rPr>
          <w:highlight w:val="none"/>
        </w:rPr>
      </w:pPr>
    </w:p>
    <w:p w14:paraId="06677818">
      <w:pPr>
        <w:spacing w:before="92" w:line="221" w:lineRule="auto"/>
        <w:ind w:left="2043"/>
        <w:rPr>
          <w:rFonts w:ascii="黑体" w:hAnsi="黑体" w:eastAsia="黑体" w:cs="黑体"/>
          <w:sz w:val="28"/>
          <w:szCs w:val="28"/>
          <w:highlight w:val="none"/>
        </w:rPr>
      </w:pPr>
      <w:r>
        <w:rPr>
          <w:rFonts w:ascii="黑体" w:hAnsi="黑体" w:eastAsia="黑体" w:cs="黑体"/>
          <w:b/>
          <w:bCs/>
          <w:spacing w:val="-4"/>
          <w:sz w:val="28"/>
          <w:szCs w:val="28"/>
          <w:highlight w:val="none"/>
        </w:rPr>
        <w:t>10.投标人须知资料表要求的其他资格证</w:t>
      </w:r>
      <w:r>
        <w:rPr>
          <w:rFonts w:ascii="黑体" w:hAnsi="黑体" w:eastAsia="黑体" w:cs="黑体"/>
          <w:b/>
          <w:bCs/>
          <w:spacing w:val="-5"/>
          <w:sz w:val="28"/>
          <w:szCs w:val="28"/>
          <w:highlight w:val="none"/>
        </w:rPr>
        <w:t>明文件</w:t>
      </w:r>
    </w:p>
    <w:p w14:paraId="3F6A3D91">
      <w:pPr>
        <w:spacing w:before="287" w:line="213" w:lineRule="auto"/>
        <w:jc w:val="right"/>
        <w:rPr>
          <w:rFonts w:ascii="黑体" w:hAnsi="黑体" w:eastAsia="黑体" w:cs="黑体"/>
          <w:sz w:val="24"/>
          <w:szCs w:val="24"/>
          <w:highlight w:val="none"/>
        </w:rPr>
      </w:pPr>
      <w:r>
        <w:rPr>
          <w:rFonts w:ascii="黑体" w:hAnsi="黑体" w:eastAsia="黑体" w:cs="黑体"/>
          <w:spacing w:val="-1"/>
          <w:sz w:val="24"/>
          <w:szCs w:val="24"/>
          <w:highlight w:val="none"/>
        </w:rPr>
        <w:t>说明：应提供投标人须知资料表要求的其他资格证明文件；扫描件应加盖</w:t>
      </w:r>
      <w:r>
        <w:rPr>
          <w:rFonts w:ascii="黑体" w:hAnsi="黑体" w:eastAsia="黑体" w:cs="黑体"/>
          <w:spacing w:val="-2"/>
          <w:sz w:val="24"/>
          <w:szCs w:val="24"/>
          <w:highlight w:val="none"/>
        </w:rPr>
        <w:t>投标单位公章。</w:t>
      </w:r>
    </w:p>
    <w:p w14:paraId="2554A4B0">
      <w:pPr>
        <w:spacing w:line="213" w:lineRule="auto"/>
        <w:rPr>
          <w:rFonts w:ascii="黑体" w:hAnsi="黑体" w:eastAsia="黑体" w:cs="黑体"/>
          <w:sz w:val="24"/>
          <w:szCs w:val="24"/>
          <w:highlight w:val="none"/>
        </w:rPr>
        <w:sectPr>
          <w:footerReference r:id="rId40" w:type="default"/>
          <w:pgSz w:w="11900" w:h="16830"/>
          <w:pgMar w:top="400" w:right="1514" w:bottom="1380" w:left="1070" w:header="0" w:footer="1263" w:gutter="0"/>
          <w:pgNumType w:fmt="decimal"/>
          <w:cols w:space="720" w:num="1"/>
        </w:sectPr>
      </w:pPr>
    </w:p>
    <w:p w14:paraId="1BFEC021">
      <w:pPr>
        <w:pStyle w:val="7"/>
        <w:spacing w:line="281" w:lineRule="auto"/>
        <w:rPr>
          <w:highlight w:val="none"/>
        </w:rPr>
      </w:pPr>
    </w:p>
    <w:p w14:paraId="554435BD">
      <w:pPr>
        <w:pStyle w:val="7"/>
        <w:spacing w:line="281" w:lineRule="auto"/>
        <w:rPr>
          <w:highlight w:val="none"/>
        </w:rPr>
      </w:pPr>
    </w:p>
    <w:p w14:paraId="04A5C142">
      <w:pPr>
        <w:pStyle w:val="7"/>
        <w:spacing w:line="282" w:lineRule="auto"/>
        <w:rPr>
          <w:highlight w:val="none"/>
        </w:rPr>
      </w:pPr>
    </w:p>
    <w:p w14:paraId="0FAA117E">
      <w:pPr>
        <w:pStyle w:val="7"/>
        <w:spacing w:line="282" w:lineRule="auto"/>
        <w:rPr>
          <w:highlight w:val="none"/>
        </w:rPr>
      </w:pPr>
    </w:p>
    <w:p w14:paraId="4F40F829">
      <w:pPr>
        <w:spacing w:before="92" w:line="221" w:lineRule="auto"/>
        <w:ind w:left="2123"/>
        <w:rPr>
          <w:rFonts w:ascii="黑体" w:hAnsi="黑体" w:eastAsia="黑体" w:cs="黑体"/>
          <w:sz w:val="28"/>
          <w:szCs w:val="28"/>
          <w:highlight w:val="none"/>
        </w:rPr>
      </w:pPr>
      <w:r>
        <w:rPr>
          <w:rFonts w:ascii="黑体" w:hAnsi="黑体" w:eastAsia="黑体" w:cs="黑体"/>
          <w:b/>
          <w:bCs/>
          <w:spacing w:val="-5"/>
          <w:sz w:val="28"/>
          <w:szCs w:val="28"/>
          <w:highlight w:val="none"/>
        </w:rPr>
        <w:t>11.投标人可提供有利于投标的其他证明材料</w:t>
      </w:r>
    </w:p>
    <w:p w14:paraId="26F4D10D">
      <w:pPr>
        <w:pStyle w:val="7"/>
        <w:spacing w:line="267" w:lineRule="auto"/>
        <w:rPr>
          <w:highlight w:val="none"/>
        </w:rPr>
      </w:pPr>
    </w:p>
    <w:p w14:paraId="0A0B108A">
      <w:pPr>
        <w:spacing w:before="78" w:line="213" w:lineRule="auto"/>
        <w:rPr>
          <w:rFonts w:ascii="黑体" w:hAnsi="黑体" w:eastAsia="黑体" w:cs="黑体"/>
          <w:sz w:val="24"/>
          <w:szCs w:val="24"/>
          <w:highlight w:val="none"/>
        </w:rPr>
      </w:pPr>
      <w:r>
        <w:rPr>
          <w:rFonts w:ascii="黑体" w:hAnsi="黑体" w:eastAsia="黑体" w:cs="黑体"/>
          <w:spacing w:val="-2"/>
          <w:sz w:val="24"/>
          <w:szCs w:val="24"/>
          <w:highlight w:val="none"/>
        </w:rPr>
        <w:t>说明：提供有利于投标的其他证明材料，扫描件应加盖投标单位公章。</w:t>
      </w:r>
    </w:p>
    <w:p w14:paraId="01B51031">
      <w:pPr>
        <w:spacing w:line="213" w:lineRule="auto"/>
        <w:rPr>
          <w:rFonts w:ascii="黑体" w:hAnsi="黑体" w:eastAsia="黑体" w:cs="黑体"/>
          <w:sz w:val="24"/>
          <w:szCs w:val="24"/>
          <w:highlight w:val="none"/>
        </w:rPr>
        <w:sectPr>
          <w:footerReference r:id="rId41" w:type="default"/>
          <w:pgSz w:w="11900" w:h="16830"/>
          <w:pgMar w:top="400" w:right="1785" w:bottom="1380" w:left="1070" w:header="0" w:footer="1263" w:gutter="0"/>
          <w:pgNumType w:fmt="decimal"/>
          <w:cols w:space="720" w:num="1"/>
        </w:sectPr>
      </w:pPr>
    </w:p>
    <w:p w14:paraId="129045FA">
      <w:pPr>
        <w:pStyle w:val="7"/>
        <w:spacing w:line="273" w:lineRule="auto"/>
        <w:rPr>
          <w:highlight w:val="none"/>
        </w:rPr>
      </w:pPr>
    </w:p>
    <w:p w14:paraId="3E8E3566">
      <w:pPr>
        <w:pStyle w:val="7"/>
        <w:spacing w:line="273" w:lineRule="auto"/>
        <w:rPr>
          <w:highlight w:val="none"/>
        </w:rPr>
      </w:pPr>
    </w:p>
    <w:p w14:paraId="3153351B">
      <w:pPr>
        <w:pStyle w:val="7"/>
        <w:spacing w:line="274" w:lineRule="auto"/>
        <w:rPr>
          <w:highlight w:val="none"/>
        </w:rPr>
      </w:pPr>
    </w:p>
    <w:p w14:paraId="78C6C14C">
      <w:pPr>
        <w:pStyle w:val="7"/>
        <w:spacing w:line="274" w:lineRule="auto"/>
        <w:rPr>
          <w:highlight w:val="none"/>
        </w:rPr>
      </w:pPr>
    </w:p>
    <w:p w14:paraId="143FAEAA">
      <w:pPr>
        <w:spacing w:before="104" w:line="221" w:lineRule="auto"/>
        <w:ind w:left="2974"/>
        <w:outlineLvl w:val="2"/>
        <w:rPr>
          <w:rFonts w:ascii="黑体" w:hAnsi="黑体" w:eastAsia="黑体" w:cs="黑体"/>
          <w:sz w:val="32"/>
          <w:szCs w:val="32"/>
          <w:highlight w:val="none"/>
        </w:rPr>
      </w:pPr>
      <w:r>
        <w:rPr>
          <w:rFonts w:ascii="黑体" w:hAnsi="黑体" w:eastAsia="黑体" w:cs="黑体"/>
          <w:b/>
          <w:bCs/>
          <w:spacing w:val="-5"/>
          <w:sz w:val="32"/>
          <w:szCs w:val="32"/>
          <w:highlight w:val="none"/>
        </w:rPr>
        <w:t>第二部分</w:t>
      </w:r>
      <w:r>
        <w:rPr>
          <w:rFonts w:ascii="黑体" w:hAnsi="黑体" w:eastAsia="黑体" w:cs="黑体"/>
          <w:spacing w:val="-5"/>
          <w:sz w:val="32"/>
          <w:szCs w:val="32"/>
          <w:highlight w:val="none"/>
        </w:rPr>
        <w:t xml:space="preserve">  </w:t>
      </w:r>
      <w:r>
        <w:rPr>
          <w:rFonts w:ascii="黑体" w:hAnsi="黑体" w:eastAsia="黑体" w:cs="黑体"/>
          <w:b/>
          <w:bCs/>
          <w:spacing w:val="-5"/>
          <w:sz w:val="32"/>
          <w:szCs w:val="32"/>
          <w:highlight w:val="none"/>
        </w:rPr>
        <w:t>商务及技术文件</w:t>
      </w:r>
    </w:p>
    <w:p w14:paraId="350A4EE8">
      <w:pPr>
        <w:pStyle w:val="7"/>
        <w:spacing w:line="266" w:lineRule="auto"/>
        <w:rPr>
          <w:highlight w:val="none"/>
        </w:rPr>
      </w:pPr>
    </w:p>
    <w:p w14:paraId="532A3069">
      <w:pPr>
        <w:pStyle w:val="7"/>
        <w:spacing w:line="266" w:lineRule="auto"/>
        <w:rPr>
          <w:highlight w:val="none"/>
        </w:rPr>
      </w:pPr>
    </w:p>
    <w:p w14:paraId="15214622">
      <w:pPr>
        <w:pStyle w:val="7"/>
        <w:spacing w:line="266" w:lineRule="auto"/>
        <w:rPr>
          <w:highlight w:val="none"/>
        </w:rPr>
      </w:pPr>
    </w:p>
    <w:p w14:paraId="60DC4E24">
      <w:pPr>
        <w:spacing w:before="78" w:line="222" w:lineRule="auto"/>
        <w:ind w:left="529"/>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rPr>
        <w:t>1、投</w:t>
      </w:r>
      <w:r>
        <w:rPr>
          <w:rFonts w:ascii="黑体" w:hAnsi="黑体" w:eastAsia="黑体" w:cs="黑体"/>
          <w:b w:val="0"/>
          <w:bCs w:val="0"/>
          <w:spacing w:val="4"/>
          <w:sz w:val="24"/>
          <w:szCs w:val="24"/>
          <w:highlight w:val="none"/>
        </w:rPr>
        <w:t>标书</w:t>
      </w:r>
    </w:p>
    <w:p w14:paraId="77F7BBAD">
      <w:pPr>
        <w:pStyle w:val="7"/>
        <w:spacing w:line="280" w:lineRule="auto"/>
        <w:rPr>
          <w:b w:val="0"/>
          <w:bCs w:val="0"/>
          <w:highlight w:val="none"/>
        </w:rPr>
      </w:pPr>
    </w:p>
    <w:p w14:paraId="71AD9638">
      <w:pPr>
        <w:spacing w:before="78" w:line="222" w:lineRule="auto"/>
        <w:ind w:left="529"/>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rPr>
        <w:t>2</w:t>
      </w:r>
      <w:r>
        <w:rPr>
          <w:rFonts w:ascii="宋体" w:hAnsi="宋体" w:eastAsia="宋体" w:cs="宋体"/>
          <w:b w:val="0"/>
          <w:bCs w:val="0"/>
          <w:spacing w:val="-1"/>
          <w:sz w:val="24"/>
          <w:szCs w:val="24"/>
          <w:highlight w:val="none"/>
        </w:rPr>
        <w:t>、</w:t>
      </w:r>
      <w:r>
        <w:rPr>
          <w:rFonts w:ascii="黑体" w:hAnsi="黑体" w:eastAsia="黑体" w:cs="黑体"/>
          <w:b w:val="0"/>
          <w:bCs w:val="0"/>
          <w:spacing w:val="-1"/>
          <w:sz w:val="24"/>
          <w:szCs w:val="24"/>
          <w:highlight w:val="none"/>
        </w:rPr>
        <w:t>投标分项报价表</w:t>
      </w:r>
    </w:p>
    <w:p w14:paraId="5F74E4AB">
      <w:pPr>
        <w:pStyle w:val="7"/>
        <w:spacing w:line="241" w:lineRule="auto"/>
        <w:rPr>
          <w:b w:val="0"/>
          <w:bCs w:val="0"/>
          <w:highlight w:val="none"/>
        </w:rPr>
      </w:pPr>
    </w:p>
    <w:p w14:paraId="3314CC14">
      <w:pPr>
        <w:spacing w:before="78" w:line="222" w:lineRule="auto"/>
        <w:ind w:left="529"/>
        <w:rPr>
          <w:rFonts w:ascii="黑体" w:hAnsi="黑体" w:eastAsia="黑体" w:cs="黑体"/>
          <w:b w:val="0"/>
          <w:bCs w:val="0"/>
          <w:spacing w:val="-1"/>
          <w:sz w:val="24"/>
          <w:szCs w:val="24"/>
          <w:highlight w:val="none"/>
        </w:rPr>
      </w:pPr>
      <w:r>
        <w:rPr>
          <w:rFonts w:ascii="黑体" w:hAnsi="黑体" w:eastAsia="黑体" w:cs="黑体"/>
          <w:b w:val="0"/>
          <w:bCs w:val="0"/>
          <w:spacing w:val="-1"/>
          <w:sz w:val="24"/>
          <w:szCs w:val="24"/>
          <w:highlight w:val="none"/>
        </w:rPr>
        <w:t>3、服务说明一览表</w:t>
      </w:r>
    </w:p>
    <w:p w14:paraId="579D417D">
      <w:pPr>
        <w:pStyle w:val="7"/>
        <w:spacing w:line="255" w:lineRule="auto"/>
        <w:rPr>
          <w:b w:val="0"/>
          <w:bCs w:val="0"/>
          <w:highlight w:val="none"/>
        </w:rPr>
      </w:pPr>
    </w:p>
    <w:p w14:paraId="7D240476">
      <w:pPr>
        <w:spacing w:before="78" w:line="222" w:lineRule="auto"/>
        <w:ind w:left="529"/>
        <w:rPr>
          <w:rFonts w:ascii="黑体" w:hAnsi="黑体" w:eastAsia="黑体" w:cs="黑体"/>
          <w:b w:val="0"/>
          <w:bCs w:val="0"/>
          <w:sz w:val="24"/>
          <w:szCs w:val="24"/>
          <w:highlight w:val="none"/>
        </w:rPr>
      </w:pPr>
      <w:r>
        <w:rPr>
          <w:rFonts w:ascii="宋体" w:hAnsi="宋体" w:eastAsia="宋体" w:cs="宋体"/>
          <w:b w:val="0"/>
          <w:bCs w:val="0"/>
          <w:spacing w:val="-1"/>
          <w:sz w:val="24"/>
          <w:szCs w:val="24"/>
          <w:highlight w:val="none"/>
        </w:rPr>
        <w:t>4、</w:t>
      </w:r>
      <w:r>
        <w:rPr>
          <w:rFonts w:ascii="黑体" w:hAnsi="黑体" w:eastAsia="黑体" w:cs="黑体"/>
          <w:b w:val="0"/>
          <w:bCs w:val="0"/>
          <w:spacing w:val="-1"/>
          <w:sz w:val="24"/>
          <w:szCs w:val="24"/>
          <w:highlight w:val="none"/>
        </w:rPr>
        <w:t>技术规格偏离表</w:t>
      </w:r>
    </w:p>
    <w:p w14:paraId="2CFB8E71">
      <w:pPr>
        <w:pStyle w:val="7"/>
        <w:spacing w:line="259" w:lineRule="auto"/>
        <w:rPr>
          <w:b w:val="0"/>
          <w:bCs w:val="0"/>
          <w:highlight w:val="none"/>
        </w:rPr>
      </w:pPr>
    </w:p>
    <w:p w14:paraId="66975865">
      <w:pPr>
        <w:spacing w:before="78" w:line="221" w:lineRule="auto"/>
        <w:ind w:left="529"/>
        <w:rPr>
          <w:rFonts w:ascii="黑体" w:hAnsi="黑体" w:eastAsia="黑体" w:cs="黑体"/>
          <w:b w:val="0"/>
          <w:bCs w:val="0"/>
          <w:sz w:val="24"/>
          <w:szCs w:val="24"/>
          <w:highlight w:val="none"/>
        </w:rPr>
      </w:pPr>
      <w:r>
        <w:rPr>
          <w:rFonts w:ascii="黑体" w:hAnsi="黑体" w:eastAsia="黑体" w:cs="黑体"/>
          <w:b w:val="0"/>
          <w:bCs w:val="0"/>
          <w:spacing w:val="-1"/>
          <w:sz w:val="24"/>
          <w:szCs w:val="24"/>
          <w:highlight w:val="none"/>
        </w:rPr>
        <w:t>5、商务条款偏离表</w:t>
      </w:r>
    </w:p>
    <w:p w14:paraId="464003E8">
      <w:pPr>
        <w:pStyle w:val="7"/>
        <w:spacing w:line="253" w:lineRule="auto"/>
        <w:rPr>
          <w:b w:val="0"/>
          <w:bCs w:val="0"/>
          <w:highlight w:val="none"/>
        </w:rPr>
      </w:pPr>
    </w:p>
    <w:p w14:paraId="7F76C416">
      <w:pPr>
        <w:spacing w:before="78" w:line="222" w:lineRule="auto"/>
        <w:ind w:left="529"/>
        <w:rPr>
          <w:rFonts w:ascii="黑体" w:hAnsi="黑体" w:eastAsia="黑体" w:cs="黑体"/>
          <w:b w:val="0"/>
          <w:bCs w:val="0"/>
          <w:spacing w:val="-1"/>
          <w:sz w:val="24"/>
          <w:szCs w:val="24"/>
          <w:highlight w:val="none"/>
        </w:rPr>
      </w:pPr>
      <w:r>
        <w:rPr>
          <w:rFonts w:ascii="黑体" w:hAnsi="黑体" w:eastAsia="黑体" w:cs="黑体"/>
          <w:b w:val="0"/>
          <w:bCs w:val="0"/>
          <w:spacing w:val="-1"/>
          <w:sz w:val="24"/>
          <w:szCs w:val="24"/>
          <w:highlight w:val="none"/>
        </w:rPr>
        <w:t>6-1《中小企业声明函》</w:t>
      </w:r>
    </w:p>
    <w:p w14:paraId="5017BE7F">
      <w:pPr>
        <w:spacing w:before="78" w:line="222" w:lineRule="auto"/>
        <w:ind w:left="529"/>
        <w:rPr>
          <w:rFonts w:ascii="黑体" w:hAnsi="黑体" w:eastAsia="黑体" w:cs="黑体"/>
          <w:b w:val="0"/>
          <w:bCs w:val="0"/>
          <w:spacing w:val="-1"/>
          <w:sz w:val="24"/>
          <w:szCs w:val="24"/>
          <w:highlight w:val="none"/>
        </w:rPr>
      </w:pPr>
      <w:r>
        <w:rPr>
          <w:rFonts w:ascii="黑体" w:hAnsi="黑体" w:eastAsia="黑体" w:cs="黑体"/>
          <w:b w:val="0"/>
          <w:bCs w:val="0"/>
          <w:spacing w:val="-1"/>
          <w:sz w:val="24"/>
          <w:szCs w:val="24"/>
          <w:highlight w:val="none"/>
        </w:rPr>
        <w:t>6-2《残疾人福利性单位声明函》</w:t>
      </w:r>
    </w:p>
    <w:p w14:paraId="03A4E017">
      <w:pPr>
        <w:spacing w:before="32" w:line="221" w:lineRule="auto"/>
        <w:ind w:left="529"/>
        <w:rPr>
          <w:rFonts w:ascii="宋体" w:hAnsi="宋体" w:eastAsia="宋体" w:cs="宋体"/>
          <w:b w:val="0"/>
          <w:bCs w:val="0"/>
          <w:spacing w:val="1"/>
          <w:sz w:val="24"/>
          <w:szCs w:val="24"/>
          <w:highlight w:val="none"/>
        </w:rPr>
      </w:pPr>
    </w:p>
    <w:p w14:paraId="7493FC74">
      <w:pPr>
        <w:spacing w:before="32" w:line="221" w:lineRule="auto"/>
        <w:ind w:left="529"/>
        <w:rPr>
          <w:rFonts w:ascii="黑体" w:hAnsi="黑体" w:eastAsia="黑体" w:cs="黑体"/>
          <w:b w:val="0"/>
          <w:bCs w:val="0"/>
          <w:sz w:val="24"/>
          <w:szCs w:val="24"/>
          <w:highlight w:val="none"/>
        </w:rPr>
      </w:pPr>
      <w:r>
        <w:rPr>
          <w:rFonts w:ascii="宋体" w:hAnsi="宋体" w:eastAsia="宋体" w:cs="宋体"/>
          <w:b w:val="0"/>
          <w:bCs w:val="0"/>
          <w:spacing w:val="1"/>
          <w:sz w:val="24"/>
          <w:szCs w:val="24"/>
          <w:highlight w:val="none"/>
        </w:rPr>
        <w:t>7、</w:t>
      </w:r>
      <w:r>
        <w:rPr>
          <w:rFonts w:ascii="黑体" w:hAnsi="黑体" w:eastAsia="黑体" w:cs="黑体"/>
          <w:b w:val="0"/>
          <w:bCs w:val="0"/>
          <w:spacing w:val="1"/>
          <w:sz w:val="24"/>
          <w:szCs w:val="24"/>
          <w:highlight w:val="none"/>
        </w:rPr>
        <w:t>投标人关联单位的说明</w:t>
      </w:r>
    </w:p>
    <w:p w14:paraId="2FB4309E">
      <w:pPr>
        <w:spacing w:before="313" w:line="221" w:lineRule="auto"/>
        <w:ind w:left="529"/>
        <w:rPr>
          <w:rFonts w:ascii="黑体" w:hAnsi="黑体" w:eastAsia="黑体" w:cs="黑体"/>
          <w:b w:val="0"/>
          <w:bCs w:val="0"/>
          <w:sz w:val="24"/>
          <w:szCs w:val="24"/>
          <w:highlight w:val="none"/>
        </w:rPr>
      </w:pPr>
      <w:r>
        <w:rPr>
          <w:rFonts w:ascii="宋体" w:hAnsi="宋体" w:eastAsia="宋体" w:cs="宋体"/>
          <w:b w:val="0"/>
          <w:bCs w:val="0"/>
          <w:spacing w:val="-1"/>
          <w:sz w:val="24"/>
          <w:szCs w:val="24"/>
          <w:highlight w:val="none"/>
        </w:rPr>
        <w:t>8、</w:t>
      </w:r>
      <w:r>
        <w:rPr>
          <w:rFonts w:ascii="黑体" w:hAnsi="黑体" w:eastAsia="黑体" w:cs="黑体"/>
          <w:b w:val="0"/>
          <w:bCs w:val="0"/>
          <w:spacing w:val="-1"/>
          <w:sz w:val="24"/>
          <w:szCs w:val="24"/>
          <w:highlight w:val="none"/>
        </w:rPr>
        <w:t>其他有利于投标人的文件或证明材料</w:t>
      </w:r>
    </w:p>
    <w:p w14:paraId="3B0E3123">
      <w:pPr>
        <w:pStyle w:val="7"/>
        <w:spacing w:line="283" w:lineRule="auto"/>
        <w:rPr>
          <w:b w:val="0"/>
          <w:bCs w:val="0"/>
          <w:highlight w:val="none"/>
        </w:rPr>
      </w:pPr>
    </w:p>
    <w:p w14:paraId="50C78E4F">
      <w:pPr>
        <w:pStyle w:val="7"/>
        <w:spacing w:line="256" w:lineRule="auto"/>
        <w:rPr>
          <w:b w:val="0"/>
          <w:bCs w:val="0"/>
          <w:highlight w:val="none"/>
        </w:rPr>
      </w:pPr>
    </w:p>
    <w:p w14:paraId="7C37F736">
      <w:pPr>
        <w:pStyle w:val="7"/>
        <w:spacing w:line="256" w:lineRule="auto"/>
        <w:rPr>
          <w:highlight w:val="none"/>
        </w:rPr>
      </w:pPr>
    </w:p>
    <w:p w14:paraId="0D367326">
      <w:pPr>
        <w:pStyle w:val="7"/>
        <w:spacing w:line="256" w:lineRule="auto"/>
        <w:rPr>
          <w:highlight w:val="none"/>
        </w:rPr>
      </w:pPr>
    </w:p>
    <w:p w14:paraId="586CC2A4">
      <w:pPr>
        <w:pStyle w:val="7"/>
        <w:spacing w:line="256" w:lineRule="auto"/>
        <w:rPr>
          <w:highlight w:val="none"/>
        </w:rPr>
      </w:pPr>
    </w:p>
    <w:p w14:paraId="35BA561A">
      <w:pPr>
        <w:pStyle w:val="7"/>
        <w:spacing w:line="256" w:lineRule="auto"/>
        <w:rPr>
          <w:highlight w:val="none"/>
        </w:rPr>
      </w:pPr>
    </w:p>
    <w:p w14:paraId="1682ACFD">
      <w:pPr>
        <w:pStyle w:val="7"/>
        <w:spacing w:line="256" w:lineRule="auto"/>
        <w:rPr>
          <w:highlight w:val="none"/>
        </w:rPr>
      </w:pPr>
    </w:p>
    <w:p w14:paraId="743C959B">
      <w:pPr>
        <w:pStyle w:val="7"/>
        <w:spacing w:line="256" w:lineRule="auto"/>
        <w:rPr>
          <w:highlight w:val="none"/>
        </w:rPr>
      </w:pPr>
    </w:p>
    <w:p w14:paraId="22BDEBD6">
      <w:pPr>
        <w:pStyle w:val="7"/>
        <w:spacing w:line="256" w:lineRule="auto"/>
        <w:rPr>
          <w:highlight w:val="none"/>
        </w:rPr>
      </w:pPr>
    </w:p>
    <w:p w14:paraId="7081401B">
      <w:pPr>
        <w:pStyle w:val="7"/>
        <w:spacing w:line="256" w:lineRule="auto"/>
        <w:rPr>
          <w:highlight w:val="none"/>
        </w:rPr>
      </w:pPr>
    </w:p>
    <w:p w14:paraId="588FD274">
      <w:pPr>
        <w:pStyle w:val="7"/>
        <w:spacing w:line="256" w:lineRule="auto"/>
        <w:rPr>
          <w:highlight w:val="none"/>
        </w:rPr>
      </w:pPr>
    </w:p>
    <w:p w14:paraId="08CFD484">
      <w:pPr>
        <w:pStyle w:val="7"/>
        <w:spacing w:line="256" w:lineRule="auto"/>
        <w:rPr>
          <w:highlight w:val="none"/>
        </w:rPr>
      </w:pPr>
    </w:p>
    <w:p w14:paraId="6317F241">
      <w:pPr>
        <w:pStyle w:val="7"/>
        <w:spacing w:line="256" w:lineRule="auto"/>
        <w:rPr>
          <w:highlight w:val="none"/>
        </w:rPr>
      </w:pPr>
    </w:p>
    <w:p w14:paraId="743C827E">
      <w:pPr>
        <w:pStyle w:val="7"/>
        <w:spacing w:line="256" w:lineRule="auto"/>
        <w:rPr>
          <w:highlight w:val="none"/>
        </w:rPr>
      </w:pPr>
    </w:p>
    <w:p w14:paraId="10508868">
      <w:pPr>
        <w:pStyle w:val="7"/>
        <w:spacing w:line="256" w:lineRule="auto"/>
        <w:rPr>
          <w:highlight w:val="none"/>
        </w:rPr>
      </w:pPr>
    </w:p>
    <w:p w14:paraId="29EED109">
      <w:pPr>
        <w:pStyle w:val="7"/>
        <w:spacing w:line="256" w:lineRule="auto"/>
        <w:rPr>
          <w:highlight w:val="none"/>
        </w:rPr>
      </w:pPr>
    </w:p>
    <w:p w14:paraId="204AD84B">
      <w:pPr>
        <w:pStyle w:val="7"/>
        <w:spacing w:line="256" w:lineRule="auto"/>
        <w:rPr>
          <w:highlight w:val="none"/>
        </w:rPr>
      </w:pPr>
    </w:p>
    <w:p w14:paraId="4D05D60A">
      <w:pPr>
        <w:pStyle w:val="7"/>
        <w:spacing w:line="256" w:lineRule="auto"/>
        <w:rPr>
          <w:highlight w:val="none"/>
        </w:rPr>
      </w:pPr>
    </w:p>
    <w:p w14:paraId="67196D14">
      <w:pPr>
        <w:pStyle w:val="7"/>
        <w:spacing w:line="256" w:lineRule="auto"/>
        <w:rPr>
          <w:highlight w:val="none"/>
        </w:rPr>
      </w:pPr>
    </w:p>
    <w:p w14:paraId="3F7F37EA">
      <w:pPr>
        <w:pStyle w:val="7"/>
        <w:spacing w:line="256" w:lineRule="auto"/>
        <w:rPr>
          <w:highlight w:val="none"/>
        </w:rPr>
      </w:pPr>
    </w:p>
    <w:p w14:paraId="34B6A81D">
      <w:pPr>
        <w:pStyle w:val="7"/>
        <w:spacing w:line="256" w:lineRule="auto"/>
        <w:rPr>
          <w:highlight w:val="none"/>
        </w:rPr>
      </w:pPr>
    </w:p>
    <w:p w14:paraId="38AB1BCF">
      <w:pPr>
        <w:pStyle w:val="7"/>
        <w:spacing w:line="256" w:lineRule="auto"/>
        <w:rPr>
          <w:highlight w:val="none"/>
        </w:rPr>
      </w:pPr>
    </w:p>
    <w:p w14:paraId="1D4DB8F6">
      <w:pPr>
        <w:pStyle w:val="7"/>
        <w:spacing w:line="257" w:lineRule="auto"/>
        <w:rPr>
          <w:highlight w:val="none"/>
        </w:rPr>
      </w:pPr>
    </w:p>
    <w:p w14:paraId="29403DCE">
      <w:pPr>
        <w:pStyle w:val="7"/>
        <w:spacing w:line="257" w:lineRule="auto"/>
        <w:rPr>
          <w:highlight w:val="none"/>
        </w:rPr>
      </w:pPr>
    </w:p>
    <w:p w14:paraId="1F7CF727">
      <w:pPr>
        <w:spacing w:before="84" w:line="222" w:lineRule="auto"/>
        <w:ind w:left="4193"/>
        <w:rPr>
          <w:rFonts w:ascii="黑体" w:hAnsi="黑体" w:eastAsia="黑体" w:cs="黑体"/>
          <w:b/>
          <w:bCs/>
          <w:spacing w:val="6"/>
          <w:sz w:val="26"/>
          <w:szCs w:val="26"/>
          <w:highlight w:val="none"/>
        </w:rPr>
      </w:pPr>
    </w:p>
    <w:p w14:paraId="7E344680">
      <w:pPr>
        <w:spacing w:before="84" w:line="222" w:lineRule="auto"/>
        <w:ind w:left="4193"/>
        <w:rPr>
          <w:rFonts w:ascii="黑体" w:hAnsi="黑体" w:eastAsia="黑体" w:cs="黑体"/>
          <w:b/>
          <w:bCs/>
          <w:spacing w:val="6"/>
          <w:sz w:val="26"/>
          <w:szCs w:val="26"/>
          <w:highlight w:val="none"/>
        </w:rPr>
      </w:pPr>
    </w:p>
    <w:p w14:paraId="4EBCE1C0">
      <w:pPr>
        <w:spacing w:before="84" w:line="222" w:lineRule="auto"/>
        <w:ind w:left="4193"/>
        <w:rPr>
          <w:rFonts w:ascii="黑体" w:hAnsi="黑体" w:eastAsia="黑体" w:cs="黑体"/>
          <w:b/>
          <w:bCs/>
          <w:spacing w:val="6"/>
          <w:sz w:val="26"/>
          <w:szCs w:val="26"/>
          <w:highlight w:val="none"/>
        </w:rPr>
      </w:pPr>
    </w:p>
    <w:p w14:paraId="1BC57F0D">
      <w:pPr>
        <w:spacing w:before="84" w:line="222" w:lineRule="auto"/>
        <w:ind w:left="4193"/>
        <w:rPr>
          <w:rFonts w:ascii="黑体" w:hAnsi="黑体" w:eastAsia="黑体" w:cs="黑体"/>
          <w:sz w:val="26"/>
          <w:szCs w:val="26"/>
          <w:highlight w:val="none"/>
        </w:rPr>
      </w:pPr>
      <w:r>
        <w:rPr>
          <w:rFonts w:ascii="黑体" w:hAnsi="黑体" w:eastAsia="黑体" w:cs="黑体"/>
          <w:b/>
          <w:bCs/>
          <w:spacing w:val="6"/>
          <w:sz w:val="26"/>
          <w:szCs w:val="26"/>
          <w:highlight w:val="none"/>
        </w:rPr>
        <w:t>1.投标书</w:t>
      </w:r>
    </w:p>
    <w:p w14:paraId="394EB049">
      <w:pPr>
        <w:spacing w:before="131" w:line="223" w:lineRule="auto"/>
        <w:rPr>
          <w:rFonts w:ascii="黑体" w:hAnsi="黑体" w:eastAsia="黑体" w:cs="黑体"/>
          <w:sz w:val="26"/>
          <w:szCs w:val="26"/>
          <w:highlight w:val="none"/>
        </w:rPr>
      </w:pPr>
      <w:r>
        <w:rPr>
          <w:rFonts w:ascii="黑体" w:hAnsi="黑体" w:eastAsia="黑体" w:cs="黑体"/>
          <w:spacing w:val="-34"/>
          <w:sz w:val="26"/>
          <w:szCs w:val="26"/>
          <w:highlight w:val="none"/>
        </w:rPr>
        <w:t>致</w:t>
      </w:r>
      <w:r>
        <w:rPr>
          <w:rFonts w:ascii="黑体" w:hAnsi="黑体" w:eastAsia="黑体" w:cs="黑体"/>
          <w:spacing w:val="-37"/>
          <w:sz w:val="26"/>
          <w:szCs w:val="26"/>
          <w:highlight w:val="none"/>
        </w:rPr>
        <w:t xml:space="preserve"> </w:t>
      </w:r>
      <w:r>
        <w:rPr>
          <w:rFonts w:ascii="黑体" w:hAnsi="黑体" w:eastAsia="黑体" w:cs="黑体"/>
          <w:spacing w:val="-34"/>
          <w:sz w:val="26"/>
          <w:szCs w:val="26"/>
          <w:highlight w:val="none"/>
        </w:rPr>
        <w:t>：</w:t>
      </w:r>
      <w:r>
        <w:rPr>
          <w:rFonts w:ascii="黑体" w:hAnsi="黑体" w:eastAsia="黑体" w:cs="黑体"/>
          <w:spacing w:val="-34"/>
          <w:sz w:val="26"/>
          <w:szCs w:val="26"/>
          <w:highlight w:val="none"/>
          <w:u w:val="single" w:color="auto"/>
        </w:rPr>
        <w:t>采购人</w:t>
      </w:r>
    </w:p>
    <w:p w14:paraId="3E197351">
      <w:pPr>
        <w:spacing w:before="82" w:line="205" w:lineRule="auto"/>
        <w:ind w:left="476"/>
        <w:rPr>
          <w:rFonts w:ascii="黑体" w:hAnsi="黑体" w:eastAsia="黑体" w:cs="黑体"/>
          <w:sz w:val="24"/>
          <w:szCs w:val="24"/>
          <w:highlight w:val="none"/>
        </w:rPr>
      </w:pPr>
      <w:r>
        <w:rPr>
          <w:rFonts w:ascii="黑体" w:hAnsi="黑体" w:eastAsia="黑体" w:cs="黑体"/>
          <w:i/>
          <w:iCs/>
          <w:spacing w:val="-4"/>
          <w:sz w:val="24"/>
          <w:szCs w:val="24"/>
          <w:highlight w:val="none"/>
        </w:rPr>
        <w:t>根据贵方</w:t>
      </w:r>
      <w:r>
        <w:rPr>
          <w:rFonts w:ascii="黑体" w:hAnsi="黑体" w:eastAsia="黑体" w:cs="黑体"/>
          <w:i/>
          <w:iCs/>
          <w:spacing w:val="-4"/>
          <w:sz w:val="24"/>
          <w:szCs w:val="24"/>
          <w:highlight w:val="none"/>
          <w:u w:val="single" w:color="auto"/>
        </w:rPr>
        <w:t>(项目名称</w:t>
      </w:r>
      <w:r>
        <w:rPr>
          <w:rFonts w:ascii="黑体" w:hAnsi="黑体" w:eastAsia="黑体" w:cs="黑体"/>
          <w:i/>
          <w:iCs/>
          <w:spacing w:val="-4"/>
          <w:sz w:val="24"/>
          <w:szCs w:val="24"/>
          <w:highlight w:val="none"/>
        </w:rPr>
        <w:t>项目的投标邀请(</w:t>
      </w:r>
      <w:r>
        <w:rPr>
          <w:rFonts w:ascii="黑体" w:hAnsi="黑体" w:eastAsia="黑体" w:cs="黑体"/>
          <w:i/>
          <w:iCs/>
          <w:spacing w:val="-4"/>
          <w:sz w:val="24"/>
          <w:szCs w:val="24"/>
          <w:highlight w:val="none"/>
          <w:u w:val="single" w:color="auto"/>
        </w:rPr>
        <w:t>项目编号</w:t>
      </w:r>
      <w:r>
        <w:rPr>
          <w:rFonts w:ascii="黑体" w:hAnsi="黑体" w:eastAsia="黑体" w:cs="黑体"/>
          <w:i/>
          <w:iCs/>
          <w:spacing w:val="-4"/>
          <w:sz w:val="24"/>
          <w:szCs w:val="24"/>
          <w:highlight w:val="none"/>
        </w:rPr>
        <w:t>，签字代表(</w:t>
      </w:r>
      <w:r>
        <w:rPr>
          <w:rFonts w:ascii="黑体" w:hAnsi="黑体" w:eastAsia="黑体" w:cs="黑体"/>
          <w:i/>
          <w:iCs/>
          <w:spacing w:val="-4"/>
          <w:sz w:val="24"/>
          <w:szCs w:val="24"/>
          <w:highlight w:val="none"/>
          <w:u w:val="single" w:color="auto"/>
        </w:rPr>
        <w:t>姓名、职务</w:t>
      </w:r>
      <w:r>
        <w:rPr>
          <w:rFonts w:ascii="黑体" w:hAnsi="黑体" w:eastAsia="黑体" w:cs="黑体"/>
          <w:i/>
          <w:iCs/>
          <w:spacing w:val="-4"/>
          <w:sz w:val="24"/>
          <w:szCs w:val="24"/>
          <w:highlight w:val="none"/>
        </w:rPr>
        <w:t>)经正式授权并代</w:t>
      </w:r>
    </w:p>
    <w:p w14:paraId="79FB6862">
      <w:pPr>
        <w:spacing w:before="193" w:line="357" w:lineRule="auto"/>
        <w:ind w:right="45"/>
        <w:rPr>
          <w:rFonts w:ascii="黑体" w:hAnsi="黑体" w:eastAsia="黑体" w:cs="黑体"/>
          <w:sz w:val="23"/>
          <w:szCs w:val="23"/>
          <w:highlight w:val="none"/>
        </w:rPr>
      </w:pPr>
      <w:r>
        <w:rPr>
          <w:rFonts w:ascii="黑体" w:hAnsi="黑体" w:eastAsia="黑体" w:cs="黑体"/>
          <w:spacing w:val="15"/>
          <w:sz w:val="23"/>
          <w:szCs w:val="23"/>
          <w:highlight w:val="none"/>
        </w:rPr>
        <w:t>表投标人(</w:t>
      </w:r>
      <w:r>
        <w:rPr>
          <w:rFonts w:ascii="黑体" w:hAnsi="黑体" w:eastAsia="黑体" w:cs="黑体"/>
          <w:spacing w:val="15"/>
          <w:sz w:val="23"/>
          <w:szCs w:val="23"/>
          <w:highlight w:val="none"/>
          <w:u w:val="single" w:color="auto"/>
        </w:rPr>
        <w:t>名称、地址</w:t>
      </w:r>
      <w:r>
        <w:rPr>
          <w:rFonts w:ascii="黑体" w:hAnsi="黑体" w:eastAsia="黑体" w:cs="黑体"/>
          <w:spacing w:val="15"/>
          <w:sz w:val="23"/>
          <w:szCs w:val="23"/>
          <w:highlight w:val="none"/>
        </w:rPr>
        <w:t>)提交加密电子投标文件</w:t>
      </w:r>
      <w:r>
        <w:rPr>
          <w:rFonts w:ascii="黑体" w:hAnsi="黑体" w:eastAsia="黑体" w:cs="黑体"/>
          <w:spacing w:val="6"/>
          <w:sz w:val="23"/>
          <w:szCs w:val="23"/>
          <w:highlight w:val="none"/>
          <w:u w:val="single" w:color="auto"/>
        </w:rPr>
        <w:t xml:space="preserve">        </w:t>
      </w:r>
      <w:r>
        <w:rPr>
          <w:rFonts w:ascii="黑体" w:hAnsi="黑体" w:eastAsia="黑体" w:cs="黑体"/>
          <w:spacing w:val="-104"/>
          <w:sz w:val="23"/>
          <w:szCs w:val="23"/>
          <w:highlight w:val="none"/>
        </w:rPr>
        <w:t xml:space="preserve"> </w:t>
      </w:r>
      <w:r>
        <w:rPr>
          <w:rFonts w:ascii="黑体" w:hAnsi="黑体" w:eastAsia="黑体" w:cs="黑体"/>
          <w:spacing w:val="15"/>
          <w:sz w:val="23"/>
          <w:szCs w:val="23"/>
          <w:highlight w:val="none"/>
        </w:rPr>
        <w:t>份，并以</w:t>
      </w:r>
      <w:r>
        <w:rPr>
          <w:rFonts w:ascii="黑体" w:hAnsi="黑体" w:eastAsia="黑体" w:cs="黑体"/>
          <w:spacing w:val="-97"/>
          <w:sz w:val="23"/>
          <w:szCs w:val="23"/>
          <w:highlight w:val="none"/>
        </w:rPr>
        <w:t xml:space="preserve"> </w:t>
      </w:r>
      <w:r>
        <w:rPr>
          <w:rFonts w:ascii="黑体" w:hAnsi="黑体" w:eastAsia="黑体" w:cs="黑体"/>
          <w:spacing w:val="6"/>
          <w:sz w:val="23"/>
          <w:szCs w:val="23"/>
          <w:highlight w:val="none"/>
          <w:u w:val="single" w:color="auto"/>
        </w:rPr>
        <w:t xml:space="preserve">         </w:t>
      </w:r>
      <w:r>
        <w:rPr>
          <w:rFonts w:ascii="黑体" w:hAnsi="黑体" w:eastAsia="黑体" w:cs="黑体"/>
          <w:spacing w:val="-114"/>
          <w:sz w:val="23"/>
          <w:szCs w:val="23"/>
          <w:highlight w:val="none"/>
        </w:rPr>
        <w:t xml:space="preserve"> </w:t>
      </w:r>
      <w:r>
        <w:rPr>
          <w:rFonts w:ascii="黑体" w:hAnsi="黑体" w:eastAsia="黑体" w:cs="黑体"/>
          <w:spacing w:val="15"/>
          <w:sz w:val="23"/>
          <w:szCs w:val="23"/>
          <w:highlight w:val="none"/>
        </w:rPr>
        <w:t>形</w:t>
      </w:r>
      <w:r>
        <w:rPr>
          <w:rFonts w:ascii="黑体" w:hAnsi="黑体" w:eastAsia="黑体" w:cs="黑体"/>
          <w:spacing w:val="14"/>
          <w:sz w:val="23"/>
          <w:szCs w:val="23"/>
          <w:highlight w:val="none"/>
        </w:rPr>
        <w:t>式出具的金</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额为人民币</w:t>
      </w:r>
      <w:r>
        <w:rPr>
          <w:rFonts w:ascii="黑体" w:hAnsi="黑体" w:eastAsia="黑体" w:cs="黑体"/>
          <w:spacing w:val="3"/>
          <w:sz w:val="23"/>
          <w:szCs w:val="23"/>
          <w:highlight w:val="none"/>
          <w:u w:val="single" w:color="auto"/>
        </w:rPr>
        <w:t xml:space="preserve">        </w:t>
      </w:r>
      <w:r>
        <w:rPr>
          <w:rFonts w:ascii="黑体" w:hAnsi="黑体" w:eastAsia="黑体" w:cs="黑体"/>
          <w:spacing w:val="-100"/>
          <w:sz w:val="23"/>
          <w:szCs w:val="23"/>
          <w:highlight w:val="none"/>
        </w:rPr>
        <w:t xml:space="preserve"> </w:t>
      </w:r>
      <w:r>
        <w:rPr>
          <w:rFonts w:ascii="黑体" w:hAnsi="黑体" w:eastAsia="黑体" w:cs="黑体"/>
          <w:spacing w:val="8"/>
          <w:sz w:val="23"/>
          <w:szCs w:val="23"/>
          <w:highlight w:val="none"/>
        </w:rPr>
        <w:t>元的投标保证金。</w:t>
      </w:r>
    </w:p>
    <w:p w14:paraId="69E87FB3">
      <w:pPr>
        <w:spacing w:before="1" w:line="212" w:lineRule="auto"/>
        <w:ind w:left="530"/>
        <w:rPr>
          <w:rFonts w:ascii="黑体" w:hAnsi="黑体" w:eastAsia="黑体" w:cs="黑体"/>
          <w:sz w:val="23"/>
          <w:szCs w:val="23"/>
          <w:highlight w:val="none"/>
        </w:rPr>
      </w:pPr>
      <w:r>
        <w:rPr>
          <w:rFonts w:ascii="黑体" w:hAnsi="黑体" w:eastAsia="黑体" w:cs="黑体"/>
          <w:spacing w:val="11"/>
          <w:sz w:val="23"/>
          <w:szCs w:val="23"/>
          <w:highlight w:val="none"/>
        </w:rPr>
        <w:t>据此，签字代表宣布同意如下：</w:t>
      </w:r>
    </w:p>
    <w:p w14:paraId="3DA77E9E">
      <w:pPr>
        <w:spacing w:before="235" w:line="221" w:lineRule="auto"/>
        <w:jc w:val="right"/>
        <w:rPr>
          <w:rFonts w:ascii="黑体" w:hAnsi="黑体" w:eastAsia="黑体" w:cs="黑体"/>
          <w:sz w:val="23"/>
          <w:szCs w:val="23"/>
          <w:highlight w:val="none"/>
        </w:rPr>
      </w:pPr>
      <w:r>
        <w:rPr>
          <w:rFonts w:ascii="黑体" w:hAnsi="黑体" w:eastAsia="黑体" w:cs="黑体"/>
          <w:spacing w:val="7"/>
          <w:sz w:val="23"/>
          <w:szCs w:val="23"/>
          <w:highlight w:val="none"/>
        </w:rPr>
        <w:t>(1)附投标价格表中规定的应提供服务的投标总价为</w:t>
      </w:r>
      <w:r>
        <w:rPr>
          <w:rFonts w:ascii="黑体" w:hAnsi="黑体" w:eastAsia="黑体" w:cs="黑体"/>
          <w:spacing w:val="-95"/>
          <w:sz w:val="23"/>
          <w:szCs w:val="23"/>
          <w:highlight w:val="none"/>
        </w:rPr>
        <w:t xml:space="preserve"> </w:t>
      </w:r>
      <w:r>
        <w:rPr>
          <w:rFonts w:ascii="黑体" w:hAnsi="黑体" w:eastAsia="黑体" w:cs="黑体"/>
          <w:spacing w:val="7"/>
          <w:sz w:val="23"/>
          <w:szCs w:val="23"/>
          <w:highlight w:val="none"/>
          <w:u w:val="single" w:color="auto"/>
        </w:rPr>
        <w:t xml:space="preserve"> </w:t>
      </w:r>
      <w:r>
        <w:rPr>
          <w:rFonts w:ascii="黑体" w:hAnsi="黑体" w:eastAsia="黑体" w:cs="黑体"/>
          <w:spacing w:val="6"/>
          <w:sz w:val="23"/>
          <w:szCs w:val="23"/>
          <w:highlight w:val="none"/>
          <w:u w:val="single" w:color="auto"/>
        </w:rPr>
        <w:t xml:space="preserve">  (</w:t>
      </w:r>
      <w:r>
        <w:rPr>
          <w:rFonts w:ascii="黑体" w:hAnsi="黑体" w:eastAsia="黑体" w:cs="黑体"/>
          <w:spacing w:val="-32"/>
          <w:sz w:val="23"/>
          <w:szCs w:val="23"/>
          <w:highlight w:val="none"/>
          <w:u w:val="single" w:color="auto"/>
        </w:rPr>
        <w:t xml:space="preserve"> </w:t>
      </w:r>
      <w:r>
        <w:rPr>
          <w:rFonts w:ascii="黑体" w:hAnsi="黑体" w:eastAsia="黑体" w:cs="黑体"/>
          <w:spacing w:val="6"/>
          <w:sz w:val="23"/>
          <w:szCs w:val="23"/>
          <w:highlight w:val="none"/>
          <w:u w:val="single" w:color="auto"/>
        </w:rPr>
        <w:t>用</w:t>
      </w:r>
      <w:r>
        <w:rPr>
          <w:rFonts w:ascii="黑体" w:hAnsi="黑体" w:eastAsia="黑体" w:cs="黑体"/>
          <w:spacing w:val="-33"/>
          <w:sz w:val="23"/>
          <w:szCs w:val="23"/>
          <w:highlight w:val="none"/>
          <w:u w:val="single" w:color="auto"/>
        </w:rPr>
        <w:t xml:space="preserve"> </w:t>
      </w:r>
      <w:r>
        <w:rPr>
          <w:rFonts w:ascii="黑体" w:hAnsi="黑体" w:eastAsia="黑体" w:cs="黑体"/>
          <w:spacing w:val="6"/>
          <w:sz w:val="23"/>
          <w:szCs w:val="23"/>
          <w:highlight w:val="none"/>
          <w:u w:val="single" w:color="auto"/>
        </w:rPr>
        <w:t>文</w:t>
      </w:r>
      <w:r>
        <w:rPr>
          <w:rFonts w:ascii="黑体" w:hAnsi="黑体" w:eastAsia="黑体" w:cs="黑体"/>
          <w:spacing w:val="-27"/>
          <w:sz w:val="23"/>
          <w:szCs w:val="23"/>
          <w:highlight w:val="none"/>
          <w:u w:val="single" w:color="auto"/>
        </w:rPr>
        <w:t xml:space="preserve"> </w:t>
      </w:r>
      <w:r>
        <w:rPr>
          <w:rFonts w:ascii="黑体" w:hAnsi="黑体" w:eastAsia="黑体" w:cs="黑体"/>
          <w:spacing w:val="6"/>
          <w:sz w:val="23"/>
          <w:szCs w:val="23"/>
          <w:highlight w:val="none"/>
          <w:u w:val="single" w:color="auto"/>
        </w:rPr>
        <w:t>字</w:t>
      </w:r>
      <w:r>
        <w:rPr>
          <w:rFonts w:ascii="黑体" w:hAnsi="黑体" w:eastAsia="黑体" w:cs="黑体"/>
          <w:spacing w:val="-35"/>
          <w:sz w:val="23"/>
          <w:szCs w:val="23"/>
          <w:highlight w:val="none"/>
          <w:u w:val="single" w:color="auto"/>
        </w:rPr>
        <w:t xml:space="preserve"> </w:t>
      </w:r>
      <w:r>
        <w:rPr>
          <w:rFonts w:ascii="黑体" w:hAnsi="黑体" w:eastAsia="黑体" w:cs="黑体"/>
          <w:spacing w:val="6"/>
          <w:sz w:val="23"/>
          <w:szCs w:val="23"/>
          <w:highlight w:val="none"/>
          <w:u w:val="single" w:color="auto"/>
        </w:rPr>
        <w:t>和</w:t>
      </w:r>
      <w:r>
        <w:rPr>
          <w:rFonts w:ascii="黑体" w:hAnsi="黑体" w:eastAsia="黑体" w:cs="黑体"/>
          <w:spacing w:val="-34"/>
          <w:sz w:val="23"/>
          <w:szCs w:val="23"/>
          <w:highlight w:val="none"/>
          <w:u w:val="single" w:color="auto"/>
        </w:rPr>
        <w:t xml:space="preserve"> </w:t>
      </w:r>
      <w:r>
        <w:rPr>
          <w:rFonts w:ascii="黑体" w:hAnsi="黑体" w:eastAsia="黑体" w:cs="黑体"/>
          <w:spacing w:val="6"/>
          <w:sz w:val="23"/>
          <w:szCs w:val="23"/>
          <w:highlight w:val="none"/>
          <w:u w:val="single" w:color="auto"/>
        </w:rPr>
        <w:t>数</w:t>
      </w:r>
      <w:r>
        <w:rPr>
          <w:rFonts w:ascii="黑体" w:hAnsi="黑体" w:eastAsia="黑体" w:cs="黑体"/>
          <w:spacing w:val="-27"/>
          <w:sz w:val="23"/>
          <w:szCs w:val="23"/>
          <w:highlight w:val="none"/>
          <w:u w:val="single" w:color="auto"/>
        </w:rPr>
        <w:t xml:space="preserve"> </w:t>
      </w:r>
      <w:r>
        <w:rPr>
          <w:rFonts w:ascii="黑体" w:hAnsi="黑体" w:eastAsia="黑体" w:cs="黑体"/>
          <w:spacing w:val="6"/>
          <w:sz w:val="23"/>
          <w:szCs w:val="23"/>
          <w:highlight w:val="none"/>
          <w:u w:val="single" w:color="auto"/>
        </w:rPr>
        <w:t>字</w:t>
      </w:r>
      <w:r>
        <w:rPr>
          <w:rFonts w:ascii="黑体" w:hAnsi="黑体" w:eastAsia="黑体" w:cs="黑体"/>
          <w:spacing w:val="-32"/>
          <w:sz w:val="23"/>
          <w:szCs w:val="23"/>
          <w:highlight w:val="none"/>
          <w:u w:val="single" w:color="auto"/>
        </w:rPr>
        <w:t xml:space="preserve"> </w:t>
      </w:r>
      <w:r>
        <w:rPr>
          <w:rFonts w:ascii="黑体" w:hAnsi="黑体" w:eastAsia="黑体" w:cs="黑体"/>
          <w:spacing w:val="6"/>
          <w:sz w:val="23"/>
          <w:szCs w:val="23"/>
          <w:highlight w:val="none"/>
          <w:u w:val="single" w:color="auto"/>
        </w:rPr>
        <w:t>表</w:t>
      </w:r>
      <w:r>
        <w:rPr>
          <w:rFonts w:ascii="黑体" w:hAnsi="黑体" w:eastAsia="黑体" w:cs="黑体"/>
          <w:spacing w:val="-27"/>
          <w:sz w:val="23"/>
          <w:szCs w:val="23"/>
          <w:highlight w:val="none"/>
          <w:u w:val="single" w:color="auto"/>
        </w:rPr>
        <w:t xml:space="preserve"> </w:t>
      </w:r>
      <w:r>
        <w:rPr>
          <w:rFonts w:ascii="黑体" w:hAnsi="黑体" w:eastAsia="黑体" w:cs="黑体"/>
          <w:spacing w:val="6"/>
          <w:sz w:val="23"/>
          <w:szCs w:val="23"/>
          <w:highlight w:val="none"/>
          <w:u w:val="single" w:color="auto"/>
        </w:rPr>
        <w:t>示</w:t>
      </w:r>
      <w:r>
        <w:rPr>
          <w:rFonts w:ascii="黑体" w:hAnsi="黑体" w:eastAsia="黑体" w:cs="黑体"/>
          <w:spacing w:val="-39"/>
          <w:sz w:val="23"/>
          <w:szCs w:val="23"/>
          <w:highlight w:val="none"/>
          <w:u w:val="single" w:color="auto"/>
        </w:rPr>
        <w:t xml:space="preserve"> </w:t>
      </w:r>
      <w:r>
        <w:rPr>
          <w:rFonts w:ascii="黑体" w:hAnsi="黑体" w:eastAsia="黑体" w:cs="黑体"/>
          <w:spacing w:val="6"/>
          <w:sz w:val="23"/>
          <w:szCs w:val="23"/>
          <w:highlight w:val="none"/>
          <w:u w:val="single" w:color="auto"/>
        </w:rPr>
        <w:t>) 。</w:t>
      </w:r>
    </w:p>
    <w:p w14:paraId="1597A424">
      <w:pPr>
        <w:spacing w:before="164" w:line="220" w:lineRule="auto"/>
        <w:ind w:left="530"/>
        <w:rPr>
          <w:rFonts w:ascii="黑体" w:hAnsi="黑体" w:eastAsia="黑体" w:cs="黑体"/>
          <w:sz w:val="23"/>
          <w:szCs w:val="23"/>
          <w:highlight w:val="none"/>
        </w:rPr>
      </w:pPr>
      <w:r>
        <w:rPr>
          <w:rFonts w:ascii="黑体" w:hAnsi="黑体" w:eastAsia="黑体" w:cs="黑体"/>
          <w:spacing w:val="14"/>
          <w:sz w:val="23"/>
          <w:szCs w:val="23"/>
          <w:highlight w:val="none"/>
        </w:rPr>
        <w:t>(2)本投标有效期为自投标截止之日起</w:t>
      </w:r>
      <w:r>
        <w:rPr>
          <w:rFonts w:ascii="黑体" w:hAnsi="黑体" w:eastAsia="黑体" w:cs="黑体"/>
          <w:spacing w:val="-109"/>
          <w:sz w:val="23"/>
          <w:szCs w:val="23"/>
          <w:highlight w:val="none"/>
        </w:rPr>
        <w:t xml:space="preserve"> </w:t>
      </w:r>
      <w:r>
        <w:rPr>
          <w:rFonts w:ascii="黑体" w:hAnsi="黑体" w:eastAsia="黑体" w:cs="黑体"/>
          <w:spacing w:val="6"/>
          <w:sz w:val="23"/>
          <w:szCs w:val="23"/>
          <w:highlight w:val="none"/>
          <w:u w:val="single" w:color="auto"/>
        </w:rPr>
        <w:t xml:space="preserve">          </w:t>
      </w:r>
      <w:r>
        <w:rPr>
          <w:rFonts w:ascii="黑体" w:hAnsi="黑体" w:eastAsia="黑体" w:cs="黑体"/>
          <w:spacing w:val="-105"/>
          <w:sz w:val="23"/>
          <w:szCs w:val="23"/>
          <w:highlight w:val="none"/>
        </w:rPr>
        <w:t xml:space="preserve"> </w:t>
      </w:r>
      <w:r>
        <w:rPr>
          <w:rFonts w:ascii="黑体" w:hAnsi="黑体" w:eastAsia="黑体" w:cs="黑体"/>
          <w:spacing w:val="14"/>
          <w:sz w:val="23"/>
          <w:szCs w:val="23"/>
          <w:highlight w:val="none"/>
        </w:rPr>
        <w:t>个日历日。</w:t>
      </w:r>
    </w:p>
    <w:p w14:paraId="7A43B165">
      <w:pPr>
        <w:spacing w:before="156" w:line="300" w:lineRule="auto"/>
        <w:ind w:right="29" w:firstLine="530"/>
        <w:rPr>
          <w:rFonts w:ascii="黑体" w:hAnsi="黑体" w:eastAsia="黑体" w:cs="黑体"/>
          <w:sz w:val="23"/>
          <w:szCs w:val="23"/>
          <w:highlight w:val="none"/>
        </w:rPr>
      </w:pPr>
      <w:r>
        <w:rPr>
          <w:rFonts w:ascii="黑体" w:hAnsi="黑体" w:eastAsia="黑体" w:cs="黑体"/>
          <w:spacing w:val="8"/>
          <w:sz w:val="23"/>
          <w:szCs w:val="23"/>
          <w:highlight w:val="none"/>
        </w:rPr>
        <w:t>(3)联合体中的大中型企业和其他自然人、法人或者非法人组织，与联合体中</w:t>
      </w:r>
      <w:r>
        <w:rPr>
          <w:rFonts w:ascii="黑体" w:hAnsi="黑体" w:eastAsia="黑体" w:cs="黑体"/>
          <w:spacing w:val="7"/>
          <w:sz w:val="23"/>
          <w:szCs w:val="23"/>
          <w:highlight w:val="none"/>
        </w:rPr>
        <w:t>的小型、</w:t>
      </w:r>
      <w:r>
        <w:rPr>
          <w:rFonts w:ascii="黑体" w:hAnsi="黑体" w:eastAsia="黑体" w:cs="黑体"/>
          <w:sz w:val="23"/>
          <w:szCs w:val="23"/>
          <w:highlight w:val="none"/>
        </w:rPr>
        <w:t xml:space="preserve"> </w:t>
      </w:r>
      <w:r>
        <w:rPr>
          <w:rFonts w:ascii="黑体" w:hAnsi="黑体" w:eastAsia="黑体" w:cs="黑体"/>
          <w:spacing w:val="23"/>
          <w:sz w:val="23"/>
          <w:szCs w:val="23"/>
          <w:highlight w:val="none"/>
        </w:rPr>
        <w:t>微型企业之间</w:t>
      </w:r>
      <w:r>
        <w:rPr>
          <w:rFonts w:ascii="黑体" w:hAnsi="黑体" w:eastAsia="黑体" w:cs="黑体"/>
          <w:spacing w:val="5"/>
          <w:sz w:val="23"/>
          <w:szCs w:val="23"/>
          <w:highlight w:val="none"/>
          <w:u w:val="single" w:color="auto"/>
        </w:rPr>
        <w:t xml:space="preserve">     </w:t>
      </w:r>
      <w:r>
        <w:rPr>
          <w:rFonts w:ascii="黑体" w:hAnsi="黑体" w:eastAsia="黑体" w:cs="黑体"/>
          <w:spacing w:val="-65"/>
          <w:sz w:val="23"/>
          <w:szCs w:val="23"/>
          <w:highlight w:val="none"/>
        </w:rPr>
        <w:t xml:space="preserve"> </w:t>
      </w:r>
      <w:r>
        <w:rPr>
          <w:rFonts w:ascii="黑体" w:hAnsi="黑体" w:eastAsia="黑体" w:cs="黑体"/>
          <w:spacing w:val="23"/>
          <w:sz w:val="23"/>
          <w:szCs w:val="23"/>
          <w:highlight w:val="none"/>
        </w:rPr>
        <w:t>(存在、不存在)投资关系(如果联合体的话)。</w:t>
      </w:r>
    </w:p>
    <w:p w14:paraId="682DD9CA">
      <w:pPr>
        <w:spacing w:before="153" w:line="299" w:lineRule="auto"/>
        <w:ind w:right="74" w:firstLine="530"/>
        <w:rPr>
          <w:rFonts w:ascii="黑体" w:hAnsi="黑体" w:eastAsia="黑体" w:cs="黑体"/>
          <w:sz w:val="23"/>
          <w:szCs w:val="23"/>
          <w:highlight w:val="none"/>
        </w:rPr>
      </w:pPr>
      <w:r>
        <w:rPr>
          <w:rFonts w:ascii="黑体" w:hAnsi="黑体" w:eastAsia="黑体" w:cs="黑体"/>
          <w:spacing w:val="22"/>
          <w:sz w:val="23"/>
          <w:szCs w:val="23"/>
          <w:highlight w:val="none"/>
        </w:rPr>
        <w:t>(4)已详细审查全部招标文件，包括所有补充通知(如果有的话),完全理解并同意</w:t>
      </w:r>
      <w:r>
        <w:rPr>
          <w:rFonts w:ascii="黑体" w:hAnsi="黑体" w:eastAsia="黑体" w:cs="黑体"/>
          <w:spacing w:val="3"/>
          <w:sz w:val="23"/>
          <w:szCs w:val="23"/>
          <w:highlight w:val="none"/>
        </w:rPr>
        <w:t xml:space="preserve"> </w:t>
      </w:r>
      <w:r>
        <w:rPr>
          <w:rFonts w:ascii="黑体" w:hAnsi="黑体" w:eastAsia="黑体" w:cs="黑体"/>
          <w:spacing w:val="7"/>
          <w:sz w:val="23"/>
          <w:szCs w:val="23"/>
          <w:highlight w:val="none"/>
        </w:rPr>
        <w:t>放弃对这方面有不明、误解和质疑的权力。</w:t>
      </w:r>
    </w:p>
    <w:p w14:paraId="7628E980">
      <w:pPr>
        <w:spacing w:before="155" w:line="318" w:lineRule="auto"/>
        <w:ind w:right="40" w:firstLine="530"/>
        <w:rPr>
          <w:rFonts w:ascii="黑体" w:hAnsi="黑体" w:eastAsia="黑体" w:cs="黑体"/>
          <w:sz w:val="23"/>
          <w:szCs w:val="23"/>
          <w:highlight w:val="none"/>
        </w:rPr>
      </w:pPr>
      <w:r>
        <w:rPr>
          <w:rFonts w:ascii="黑体" w:hAnsi="黑体" w:eastAsia="黑体" w:cs="黑体"/>
          <w:spacing w:val="13"/>
          <w:sz w:val="23"/>
          <w:szCs w:val="23"/>
          <w:highlight w:val="none"/>
        </w:rPr>
        <w:t>(5)如果我方中标，我方将在招标文件规定的时间内签订委托合同并按采购要求提供</w:t>
      </w:r>
      <w:r>
        <w:rPr>
          <w:rFonts w:ascii="黑体" w:hAnsi="黑体" w:eastAsia="黑体" w:cs="黑体"/>
          <w:spacing w:val="4"/>
          <w:sz w:val="23"/>
          <w:szCs w:val="23"/>
          <w:highlight w:val="none"/>
        </w:rPr>
        <w:t xml:space="preserve"> </w:t>
      </w:r>
      <w:r>
        <w:rPr>
          <w:rFonts w:ascii="黑体" w:hAnsi="黑体" w:eastAsia="黑体" w:cs="黑体"/>
          <w:spacing w:val="12"/>
          <w:sz w:val="23"/>
          <w:szCs w:val="23"/>
          <w:highlight w:val="none"/>
        </w:rPr>
        <w:t>履约保证金。如果我方违约，除投标保证金不予退还外，贵方有权终止我方中标并选择其</w:t>
      </w:r>
      <w:r>
        <w:rPr>
          <w:rFonts w:ascii="黑体" w:hAnsi="黑体" w:eastAsia="黑体" w:cs="黑体"/>
          <w:spacing w:val="14"/>
          <w:sz w:val="23"/>
          <w:szCs w:val="23"/>
          <w:highlight w:val="none"/>
        </w:rPr>
        <w:t xml:space="preserve"> </w:t>
      </w:r>
      <w:r>
        <w:rPr>
          <w:rFonts w:ascii="黑体" w:hAnsi="黑体" w:eastAsia="黑体" w:cs="黑体"/>
          <w:spacing w:val="-1"/>
          <w:sz w:val="23"/>
          <w:szCs w:val="23"/>
          <w:highlight w:val="none"/>
        </w:rPr>
        <w:t>它中标单位。</w:t>
      </w:r>
    </w:p>
    <w:p w14:paraId="6A5C1F7B">
      <w:pPr>
        <w:spacing w:before="192" w:line="291" w:lineRule="auto"/>
        <w:ind w:right="70" w:firstLine="530"/>
        <w:rPr>
          <w:rFonts w:ascii="黑体" w:hAnsi="黑体" w:eastAsia="黑体" w:cs="黑体"/>
          <w:sz w:val="23"/>
          <w:szCs w:val="23"/>
          <w:highlight w:val="none"/>
        </w:rPr>
      </w:pPr>
      <w:r>
        <w:rPr>
          <w:rFonts w:ascii="黑体" w:hAnsi="黑体" w:eastAsia="黑体" w:cs="黑体"/>
          <w:spacing w:val="16"/>
          <w:sz w:val="23"/>
          <w:szCs w:val="23"/>
          <w:highlight w:val="none"/>
        </w:rPr>
        <w:t>(6)根据投标人须知第1条规定，我方不是为本项目提供整体设计、规范编制或者项</w:t>
      </w:r>
      <w:r>
        <w:rPr>
          <w:rFonts w:ascii="黑体" w:hAnsi="黑体" w:eastAsia="黑体" w:cs="黑体"/>
          <w:spacing w:val="5"/>
          <w:sz w:val="23"/>
          <w:szCs w:val="23"/>
          <w:highlight w:val="none"/>
        </w:rPr>
        <w:t xml:space="preserve"> </w:t>
      </w:r>
      <w:r>
        <w:rPr>
          <w:rFonts w:ascii="黑体" w:hAnsi="黑体" w:eastAsia="黑体" w:cs="黑体"/>
          <w:spacing w:val="8"/>
          <w:sz w:val="23"/>
          <w:szCs w:val="23"/>
          <w:highlight w:val="none"/>
        </w:rPr>
        <w:t>目管理、监理、检测等服务的投标人，我方不是采购代理机构的附属机构。</w:t>
      </w:r>
    </w:p>
    <w:p w14:paraId="50986F50">
      <w:pPr>
        <w:spacing w:before="174" w:line="295" w:lineRule="auto"/>
        <w:ind w:right="73" w:firstLine="530"/>
        <w:rPr>
          <w:rFonts w:ascii="黑体" w:hAnsi="黑体" w:eastAsia="黑体" w:cs="黑体"/>
          <w:sz w:val="23"/>
          <w:szCs w:val="23"/>
          <w:highlight w:val="none"/>
        </w:rPr>
      </w:pPr>
      <w:r>
        <w:rPr>
          <w:rFonts w:ascii="黑体" w:hAnsi="黑体" w:eastAsia="黑体" w:cs="黑体"/>
          <w:spacing w:val="13"/>
          <w:sz w:val="23"/>
          <w:szCs w:val="23"/>
          <w:highlight w:val="none"/>
        </w:rPr>
        <w:t>(7)在领取中标通知书的同时按招标文件规定的形式，向代理机构一次性支付中标服</w:t>
      </w:r>
      <w:r>
        <w:rPr>
          <w:rFonts w:ascii="黑体" w:hAnsi="黑体" w:eastAsia="黑体" w:cs="黑体"/>
          <w:spacing w:val="1"/>
          <w:sz w:val="23"/>
          <w:szCs w:val="23"/>
          <w:highlight w:val="none"/>
        </w:rPr>
        <w:t xml:space="preserve"> </w:t>
      </w:r>
      <w:r>
        <w:rPr>
          <w:rFonts w:ascii="黑体" w:hAnsi="黑体" w:eastAsia="黑体" w:cs="黑体"/>
          <w:spacing w:val="-2"/>
          <w:sz w:val="23"/>
          <w:szCs w:val="23"/>
          <w:highlight w:val="none"/>
        </w:rPr>
        <w:t>务费。</w:t>
      </w:r>
    </w:p>
    <w:p w14:paraId="15C6BCB2">
      <w:pPr>
        <w:spacing w:before="155" w:line="300" w:lineRule="auto"/>
        <w:ind w:right="71" w:firstLine="530"/>
        <w:rPr>
          <w:rFonts w:ascii="黑体" w:hAnsi="黑体" w:eastAsia="黑体" w:cs="黑体"/>
          <w:sz w:val="23"/>
          <w:szCs w:val="23"/>
          <w:highlight w:val="none"/>
        </w:rPr>
      </w:pPr>
      <w:r>
        <w:rPr>
          <w:rFonts w:ascii="黑体" w:hAnsi="黑体" w:eastAsia="黑体" w:cs="黑体"/>
          <w:spacing w:val="13"/>
          <w:sz w:val="23"/>
          <w:szCs w:val="23"/>
          <w:highlight w:val="none"/>
        </w:rPr>
        <w:t>(8)按照贵方可能要求，提供与其投标有关的一切数据或资料，完全理解贵方不一定</w:t>
      </w:r>
      <w:r>
        <w:rPr>
          <w:rFonts w:ascii="黑体" w:hAnsi="黑体" w:eastAsia="黑体" w:cs="黑体"/>
          <w:spacing w:val="2"/>
          <w:sz w:val="23"/>
          <w:szCs w:val="23"/>
          <w:highlight w:val="none"/>
        </w:rPr>
        <w:t xml:space="preserve"> </w:t>
      </w:r>
      <w:r>
        <w:rPr>
          <w:rFonts w:ascii="黑体" w:hAnsi="黑体" w:eastAsia="黑体" w:cs="黑体"/>
          <w:spacing w:val="6"/>
          <w:sz w:val="23"/>
          <w:szCs w:val="23"/>
          <w:highlight w:val="none"/>
        </w:rPr>
        <w:t>接受最低价的投标或收到的任何投标。</w:t>
      </w:r>
    </w:p>
    <w:p w14:paraId="309189F0">
      <w:pPr>
        <w:spacing w:before="124" w:line="221" w:lineRule="auto"/>
        <w:ind w:left="530"/>
        <w:rPr>
          <w:rFonts w:ascii="黑体" w:hAnsi="黑体" w:eastAsia="黑体" w:cs="黑体"/>
          <w:sz w:val="23"/>
          <w:szCs w:val="23"/>
          <w:highlight w:val="none"/>
        </w:rPr>
      </w:pPr>
      <w:r>
        <w:rPr>
          <w:rFonts w:ascii="黑体" w:hAnsi="黑体" w:eastAsia="黑体" w:cs="黑体"/>
          <w:spacing w:val="13"/>
          <w:sz w:val="23"/>
          <w:szCs w:val="23"/>
          <w:highlight w:val="none"/>
        </w:rPr>
        <w:t>(</w:t>
      </w:r>
      <w:r>
        <w:rPr>
          <w:rFonts w:hint="eastAsia" w:ascii="黑体" w:hAnsi="黑体" w:eastAsia="黑体" w:cs="黑体"/>
          <w:spacing w:val="13"/>
          <w:sz w:val="23"/>
          <w:szCs w:val="23"/>
          <w:highlight w:val="none"/>
          <w:lang w:val="en-US" w:eastAsia="zh-CN"/>
        </w:rPr>
        <w:t>9</w:t>
      </w:r>
      <w:r>
        <w:rPr>
          <w:rFonts w:ascii="黑体" w:hAnsi="黑体" w:eastAsia="黑体" w:cs="黑体"/>
          <w:spacing w:val="13"/>
          <w:sz w:val="23"/>
          <w:szCs w:val="23"/>
          <w:highlight w:val="none"/>
        </w:rPr>
        <w:t>)按照招标文件的规定履行合同责任和义务。</w:t>
      </w:r>
    </w:p>
    <w:p w14:paraId="59567854">
      <w:pPr>
        <w:tabs>
          <w:tab w:val="left" w:pos="8570"/>
          <w:tab w:val="left" w:pos="8590"/>
        </w:tabs>
        <w:spacing w:before="168" w:line="332" w:lineRule="auto"/>
        <w:ind w:left="480" w:right="904" w:firstLine="49"/>
        <w:jc w:val="both"/>
        <w:rPr>
          <w:rFonts w:ascii="黑体" w:hAnsi="黑体" w:eastAsia="黑体" w:cs="黑体"/>
          <w:sz w:val="23"/>
          <w:szCs w:val="23"/>
          <w:highlight w:val="none"/>
        </w:rPr>
      </w:pPr>
      <w:r>
        <w:rPr>
          <w:rFonts w:ascii="黑体" w:hAnsi="黑体" w:eastAsia="黑体" w:cs="黑体"/>
          <w:spacing w:val="-3"/>
          <w:sz w:val="24"/>
          <w:szCs w:val="24"/>
          <w:highlight w:val="none"/>
        </w:rPr>
        <w:t>地址</w:t>
      </w:r>
      <w:r>
        <w:rPr>
          <w:rFonts w:ascii="黑体" w:hAnsi="黑体" w:eastAsia="黑体" w:cs="黑体"/>
          <w:spacing w:val="-113"/>
          <w:sz w:val="24"/>
          <w:szCs w:val="24"/>
          <w:highlight w:val="none"/>
        </w:rPr>
        <w:t xml:space="preserve"> </w:t>
      </w:r>
      <w:r>
        <w:rPr>
          <w:rFonts w:ascii="黑体" w:hAnsi="黑体" w:eastAsia="黑体" w:cs="黑体"/>
          <w:sz w:val="24"/>
          <w:szCs w:val="24"/>
          <w:highlight w:val="none"/>
          <w:u w:val="single" w:color="auto"/>
        </w:rPr>
        <w:t xml:space="preserve">                         </w:t>
      </w:r>
      <w:r>
        <w:rPr>
          <w:rFonts w:ascii="黑体" w:hAnsi="黑体" w:eastAsia="黑体" w:cs="黑体"/>
          <w:spacing w:val="-3"/>
          <w:sz w:val="24"/>
          <w:szCs w:val="24"/>
          <w:highlight w:val="none"/>
        </w:rPr>
        <w:t xml:space="preserve">     </w:t>
      </w:r>
      <w:r>
        <w:rPr>
          <w:rFonts w:ascii="黑体" w:hAnsi="黑体" w:eastAsia="黑体" w:cs="黑体"/>
          <w:spacing w:val="-3"/>
          <w:sz w:val="26"/>
          <w:szCs w:val="26"/>
          <w:highlight w:val="none"/>
        </w:rPr>
        <w:t>传真</w:t>
      </w:r>
      <w:r>
        <w:rPr>
          <w:rFonts w:ascii="黑体" w:hAnsi="黑体" w:eastAsia="黑体" w:cs="黑体"/>
          <w:sz w:val="26"/>
          <w:szCs w:val="26"/>
          <w:highlight w:val="none"/>
          <w:u w:val="single" w:color="auto"/>
        </w:rPr>
        <w:tab/>
      </w:r>
      <w:r>
        <w:rPr>
          <w:rFonts w:ascii="黑体" w:hAnsi="黑体" w:eastAsia="黑体" w:cs="黑体"/>
          <w:sz w:val="26"/>
          <w:szCs w:val="26"/>
          <w:highlight w:val="none"/>
          <w:u w:val="single" w:color="auto"/>
        </w:rPr>
        <w:tab/>
      </w:r>
      <w:r>
        <w:rPr>
          <w:rFonts w:ascii="黑体" w:hAnsi="黑体" w:eastAsia="黑体" w:cs="黑体"/>
          <w:sz w:val="26"/>
          <w:szCs w:val="26"/>
          <w:highlight w:val="none"/>
        </w:rPr>
        <w:t xml:space="preserve"> </w:t>
      </w:r>
      <w:r>
        <w:rPr>
          <w:rFonts w:ascii="黑体" w:hAnsi="黑体" w:eastAsia="黑体" w:cs="黑体"/>
          <w:spacing w:val="5"/>
          <w:position w:val="-1"/>
          <w:sz w:val="23"/>
          <w:szCs w:val="23"/>
          <w:highlight w:val="none"/>
        </w:rPr>
        <w:t>电话</w:t>
      </w:r>
      <w:r>
        <w:rPr>
          <w:rFonts w:ascii="黑体" w:hAnsi="黑体" w:eastAsia="黑体" w:cs="黑体"/>
          <w:spacing w:val="1"/>
          <w:position w:val="-1"/>
          <w:sz w:val="23"/>
          <w:szCs w:val="23"/>
          <w:highlight w:val="none"/>
          <w:u w:val="single" w:color="auto"/>
        </w:rPr>
        <w:t xml:space="preserve">                       </w:t>
      </w:r>
      <w:r>
        <w:rPr>
          <w:rFonts w:ascii="黑体" w:hAnsi="黑体" w:eastAsia="黑体" w:cs="黑体"/>
          <w:position w:val="-1"/>
          <w:sz w:val="23"/>
          <w:szCs w:val="23"/>
          <w:highlight w:val="none"/>
          <w:u w:val="single" w:color="auto"/>
        </w:rPr>
        <w:t xml:space="preserve">   </w:t>
      </w:r>
      <w:r>
        <w:rPr>
          <w:rFonts w:ascii="黑体" w:hAnsi="黑体" w:eastAsia="黑体" w:cs="黑体"/>
          <w:spacing w:val="5"/>
          <w:position w:val="-1"/>
          <w:sz w:val="23"/>
          <w:szCs w:val="23"/>
          <w:highlight w:val="none"/>
        </w:rPr>
        <w:t xml:space="preserve">     </w:t>
      </w:r>
      <w:r>
        <w:rPr>
          <w:rFonts w:ascii="黑体" w:hAnsi="黑体" w:eastAsia="黑体" w:cs="黑体"/>
          <w:spacing w:val="5"/>
          <w:sz w:val="24"/>
          <w:szCs w:val="24"/>
          <w:highlight w:val="none"/>
        </w:rPr>
        <w:t>电子函件</w:t>
      </w:r>
      <w:r>
        <w:rPr>
          <w:rFonts w:ascii="黑体" w:hAnsi="黑体" w:eastAsia="黑体" w:cs="黑体"/>
          <w:spacing w:val="-105"/>
          <w:sz w:val="24"/>
          <w:szCs w:val="24"/>
          <w:highlight w:val="none"/>
        </w:rPr>
        <w:t xml:space="preserve"> </w:t>
      </w:r>
      <w:r>
        <w:rPr>
          <w:rFonts w:ascii="黑体" w:hAnsi="黑体" w:eastAsia="黑体" w:cs="黑体"/>
          <w:sz w:val="24"/>
          <w:szCs w:val="24"/>
          <w:highlight w:val="none"/>
          <w:u w:val="single" w:color="auto"/>
        </w:rPr>
        <w:tab/>
      </w:r>
      <w:r>
        <w:rPr>
          <w:rFonts w:ascii="黑体" w:hAnsi="黑体" w:eastAsia="黑体" w:cs="黑体"/>
          <w:sz w:val="24"/>
          <w:szCs w:val="24"/>
          <w:highlight w:val="none"/>
        </w:rPr>
        <w:t xml:space="preserve"> </w:t>
      </w:r>
      <w:r>
        <w:rPr>
          <w:rFonts w:ascii="黑体" w:hAnsi="黑体" w:eastAsia="黑体" w:cs="黑体"/>
          <w:spacing w:val="8"/>
          <w:sz w:val="23"/>
          <w:szCs w:val="23"/>
          <w:highlight w:val="none"/>
        </w:rPr>
        <w:t>法定代表人或其委托代理人(签字或盖章):</w:t>
      </w:r>
      <w:r>
        <w:rPr>
          <w:rFonts w:ascii="黑体" w:hAnsi="黑体" w:eastAsia="黑体" w:cs="黑体"/>
          <w:spacing w:val="8"/>
          <w:sz w:val="23"/>
          <w:szCs w:val="23"/>
          <w:highlight w:val="none"/>
          <w:u w:val="single" w:color="auto"/>
        </w:rPr>
        <w:t xml:space="preserve">             </w:t>
      </w:r>
      <w:r>
        <w:rPr>
          <w:rFonts w:ascii="黑体" w:hAnsi="黑体" w:eastAsia="黑体" w:cs="黑体"/>
          <w:spacing w:val="7"/>
          <w:sz w:val="23"/>
          <w:szCs w:val="23"/>
          <w:highlight w:val="none"/>
          <w:u w:val="single" w:color="auto"/>
        </w:rPr>
        <w:t xml:space="preserve">            </w:t>
      </w:r>
    </w:p>
    <w:p w14:paraId="7ABD4BBD">
      <w:pPr>
        <w:spacing w:before="19" w:line="222" w:lineRule="auto"/>
        <w:ind w:left="530"/>
        <w:rPr>
          <w:rFonts w:ascii="黑体" w:hAnsi="黑体" w:eastAsia="黑体" w:cs="黑体"/>
          <w:sz w:val="27"/>
          <w:szCs w:val="27"/>
          <w:highlight w:val="none"/>
        </w:rPr>
      </w:pPr>
      <w:r>
        <w:rPr>
          <w:rFonts w:ascii="黑体" w:hAnsi="黑体" w:eastAsia="黑体" w:cs="黑体"/>
          <w:spacing w:val="9"/>
          <w:sz w:val="27"/>
          <w:szCs w:val="27"/>
          <w:highlight w:val="none"/>
        </w:rPr>
        <w:t>投标人名称(全称):</w:t>
      </w:r>
      <w:r>
        <w:rPr>
          <w:rFonts w:ascii="黑体" w:hAnsi="黑体" w:eastAsia="黑体" w:cs="黑体"/>
          <w:spacing w:val="-112"/>
          <w:sz w:val="27"/>
          <w:szCs w:val="27"/>
          <w:highlight w:val="none"/>
        </w:rPr>
        <w:t xml:space="preserve"> </w:t>
      </w:r>
      <w:r>
        <w:rPr>
          <w:rFonts w:ascii="黑体" w:hAnsi="黑体" w:eastAsia="黑体" w:cs="黑体"/>
          <w:sz w:val="27"/>
          <w:szCs w:val="27"/>
          <w:highlight w:val="none"/>
          <w:u w:val="single" w:color="auto"/>
        </w:rPr>
        <w:t xml:space="preserve">                       </w:t>
      </w:r>
    </w:p>
    <w:p w14:paraId="4509C242">
      <w:pPr>
        <w:spacing w:before="166" w:line="300" w:lineRule="auto"/>
        <w:ind w:left="530" w:right="3064"/>
        <w:rPr>
          <w:rFonts w:ascii="黑体" w:hAnsi="黑体" w:eastAsia="黑体" w:cs="黑体"/>
          <w:sz w:val="23"/>
          <w:szCs w:val="23"/>
          <w:highlight w:val="none"/>
        </w:rPr>
      </w:pPr>
      <w:r>
        <w:rPr>
          <w:rFonts w:ascii="黑体" w:hAnsi="黑体" w:eastAsia="黑体" w:cs="黑体"/>
          <w:spacing w:val="12"/>
          <w:sz w:val="26"/>
          <w:szCs w:val="26"/>
          <w:highlight w:val="none"/>
        </w:rPr>
        <w:t>投标人开户银行(全称):</w:t>
      </w:r>
      <w:r>
        <w:rPr>
          <w:rFonts w:ascii="黑体" w:hAnsi="黑体" w:eastAsia="黑体" w:cs="黑体"/>
          <w:spacing w:val="-116"/>
          <w:sz w:val="26"/>
          <w:szCs w:val="26"/>
          <w:highlight w:val="none"/>
        </w:rPr>
        <w:t xml:space="preserve"> </w:t>
      </w:r>
      <w:r>
        <w:rPr>
          <w:rFonts w:ascii="黑体" w:hAnsi="黑体" w:eastAsia="黑体" w:cs="黑体"/>
          <w:spacing w:val="1"/>
          <w:sz w:val="26"/>
          <w:szCs w:val="26"/>
          <w:highlight w:val="none"/>
          <w:u w:val="single" w:color="auto"/>
        </w:rPr>
        <w:t xml:space="preserve">                    </w:t>
      </w:r>
      <w:r>
        <w:rPr>
          <w:rFonts w:ascii="黑体" w:hAnsi="黑体" w:eastAsia="黑体" w:cs="黑体"/>
          <w:sz w:val="26"/>
          <w:szCs w:val="26"/>
          <w:highlight w:val="none"/>
          <w:u w:val="single" w:color="auto"/>
        </w:rPr>
        <w:t xml:space="preserve">   </w:t>
      </w:r>
      <w:r>
        <w:rPr>
          <w:rFonts w:ascii="黑体" w:hAnsi="黑体" w:eastAsia="黑体" w:cs="黑体"/>
          <w:spacing w:val="1"/>
          <w:sz w:val="26"/>
          <w:szCs w:val="26"/>
          <w:highlight w:val="none"/>
        </w:rPr>
        <w:t xml:space="preserve"> </w:t>
      </w:r>
      <w:r>
        <w:rPr>
          <w:rFonts w:ascii="黑体" w:hAnsi="黑体" w:eastAsia="黑体" w:cs="黑体"/>
          <w:spacing w:val="-4"/>
          <w:sz w:val="23"/>
          <w:szCs w:val="23"/>
          <w:highlight w:val="none"/>
        </w:rPr>
        <w:t xml:space="preserve">投标人银行帐号： </w:t>
      </w:r>
      <w:r>
        <w:rPr>
          <w:rFonts w:ascii="黑体" w:hAnsi="黑体" w:eastAsia="黑体" w:cs="黑体"/>
          <w:sz w:val="23"/>
          <w:szCs w:val="23"/>
          <w:highlight w:val="none"/>
          <w:u w:val="single" w:color="auto"/>
        </w:rPr>
        <w:t xml:space="preserve">                           </w:t>
      </w:r>
    </w:p>
    <w:p w14:paraId="357599C0">
      <w:pPr>
        <w:spacing w:before="113" w:line="364" w:lineRule="auto"/>
        <w:ind w:left="530" w:right="4284"/>
        <w:rPr>
          <w:rFonts w:ascii="黑体" w:hAnsi="黑体" w:eastAsia="黑体" w:cs="黑体"/>
          <w:sz w:val="26"/>
          <w:szCs w:val="26"/>
          <w:highlight w:val="none"/>
        </w:rPr>
      </w:pPr>
      <w:r>
        <w:rPr>
          <w:rFonts w:ascii="黑体" w:hAnsi="黑体" w:eastAsia="黑体" w:cs="黑体"/>
          <w:spacing w:val="-1"/>
          <w:sz w:val="23"/>
          <w:szCs w:val="23"/>
          <w:highlight w:val="none"/>
        </w:rPr>
        <w:t>投标人单位章：</w:t>
      </w:r>
      <w:r>
        <w:rPr>
          <w:rFonts w:ascii="黑体" w:hAnsi="黑体" w:eastAsia="黑体" w:cs="黑体"/>
          <w:spacing w:val="-50"/>
          <w:sz w:val="23"/>
          <w:szCs w:val="23"/>
          <w:highlight w:val="none"/>
        </w:rPr>
        <w:t xml:space="preserve"> </w:t>
      </w:r>
      <w:r>
        <w:rPr>
          <w:rFonts w:ascii="黑体" w:hAnsi="黑体" w:eastAsia="黑体" w:cs="黑体"/>
          <w:spacing w:val="1"/>
          <w:sz w:val="23"/>
          <w:szCs w:val="23"/>
          <w:highlight w:val="none"/>
          <w:u w:val="single" w:color="auto"/>
        </w:rPr>
        <w:t xml:space="preserve">                    </w:t>
      </w:r>
      <w:r>
        <w:rPr>
          <w:rFonts w:ascii="黑体" w:hAnsi="黑体" w:eastAsia="黑体" w:cs="黑体"/>
          <w:sz w:val="23"/>
          <w:szCs w:val="23"/>
          <w:highlight w:val="none"/>
          <w:u w:val="single" w:color="auto"/>
        </w:rPr>
        <w:t xml:space="preserve">      </w:t>
      </w:r>
      <w:r>
        <w:rPr>
          <w:rFonts w:ascii="黑体" w:hAnsi="黑体" w:eastAsia="黑体" w:cs="黑体"/>
          <w:spacing w:val="1"/>
          <w:sz w:val="23"/>
          <w:szCs w:val="23"/>
          <w:highlight w:val="none"/>
        </w:rPr>
        <w:t xml:space="preserve"> </w:t>
      </w:r>
      <w:r>
        <w:rPr>
          <w:rFonts w:ascii="黑体" w:hAnsi="黑体" w:eastAsia="黑体" w:cs="黑体"/>
          <w:spacing w:val="-47"/>
          <w:w w:val="91"/>
          <w:sz w:val="23"/>
          <w:szCs w:val="23"/>
          <w:highlight w:val="none"/>
        </w:rPr>
        <w:t>日</w:t>
      </w:r>
      <w:r>
        <w:rPr>
          <w:rFonts w:ascii="黑体" w:hAnsi="黑体" w:eastAsia="黑体" w:cs="黑体"/>
          <w:spacing w:val="8"/>
          <w:sz w:val="23"/>
          <w:szCs w:val="23"/>
          <w:highlight w:val="none"/>
        </w:rPr>
        <w:t xml:space="preserve"> </w:t>
      </w:r>
      <w:r>
        <w:rPr>
          <w:rFonts w:ascii="黑体" w:hAnsi="黑体" w:eastAsia="黑体" w:cs="黑体"/>
          <w:spacing w:val="-47"/>
          <w:w w:val="91"/>
          <w:sz w:val="23"/>
          <w:szCs w:val="23"/>
          <w:highlight w:val="none"/>
        </w:rPr>
        <w:t>期</w:t>
      </w:r>
      <w:r>
        <w:rPr>
          <w:rFonts w:ascii="黑体" w:hAnsi="黑体" w:eastAsia="黑体" w:cs="黑体"/>
          <w:spacing w:val="-9"/>
          <w:sz w:val="23"/>
          <w:szCs w:val="23"/>
          <w:highlight w:val="none"/>
        </w:rPr>
        <w:t xml:space="preserve"> </w:t>
      </w:r>
      <w:r>
        <w:rPr>
          <w:rFonts w:ascii="黑体" w:hAnsi="黑体" w:eastAsia="黑体" w:cs="黑体"/>
          <w:spacing w:val="-47"/>
          <w:w w:val="91"/>
          <w:sz w:val="23"/>
          <w:szCs w:val="23"/>
          <w:highlight w:val="none"/>
        </w:rPr>
        <w:t>：</w:t>
      </w:r>
      <w:r>
        <w:rPr>
          <w:rFonts w:ascii="黑体" w:hAnsi="黑体" w:eastAsia="黑体" w:cs="黑体"/>
          <w:spacing w:val="6"/>
          <w:sz w:val="23"/>
          <w:szCs w:val="23"/>
          <w:highlight w:val="none"/>
          <w:u w:val="single" w:color="auto"/>
        </w:rPr>
        <w:t xml:space="preserve">        </w:t>
      </w:r>
      <w:r>
        <w:rPr>
          <w:rFonts w:ascii="黑体" w:hAnsi="黑体" w:eastAsia="黑体" w:cs="黑体"/>
          <w:spacing w:val="-47"/>
          <w:w w:val="91"/>
          <w:sz w:val="26"/>
          <w:szCs w:val="26"/>
          <w:highlight w:val="none"/>
        </w:rPr>
        <w:t>年</w:t>
      </w:r>
      <w:r>
        <w:rPr>
          <w:rFonts w:ascii="黑体" w:hAnsi="黑体" w:eastAsia="黑体" w:cs="黑体"/>
          <w:spacing w:val="7"/>
          <w:sz w:val="26"/>
          <w:szCs w:val="26"/>
          <w:highlight w:val="none"/>
        </w:rPr>
        <w:t xml:space="preserve">     </w:t>
      </w:r>
      <w:r>
        <w:rPr>
          <w:rFonts w:ascii="黑体" w:hAnsi="黑体" w:eastAsia="黑体" w:cs="黑体"/>
          <w:spacing w:val="-47"/>
          <w:w w:val="91"/>
          <w:sz w:val="26"/>
          <w:szCs w:val="26"/>
          <w:highlight w:val="none"/>
        </w:rPr>
        <w:t>月</w:t>
      </w:r>
      <w:r>
        <w:rPr>
          <w:rFonts w:ascii="黑体" w:hAnsi="黑体" w:eastAsia="黑体" w:cs="黑体"/>
          <w:spacing w:val="10"/>
          <w:sz w:val="26"/>
          <w:szCs w:val="26"/>
          <w:highlight w:val="none"/>
          <w:u w:val="single" w:color="auto"/>
        </w:rPr>
        <w:t xml:space="preserve">    </w:t>
      </w:r>
      <w:r>
        <w:rPr>
          <w:rFonts w:ascii="黑体" w:hAnsi="黑体" w:eastAsia="黑体" w:cs="黑体"/>
          <w:spacing w:val="-47"/>
          <w:w w:val="91"/>
          <w:sz w:val="26"/>
          <w:szCs w:val="26"/>
          <w:highlight w:val="none"/>
        </w:rPr>
        <w:t>日</w:t>
      </w:r>
    </w:p>
    <w:p w14:paraId="7B612BB0">
      <w:pPr>
        <w:spacing w:line="364" w:lineRule="auto"/>
        <w:rPr>
          <w:rFonts w:ascii="黑体" w:hAnsi="黑体" w:eastAsia="黑体" w:cs="黑体"/>
          <w:sz w:val="26"/>
          <w:szCs w:val="26"/>
          <w:highlight w:val="none"/>
        </w:rPr>
        <w:sectPr>
          <w:footerReference r:id="rId42" w:type="default"/>
          <w:pgSz w:w="11900" w:h="16830"/>
          <w:pgMar w:top="400" w:right="1215" w:bottom="1232" w:left="1189" w:header="0" w:footer="1097" w:gutter="0"/>
          <w:pgNumType w:fmt="decimal"/>
          <w:cols w:space="720" w:num="1"/>
        </w:sectPr>
      </w:pPr>
    </w:p>
    <w:p w14:paraId="7F7E6E44">
      <w:pPr>
        <w:pStyle w:val="7"/>
        <w:spacing w:line="267" w:lineRule="auto"/>
        <w:rPr>
          <w:highlight w:val="none"/>
        </w:rPr>
      </w:pPr>
    </w:p>
    <w:p w14:paraId="6525775B">
      <w:pPr>
        <w:pStyle w:val="7"/>
        <w:spacing w:line="267" w:lineRule="auto"/>
        <w:rPr>
          <w:highlight w:val="none"/>
        </w:rPr>
      </w:pPr>
    </w:p>
    <w:p w14:paraId="7DD4F07D">
      <w:pPr>
        <w:pStyle w:val="7"/>
        <w:spacing w:line="267" w:lineRule="auto"/>
        <w:rPr>
          <w:highlight w:val="none"/>
        </w:rPr>
      </w:pPr>
    </w:p>
    <w:p w14:paraId="7449B4A4">
      <w:pPr>
        <w:pStyle w:val="7"/>
        <w:spacing w:line="267" w:lineRule="auto"/>
        <w:rPr>
          <w:highlight w:val="none"/>
        </w:rPr>
      </w:pPr>
    </w:p>
    <w:p w14:paraId="6262B6EF">
      <w:pPr>
        <w:spacing w:before="91" w:line="222" w:lineRule="auto"/>
        <w:ind w:left="3963"/>
        <w:rPr>
          <w:rFonts w:ascii="黑体" w:hAnsi="黑体" w:eastAsia="黑体" w:cs="黑体"/>
          <w:sz w:val="28"/>
          <w:szCs w:val="28"/>
          <w:highlight w:val="none"/>
        </w:rPr>
      </w:pPr>
      <w:r>
        <w:rPr>
          <w:rFonts w:ascii="宋体" w:hAnsi="宋体" w:eastAsia="宋体" w:cs="宋体"/>
          <w:b/>
          <w:bCs/>
          <w:spacing w:val="-3"/>
          <w:sz w:val="28"/>
          <w:szCs w:val="28"/>
          <w:highlight w:val="none"/>
        </w:rPr>
        <w:t>2、</w:t>
      </w:r>
      <w:r>
        <w:rPr>
          <w:rFonts w:ascii="黑体" w:hAnsi="黑体" w:eastAsia="黑体" w:cs="黑体"/>
          <w:b/>
          <w:bCs/>
          <w:spacing w:val="-3"/>
          <w:sz w:val="28"/>
          <w:szCs w:val="28"/>
          <w:highlight w:val="none"/>
        </w:rPr>
        <w:t>投标分项报价表</w:t>
      </w:r>
    </w:p>
    <w:p w14:paraId="5150B709">
      <w:pPr>
        <w:spacing w:before="135" w:line="230" w:lineRule="auto"/>
        <w:rPr>
          <w:rFonts w:ascii="黑体" w:hAnsi="黑体" w:eastAsia="黑体" w:cs="黑体"/>
          <w:sz w:val="23"/>
          <w:szCs w:val="23"/>
          <w:highlight w:val="none"/>
        </w:rPr>
      </w:pPr>
      <w:r>
        <w:rPr>
          <w:rFonts w:ascii="黑体" w:hAnsi="黑体" w:eastAsia="黑体" w:cs="黑体"/>
          <w:spacing w:val="3"/>
          <w:position w:val="-1"/>
          <w:sz w:val="23"/>
          <w:szCs w:val="23"/>
          <w:highlight w:val="none"/>
        </w:rPr>
        <w:t xml:space="preserve">项目名称：                     </w:t>
      </w:r>
      <w:r>
        <w:rPr>
          <w:rFonts w:ascii="黑体" w:hAnsi="黑体" w:eastAsia="黑体" w:cs="黑体"/>
          <w:spacing w:val="3"/>
          <w:sz w:val="23"/>
          <w:szCs w:val="23"/>
          <w:highlight w:val="none"/>
        </w:rPr>
        <w:t xml:space="preserve">项目编号：              </w:t>
      </w:r>
      <w:r>
        <w:rPr>
          <w:rFonts w:ascii="黑体" w:hAnsi="黑体" w:eastAsia="黑体" w:cs="黑体"/>
          <w:spacing w:val="2"/>
          <w:sz w:val="23"/>
          <w:szCs w:val="23"/>
          <w:highlight w:val="none"/>
        </w:rPr>
        <w:t xml:space="preserve">     报价单位：人民币/元</w:t>
      </w:r>
    </w:p>
    <w:p w14:paraId="161363C4">
      <w:pPr>
        <w:spacing w:before="128"/>
        <w:rPr>
          <w:highlight w:val="none"/>
        </w:rPr>
      </w:pPr>
    </w:p>
    <w:tbl>
      <w:tblPr>
        <w:tblStyle w:val="14"/>
        <w:tblW w:w="968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808"/>
        <w:gridCol w:w="2128"/>
        <w:gridCol w:w="1528"/>
        <w:gridCol w:w="1428"/>
        <w:gridCol w:w="849"/>
        <w:gridCol w:w="1054"/>
      </w:tblGrid>
      <w:tr w14:paraId="3B70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894" w:type="dxa"/>
            <w:vAlign w:val="top"/>
          </w:tcPr>
          <w:p w14:paraId="7C6D7E8B">
            <w:pPr>
              <w:spacing w:line="316" w:lineRule="auto"/>
              <w:rPr>
                <w:rFonts w:ascii="Arial"/>
                <w:sz w:val="21"/>
                <w:highlight w:val="none"/>
              </w:rPr>
            </w:pPr>
          </w:p>
          <w:p w14:paraId="2B7F91E0">
            <w:pPr>
              <w:spacing w:before="78" w:line="221" w:lineRule="auto"/>
              <w:ind w:left="44"/>
              <w:rPr>
                <w:rFonts w:ascii="宋体" w:hAnsi="宋体" w:eastAsia="宋体" w:cs="宋体"/>
                <w:sz w:val="24"/>
                <w:szCs w:val="24"/>
                <w:highlight w:val="none"/>
              </w:rPr>
            </w:pPr>
            <w:r>
              <w:rPr>
                <w:rFonts w:ascii="宋体" w:hAnsi="宋体" w:eastAsia="宋体" w:cs="宋体"/>
                <w:spacing w:val="7"/>
                <w:sz w:val="24"/>
                <w:szCs w:val="24"/>
                <w:highlight w:val="none"/>
              </w:rPr>
              <w:t>序号</w:t>
            </w:r>
          </w:p>
        </w:tc>
        <w:tc>
          <w:tcPr>
            <w:tcW w:w="1808" w:type="dxa"/>
            <w:vAlign w:val="top"/>
          </w:tcPr>
          <w:p w14:paraId="5F67D104">
            <w:pPr>
              <w:spacing w:line="315" w:lineRule="auto"/>
              <w:rPr>
                <w:rFonts w:ascii="Arial"/>
                <w:sz w:val="21"/>
                <w:highlight w:val="none"/>
              </w:rPr>
            </w:pPr>
          </w:p>
          <w:p w14:paraId="255D6421">
            <w:pPr>
              <w:spacing w:before="78" w:line="219" w:lineRule="auto"/>
              <w:ind w:left="420"/>
              <w:rPr>
                <w:rFonts w:ascii="宋体" w:hAnsi="宋体" w:eastAsia="宋体" w:cs="宋体"/>
                <w:sz w:val="24"/>
                <w:szCs w:val="24"/>
                <w:highlight w:val="none"/>
              </w:rPr>
            </w:pPr>
            <w:r>
              <w:rPr>
                <w:rFonts w:ascii="宋体" w:hAnsi="宋体" w:eastAsia="宋体" w:cs="宋体"/>
                <w:spacing w:val="3"/>
                <w:sz w:val="24"/>
                <w:szCs w:val="24"/>
                <w:highlight w:val="none"/>
              </w:rPr>
              <w:t>服务名称</w:t>
            </w:r>
          </w:p>
        </w:tc>
        <w:tc>
          <w:tcPr>
            <w:tcW w:w="2128" w:type="dxa"/>
            <w:vAlign w:val="top"/>
          </w:tcPr>
          <w:p w14:paraId="1C54EA3D">
            <w:pPr>
              <w:spacing w:line="315" w:lineRule="auto"/>
              <w:rPr>
                <w:rFonts w:ascii="Arial"/>
                <w:sz w:val="21"/>
                <w:highlight w:val="none"/>
              </w:rPr>
            </w:pPr>
          </w:p>
          <w:p w14:paraId="00370FFA">
            <w:pPr>
              <w:spacing w:before="78" w:line="219" w:lineRule="auto"/>
              <w:ind w:left="572"/>
              <w:rPr>
                <w:rFonts w:ascii="宋体" w:hAnsi="宋体" w:eastAsia="宋体" w:cs="宋体"/>
                <w:sz w:val="24"/>
                <w:szCs w:val="24"/>
                <w:highlight w:val="none"/>
              </w:rPr>
            </w:pPr>
            <w:r>
              <w:rPr>
                <w:rFonts w:ascii="宋体" w:hAnsi="宋体" w:eastAsia="宋体" w:cs="宋体"/>
                <w:spacing w:val="3"/>
                <w:sz w:val="24"/>
                <w:szCs w:val="24"/>
                <w:highlight w:val="none"/>
              </w:rPr>
              <w:t>服务内容</w:t>
            </w:r>
          </w:p>
        </w:tc>
        <w:tc>
          <w:tcPr>
            <w:tcW w:w="1528" w:type="dxa"/>
            <w:vAlign w:val="top"/>
          </w:tcPr>
          <w:p w14:paraId="44EF4C97">
            <w:pPr>
              <w:spacing w:line="315" w:lineRule="auto"/>
              <w:rPr>
                <w:rFonts w:ascii="Arial"/>
                <w:sz w:val="21"/>
                <w:highlight w:val="none"/>
              </w:rPr>
            </w:pPr>
          </w:p>
          <w:p w14:paraId="4702C901">
            <w:pPr>
              <w:spacing w:before="78" w:line="219" w:lineRule="auto"/>
              <w:ind w:left="505"/>
              <w:rPr>
                <w:rFonts w:ascii="宋体" w:hAnsi="宋体" w:eastAsia="宋体" w:cs="宋体"/>
                <w:sz w:val="24"/>
                <w:szCs w:val="24"/>
                <w:highlight w:val="none"/>
              </w:rPr>
            </w:pPr>
            <w:r>
              <w:rPr>
                <w:rFonts w:ascii="宋体" w:hAnsi="宋体" w:eastAsia="宋体" w:cs="宋体"/>
                <w:spacing w:val="4"/>
                <w:sz w:val="24"/>
                <w:szCs w:val="24"/>
                <w:highlight w:val="none"/>
              </w:rPr>
              <w:t>数量</w:t>
            </w:r>
          </w:p>
        </w:tc>
        <w:tc>
          <w:tcPr>
            <w:tcW w:w="1428" w:type="dxa"/>
            <w:vAlign w:val="top"/>
          </w:tcPr>
          <w:p w14:paraId="7D7298AF">
            <w:pPr>
              <w:spacing w:line="312" w:lineRule="auto"/>
              <w:rPr>
                <w:rFonts w:ascii="Arial"/>
                <w:sz w:val="21"/>
                <w:highlight w:val="none"/>
              </w:rPr>
            </w:pPr>
          </w:p>
          <w:p w14:paraId="68BBCA2D">
            <w:pPr>
              <w:spacing w:before="78" w:line="218" w:lineRule="auto"/>
              <w:ind w:left="457"/>
              <w:rPr>
                <w:rFonts w:ascii="宋体" w:hAnsi="宋体" w:eastAsia="宋体" w:cs="宋体"/>
                <w:sz w:val="24"/>
                <w:szCs w:val="24"/>
                <w:highlight w:val="none"/>
              </w:rPr>
            </w:pPr>
            <w:r>
              <w:rPr>
                <w:rFonts w:ascii="宋体" w:hAnsi="宋体" w:eastAsia="宋体" w:cs="宋体"/>
                <w:spacing w:val="5"/>
                <w:sz w:val="24"/>
                <w:szCs w:val="24"/>
                <w:highlight w:val="none"/>
              </w:rPr>
              <w:t>单价</w:t>
            </w:r>
          </w:p>
        </w:tc>
        <w:tc>
          <w:tcPr>
            <w:tcW w:w="849" w:type="dxa"/>
            <w:vAlign w:val="top"/>
          </w:tcPr>
          <w:p w14:paraId="67275004">
            <w:pPr>
              <w:spacing w:line="312" w:lineRule="auto"/>
              <w:rPr>
                <w:rFonts w:ascii="Arial"/>
                <w:sz w:val="21"/>
                <w:highlight w:val="none"/>
              </w:rPr>
            </w:pPr>
          </w:p>
          <w:p w14:paraId="1B1A5A32">
            <w:pPr>
              <w:spacing w:before="78" w:line="218" w:lineRule="auto"/>
              <w:ind w:left="168"/>
              <w:rPr>
                <w:rFonts w:ascii="宋体" w:hAnsi="宋体" w:eastAsia="宋体" w:cs="宋体"/>
                <w:sz w:val="24"/>
                <w:szCs w:val="24"/>
                <w:highlight w:val="none"/>
              </w:rPr>
            </w:pPr>
            <w:r>
              <w:rPr>
                <w:rFonts w:ascii="宋体" w:hAnsi="宋体" w:eastAsia="宋体" w:cs="宋体"/>
                <w:spacing w:val="5"/>
                <w:sz w:val="24"/>
                <w:szCs w:val="24"/>
                <w:highlight w:val="none"/>
              </w:rPr>
              <w:t>总价</w:t>
            </w:r>
          </w:p>
        </w:tc>
        <w:tc>
          <w:tcPr>
            <w:tcW w:w="1054" w:type="dxa"/>
            <w:vAlign w:val="top"/>
          </w:tcPr>
          <w:p w14:paraId="772075B4">
            <w:pPr>
              <w:spacing w:line="316" w:lineRule="auto"/>
              <w:rPr>
                <w:rFonts w:ascii="Arial"/>
                <w:sz w:val="21"/>
                <w:highlight w:val="none"/>
              </w:rPr>
            </w:pPr>
          </w:p>
          <w:p w14:paraId="7FBE40EF">
            <w:pPr>
              <w:spacing w:before="78" w:line="221" w:lineRule="auto"/>
              <w:ind w:left="260"/>
              <w:rPr>
                <w:rFonts w:ascii="宋体" w:hAnsi="宋体" w:eastAsia="宋体" w:cs="宋体"/>
                <w:sz w:val="24"/>
                <w:szCs w:val="24"/>
                <w:highlight w:val="none"/>
              </w:rPr>
            </w:pPr>
            <w:r>
              <w:rPr>
                <w:rFonts w:ascii="宋体" w:hAnsi="宋体" w:eastAsia="宋体" w:cs="宋体"/>
                <w:spacing w:val="6"/>
                <w:sz w:val="24"/>
                <w:szCs w:val="24"/>
                <w:highlight w:val="none"/>
              </w:rPr>
              <w:t>备注</w:t>
            </w:r>
          </w:p>
        </w:tc>
      </w:tr>
      <w:tr w14:paraId="65EA6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94" w:type="dxa"/>
            <w:vAlign w:val="top"/>
          </w:tcPr>
          <w:p w14:paraId="2CB76C5E">
            <w:pPr>
              <w:spacing w:before="242" w:line="184" w:lineRule="auto"/>
              <w:ind w:left="314"/>
              <w:rPr>
                <w:rFonts w:ascii="宋体" w:hAnsi="宋体" w:eastAsia="宋体" w:cs="宋体"/>
                <w:sz w:val="24"/>
                <w:szCs w:val="24"/>
                <w:highlight w:val="none"/>
              </w:rPr>
            </w:pPr>
            <w:r>
              <w:rPr>
                <w:rFonts w:ascii="宋体" w:hAnsi="宋体" w:eastAsia="宋体" w:cs="宋体"/>
                <w:spacing w:val="-7"/>
                <w:sz w:val="24"/>
                <w:szCs w:val="24"/>
                <w:highlight w:val="none"/>
              </w:rPr>
              <w:t>1.</w:t>
            </w:r>
          </w:p>
        </w:tc>
        <w:tc>
          <w:tcPr>
            <w:tcW w:w="1808" w:type="dxa"/>
            <w:vAlign w:val="top"/>
          </w:tcPr>
          <w:p w14:paraId="1320B4CF">
            <w:pPr>
              <w:rPr>
                <w:rFonts w:ascii="Arial"/>
                <w:sz w:val="21"/>
                <w:highlight w:val="none"/>
              </w:rPr>
            </w:pPr>
          </w:p>
        </w:tc>
        <w:tc>
          <w:tcPr>
            <w:tcW w:w="2128" w:type="dxa"/>
            <w:vAlign w:val="top"/>
          </w:tcPr>
          <w:p w14:paraId="7E8AE112">
            <w:pPr>
              <w:rPr>
                <w:rFonts w:ascii="Arial"/>
                <w:sz w:val="21"/>
                <w:highlight w:val="none"/>
              </w:rPr>
            </w:pPr>
          </w:p>
        </w:tc>
        <w:tc>
          <w:tcPr>
            <w:tcW w:w="1528" w:type="dxa"/>
            <w:vAlign w:val="top"/>
          </w:tcPr>
          <w:p w14:paraId="323833D1">
            <w:pPr>
              <w:rPr>
                <w:rFonts w:ascii="Arial"/>
                <w:sz w:val="21"/>
                <w:highlight w:val="none"/>
              </w:rPr>
            </w:pPr>
          </w:p>
        </w:tc>
        <w:tc>
          <w:tcPr>
            <w:tcW w:w="1428" w:type="dxa"/>
            <w:vAlign w:val="top"/>
          </w:tcPr>
          <w:p w14:paraId="60E9E3AB">
            <w:pPr>
              <w:rPr>
                <w:rFonts w:ascii="Arial"/>
                <w:sz w:val="21"/>
                <w:highlight w:val="none"/>
              </w:rPr>
            </w:pPr>
          </w:p>
        </w:tc>
        <w:tc>
          <w:tcPr>
            <w:tcW w:w="849" w:type="dxa"/>
            <w:vAlign w:val="top"/>
          </w:tcPr>
          <w:p w14:paraId="018FDF37">
            <w:pPr>
              <w:rPr>
                <w:rFonts w:ascii="Arial"/>
                <w:sz w:val="21"/>
                <w:highlight w:val="none"/>
              </w:rPr>
            </w:pPr>
          </w:p>
        </w:tc>
        <w:tc>
          <w:tcPr>
            <w:tcW w:w="1054" w:type="dxa"/>
            <w:vAlign w:val="top"/>
          </w:tcPr>
          <w:p w14:paraId="1ABC60C8">
            <w:pPr>
              <w:rPr>
                <w:rFonts w:ascii="Arial"/>
                <w:sz w:val="21"/>
                <w:highlight w:val="none"/>
              </w:rPr>
            </w:pPr>
          </w:p>
        </w:tc>
      </w:tr>
      <w:tr w14:paraId="6F30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894" w:type="dxa"/>
            <w:vAlign w:val="top"/>
          </w:tcPr>
          <w:p w14:paraId="36CF932E">
            <w:pPr>
              <w:spacing w:before="284" w:line="183" w:lineRule="auto"/>
              <w:ind w:left="314"/>
              <w:rPr>
                <w:rFonts w:ascii="宋体" w:hAnsi="宋体" w:eastAsia="宋体" w:cs="宋体"/>
                <w:sz w:val="24"/>
                <w:szCs w:val="24"/>
                <w:highlight w:val="none"/>
              </w:rPr>
            </w:pPr>
            <w:r>
              <w:rPr>
                <w:rFonts w:ascii="宋体" w:hAnsi="宋体" w:eastAsia="宋体" w:cs="宋体"/>
                <w:spacing w:val="-4"/>
                <w:sz w:val="24"/>
                <w:szCs w:val="24"/>
                <w:highlight w:val="none"/>
              </w:rPr>
              <w:t>2.</w:t>
            </w:r>
          </w:p>
        </w:tc>
        <w:tc>
          <w:tcPr>
            <w:tcW w:w="1808" w:type="dxa"/>
            <w:vAlign w:val="top"/>
          </w:tcPr>
          <w:p w14:paraId="438B2156">
            <w:pPr>
              <w:rPr>
                <w:rFonts w:ascii="Arial"/>
                <w:sz w:val="21"/>
                <w:highlight w:val="none"/>
              </w:rPr>
            </w:pPr>
          </w:p>
        </w:tc>
        <w:tc>
          <w:tcPr>
            <w:tcW w:w="2128" w:type="dxa"/>
            <w:vAlign w:val="top"/>
          </w:tcPr>
          <w:p w14:paraId="670C522F">
            <w:pPr>
              <w:rPr>
                <w:rFonts w:ascii="Arial"/>
                <w:sz w:val="21"/>
                <w:highlight w:val="none"/>
              </w:rPr>
            </w:pPr>
          </w:p>
        </w:tc>
        <w:tc>
          <w:tcPr>
            <w:tcW w:w="1528" w:type="dxa"/>
            <w:vAlign w:val="top"/>
          </w:tcPr>
          <w:p w14:paraId="2AF46136">
            <w:pPr>
              <w:rPr>
                <w:rFonts w:ascii="Arial"/>
                <w:sz w:val="21"/>
                <w:highlight w:val="none"/>
              </w:rPr>
            </w:pPr>
          </w:p>
        </w:tc>
        <w:tc>
          <w:tcPr>
            <w:tcW w:w="1428" w:type="dxa"/>
            <w:vAlign w:val="top"/>
          </w:tcPr>
          <w:p w14:paraId="6AD2E6FB">
            <w:pPr>
              <w:rPr>
                <w:rFonts w:ascii="Arial"/>
                <w:sz w:val="21"/>
                <w:highlight w:val="none"/>
              </w:rPr>
            </w:pPr>
          </w:p>
        </w:tc>
        <w:tc>
          <w:tcPr>
            <w:tcW w:w="849" w:type="dxa"/>
            <w:vAlign w:val="top"/>
          </w:tcPr>
          <w:p w14:paraId="03607A43">
            <w:pPr>
              <w:rPr>
                <w:rFonts w:ascii="Arial"/>
                <w:sz w:val="21"/>
                <w:highlight w:val="none"/>
              </w:rPr>
            </w:pPr>
          </w:p>
        </w:tc>
        <w:tc>
          <w:tcPr>
            <w:tcW w:w="1054" w:type="dxa"/>
            <w:vAlign w:val="top"/>
          </w:tcPr>
          <w:p w14:paraId="372647A5">
            <w:pPr>
              <w:rPr>
                <w:rFonts w:ascii="Arial"/>
                <w:sz w:val="21"/>
                <w:highlight w:val="none"/>
              </w:rPr>
            </w:pPr>
          </w:p>
        </w:tc>
      </w:tr>
      <w:tr w14:paraId="52021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94" w:type="dxa"/>
            <w:vAlign w:val="top"/>
          </w:tcPr>
          <w:p w14:paraId="61EAE348">
            <w:pPr>
              <w:spacing w:before="245" w:line="183" w:lineRule="auto"/>
              <w:ind w:left="314"/>
              <w:rPr>
                <w:rFonts w:ascii="宋体" w:hAnsi="宋体" w:eastAsia="宋体" w:cs="宋体"/>
                <w:sz w:val="24"/>
                <w:szCs w:val="24"/>
                <w:highlight w:val="none"/>
              </w:rPr>
            </w:pPr>
            <w:r>
              <w:rPr>
                <w:rFonts w:ascii="宋体" w:hAnsi="宋体" w:eastAsia="宋体" w:cs="宋体"/>
                <w:spacing w:val="-4"/>
                <w:sz w:val="24"/>
                <w:szCs w:val="24"/>
                <w:highlight w:val="none"/>
              </w:rPr>
              <w:t>3.</w:t>
            </w:r>
          </w:p>
        </w:tc>
        <w:tc>
          <w:tcPr>
            <w:tcW w:w="1808" w:type="dxa"/>
            <w:vAlign w:val="top"/>
          </w:tcPr>
          <w:p w14:paraId="07DD68ED">
            <w:pPr>
              <w:rPr>
                <w:rFonts w:ascii="Arial"/>
                <w:sz w:val="21"/>
                <w:highlight w:val="none"/>
              </w:rPr>
            </w:pPr>
          </w:p>
        </w:tc>
        <w:tc>
          <w:tcPr>
            <w:tcW w:w="2128" w:type="dxa"/>
            <w:vAlign w:val="top"/>
          </w:tcPr>
          <w:p w14:paraId="7D7D0B05">
            <w:pPr>
              <w:rPr>
                <w:rFonts w:ascii="Arial"/>
                <w:sz w:val="21"/>
                <w:highlight w:val="none"/>
              </w:rPr>
            </w:pPr>
          </w:p>
        </w:tc>
        <w:tc>
          <w:tcPr>
            <w:tcW w:w="1528" w:type="dxa"/>
            <w:vAlign w:val="top"/>
          </w:tcPr>
          <w:p w14:paraId="7F7430E4">
            <w:pPr>
              <w:rPr>
                <w:rFonts w:ascii="Arial"/>
                <w:sz w:val="21"/>
                <w:highlight w:val="none"/>
              </w:rPr>
            </w:pPr>
          </w:p>
        </w:tc>
        <w:tc>
          <w:tcPr>
            <w:tcW w:w="1428" w:type="dxa"/>
            <w:vAlign w:val="top"/>
          </w:tcPr>
          <w:p w14:paraId="28BC2D66">
            <w:pPr>
              <w:rPr>
                <w:rFonts w:ascii="Arial"/>
                <w:sz w:val="21"/>
                <w:highlight w:val="none"/>
              </w:rPr>
            </w:pPr>
          </w:p>
        </w:tc>
        <w:tc>
          <w:tcPr>
            <w:tcW w:w="849" w:type="dxa"/>
            <w:vAlign w:val="top"/>
          </w:tcPr>
          <w:p w14:paraId="5A45F8A3">
            <w:pPr>
              <w:rPr>
                <w:rFonts w:ascii="Arial"/>
                <w:sz w:val="21"/>
                <w:highlight w:val="none"/>
              </w:rPr>
            </w:pPr>
          </w:p>
        </w:tc>
        <w:tc>
          <w:tcPr>
            <w:tcW w:w="1054" w:type="dxa"/>
            <w:vAlign w:val="top"/>
          </w:tcPr>
          <w:p w14:paraId="6D543EDF">
            <w:pPr>
              <w:rPr>
                <w:rFonts w:ascii="Arial"/>
                <w:sz w:val="21"/>
                <w:highlight w:val="none"/>
              </w:rPr>
            </w:pPr>
          </w:p>
        </w:tc>
      </w:tr>
      <w:tr w14:paraId="3C4E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94" w:type="dxa"/>
            <w:vAlign w:val="top"/>
          </w:tcPr>
          <w:p w14:paraId="1185DFF6">
            <w:pPr>
              <w:spacing w:before="286" w:line="183" w:lineRule="auto"/>
              <w:ind w:left="314"/>
              <w:rPr>
                <w:rFonts w:ascii="宋体" w:hAnsi="宋体" w:eastAsia="宋体" w:cs="宋体"/>
                <w:sz w:val="24"/>
                <w:szCs w:val="24"/>
                <w:highlight w:val="none"/>
              </w:rPr>
            </w:pPr>
            <w:r>
              <w:rPr>
                <w:rFonts w:ascii="宋体" w:hAnsi="宋体" w:eastAsia="宋体" w:cs="宋体"/>
                <w:spacing w:val="-3"/>
                <w:sz w:val="24"/>
                <w:szCs w:val="24"/>
                <w:highlight w:val="none"/>
              </w:rPr>
              <w:t>4.</w:t>
            </w:r>
          </w:p>
        </w:tc>
        <w:tc>
          <w:tcPr>
            <w:tcW w:w="1808" w:type="dxa"/>
            <w:vAlign w:val="top"/>
          </w:tcPr>
          <w:p w14:paraId="3653DA51">
            <w:pPr>
              <w:rPr>
                <w:rFonts w:ascii="Arial"/>
                <w:sz w:val="21"/>
                <w:highlight w:val="none"/>
              </w:rPr>
            </w:pPr>
          </w:p>
        </w:tc>
        <w:tc>
          <w:tcPr>
            <w:tcW w:w="2128" w:type="dxa"/>
            <w:vAlign w:val="top"/>
          </w:tcPr>
          <w:p w14:paraId="1640688D">
            <w:pPr>
              <w:rPr>
                <w:rFonts w:ascii="Arial"/>
                <w:sz w:val="21"/>
                <w:highlight w:val="none"/>
              </w:rPr>
            </w:pPr>
          </w:p>
        </w:tc>
        <w:tc>
          <w:tcPr>
            <w:tcW w:w="1528" w:type="dxa"/>
            <w:vAlign w:val="top"/>
          </w:tcPr>
          <w:p w14:paraId="36AFEAC4">
            <w:pPr>
              <w:rPr>
                <w:rFonts w:ascii="Arial"/>
                <w:sz w:val="21"/>
                <w:highlight w:val="none"/>
              </w:rPr>
            </w:pPr>
          </w:p>
        </w:tc>
        <w:tc>
          <w:tcPr>
            <w:tcW w:w="1428" w:type="dxa"/>
            <w:vAlign w:val="top"/>
          </w:tcPr>
          <w:p w14:paraId="158D4E6F">
            <w:pPr>
              <w:rPr>
                <w:rFonts w:ascii="Arial"/>
                <w:sz w:val="21"/>
                <w:highlight w:val="none"/>
              </w:rPr>
            </w:pPr>
          </w:p>
        </w:tc>
        <w:tc>
          <w:tcPr>
            <w:tcW w:w="849" w:type="dxa"/>
            <w:vAlign w:val="top"/>
          </w:tcPr>
          <w:p w14:paraId="44BB43C1">
            <w:pPr>
              <w:rPr>
                <w:rFonts w:ascii="Arial"/>
                <w:sz w:val="21"/>
                <w:highlight w:val="none"/>
              </w:rPr>
            </w:pPr>
          </w:p>
        </w:tc>
        <w:tc>
          <w:tcPr>
            <w:tcW w:w="1054" w:type="dxa"/>
            <w:vAlign w:val="top"/>
          </w:tcPr>
          <w:p w14:paraId="3D413B16">
            <w:pPr>
              <w:rPr>
                <w:rFonts w:ascii="Arial"/>
                <w:sz w:val="21"/>
                <w:highlight w:val="none"/>
              </w:rPr>
            </w:pPr>
          </w:p>
        </w:tc>
      </w:tr>
      <w:tr w14:paraId="2B59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4" w:type="dxa"/>
            <w:vAlign w:val="top"/>
          </w:tcPr>
          <w:p w14:paraId="582E3AB6">
            <w:pPr>
              <w:spacing w:before="300" w:line="182" w:lineRule="auto"/>
              <w:ind w:left="314"/>
              <w:rPr>
                <w:rFonts w:ascii="宋体" w:hAnsi="宋体" w:eastAsia="宋体" w:cs="宋体"/>
                <w:sz w:val="24"/>
                <w:szCs w:val="24"/>
                <w:highlight w:val="none"/>
              </w:rPr>
            </w:pPr>
            <w:r>
              <w:rPr>
                <w:rFonts w:ascii="宋体" w:hAnsi="宋体" w:eastAsia="宋体" w:cs="宋体"/>
                <w:spacing w:val="-4"/>
                <w:sz w:val="24"/>
                <w:szCs w:val="24"/>
                <w:highlight w:val="none"/>
              </w:rPr>
              <w:t>5.</w:t>
            </w:r>
          </w:p>
        </w:tc>
        <w:tc>
          <w:tcPr>
            <w:tcW w:w="1808" w:type="dxa"/>
            <w:vAlign w:val="top"/>
          </w:tcPr>
          <w:p w14:paraId="7C9F9503">
            <w:pPr>
              <w:rPr>
                <w:rFonts w:ascii="Arial"/>
                <w:sz w:val="21"/>
                <w:highlight w:val="none"/>
              </w:rPr>
            </w:pPr>
          </w:p>
        </w:tc>
        <w:tc>
          <w:tcPr>
            <w:tcW w:w="2128" w:type="dxa"/>
            <w:vAlign w:val="top"/>
          </w:tcPr>
          <w:p w14:paraId="25218A8C">
            <w:pPr>
              <w:rPr>
                <w:rFonts w:ascii="Arial"/>
                <w:sz w:val="21"/>
                <w:highlight w:val="none"/>
              </w:rPr>
            </w:pPr>
          </w:p>
        </w:tc>
        <w:tc>
          <w:tcPr>
            <w:tcW w:w="1528" w:type="dxa"/>
            <w:vAlign w:val="top"/>
          </w:tcPr>
          <w:p w14:paraId="5AA67961">
            <w:pPr>
              <w:rPr>
                <w:rFonts w:ascii="Arial"/>
                <w:sz w:val="21"/>
                <w:highlight w:val="none"/>
              </w:rPr>
            </w:pPr>
          </w:p>
        </w:tc>
        <w:tc>
          <w:tcPr>
            <w:tcW w:w="1428" w:type="dxa"/>
            <w:vAlign w:val="top"/>
          </w:tcPr>
          <w:p w14:paraId="24DF169E">
            <w:pPr>
              <w:rPr>
                <w:rFonts w:ascii="Arial"/>
                <w:sz w:val="21"/>
                <w:highlight w:val="none"/>
              </w:rPr>
            </w:pPr>
          </w:p>
        </w:tc>
        <w:tc>
          <w:tcPr>
            <w:tcW w:w="849" w:type="dxa"/>
            <w:vAlign w:val="top"/>
          </w:tcPr>
          <w:p w14:paraId="5E6DDAFB">
            <w:pPr>
              <w:rPr>
                <w:rFonts w:ascii="Arial"/>
                <w:sz w:val="21"/>
                <w:highlight w:val="none"/>
              </w:rPr>
            </w:pPr>
          </w:p>
        </w:tc>
        <w:tc>
          <w:tcPr>
            <w:tcW w:w="1054" w:type="dxa"/>
            <w:vAlign w:val="top"/>
          </w:tcPr>
          <w:p w14:paraId="5DE34574">
            <w:pPr>
              <w:rPr>
                <w:rFonts w:ascii="Arial"/>
                <w:sz w:val="21"/>
                <w:highlight w:val="none"/>
              </w:rPr>
            </w:pPr>
          </w:p>
        </w:tc>
      </w:tr>
      <w:tr w14:paraId="6090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89" w:type="dxa"/>
            <w:gridSpan w:val="7"/>
            <w:vAlign w:val="top"/>
          </w:tcPr>
          <w:p w14:paraId="72B2E14F">
            <w:pPr>
              <w:spacing w:before="216" w:line="218" w:lineRule="auto"/>
              <w:ind w:left="64"/>
              <w:rPr>
                <w:rFonts w:ascii="宋体" w:hAnsi="宋体" w:eastAsia="宋体" w:cs="宋体"/>
                <w:sz w:val="24"/>
                <w:szCs w:val="24"/>
                <w:highlight w:val="none"/>
              </w:rPr>
            </w:pPr>
            <w:r>
              <w:rPr>
                <w:rFonts w:ascii="宋体" w:hAnsi="宋体" w:eastAsia="宋体" w:cs="宋体"/>
                <w:sz w:val="24"/>
                <w:szCs w:val="24"/>
                <w:highlight w:val="none"/>
              </w:rPr>
              <w:t>总价：</w:t>
            </w:r>
          </w:p>
        </w:tc>
      </w:tr>
    </w:tbl>
    <w:p w14:paraId="2FD65084">
      <w:pPr>
        <w:pStyle w:val="7"/>
        <w:spacing w:line="351" w:lineRule="auto"/>
        <w:rPr>
          <w:highlight w:val="none"/>
        </w:rPr>
      </w:pPr>
    </w:p>
    <w:p w14:paraId="3F3A788A">
      <w:pPr>
        <w:pStyle w:val="7"/>
        <w:spacing w:line="352" w:lineRule="auto"/>
        <w:rPr>
          <w:highlight w:val="none"/>
        </w:rPr>
      </w:pPr>
    </w:p>
    <w:p w14:paraId="4976F354">
      <w:pPr>
        <w:spacing w:before="75" w:line="222" w:lineRule="auto"/>
        <w:rPr>
          <w:rFonts w:ascii="黑体" w:hAnsi="黑体" w:eastAsia="黑体" w:cs="黑体"/>
          <w:sz w:val="23"/>
          <w:szCs w:val="23"/>
          <w:highlight w:val="none"/>
        </w:rPr>
      </w:pPr>
      <w:r>
        <w:rPr>
          <w:rFonts w:ascii="黑体" w:hAnsi="黑体" w:eastAsia="黑体" w:cs="黑体"/>
          <w:spacing w:val="35"/>
          <w:sz w:val="23"/>
          <w:szCs w:val="23"/>
          <w:highlight w:val="none"/>
        </w:rPr>
        <w:t>投标人名称(单位盖公章):</w:t>
      </w:r>
      <w:r>
        <w:rPr>
          <w:rFonts w:ascii="黑体" w:hAnsi="黑体" w:eastAsia="黑体" w:cs="黑体"/>
          <w:spacing w:val="-87"/>
          <w:sz w:val="23"/>
          <w:szCs w:val="23"/>
          <w:highlight w:val="none"/>
        </w:rPr>
        <w:t xml:space="preserve"> </w:t>
      </w:r>
      <w:r>
        <w:rPr>
          <w:rFonts w:ascii="黑体" w:hAnsi="黑体" w:eastAsia="黑体" w:cs="黑体"/>
          <w:sz w:val="23"/>
          <w:szCs w:val="23"/>
          <w:highlight w:val="none"/>
          <w:u w:val="single" w:color="auto"/>
        </w:rPr>
        <w:t xml:space="preserve">                         </w:t>
      </w:r>
    </w:p>
    <w:p w14:paraId="7E85733C">
      <w:pPr>
        <w:spacing w:before="303" w:line="451" w:lineRule="auto"/>
        <w:ind w:right="2896"/>
        <w:rPr>
          <w:rFonts w:ascii="黑体" w:hAnsi="黑体" w:eastAsia="黑体" w:cs="黑体"/>
          <w:sz w:val="23"/>
          <w:szCs w:val="23"/>
          <w:highlight w:val="none"/>
        </w:rPr>
      </w:pPr>
      <w:r>
        <w:rPr>
          <w:rFonts w:ascii="黑体" w:hAnsi="黑体" w:eastAsia="黑体" w:cs="黑体"/>
          <w:spacing w:val="3"/>
          <w:sz w:val="23"/>
          <w:szCs w:val="23"/>
          <w:highlight w:val="none"/>
        </w:rPr>
        <w:t>法定代表人或委托代理人(签字或盖章):</w:t>
      </w:r>
      <w:r>
        <w:rPr>
          <w:rFonts w:ascii="黑体" w:hAnsi="黑体" w:eastAsia="黑体" w:cs="黑体"/>
          <w:spacing w:val="-48"/>
          <w:sz w:val="23"/>
          <w:szCs w:val="23"/>
          <w:highlight w:val="none"/>
        </w:rPr>
        <w:t xml:space="preserve"> </w:t>
      </w:r>
      <w:r>
        <w:rPr>
          <w:rFonts w:ascii="黑体" w:hAnsi="黑体" w:eastAsia="黑体" w:cs="黑体"/>
          <w:spacing w:val="3"/>
          <w:sz w:val="23"/>
          <w:szCs w:val="23"/>
          <w:highlight w:val="none"/>
          <w:u w:val="single" w:color="auto"/>
        </w:rPr>
        <w:t xml:space="preserve">                       </w:t>
      </w:r>
      <w:r>
        <w:rPr>
          <w:rFonts w:ascii="黑体" w:hAnsi="黑体" w:eastAsia="黑体" w:cs="黑体"/>
          <w:spacing w:val="15"/>
          <w:sz w:val="23"/>
          <w:szCs w:val="23"/>
          <w:highlight w:val="none"/>
        </w:rPr>
        <w:t xml:space="preserve"> </w:t>
      </w:r>
      <w:r>
        <w:rPr>
          <w:rFonts w:ascii="黑体" w:hAnsi="黑体" w:eastAsia="黑体" w:cs="黑体"/>
          <w:spacing w:val="-16"/>
          <w:sz w:val="25"/>
          <w:szCs w:val="25"/>
          <w:highlight w:val="none"/>
        </w:rPr>
        <w:t>日期：</w:t>
      </w:r>
      <w:r>
        <w:rPr>
          <w:rFonts w:ascii="黑体" w:hAnsi="黑体" w:eastAsia="黑体" w:cs="黑体"/>
          <w:spacing w:val="17"/>
          <w:sz w:val="25"/>
          <w:szCs w:val="25"/>
          <w:highlight w:val="none"/>
          <w:u w:val="single" w:color="auto"/>
        </w:rPr>
        <w:t xml:space="preserve">    </w:t>
      </w:r>
      <w:r>
        <w:rPr>
          <w:rFonts w:ascii="黑体" w:hAnsi="黑体" w:eastAsia="黑体" w:cs="黑体"/>
          <w:spacing w:val="-16"/>
          <w:sz w:val="27"/>
          <w:szCs w:val="27"/>
          <w:highlight w:val="none"/>
        </w:rPr>
        <w:t>年</w:t>
      </w:r>
      <w:r>
        <w:rPr>
          <w:rFonts w:ascii="黑体" w:hAnsi="黑体" w:eastAsia="黑体" w:cs="黑体"/>
          <w:spacing w:val="15"/>
          <w:sz w:val="27"/>
          <w:szCs w:val="27"/>
          <w:highlight w:val="none"/>
          <w:u w:val="single" w:color="auto"/>
        </w:rPr>
        <w:t xml:space="preserve">    </w:t>
      </w:r>
      <w:r>
        <w:rPr>
          <w:rFonts w:ascii="黑体" w:hAnsi="黑体" w:eastAsia="黑体" w:cs="黑体"/>
          <w:spacing w:val="-16"/>
          <w:sz w:val="23"/>
          <w:szCs w:val="23"/>
          <w:highlight w:val="none"/>
        </w:rPr>
        <w:t>月</w:t>
      </w:r>
      <w:r>
        <w:rPr>
          <w:rFonts w:ascii="黑体" w:hAnsi="黑体" w:eastAsia="黑体" w:cs="黑体"/>
          <w:spacing w:val="-99"/>
          <w:sz w:val="23"/>
          <w:szCs w:val="23"/>
          <w:highlight w:val="none"/>
        </w:rPr>
        <w:t xml:space="preserve"> </w:t>
      </w:r>
      <w:r>
        <w:rPr>
          <w:rFonts w:ascii="黑体" w:hAnsi="黑体" w:eastAsia="黑体" w:cs="黑体"/>
          <w:spacing w:val="7"/>
          <w:sz w:val="23"/>
          <w:szCs w:val="23"/>
          <w:highlight w:val="none"/>
          <w:u w:val="single" w:color="auto"/>
        </w:rPr>
        <w:t xml:space="preserve">     </w:t>
      </w:r>
      <w:r>
        <w:rPr>
          <w:rFonts w:ascii="黑体" w:hAnsi="黑体" w:eastAsia="黑体" w:cs="黑体"/>
          <w:spacing w:val="-94"/>
          <w:sz w:val="23"/>
          <w:szCs w:val="23"/>
          <w:highlight w:val="none"/>
        </w:rPr>
        <w:t xml:space="preserve"> </w:t>
      </w:r>
      <w:r>
        <w:rPr>
          <w:rFonts w:ascii="黑体" w:hAnsi="黑体" w:eastAsia="黑体" w:cs="黑体"/>
          <w:spacing w:val="-16"/>
          <w:sz w:val="23"/>
          <w:szCs w:val="23"/>
          <w:highlight w:val="none"/>
        </w:rPr>
        <w:t>日</w:t>
      </w:r>
    </w:p>
    <w:p w14:paraId="6D12BF28">
      <w:pPr>
        <w:pStyle w:val="7"/>
        <w:spacing w:line="274" w:lineRule="auto"/>
        <w:rPr>
          <w:highlight w:val="none"/>
        </w:rPr>
      </w:pPr>
    </w:p>
    <w:p w14:paraId="5A122234">
      <w:pPr>
        <w:pStyle w:val="7"/>
        <w:spacing w:line="274" w:lineRule="auto"/>
        <w:rPr>
          <w:highlight w:val="none"/>
        </w:rPr>
      </w:pPr>
    </w:p>
    <w:p w14:paraId="4F46CCF7">
      <w:pPr>
        <w:spacing w:before="76" w:line="490" w:lineRule="auto"/>
        <w:rPr>
          <w:rFonts w:ascii="黑体" w:hAnsi="黑体" w:eastAsia="黑体" w:cs="黑体"/>
          <w:sz w:val="23"/>
          <w:szCs w:val="23"/>
          <w:highlight w:val="none"/>
        </w:rPr>
      </w:pPr>
      <w:r>
        <w:rPr>
          <w:rFonts w:ascii="黑体" w:hAnsi="黑体" w:eastAsia="黑体" w:cs="黑体"/>
          <w:spacing w:val="16"/>
          <w:sz w:val="23"/>
          <w:szCs w:val="23"/>
          <w:highlight w:val="none"/>
        </w:rPr>
        <w:t>注：1.如果开标一览表(报价表)内容与投标文件中明细表内容不一致的，以开标一览表(报</w:t>
      </w:r>
      <w:r>
        <w:rPr>
          <w:rFonts w:ascii="黑体" w:hAnsi="黑体" w:eastAsia="黑体" w:cs="黑体"/>
          <w:spacing w:val="18"/>
          <w:sz w:val="23"/>
          <w:szCs w:val="23"/>
          <w:highlight w:val="none"/>
        </w:rPr>
        <w:t xml:space="preserve"> </w:t>
      </w:r>
      <w:r>
        <w:rPr>
          <w:rFonts w:ascii="黑体" w:hAnsi="黑体" w:eastAsia="黑体" w:cs="黑体"/>
          <w:spacing w:val="16"/>
          <w:sz w:val="23"/>
          <w:szCs w:val="23"/>
          <w:highlight w:val="none"/>
        </w:rPr>
        <w:t>价表)内容为准。</w:t>
      </w:r>
    </w:p>
    <w:p w14:paraId="4CF2B7DE">
      <w:pPr>
        <w:spacing w:before="1" w:line="212" w:lineRule="auto"/>
        <w:ind w:left="509"/>
        <w:rPr>
          <w:rFonts w:ascii="黑体" w:hAnsi="黑体" w:eastAsia="黑体" w:cs="黑体"/>
          <w:sz w:val="23"/>
          <w:szCs w:val="23"/>
          <w:highlight w:val="none"/>
        </w:rPr>
      </w:pPr>
      <w:r>
        <w:rPr>
          <w:rFonts w:ascii="黑体" w:hAnsi="黑体" w:eastAsia="黑体" w:cs="黑体"/>
          <w:spacing w:val="3"/>
          <w:sz w:val="23"/>
          <w:szCs w:val="23"/>
          <w:highlight w:val="none"/>
        </w:rPr>
        <w:t>2.上述各项的详细分项报价，可另页描述。</w:t>
      </w:r>
    </w:p>
    <w:p w14:paraId="5D7A6FE5">
      <w:pPr>
        <w:spacing w:line="212" w:lineRule="auto"/>
        <w:rPr>
          <w:rFonts w:ascii="黑体" w:hAnsi="黑体" w:eastAsia="黑体" w:cs="黑体"/>
          <w:sz w:val="23"/>
          <w:szCs w:val="23"/>
          <w:highlight w:val="none"/>
        </w:rPr>
        <w:sectPr>
          <w:footerReference r:id="rId43" w:type="default"/>
          <w:pgSz w:w="11900" w:h="16830"/>
          <w:pgMar w:top="400" w:right="1063" w:bottom="1384" w:left="1060" w:header="0" w:footer="1249" w:gutter="0"/>
          <w:pgNumType w:fmt="decimal"/>
          <w:cols w:space="720" w:num="1"/>
        </w:sectPr>
      </w:pPr>
    </w:p>
    <w:p w14:paraId="1CE48BCA">
      <w:pPr>
        <w:pStyle w:val="7"/>
        <w:spacing w:line="267" w:lineRule="auto"/>
        <w:rPr>
          <w:highlight w:val="none"/>
        </w:rPr>
      </w:pPr>
    </w:p>
    <w:p w14:paraId="35B33B15">
      <w:pPr>
        <w:pStyle w:val="7"/>
        <w:spacing w:line="267" w:lineRule="auto"/>
        <w:rPr>
          <w:highlight w:val="none"/>
        </w:rPr>
      </w:pPr>
    </w:p>
    <w:p w14:paraId="2A920B75">
      <w:pPr>
        <w:pStyle w:val="7"/>
        <w:spacing w:line="268" w:lineRule="auto"/>
        <w:rPr>
          <w:highlight w:val="none"/>
        </w:rPr>
      </w:pPr>
    </w:p>
    <w:p w14:paraId="728DFB4A">
      <w:pPr>
        <w:pStyle w:val="7"/>
        <w:spacing w:line="268" w:lineRule="auto"/>
        <w:rPr>
          <w:highlight w:val="none"/>
        </w:rPr>
      </w:pPr>
    </w:p>
    <w:p w14:paraId="74090320">
      <w:pPr>
        <w:spacing w:before="91" w:line="318" w:lineRule="auto"/>
        <w:ind w:right="3370" w:firstLine="3719"/>
        <w:rPr>
          <w:rFonts w:ascii="黑体" w:hAnsi="黑体" w:eastAsia="黑体" w:cs="黑体"/>
          <w:sz w:val="21"/>
          <w:szCs w:val="21"/>
          <w:highlight w:val="none"/>
        </w:rPr>
      </w:pPr>
      <w:r>
        <w:rPr>
          <w:rFonts w:ascii="宋体" w:hAnsi="宋体" w:eastAsia="宋体" w:cs="宋体"/>
          <w:b/>
          <w:bCs/>
          <w:spacing w:val="23"/>
          <w:sz w:val="25"/>
          <w:szCs w:val="25"/>
          <w:highlight w:val="none"/>
        </w:rPr>
        <w:t xml:space="preserve">3、 服务说明一览表  </w:t>
      </w:r>
      <w:r>
        <w:rPr>
          <w:rFonts w:ascii="黑体" w:hAnsi="黑体" w:eastAsia="黑体" w:cs="黑体"/>
          <w:spacing w:val="7"/>
          <w:sz w:val="21"/>
          <w:szCs w:val="21"/>
          <w:highlight w:val="none"/>
        </w:rPr>
        <w:t>项目名称：</w:t>
      </w:r>
      <w:r>
        <w:rPr>
          <w:rFonts w:ascii="黑体" w:hAnsi="黑体" w:eastAsia="黑体" w:cs="黑体"/>
          <w:spacing w:val="2"/>
          <w:sz w:val="21"/>
          <w:szCs w:val="21"/>
          <w:highlight w:val="none"/>
        </w:rPr>
        <w:t xml:space="preserve">                                      </w:t>
      </w:r>
      <w:r>
        <w:rPr>
          <w:rFonts w:ascii="黑体" w:hAnsi="黑体" w:eastAsia="黑体" w:cs="黑体"/>
          <w:spacing w:val="7"/>
          <w:sz w:val="21"/>
          <w:szCs w:val="21"/>
          <w:highlight w:val="none"/>
        </w:rPr>
        <w:t>项目编号：</w:t>
      </w:r>
    </w:p>
    <w:p w14:paraId="55811774">
      <w:pPr>
        <w:spacing w:line="142" w:lineRule="exact"/>
        <w:rPr>
          <w:highlight w:val="none"/>
        </w:rPr>
      </w:pPr>
    </w:p>
    <w:tbl>
      <w:tblPr>
        <w:tblStyle w:val="14"/>
        <w:tblW w:w="9420" w:type="dxa"/>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638"/>
        <w:gridCol w:w="1818"/>
        <w:gridCol w:w="1209"/>
        <w:gridCol w:w="1438"/>
        <w:gridCol w:w="2353"/>
      </w:tblGrid>
      <w:tr w14:paraId="2BDA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64" w:type="dxa"/>
            <w:vAlign w:val="top"/>
          </w:tcPr>
          <w:p w14:paraId="6894EB50">
            <w:pPr>
              <w:spacing w:before="196" w:line="221" w:lineRule="auto"/>
              <w:ind w:left="225"/>
              <w:rPr>
                <w:rFonts w:ascii="宋体" w:hAnsi="宋体" w:eastAsia="宋体" w:cs="宋体"/>
                <w:sz w:val="24"/>
                <w:szCs w:val="24"/>
                <w:highlight w:val="none"/>
              </w:rPr>
            </w:pPr>
            <w:r>
              <w:rPr>
                <w:rFonts w:ascii="宋体" w:hAnsi="宋体" w:eastAsia="宋体" w:cs="宋体"/>
                <w:spacing w:val="7"/>
                <w:sz w:val="24"/>
                <w:szCs w:val="24"/>
                <w:highlight w:val="none"/>
              </w:rPr>
              <w:t>序号</w:t>
            </w:r>
          </w:p>
        </w:tc>
        <w:tc>
          <w:tcPr>
            <w:tcW w:w="1638" w:type="dxa"/>
            <w:vAlign w:val="top"/>
          </w:tcPr>
          <w:p w14:paraId="521910D7">
            <w:pPr>
              <w:spacing w:before="195" w:line="219" w:lineRule="auto"/>
              <w:ind w:left="341"/>
              <w:rPr>
                <w:rFonts w:ascii="宋体" w:hAnsi="宋体" w:eastAsia="宋体" w:cs="宋体"/>
                <w:sz w:val="24"/>
                <w:szCs w:val="24"/>
                <w:highlight w:val="none"/>
              </w:rPr>
            </w:pPr>
            <w:r>
              <w:rPr>
                <w:rFonts w:ascii="宋体" w:hAnsi="宋体" w:eastAsia="宋体" w:cs="宋体"/>
                <w:spacing w:val="3"/>
                <w:sz w:val="24"/>
                <w:szCs w:val="24"/>
                <w:highlight w:val="none"/>
              </w:rPr>
              <w:t>服务名称</w:t>
            </w:r>
          </w:p>
        </w:tc>
        <w:tc>
          <w:tcPr>
            <w:tcW w:w="1818" w:type="dxa"/>
            <w:vAlign w:val="top"/>
          </w:tcPr>
          <w:p w14:paraId="762F3CC4">
            <w:pPr>
              <w:spacing w:before="195" w:line="219" w:lineRule="auto"/>
              <w:ind w:left="432"/>
              <w:rPr>
                <w:rFonts w:ascii="宋体" w:hAnsi="宋体" w:eastAsia="宋体" w:cs="宋体"/>
                <w:sz w:val="24"/>
                <w:szCs w:val="24"/>
                <w:highlight w:val="none"/>
              </w:rPr>
            </w:pPr>
            <w:r>
              <w:rPr>
                <w:rFonts w:ascii="宋体" w:hAnsi="宋体" w:eastAsia="宋体" w:cs="宋体"/>
                <w:spacing w:val="3"/>
                <w:sz w:val="24"/>
                <w:szCs w:val="24"/>
                <w:highlight w:val="none"/>
              </w:rPr>
              <w:t>服务内容</w:t>
            </w:r>
          </w:p>
        </w:tc>
        <w:tc>
          <w:tcPr>
            <w:tcW w:w="1209" w:type="dxa"/>
            <w:vAlign w:val="top"/>
          </w:tcPr>
          <w:p w14:paraId="0536D9DC">
            <w:pPr>
              <w:spacing w:before="195" w:line="219" w:lineRule="auto"/>
              <w:ind w:left="245"/>
              <w:rPr>
                <w:rFonts w:ascii="宋体" w:hAnsi="宋体" w:eastAsia="宋体" w:cs="宋体"/>
                <w:sz w:val="24"/>
                <w:szCs w:val="24"/>
                <w:highlight w:val="none"/>
              </w:rPr>
            </w:pPr>
            <w:r>
              <w:rPr>
                <w:rFonts w:ascii="宋体" w:hAnsi="宋体" w:eastAsia="宋体" w:cs="宋体"/>
                <w:spacing w:val="5"/>
                <w:sz w:val="24"/>
                <w:szCs w:val="24"/>
                <w:highlight w:val="none"/>
              </w:rPr>
              <w:t>服务期</w:t>
            </w:r>
          </w:p>
        </w:tc>
        <w:tc>
          <w:tcPr>
            <w:tcW w:w="1438" w:type="dxa"/>
            <w:vAlign w:val="top"/>
          </w:tcPr>
          <w:p w14:paraId="6AA252C9">
            <w:pPr>
              <w:spacing w:before="195" w:line="219" w:lineRule="auto"/>
              <w:ind w:left="236"/>
              <w:rPr>
                <w:rFonts w:ascii="宋体" w:hAnsi="宋体" w:eastAsia="宋体" w:cs="宋体"/>
                <w:sz w:val="24"/>
                <w:szCs w:val="24"/>
                <w:highlight w:val="none"/>
              </w:rPr>
            </w:pPr>
            <w:r>
              <w:rPr>
                <w:rFonts w:ascii="宋体" w:hAnsi="宋体" w:eastAsia="宋体" w:cs="宋体"/>
                <w:spacing w:val="5"/>
                <w:sz w:val="24"/>
                <w:szCs w:val="24"/>
                <w:highlight w:val="none"/>
              </w:rPr>
              <w:t>服务地点</w:t>
            </w:r>
          </w:p>
        </w:tc>
        <w:tc>
          <w:tcPr>
            <w:tcW w:w="2353" w:type="dxa"/>
            <w:vAlign w:val="top"/>
          </w:tcPr>
          <w:p w14:paraId="2D143C19">
            <w:pPr>
              <w:spacing w:before="196" w:line="221" w:lineRule="auto"/>
              <w:ind w:left="918"/>
              <w:rPr>
                <w:rFonts w:ascii="宋体" w:hAnsi="宋体" w:eastAsia="宋体" w:cs="宋体"/>
                <w:sz w:val="24"/>
                <w:szCs w:val="24"/>
                <w:highlight w:val="none"/>
              </w:rPr>
            </w:pPr>
            <w:r>
              <w:rPr>
                <w:rFonts w:ascii="宋体" w:hAnsi="宋体" w:eastAsia="宋体" w:cs="宋体"/>
                <w:spacing w:val="8"/>
                <w:sz w:val="24"/>
                <w:szCs w:val="24"/>
                <w:highlight w:val="none"/>
              </w:rPr>
              <w:t>其它</w:t>
            </w:r>
          </w:p>
        </w:tc>
      </w:tr>
      <w:tr w14:paraId="3861F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4" w:type="dxa"/>
            <w:vAlign w:val="top"/>
          </w:tcPr>
          <w:p w14:paraId="43E5B5F2">
            <w:pPr>
              <w:rPr>
                <w:rFonts w:ascii="Arial"/>
                <w:sz w:val="21"/>
                <w:highlight w:val="none"/>
              </w:rPr>
            </w:pPr>
          </w:p>
        </w:tc>
        <w:tc>
          <w:tcPr>
            <w:tcW w:w="1638" w:type="dxa"/>
            <w:vAlign w:val="top"/>
          </w:tcPr>
          <w:p w14:paraId="50DC49AD">
            <w:pPr>
              <w:rPr>
                <w:rFonts w:ascii="Arial"/>
                <w:sz w:val="21"/>
                <w:highlight w:val="none"/>
              </w:rPr>
            </w:pPr>
          </w:p>
        </w:tc>
        <w:tc>
          <w:tcPr>
            <w:tcW w:w="1818" w:type="dxa"/>
            <w:vAlign w:val="top"/>
          </w:tcPr>
          <w:p w14:paraId="0BD74119">
            <w:pPr>
              <w:rPr>
                <w:rFonts w:ascii="Arial"/>
                <w:sz w:val="21"/>
                <w:highlight w:val="none"/>
              </w:rPr>
            </w:pPr>
          </w:p>
        </w:tc>
        <w:tc>
          <w:tcPr>
            <w:tcW w:w="1209" w:type="dxa"/>
            <w:vAlign w:val="top"/>
          </w:tcPr>
          <w:p w14:paraId="73626589">
            <w:pPr>
              <w:rPr>
                <w:rFonts w:ascii="Arial"/>
                <w:sz w:val="21"/>
                <w:highlight w:val="none"/>
              </w:rPr>
            </w:pPr>
          </w:p>
        </w:tc>
        <w:tc>
          <w:tcPr>
            <w:tcW w:w="1438" w:type="dxa"/>
            <w:vAlign w:val="top"/>
          </w:tcPr>
          <w:p w14:paraId="7FBE6BE2">
            <w:pPr>
              <w:rPr>
                <w:rFonts w:ascii="Arial"/>
                <w:sz w:val="21"/>
                <w:highlight w:val="none"/>
              </w:rPr>
            </w:pPr>
          </w:p>
        </w:tc>
        <w:tc>
          <w:tcPr>
            <w:tcW w:w="2353" w:type="dxa"/>
            <w:vAlign w:val="top"/>
          </w:tcPr>
          <w:p w14:paraId="540D1EE7">
            <w:pPr>
              <w:rPr>
                <w:rFonts w:ascii="Arial"/>
                <w:sz w:val="21"/>
                <w:highlight w:val="none"/>
              </w:rPr>
            </w:pPr>
          </w:p>
        </w:tc>
      </w:tr>
      <w:tr w14:paraId="6AEF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64" w:type="dxa"/>
            <w:vAlign w:val="top"/>
          </w:tcPr>
          <w:p w14:paraId="0528F788">
            <w:pPr>
              <w:rPr>
                <w:rFonts w:ascii="Arial"/>
                <w:sz w:val="21"/>
                <w:highlight w:val="none"/>
              </w:rPr>
            </w:pPr>
          </w:p>
        </w:tc>
        <w:tc>
          <w:tcPr>
            <w:tcW w:w="1638" w:type="dxa"/>
            <w:vAlign w:val="top"/>
          </w:tcPr>
          <w:p w14:paraId="7653D9BD">
            <w:pPr>
              <w:rPr>
                <w:rFonts w:ascii="Arial"/>
                <w:sz w:val="21"/>
                <w:highlight w:val="none"/>
              </w:rPr>
            </w:pPr>
          </w:p>
        </w:tc>
        <w:tc>
          <w:tcPr>
            <w:tcW w:w="1818" w:type="dxa"/>
            <w:vAlign w:val="top"/>
          </w:tcPr>
          <w:p w14:paraId="698641D5">
            <w:pPr>
              <w:rPr>
                <w:rFonts w:ascii="Arial"/>
                <w:sz w:val="21"/>
                <w:highlight w:val="none"/>
              </w:rPr>
            </w:pPr>
          </w:p>
        </w:tc>
        <w:tc>
          <w:tcPr>
            <w:tcW w:w="1209" w:type="dxa"/>
            <w:vAlign w:val="top"/>
          </w:tcPr>
          <w:p w14:paraId="0663E9B6">
            <w:pPr>
              <w:rPr>
                <w:rFonts w:ascii="Arial"/>
                <w:sz w:val="21"/>
                <w:highlight w:val="none"/>
              </w:rPr>
            </w:pPr>
          </w:p>
        </w:tc>
        <w:tc>
          <w:tcPr>
            <w:tcW w:w="1438" w:type="dxa"/>
            <w:vAlign w:val="top"/>
          </w:tcPr>
          <w:p w14:paraId="5A78171F">
            <w:pPr>
              <w:rPr>
                <w:rFonts w:ascii="Arial"/>
                <w:sz w:val="21"/>
                <w:highlight w:val="none"/>
              </w:rPr>
            </w:pPr>
          </w:p>
        </w:tc>
        <w:tc>
          <w:tcPr>
            <w:tcW w:w="2353" w:type="dxa"/>
            <w:vAlign w:val="top"/>
          </w:tcPr>
          <w:p w14:paraId="05800465">
            <w:pPr>
              <w:rPr>
                <w:rFonts w:ascii="Arial"/>
                <w:sz w:val="21"/>
                <w:highlight w:val="none"/>
              </w:rPr>
            </w:pPr>
          </w:p>
        </w:tc>
      </w:tr>
      <w:tr w14:paraId="56A7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964" w:type="dxa"/>
            <w:vAlign w:val="top"/>
          </w:tcPr>
          <w:p w14:paraId="25ED1850">
            <w:pPr>
              <w:rPr>
                <w:rFonts w:ascii="Arial"/>
                <w:sz w:val="21"/>
                <w:highlight w:val="none"/>
              </w:rPr>
            </w:pPr>
          </w:p>
        </w:tc>
        <w:tc>
          <w:tcPr>
            <w:tcW w:w="1638" w:type="dxa"/>
            <w:vAlign w:val="top"/>
          </w:tcPr>
          <w:p w14:paraId="34205A3C">
            <w:pPr>
              <w:rPr>
                <w:rFonts w:ascii="Arial"/>
                <w:sz w:val="21"/>
                <w:highlight w:val="none"/>
              </w:rPr>
            </w:pPr>
          </w:p>
        </w:tc>
        <w:tc>
          <w:tcPr>
            <w:tcW w:w="1818" w:type="dxa"/>
            <w:vAlign w:val="top"/>
          </w:tcPr>
          <w:p w14:paraId="7312C8E7">
            <w:pPr>
              <w:rPr>
                <w:rFonts w:ascii="Arial"/>
                <w:sz w:val="21"/>
                <w:highlight w:val="none"/>
              </w:rPr>
            </w:pPr>
          </w:p>
        </w:tc>
        <w:tc>
          <w:tcPr>
            <w:tcW w:w="1209" w:type="dxa"/>
            <w:vAlign w:val="top"/>
          </w:tcPr>
          <w:p w14:paraId="229576CF">
            <w:pPr>
              <w:rPr>
                <w:rFonts w:ascii="Arial"/>
                <w:sz w:val="21"/>
                <w:highlight w:val="none"/>
              </w:rPr>
            </w:pPr>
          </w:p>
        </w:tc>
        <w:tc>
          <w:tcPr>
            <w:tcW w:w="1438" w:type="dxa"/>
            <w:vAlign w:val="top"/>
          </w:tcPr>
          <w:p w14:paraId="01B79518">
            <w:pPr>
              <w:rPr>
                <w:rFonts w:ascii="Arial"/>
                <w:sz w:val="21"/>
                <w:highlight w:val="none"/>
              </w:rPr>
            </w:pPr>
          </w:p>
        </w:tc>
        <w:tc>
          <w:tcPr>
            <w:tcW w:w="2353" w:type="dxa"/>
            <w:vAlign w:val="top"/>
          </w:tcPr>
          <w:p w14:paraId="0DEE5A1C">
            <w:pPr>
              <w:rPr>
                <w:rFonts w:ascii="Arial"/>
                <w:sz w:val="21"/>
                <w:highlight w:val="none"/>
              </w:rPr>
            </w:pPr>
          </w:p>
        </w:tc>
      </w:tr>
      <w:tr w14:paraId="3FEF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Align w:val="top"/>
          </w:tcPr>
          <w:p w14:paraId="7595925C">
            <w:pPr>
              <w:rPr>
                <w:rFonts w:ascii="Arial"/>
                <w:sz w:val="21"/>
                <w:highlight w:val="none"/>
              </w:rPr>
            </w:pPr>
          </w:p>
        </w:tc>
        <w:tc>
          <w:tcPr>
            <w:tcW w:w="1638" w:type="dxa"/>
            <w:vAlign w:val="top"/>
          </w:tcPr>
          <w:p w14:paraId="2F504B3B">
            <w:pPr>
              <w:rPr>
                <w:rFonts w:ascii="Arial"/>
                <w:sz w:val="21"/>
                <w:highlight w:val="none"/>
              </w:rPr>
            </w:pPr>
          </w:p>
        </w:tc>
        <w:tc>
          <w:tcPr>
            <w:tcW w:w="1818" w:type="dxa"/>
            <w:vAlign w:val="top"/>
          </w:tcPr>
          <w:p w14:paraId="1C6242BF">
            <w:pPr>
              <w:rPr>
                <w:rFonts w:ascii="Arial"/>
                <w:sz w:val="21"/>
                <w:highlight w:val="none"/>
              </w:rPr>
            </w:pPr>
          </w:p>
        </w:tc>
        <w:tc>
          <w:tcPr>
            <w:tcW w:w="1209" w:type="dxa"/>
            <w:vAlign w:val="top"/>
          </w:tcPr>
          <w:p w14:paraId="42985000">
            <w:pPr>
              <w:rPr>
                <w:rFonts w:ascii="Arial"/>
                <w:sz w:val="21"/>
                <w:highlight w:val="none"/>
              </w:rPr>
            </w:pPr>
          </w:p>
        </w:tc>
        <w:tc>
          <w:tcPr>
            <w:tcW w:w="1438" w:type="dxa"/>
            <w:vAlign w:val="top"/>
          </w:tcPr>
          <w:p w14:paraId="02FC36E6">
            <w:pPr>
              <w:rPr>
                <w:rFonts w:ascii="Arial"/>
                <w:sz w:val="21"/>
                <w:highlight w:val="none"/>
              </w:rPr>
            </w:pPr>
          </w:p>
        </w:tc>
        <w:tc>
          <w:tcPr>
            <w:tcW w:w="2353" w:type="dxa"/>
            <w:vAlign w:val="top"/>
          </w:tcPr>
          <w:p w14:paraId="57CB2BDE">
            <w:pPr>
              <w:rPr>
                <w:rFonts w:ascii="Arial"/>
                <w:sz w:val="21"/>
                <w:highlight w:val="none"/>
              </w:rPr>
            </w:pPr>
          </w:p>
        </w:tc>
      </w:tr>
      <w:tr w14:paraId="75EFE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4" w:type="dxa"/>
            <w:vAlign w:val="top"/>
          </w:tcPr>
          <w:p w14:paraId="1F016CC0">
            <w:pPr>
              <w:rPr>
                <w:rFonts w:ascii="Arial"/>
                <w:sz w:val="21"/>
                <w:highlight w:val="none"/>
              </w:rPr>
            </w:pPr>
          </w:p>
        </w:tc>
        <w:tc>
          <w:tcPr>
            <w:tcW w:w="1638" w:type="dxa"/>
            <w:vAlign w:val="top"/>
          </w:tcPr>
          <w:p w14:paraId="34DE9BBD">
            <w:pPr>
              <w:rPr>
                <w:rFonts w:ascii="Arial"/>
                <w:sz w:val="21"/>
                <w:highlight w:val="none"/>
              </w:rPr>
            </w:pPr>
          </w:p>
        </w:tc>
        <w:tc>
          <w:tcPr>
            <w:tcW w:w="1818" w:type="dxa"/>
            <w:vAlign w:val="top"/>
          </w:tcPr>
          <w:p w14:paraId="50BC744E">
            <w:pPr>
              <w:rPr>
                <w:rFonts w:ascii="Arial"/>
                <w:sz w:val="21"/>
                <w:highlight w:val="none"/>
              </w:rPr>
            </w:pPr>
          </w:p>
        </w:tc>
        <w:tc>
          <w:tcPr>
            <w:tcW w:w="1209" w:type="dxa"/>
            <w:vAlign w:val="top"/>
          </w:tcPr>
          <w:p w14:paraId="5C21224D">
            <w:pPr>
              <w:rPr>
                <w:rFonts w:ascii="Arial"/>
                <w:sz w:val="21"/>
                <w:highlight w:val="none"/>
              </w:rPr>
            </w:pPr>
          </w:p>
        </w:tc>
        <w:tc>
          <w:tcPr>
            <w:tcW w:w="1438" w:type="dxa"/>
            <w:vAlign w:val="top"/>
          </w:tcPr>
          <w:p w14:paraId="26A6219F">
            <w:pPr>
              <w:rPr>
                <w:rFonts w:ascii="Arial"/>
                <w:sz w:val="21"/>
                <w:highlight w:val="none"/>
              </w:rPr>
            </w:pPr>
          </w:p>
        </w:tc>
        <w:tc>
          <w:tcPr>
            <w:tcW w:w="2353" w:type="dxa"/>
            <w:vAlign w:val="top"/>
          </w:tcPr>
          <w:p w14:paraId="33A005C1">
            <w:pPr>
              <w:rPr>
                <w:rFonts w:ascii="Arial"/>
                <w:sz w:val="21"/>
                <w:highlight w:val="none"/>
              </w:rPr>
            </w:pPr>
          </w:p>
        </w:tc>
      </w:tr>
      <w:tr w14:paraId="1069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64" w:type="dxa"/>
            <w:vAlign w:val="top"/>
          </w:tcPr>
          <w:p w14:paraId="5F5299FF">
            <w:pPr>
              <w:rPr>
                <w:rFonts w:ascii="Arial"/>
                <w:sz w:val="21"/>
                <w:highlight w:val="none"/>
              </w:rPr>
            </w:pPr>
          </w:p>
        </w:tc>
        <w:tc>
          <w:tcPr>
            <w:tcW w:w="1638" w:type="dxa"/>
            <w:vAlign w:val="top"/>
          </w:tcPr>
          <w:p w14:paraId="7D52A82A">
            <w:pPr>
              <w:rPr>
                <w:rFonts w:ascii="Arial"/>
                <w:sz w:val="21"/>
                <w:highlight w:val="none"/>
              </w:rPr>
            </w:pPr>
          </w:p>
        </w:tc>
        <w:tc>
          <w:tcPr>
            <w:tcW w:w="1818" w:type="dxa"/>
            <w:vAlign w:val="top"/>
          </w:tcPr>
          <w:p w14:paraId="6848F66F">
            <w:pPr>
              <w:rPr>
                <w:rFonts w:ascii="Arial"/>
                <w:sz w:val="21"/>
                <w:highlight w:val="none"/>
              </w:rPr>
            </w:pPr>
          </w:p>
        </w:tc>
        <w:tc>
          <w:tcPr>
            <w:tcW w:w="1209" w:type="dxa"/>
            <w:vAlign w:val="top"/>
          </w:tcPr>
          <w:p w14:paraId="08B50430">
            <w:pPr>
              <w:rPr>
                <w:rFonts w:ascii="Arial"/>
                <w:sz w:val="21"/>
                <w:highlight w:val="none"/>
              </w:rPr>
            </w:pPr>
          </w:p>
        </w:tc>
        <w:tc>
          <w:tcPr>
            <w:tcW w:w="1438" w:type="dxa"/>
            <w:vAlign w:val="top"/>
          </w:tcPr>
          <w:p w14:paraId="21E99D0C">
            <w:pPr>
              <w:rPr>
                <w:rFonts w:ascii="Arial"/>
                <w:sz w:val="21"/>
                <w:highlight w:val="none"/>
              </w:rPr>
            </w:pPr>
          </w:p>
        </w:tc>
        <w:tc>
          <w:tcPr>
            <w:tcW w:w="2353" w:type="dxa"/>
            <w:vAlign w:val="top"/>
          </w:tcPr>
          <w:p w14:paraId="21B9EA2C">
            <w:pPr>
              <w:rPr>
                <w:rFonts w:ascii="Arial"/>
                <w:sz w:val="21"/>
                <w:highlight w:val="none"/>
              </w:rPr>
            </w:pPr>
          </w:p>
        </w:tc>
      </w:tr>
      <w:tr w14:paraId="7BB2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Align w:val="top"/>
          </w:tcPr>
          <w:p w14:paraId="2ECAACE0">
            <w:pPr>
              <w:rPr>
                <w:rFonts w:ascii="Arial"/>
                <w:sz w:val="21"/>
                <w:highlight w:val="none"/>
              </w:rPr>
            </w:pPr>
          </w:p>
        </w:tc>
        <w:tc>
          <w:tcPr>
            <w:tcW w:w="1638" w:type="dxa"/>
            <w:vAlign w:val="top"/>
          </w:tcPr>
          <w:p w14:paraId="4C942D4B">
            <w:pPr>
              <w:rPr>
                <w:rFonts w:ascii="Arial"/>
                <w:sz w:val="21"/>
                <w:highlight w:val="none"/>
              </w:rPr>
            </w:pPr>
          </w:p>
        </w:tc>
        <w:tc>
          <w:tcPr>
            <w:tcW w:w="1818" w:type="dxa"/>
            <w:vAlign w:val="top"/>
          </w:tcPr>
          <w:p w14:paraId="2BCE7F17">
            <w:pPr>
              <w:rPr>
                <w:rFonts w:ascii="Arial"/>
                <w:sz w:val="21"/>
                <w:highlight w:val="none"/>
              </w:rPr>
            </w:pPr>
          </w:p>
        </w:tc>
        <w:tc>
          <w:tcPr>
            <w:tcW w:w="1209" w:type="dxa"/>
            <w:vAlign w:val="top"/>
          </w:tcPr>
          <w:p w14:paraId="2F7E0F6A">
            <w:pPr>
              <w:rPr>
                <w:rFonts w:ascii="Arial"/>
                <w:sz w:val="21"/>
                <w:highlight w:val="none"/>
              </w:rPr>
            </w:pPr>
          </w:p>
        </w:tc>
        <w:tc>
          <w:tcPr>
            <w:tcW w:w="1438" w:type="dxa"/>
            <w:vAlign w:val="top"/>
          </w:tcPr>
          <w:p w14:paraId="2EFB86D4">
            <w:pPr>
              <w:rPr>
                <w:rFonts w:ascii="Arial"/>
                <w:sz w:val="21"/>
                <w:highlight w:val="none"/>
              </w:rPr>
            </w:pPr>
          </w:p>
        </w:tc>
        <w:tc>
          <w:tcPr>
            <w:tcW w:w="2353" w:type="dxa"/>
            <w:vAlign w:val="top"/>
          </w:tcPr>
          <w:p w14:paraId="1BBFD81A">
            <w:pPr>
              <w:rPr>
                <w:rFonts w:ascii="Arial"/>
                <w:sz w:val="21"/>
                <w:highlight w:val="none"/>
              </w:rPr>
            </w:pPr>
          </w:p>
        </w:tc>
      </w:tr>
      <w:tr w14:paraId="27FA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64" w:type="dxa"/>
            <w:vAlign w:val="top"/>
          </w:tcPr>
          <w:p w14:paraId="51ED18A4">
            <w:pPr>
              <w:rPr>
                <w:rFonts w:ascii="Arial"/>
                <w:sz w:val="21"/>
                <w:highlight w:val="none"/>
              </w:rPr>
            </w:pPr>
          </w:p>
        </w:tc>
        <w:tc>
          <w:tcPr>
            <w:tcW w:w="1638" w:type="dxa"/>
            <w:vAlign w:val="top"/>
          </w:tcPr>
          <w:p w14:paraId="68FCE55C">
            <w:pPr>
              <w:rPr>
                <w:rFonts w:ascii="Arial"/>
                <w:sz w:val="21"/>
                <w:highlight w:val="none"/>
              </w:rPr>
            </w:pPr>
          </w:p>
        </w:tc>
        <w:tc>
          <w:tcPr>
            <w:tcW w:w="1818" w:type="dxa"/>
            <w:vAlign w:val="top"/>
          </w:tcPr>
          <w:p w14:paraId="5F57BB3A">
            <w:pPr>
              <w:rPr>
                <w:rFonts w:ascii="Arial"/>
                <w:sz w:val="21"/>
                <w:highlight w:val="none"/>
              </w:rPr>
            </w:pPr>
          </w:p>
        </w:tc>
        <w:tc>
          <w:tcPr>
            <w:tcW w:w="1209" w:type="dxa"/>
            <w:vAlign w:val="top"/>
          </w:tcPr>
          <w:p w14:paraId="23D2B756">
            <w:pPr>
              <w:rPr>
                <w:rFonts w:ascii="Arial"/>
                <w:sz w:val="21"/>
                <w:highlight w:val="none"/>
              </w:rPr>
            </w:pPr>
          </w:p>
        </w:tc>
        <w:tc>
          <w:tcPr>
            <w:tcW w:w="1438" w:type="dxa"/>
            <w:vAlign w:val="top"/>
          </w:tcPr>
          <w:p w14:paraId="7F68722B">
            <w:pPr>
              <w:rPr>
                <w:rFonts w:ascii="Arial"/>
                <w:sz w:val="21"/>
                <w:highlight w:val="none"/>
              </w:rPr>
            </w:pPr>
          </w:p>
        </w:tc>
        <w:tc>
          <w:tcPr>
            <w:tcW w:w="2353" w:type="dxa"/>
            <w:vAlign w:val="top"/>
          </w:tcPr>
          <w:p w14:paraId="17938AF2">
            <w:pPr>
              <w:rPr>
                <w:rFonts w:ascii="Arial"/>
                <w:sz w:val="21"/>
                <w:highlight w:val="none"/>
              </w:rPr>
            </w:pPr>
          </w:p>
        </w:tc>
      </w:tr>
    </w:tbl>
    <w:p w14:paraId="01E3A95F">
      <w:pPr>
        <w:pStyle w:val="7"/>
        <w:spacing w:line="250" w:lineRule="auto"/>
        <w:rPr>
          <w:highlight w:val="none"/>
        </w:rPr>
      </w:pPr>
    </w:p>
    <w:p w14:paraId="36953C9B">
      <w:pPr>
        <w:pStyle w:val="7"/>
        <w:spacing w:line="250" w:lineRule="auto"/>
        <w:rPr>
          <w:highlight w:val="none"/>
        </w:rPr>
      </w:pPr>
    </w:p>
    <w:p w14:paraId="500AAC19">
      <w:pPr>
        <w:spacing w:before="69" w:line="222" w:lineRule="auto"/>
        <w:ind w:left="19"/>
        <w:rPr>
          <w:rFonts w:ascii="黑体" w:hAnsi="黑体" w:eastAsia="黑体" w:cs="黑体"/>
          <w:sz w:val="21"/>
          <w:szCs w:val="21"/>
          <w:highlight w:val="none"/>
        </w:rPr>
      </w:pPr>
      <w:r>
        <w:rPr>
          <w:rFonts w:ascii="黑体" w:hAnsi="黑体" w:eastAsia="黑体" w:cs="黑体"/>
          <w:spacing w:val="-13"/>
          <w:sz w:val="21"/>
          <w:szCs w:val="21"/>
          <w:highlight w:val="none"/>
        </w:rPr>
        <w:t>投</w:t>
      </w:r>
      <w:r>
        <w:rPr>
          <w:rFonts w:ascii="黑体" w:hAnsi="黑体" w:eastAsia="黑体" w:cs="黑体"/>
          <w:spacing w:val="-34"/>
          <w:sz w:val="21"/>
          <w:szCs w:val="21"/>
          <w:highlight w:val="none"/>
        </w:rPr>
        <w:t xml:space="preserve"> </w:t>
      </w:r>
      <w:r>
        <w:rPr>
          <w:rFonts w:ascii="黑体" w:hAnsi="黑体" w:eastAsia="黑体" w:cs="黑体"/>
          <w:spacing w:val="-13"/>
          <w:sz w:val="21"/>
          <w:szCs w:val="21"/>
          <w:highlight w:val="none"/>
        </w:rPr>
        <w:t>标</w:t>
      </w:r>
      <w:r>
        <w:rPr>
          <w:rFonts w:ascii="黑体" w:hAnsi="黑体" w:eastAsia="黑体" w:cs="黑体"/>
          <w:spacing w:val="-35"/>
          <w:sz w:val="21"/>
          <w:szCs w:val="21"/>
          <w:highlight w:val="none"/>
        </w:rPr>
        <w:t xml:space="preserve"> </w:t>
      </w:r>
      <w:r>
        <w:rPr>
          <w:rFonts w:ascii="黑体" w:hAnsi="黑体" w:eastAsia="黑体" w:cs="黑体"/>
          <w:spacing w:val="-13"/>
          <w:sz w:val="21"/>
          <w:szCs w:val="21"/>
          <w:highlight w:val="none"/>
        </w:rPr>
        <w:t>人</w:t>
      </w:r>
      <w:r>
        <w:rPr>
          <w:rFonts w:ascii="黑体" w:hAnsi="黑体" w:eastAsia="黑体" w:cs="黑体"/>
          <w:spacing w:val="-38"/>
          <w:sz w:val="21"/>
          <w:szCs w:val="21"/>
          <w:highlight w:val="none"/>
        </w:rPr>
        <w:t xml:space="preserve"> </w:t>
      </w:r>
      <w:r>
        <w:rPr>
          <w:rFonts w:ascii="黑体" w:hAnsi="黑体" w:eastAsia="黑体" w:cs="黑体"/>
          <w:spacing w:val="-13"/>
          <w:sz w:val="21"/>
          <w:szCs w:val="21"/>
          <w:highlight w:val="none"/>
        </w:rPr>
        <w:t>名</w:t>
      </w:r>
      <w:r>
        <w:rPr>
          <w:rFonts w:ascii="黑体" w:hAnsi="黑体" w:eastAsia="黑体" w:cs="黑体"/>
          <w:spacing w:val="-38"/>
          <w:sz w:val="21"/>
          <w:szCs w:val="21"/>
          <w:highlight w:val="none"/>
        </w:rPr>
        <w:t xml:space="preserve"> </w:t>
      </w:r>
      <w:r>
        <w:rPr>
          <w:rFonts w:ascii="黑体" w:hAnsi="黑体" w:eastAsia="黑体" w:cs="黑体"/>
          <w:spacing w:val="-13"/>
          <w:sz w:val="21"/>
          <w:szCs w:val="21"/>
          <w:highlight w:val="none"/>
        </w:rPr>
        <w:t>称 (</w:t>
      </w:r>
      <w:r>
        <w:rPr>
          <w:rFonts w:ascii="黑体" w:hAnsi="黑体" w:eastAsia="黑体" w:cs="黑体"/>
          <w:spacing w:val="-33"/>
          <w:sz w:val="21"/>
          <w:szCs w:val="21"/>
          <w:highlight w:val="none"/>
        </w:rPr>
        <w:t xml:space="preserve"> </w:t>
      </w:r>
      <w:r>
        <w:rPr>
          <w:rFonts w:ascii="黑体" w:hAnsi="黑体" w:eastAsia="黑体" w:cs="黑体"/>
          <w:spacing w:val="-13"/>
          <w:sz w:val="21"/>
          <w:szCs w:val="21"/>
          <w:highlight w:val="none"/>
        </w:rPr>
        <w:t>单</w:t>
      </w:r>
      <w:r>
        <w:rPr>
          <w:rFonts w:ascii="黑体" w:hAnsi="黑体" w:eastAsia="黑体" w:cs="黑体"/>
          <w:spacing w:val="-41"/>
          <w:sz w:val="21"/>
          <w:szCs w:val="21"/>
          <w:highlight w:val="none"/>
        </w:rPr>
        <w:t xml:space="preserve"> </w:t>
      </w:r>
      <w:r>
        <w:rPr>
          <w:rFonts w:ascii="黑体" w:hAnsi="黑体" w:eastAsia="黑体" w:cs="黑体"/>
          <w:spacing w:val="-13"/>
          <w:sz w:val="21"/>
          <w:szCs w:val="21"/>
          <w:highlight w:val="none"/>
        </w:rPr>
        <w:t>位</w:t>
      </w:r>
      <w:r>
        <w:rPr>
          <w:rFonts w:ascii="黑体" w:hAnsi="黑体" w:eastAsia="黑体" w:cs="黑体"/>
          <w:spacing w:val="-40"/>
          <w:sz w:val="21"/>
          <w:szCs w:val="21"/>
          <w:highlight w:val="none"/>
        </w:rPr>
        <w:t xml:space="preserve"> </w:t>
      </w:r>
      <w:r>
        <w:rPr>
          <w:rFonts w:ascii="黑体" w:hAnsi="黑体" w:eastAsia="黑体" w:cs="黑体"/>
          <w:spacing w:val="-13"/>
          <w:sz w:val="21"/>
          <w:szCs w:val="21"/>
          <w:highlight w:val="none"/>
        </w:rPr>
        <w:t>盖</w:t>
      </w:r>
      <w:r>
        <w:rPr>
          <w:rFonts w:ascii="黑体" w:hAnsi="黑体" w:eastAsia="黑体" w:cs="黑体"/>
          <w:spacing w:val="-37"/>
          <w:sz w:val="21"/>
          <w:szCs w:val="21"/>
          <w:highlight w:val="none"/>
        </w:rPr>
        <w:t xml:space="preserve"> </w:t>
      </w:r>
      <w:r>
        <w:rPr>
          <w:rFonts w:ascii="黑体" w:hAnsi="黑体" w:eastAsia="黑体" w:cs="黑体"/>
          <w:spacing w:val="-13"/>
          <w:sz w:val="21"/>
          <w:szCs w:val="21"/>
          <w:highlight w:val="none"/>
        </w:rPr>
        <w:t>公</w:t>
      </w:r>
      <w:r>
        <w:rPr>
          <w:rFonts w:ascii="黑体" w:hAnsi="黑体" w:eastAsia="黑体" w:cs="黑体"/>
          <w:spacing w:val="-38"/>
          <w:sz w:val="21"/>
          <w:szCs w:val="21"/>
          <w:highlight w:val="none"/>
        </w:rPr>
        <w:t xml:space="preserve"> </w:t>
      </w:r>
      <w:r>
        <w:rPr>
          <w:rFonts w:ascii="黑体" w:hAnsi="黑体" w:eastAsia="黑体" w:cs="黑体"/>
          <w:spacing w:val="-13"/>
          <w:sz w:val="21"/>
          <w:szCs w:val="21"/>
          <w:highlight w:val="none"/>
        </w:rPr>
        <w:t>章</w:t>
      </w:r>
      <w:r>
        <w:rPr>
          <w:rFonts w:ascii="黑体" w:hAnsi="黑体" w:eastAsia="黑体" w:cs="黑体"/>
          <w:spacing w:val="-42"/>
          <w:sz w:val="21"/>
          <w:szCs w:val="21"/>
          <w:highlight w:val="none"/>
        </w:rPr>
        <w:t xml:space="preserve"> </w:t>
      </w:r>
      <w:r>
        <w:rPr>
          <w:rFonts w:ascii="黑体" w:hAnsi="黑体" w:eastAsia="黑体" w:cs="黑体"/>
          <w:spacing w:val="-13"/>
          <w:sz w:val="21"/>
          <w:szCs w:val="21"/>
          <w:highlight w:val="none"/>
        </w:rPr>
        <w:t>) :</w:t>
      </w:r>
      <w:r>
        <w:rPr>
          <w:rFonts w:ascii="黑体" w:hAnsi="黑体" w:eastAsia="黑体" w:cs="黑体"/>
          <w:spacing w:val="-91"/>
          <w:sz w:val="21"/>
          <w:szCs w:val="21"/>
          <w:highlight w:val="none"/>
        </w:rPr>
        <w:t xml:space="preserve"> </w:t>
      </w:r>
      <w:r>
        <w:rPr>
          <w:rFonts w:ascii="黑体" w:hAnsi="黑体" w:eastAsia="黑体" w:cs="黑体"/>
          <w:sz w:val="21"/>
          <w:szCs w:val="21"/>
          <w:highlight w:val="none"/>
          <w:u w:val="single" w:color="auto"/>
        </w:rPr>
        <w:t xml:space="preserve">                           </w:t>
      </w:r>
    </w:p>
    <w:p w14:paraId="57DE81AA">
      <w:pPr>
        <w:pStyle w:val="7"/>
        <w:spacing w:line="268" w:lineRule="auto"/>
        <w:rPr>
          <w:highlight w:val="none"/>
        </w:rPr>
      </w:pPr>
    </w:p>
    <w:p w14:paraId="41828C2A">
      <w:pPr>
        <w:spacing w:before="69" w:line="561" w:lineRule="auto"/>
        <w:ind w:left="39" w:right="2694" w:firstLine="9"/>
        <w:rPr>
          <w:rFonts w:ascii="黑体" w:hAnsi="黑体" w:eastAsia="黑体" w:cs="黑体"/>
          <w:sz w:val="21"/>
          <w:szCs w:val="21"/>
          <w:highlight w:val="none"/>
        </w:rPr>
      </w:pPr>
      <w:r>
        <w:rPr>
          <w:rFonts w:ascii="黑体" w:hAnsi="黑体" w:eastAsia="黑体" w:cs="黑体"/>
          <w:spacing w:val="21"/>
          <w:sz w:val="21"/>
          <w:szCs w:val="21"/>
          <w:highlight w:val="none"/>
        </w:rPr>
        <w:t>法定代表人或委托代理人(签字或盖章):</w:t>
      </w:r>
      <w:r>
        <w:rPr>
          <w:rFonts w:ascii="黑体" w:hAnsi="黑体" w:eastAsia="黑体" w:cs="黑体"/>
          <w:spacing w:val="-30"/>
          <w:sz w:val="21"/>
          <w:szCs w:val="21"/>
          <w:highlight w:val="none"/>
        </w:rPr>
        <w:t xml:space="preserve"> </w:t>
      </w:r>
      <w:r>
        <w:rPr>
          <w:rFonts w:ascii="黑体" w:hAnsi="黑体" w:eastAsia="黑体" w:cs="黑体"/>
          <w:spacing w:val="4"/>
          <w:sz w:val="21"/>
          <w:szCs w:val="21"/>
          <w:highlight w:val="none"/>
          <w:u w:val="single" w:color="auto"/>
        </w:rPr>
        <w:t xml:space="preserve">                         </w:t>
      </w:r>
      <w:r>
        <w:rPr>
          <w:rFonts w:ascii="黑体" w:hAnsi="黑体" w:eastAsia="黑体" w:cs="黑体"/>
          <w:spacing w:val="4"/>
          <w:sz w:val="21"/>
          <w:szCs w:val="21"/>
          <w:highlight w:val="none"/>
        </w:rPr>
        <w:t xml:space="preserve"> </w:t>
      </w:r>
      <w:r>
        <w:rPr>
          <w:rFonts w:ascii="黑体" w:hAnsi="黑体" w:eastAsia="黑体" w:cs="黑体"/>
          <w:spacing w:val="-26"/>
          <w:sz w:val="21"/>
          <w:szCs w:val="21"/>
          <w:highlight w:val="none"/>
        </w:rPr>
        <w:t>日</w:t>
      </w:r>
      <w:r>
        <w:rPr>
          <w:rFonts w:ascii="黑体" w:hAnsi="黑体" w:eastAsia="黑体" w:cs="黑体"/>
          <w:spacing w:val="-1"/>
          <w:sz w:val="21"/>
          <w:szCs w:val="21"/>
          <w:highlight w:val="none"/>
        </w:rPr>
        <w:t xml:space="preserve"> </w:t>
      </w:r>
      <w:r>
        <w:rPr>
          <w:rFonts w:ascii="黑体" w:hAnsi="黑体" w:eastAsia="黑体" w:cs="黑体"/>
          <w:spacing w:val="-26"/>
          <w:sz w:val="21"/>
          <w:szCs w:val="21"/>
          <w:highlight w:val="none"/>
        </w:rPr>
        <w:t>期 ：</w:t>
      </w:r>
      <w:r>
        <w:rPr>
          <w:rFonts w:ascii="黑体" w:hAnsi="黑体" w:eastAsia="黑体" w:cs="黑体"/>
          <w:spacing w:val="13"/>
          <w:sz w:val="21"/>
          <w:szCs w:val="21"/>
          <w:highlight w:val="none"/>
          <w:u w:val="single" w:color="auto"/>
        </w:rPr>
        <w:t xml:space="preserve">     </w:t>
      </w:r>
      <w:r>
        <w:rPr>
          <w:rFonts w:ascii="黑体" w:hAnsi="黑体" w:eastAsia="黑体" w:cs="黑体"/>
          <w:spacing w:val="-26"/>
          <w:sz w:val="21"/>
          <w:szCs w:val="21"/>
          <w:highlight w:val="none"/>
        </w:rPr>
        <w:t>年</w:t>
      </w:r>
      <w:r>
        <w:rPr>
          <w:rFonts w:ascii="黑体" w:hAnsi="黑体" w:eastAsia="黑体" w:cs="黑体"/>
          <w:spacing w:val="16"/>
          <w:sz w:val="21"/>
          <w:szCs w:val="21"/>
          <w:highlight w:val="none"/>
          <w:u w:val="single" w:color="auto"/>
        </w:rPr>
        <w:t xml:space="preserve">     </w:t>
      </w:r>
      <w:r>
        <w:rPr>
          <w:rFonts w:ascii="黑体" w:hAnsi="黑体" w:eastAsia="黑体" w:cs="黑体"/>
          <w:spacing w:val="-92"/>
          <w:sz w:val="21"/>
          <w:szCs w:val="21"/>
          <w:highlight w:val="none"/>
        </w:rPr>
        <w:t xml:space="preserve"> </w:t>
      </w:r>
      <w:r>
        <w:rPr>
          <w:rFonts w:ascii="黑体" w:hAnsi="黑体" w:eastAsia="黑体" w:cs="黑体"/>
          <w:spacing w:val="-26"/>
          <w:sz w:val="21"/>
          <w:szCs w:val="21"/>
          <w:highlight w:val="none"/>
        </w:rPr>
        <w:t>月</w:t>
      </w:r>
      <w:r>
        <w:rPr>
          <w:rFonts w:ascii="黑体" w:hAnsi="黑体" w:eastAsia="黑体" w:cs="黑体"/>
          <w:spacing w:val="-92"/>
          <w:sz w:val="21"/>
          <w:szCs w:val="21"/>
          <w:highlight w:val="none"/>
        </w:rPr>
        <w:t xml:space="preserve"> </w:t>
      </w:r>
      <w:r>
        <w:rPr>
          <w:rFonts w:ascii="黑体" w:hAnsi="黑体" w:eastAsia="黑体" w:cs="黑体"/>
          <w:spacing w:val="6"/>
          <w:sz w:val="21"/>
          <w:szCs w:val="21"/>
          <w:highlight w:val="none"/>
          <w:u w:val="single" w:color="auto"/>
        </w:rPr>
        <w:t xml:space="preserve">      </w:t>
      </w:r>
      <w:r>
        <w:rPr>
          <w:rFonts w:ascii="黑体" w:hAnsi="黑体" w:eastAsia="黑体" w:cs="黑体"/>
          <w:spacing w:val="-26"/>
          <w:sz w:val="21"/>
          <w:szCs w:val="21"/>
          <w:highlight w:val="none"/>
          <w:u w:val="single" w:color="auto"/>
        </w:rPr>
        <w:t>日</w:t>
      </w:r>
    </w:p>
    <w:p w14:paraId="21718B6A">
      <w:pPr>
        <w:pStyle w:val="7"/>
        <w:spacing w:line="281" w:lineRule="auto"/>
        <w:rPr>
          <w:highlight w:val="none"/>
        </w:rPr>
      </w:pPr>
    </w:p>
    <w:p w14:paraId="7F2420F0">
      <w:pPr>
        <w:spacing w:before="69" w:line="221" w:lineRule="auto"/>
        <w:ind w:left="39"/>
        <w:rPr>
          <w:rFonts w:ascii="黑体" w:hAnsi="黑体" w:eastAsia="黑体" w:cs="黑体"/>
          <w:sz w:val="21"/>
          <w:szCs w:val="21"/>
          <w:highlight w:val="none"/>
        </w:rPr>
      </w:pPr>
      <w:r>
        <w:rPr>
          <w:rFonts w:ascii="黑体" w:hAnsi="黑体" w:eastAsia="黑体" w:cs="黑体"/>
          <w:spacing w:val="22"/>
          <w:sz w:val="21"/>
          <w:szCs w:val="21"/>
          <w:highlight w:val="none"/>
        </w:rPr>
        <w:t>注：各项服务详细技术性能应另页描述。</w:t>
      </w:r>
    </w:p>
    <w:p w14:paraId="23849107">
      <w:pPr>
        <w:spacing w:line="221" w:lineRule="auto"/>
        <w:rPr>
          <w:rFonts w:ascii="黑体" w:hAnsi="黑体" w:eastAsia="黑体" w:cs="黑体"/>
          <w:sz w:val="21"/>
          <w:szCs w:val="21"/>
          <w:highlight w:val="none"/>
        </w:rPr>
        <w:sectPr>
          <w:footerReference r:id="rId44" w:type="default"/>
          <w:pgSz w:w="11900" w:h="16830"/>
          <w:pgMar w:top="400" w:right="1224" w:bottom="1417" w:left="1050" w:header="0" w:footer="1209" w:gutter="0"/>
          <w:pgNumType w:fmt="decimal"/>
          <w:cols w:space="720" w:num="1"/>
        </w:sectPr>
      </w:pPr>
    </w:p>
    <w:p w14:paraId="0690E748">
      <w:pPr>
        <w:pStyle w:val="7"/>
        <w:spacing w:line="277" w:lineRule="auto"/>
        <w:rPr>
          <w:highlight w:val="none"/>
        </w:rPr>
      </w:pPr>
    </w:p>
    <w:p w14:paraId="0CC96C8D">
      <w:pPr>
        <w:pStyle w:val="7"/>
        <w:spacing w:line="277" w:lineRule="auto"/>
        <w:rPr>
          <w:highlight w:val="none"/>
        </w:rPr>
      </w:pPr>
    </w:p>
    <w:p w14:paraId="54635756">
      <w:pPr>
        <w:pStyle w:val="7"/>
        <w:spacing w:line="277" w:lineRule="auto"/>
        <w:rPr>
          <w:highlight w:val="none"/>
        </w:rPr>
      </w:pPr>
    </w:p>
    <w:p w14:paraId="118B63FE">
      <w:pPr>
        <w:pStyle w:val="7"/>
        <w:spacing w:line="277" w:lineRule="auto"/>
        <w:rPr>
          <w:highlight w:val="none"/>
        </w:rPr>
      </w:pPr>
    </w:p>
    <w:p w14:paraId="5E62B0C2">
      <w:pPr>
        <w:spacing w:before="82" w:line="222" w:lineRule="auto"/>
        <w:ind w:left="3688"/>
        <w:rPr>
          <w:rFonts w:ascii="黑体" w:hAnsi="黑体" w:eastAsia="黑体" w:cs="黑体"/>
          <w:sz w:val="25"/>
          <w:szCs w:val="25"/>
          <w:highlight w:val="none"/>
        </w:rPr>
      </w:pPr>
      <w:r>
        <w:rPr>
          <w:rFonts w:ascii="宋体" w:hAnsi="宋体" w:eastAsia="宋体" w:cs="宋体"/>
          <w:b/>
          <w:bCs/>
          <w:spacing w:val="23"/>
          <w:sz w:val="25"/>
          <w:szCs w:val="25"/>
          <w:highlight w:val="none"/>
        </w:rPr>
        <w:t>4、</w:t>
      </w:r>
      <w:r>
        <w:rPr>
          <w:rFonts w:ascii="宋体" w:hAnsi="宋体" w:eastAsia="宋体" w:cs="宋体"/>
          <w:spacing w:val="-70"/>
          <w:sz w:val="25"/>
          <w:szCs w:val="25"/>
          <w:highlight w:val="none"/>
        </w:rPr>
        <w:t xml:space="preserve"> </w:t>
      </w:r>
      <w:r>
        <w:rPr>
          <w:rFonts w:ascii="黑体" w:hAnsi="黑体" w:eastAsia="黑体" w:cs="黑体"/>
          <w:b/>
          <w:bCs/>
          <w:spacing w:val="23"/>
          <w:sz w:val="25"/>
          <w:szCs w:val="25"/>
          <w:highlight w:val="none"/>
        </w:rPr>
        <w:t>技术规格偏离表</w:t>
      </w:r>
    </w:p>
    <w:p w14:paraId="7D258496">
      <w:pPr>
        <w:spacing w:before="112" w:line="227" w:lineRule="auto"/>
        <w:ind w:left="14"/>
        <w:rPr>
          <w:rFonts w:ascii="宋体" w:hAnsi="宋体" w:eastAsia="宋体" w:cs="宋体"/>
          <w:sz w:val="22"/>
          <w:szCs w:val="22"/>
          <w:highlight w:val="none"/>
        </w:rPr>
      </w:pPr>
      <w:r>
        <w:rPr>
          <w:rFonts w:ascii="宋体" w:hAnsi="宋体" w:eastAsia="宋体" w:cs="宋体"/>
          <w:spacing w:val="1"/>
          <w:sz w:val="22"/>
          <w:szCs w:val="22"/>
          <w:highlight w:val="none"/>
        </w:rPr>
        <w:t xml:space="preserve">项目名称：                        </w:t>
      </w:r>
      <w:r>
        <w:rPr>
          <w:rFonts w:ascii="宋体" w:hAnsi="宋体" w:eastAsia="宋体" w:cs="宋体"/>
          <w:sz w:val="22"/>
          <w:szCs w:val="22"/>
          <w:highlight w:val="none"/>
        </w:rPr>
        <w:t xml:space="preserve">           项目编号：</w:t>
      </w:r>
    </w:p>
    <w:p w14:paraId="01CD1E62">
      <w:pPr>
        <w:spacing w:line="51" w:lineRule="auto"/>
        <w:rPr>
          <w:rFonts w:ascii="Arial"/>
          <w:sz w:val="2"/>
          <w:highlight w:val="none"/>
        </w:rPr>
      </w:pPr>
    </w:p>
    <w:tbl>
      <w:tblPr>
        <w:tblStyle w:val="14"/>
        <w:tblW w:w="9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189"/>
        <w:gridCol w:w="1219"/>
        <w:gridCol w:w="1688"/>
        <w:gridCol w:w="1928"/>
        <w:gridCol w:w="1618"/>
        <w:gridCol w:w="1373"/>
      </w:tblGrid>
      <w:tr w14:paraId="66778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34" w:type="dxa"/>
            <w:vAlign w:val="top"/>
          </w:tcPr>
          <w:p w14:paraId="00788197">
            <w:pPr>
              <w:spacing w:before="296" w:line="221" w:lineRule="auto"/>
              <w:ind w:left="114"/>
              <w:rPr>
                <w:rFonts w:ascii="宋体" w:hAnsi="宋体" w:eastAsia="宋体" w:cs="宋体"/>
                <w:sz w:val="25"/>
                <w:szCs w:val="25"/>
                <w:highlight w:val="none"/>
              </w:rPr>
            </w:pPr>
            <w:r>
              <w:rPr>
                <w:rFonts w:ascii="宋体" w:hAnsi="宋体" w:eastAsia="宋体" w:cs="宋体"/>
                <w:spacing w:val="7"/>
                <w:sz w:val="25"/>
                <w:szCs w:val="25"/>
                <w:highlight w:val="none"/>
              </w:rPr>
              <w:t>序号</w:t>
            </w:r>
          </w:p>
        </w:tc>
        <w:tc>
          <w:tcPr>
            <w:tcW w:w="1189" w:type="dxa"/>
            <w:vAlign w:val="top"/>
          </w:tcPr>
          <w:p w14:paraId="43246A80">
            <w:pPr>
              <w:spacing w:before="295" w:line="219" w:lineRule="auto"/>
              <w:ind w:left="100"/>
              <w:rPr>
                <w:rFonts w:ascii="宋体" w:hAnsi="宋体" w:eastAsia="宋体" w:cs="宋体"/>
                <w:sz w:val="25"/>
                <w:szCs w:val="25"/>
                <w:highlight w:val="none"/>
              </w:rPr>
            </w:pPr>
            <w:r>
              <w:rPr>
                <w:rFonts w:ascii="宋体" w:hAnsi="宋体" w:eastAsia="宋体" w:cs="宋体"/>
                <w:spacing w:val="3"/>
                <w:sz w:val="25"/>
                <w:szCs w:val="25"/>
                <w:highlight w:val="none"/>
              </w:rPr>
              <w:t>服务名称</w:t>
            </w:r>
          </w:p>
        </w:tc>
        <w:tc>
          <w:tcPr>
            <w:tcW w:w="1219" w:type="dxa"/>
            <w:vAlign w:val="top"/>
          </w:tcPr>
          <w:p w14:paraId="4C9A396A">
            <w:pPr>
              <w:spacing w:before="96" w:line="265" w:lineRule="auto"/>
              <w:ind w:left="221" w:right="96" w:hanging="120"/>
              <w:rPr>
                <w:rFonts w:ascii="宋体" w:hAnsi="宋体" w:eastAsia="宋体" w:cs="宋体"/>
                <w:sz w:val="25"/>
                <w:szCs w:val="25"/>
                <w:highlight w:val="none"/>
              </w:rPr>
            </w:pPr>
            <w:r>
              <w:rPr>
                <w:rFonts w:ascii="宋体" w:hAnsi="宋体" w:eastAsia="宋体" w:cs="宋体"/>
                <w:spacing w:val="2"/>
                <w:sz w:val="25"/>
                <w:szCs w:val="25"/>
                <w:highlight w:val="none"/>
              </w:rPr>
              <w:t>招标文件</w:t>
            </w:r>
            <w:r>
              <w:rPr>
                <w:rFonts w:ascii="宋体" w:hAnsi="宋体" w:eastAsia="宋体" w:cs="宋体"/>
                <w:spacing w:val="1"/>
                <w:sz w:val="25"/>
                <w:szCs w:val="25"/>
                <w:highlight w:val="none"/>
              </w:rPr>
              <w:t xml:space="preserve"> </w:t>
            </w:r>
            <w:r>
              <w:rPr>
                <w:rFonts w:ascii="宋体" w:hAnsi="宋体" w:eastAsia="宋体" w:cs="宋体"/>
                <w:spacing w:val="5"/>
                <w:sz w:val="25"/>
                <w:szCs w:val="25"/>
                <w:highlight w:val="none"/>
              </w:rPr>
              <w:t>条款号</w:t>
            </w:r>
          </w:p>
        </w:tc>
        <w:tc>
          <w:tcPr>
            <w:tcW w:w="1688" w:type="dxa"/>
            <w:vAlign w:val="top"/>
          </w:tcPr>
          <w:p w14:paraId="0A4D75F8">
            <w:pPr>
              <w:spacing w:before="295" w:line="219" w:lineRule="auto"/>
              <w:ind w:left="113"/>
              <w:rPr>
                <w:rFonts w:ascii="宋体" w:hAnsi="宋体" w:eastAsia="宋体" w:cs="宋体"/>
                <w:sz w:val="25"/>
                <w:szCs w:val="25"/>
                <w:highlight w:val="none"/>
              </w:rPr>
            </w:pPr>
            <w:r>
              <w:rPr>
                <w:rFonts w:ascii="宋体" w:hAnsi="宋体" w:eastAsia="宋体" w:cs="宋体"/>
                <w:spacing w:val="1"/>
                <w:sz w:val="25"/>
                <w:szCs w:val="25"/>
                <w:highlight w:val="none"/>
              </w:rPr>
              <w:t>招标文件条款</w:t>
            </w:r>
          </w:p>
        </w:tc>
        <w:tc>
          <w:tcPr>
            <w:tcW w:w="1928" w:type="dxa"/>
            <w:vAlign w:val="top"/>
          </w:tcPr>
          <w:p w14:paraId="056F0383">
            <w:pPr>
              <w:spacing w:before="295" w:line="219" w:lineRule="auto"/>
              <w:ind w:left="244"/>
              <w:rPr>
                <w:rFonts w:ascii="宋体" w:hAnsi="宋体" w:eastAsia="宋体" w:cs="宋体"/>
                <w:sz w:val="25"/>
                <w:szCs w:val="25"/>
                <w:highlight w:val="none"/>
              </w:rPr>
            </w:pPr>
            <w:r>
              <w:rPr>
                <w:rFonts w:ascii="宋体" w:hAnsi="宋体" w:eastAsia="宋体" w:cs="宋体"/>
                <w:spacing w:val="1"/>
                <w:sz w:val="25"/>
                <w:szCs w:val="25"/>
                <w:highlight w:val="none"/>
              </w:rPr>
              <w:t>投标文件条款</w:t>
            </w:r>
          </w:p>
        </w:tc>
        <w:tc>
          <w:tcPr>
            <w:tcW w:w="1618" w:type="dxa"/>
            <w:vAlign w:val="top"/>
          </w:tcPr>
          <w:p w14:paraId="5289684F">
            <w:pPr>
              <w:spacing w:before="295" w:line="219" w:lineRule="auto"/>
              <w:ind w:left="336"/>
              <w:rPr>
                <w:rFonts w:ascii="宋体" w:hAnsi="宋体" w:eastAsia="宋体" w:cs="宋体"/>
                <w:sz w:val="25"/>
                <w:szCs w:val="25"/>
                <w:highlight w:val="none"/>
              </w:rPr>
            </w:pPr>
            <w:r>
              <w:rPr>
                <w:rFonts w:ascii="宋体" w:hAnsi="宋体" w:eastAsia="宋体" w:cs="宋体"/>
                <w:spacing w:val="2"/>
                <w:sz w:val="25"/>
                <w:szCs w:val="25"/>
                <w:highlight w:val="none"/>
              </w:rPr>
              <w:t>偏离情况</w:t>
            </w:r>
          </w:p>
        </w:tc>
        <w:tc>
          <w:tcPr>
            <w:tcW w:w="1373" w:type="dxa"/>
            <w:vAlign w:val="top"/>
          </w:tcPr>
          <w:p w14:paraId="0ADE3B20">
            <w:pPr>
              <w:spacing w:before="295" w:line="219" w:lineRule="auto"/>
              <w:ind w:left="428"/>
              <w:rPr>
                <w:rFonts w:ascii="宋体" w:hAnsi="宋体" w:eastAsia="宋体" w:cs="宋体"/>
                <w:sz w:val="25"/>
                <w:szCs w:val="25"/>
                <w:highlight w:val="none"/>
              </w:rPr>
            </w:pPr>
            <w:r>
              <w:rPr>
                <w:rFonts w:ascii="宋体" w:hAnsi="宋体" w:eastAsia="宋体" w:cs="宋体"/>
                <w:spacing w:val="13"/>
                <w:sz w:val="25"/>
                <w:szCs w:val="25"/>
                <w:highlight w:val="none"/>
              </w:rPr>
              <w:t>说明</w:t>
            </w:r>
          </w:p>
        </w:tc>
      </w:tr>
      <w:tr w14:paraId="07BE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14:paraId="387B4F62">
            <w:pPr>
              <w:rPr>
                <w:rFonts w:ascii="Arial"/>
                <w:sz w:val="21"/>
                <w:highlight w:val="none"/>
              </w:rPr>
            </w:pPr>
          </w:p>
        </w:tc>
        <w:tc>
          <w:tcPr>
            <w:tcW w:w="1189" w:type="dxa"/>
            <w:vAlign w:val="top"/>
          </w:tcPr>
          <w:p w14:paraId="7307664E">
            <w:pPr>
              <w:rPr>
                <w:rFonts w:ascii="Arial"/>
                <w:sz w:val="21"/>
                <w:highlight w:val="none"/>
              </w:rPr>
            </w:pPr>
          </w:p>
        </w:tc>
        <w:tc>
          <w:tcPr>
            <w:tcW w:w="1219" w:type="dxa"/>
            <w:vAlign w:val="top"/>
          </w:tcPr>
          <w:p w14:paraId="3A4E3F07">
            <w:pPr>
              <w:rPr>
                <w:rFonts w:ascii="Arial"/>
                <w:sz w:val="21"/>
                <w:highlight w:val="none"/>
              </w:rPr>
            </w:pPr>
          </w:p>
        </w:tc>
        <w:tc>
          <w:tcPr>
            <w:tcW w:w="1688" w:type="dxa"/>
            <w:vAlign w:val="top"/>
          </w:tcPr>
          <w:p w14:paraId="27968E16">
            <w:pPr>
              <w:rPr>
                <w:rFonts w:ascii="Arial"/>
                <w:sz w:val="21"/>
                <w:highlight w:val="none"/>
              </w:rPr>
            </w:pPr>
          </w:p>
        </w:tc>
        <w:tc>
          <w:tcPr>
            <w:tcW w:w="1928" w:type="dxa"/>
            <w:vAlign w:val="top"/>
          </w:tcPr>
          <w:p w14:paraId="327343A8">
            <w:pPr>
              <w:rPr>
                <w:rFonts w:ascii="Arial"/>
                <w:sz w:val="21"/>
                <w:highlight w:val="none"/>
              </w:rPr>
            </w:pPr>
          </w:p>
        </w:tc>
        <w:tc>
          <w:tcPr>
            <w:tcW w:w="1618" w:type="dxa"/>
            <w:vAlign w:val="top"/>
          </w:tcPr>
          <w:p w14:paraId="3CC15EC1">
            <w:pPr>
              <w:rPr>
                <w:rFonts w:ascii="Arial"/>
                <w:sz w:val="21"/>
                <w:highlight w:val="none"/>
              </w:rPr>
            </w:pPr>
          </w:p>
        </w:tc>
        <w:tc>
          <w:tcPr>
            <w:tcW w:w="1373" w:type="dxa"/>
            <w:vAlign w:val="top"/>
          </w:tcPr>
          <w:p w14:paraId="01ECC617">
            <w:pPr>
              <w:rPr>
                <w:rFonts w:ascii="Arial"/>
                <w:sz w:val="21"/>
                <w:highlight w:val="none"/>
              </w:rPr>
            </w:pPr>
          </w:p>
        </w:tc>
      </w:tr>
      <w:tr w14:paraId="57B75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597197F7">
            <w:pPr>
              <w:rPr>
                <w:rFonts w:ascii="Arial"/>
                <w:sz w:val="21"/>
                <w:highlight w:val="none"/>
              </w:rPr>
            </w:pPr>
          </w:p>
        </w:tc>
        <w:tc>
          <w:tcPr>
            <w:tcW w:w="1189" w:type="dxa"/>
            <w:vAlign w:val="top"/>
          </w:tcPr>
          <w:p w14:paraId="59722725">
            <w:pPr>
              <w:rPr>
                <w:rFonts w:ascii="Arial"/>
                <w:sz w:val="21"/>
                <w:highlight w:val="none"/>
              </w:rPr>
            </w:pPr>
          </w:p>
        </w:tc>
        <w:tc>
          <w:tcPr>
            <w:tcW w:w="1219" w:type="dxa"/>
            <w:vAlign w:val="top"/>
          </w:tcPr>
          <w:p w14:paraId="031BF598">
            <w:pPr>
              <w:rPr>
                <w:rFonts w:ascii="Arial"/>
                <w:sz w:val="21"/>
                <w:highlight w:val="none"/>
              </w:rPr>
            </w:pPr>
          </w:p>
        </w:tc>
        <w:tc>
          <w:tcPr>
            <w:tcW w:w="1688" w:type="dxa"/>
            <w:vAlign w:val="top"/>
          </w:tcPr>
          <w:p w14:paraId="5BFD175E">
            <w:pPr>
              <w:rPr>
                <w:rFonts w:ascii="Arial"/>
                <w:sz w:val="21"/>
                <w:highlight w:val="none"/>
              </w:rPr>
            </w:pPr>
          </w:p>
        </w:tc>
        <w:tc>
          <w:tcPr>
            <w:tcW w:w="1928" w:type="dxa"/>
            <w:vAlign w:val="top"/>
          </w:tcPr>
          <w:p w14:paraId="3495138A">
            <w:pPr>
              <w:rPr>
                <w:rFonts w:ascii="Arial"/>
                <w:sz w:val="21"/>
                <w:highlight w:val="none"/>
              </w:rPr>
            </w:pPr>
          </w:p>
        </w:tc>
        <w:tc>
          <w:tcPr>
            <w:tcW w:w="1618" w:type="dxa"/>
            <w:vAlign w:val="top"/>
          </w:tcPr>
          <w:p w14:paraId="48EB0958">
            <w:pPr>
              <w:rPr>
                <w:rFonts w:ascii="Arial"/>
                <w:sz w:val="21"/>
                <w:highlight w:val="none"/>
              </w:rPr>
            </w:pPr>
          </w:p>
        </w:tc>
        <w:tc>
          <w:tcPr>
            <w:tcW w:w="1373" w:type="dxa"/>
            <w:vAlign w:val="top"/>
          </w:tcPr>
          <w:p w14:paraId="74E81778">
            <w:pPr>
              <w:rPr>
                <w:rFonts w:ascii="Arial"/>
                <w:sz w:val="21"/>
                <w:highlight w:val="none"/>
              </w:rPr>
            </w:pPr>
          </w:p>
        </w:tc>
      </w:tr>
      <w:tr w14:paraId="7C763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4" w:type="dxa"/>
            <w:vAlign w:val="top"/>
          </w:tcPr>
          <w:p w14:paraId="66120180">
            <w:pPr>
              <w:rPr>
                <w:rFonts w:ascii="Arial"/>
                <w:sz w:val="21"/>
                <w:highlight w:val="none"/>
              </w:rPr>
            </w:pPr>
          </w:p>
        </w:tc>
        <w:tc>
          <w:tcPr>
            <w:tcW w:w="1189" w:type="dxa"/>
            <w:vAlign w:val="top"/>
          </w:tcPr>
          <w:p w14:paraId="326E84B5">
            <w:pPr>
              <w:rPr>
                <w:rFonts w:ascii="Arial"/>
                <w:sz w:val="21"/>
                <w:highlight w:val="none"/>
              </w:rPr>
            </w:pPr>
          </w:p>
        </w:tc>
        <w:tc>
          <w:tcPr>
            <w:tcW w:w="1219" w:type="dxa"/>
            <w:vAlign w:val="top"/>
          </w:tcPr>
          <w:p w14:paraId="4DC18759">
            <w:pPr>
              <w:rPr>
                <w:rFonts w:ascii="Arial"/>
                <w:sz w:val="21"/>
                <w:highlight w:val="none"/>
              </w:rPr>
            </w:pPr>
          </w:p>
        </w:tc>
        <w:tc>
          <w:tcPr>
            <w:tcW w:w="1688" w:type="dxa"/>
            <w:vAlign w:val="top"/>
          </w:tcPr>
          <w:p w14:paraId="1D6695AF">
            <w:pPr>
              <w:rPr>
                <w:rFonts w:ascii="Arial"/>
                <w:sz w:val="21"/>
                <w:highlight w:val="none"/>
              </w:rPr>
            </w:pPr>
          </w:p>
        </w:tc>
        <w:tc>
          <w:tcPr>
            <w:tcW w:w="1928" w:type="dxa"/>
            <w:vAlign w:val="top"/>
          </w:tcPr>
          <w:p w14:paraId="265084B8">
            <w:pPr>
              <w:rPr>
                <w:rFonts w:ascii="Arial"/>
                <w:sz w:val="21"/>
                <w:highlight w:val="none"/>
              </w:rPr>
            </w:pPr>
          </w:p>
        </w:tc>
        <w:tc>
          <w:tcPr>
            <w:tcW w:w="1618" w:type="dxa"/>
            <w:vAlign w:val="top"/>
          </w:tcPr>
          <w:p w14:paraId="0BF09302">
            <w:pPr>
              <w:rPr>
                <w:rFonts w:ascii="Arial"/>
                <w:sz w:val="21"/>
                <w:highlight w:val="none"/>
              </w:rPr>
            </w:pPr>
          </w:p>
        </w:tc>
        <w:tc>
          <w:tcPr>
            <w:tcW w:w="1373" w:type="dxa"/>
            <w:vAlign w:val="top"/>
          </w:tcPr>
          <w:p w14:paraId="016E5BDA">
            <w:pPr>
              <w:rPr>
                <w:rFonts w:ascii="Arial"/>
                <w:sz w:val="21"/>
                <w:highlight w:val="none"/>
              </w:rPr>
            </w:pPr>
          </w:p>
        </w:tc>
      </w:tr>
      <w:tr w14:paraId="06E9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14:paraId="707AD217">
            <w:pPr>
              <w:rPr>
                <w:rFonts w:ascii="Arial"/>
                <w:sz w:val="21"/>
                <w:highlight w:val="none"/>
              </w:rPr>
            </w:pPr>
          </w:p>
        </w:tc>
        <w:tc>
          <w:tcPr>
            <w:tcW w:w="1189" w:type="dxa"/>
            <w:vAlign w:val="top"/>
          </w:tcPr>
          <w:p w14:paraId="7AD34776">
            <w:pPr>
              <w:rPr>
                <w:rFonts w:ascii="Arial"/>
                <w:sz w:val="21"/>
                <w:highlight w:val="none"/>
              </w:rPr>
            </w:pPr>
          </w:p>
        </w:tc>
        <w:tc>
          <w:tcPr>
            <w:tcW w:w="1219" w:type="dxa"/>
            <w:vAlign w:val="top"/>
          </w:tcPr>
          <w:p w14:paraId="1F09C980">
            <w:pPr>
              <w:rPr>
                <w:rFonts w:ascii="Arial"/>
                <w:sz w:val="21"/>
                <w:highlight w:val="none"/>
              </w:rPr>
            </w:pPr>
          </w:p>
        </w:tc>
        <w:tc>
          <w:tcPr>
            <w:tcW w:w="1688" w:type="dxa"/>
            <w:vAlign w:val="top"/>
          </w:tcPr>
          <w:p w14:paraId="150FE40F">
            <w:pPr>
              <w:rPr>
                <w:rFonts w:ascii="Arial"/>
                <w:sz w:val="21"/>
                <w:highlight w:val="none"/>
              </w:rPr>
            </w:pPr>
          </w:p>
        </w:tc>
        <w:tc>
          <w:tcPr>
            <w:tcW w:w="1928" w:type="dxa"/>
            <w:vAlign w:val="top"/>
          </w:tcPr>
          <w:p w14:paraId="48434668">
            <w:pPr>
              <w:rPr>
                <w:rFonts w:ascii="Arial"/>
                <w:sz w:val="21"/>
                <w:highlight w:val="none"/>
              </w:rPr>
            </w:pPr>
          </w:p>
        </w:tc>
        <w:tc>
          <w:tcPr>
            <w:tcW w:w="1618" w:type="dxa"/>
            <w:vAlign w:val="top"/>
          </w:tcPr>
          <w:p w14:paraId="2697E013">
            <w:pPr>
              <w:rPr>
                <w:rFonts w:ascii="Arial"/>
                <w:sz w:val="21"/>
                <w:highlight w:val="none"/>
              </w:rPr>
            </w:pPr>
          </w:p>
        </w:tc>
        <w:tc>
          <w:tcPr>
            <w:tcW w:w="1373" w:type="dxa"/>
            <w:vAlign w:val="top"/>
          </w:tcPr>
          <w:p w14:paraId="7180A90A">
            <w:pPr>
              <w:rPr>
                <w:rFonts w:ascii="Arial"/>
                <w:sz w:val="21"/>
                <w:highlight w:val="none"/>
              </w:rPr>
            </w:pPr>
          </w:p>
        </w:tc>
      </w:tr>
      <w:tr w14:paraId="7A69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56FDCF31">
            <w:pPr>
              <w:rPr>
                <w:rFonts w:ascii="Arial"/>
                <w:sz w:val="21"/>
                <w:highlight w:val="none"/>
              </w:rPr>
            </w:pPr>
          </w:p>
        </w:tc>
        <w:tc>
          <w:tcPr>
            <w:tcW w:w="1189" w:type="dxa"/>
            <w:vAlign w:val="top"/>
          </w:tcPr>
          <w:p w14:paraId="6DDBD4FA">
            <w:pPr>
              <w:rPr>
                <w:rFonts w:ascii="Arial"/>
                <w:sz w:val="21"/>
                <w:highlight w:val="none"/>
              </w:rPr>
            </w:pPr>
          </w:p>
        </w:tc>
        <w:tc>
          <w:tcPr>
            <w:tcW w:w="1219" w:type="dxa"/>
            <w:vAlign w:val="top"/>
          </w:tcPr>
          <w:p w14:paraId="4AA78540">
            <w:pPr>
              <w:rPr>
                <w:rFonts w:ascii="Arial"/>
                <w:sz w:val="21"/>
                <w:highlight w:val="none"/>
              </w:rPr>
            </w:pPr>
          </w:p>
        </w:tc>
        <w:tc>
          <w:tcPr>
            <w:tcW w:w="1688" w:type="dxa"/>
            <w:vAlign w:val="top"/>
          </w:tcPr>
          <w:p w14:paraId="7C5E24EB">
            <w:pPr>
              <w:rPr>
                <w:rFonts w:ascii="Arial"/>
                <w:sz w:val="21"/>
                <w:highlight w:val="none"/>
              </w:rPr>
            </w:pPr>
          </w:p>
        </w:tc>
        <w:tc>
          <w:tcPr>
            <w:tcW w:w="1928" w:type="dxa"/>
            <w:vAlign w:val="top"/>
          </w:tcPr>
          <w:p w14:paraId="720A568C">
            <w:pPr>
              <w:rPr>
                <w:rFonts w:ascii="Arial"/>
                <w:sz w:val="21"/>
                <w:highlight w:val="none"/>
              </w:rPr>
            </w:pPr>
          </w:p>
        </w:tc>
        <w:tc>
          <w:tcPr>
            <w:tcW w:w="1618" w:type="dxa"/>
            <w:vAlign w:val="top"/>
          </w:tcPr>
          <w:p w14:paraId="4358F7D7">
            <w:pPr>
              <w:rPr>
                <w:rFonts w:ascii="Arial"/>
                <w:sz w:val="21"/>
                <w:highlight w:val="none"/>
              </w:rPr>
            </w:pPr>
          </w:p>
        </w:tc>
        <w:tc>
          <w:tcPr>
            <w:tcW w:w="1373" w:type="dxa"/>
            <w:vAlign w:val="top"/>
          </w:tcPr>
          <w:p w14:paraId="3011DE01">
            <w:pPr>
              <w:rPr>
                <w:rFonts w:ascii="Arial"/>
                <w:sz w:val="21"/>
                <w:highlight w:val="none"/>
              </w:rPr>
            </w:pPr>
          </w:p>
        </w:tc>
      </w:tr>
      <w:tr w14:paraId="593F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34" w:type="dxa"/>
            <w:vAlign w:val="top"/>
          </w:tcPr>
          <w:p w14:paraId="7315AB0B">
            <w:pPr>
              <w:rPr>
                <w:rFonts w:ascii="Arial"/>
                <w:sz w:val="21"/>
                <w:highlight w:val="none"/>
              </w:rPr>
            </w:pPr>
          </w:p>
        </w:tc>
        <w:tc>
          <w:tcPr>
            <w:tcW w:w="1189" w:type="dxa"/>
            <w:vAlign w:val="top"/>
          </w:tcPr>
          <w:p w14:paraId="1FA0DC02">
            <w:pPr>
              <w:rPr>
                <w:rFonts w:ascii="Arial"/>
                <w:sz w:val="21"/>
                <w:highlight w:val="none"/>
              </w:rPr>
            </w:pPr>
          </w:p>
        </w:tc>
        <w:tc>
          <w:tcPr>
            <w:tcW w:w="1219" w:type="dxa"/>
            <w:vAlign w:val="top"/>
          </w:tcPr>
          <w:p w14:paraId="79B9E838">
            <w:pPr>
              <w:rPr>
                <w:rFonts w:ascii="Arial"/>
                <w:sz w:val="21"/>
                <w:highlight w:val="none"/>
              </w:rPr>
            </w:pPr>
          </w:p>
        </w:tc>
        <w:tc>
          <w:tcPr>
            <w:tcW w:w="1688" w:type="dxa"/>
            <w:vAlign w:val="top"/>
          </w:tcPr>
          <w:p w14:paraId="6D8AB337">
            <w:pPr>
              <w:rPr>
                <w:rFonts w:ascii="Arial"/>
                <w:sz w:val="21"/>
                <w:highlight w:val="none"/>
              </w:rPr>
            </w:pPr>
          </w:p>
        </w:tc>
        <w:tc>
          <w:tcPr>
            <w:tcW w:w="1928" w:type="dxa"/>
            <w:vAlign w:val="top"/>
          </w:tcPr>
          <w:p w14:paraId="2A9220C3">
            <w:pPr>
              <w:rPr>
                <w:rFonts w:ascii="Arial"/>
                <w:sz w:val="21"/>
                <w:highlight w:val="none"/>
              </w:rPr>
            </w:pPr>
          </w:p>
        </w:tc>
        <w:tc>
          <w:tcPr>
            <w:tcW w:w="1618" w:type="dxa"/>
            <w:vAlign w:val="top"/>
          </w:tcPr>
          <w:p w14:paraId="2F345172">
            <w:pPr>
              <w:rPr>
                <w:rFonts w:ascii="Arial"/>
                <w:sz w:val="21"/>
                <w:highlight w:val="none"/>
              </w:rPr>
            </w:pPr>
          </w:p>
        </w:tc>
        <w:tc>
          <w:tcPr>
            <w:tcW w:w="1373" w:type="dxa"/>
            <w:vAlign w:val="top"/>
          </w:tcPr>
          <w:p w14:paraId="19F63F21">
            <w:pPr>
              <w:rPr>
                <w:rFonts w:ascii="Arial"/>
                <w:sz w:val="21"/>
                <w:highlight w:val="none"/>
              </w:rPr>
            </w:pPr>
          </w:p>
        </w:tc>
      </w:tr>
      <w:tr w14:paraId="2450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06593522">
            <w:pPr>
              <w:rPr>
                <w:rFonts w:ascii="Arial"/>
                <w:sz w:val="21"/>
                <w:highlight w:val="none"/>
              </w:rPr>
            </w:pPr>
          </w:p>
        </w:tc>
        <w:tc>
          <w:tcPr>
            <w:tcW w:w="1189" w:type="dxa"/>
            <w:vAlign w:val="top"/>
          </w:tcPr>
          <w:p w14:paraId="4CE32EAD">
            <w:pPr>
              <w:rPr>
                <w:rFonts w:ascii="Arial"/>
                <w:sz w:val="21"/>
                <w:highlight w:val="none"/>
              </w:rPr>
            </w:pPr>
          </w:p>
        </w:tc>
        <w:tc>
          <w:tcPr>
            <w:tcW w:w="1219" w:type="dxa"/>
            <w:vAlign w:val="top"/>
          </w:tcPr>
          <w:p w14:paraId="25AFCC8D">
            <w:pPr>
              <w:rPr>
                <w:rFonts w:ascii="Arial"/>
                <w:sz w:val="21"/>
                <w:highlight w:val="none"/>
              </w:rPr>
            </w:pPr>
          </w:p>
        </w:tc>
        <w:tc>
          <w:tcPr>
            <w:tcW w:w="1688" w:type="dxa"/>
            <w:vAlign w:val="top"/>
          </w:tcPr>
          <w:p w14:paraId="6643CD1D">
            <w:pPr>
              <w:rPr>
                <w:rFonts w:ascii="Arial"/>
                <w:sz w:val="21"/>
                <w:highlight w:val="none"/>
              </w:rPr>
            </w:pPr>
          </w:p>
        </w:tc>
        <w:tc>
          <w:tcPr>
            <w:tcW w:w="1928" w:type="dxa"/>
            <w:vAlign w:val="top"/>
          </w:tcPr>
          <w:p w14:paraId="09C6D7AB">
            <w:pPr>
              <w:rPr>
                <w:rFonts w:ascii="Arial"/>
                <w:sz w:val="21"/>
                <w:highlight w:val="none"/>
              </w:rPr>
            </w:pPr>
          </w:p>
        </w:tc>
        <w:tc>
          <w:tcPr>
            <w:tcW w:w="1618" w:type="dxa"/>
            <w:vAlign w:val="top"/>
          </w:tcPr>
          <w:p w14:paraId="4F3E8116">
            <w:pPr>
              <w:rPr>
                <w:rFonts w:ascii="Arial"/>
                <w:sz w:val="21"/>
                <w:highlight w:val="none"/>
              </w:rPr>
            </w:pPr>
          </w:p>
        </w:tc>
        <w:tc>
          <w:tcPr>
            <w:tcW w:w="1373" w:type="dxa"/>
            <w:vAlign w:val="top"/>
          </w:tcPr>
          <w:p w14:paraId="54DB7FE2">
            <w:pPr>
              <w:rPr>
                <w:rFonts w:ascii="Arial"/>
                <w:sz w:val="21"/>
                <w:highlight w:val="none"/>
              </w:rPr>
            </w:pPr>
          </w:p>
        </w:tc>
      </w:tr>
      <w:tr w14:paraId="366D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14:paraId="4644E19F">
            <w:pPr>
              <w:rPr>
                <w:rFonts w:ascii="Arial"/>
                <w:sz w:val="21"/>
                <w:highlight w:val="none"/>
              </w:rPr>
            </w:pPr>
          </w:p>
        </w:tc>
        <w:tc>
          <w:tcPr>
            <w:tcW w:w="1189" w:type="dxa"/>
            <w:vAlign w:val="top"/>
          </w:tcPr>
          <w:p w14:paraId="6DCA9930">
            <w:pPr>
              <w:rPr>
                <w:rFonts w:ascii="Arial"/>
                <w:sz w:val="21"/>
                <w:highlight w:val="none"/>
              </w:rPr>
            </w:pPr>
          </w:p>
        </w:tc>
        <w:tc>
          <w:tcPr>
            <w:tcW w:w="1219" w:type="dxa"/>
            <w:vAlign w:val="top"/>
          </w:tcPr>
          <w:p w14:paraId="4375F2F7">
            <w:pPr>
              <w:rPr>
                <w:rFonts w:ascii="Arial"/>
                <w:sz w:val="21"/>
                <w:highlight w:val="none"/>
              </w:rPr>
            </w:pPr>
          </w:p>
        </w:tc>
        <w:tc>
          <w:tcPr>
            <w:tcW w:w="1688" w:type="dxa"/>
            <w:vAlign w:val="top"/>
          </w:tcPr>
          <w:p w14:paraId="492D855D">
            <w:pPr>
              <w:rPr>
                <w:rFonts w:ascii="Arial"/>
                <w:sz w:val="21"/>
                <w:highlight w:val="none"/>
              </w:rPr>
            </w:pPr>
          </w:p>
        </w:tc>
        <w:tc>
          <w:tcPr>
            <w:tcW w:w="1928" w:type="dxa"/>
            <w:vAlign w:val="top"/>
          </w:tcPr>
          <w:p w14:paraId="580EAE5E">
            <w:pPr>
              <w:rPr>
                <w:rFonts w:ascii="Arial"/>
                <w:sz w:val="21"/>
                <w:highlight w:val="none"/>
              </w:rPr>
            </w:pPr>
          </w:p>
        </w:tc>
        <w:tc>
          <w:tcPr>
            <w:tcW w:w="1618" w:type="dxa"/>
            <w:vAlign w:val="top"/>
          </w:tcPr>
          <w:p w14:paraId="4C18F1FD">
            <w:pPr>
              <w:rPr>
                <w:rFonts w:ascii="Arial"/>
                <w:sz w:val="21"/>
                <w:highlight w:val="none"/>
              </w:rPr>
            </w:pPr>
          </w:p>
        </w:tc>
        <w:tc>
          <w:tcPr>
            <w:tcW w:w="1373" w:type="dxa"/>
            <w:vAlign w:val="top"/>
          </w:tcPr>
          <w:p w14:paraId="52E581AC">
            <w:pPr>
              <w:rPr>
                <w:rFonts w:ascii="Arial"/>
                <w:sz w:val="21"/>
                <w:highlight w:val="none"/>
              </w:rPr>
            </w:pPr>
          </w:p>
        </w:tc>
      </w:tr>
      <w:tr w14:paraId="01B3C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7320756E">
            <w:pPr>
              <w:rPr>
                <w:rFonts w:ascii="Arial"/>
                <w:sz w:val="21"/>
                <w:highlight w:val="none"/>
              </w:rPr>
            </w:pPr>
          </w:p>
        </w:tc>
        <w:tc>
          <w:tcPr>
            <w:tcW w:w="1189" w:type="dxa"/>
            <w:vAlign w:val="top"/>
          </w:tcPr>
          <w:p w14:paraId="21775133">
            <w:pPr>
              <w:rPr>
                <w:rFonts w:ascii="Arial"/>
                <w:sz w:val="21"/>
                <w:highlight w:val="none"/>
              </w:rPr>
            </w:pPr>
          </w:p>
        </w:tc>
        <w:tc>
          <w:tcPr>
            <w:tcW w:w="1219" w:type="dxa"/>
            <w:vAlign w:val="top"/>
          </w:tcPr>
          <w:p w14:paraId="0CC752FB">
            <w:pPr>
              <w:rPr>
                <w:rFonts w:ascii="Arial"/>
                <w:sz w:val="21"/>
                <w:highlight w:val="none"/>
              </w:rPr>
            </w:pPr>
          </w:p>
        </w:tc>
        <w:tc>
          <w:tcPr>
            <w:tcW w:w="1688" w:type="dxa"/>
            <w:vAlign w:val="top"/>
          </w:tcPr>
          <w:p w14:paraId="0D395DF1">
            <w:pPr>
              <w:rPr>
                <w:rFonts w:ascii="Arial"/>
                <w:sz w:val="21"/>
                <w:highlight w:val="none"/>
              </w:rPr>
            </w:pPr>
          </w:p>
        </w:tc>
        <w:tc>
          <w:tcPr>
            <w:tcW w:w="1928" w:type="dxa"/>
            <w:vAlign w:val="top"/>
          </w:tcPr>
          <w:p w14:paraId="31967AC4">
            <w:pPr>
              <w:rPr>
                <w:rFonts w:ascii="Arial"/>
                <w:sz w:val="21"/>
                <w:highlight w:val="none"/>
              </w:rPr>
            </w:pPr>
          </w:p>
        </w:tc>
        <w:tc>
          <w:tcPr>
            <w:tcW w:w="1618" w:type="dxa"/>
            <w:vAlign w:val="top"/>
          </w:tcPr>
          <w:p w14:paraId="27052B33">
            <w:pPr>
              <w:rPr>
                <w:rFonts w:ascii="Arial"/>
                <w:sz w:val="21"/>
                <w:highlight w:val="none"/>
              </w:rPr>
            </w:pPr>
          </w:p>
        </w:tc>
        <w:tc>
          <w:tcPr>
            <w:tcW w:w="1373" w:type="dxa"/>
            <w:vAlign w:val="top"/>
          </w:tcPr>
          <w:p w14:paraId="05D232D1">
            <w:pPr>
              <w:rPr>
                <w:rFonts w:ascii="Arial"/>
                <w:sz w:val="21"/>
                <w:highlight w:val="none"/>
              </w:rPr>
            </w:pPr>
          </w:p>
        </w:tc>
      </w:tr>
      <w:tr w14:paraId="11B67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4" w:type="dxa"/>
            <w:vAlign w:val="top"/>
          </w:tcPr>
          <w:p w14:paraId="039A14E4">
            <w:pPr>
              <w:rPr>
                <w:rFonts w:ascii="Arial"/>
                <w:sz w:val="21"/>
                <w:highlight w:val="none"/>
              </w:rPr>
            </w:pPr>
          </w:p>
        </w:tc>
        <w:tc>
          <w:tcPr>
            <w:tcW w:w="1189" w:type="dxa"/>
            <w:vAlign w:val="top"/>
          </w:tcPr>
          <w:p w14:paraId="754811F2">
            <w:pPr>
              <w:rPr>
                <w:rFonts w:ascii="Arial"/>
                <w:sz w:val="21"/>
                <w:highlight w:val="none"/>
              </w:rPr>
            </w:pPr>
          </w:p>
        </w:tc>
        <w:tc>
          <w:tcPr>
            <w:tcW w:w="1219" w:type="dxa"/>
            <w:vAlign w:val="top"/>
          </w:tcPr>
          <w:p w14:paraId="414850A1">
            <w:pPr>
              <w:rPr>
                <w:rFonts w:ascii="Arial"/>
                <w:sz w:val="21"/>
                <w:highlight w:val="none"/>
              </w:rPr>
            </w:pPr>
          </w:p>
        </w:tc>
        <w:tc>
          <w:tcPr>
            <w:tcW w:w="1688" w:type="dxa"/>
            <w:vAlign w:val="top"/>
          </w:tcPr>
          <w:p w14:paraId="07498FF4">
            <w:pPr>
              <w:rPr>
                <w:rFonts w:ascii="Arial"/>
                <w:sz w:val="21"/>
                <w:highlight w:val="none"/>
              </w:rPr>
            </w:pPr>
          </w:p>
        </w:tc>
        <w:tc>
          <w:tcPr>
            <w:tcW w:w="1928" w:type="dxa"/>
            <w:vAlign w:val="top"/>
          </w:tcPr>
          <w:p w14:paraId="2806ACD0">
            <w:pPr>
              <w:rPr>
                <w:rFonts w:ascii="Arial"/>
                <w:sz w:val="21"/>
                <w:highlight w:val="none"/>
              </w:rPr>
            </w:pPr>
          </w:p>
        </w:tc>
        <w:tc>
          <w:tcPr>
            <w:tcW w:w="1618" w:type="dxa"/>
            <w:vAlign w:val="top"/>
          </w:tcPr>
          <w:p w14:paraId="1659C191">
            <w:pPr>
              <w:rPr>
                <w:rFonts w:ascii="Arial"/>
                <w:sz w:val="21"/>
                <w:highlight w:val="none"/>
              </w:rPr>
            </w:pPr>
          </w:p>
        </w:tc>
        <w:tc>
          <w:tcPr>
            <w:tcW w:w="1373" w:type="dxa"/>
            <w:vAlign w:val="top"/>
          </w:tcPr>
          <w:p w14:paraId="18A7878D">
            <w:pPr>
              <w:rPr>
                <w:rFonts w:ascii="Arial"/>
                <w:sz w:val="21"/>
                <w:highlight w:val="none"/>
              </w:rPr>
            </w:pPr>
          </w:p>
        </w:tc>
      </w:tr>
      <w:tr w14:paraId="5654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14:paraId="08E4EA02">
            <w:pPr>
              <w:rPr>
                <w:rFonts w:ascii="Arial"/>
                <w:sz w:val="21"/>
                <w:highlight w:val="none"/>
              </w:rPr>
            </w:pPr>
          </w:p>
        </w:tc>
        <w:tc>
          <w:tcPr>
            <w:tcW w:w="1189" w:type="dxa"/>
            <w:vAlign w:val="top"/>
          </w:tcPr>
          <w:p w14:paraId="45667CC6">
            <w:pPr>
              <w:rPr>
                <w:rFonts w:ascii="Arial"/>
                <w:sz w:val="21"/>
                <w:highlight w:val="none"/>
              </w:rPr>
            </w:pPr>
          </w:p>
        </w:tc>
        <w:tc>
          <w:tcPr>
            <w:tcW w:w="1219" w:type="dxa"/>
            <w:vAlign w:val="top"/>
          </w:tcPr>
          <w:p w14:paraId="41D9493B">
            <w:pPr>
              <w:rPr>
                <w:rFonts w:ascii="Arial"/>
                <w:sz w:val="21"/>
                <w:highlight w:val="none"/>
              </w:rPr>
            </w:pPr>
          </w:p>
        </w:tc>
        <w:tc>
          <w:tcPr>
            <w:tcW w:w="1688" w:type="dxa"/>
            <w:vAlign w:val="top"/>
          </w:tcPr>
          <w:p w14:paraId="19103740">
            <w:pPr>
              <w:rPr>
                <w:rFonts w:ascii="Arial"/>
                <w:sz w:val="21"/>
                <w:highlight w:val="none"/>
              </w:rPr>
            </w:pPr>
          </w:p>
        </w:tc>
        <w:tc>
          <w:tcPr>
            <w:tcW w:w="1928" w:type="dxa"/>
            <w:vAlign w:val="top"/>
          </w:tcPr>
          <w:p w14:paraId="7B57DB87">
            <w:pPr>
              <w:rPr>
                <w:rFonts w:ascii="Arial"/>
                <w:sz w:val="21"/>
                <w:highlight w:val="none"/>
              </w:rPr>
            </w:pPr>
          </w:p>
        </w:tc>
        <w:tc>
          <w:tcPr>
            <w:tcW w:w="1618" w:type="dxa"/>
            <w:vAlign w:val="top"/>
          </w:tcPr>
          <w:p w14:paraId="6B41FC30">
            <w:pPr>
              <w:rPr>
                <w:rFonts w:ascii="Arial"/>
                <w:sz w:val="21"/>
                <w:highlight w:val="none"/>
              </w:rPr>
            </w:pPr>
          </w:p>
        </w:tc>
        <w:tc>
          <w:tcPr>
            <w:tcW w:w="1373" w:type="dxa"/>
            <w:vAlign w:val="top"/>
          </w:tcPr>
          <w:p w14:paraId="62AA49B9">
            <w:pPr>
              <w:rPr>
                <w:rFonts w:ascii="Arial"/>
                <w:sz w:val="21"/>
                <w:highlight w:val="none"/>
              </w:rPr>
            </w:pPr>
          </w:p>
        </w:tc>
      </w:tr>
      <w:tr w14:paraId="2AB7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51DA20A5">
            <w:pPr>
              <w:rPr>
                <w:rFonts w:ascii="Arial"/>
                <w:sz w:val="21"/>
                <w:highlight w:val="none"/>
              </w:rPr>
            </w:pPr>
          </w:p>
        </w:tc>
        <w:tc>
          <w:tcPr>
            <w:tcW w:w="1189" w:type="dxa"/>
            <w:vAlign w:val="top"/>
          </w:tcPr>
          <w:p w14:paraId="69D941AB">
            <w:pPr>
              <w:rPr>
                <w:rFonts w:ascii="Arial"/>
                <w:sz w:val="21"/>
                <w:highlight w:val="none"/>
              </w:rPr>
            </w:pPr>
          </w:p>
        </w:tc>
        <w:tc>
          <w:tcPr>
            <w:tcW w:w="1219" w:type="dxa"/>
            <w:vAlign w:val="top"/>
          </w:tcPr>
          <w:p w14:paraId="278F7563">
            <w:pPr>
              <w:rPr>
                <w:rFonts w:ascii="Arial"/>
                <w:sz w:val="21"/>
                <w:highlight w:val="none"/>
              </w:rPr>
            </w:pPr>
          </w:p>
        </w:tc>
        <w:tc>
          <w:tcPr>
            <w:tcW w:w="1688" w:type="dxa"/>
            <w:vAlign w:val="top"/>
          </w:tcPr>
          <w:p w14:paraId="1040B4A9">
            <w:pPr>
              <w:rPr>
                <w:rFonts w:ascii="Arial"/>
                <w:sz w:val="21"/>
                <w:highlight w:val="none"/>
              </w:rPr>
            </w:pPr>
          </w:p>
        </w:tc>
        <w:tc>
          <w:tcPr>
            <w:tcW w:w="1928" w:type="dxa"/>
            <w:vAlign w:val="top"/>
          </w:tcPr>
          <w:p w14:paraId="398A1D13">
            <w:pPr>
              <w:rPr>
                <w:rFonts w:ascii="Arial"/>
                <w:sz w:val="21"/>
                <w:highlight w:val="none"/>
              </w:rPr>
            </w:pPr>
          </w:p>
        </w:tc>
        <w:tc>
          <w:tcPr>
            <w:tcW w:w="1618" w:type="dxa"/>
            <w:vAlign w:val="top"/>
          </w:tcPr>
          <w:p w14:paraId="1750BE55">
            <w:pPr>
              <w:rPr>
                <w:rFonts w:ascii="Arial"/>
                <w:sz w:val="21"/>
                <w:highlight w:val="none"/>
              </w:rPr>
            </w:pPr>
          </w:p>
        </w:tc>
        <w:tc>
          <w:tcPr>
            <w:tcW w:w="1373" w:type="dxa"/>
            <w:vAlign w:val="top"/>
          </w:tcPr>
          <w:p w14:paraId="5ECE77B5">
            <w:pPr>
              <w:rPr>
                <w:rFonts w:ascii="Arial"/>
                <w:sz w:val="21"/>
                <w:highlight w:val="none"/>
              </w:rPr>
            </w:pPr>
          </w:p>
        </w:tc>
      </w:tr>
      <w:tr w14:paraId="4D6D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4" w:type="dxa"/>
            <w:vAlign w:val="top"/>
          </w:tcPr>
          <w:p w14:paraId="2D69C3CC">
            <w:pPr>
              <w:rPr>
                <w:rFonts w:ascii="Arial"/>
                <w:sz w:val="21"/>
                <w:highlight w:val="none"/>
              </w:rPr>
            </w:pPr>
          </w:p>
        </w:tc>
        <w:tc>
          <w:tcPr>
            <w:tcW w:w="1189" w:type="dxa"/>
            <w:vAlign w:val="top"/>
          </w:tcPr>
          <w:p w14:paraId="1294286E">
            <w:pPr>
              <w:rPr>
                <w:rFonts w:ascii="Arial"/>
                <w:sz w:val="21"/>
                <w:highlight w:val="none"/>
              </w:rPr>
            </w:pPr>
          </w:p>
        </w:tc>
        <w:tc>
          <w:tcPr>
            <w:tcW w:w="1219" w:type="dxa"/>
            <w:vAlign w:val="top"/>
          </w:tcPr>
          <w:p w14:paraId="4D733096">
            <w:pPr>
              <w:rPr>
                <w:rFonts w:ascii="Arial"/>
                <w:sz w:val="21"/>
                <w:highlight w:val="none"/>
              </w:rPr>
            </w:pPr>
          </w:p>
        </w:tc>
        <w:tc>
          <w:tcPr>
            <w:tcW w:w="1688" w:type="dxa"/>
            <w:vAlign w:val="top"/>
          </w:tcPr>
          <w:p w14:paraId="3B75445D">
            <w:pPr>
              <w:rPr>
                <w:rFonts w:ascii="Arial"/>
                <w:sz w:val="21"/>
                <w:highlight w:val="none"/>
              </w:rPr>
            </w:pPr>
          </w:p>
        </w:tc>
        <w:tc>
          <w:tcPr>
            <w:tcW w:w="1928" w:type="dxa"/>
            <w:vAlign w:val="top"/>
          </w:tcPr>
          <w:p w14:paraId="5CA10D02">
            <w:pPr>
              <w:rPr>
                <w:rFonts w:ascii="Arial"/>
                <w:sz w:val="21"/>
                <w:highlight w:val="none"/>
              </w:rPr>
            </w:pPr>
          </w:p>
        </w:tc>
        <w:tc>
          <w:tcPr>
            <w:tcW w:w="1618" w:type="dxa"/>
            <w:vAlign w:val="top"/>
          </w:tcPr>
          <w:p w14:paraId="0D87C71C">
            <w:pPr>
              <w:rPr>
                <w:rFonts w:ascii="Arial"/>
                <w:sz w:val="21"/>
                <w:highlight w:val="none"/>
              </w:rPr>
            </w:pPr>
          </w:p>
        </w:tc>
        <w:tc>
          <w:tcPr>
            <w:tcW w:w="1373" w:type="dxa"/>
            <w:vAlign w:val="top"/>
          </w:tcPr>
          <w:p w14:paraId="73667EA6">
            <w:pPr>
              <w:rPr>
                <w:rFonts w:ascii="Arial"/>
                <w:sz w:val="21"/>
                <w:highlight w:val="none"/>
              </w:rPr>
            </w:pPr>
          </w:p>
        </w:tc>
      </w:tr>
      <w:tr w14:paraId="369A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4" w:type="dxa"/>
            <w:vAlign w:val="top"/>
          </w:tcPr>
          <w:p w14:paraId="640E04F2">
            <w:pPr>
              <w:rPr>
                <w:rFonts w:ascii="Arial"/>
                <w:sz w:val="21"/>
                <w:highlight w:val="none"/>
              </w:rPr>
            </w:pPr>
          </w:p>
        </w:tc>
        <w:tc>
          <w:tcPr>
            <w:tcW w:w="1189" w:type="dxa"/>
            <w:vAlign w:val="top"/>
          </w:tcPr>
          <w:p w14:paraId="27AE3829">
            <w:pPr>
              <w:rPr>
                <w:rFonts w:ascii="Arial"/>
                <w:sz w:val="21"/>
                <w:highlight w:val="none"/>
              </w:rPr>
            </w:pPr>
          </w:p>
        </w:tc>
        <w:tc>
          <w:tcPr>
            <w:tcW w:w="1219" w:type="dxa"/>
            <w:vAlign w:val="top"/>
          </w:tcPr>
          <w:p w14:paraId="109C04B9">
            <w:pPr>
              <w:rPr>
                <w:rFonts w:ascii="Arial"/>
                <w:sz w:val="21"/>
                <w:highlight w:val="none"/>
              </w:rPr>
            </w:pPr>
          </w:p>
        </w:tc>
        <w:tc>
          <w:tcPr>
            <w:tcW w:w="1688" w:type="dxa"/>
            <w:vAlign w:val="top"/>
          </w:tcPr>
          <w:p w14:paraId="65706B1B">
            <w:pPr>
              <w:rPr>
                <w:rFonts w:ascii="Arial"/>
                <w:sz w:val="21"/>
                <w:highlight w:val="none"/>
              </w:rPr>
            </w:pPr>
          </w:p>
        </w:tc>
        <w:tc>
          <w:tcPr>
            <w:tcW w:w="1928" w:type="dxa"/>
            <w:vAlign w:val="top"/>
          </w:tcPr>
          <w:p w14:paraId="7C64F24B">
            <w:pPr>
              <w:rPr>
                <w:rFonts w:ascii="Arial"/>
                <w:sz w:val="21"/>
                <w:highlight w:val="none"/>
              </w:rPr>
            </w:pPr>
          </w:p>
        </w:tc>
        <w:tc>
          <w:tcPr>
            <w:tcW w:w="1618" w:type="dxa"/>
            <w:vAlign w:val="top"/>
          </w:tcPr>
          <w:p w14:paraId="32546593">
            <w:pPr>
              <w:rPr>
                <w:rFonts w:ascii="Arial"/>
                <w:sz w:val="21"/>
                <w:highlight w:val="none"/>
              </w:rPr>
            </w:pPr>
          </w:p>
        </w:tc>
        <w:tc>
          <w:tcPr>
            <w:tcW w:w="1373" w:type="dxa"/>
            <w:vAlign w:val="top"/>
          </w:tcPr>
          <w:p w14:paraId="6A78A9E5">
            <w:pPr>
              <w:rPr>
                <w:rFonts w:ascii="Arial"/>
                <w:sz w:val="21"/>
                <w:highlight w:val="none"/>
              </w:rPr>
            </w:pPr>
          </w:p>
        </w:tc>
      </w:tr>
      <w:tr w14:paraId="41DEA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34" w:type="dxa"/>
            <w:vAlign w:val="top"/>
          </w:tcPr>
          <w:p w14:paraId="16574F41">
            <w:pPr>
              <w:rPr>
                <w:rFonts w:ascii="Arial"/>
                <w:sz w:val="21"/>
                <w:highlight w:val="none"/>
              </w:rPr>
            </w:pPr>
          </w:p>
        </w:tc>
        <w:tc>
          <w:tcPr>
            <w:tcW w:w="1189" w:type="dxa"/>
            <w:vAlign w:val="top"/>
          </w:tcPr>
          <w:p w14:paraId="65BC89A7">
            <w:pPr>
              <w:rPr>
                <w:rFonts w:ascii="Arial"/>
                <w:sz w:val="21"/>
                <w:highlight w:val="none"/>
              </w:rPr>
            </w:pPr>
          </w:p>
        </w:tc>
        <w:tc>
          <w:tcPr>
            <w:tcW w:w="1219" w:type="dxa"/>
            <w:vAlign w:val="top"/>
          </w:tcPr>
          <w:p w14:paraId="5E77C03F">
            <w:pPr>
              <w:rPr>
                <w:rFonts w:ascii="Arial"/>
                <w:sz w:val="21"/>
                <w:highlight w:val="none"/>
              </w:rPr>
            </w:pPr>
          </w:p>
        </w:tc>
        <w:tc>
          <w:tcPr>
            <w:tcW w:w="1688" w:type="dxa"/>
            <w:vAlign w:val="top"/>
          </w:tcPr>
          <w:p w14:paraId="714C43AD">
            <w:pPr>
              <w:rPr>
                <w:rFonts w:ascii="Arial"/>
                <w:sz w:val="21"/>
                <w:highlight w:val="none"/>
              </w:rPr>
            </w:pPr>
          </w:p>
        </w:tc>
        <w:tc>
          <w:tcPr>
            <w:tcW w:w="1928" w:type="dxa"/>
            <w:vAlign w:val="top"/>
          </w:tcPr>
          <w:p w14:paraId="3671AFBE">
            <w:pPr>
              <w:rPr>
                <w:rFonts w:ascii="Arial"/>
                <w:sz w:val="21"/>
                <w:highlight w:val="none"/>
              </w:rPr>
            </w:pPr>
          </w:p>
        </w:tc>
        <w:tc>
          <w:tcPr>
            <w:tcW w:w="1618" w:type="dxa"/>
            <w:vAlign w:val="top"/>
          </w:tcPr>
          <w:p w14:paraId="4F737F21">
            <w:pPr>
              <w:rPr>
                <w:rFonts w:ascii="Arial"/>
                <w:sz w:val="21"/>
                <w:highlight w:val="none"/>
              </w:rPr>
            </w:pPr>
          </w:p>
        </w:tc>
        <w:tc>
          <w:tcPr>
            <w:tcW w:w="1373" w:type="dxa"/>
            <w:vAlign w:val="top"/>
          </w:tcPr>
          <w:p w14:paraId="02FEC208">
            <w:pPr>
              <w:rPr>
                <w:rFonts w:ascii="Arial"/>
                <w:sz w:val="21"/>
                <w:highlight w:val="none"/>
              </w:rPr>
            </w:pPr>
          </w:p>
        </w:tc>
      </w:tr>
    </w:tbl>
    <w:p w14:paraId="1C682D59">
      <w:pPr>
        <w:pStyle w:val="7"/>
        <w:spacing w:line="389" w:lineRule="auto"/>
        <w:rPr>
          <w:highlight w:val="none"/>
        </w:rPr>
      </w:pPr>
    </w:p>
    <w:p w14:paraId="2CD999EC">
      <w:pPr>
        <w:spacing w:before="81" w:line="222" w:lineRule="auto"/>
        <w:ind w:left="5"/>
        <w:rPr>
          <w:rFonts w:ascii="黑体" w:hAnsi="黑体" w:eastAsia="黑体" w:cs="黑体"/>
          <w:sz w:val="25"/>
          <w:szCs w:val="25"/>
          <w:highlight w:val="none"/>
        </w:rPr>
      </w:pPr>
      <w:r>
        <w:rPr>
          <w:rFonts w:ascii="黑体" w:hAnsi="黑体" w:eastAsia="黑体" w:cs="黑体"/>
          <w:sz w:val="25"/>
          <w:szCs w:val="25"/>
          <w:highlight w:val="none"/>
        </w:rPr>
        <w:t>投标人名称(单位盖公章)</w:t>
      </w:r>
      <w:r>
        <w:rPr>
          <w:rFonts w:ascii="黑体" w:hAnsi="黑体" w:eastAsia="黑体" w:cs="黑体"/>
          <w:spacing w:val="-57"/>
          <w:sz w:val="25"/>
          <w:szCs w:val="25"/>
          <w:highlight w:val="none"/>
        </w:rPr>
        <w:t xml:space="preserve"> </w:t>
      </w:r>
      <w:r>
        <w:rPr>
          <w:rFonts w:ascii="黑体" w:hAnsi="黑体" w:eastAsia="黑体" w:cs="黑体"/>
          <w:sz w:val="25"/>
          <w:szCs w:val="25"/>
          <w:highlight w:val="none"/>
        </w:rPr>
        <w:t>:</w:t>
      </w:r>
      <w:r>
        <w:rPr>
          <w:rFonts w:ascii="黑体" w:hAnsi="黑体" w:eastAsia="黑体" w:cs="黑体"/>
          <w:sz w:val="25"/>
          <w:szCs w:val="25"/>
          <w:highlight w:val="none"/>
          <w:u w:val="single" w:color="auto"/>
        </w:rPr>
        <w:t xml:space="preserve">                   </w:t>
      </w:r>
    </w:p>
    <w:p w14:paraId="68F98918">
      <w:pPr>
        <w:pStyle w:val="7"/>
        <w:spacing w:line="445" w:lineRule="auto"/>
        <w:rPr>
          <w:highlight w:val="none"/>
        </w:rPr>
      </w:pPr>
    </w:p>
    <w:p w14:paraId="231F640B">
      <w:pPr>
        <w:spacing w:before="81" w:line="222" w:lineRule="auto"/>
        <w:ind w:left="4"/>
        <w:rPr>
          <w:rFonts w:ascii="黑体" w:hAnsi="黑体" w:eastAsia="黑体" w:cs="黑体"/>
          <w:sz w:val="25"/>
          <w:szCs w:val="25"/>
          <w:highlight w:val="none"/>
        </w:rPr>
      </w:pPr>
      <w:r>
        <w:rPr>
          <w:rFonts w:ascii="黑体" w:hAnsi="黑体" w:eastAsia="黑体" w:cs="黑体"/>
          <w:spacing w:val="-15"/>
          <w:sz w:val="25"/>
          <w:szCs w:val="25"/>
          <w:highlight w:val="none"/>
        </w:rPr>
        <w:t>法定代表人或委托代理人(签字或盖章):</w:t>
      </w:r>
      <w:r>
        <w:rPr>
          <w:rFonts w:ascii="黑体" w:hAnsi="黑体" w:eastAsia="黑体" w:cs="黑体"/>
          <w:sz w:val="25"/>
          <w:szCs w:val="25"/>
          <w:highlight w:val="none"/>
          <w:u w:val="single" w:color="auto"/>
        </w:rPr>
        <w:t xml:space="preserve">                     </w:t>
      </w:r>
    </w:p>
    <w:p w14:paraId="49C9FAFB">
      <w:pPr>
        <w:pStyle w:val="7"/>
        <w:spacing w:line="278" w:lineRule="auto"/>
        <w:rPr>
          <w:highlight w:val="none"/>
        </w:rPr>
      </w:pPr>
    </w:p>
    <w:p w14:paraId="0536E9DA">
      <w:pPr>
        <w:pStyle w:val="7"/>
        <w:spacing w:line="278" w:lineRule="auto"/>
        <w:rPr>
          <w:highlight w:val="none"/>
        </w:rPr>
      </w:pPr>
    </w:p>
    <w:p w14:paraId="656562FF">
      <w:pPr>
        <w:spacing w:before="82" w:line="232" w:lineRule="auto"/>
        <w:ind w:left="5"/>
        <w:rPr>
          <w:rFonts w:ascii="黑体" w:hAnsi="黑体" w:eastAsia="黑体" w:cs="黑体"/>
          <w:sz w:val="25"/>
          <w:szCs w:val="25"/>
          <w:highlight w:val="none"/>
        </w:rPr>
      </w:pPr>
      <w:r>
        <w:rPr>
          <w:rFonts w:ascii="黑体" w:hAnsi="黑体" w:eastAsia="黑体" w:cs="黑体"/>
          <w:spacing w:val="-41"/>
          <w:sz w:val="25"/>
          <w:szCs w:val="25"/>
          <w:highlight w:val="none"/>
        </w:rPr>
        <w:t>日</w:t>
      </w:r>
      <w:r>
        <w:rPr>
          <w:rFonts w:ascii="黑体" w:hAnsi="黑体" w:eastAsia="黑体" w:cs="黑体"/>
          <w:spacing w:val="-27"/>
          <w:sz w:val="25"/>
          <w:szCs w:val="25"/>
          <w:highlight w:val="none"/>
        </w:rPr>
        <w:t xml:space="preserve"> </w:t>
      </w:r>
      <w:r>
        <w:rPr>
          <w:rFonts w:ascii="黑体" w:hAnsi="黑体" w:eastAsia="黑体" w:cs="黑体"/>
          <w:spacing w:val="-41"/>
          <w:sz w:val="25"/>
          <w:szCs w:val="25"/>
          <w:highlight w:val="none"/>
        </w:rPr>
        <w:t>期</w:t>
      </w:r>
      <w:r>
        <w:rPr>
          <w:rFonts w:ascii="黑体" w:hAnsi="黑体" w:eastAsia="黑体" w:cs="黑体"/>
          <w:spacing w:val="-35"/>
          <w:sz w:val="25"/>
          <w:szCs w:val="25"/>
          <w:highlight w:val="none"/>
        </w:rPr>
        <w:t xml:space="preserve"> </w:t>
      </w:r>
      <w:r>
        <w:rPr>
          <w:rFonts w:ascii="黑体" w:hAnsi="黑体" w:eastAsia="黑体" w:cs="黑体"/>
          <w:spacing w:val="-41"/>
          <w:sz w:val="25"/>
          <w:szCs w:val="25"/>
          <w:highlight w:val="none"/>
        </w:rPr>
        <w:t>：</w:t>
      </w:r>
      <w:r>
        <w:rPr>
          <w:rFonts w:ascii="黑体" w:hAnsi="黑体" w:eastAsia="黑体" w:cs="黑体"/>
          <w:spacing w:val="2"/>
          <w:sz w:val="25"/>
          <w:szCs w:val="25"/>
          <w:highlight w:val="none"/>
          <w:u w:val="single" w:color="auto"/>
        </w:rPr>
        <w:t xml:space="preserve">           </w:t>
      </w:r>
      <w:r>
        <w:rPr>
          <w:rFonts w:ascii="黑体" w:hAnsi="黑体" w:eastAsia="黑体" w:cs="黑体"/>
          <w:spacing w:val="-122"/>
          <w:sz w:val="25"/>
          <w:szCs w:val="25"/>
          <w:highlight w:val="none"/>
        </w:rPr>
        <w:t xml:space="preserve"> </w:t>
      </w:r>
      <w:r>
        <w:rPr>
          <w:rFonts w:ascii="黑体" w:hAnsi="黑体" w:eastAsia="黑体" w:cs="黑体"/>
          <w:spacing w:val="-41"/>
          <w:position w:val="1"/>
          <w:sz w:val="25"/>
          <w:szCs w:val="25"/>
          <w:highlight w:val="none"/>
        </w:rPr>
        <w:t>年</w:t>
      </w:r>
      <w:r>
        <w:rPr>
          <w:rFonts w:ascii="黑体" w:hAnsi="黑体" w:eastAsia="黑体" w:cs="黑体"/>
          <w:spacing w:val="-124"/>
          <w:position w:val="1"/>
          <w:sz w:val="25"/>
          <w:szCs w:val="25"/>
          <w:highlight w:val="none"/>
        </w:rPr>
        <w:t xml:space="preserve"> </w:t>
      </w:r>
      <w:r>
        <w:rPr>
          <w:rFonts w:ascii="黑体" w:hAnsi="黑体" w:eastAsia="黑体" w:cs="黑体"/>
          <w:spacing w:val="15"/>
          <w:position w:val="1"/>
          <w:sz w:val="25"/>
          <w:szCs w:val="25"/>
          <w:highlight w:val="none"/>
          <w:u w:val="single" w:color="auto"/>
        </w:rPr>
        <w:t xml:space="preserve">       </w:t>
      </w:r>
      <w:r>
        <w:rPr>
          <w:rFonts w:ascii="黑体" w:hAnsi="黑体" w:eastAsia="黑体" w:cs="黑体"/>
          <w:spacing w:val="-95"/>
          <w:position w:val="1"/>
          <w:sz w:val="25"/>
          <w:szCs w:val="25"/>
          <w:highlight w:val="none"/>
        </w:rPr>
        <w:t xml:space="preserve"> </w:t>
      </w:r>
      <w:r>
        <w:rPr>
          <w:rFonts w:ascii="黑体" w:hAnsi="黑体" w:eastAsia="黑体" w:cs="黑体"/>
          <w:spacing w:val="-41"/>
          <w:sz w:val="25"/>
          <w:szCs w:val="25"/>
          <w:highlight w:val="none"/>
        </w:rPr>
        <w:t>月</w:t>
      </w:r>
      <w:r>
        <w:rPr>
          <w:rFonts w:ascii="黑体" w:hAnsi="黑体" w:eastAsia="黑体" w:cs="黑体"/>
          <w:spacing w:val="10"/>
          <w:sz w:val="25"/>
          <w:szCs w:val="25"/>
          <w:highlight w:val="none"/>
          <w:u w:val="single" w:color="auto"/>
        </w:rPr>
        <w:t xml:space="preserve">        </w:t>
      </w:r>
      <w:r>
        <w:rPr>
          <w:rFonts w:ascii="黑体" w:hAnsi="黑体" w:eastAsia="黑体" w:cs="黑体"/>
          <w:spacing w:val="-110"/>
          <w:sz w:val="25"/>
          <w:szCs w:val="25"/>
          <w:highlight w:val="none"/>
        </w:rPr>
        <w:t xml:space="preserve"> </w:t>
      </w:r>
      <w:r>
        <w:rPr>
          <w:rFonts w:ascii="黑体" w:hAnsi="黑体" w:eastAsia="黑体" w:cs="黑体"/>
          <w:spacing w:val="-41"/>
          <w:sz w:val="25"/>
          <w:szCs w:val="25"/>
          <w:highlight w:val="none"/>
        </w:rPr>
        <w:t>日</w:t>
      </w:r>
    </w:p>
    <w:p w14:paraId="644A30AD">
      <w:pPr>
        <w:spacing w:line="232" w:lineRule="auto"/>
        <w:rPr>
          <w:rFonts w:ascii="黑体" w:hAnsi="黑体" w:eastAsia="黑体" w:cs="黑体"/>
          <w:sz w:val="25"/>
          <w:szCs w:val="25"/>
          <w:highlight w:val="none"/>
        </w:rPr>
        <w:sectPr>
          <w:footerReference r:id="rId45" w:type="default"/>
          <w:pgSz w:w="11900" w:h="16830"/>
          <w:pgMar w:top="400" w:right="1075" w:bottom="1380" w:left="1065" w:header="0" w:footer="1263" w:gutter="0"/>
          <w:pgNumType w:fmt="decimal"/>
          <w:cols w:space="720" w:num="1"/>
        </w:sectPr>
      </w:pPr>
    </w:p>
    <w:p w14:paraId="6F60CDC9">
      <w:pPr>
        <w:pStyle w:val="7"/>
        <w:spacing w:line="270" w:lineRule="auto"/>
        <w:rPr>
          <w:highlight w:val="none"/>
        </w:rPr>
      </w:pPr>
    </w:p>
    <w:p w14:paraId="3B3F9E5C">
      <w:pPr>
        <w:pStyle w:val="7"/>
        <w:spacing w:line="270" w:lineRule="auto"/>
        <w:rPr>
          <w:highlight w:val="none"/>
        </w:rPr>
      </w:pPr>
    </w:p>
    <w:p w14:paraId="0E8F65D3">
      <w:pPr>
        <w:pStyle w:val="7"/>
        <w:spacing w:line="270" w:lineRule="auto"/>
        <w:rPr>
          <w:highlight w:val="none"/>
        </w:rPr>
      </w:pPr>
    </w:p>
    <w:p w14:paraId="76CD507F">
      <w:pPr>
        <w:pStyle w:val="7"/>
        <w:spacing w:line="270" w:lineRule="auto"/>
        <w:rPr>
          <w:highlight w:val="none"/>
        </w:rPr>
      </w:pPr>
    </w:p>
    <w:p w14:paraId="7D0497DE">
      <w:pPr>
        <w:spacing w:before="88" w:line="221" w:lineRule="auto"/>
        <w:ind w:left="3693"/>
        <w:rPr>
          <w:rFonts w:ascii="黑体" w:hAnsi="黑体" w:eastAsia="黑体" w:cs="黑体"/>
          <w:sz w:val="27"/>
          <w:szCs w:val="27"/>
          <w:highlight w:val="none"/>
        </w:rPr>
      </w:pPr>
      <w:r>
        <w:rPr>
          <w:rFonts w:ascii="宋体" w:hAnsi="宋体" w:eastAsia="宋体" w:cs="宋体"/>
          <w:b/>
          <w:bCs/>
          <w:spacing w:val="9"/>
          <w:sz w:val="27"/>
          <w:szCs w:val="27"/>
          <w:highlight w:val="none"/>
        </w:rPr>
        <w:t>5、</w:t>
      </w:r>
      <w:r>
        <w:rPr>
          <w:rFonts w:ascii="黑体" w:hAnsi="黑体" w:eastAsia="黑体" w:cs="黑体"/>
          <w:b/>
          <w:bCs/>
          <w:spacing w:val="9"/>
          <w:sz w:val="27"/>
          <w:szCs w:val="27"/>
          <w:highlight w:val="none"/>
        </w:rPr>
        <w:t>商务条款偏离表</w:t>
      </w:r>
    </w:p>
    <w:p w14:paraId="3DD15E28">
      <w:pPr>
        <w:spacing w:before="111" w:line="221" w:lineRule="auto"/>
        <w:ind w:left="9"/>
        <w:rPr>
          <w:rFonts w:ascii="宋体" w:hAnsi="宋体" w:eastAsia="宋体" w:cs="宋体"/>
          <w:sz w:val="23"/>
          <w:szCs w:val="23"/>
          <w:highlight w:val="none"/>
        </w:rPr>
      </w:pPr>
      <w:r>
        <w:rPr>
          <w:rFonts w:ascii="宋体" w:hAnsi="宋体" w:eastAsia="宋体" w:cs="宋体"/>
          <w:spacing w:val="-1"/>
          <w:sz w:val="23"/>
          <w:szCs w:val="23"/>
          <w:highlight w:val="none"/>
        </w:rPr>
        <w:t>项目名称：</w:t>
      </w:r>
      <w:r>
        <w:rPr>
          <w:rFonts w:ascii="宋体" w:hAnsi="宋体" w:eastAsia="宋体" w:cs="宋体"/>
          <w:spacing w:val="5"/>
          <w:sz w:val="23"/>
          <w:szCs w:val="23"/>
          <w:highlight w:val="none"/>
        </w:rPr>
        <w:t xml:space="preserve">                      </w:t>
      </w:r>
      <w:r>
        <w:rPr>
          <w:rFonts w:ascii="宋体" w:hAnsi="宋体" w:eastAsia="宋体" w:cs="宋体"/>
          <w:spacing w:val="-1"/>
          <w:sz w:val="23"/>
          <w:szCs w:val="23"/>
          <w:highlight w:val="none"/>
        </w:rPr>
        <w:t>项目编号：</w:t>
      </w:r>
    </w:p>
    <w:tbl>
      <w:tblPr>
        <w:tblStyle w:val="14"/>
        <w:tblW w:w="9589"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338"/>
        <w:gridCol w:w="2058"/>
        <w:gridCol w:w="2278"/>
        <w:gridCol w:w="1408"/>
        <w:gridCol w:w="1403"/>
      </w:tblGrid>
      <w:tr w14:paraId="5BF1E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1104" w:type="dxa"/>
            <w:vMerge w:val="restart"/>
            <w:tcBorders>
              <w:bottom w:val="nil"/>
            </w:tcBorders>
            <w:vAlign w:val="top"/>
          </w:tcPr>
          <w:p w14:paraId="460D8935">
            <w:pPr>
              <w:spacing w:line="452" w:lineRule="auto"/>
              <w:rPr>
                <w:rFonts w:ascii="Arial"/>
                <w:sz w:val="21"/>
                <w:highlight w:val="none"/>
              </w:rPr>
            </w:pPr>
          </w:p>
          <w:p w14:paraId="0D086BCA">
            <w:pPr>
              <w:spacing w:before="81" w:line="221" w:lineRule="auto"/>
              <w:ind w:left="294"/>
              <w:rPr>
                <w:rFonts w:ascii="宋体" w:hAnsi="宋体" w:eastAsia="宋体" w:cs="宋体"/>
                <w:sz w:val="25"/>
                <w:szCs w:val="25"/>
                <w:highlight w:val="none"/>
              </w:rPr>
            </w:pPr>
            <w:r>
              <w:rPr>
                <w:rFonts w:ascii="宋体" w:hAnsi="宋体" w:eastAsia="宋体" w:cs="宋体"/>
                <w:spacing w:val="7"/>
                <w:sz w:val="25"/>
                <w:szCs w:val="25"/>
                <w:highlight w:val="none"/>
              </w:rPr>
              <w:t>序号</w:t>
            </w:r>
          </w:p>
        </w:tc>
        <w:tc>
          <w:tcPr>
            <w:tcW w:w="3396" w:type="dxa"/>
            <w:gridSpan w:val="2"/>
            <w:vAlign w:val="top"/>
          </w:tcPr>
          <w:p w14:paraId="2F425E63">
            <w:pPr>
              <w:spacing w:before="225" w:line="219" w:lineRule="auto"/>
              <w:ind w:left="1191"/>
              <w:rPr>
                <w:rFonts w:ascii="宋体" w:hAnsi="宋体" w:eastAsia="宋体" w:cs="宋体"/>
                <w:sz w:val="25"/>
                <w:szCs w:val="25"/>
                <w:highlight w:val="none"/>
              </w:rPr>
            </w:pPr>
            <w:r>
              <w:rPr>
                <w:rFonts w:ascii="宋体" w:hAnsi="宋体" w:eastAsia="宋体" w:cs="宋体"/>
                <w:spacing w:val="2"/>
                <w:sz w:val="25"/>
                <w:szCs w:val="25"/>
                <w:highlight w:val="none"/>
              </w:rPr>
              <w:t>招标文件</w:t>
            </w:r>
          </w:p>
        </w:tc>
        <w:tc>
          <w:tcPr>
            <w:tcW w:w="2278" w:type="dxa"/>
            <w:vAlign w:val="top"/>
          </w:tcPr>
          <w:p w14:paraId="070F70FF">
            <w:pPr>
              <w:spacing w:before="225" w:line="219" w:lineRule="auto"/>
              <w:ind w:left="634"/>
              <w:rPr>
                <w:rFonts w:ascii="宋体" w:hAnsi="宋体" w:eastAsia="宋体" w:cs="宋体"/>
                <w:sz w:val="25"/>
                <w:szCs w:val="25"/>
                <w:highlight w:val="none"/>
              </w:rPr>
            </w:pPr>
            <w:r>
              <w:rPr>
                <w:rFonts w:ascii="宋体" w:hAnsi="宋体" w:eastAsia="宋体" w:cs="宋体"/>
                <w:spacing w:val="2"/>
                <w:sz w:val="25"/>
                <w:szCs w:val="25"/>
                <w:highlight w:val="none"/>
              </w:rPr>
              <w:t>投标文件</w:t>
            </w:r>
          </w:p>
        </w:tc>
        <w:tc>
          <w:tcPr>
            <w:tcW w:w="1408" w:type="dxa"/>
            <w:vMerge w:val="restart"/>
            <w:tcBorders>
              <w:bottom w:val="nil"/>
            </w:tcBorders>
            <w:vAlign w:val="top"/>
          </w:tcPr>
          <w:p w14:paraId="3F0AF50E">
            <w:pPr>
              <w:spacing w:line="451" w:lineRule="auto"/>
              <w:rPr>
                <w:rFonts w:ascii="Arial"/>
                <w:sz w:val="21"/>
                <w:highlight w:val="none"/>
              </w:rPr>
            </w:pPr>
          </w:p>
          <w:p w14:paraId="04DFD240">
            <w:pPr>
              <w:spacing w:before="81" w:line="219" w:lineRule="auto"/>
              <w:ind w:left="196"/>
              <w:rPr>
                <w:rFonts w:ascii="宋体" w:hAnsi="宋体" w:eastAsia="宋体" w:cs="宋体"/>
                <w:sz w:val="25"/>
                <w:szCs w:val="25"/>
                <w:highlight w:val="none"/>
              </w:rPr>
            </w:pPr>
            <w:r>
              <w:rPr>
                <w:rFonts w:ascii="宋体" w:hAnsi="宋体" w:eastAsia="宋体" w:cs="宋体"/>
                <w:spacing w:val="2"/>
                <w:sz w:val="25"/>
                <w:szCs w:val="25"/>
                <w:highlight w:val="none"/>
              </w:rPr>
              <w:t>偏离情况</w:t>
            </w:r>
          </w:p>
        </w:tc>
        <w:tc>
          <w:tcPr>
            <w:tcW w:w="1403" w:type="dxa"/>
            <w:vMerge w:val="restart"/>
            <w:tcBorders>
              <w:bottom w:val="nil"/>
            </w:tcBorders>
            <w:vAlign w:val="top"/>
          </w:tcPr>
          <w:p w14:paraId="23CF3616">
            <w:pPr>
              <w:spacing w:line="451" w:lineRule="auto"/>
              <w:rPr>
                <w:rFonts w:ascii="Arial"/>
                <w:sz w:val="21"/>
                <w:highlight w:val="none"/>
              </w:rPr>
            </w:pPr>
          </w:p>
          <w:p w14:paraId="7AF7F584">
            <w:pPr>
              <w:spacing w:before="81" w:line="219" w:lineRule="auto"/>
              <w:ind w:left="438"/>
              <w:rPr>
                <w:rFonts w:ascii="宋体" w:hAnsi="宋体" w:eastAsia="宋体" w:cs="宋体"/>
                <w:sz w:val="25"/>
                <w:szCs w:val="25"/>
                <w:highlight w:val="none"/>
              </w:rPr>
            </w:pPr>
            <w:r>
              <w:rPr>
                <w:rFonts w:ascii="宋体" w:hAnsi="宋体" w:eastAsia="宋体" w:cs="宋体"/>
                <w:spacing w:val="13"/>
                <w:sz w:val="25"/>
                <w:szCs w:val="25"/>
                <w:highlight w:val="none"/>
              </w:rPr>
              <w:t>说明</w:t>
            </w:r>
          </w:p>
        </w:tc>
      </w:tr>
      <w:tr w14:paraId="3BEA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104" w:type="dxa"/>
            <w:vMerge w:val="continue"/>
            <w:tcBorders>
              <w:top w:val="nil"/>
            </w:tcBorders>
            <w:vAlign w:val="top"/>
          </w:tcPr>
          <w:p w14:paraId="2A450A0D">
            <w:pPr>
              <w:rPr>
                <w:rFonts w:ascii="Arial"/>
                <w:sz w:val="21"/>
                <w:highlight w:val="none"/>
              </w:rPr>
            </w:pPr>
          </w:p>
        </w:tc>
        <w:tc>
          <w:tcPr>
            <w:tcW w:w="1338" w:type="dxa"/>
            <w:vAlign w:val="top"/>
          </w:tcPr>
          <w:p w14:paraId="34C6FB9F">
            <w:pPr>
              <w:spacing w:before="181" w:line="219" w:lineRule="auto"/>
              <w:ind w:left="311"/>
              <w:rPr>
                <w:rFonts w:ascii="宋体" w:hAnsi="宋体" w:eastAsia="宋体" w:cs="宋体"/>
                <w:sz w:val="25"/>
                <w:szCs w:val="25"/>
                <w:highlight w:val="none"/>
              </w:rPr>
            </w:pPr>
            <w:r>
              <w:rPr>
                <w:rFonts w:ascii="宋体" w:hAnsi="宋体" w:eastAsia="宋体" w:cs="宋体"/>
                <w:spacing w:val="5"/>
                <w:sz w:val="25"/>
                <w:szCs w:val="25"/>
                <w:highlight w:val="none"/>
              </w:rPr>
              <w:t>条款号</w:t>
            </w:r>
          </w:p>
        </w:tc>
        <w:tc>
          <w:tcPr>
            <w:tcW w:w="2058" w:type="dxa"/>
            <w:vAlign w:val="top"/>
          </w:tcPr>
          <w:p w14:paraId="2BB4B716">
            <w:pPr>
              <w:spacing w:before="181" w:line="219" w:lineRule="auto"/>
              <w:ind w:left="322"/>
              <w:rPr>
                <w:rFonts w:ascii="宋体" w:hAnsi="宋体" w:eastAsia="宋体" w:cs="宋体"/>
                <w:sz w:val="25"/>
                <w:szCs w:val="25"/>
                <w:highlight w:val="none"/>
              </w:rPr>
            </w:pPr>
            <w:r>
              <w:rPr>
                <w:rFonts w:ascii="宋体" w:hAnsi="宋体" w:eastAsia="宋体" w:cs="宋体"/>
                <w:spacing w:val="1"/>
                <w:sz w:val="25"/>
                <w:szCs w:val="25"/>
                <w:highlight w:val="none"/>
              </w:rPr>
              <w:t>招标文件条款</w:t>
            </w:r>
          </w:p>
        </w:tc>
        <w:tc>
          <w:tcPr>
            <w:tcW w:w="2278" w:type="dxa"/>
            <w:vAlign w:val="top"/>
          </w:tcPr>
          <w:p w14:paraId="23A18A24">
            <w:pPr>
              <w:spacing w:before="181" w:line="219" w:lineRule="auto"/>
              <w:ind w:left="384"/>
              <w:rPr>
                <w:rFonts w:ascii="宋体" w:hAnsi="宋体" w:eastAsia="宋体" w:cs="宋体"/>
                <w:sz w:val="25"/>
                <w:szCs w:val="25"/>
                <w:highlight w:val="none"/>
              </w:rPr>
            </w:pPr>
            <w:r>
              <w:rPr>
                <w:rFonts w:ascii="宋体" w:hAnsi="宋体" w:eastAsia="宋体" w:cs="宋体"/>
                <w:spacing w:val="1"/>
                <w:sz w:val="25"/>
                <w:szCs w:val="25"/>
                <w:highlight w:val="none"/>
              </w:rPr>
              <w:t>投标文件条款</w:t>
            </w:r>
          </w:p>
        </w:tc>
        <w:tc>
          <w:tcPr>
            <w:tcW w:w="1408" w:type="dxa"/>
            <w:vMerge w:val="continue"/>
            <w:tcBorders>
              <w:top w:val="nil"/>
            </w:tcBorders>
            <w:vAlign w:val="top"/>
          </w:tcPr>
          <w:p w14:paraId="4DB131FE">
            <w:pPr>
              <w:rPr>
                <w:rFonts w:ascii="Arial"/>
                <w:sz w:val="21"/>
                <w:highlight w:val="none"/>
              </w:rPr>
            </w:pPr>
          </w:p>
        </w:tc>
        <w:tc>
          <w:tcPr>
            <w:tcW w:w="1403" w:type="dxa"/>
            <w:vMerge w:val="continue"/>
            <w:tcBorders>
              <w:top w:val="nil"/>
            </w:tcBorders>
            <w:vAlign w:val="top"/>
          </w:tcPr>
          <w:p w14:paraId="2F94CE11">
            <w:pPr>
              <w:rPr>
                <w:rFonts w:ascii="Arial"/>
                <w:sz w:val="21"/>
                <w:highlight w:val="none"/>
              </w:rPr>
            </w:pPr>
          </w:p>
        </w:tc>
      </w:tr>
      <w:tr w14:paraId="1EE2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104" w:type="dxa"/>
            <w:vAlign w:val="top"/>
          </w:tcPr>
          <w:p w14:paraId="28EFBBD8">
            <w:pPr>
              <w:rPr>
                <w:rFonts w:ascii="Arial"/>
                <w:sz w:val="21"/>
                <w:highlight w:val="none"/>
              </w:rPr>
            </w:pPr>
          </w:p>
        </w:tc>
        <w:tc>
          <w:tcPr>
            <w:tcW w:w="1338" w:type="dxa"/>
            <w:vAlign w:val="top"/>
          </w:tcPr>
          <w:p w14:paraId="40041C8C">
            <w:pPr>
              <w:rPr>
                <w:rFonts w:ascii="Arial"/>
                <w:sz w:val="21"/>
                <w:highlight w:val="none"/>
              </w:rPr>
            </w:pPr>
          </w:p>
        </w:tc>
        <w:tc>
          <w:tcPr>
            <w:tcW w:w="2058" w:type="dxa"/>
            <w:vAlign w:val="top"/>
          </w:tcPr>
          <w:p w14:paraId="0CA279A9">
            <w:pPr>
              <w:rPr>
                <w:rFonts w:ascii="Arial"/>
                <w:sz w:val="21"/>
                <w:highlight w:val="none"/>
              </w:rPr>
            </w:pPr>
          </w:p>
        </w:tc>
        <w:tc>
          <w:tcPr>
            <w:tcW w:w="2278" w:type="dxa"/>
            <w:vAlign w:val="top"/>
          </w:tcPr>
          <w:p w14:paraId="0DEC30C9">
            <w:pPr>
              <w:rPr>
                <w:rFonts w:ascii="Arial"/>
                <w:sz w:val="21"/>
                <w:highlight w:val="none"/>
              </w:rPr>
            </w:pPr>
          </w:p>
        </w:tc>
        <w:tc>
          <w:tcPr>
            <w:tcW w:w="1408" w:type="dxa"/>
            <w:vAlign w:val="top"/>
          </w:tcPr>
          <w:p w14:paraId="1477748D">
            <w:pPr>
              <w:rPr>
                <w:rFonts w:ascii="Arial"/>
                <w:sz w:val="21"/>
                <w:highlight w:val="none"/>
              </w:rPr>
            </w:pPr>
          </w:p>
        </w:tc>
        <w:tc>
          <w:tcPr>
            <w:tcW w:w="1403" w:type="dxa"/>
            <w:vAlign w:val="top"/>
          </w:tcPr>
          <w:p w14:paraId="5667E750">
            <w:pPr>
              <w:rPr>
                <w:rFonts w:ascii="Arial"/>
                <w:sz w:val="21"/>
                <w:highlight w:val="none"/>
              </w:rPr>
            </w:pPr>
          </w:p>
        </w:tc>
      </w:tr>
      <w:tr w14:paraId="0FE6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4" w:type="dxa"/>
            <w:vAlign w:val="top"/>
          </w:tcPr>
          <w:p w14:paraId="7218F19A">
            <w:pPr>
              <w:rPr>
                <w:rFonts w:ascii="Arial"/>
                <w:sz w:val="21"/>
                <w:highlight w:val="none"/>
              </w:rPr>
            </w:pPr>
          </w:p>
        </w:tc>
        <w:tc>
          <w:tcPr>
            <w:tcW w:w="1338" w:type="dxa"/>
            <w:vAlign w:val="top"/>
          </w:tcPr>
          <w:p w14:paraId="22C4E4C9">
            <w:pPr>
              <w:rPr>
                <w:rFonts w:ascii="Arial"/>
                <w:sz w:val="21"/>
                <w:highlight w:val="none"/>
              </w:rPr>
            </w:pPr>
          </w:p>
        </w:tc>
        <w:tc>
          <w:tcPr>
            <w:tcW w:w="2058" w:type="dxa"/>
            <w:vAlign w:val="top"/>
          </w:tcPr>
          <w:p w14:paraId="6B0DAAE7">
            <w:pPr>
              <w:rPr>
                <w:rFonts w:ascii="Arial"/>
                <w:sz w:val="21"/>
                <w:highlight w:val="none"/>
              </w:rPr>
            </w:pPr>
          </w:p>
        </w:tc>
        <w:tc>
          <w:tcPr>
            <w:tcW w:w="2278" w:type="dxa"/>
            <w:vAlign w:val="top"/>
          </w:tcPr>
          <w:p w14:paraId="6EAA7609">
            <w:pPr>
              <w:rPr>
                <w:rFonts w:ascii="Arial"/>
                <w:sz w:val="21"/>
                <w:highlight w:val="none"/>
              </w:rPr>
            </w:pPr>
          </w:p>
        </w:tc>
        <w:tc>
          <w:tcPr>
            <w:tcW w:w="1408" w:type="dxa"/>
            <w:vAlign w:val="top"/>
          </w:tcPr>
          <w:p w14:paraId="332FC35A">
            <w:pPr>
              <w:rPr>
                <w:rFonts w:ascii="Arial"/>
                <w:sz w:val="21"/>
                <w:highlight w:val="none"/>
              </w:rPr>
            </w:pPr>
          </w:p>
        </w:tc>
        <w:tc>
          <w:tcPr>
            <w:tcW w:w="1403" w:type="dxa"/>
            <w:vAlign w:val="top"/>
          </w:tcPr>
          <w:p w14:paraId="297A35AA">
            <w:pPr>
              <w:rPr>
                <w:rFonts w:ascii="Arial"/>
                <w:sz w:val="21"/>
                <w:highlight w:val="none"/>
              </w:rPr>
            </w:pPr>
          </w:p>
        </w:tc>
      </w:tr>
      <w:tr w14:paraId="177A0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104" w:type="dxa"/>
            <w:vAlign w:val="top"/>
          </w:tcPr>
          <w:p w14:paraId="35D8FA64">
            <w:pPr>
              <w:rPr>
                <w:rFonts w:ascii="Arial"/>
                <w:sz w:val="21"/>
                <w:highlight w:val="none"/>
              </w:rPr>
            </w:pPr>
          </w:p>
        </w:tc>
        <w:tc>
          <w:tcPr>
            <w:tcW w:w="1338" w:type="dxa"/>
            <w:vAlign w:val="top"/>
          </w:tcPr>
          <w:p w14:paraId="7E1D13DB">
            <w:pPr>
              <w:rPr>
                <w:rFonts w:ascii="Arial"/>
                <w:sz w:val="21"/>
                <w:highlight w:val="none"/>
              </w:rPr>
            </w:pPr>
          </w:p>
        </w:tc>
        <w:tc>
          <w:tcPr>
            <w:tcW w:w="2058" w:type="dxa"/>
            <w:vAlign w:val="top"/>
          </w:tcPr>
          <w:p w14:paraId="5B84C2B6">
            <w:pPr>
              <w:rPr>
                <w:rFonts w:ascii="Arial"/>
                <w:sz w:val="21"/>
                <w:highlight w:val="none"/>
              </w:rPr>
            </w:pPr>
          </w:p>
        </w:tc>
        <w:tc>
          <w:tcPr>
            <w:tcW w:w="2278" w:type="dxa"/>
            <w:vAlign w:val="top"/>
          </w:tcPr>
          <w:p w14:paraId="7A9BE774">
            <w:pPr>
              <w:rPr>
                <w:rFonts w:ascii="Arial"/>
                <w:sz w:val="21"/>
                <w:highlight w:val="none"/>
              </w:rPr>
            </w:pPr>
          </w:p>
        </w:tc>
        <w:tc>
          <w:tcPr>
            <w:tcW w:w="1408" w:type="dxa"/>
            <w:vAlign w:val="top"/>
          </w:tcPr>
          <w:p w14:paraId="50D16E09">
            <w:pPr>
              <w:rPr>
                <w:rFonts w:ascii="Arial"/>
                <w:sz w:val="21"/>
                <w:highlight w:val="none"/>
              </w:rPr>
            </w:pPr>
          </w:p>
        </w:tc>
        <w:tc>
          <w:tcPr>
            <w:tcW w:w="1403" w:type="dxa"/>
            <w:vAlign w:val="top"/>
          </w:tcPr>
          <w:p w14:paraId="40D9FCA7">
            <w:pPr>
              <w:rPr>
                <w:rFonts w:ascii="Arial"/>
                <w:sz w:val="21"/>
                <w:highlight w:val="none"/>
              </w:rPr>
            </w:pPr>
          </w:p>
        </w:tc>
      </w:tr>
      <w:tr w14:paraId="0C4E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04" w:type="dxa"/>
            <w:vAlign w:val="top"/>
          </w:tcPr>
          <w:p w14:paraId="34ABC9E3">
            <w:pPr>
              <w:rPr>
                <w:rFonts w:ascii="Arial"/>
                <w:sz w:val="21"/>
                <w:highlight w:val="none"/>
              </w:rPr>
            </w:pPr>
          </w:p>
        </w:tc>
        <w:tc>
          <w:tcPr>
            <w:tcW w:w="1338" w:type="dxa"/>
            <w:vAlign w:val="top"/>
          </w:tcPr>
          <w:p w14:paraId="23B5B8C8">
            <w:pPr>
              <w:rPr>
                <w:rFonts w:ascii="Arial"/>
                <w:sz w:val="21"/>
                <w:highlight w:val="none"/>
              </w:rPr>
            </w:pPr>
          </w:p>
        </w:tc>
        <w:tc>
          <w:tcPr>
            <w:tcW w:w="2058" w:type="dxa"/>
            <w:vAlign w:val="top"/>
          </w:tcPr>
          <w:p w14:paraId="66F54890">
            <w:pPr>
              <w:rPr>
                <w:rFonts w:ascii="Arial"/>
                <w:sz w:val="21"/>
                <w:highlight w:val="none"/>
              </w:rPr>
            </w:pPr>
          </w:p>
        </w:tc>
        <w:tc>
          <w:tcPr>
            <w:tcW w:w="2278" w:type="dxa"/>
            <w:vAlign w:val="top"/>
          </w:tcPr>
          <w:p w14:paraId="20E1E21C">
            <w:pPr>
              <w:rPr>
                <w:rFonts w:ascii="Arial"/>
                <w:sz w:val="21"/>
                <w:highlight w:val="none"/>
              </w:rPr>
            </w:pPr>
          </w:p>
        </w:tc>
        <w:tc>
          <w:tcPr>
            <w:tcW w:w="1408" w:type="dxa"/>
            <w:vAlign w:val="top"/>
          </w:tcPr>
          <w:p w14:paraId="2336AC48">
            <w:pPr>
              <w:rPr>
                <w:rFonts w:ascii="Arial"/>
                <w:sz w:val="21"/>
                <w:highlight w:val="none"/>
              </w:rPr>
            </w:pPr>
          </w:p>
        </w:tc>
        <w:tc>
          <w:tcPr>
            <w:tcW w:w="1403" w:type="dxa"/>
            <w:vAlign w:val="top"/>
          </w:tcPr>
          <w:p w14:paraId="63532FA8">
            <w:pPr>
              <w:rPr>
                <w:rFonts w:ascii="Arial"/>
                <w:sz w:val="21"/>
                <w:highlight w:val="none"/>
              </w:rPr>
            </w:pPr>
          </w:p>
        </w:tc>
      </w:tr>
      <w:tr w14:paraId="44CD4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04" w:type="dxa"/>
            <w:vAlign w:val="top"/>
          </w:tcPr>
          <w:p w14:paraId="4C428B6E">
            <w:pPr>
              <w:rPr>
                <w:rFonts w:ascii="Arial"/>
                <w:sz w:val="21"/>
                <w:highlight w:val="none"/>
              </w:rPr>
            </w:pPr>
          </w:p>
        </w:tc>
        <w:tc>
          <w:tcPr>
            <w:tcW w:w="1338" w:type="dxa"/>
            <w:vAlign w:val="top"/>
          </w:tcPr>
          <w:p w14:paraId="3DC49674">
            <w:pPr>
              <w:rPr>
                <w:rFonts w:ascii="Arial"/>
                <w:sz w:val="21"/>
                <w:highlight w:val="none"/>
              </w:rPr>
            </w:pPr>
          </w:p>
        </w:tc>
        <w:tc>
          <w:tcPr>
            <w:tcW w:w="2058" w:type="dxa"/>
            <w:vAlign w:val="top"/>
          </w:tcPr>
          <w:p w14:paraId="655FE59F">
            <w:pPr>
              <w:rPr>
                <w:rFonts w:ascii="Arial"/>
                <w:sz w:val="21"/>
                <w:highlight w:val="none"/>
              </w:rPr>
            </w:pPr>
          </w:p>
        </w:tc>
        <w:tc>
          <w:tcPr>
            <w:tcW w:w="2278" w:type="dxa"/>
            <w:vAlign w:val="top"/>
          </w:tcPr>
          <w:p w14:paraId="2C6A8CE2">
            <w:pPr>
              <w:rPr>
                <w:rFonts w:ascii="Arial"/>
                <w:sz w:val="21"/>
                <w:highlight w:val="none"/>
              </w:rPr>
            </w:pPr>
          </w:p>
        </w:tc>
        <w:tc>
          <w:tcPr>
            <w:tcW w:w="1408" w:type="dxa"/>
            <w:vAlign w:val="top"/>
          </w:tcPr>
          <w:p w14:paraId="7DA124DD">
            <w:pPr>
              <w:rPr>
                <w:rFonts w:ascii="Arial"/>
                <w:sz w:val="21"/>
                <w:highlight w:val="none"/>
              </w:rPr>
            </w:pPr>
          </w:p>
        </w:tc>
        <w:tc>
          <w:tcPr>
            <w:tcW w:w="1403" w:type="dxa"/>
            <w:vAlign w:val="top"/>
          </w:tcPr>
          <w:p w14:paraId="3E0266F1">
            <w:pPr>
              <w:rPr>
                <w:rFonts w:ascii="Arial"/>
                <w:sz w:val="21"/>
                <w:highlight w:val="none"/>
              </w:rPr>
            </w:pPr>
          </w:p>
        </w:tc>
      </w:tr>
      <w:tr w14:paraId="077B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04" w:type="dxa"/>
            <w:vAlign w:val="top"/>
          </w:tcPr>
          <w:p w14:paraId="56FB24CA">
            <w:pPr>
              <w:rPr>
                <w:rFonts w:ascii="Arial"/>
                <w:sz w:val="21"/>
                <w:highlight w:val="none"/>
              </w:rPr>
            </w:pPr>
          </w:p>
        </w:tc>
        <w:tc>
          <w:tcPr>
            <w:tcW w:w="1338" w:type="dxa"/>
            <w:vAlign w:val="top"/>
          </w:tcPr>
          <w:p w14:paraId="3ABB14D8">
            <w:pPr>
              <w:rPr>
                <w:rFonts w:ascii="Arial"/>
                <w:sz w:val="21"/>
                <w:highlight w:val="none"/>
              </w:rPr>
            </w:pPr>
          </w:p>
        </w:tc>
        <w:tc>
          <w:tcPr>
            <w:tcW w:w="2058" w:type="dxa"/>
            <w:vAlign w:val="top"/>
          </w:tcPr>
          <w:p w14:paraId="46053C6E">
            <w:pPr>
              <w:rPr>
                <w:rFonts w:ascii="Arial"/>
                <w:sz w:val="21"/>
                <w:highlight w:val="none"/>
              </w:rPr>
            </w:pPr>
          </w:p>
        </w:tc>
        <w:tc>
          <w:tcPr>
            <w:tcW w:w="2278" w:type="dxa"/>
            <w:vAlign w:val="top"/>
          </w:tcPr>
          <w:p w14:paraId="6FCC53C1">
            <w:pPr>
              <w:rPr>
                <w:rFonts w:ascii="Arial"/>
                <w:sz w:val="21"/>
                <w:highlight w:val="none"/>
              </w:rPr>
            </w:pPr>
          </w:p>
        </w:tc>
        <w:tc>
          <w:tcPr>
            <w:tcW w:w="1408" w:type="dxa"/>
            <w:vAlign w:val="top"/>
          </w:tcPr>
          <w:p w14:paraId="7C8823B6">
            <w:pPr>
              <w:rPr>
                <w:rFonts w:ascii="Arial"/>
                <w:sz w:val="21"/>
                <w:highlight w:val="none"/>
              </w:rPr>
            </w:pPr>
          </w:p>
        </w:tc>
        <w:tc>
          <w:tcPr>
            <w:tcW w:w="1403" w:type="dxa"/>
            <w:vAlign w:val="top"/>
          </w:tcPr>
          <w:p w14:paraId="485742B6">
            <w:pPr>
              <w:rPr>
                <w:rFonts w:ascii="Arial"/>
                <w:sz w:val="21"/>
                <w:highlight w:val="none"/>
              </w:rPr>
            </w:pPr>
          </w:p>
        </w:tc>
      </w:tr>
      <w:tr w14:paraId="086B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104" w:type="dxa"/>
            <w:vAlign w:val="top"/>
          </w:tcPr>
          <w:p w14:paraId="4CA80EF2">
            <w:pPr>
              <w:rPr>
                <w:rFonts w:ascii="Arial"/>
                <w:sz w:val="21"/>
                <w:highlight w:val="none"/>
              </w:rPr>
            </w:pPr>
          </w:p>
        </w:tc>
        <w:tc>
          <w:tcPr>
            <w:tcW w:w="1338" w:type="dxa"/>
            <w:vAlign w:val="top"/>
          </w:tcPr>
          <w:p w14:paraId="36279E65">
            <w:pPr>
              <w:rPr>
                <w:rFonts w:ascii="Arial"/>
                <w:sz w:val="21"/>
                <w:highlight w:val="none"/>
              </w:rPr>
            </w:pPr>
          </w:p>
        </w:tc>
        <w:tc>
          <w:tcPr>
            <w:tcW w:w="2058" w:type="dxa"/>
            <w:vAlign w:val="top"/>
          </w:tcPr>
          <w:p w14:paraId="71F5A6EC">
            <w:pPr>
              <w:rPr>
                <w:rFonts w:ascii="Arial"/>
                <w:sz w:val="21"/>
                <w:highlight w:val="none"/>
              </w:rPr>
            </w:pPr>
          </w:p>
        </w:tc>
        <w:tc>
          <w:tcPr>
            <w:tcW w:w="2278" w:type="dxa"/>
            <w:vAlign w:val="top"/>
          </w:tcPr>
          <w:p w14:paraId="5CA482DD">
            <w:pPr>
              <w:rPr>
                <w:rFonts w:ascii="Arial"/>
                <w:sz w:val="21"/>
                <w:highlight w:val="none"/>
              </w:rPr>
            </w:pPr>
          </w:p>
        </w:tc>
        <w:tc>
          <w:tcPr>
            <w:tcW w:w="1408" w:type="dxa"/>
            <w:vAlign w:val="top"/>
          </w:tcPr>
          <w:p w14:paraId="480BD35D">
            <w:pPr>
              <w:rPr>
                <w:rFonts w:ascii="Arial"/>
                <w:sz w:val="21"/>
                <w:highlight w:val="none"/>
              </w:rPr>
            </w:pPr>
          </w:p>
        </w:tc>
        <w:tc>
          <w:tcPr>
            <w:tcW w:w="1403" w:type="dxa"/>
            <w:vAlign w:val="top"/>
          </w:tcPr>
          <w:p w14:paraId="758B7AC5">
            <w:pPr>
              <w:rPr>
                <w:rFonts w:ascii="Arial"/>
                <w:sz w:val="21"/>
                <w:highlight w:val="none"/>
              </w:rPr>
            </w:pPr>
          </w:p>
        </w:tc>
      </w:tr>
      <w:tr w14:paraId="7F44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04" w:type="dxa"/>
            <w:vAlign w:val="top"/>
          </w:tcPr>
          <w:p w14:paraId="32EE2842">
            <w:pPr>
              <w:rPr>
                <w:rFonts w:ascii="Arial"/>
                <w:sz w:val="21"/>
                <w:highlight w:val="none"/>
              </w:rPr>
            </w:pPr>
          </w:p>
        </w:tc>
        <w:tc>
          <w:tcPr>
            <w:tcW w:w="1338" w:type="dxa"/>
            <w:vAlign w:val="top"/>
          </w:tcPr>
          <w:p w14:paraId="686D615E">
            <w:pPr>
              <w:rPr>
                <w:rFonts w:ascii="Arial"/>
                <w:sz w:val="21"/>
                <w:highlight w:val="none"/>
              </w:rPr>
            </w:pPr>
          </w:p>
        </w:tc>
        <w:tc>
          <w:tcPr>
            <w:tcW w:w="2058" w:type="dxa"/>
            <w:vAlign w:val="top"/>
          </w:tcPr>
          <w:p w14:paraId="557C5C50">
            <w:pPr>
              <w:rPr>
                <w:rFonts w:ascii="Arial"/>
                <w:sz w:val="21"/>
                <w:highlight w:val="none"/>
              </w:rPr>
            </w:pPr>
          </w:p>
        </w:tc>
        <w:tc>
          <w:tcPr>
            <w:tcW w:w="2278" w:type="dxa"/>
            <w:vAlign w:val="top"/>
          </w:tcPr>
          <w:p w14:paraId="61B1287E">
            <w:pPr>
              <w:rPr>
                <w:rFonts w:ascii="Arial"/>
                <w:sz w:val="21"/>
                <w:highlight w:val="none"/>
              </w:rPr>
            </w:pPr>
          </w:p>
        </w:tc>
        <w:tc>
          <w:tcPr>
            <w:tcW w:w="1408" w:type="dxa"/>
            <w:vAlign w:val="top"/>
          </w:tcPr>
          <w:p w14:paraId="7C15A1ED">
            <w:pPr>
              <w:rPr>
                <w:rFonts w:ascii="Arial"/>
                <w:sz w:val="21"/>
                <w:highlight w:val="none"/>
              </w:rPr>
            </w:pPr>
          </w:p>
        </w:tc>
        <w:tc>
          <w:tcPr>
            <w:tcW w:w="1403" w:type="dxa"/>
            <w:vAlign w:val="top"/>
          </w:tcPr>
          <w:p w14:paraId="19E1CC4A">
            <w:pPr>
              <w:rPr>
                <w:rFonts w:ascii="Arial"/>
                <w:sz w:val="21"/>
                <w:highlight w:val="none"/>
              </w:rPr>
            </w:pPr>
          </w:p>
        </w:tc>
      </w:tr>
      <w:tr w14:paraId="6FC2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04" w:type="dxa"/>
            <w:vAlign w:val="top"/>
          </w:tcPr>
          <w:p w14:paraId="2AE511E2">
            <w:pPr>
              <w:rPr>
                <w:rFonts w:ascii="Arial"/>
                <w:sz w:val="21"/>
                <w:highlight w:val="none"/>
              </w:rPr>
            </w:pPr>
          </w:p>
        </w:tc>
        <w:tc>
          <w:tcPr>
            <w:tcW w:w="1338" w:type="dxa"/>
            <w:vAlign w:val="top"/>
          </w:tcPr>
          <w:p w14:paraId="655611E6">
            <w:pPr>
              <w:rPr>
                <w:rFonts w:ascii="Arial"/>
                <w:sz w:val="21"/>
                <w:highlight w:val="none"/>
              </w:rPr>
            </w:pPr>
          </w:p>
        </w:tc>
        <w:tc>
          <w:tcPr>
            <w:tcW w:w="2058" w:type="dxa"/>
            <w:vAlign w:val="top"/>
          </w:tcPr>
          <w:p w14:paraId="4C21E9E1">
            <w:pPr>
              <w:rPr>
                <w:rFonts w:ascii="Arial"/>
                <w:sz w:val="21"/>
                <w:highlight w:val="none"/>
              </w:rPr>
            </w:pPr>
          </w:p>
        </w:tc>
        <w:tc>
          <w:tcPr>
            <w:tcW w:w="2278" w:type="dxa"/>
            <w:vAlign w:val="top"/>
          </w:tcPr>
          <w:p w14:paraId="2080A85E">
            <w:pPr>
              <w:rPr>
                <w:rFonts w:ascii="Arial"/>
                <w:sz w:val="21"/>
                <w:highlight w:val="none"/>
              </w:rPr>
            </w:pPr>
          </w:p>
        </w:tc>
        <w:tc>
          <w:tcPr>
            <w:tcW w:w="1408" w:type="dxa"/>
            <w:vAlign w:val="top"/>
          </w:tcPr>
          <w:p w14:paraId="25DF9EBB">
            <w:pPr>
              <w:rPr>
                <w:rFonts w:ascii="Arial"/>
                <w:sz w:val="21"/>
                <w:highlight w:val="none"/>
              </w:rPr>
            </w:pPr>
          </w:p>
        </w:tc>
        <w:tc>
          <w:tcPr>
            <w:tcW w:w="1403" w:type="dxa"/>
            <w:vAlign w:val="top"/>
          </w:tcPr>
          <w:p w14:paraId="2D0F92B6">
            <w:pPr>
              <w:rPr>
                <w:rFonts w:ascii="Arial"/>
                <w:sz w:val="21"/>
                <w:highlight w:val="none"/>
              </w:rPr>
            </w:pPr>
          </w:p>
        </w:tc>
      </w:tr>
      <w:tr w14:paraId="3F19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04" w:type="dxa"/>
            <w:vAlign w:val="top"/>
          </w:tcPr>
          <w:p w14:paraId="7B25E776">
            <w:pPr>
              <w:rPr>
                <w:rFonts w:ascii="Arial"/>
                <w:sz w:val="21"/>
                <w:highlight w:val="none"/>
              </w:rPr>
            </w:pPr>
          </w:p>
        </w:tc>
        <w:tc>
          <w:tcPr>
            <w:tcW w:w="1338" w:type="dxa"/>
            <w:vAlign w:val="top"/>
          </w:tcPr>
          <w:p w14:paraId="620C3C82">
            <w:pPr>
              <w:rPr>
                <w:rFonts w:ascii="Arial"/>
                <w:sz w:val="21"/>
                <w:highlight w:val="none"/>
              </w:rPr>
            </w:pPr>
          </w:p>
        </w:tc>
        <w:tc>
          <w:tcPr>
            <w:tcW w:w="2058" w:type="dxa"/>
            <w:vAlign w:val="top"/>
          </w:tcPr>
          <w:p w14:paraId="5F61D4A3">
            <w:pPr>
              <w:rPr>
                <w:rFonts w:ascii="Arial"/>
                <w:sz w:val="21"/>
                <w:highlight w:val="none"/>
              </w:rPr>
            </w:pPr>
          </w:p>
        </w:tc>
        <w:tc>
          <w:tcPr>
            <w:tcW w:w="2278" w:type="dxa"/>
            <w:vAlign w:val="top"/>
          </w:tcPr>
          <w:p w14:paraId="704C44DB">
            <w:pPr>
              <w:rPr>
                <w:rFonts w:ascii="Arial"/>
                <w:sz w:val="21"/>
                <w:highlight w:val="none"/>
              </w:rPr>
            </w:pPr>
          </w:p>
        </w:tc>
        <w:tc>
          <w:tcPr>
            <w:tcW w:w="1408" w:type="dxa"/>
            <w:vAlign w:val="top"/>
          </w:tcPr>
          <w:p w14:paraId="144B79AC">
            <w:pPr>
              <w:rPr>
                <w:rFonts w:ascii="Arial"/>
                <w:sz w:val="21"/>
                <w:highlight w:val="none"/>
              </w:rPr>
            </w:pPr>
          </w:p>
        </w:tc>
        <w:tc>
          <w:tcPr>
            <w:tcW w:w="1403" w:type="dxa"/>
            <w:vAlign w:val="top"/>
          </w:tcPr>
          <w:p w14:paraId="0F99D5D2">
            <w:pPr>
              <w:rPr>
                <w:rFonts w:ascii="Arial"/>
                <w:sz w:val="21"/>
                <w:highlight w:val="none"/>
              </w:rPr>
            </w:pPr>
          </w:p>
        </w:tc>
      </w:tr>
      <w:tr w14:paraId="6CF3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104" w:type="dxa"/>
            <w:vAlign w:val="top"/>
          </w:tcPr>
          <w:p w14:paraId="2ED80A1A">
            <w:pPr>
              <w:rPr>
                <w:rFonts w:ascii="Arial"/>
                <w:sz w:val="21"/>
                <w:highlight w:val="none"/>
              </w:rPr>
            </w:pPr>
          </w:p>
        </w:tc>
        <w:tc>
          <w:tcPr>
            <w:tcW w:w="1338" w:type="dxa"/>
            <w:vAlign w:val="top"/>
          </w:tcPr>
          <w:p w14:paraId="27F3846F">
            <w:pPr>
              <w:rPr>
                <w:rFonts w:ascii="Arial"/>
                <w:sz w:val="21"/>
                <w:highlight w:val="none"/>
              </w:rPr>
            </w:pPr>
          </w:p>
        </w:tc>
        <w:tc>
          <w:tcPr>
            <w:tcW w:w="2058" w:type="dxa"/>
            <w:vAlign w:val="top"/>
          </w:tcPr>
          <w:p w14:paraId="1A36BDD6">
            <w:pPr>
              <w:rPr>
                <w:rFonts w:ascii="Arial"/>
                <w:sz w:val="21"/>
                <w:highlight w:val="none"/>
              </w:rPr>
            </w:pPr>
          </w:p>
        </w:tc>
        <w:tc>
          <w:tcPr>
            <w:tcW w:w="2278" w:type="dxa"/>
            <w:vAlign w:val="top"/>
          </w:tcPr>
          <w:p w14:paraId="55ED3FC6">
            <w:pPr>
              <w:rPr>
                <w:rFonts w:ascii="Arial"/>
                <w:sz w:val="21"/>
                <w:highlight w:val="none"/>
              </w:rPr>
            </w:pPr>
          </w:p>
        </w:tc>
        <w:tc>
          <w:tcPr>
            <w:tcW w:w="1408" w:type="dxa"/>
            <w:vAlign w:val="top"/>
          </w:tcPr>
          <w:p w14:paraId="5672FA44">
            <w:pPr>
              <w:rPr>
                <w:rFonts w:ascii="Arial"/>
                <w:sz w:val="21"/>
                <w:highlight w:val="none"/>
              </w:rPr>
            </w:pPr>
          </w:p>
        </w:tc>
        <w:tc>
          <w:tcPr>
            <w:tcW w:w="1403" w:type="dxa"/>
            <w:vAlign w:val="top"/>
          </w:tcPr>
          <w:p w14:paraId="35EE257A">
            <w:pPr>
              <w:rPr>
                <w:rFonts w:ascii="Arial"/>
                <w:sz w:val="21"/>
                <w:highlight w:val="none"/>
              </w:rPr>
            </w:pPr>
          </w:p>
        </w:tc>
      </w:tr>
    </w:tbl>
    <w:p w14:paraId="30A3AEDC">
      <w:pPr>
        <w:pStyle w:val="7"/>
        <w:spacing w:line="350" w:lineRule="auto"/>
        <w:rPr>
          <w:highlight w:val="none"/>
        </w:rPr>
      </w:pPr>
    </w:p>
    <w:p w14:paraId="1D2AF7E9">
      <w:pPr>
        <w:spacing w:before="94" w:line="222" w:lineRule="auto"/>
        <w:rPr>
          <w:rFonts w:ascii="黑体" w:hAnsi="黑体" w:eastAsia="黑体" w:cs="黑体"/>
          <w:sz w:val="29"/>
          <w:szCs w:val="29"/>
          <w:highlight w:val="none"/>
        </w:rPr>
      </w:pPr>
      <w:r>
        <w:rPr>
          <w:rFonts w:ascii="黑体" w:hAnsi="黑体" w:eastAsia="黑体" w:cs="黑体"/>
          <w:spacing w:val="-27"/>
          <w:sz w:val="29"/>
          <w:szCs w:val="29"/>
          <w:highlight w:val="none"/>
        </w:rPr>
        <w:t>投标人名称(单位盖公章):</w:t>
      </w:r>
      <w:r>
        <w:rPr>
          <w:rFonts w:ascii="黑体" w:hAnsi="黑体" w:eastAsia="黑体" w:cs="黑体"/>
          <w:sz w:val="29"/>
          <w:szCs w:val="29"/>
          <w:highlight w:val="none"/>
          <w:u w:val="single" w:color="auto"/>
        </w:rPr>
        <w:t xml:space="preserve">                 </w:t>
      </w:r>
    </w:p>
    <w:p w14:paraId="3473A05A">
      <w:pPr>
        <w:pStyle w:val="7"/>
        <w:spacing w:line="252" w:lineRule="auto"/>
        <w:rPr>
          <w:highlight w:val="none"/>
        </w:rPr>
      </w:pPr>
    </w:p>
    <w:p w14:paraId="32541A83">
      <w:pPr>
        <w:spacing w:before="94" w:line="222" w:lineRule="auto"/>
        <w:rPr>
          <w:rFonts w:ascii="黑体" w:hAnsi="黑体" w:eastAsia="黑体" w:cs="黑体"/>
          <w:spacing w:val="-27"/>
          <w:sz w:val="29"/>
          <w:szCs w:val="29"/>
          <w:highlight w:val="none"/>
        </w:rPr>
      </w:pPr>
      <w:r>
        <w:rPr>
          <w:rFonts w:ascii="黑体" w:hAnsi="黑体" w:eastAsia="黑体" w:cs="黑体"/>
          <w:spacing w:val="-27"/>
          <w:sz w:val="29"/>
          <w:szCs w:val="29"/>
          <w:highlight w:val="none"/>
        </w:rPr>
        <w:t xml:space="preserve">法定代表人或委托代理(签字或盖章) :  </w:t>
      </w:r>
      <w:r>
        <w:rPr>
          <w:rFonts w:ascii="黑体" w:hAnsi="黑体" w:eastAsia="黑体" w:cs="黑体"/>
          <w:spacing w:val="-27"/>
          <w:sz w:val="29"/>
          <w:szCs w:val="29"/>
          <w:highlight w:val="none"/>
          <w:u w:val="single"/>
        </w:rPr>
        <w:t xml:space="preserve">                     </w:t>
      </w:r>
      <w:r>
        <w:rPr>
          <w:rFonts w:ascii="黑体" w:hAnsi="黑体" w:eastAsia="黑体" w:cs="黑体"/>
          <w:spacing w:val="-27"/>
          <w:sz w:val="29"/>
          <w:szCs w:val="29"/>
          <w:highlight w:val="none"/>
        </w:rPr>
        <w:t xml:space="preserve"> </w:t>
      </w:r>
    </w:p>
    <w:p w14:paraId="33C21B26">
      <w:pPr>
        <w:spacing w:before="94" w:line="222" w:lineRule="auto"/>
        <w:rPr>
          <w:rFonts w:ascii="黑体" w:hAnsi="黑体" w:eastAsia="黑体" w:cs="黑体"/>
          <w:spacing w:val="-27"/>
          <w:sz w:val="29"/>
          <w:szCs w:val="29"/>
          <w:highlight w:val="none"/>
        </w:rPr>
      </w:pPr>
    </w:p>
    <w:p w14:paraId="0B5CC50E">
      <w:pPr>
        <w:spacing w:before="94" w:line="222" w:lineRule="auto"/>
        <w:rPr>
          <w:rFonts w:ascii="黑体" w:hAnsi="黑体" w:eastAsia="黑体" w:cs="黑体"/>
          <w:spacing w:val="-27"/>
          <w:sz w:val="29"/>
          <w:szCs w:val="29"/>
          <w:highlight w:val="none"/>
        </w:rPr>
      </w:pPr>
      <w:r>
        <w:rPr>
          <w:rFonts w:ascii="黑体" w:hAnsi="黑体" w:eastAsia="黑体" w:cs="黑体"/>
          <w:spacing w:val="-27"/>
          <w:sz w:val="29"/>
          <w:szCs w:val="29"/>
          <w:highlight w:val="none"/>
        </w:rPr>
        <w:t>日 期 ：</w:t>
      </w:r>
      <w:r>
        <w:rPr>
          <w:rFonts w:ascii="黑体" w:hAnsi="黑体" w:eastAsia="黑体" w:cs="黑体"/>
          <w:spacing w:val="-27"/>
          <w:sz w:val="29"/>
          <w:szCs w:val="29"/>
          <w:highlight w:val="none"/>
          <w:u w:val="single"/>
        </w:rPr>
        <w:t xml:space="preserve">      </w:t>
      </w:r>
      <w:r>
        <w:rPr>
          <w:rFonts w:ascii="黑体" w:hAnsi="黑体" w:eastAsia="黑体" w:cs="黑体"/>
          <w:spacing w:val="-27"/>
          <w:sz w:val="29"/>
          <w:szCs w:val="29"/>
          <w:highlight w:val="none"/>
        </w:rPr>
        <w:t xml:space="preserve"> 年</w:t>
      </w:r>
      <w:r>
        <w:rPr>
          <w:rFonts w:ascii="黑体" w:hAnsi="黑体" w:eastAsia="黑体" w:cs="黑体"/>
          <w:spacing w:val="-27"/>
          <w:sz w:val="29"/>
          <w:szCs w:val="29"/>
          <w:highlight w:val="none"/>
          <w:u w:val="single"/>
        </w:rPr>
        <w:t xml:space="preserve">      </w:t>
      </w:r>
      <w:r>
        <w:rPr>
          <w:rFonts w:ascii="黑体" w:hAnsi="黑体" w:eastAsia="黑体" w:cs="黑体"/>
          <w:spacing w:val="-27"/>
          <w:sz w:val="29"/>
          <w:szCs w:val="29"/>
          <w:highlight w:val="none"/>
        </w:rPr>
        <w:t>月</w:t>
      </w:r>
      <w:r>
        <w:rPr>
          <w:rFonts w:ascii="黑体" w:hAnsi="黑体" w:eastAsia="黑体" w:cs="黑体"/>
          <w:spacing w:val="-27"/>
          <w:sz w:val="29"/>
          <w:szCs w:val="29"/>
          <w:highlight w:val="none"/>
          <w:u w:val="single"/>
        </w:rPr>
        <w:t xml:space="preserve">       </w:t>
      </w:r>
      <w:r>
        <w:rPr>
          <w:rFonts w:ascii="黑体" w:hAnsi="黑体" w:eastAsia="黑体" w:cs="黑体"/>
          <w:spacing w:val="-27"/>
          <w:sz w:val="29"/>
          <w:szCs w:val="29"/>
          <w:highlight w:val="none"/>
        </w:rPr>
        <w:t>日</w:t>
      </w:r>
    </w:p>
    <w:p w14:paraId="69266745">
      <w:pPr>
        <w:spacing w:before="94" w:line="222" w:lineRule="auto"/>
        <w:rPr>
          <w:rFonts w:ascii="黑体" w:hAnsi="黑体" w:eastAsia="黑体" w:cs="黑体"/>
          <w:spacing w:val="-27"/>
          <w:sz w:val="29"/>
          <w:szCs w:val="29"/>
          <w:highlight w:val="none"/>
        </w:rPr>
        <w:sectPr>
          <w:footerReference r:id="rId46" w:type="default"/>
          <w:pgSz w:w="11900" w:h="16830"/>
          <w:pgMar w:top="400" w:right="1155" w:bottom="1380" w:left="1060" w:header="0" w:footer="1263" w:gutter="0"/>
          <w:pgNumType w:fmt="decimal"/>
          <w:cols w:space="720" w:num="1"/>
        </w:sectPr>
      </w:pPr>
    </w:p>
    <w:p w14:paraId="673732C9">
      <w:pPr>
        <w:pStyle w:val="7"/>
        <w:spacing w:line="269" w:lineRule="auto"/>
        <w:rPr>
          <w:highlight w:val="none"/>
        </w:rPr>
      </w:pPr>
    </w:p>
    <w:p w14:paraId="65104C55">
      <w:pPr>
        <w:pStyle w:val="7"/>
        <w:spacing w:line="270" w:lineRule="auto"/>
        <w:rPr>
          <w:highlight w:val="none"/>
        </w:rPr>
      </w:pPr>
    </w:p>
    <w:p w14:paraId="6EFFA5A6">
      <w:pPr>
        <w:pStyle w:val="7"/>
        <w:spacing w:line="270" w:lineRule="auto"/>
        <w:rPr>
          <w:highlight w:val="none"/>
        </w:rPr>
      </w:pPr>
    </w:p>
    <w:p w14:paraId="72CA1379">
      <w:pPr>
        <w:pStyle w:val="7"/>
        <w:spacing w:line="270" w:lineRule="auto"/>
        <w:rPr>
          <w:highlight w:val="none"/>
        </w:rPr>
      </w:pPr>
    </w:p>
    <w:p w14:paraId="65A22483">
      <w:pPr>
        <w:pStyle w:val="7"/>
        <w:spacing w:line="270" w:lineRule="auto"/>
        <w:rPr>
          <w:highlight w:val="none"/>
        </w:rPr>
      </w:pPr>
    </w:p>
    <w:p w14:paraId="7F9FB3AF">
      <w:pPr>
        <w:spacing w:before="98" w:line="221" w:lineRule="auto"/>
        <w:ind w:left="2584"/>
        <w:rPr>
          <w:rFonts w:ascii="黑体" w:hAnsi="黑体" w:eastAsia="黑体" w:cs="黑体"/>
          <w:sz w:val="30"/>
          <w:szCs w:val="30"/>
          <w:highlight w:val="none"/>
        </w:rPr>
      </w:pPr>
      <w:r>
        <w:rPr>
          <w:rFonts w:ascii="黑体" w:hAnsi="黑体" w:eastAsia="黑体" w:cs="黑体"/>
          <w:b/>
          <w:bCs/>
          <w:spacing w:val="-4"/>
          <w:sz w:val="30"/>
          <w:szCs w:val="30"/>
          <w:highlight w:val="none"/>
        </w:rPr>
        <w:t>6-1、《中小企业声明函》(服务)</w:t>
      </w:r>
    </w:p>
    <w:p w14:paraId="593DBAEF">
      <w:pPr>
        <w:pStyle w:val="7"/>
        <w:spacing w:line="356" w:lineRule="auto"/>
        <w:rPr>
          <w:highlight w:val="none"/>
        </w:rPr>
      </w:pPr>
    </w:p>
    <w:p w14:paraId="756E2E29">
      <w:pPr>
        <w:spacing w:before="75" w:line="315" w:lineRule="auto"/>
        <w:ind w:right="127" w:firstLine="510"/>
        <w:jc w:val="both"/>
        <w:rPr>
          <w:rFonts w:ascii="黑体" w:hAnsi="黑体" w:eastAsia="黑体" w:cs="黑体"/>
          <w:sz w:val="23"/>
          <w:szCs w:val="23"/>
          <w:highlight w:val="none"/>
        </w:rPr>
      </w:pPr>
      <w:r>
        <w:rPr>
          <w:rFonts w:ascii="黑体" w:hAnsi="黑体" w:eastAsia="黑体" w:cs="黑体"/>
          <w:spacing w:val="11"/>
          <w:sz w:val="23"/>
          <w:szCs w:val="23"/>
          <w:highlight w:val="none"/>
        </w:rPr>
        <w:t>本公司联合体郑重声明根据《政府采购促进中小企业发展管理办法</w:t>
      </w:r>
      <w:r>
        <w:rPr>
          <w:rFonts w:ascii="宋体" w:hAnsi="宋体" w:eastAsia="宋体" w:cs="宋体"/>
          <w:spacing w:val="11"/>
          <w:sz w:val="23"/>
          <w:szCs w:val="23"/>
          <w:highlight w:val="none"/>
        </w:rPr>
        <w:t>X</w:t>
      </w:r>
      <w:r>
        <w:rPr>
          <w:rFonts w:ascii="宋体" w:hAnsi="宋体" w:eastAsia="宋体" w:cs="宋体"/>
          <w:spacing w:val="10"/>
          <w:sz w:val="23"/>
          <w:szCs w:val="23"/>
          <w:highlight w:val="none"/>
        </w:rPr>
        <w:t xml:space="preserve"> </w:t>
      </w:r>
      <w:r>
        <w:rPr>
          <w:rFonts w:ascii="黑体" w:hAnsi="黑体" w:eastAsia="黑体" w:cs="黑体"/>
          <w:spacing w:val="10"/>
          <w:sz w:val="23"/>
          <w:szCs w:val="23"/>
          <w:highlight w:val="none"/>
        </w:rPr>
        <w:t>财</w:t>
      </w:r>
      <w:r>
        <w:rPr>
          <w:rFonts w:ascii="黑体" w:hAnsi="黑体" w:eastAsia="黑体" w:cs="黑体"/>
          <w:spacing w:val="-32"/>
          <w:sz w:val="23"/>
          <w:szCs w:val="23"/>
          <w:highlight w:val="none"/>
        </w:rPr>
        <w:t xml:space="preserve"> </w:t>
      </w:r>
      <w:r>
        <w:rPr>
          <w:rFonts w:ascii="黑体" w:hAnsi="黑体" w:eastAsia="黑体" w:cs="黑体"/>
          <w:spacing w:val="10"/>
          <w:sz w:val="23"/>
          <w:szCs w:val="23"/>
          <w:highlight w:val="none"/>
        </w:rPr>
        <w:t>库 (</w:t>
      </w:r>
      <w:r>
        <w:rPr>
          <w:rFonts w:ascii="黑体" w:hAnsi="黑体" w:eastAsia="黑体" w:cs="黑体"/>
          <w:spacing w:val="-33"/>
          <w:sz w:val="23"/>
          <w:szCs w:val="23"/>
          <w:highlight w:val="none"/>
        </w:rPr>
        <w:t xml:space="preserve"> </w:t>
      </w:r>
      <w:r>
        <w:rPr>
          <w:rFonts w:ascii="黑体" w:hAnsi="黑体" w:eastAsia="黑体" w:cs="黑体"/>
          <w:spacing w:val="10"/>
          <w:sz w:val="23"/>
          <w:szCs w:val="23"/>
          <w:highlight w:val="none"/>
        </w:rPr>
        <w:t>2</w:t>
      </w:r>
      <w:r>
        <w:rPr>
          <w:rFonts w:ascii="黑体" w:hAnsi="黑体" w:eastAsia="黑体" w:cs="黑体"/>
          <w:spacing w:val="-34"/>
          <w:sz w:val="23"/>
          <w:szCs w:val="23"/>
          <w:highlight w:val="none"/>
        </w:rPr>
        <w:t xml:space="preserve"> </w:t>
      </w:r>
      <w:r>
        <w:rPr>
          <w:rFonts w:ascii="黑体" w:hAnsi="黑体" w:eastAsia="黑体" w:cs="黑体"/>
          <w:spacing w:val="10"/>
          <w:sz w:val="23"/>
          <w:szCs w:val="23"/>
          <w:highlight w:val="none"/>
        </w:rPr>
        <w:t>0</w:t>
      </w:r>
      <w:r>
        <w:rPr>
          <w:rFonts w:ascii="黑体" w:hAnsi="黑体" w:eastAsia="黑体" w:cs="黑体"/>
          <w:spacing w:val="-33"/>
          <w:sz w:val="23"/>
          <w:szCs w:val="23"/>
          <w:highlight w:val="none"/>
        </w:rPr>
        <w:t xml:space="preserve"> </w:t>
      </w:r>
      <w:r>
        <w:rPr>
          <w:rFonts w:ascii="黑体" w:hAnsi="黑体" w:eastAsia="黑体" w:cs="黑体"/>
          <w:spacing w:val="10"/>
          <w:sz w:val="23"/>
          <w:szCs w:val="23"/>
          <w:highlight w:val="none"/>
        </w:rPr>
        <w:t>2</w:t>
      </w:r>
      <w:r>
        <w:rPr>
          <w:rFonts w:ascii="黑体" w:hAnsi="黑体" w:eastAsia="黑体" w:cs="黑体"/>
          <w:spacing w:val="-34"/>
          <w:sz w:val="23"/>
          <w:szCs w:val="23"/>
          <w:highlight w:val="none"/>
        </w:rPr>
        <w:t xml:space="preserve"> </w:t>
      </w:r>
      <w:r>
        <w:rPr>
          <w:rFonts w:ascii="黑体" w:hAnsi="黑体" w:eastAsia="黑体" w:cs="黑体"/>
          <w:spacing w:val="10"/>
          <w:sz w:val="23"/>
          <w:szCs w:val="23"/>
          <w:highlight w:val="none"/>
        </w:rPr>
        <w:t>0</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46号)的规定，本公司(联合体)参加</w:t>
      </w:r>
      <w:r>
        <w:rPr>
          <w:rFonts w:ascii="黑体" w:hAnsi="黑体" w:eastAsia="黑体" w:cs="黑体"/>
          <w:spacing w:val="11"/>
          <w:sz w:val="23"/>
          <w:szCs w:val="23"/>
          <w:highlight w:val="none"/>
          <w:u w:val="single" w:color="auto"/>
        </w:rPr>
        <w:t>(</w:t>
      </w:r>
      <w:r>
        <w:rPr>
          <w:rFonts w:ascii="黑体" w:hAnsi="黑体" w:eastAsia="黑体" w:cs="黑体"/>
          <w:spacing w:val="-34"/>
          <w:sz w:val="23"/>
          <w:szCs w:val="23"/>
          <w:highlight w:val="none"/>
          <w:u w:val="single" w:color="auto"/>
        </w:rPr>
        <w:t xml:space="preserve"> </w:t>
      </w:r>
      <w:r>
        <w:rPr>
          <w:rFonts w:ascii="黑体" w:hAnsi="黑体" w:eastAsia="黑体" w:cs="黑体"/>
          <w:spacing w:val="11"/>
          <w:sz w:val="23"/>
          <w:szCs w:val="23"/>
          <w:highlight w:val="none"/>
          <w:u w:val="single" w:color="auto"/>
        </w:rPr>
        <w:t>单</w:t>
      </w:r>
      <w:r>
        <w:rPr>
          <w:rFonts w:ascii="黑体" w:hAnsi="黑体" w:eastAsia="黑体" w:cs="黑体"/>
          <w:spacing w:val="-42"/>
          <w:sz w:val="23"/>
          <w:szCs w:val="23"/>
          <w:highlight w:val="none"/>
          <w:u w:val="single" w:color="auto"/>
        </w:rPr>
        <w:t xml:space="preserve"> </w:t>
      </w:r>
      <w:r>
        <w:rPr>
          <w:rFonts w:ascii="黑体" w:hAnsi="黑体" w:eastAsia="黑体" w:cs="黑体"/>
          <w:spacing w:val="11"/>
          <w:sz w:val="23"/>
          <w:szCs w:val="23"/>
          <w:highlight w:val="none"/>
          <w:u w:val="single" w:color="auto"/>
        </w:rPr>
        <w:t>位</w:t>
      </w:r>
      <w:r>
        <w:rPr>
          <w:rFonts w:ascii="黑体" w:hAnsi="黑体" w:eastAsia="黑体" w:cs="黑体"/>
          <w:spacing w:val="-39"/>
          <w:sz w:val="23"/>
          <w:szCs w:val="23"/>
          <w:highlight w:val="none"/>
          <w:u w:val="single" w:color="auto"/>
        </w:rPr>
        <w:t xml:space="preserve"> </w:t>
      </w:r>
      <w:r>
        <w:rPr>
          <w:rFonts w:ascii="黑体" w:hAnsi="黑体" w:eastAsia="黑体" w:cs="黑体"/>
          <w:spacing w:val="11"/>
          <w:sz w:val="23"/>
          <w:szCs w:val="23"/>
          <w:highlight w:val="none"/>
          <w:u w:val="single" w:color="auto"/>
        </w:rPr>
        <w:t>名</w:t>
      </w:r>
      <w:r>
        <w:rPr>
          <w:rFonts w:ascii="黑体" w:hAnsi="黑体" w:eastAsia="黑体" w:cs="黑体"/>
          <w:spacing w:val="-41"/>
          <w:sz w:val="23"/>
          <w:szCs w:val="23"/>
          <w:highlight w:val="none"/>
          <w:u w:val="single" w:color="auto"/>
        </w:rPr>
        <w:t xml:space="preserve"> </w:t>
      </w:r>
      <w:r>
        <w:rPr>
          <w:rFonts w:ascii="黑体" w:hAnsi="黑体" w:eastAsia="黑体" w:cs="黑体"/>
          <w:spacing w:val="11"/>
          <w:sz w:val="23"/>
          <w:szCs w:val="23"/>
          <w:highlight w:val="none"/>
          <w:u w:val="single" w:color="auto"/>
        </w:rPr>
        <w:t>称</w:t>
      </w:r>
      <w:r>
        <w:rPr>
          <w:rFonts w:ascii="黑体" w:hAnsi="黑体" w:eastAsia="黑体" w:cs="黑体"/>
          <w:spacing w:val="-44"/>
          <w:sz w:val="23"/>
          <w:szCs w:val="23"/>
          <w:highlight w:val="none"/>
          <w:u w:val="single" w:color="auto"/>
        </w:rPr>
        <w:t xml:space="preserve"> </w:t>
      </w:r>
      <w:r>
        <w:rPr>
          <w:rFonts w:ascii="黑体" w:hAnsi="黑体" w:eastAsia="黑体" w:cs="黑体"/>
          <w:spacing w:val="11"/>
          <w:sz w:val="23"/>
          <w:szCs w:val="23"/>
          <w:highlight w:val="none"/>
          <w:u w:val="single" w:color="auto"/>
        </w:rPr>
        <w:t>)</w:t>
      </w:r>
      <w:r>
        <w:rPr>
          <w:rFonts w:ascii="黑体" w:hAnsi="黑体" w:eastAsia="黑体" w:cs="黑体"/>
          <w:spacing w:val="11"/>
          <w:sz w:val="23"/>
          <w:szCs w:val="23"/>
          <w:highlight w:val="none"/>
        </w:rPr>
        <w:t>的</w:t>
      </w:r>
      <w:r>
        <w:rPr>
          <w:rFonts w:ascii="黑体" w:hAnsi="黑体" w:eastAsia="黑体" w:cs="黑体"/>
          <w:spacing w:val="11"/>
          <w:sz w:val="23"/>
          <w:szCs w:val="23"/>
          <w:highlight w:val="none"/>
          <w:u w:val="single" w:color="auto"/>
        </w:rPr>
        <w:t>(</w:t>
      </w:r>
      <w:r>
        <w:rPr>
          <w:rFonts w:ascii="黑体" w:hAnsi="黑体" w:eastAsia="黑体" w:cs="黑体"/>
          <w:spacing w:val="-21"/>
          <w:sz w:val="23"/>
          <w:szCs w:val="23"/>
          <w:highlight w:val="none"/>
          <w:u w:val="single" w:color="auto"/>
        </w:rPr>
        <w:t xml:space="preserve"> </w:t>
      </w:r>
      <w:r>
        <w:rPr>
          <w:rFonts w:ascii="黑体" w:hAnsi="黑体" w:eastAsia="黑体" w:cs="黑体"/>
          <w:spacing w:val="10"/>
          <w:sz w:val="23"/>
          <w:szCs w:val="23"/>
          <w:highlight w:val="none"/>
          <w:u w:val="single" w:color="auto"/>
        </w:rPr>
        <w:t>项 目</w:t>
      </w:r>
      <w:r>
        <w:rPr>
          <w:rFonts w:ascii="黑体" w:hAnsi="黑体" w:eastAsia="黑体" w:cs="黑体"/>
          <w:spacing w:val="-19"/>
          <w:sz w:val="23"/>
          <w:szCs w:val="23"/>
          <w:highlight w:val="none"/>
          <w:u w:val="single" w:color="auto"/>
        </w:rPr>
        <w:t xml:space="preserve"> </w:t>
      </w:r>
      <w:r>
        <w:rPr>
          <w:rFonts w:ascii="黑体" w:hAnsi="黑体" w:eastAsia="黑体" w:cs="黑体"/>
          <w:spacing w:val="10"/>
          <w:sz w:val="23"/>
          <w:szCs w:val="23"/>
          <w:highlight w:val="none"/>
          <w:u w:val="single" w:color="auto"/>
        </w:rPr>
        <w:t>名</w:t>
      </w:r>
      <w:r>
        <w:rPr>
          <w:rFonts w:ascii="黑体" w:hAnsi="黑体" w:eastAsia="黑体" w:cs="黑体"/>
          <w:spacing w:val="-20"/>
          <w:sz w:val="23"/>
          <w:szCs w:val="23"/>
          <w:highlight w:val="none"/>
          <w:u w:val="single" w:color="auto"/>
        </w:rPr>
        <w:t xml:space="preserve"> </w:t>
      </w:r>
      <w:r>
        <w:rPr>
          <w:rFonts w:ascii="黑体" w:hAnsi="黑体" w:eastAsia="黑体" w:cs="黑体"/>
          <w:spacing w:val="10"/>
          <w:sz w:val="23"/>
          <w:szCs w:val="23"/>
          <w:highlight w:val="none"/>
          <w:u w:val="single" w:color="auto"/>
        </w:rPr>
        <w:t>称</w:t>
      </w:r>
      <w:r>
        <w:rPr>
          <w:rFonts w:ascii="黑体" w:hAnsi="黑体" w:eastAsia="黑体" w:cs="黑体"/>
          <w:spacing w:val="-24"/>
          <w:sz w:val="23"/>
          <w:szCs w:val="23"/>
          <w:highlight w:val="none"/>
          <w:u w:val="single" w:color="auto"/>
        </w:rPr>
        <w:t xml:space="preserve"> </w:t>
      </w:r>
      <w:r>
        <w:rPr>
          <w:rFonts w:ascii="黑体" w:hAnsi="黑体" w:eastAsia="黑体" w:cs="黑体"/>
          <w:spacing w:val="10"/>
          <w:sz w:val="23"/>
          <w:szCs w:val="23"/>
          <w:highlight w:val="none"/>
          <w:u w:val="single" w:color="auto"/>
        </w:rPr>
        <w:t>)</w:t>
      </w:r>
      <w:r>
        <w:rPr>
          <w:rFonts w:ascii="黑体" w:hAnsi="黑体" w:eastAsia="黑体" w:cs="黑体"/>
          <w:spacing w:val="10"/>
          <w:sz w:val="23"/>
          <w:szCs w:val="23"/>
          <w:highlight w:val="none"/>
        </w:rPr>
        <w:t>采购活动，服务全部</w:t>
      </w:r>
      <w:r>
        <w:rPr>
          <w:rFonts w:ascii="黑体" w:hAnsi="黑体" w:eastAsia="黑体" w:cs="黑体"/>
          <w:sz w:val="23"/>
          <w:szCs w:val="23"/>
          <w:highlight w:val="none"/>
        </w:rPr>
        <w:t xml:space="preserve"> </w:t>
      </w:r>
      <w:r>
        <w:rPr>
          <w:rFonts w:ascii="黑体" w:hAnsi="黑体" w:eastAsia="黑体" w:cs="黑体"/>
          <w:spacing w:val="15"/>
          <w:sz w:val="23"/>
          <w:szCs w:val="23"/>
          <w:highlight w:val="none"/>
        </w:rPr>
        <w:t>由符合政策要求的中小企业承接。相关企业(含联合体中的中小企业、签订分包意向协议</w:t>
      </w:r>
      <w:r>
        <w:rPr>
          <w:rFonts w:ascii="黑体" w:hAnsi="黑体" w:eastAsia="黑体" w:cs="黑体"/>
          <w:spacing w:val="9"/>
          <w:sz w:val="23"/>
          <w:szCs w:val="23"/>
          <w:highlight w:val="none"/>
        </w:rPr>
        <w:t xml:space="preserve"> </w:t>
      </w:r>
      <w:r>
        <w:rPr>
          <w:rFonts w:ascii="黑体" w:hAnsi="黑体" w:eastAsia="黑体" w:cs="黑体"/>
          <w:spacing w:val="18"/>
          <w:sz w:val="23"/>
          <w:szCs w:val="23"/>
          <w:highlight w:val="none"/>
        </w:rPr>
        <w:t>的中小企业)的具体情况如下：</w:t>
      </w:r>
    </w:p>
    <w:p w14:paraId="70BD7C6B">
      <w:pPr>
        <w:pStyle w:val="7"/>
        <w:spacing w:line="262" w:lineRule="auto"/>
        <w:rPr>
          <w:highlight w:val="none"/>
        </w:rPr>
      </w:pPr>
    </w:p>
    <w:p w14:paraId="1641B664">
      <w:pPr>
        <w:spacing w:before="75" w:line="337" w:lineRule="auto"/>
        <w:ind w:firstLine="510"/>
        <w:jc w:val="both"/>
        <w:rPr>
          <w:rFonts w:ascii="黑体" w:hAnsi="黑体" w:eastAsia="黑体" w:cs="黑体"/>
          <w:sz w:val="23"/>
          <w:szCs w:val="23"/>
          <w:highlight w:val="none"/>
        </w:rPr>
      </w:pPr>
      <w:r>
        <w:rPr>
          <w:rFonts w:ascii="Times New Roman" w:hAnsi="Times New Roman" w:eastAsia="Times New Roman" w:cs="Times New Roman"/>
          <w:spacing w:val="5"/>
          <w:sz w:val="23"/>
          <w:szCs w:val="23"/>
          <w:highlight w:val="none"/>
        </w:rPr>
        <w:t>1.</w:t>
      </w:r>
      <w:r>
        <w:rPr>
          <w:rFonts w:ascii="黑体" w:hAnsi="黑体" w:eastAsia="黑体" w:cs="黑体"/>
          <w:spacing w:val="-87"/>
          <w:sz w:val="23"/>
          <w:szCs w:val="23"/>
          <w:highlight w:val="none"/>
          <w:u w:val="single" w:color="auto"/>
        </w:rPr>
        <w:t xml:space="preserve"> </w:t>
      </w:r>
      <w:r>
        <w:rPr>
          <w:rFonts w:ascii="黑体" w:hAnsi="黑体" w:eastAsia="黑体" w:cs="黑体"/>
          <w:spacing w:val="5"/>
          <w:sz w:val="23"/>
          <w:szCs w:val="23"/>
          <w:highlight w:val="none"/>
          <w:u w:val="single" w:color="auto"/>
        </w:rPr>
        <w:t>(</w:t>
      </w:r>
      <w:r>
        <w:rPr>
          <w:rFonts w:ascii="黑体" w:hAnsi="黑体" w:eastAsia="黑体" w:cs="黑体"/>
          <w:spacing w:val="-29"/>
          <w:sz w:val="23"/>
          <w:szCs w:val="23"/>
          <w:highlight w:val="none"/>
          <w:u w:val="single" w:color="auto"/>
        </w:rPr>
        <w:t xml:space="preserve"> </w:t>
      </w:r>
      <w:r>
        <w:rPr>
          <w:rFonts w:ascii="黑体" w:hAnsi="黑体" w:eastAsia="黑体" w:cs="黑体"/>
          <w:spacing w:val="5"/>
          <w:sz w:val="23"/>
          <w:szCs w:val="23"/>
          <w:highlight w:val="none"/>
          <w:u w:val="single" w:color="auto"/>
        </w:rPr>
        <w:t>标 的</w:t>
      </w:r>
      <w:r>
        <w:rPr>
          <w:rFonts w:ascii="黑体" w:hAnsi="黑体" w:eastAsia="黑体" w:cs="黑体"/>
          <w:spacing w:val="-23"/>
          <w:sz w:val="23"/>
          <w:szCs w:val="23"/>
          <w:highlight w:val="none"/>
          <w:u w:val="single" w:color="auto"/>
        </w:rPr>
        <w:t xml:space="preserve"> </w:t>
      </w:r>
      <w:r>
        <w:rPr>
          <w:rFonts w:ascii="黑体" w:hAnsi="黑体" w:eastAsia="黑体" w:cs="黑体"/>
          <w:spacing w:val="5"/>
          <w:sz w:val="23"/>
          <w:szCs w:val="23"/>
          <w:highlight w:val="none"/>
          <w:u w:val="single" w:color="auto"/>
        </w:rPr>
        <w:t>名</w:t>
      </w:r>
      <w:r>
        <w:rPr>
          <w:rFonts w:ascii="黑体" w:hAnsi="黑体" w:eastAsia="黑体" w:cs="黑体"/>
          <w:spacing w:val="-24"/>
          <w:sz w:val="23"/>
          <w:szCs w:val="23"/>
          <w:highlight w:val="none"/>
          <w:u w:val="single" w:color="auto"/>
        </w:rPr>
        <w:t xml:space="preserve"> </w:t>
      </w:r>
      <w:r>
        <w:rPr>
          <w:rFonts w:ascii="黑体" w:hAnsi="黑体" w:eastAsia="黑体" w:cs="黑体"/>
          <w:spacing w:val="5"/>
          <w:sz w:val="23"/>
          <w:szCs w:val="23"/>
          <w:highlight w:val="none"/>
          <w:u w:val="single" w:color="auto"/>
        </w:rPr>
        <w:t>称</w:t>
      </w:r>
      <w:r>
        <w:rPr>
          <w:rFonts w:ascii="黑体" w:hAnsi="黑体" w:eastAsia="黑体" w:cs="黑体"/>
          <w:spacing w:val="-29"/>
          <w:sz w:val="23"/>
          <w:szCs w:val="23"/>
          <w:highlight w:val="none"/>
          <w:u w:val="single" w:color="auto"/>
        </w:rPr>
        <w:t xml:space="preserve"> </w:t>
      </w:r>
      <w:r>
        <w:rPr>
          <w:rFonts w:ascii="黑体" w:hAnsi="黑体" w:eastAsia="黑体" w:cs="黑体"/>
          <w:spacing w:val="5"/>
          <w:sz w:val="23"/>
          <w:szCs w:val="23"/>
          <w:highlight w:val="none"/>
          <w:u w:val="single" w:color="auto"/>
        </w:rPr>
        <w:t>)</w:t>
      </w:r>
      <w:r>
        <w:rPr>
          <w:rFonts w:ascii="黑体" w:hAnsi="黑体" w:eastAsia="黑体" w:cs="黑体"/>
          <w:spacing w:val="5"/>
          <w:sz w:val="23"/>
          <w:szCs w:val="23"/>
          <w:highlight w:val="none"/>
        </w:rPr>
        <w:t>,</w:t>
      </w:r>
      <w:r>
        <w:rPr>
          <w:rFonts w:ascii="黑体" w:hAnsi="黑体" w:eastAsia="黑体" w:cs="黑体"/>
          <w:spacing w:val="-44"/>
          <w:sz w:val="23"/>
          <w:szCs w:val="23"/>
          <w:highlight w:val="none"/>
        </w:rPr>
        <w:t xml:space="preserve"> </w:t>
      </w:r>
      <w:r>
        <w:rPr>
          <w:rFonts w:ascii="黑体" w:hAnsi="黑体" w:eastAsia="黑体" w:cs="黑体"/>
          <w:spacing w:val="5"/>
          <w:sz w:val="23"/>
          <w:szCs w:val="23"/>
          <w:highlight w:val="none"/>
        </w:rPr>
        <w:t>属</w:t>
      </w:r>
      <w:r>
        <w:rPr>
          <w:rFonts w:ascii="黑体" w:hAnsi="黑体" w:eastAsia="黑体" w:cs="黑体"/>
          <w:spacing w:val="-42"/>
          <w:sz w:val="23"/>
          <w:szCs w:val="23"/>
          <w:highlight w:val="none"/>
        </w:rPr>
        <w:t xml:space="preserve"> </w:t>
      </w:r>
      <w:r>
        <w:rPr>
          <w:rFonts w:ascii="黑体" w:hAnsi="黑体" w:eastAsia="黑体" w:cs="黑体"/>
          <w:spacing w:val="5"/>
          <w:sz w:val="23"/>
          <w:szCs w:val="23"/>
          <w:highlight w:val="none"/>
        </w:rPr>
        <w:t>于 (</w:t>
      </w:r>
      <w:r>
        <w:rPr>
          <w:rFonts w:ascii="黑体" w:hAnsi="黑体" w:eastAsia="黑体" w:cs="黑体"/>
          <w:color w:val="0000FF"/>
          <w:spacing w:val="5"/>
          <w:sz w:val="23"/>
          <w:szCs w:val="23"/>
          <w:highlight w:val="none"/>
          <w:u w:val="single" w:color="auto"/>
        </w:rPr>
        <w:t>采购文件中明确的所属行业</w:t>
      </w:r>
      <w:r>
        <w:rPr>
          <w:rFonts w:ascii="黑体" w:hAnsi="黑体" w:eastAsia="黑体" w:cs="黑体"/>
          <w:spacing w:val="5"/>
          <w:sz w:val="23"/>
          <w:szCs w:val="23"/>
          <w:highlight w:val="none"/>
        </w:rPr>
        <w:t>)</w:t>
      </w:r>
      <w:r>
        <w:rPr>
          <w:rFonts w:ascii="黑体" w:hAnsi="黑体" w:eastAsia="黑体" w:cs="黑体"/>
          <w:spacing w:val="-23"/>
          <w:sz w:val="23"/>
          <w:szCs w:val="23"/>
          <w:highlight w:val="none"/>
        </w:rPr>
        <w:t xml:space="preserve"> </w:t>
      </w:r>
      <w:r>
        <w:rPr>
          <w:rFonts w:ascii="黑体" w:hAnsi="黑体" w:eastAsia="黑体" w:cs="黑体"/>
          <w:spacing w:val="5"/>
          <w:sz w:val="23"/>
          <w:szCs w:val="23"/>
          <w:highlight w:val="none"/>
        </w:rPr>
        <w:t>;承建(承接)企业为</w:t>
      </w:r>
      <w:r>
        <w:rPr>
          <w:rFonts w:ascii="黑体" w:hAnsi="黑体" w:eastAsia="黑体" w:cs="黑体"/>
          <w:spacing w:val="5"/>
          <w:sz w:val="23"/>
          <w:szCs w:val="23"/>
          <w:highlight w:val="none"/>
          <w:u w:val="single" w:color="auto"/>
        </w:rPr>
        <w:t>(</w:t>
      </w:r>
      <w:r>
        <w:rPr>
          <w:rFonts w:ascii="黑体" w:hAnsi="黑体" w:eastAsia="黑体" w:cs="黑体"/>
          <w:spacing w:val="-25"/>
          <w:sz w:val="23"/>
          <w:szCs w:val="23"/>
          <w:highlight w:val="none"/>
          <w:u w:val="single" w:color="auto"/>
        </w:rPr>
        <w:t xml:space="preserve"> </w:t>
      </w:r>
      <w:r>
        <w:rPr>
          <w:rFonts w:ascii="黑体" w:hAnsi="黑体" w:eastAsia="黑体" w:cs="黑体"/>
          <w:spacing w:val="5"/>
          <w:sz w:val="23"/>
          <w:szCs w:val="23"/>
          <w:highlight w:val="none"/>
          <w:u w:val="single" w:color="auto"/>
        </w:rPr>
        <w:t>企</w:t>
      </w:r>
      <w:r>
        <w:rPr>
          <w:rFonts w:ascii="黑体" w:hAnsi="黑体" w:eastAsia="黑体" w:cs="黑体"/>
          <w:spacing w:val="-20"/>
          <w:sz w:val="23"/>
          <w:szCs w:val="23"/>
          <w:highlight w:val="none"/>
          <w:u w:val="single" w:color="auto"/>
        </w:rPr>
        <w:t xml:space="preserve"> </w:t>
      </w:r>
      <w:r>
        <w:rPr>
          <w:rFonts w:ascii="黑体" w:hAnsi="黑体" w:eastAsia="黑体" w:cs="黑体"/>
          <w:spacing w:val="5"/>
          <w:sz w:val="23"/>
          <w:szCs w:val="23"/>
          <w:highlight w:val="none"/>
          <w:u w:val="single" w:color="auto"/>
        </w:rPr>
        <w:t>业</w:t>
      </w:r>
      <w:r>
        <w:rPr>
          <w:rFonts w:ascii="黑体" w:hAnsi="黑体" w:eastAsia="黑体" w:cs="黑体"/>
          <w:spacing w:val="-21"/>
          <w:sz w:val="23"/>
          <w:szCs w:val="23"/>
          <w:highlight w:val="none"/>
          <w:u w:val="single" w:color="auto"/>
        </w:rPr>
        <w:t xml:space="preserve"> </w:t>
      </w:r>
      <w:r>
        <w:rPr>
          <w:rFonts w:ascii="黑体" w:hAnsi="黑体" w:eastAsia="黑体" w:cs="黑体"/>
          <w:spacing w:val="5"/>
          <w:sz w:val="23"/>
          <w:szCs w:val="23"/>
          <w:highlight w:val="none"/>
          <w:u w:val="single" w:color="auto"/>
        </w:rPr>
        <w:t>名</w:t>
      </w:r>
      <w:r>
        <w:rPr>
          <w:rFonts w:ascii="黑体" w:hAnsi="黑体" w:eastAsia="黑体" w:cs="黑体"/>
          <w:sz w:val="23"/>
          <w:szCs w:val="23"/>
          <w:highlight w:val="none"/>
        </w:rPr>
        <w:t xml:space="preserve">  </w:t>
      </w:r>
      <w:r>
        <w:rPr>
          <w:rFonts w:ascii="黑体" w:hAnsi="黑体" w:eastAsia="黑体" w:cs="黑体"/>
          <w:spacing w:val="8"/>
          <w:sz w:val="23"/>
          <w:szCs w:val="23"/>
          <w:highlight w:val="none"/>
          <w:u w:val="single" w:color="auto"/>
        </w:rPr>
        <w:t>称 )</w:t>
      </w:r>
      <w:r>
        <w:rPr>
          <w:rFonts w:ascii="黑体" w:hAnsi="黑体" w:eastAsia="黑体" w:cs="黑体"/>
          <w:spacing w:val="-48"/>
          <w:sz w:val="23"/>
          <w:szCs w:val="23"/>
          <w:highlight w:val="none"/>
        </w:rPr>
        <w:t xml:space="preserve"> </w:t>
      </w:r>
      <w:r>
        <w:rPr>
          <w:rFonts w:ascii="黑体" w:hAnsi="黑体" w:eastAsia="黑体" w:cs="黑体"/>
          <w:spacing w:val="8"/>
          <w:sz w:val="23"/>
          <w:szCs w:val="23"/>
          <w:highlight w:val="none"/>
        </w:rPr>
        <w:t>,从业人员</w:t>
      </w:r>
      <w:r>
        <w:rPr>
          <w:rFonts w:ascii="黑体" w:hAnsi="黑体" w:eastAsia="黑体" w:cs="黑体"/>
          <w:spacing w:val="10"/>
          <w:sz w:val="23"/>
          <w:szCs w:val="23"/>
          <w:highlight w:val="none"/>
          <w:u w:val="single" w:color="auto"/>
        </w:rPr>
        <w:t xml:space="preserve">          </w:t>
      </w:r>
      <w:r>
        <w:rPr>
          <w:rFonts w:ascii="黑体" w:hAnsi="黑体" w:eastAsia="黑体" w:cs="黑体"/>
          <w:spacing w:val="-87"/>
          <w:sz w:val="23"/>
          <w:szCs w:val="23"/>
          <w:highlight w:val="none"/>
        </w:rPr>
        <w:t xml:space="preserve"> </w:t>
      </w:r>
      <w:r>
        <w:rPr>
          <w:rFonts w:ascii="黑体" w:hAnsi="黑体" w:eastAsia="黑体" w:cs="黑体"/>
          <w:spacing w:val="8"/>
          <w:sz w:val="23"/>
          <w:szCs w:val="23"/>
          <w:highlight w:val="none"/>
        </w:rPr>
        <w:t>人，营业收入为</w:t>
      </w:r>
      <w:r>
        <w:rPr>
          <w:rFonts w:ascii="黑体" w:hAnsi="黑体" w:eastAsia="黑体" w:cs="黑体"/>
          <w:spacing w:val="11"/>
          <w:sz w:val="23"/>
          <w:szCs w:val="23"/>
          <w:highlight w:val="none"/>
          <w:u w:val="single" w:color="auto"/>
        </w:rPr>
        <w:t xml:space="preserve">          </w:t>
      </w:r>
      <w:r>
        <w:rPr>
          <w:rFonts w:ascii="黑体" w:hAnsi="黑体" w:eastAsia="黑体" w:cs="黑体"/>
          <w:spacing w:val="8"/>
          <w:sz w:val="23"/>
          <w:szCs w:val="23"/>
          <w:highlight w:val="none"/>
        </w:rPr>
        <w:t>万元，资产总额为</w:t>
      </w:r>
      <w:r>
        <w:rPr>
          <w:rFonts w:ascii="黑体" w:hAnsi="黑体" w:eastAsia="黑体" w:cs="黑体"/>
          <w:spacing w:val="-25"/>
          <w:sz w:val="23"/>
          <w:szCs w:val="23"/>
          <w:highlight w:val="none"/>
        </w:rPr>
        <w:t xml:space="preserve"> </w:t>
      </w:r>
      <w:r>
        <w:rPr>
          <w:rFonts w:ascii="黑体" w:hAnsi="黑体" w:eastAsia="黑体" w:cs="黑体"/>
          <w:spacing w:val="15"/>
          <w:sz w:val="23"/>
          <w:szCs w:val="23"/>
          <w:highlight w:val="none"/>
          <w:u w:val="single" w:color="auto"/>
        </w:rPr>
        <w:t xml:space="preserve">       </w:t>
      </w:r>
      <w:r>
        <w:rPr>
          <w:rFonts w:ascii="黑体" w:hAnsi="黑体" w:eastAsia="黑体" w:cs="黑体"/>
          <w:spacing w:val="-105"/>
          <w:sz w:val="23"/>
          <w:szCs w:val="23"/>
          <w:highlight w:val="none"/>
        </w:rPr>
        <w:t xml:space="preserve"> </w:t>
      </w:r>
      <w:r>
        <w:rPr>
          <w:rFonts w:ascii="黑体" w:hAnsi="黑体" w:eastAsia="黑体" w:cs="黑体"/>
          <w:spacing w:val="8"/>
          <w:sz w:val="23"/>
          <w:szCs w:val="23"/>
          <w:highlight w:val="none"/>
        </w:rPr>
        <w:t>万</w:t>
      </w:r>
      <w:r>
        <w:rPr>
          <w:rFonts w:ascii="黑体" w:hAnsi="黑体" w:eastAsia="黑体" w:cs="黑体"/>
          <w:spacing w:val="-40"/>
          <w:sz w:val="23"/>
          <w:szCs w:val="23"/>
          <w:highlight w:val="none"/>
        </w:rPr>
        <w:t xml:space="preserve"> </w:t>
      </w:r>
      <w:r>
        <w:rPr>
          <w:rFonts w:ascii="黑体" w:hAnsi="黑体" w:eastAsia="黑体" w:cs="黑体"/>
          <w:spacing w:val="8"/>
          <w:sz w:val="23"/>
          <w:szCs w:val="23"/>
          <w:highlight w:val="none"/>
        </w:rPr>
        <w:t>元</w:t>
      </w:r>
      <w:r>
        <w:rPr>
          <w:rFonts w:ascii="黑体" w:hAnsi="黑体" w:eastAsia="黑体" w:cs="黑体"/>
          <w:spacing w:val="-54"/>
          <w:sz w:val="23"/>
          <w:szCs w:val="23"/>
          <w:highlight w:val="none"/>
        </w:rPr>
        <w:t xml:space="preserve"> </w:t>
      </w:r>
      <w:r>
        <w:rPr>
          <w:rFonts w:ascii="黑体" w:hAnsi="黑体" w:eastAsia="黑体" w:cs="黑体"/>
          <w:spacing w:val="8"/>
          <w:sz w:val="23"/>
          <w:szCs w:val="23"/>
          <w:highlight w:val="none"/>
        </w:rPr>
        <w:t>，</w:t>
      </w:r>
      <w:r>
        <w:rPr>
          <w:rFonts w:ascii="黑体" w:hAnsi="黑体" w:eastAsia="黑体" w:cs="黑体"/>
          <w:sz w:val="23"/>
          <w:szCs w:val="23"/>
          <w:highlight w:val="none"/>
        </w:rPr>
        <w:t xml:space="preserve"> </w:t>
      </w:r>
      <w:r>
        <w:rPr>
          <w:rFonts w:ascii="黑体" w:hAnsi="黑体" w:eastAsia="黑体" w:cs="黑体"/>
          <w:spacing w:val="17"/>
          <w:sz w:val="23"/>
          <w:szCs w:val="23"/>
          <w:highlight w:val="none"/>
        </w:rPr>
        <w:t>属</w:t>
      </w:r>
      <w:r>
        <w:rPr>
          <w:rFonts w:ascii="黑体" w:hAnsi="黑体" w:eastAsia="黑体" w:cs="黑体"/>
          <w:spacing w:val="-34"/>
          <w:sz w:val="23"/>
          <w:szCs w:val="23"/>
          <w:highlight w:val="none"/>
        </w:rPr>
        <w:t xml:space="preserve"> </w:t>
      </w:r>
      <w:r>
        <w:rPr>
          <w:rFonts w:ascii="黑体" w:hAnsi="黑体" w:eastAsia="黑体" w:cs="黑体"/>
          <w:spacing w:val="17"/>
          <w:sz w:val="23"/>
          <w:szCs w:val="23"/>
          <w:highlight w:val="none"/>
        </w:rPr>
        <w:t>于</w:t>
      </w:r>
      <w:r>
        <w:rPr>
          <w:rFonts w:ascii="黑体" w:hAnsi="黑体" w:eastAsia="黑体" w:cs="黑体"/>
          <w:spacing w:val="17"/>
          <w:sz w:val="23"/>
          <w:szCs w:val="23"/>
          <w:highlight w:val="none"/>
          <w:u w:val="single" w:color="auto"/>
        </w:rPr>
        <w:t>(中型企业、小型企业、微型企业)</w:t>
      </w:r>
      <w:r>
        <w:rPr>
          <w:rFonts w:ascii="黑体" w:hAnsi="黑体" w:eastAsia="黑体" w:cs="黑体"/>
          <w:spacing w:val="-50"/>
          <w:sz w:val="23"/>
          <w:szCs w:val="23"/>
          <w:highlight w:val="none"/>
        </w:rPr>
        <w:t xml:space="preserve"> </w:t>
      </w:r>
      <w:r>
        <w:rPr>
          <w:rFonts w:ascii="黑体" w:hAnsi="黑体" w:eastAsia="黑体" w:cs="黑体"/>
          <w:spacing w:val="17"/>
          <w:sz w:val="23"/>
          <w:szCs w:val="23"/>
          <w:highlight w:val="none"/>
        </w:rPr>
        <w:t>;</w:t>
      </w:r>
    </w:p>
    <w:p w14:paraId="4E639C21">
      <w:pPr>
        <w:spacing w:before="261" w:line="330" w:lineRule="auto"/>
        <w:ind w:right="79" w:firstLine="510"/>
        <w:jc w:val="both"/>
        <w:rPr>
          <w:rFonts w:ascii="黑体" w:hAnsi="黑体" w:eastAsia="黑体" w:cs="黑体"/>
          <w:sz w:val="23"/>
          <w:szCs w:val="23"/>
          <w:highlight w:val="none"/>
        </w:rPr>
      </w:pPr>
      <w:r>
        <w:rPr>
          <w:rFonts w:ascii="Times New Roman" w:hAnsi="Times New Roman" w:eastAsia="Times New Roman" w:cs="Times New Roman"/>
          <w:spacing w:val="6"/>
          <w:sz w:val="23"/>
          <w:szCs w:val="23"/>
          <w:highlight w:val="none"/>
        </w:rPr>
        <w:t>2</w:t>
      </w:r>
      <w:r>
        <w:rPr>
          <w:rFonts w:ascii="Times New Roman" w:hAnsi="Times New Roman" w:eastAsia="Times New Roman" w:cs="Times New Roman"/>
          <w:spacing w:val="6"/>
          <w:sz w:val="23"/>
          <w:szCs w:val="23"/>
          <w:highlight w:val="none"/>
          <w:u w:val="single" w:color="auto"/>
        </w:rPr>
        <w:t>.</w:t>
      </w:r>
      <w:r>
        <w:rPr>
          <w:rFonts w:ascii="黑体" w:hAnsi="黑体" w:eastAsia="黑体" w:cs="黑体"/>
          <w:spacing w:val="6"/>
          <w:sz w:val="23"/>
          <w:szCs w:val="23"/>
          <w:highlight w:val="none"/>
          <w:u w:val="single" w:color="auto"/>
        </w:rPr>
        <w:t>(</w:t>
      </w:r>
      <w:r>
        <w:rPr>
          <w:rFonts w:ascii="黑体" w:hAnsi="黑体" w:eastAsia="黑体" w:cs="黑体"/>
          <w:spacing w:val="-29"/>
          <w:sz w:val="23"/>
          <w:szCs w:val="23"/>
          <w:highlight w:val="none"/>
          <w:u w:val="single" w:color="auto"/>
        </w:rPr>
        <w:t xml:space="preserve"> </w:t>
      </w:r>
      <w:r>
        <w:rPr>
          <w:rFonts w:ascii="黑体" w:hAnsi="黑体" w:eastAsia="黑体" w:cs="黑体"/>
          <w:spacing w:val="6"/>
          <w:sz w:val="23"/>
          <w:szCs w:val="23"/>
          <w:highlight w:val="none"/>
          <w:u w:val="single" w:color="auto"/>
        </w:rPr>
        <w:t>标 的</w:t>
      </w:r>
      <w:r>
        <w:rPr>
          <w:rFonts w:ascii="黑体" w:hAnsi="黑体" w:eastAsia="黑体" w:cs="黑体"/>
          <w:spacing w:val="-23"/>
          <w:sz w:val="23"/>
          <w:szCs w:val="23"/>
          <w:highlight w:val="none"/>
          <w:u w:val="single" w:color="auto"/>
        </w:rPr>
        <w:t xml:space="preserve"> </w:t>
      </w:r>
      <w:r>
        <w:rPr>
          <w:rFonts w:ascii="黑体" w:hAnsi="黑体" w:eastAsia="黑体" w:cs="黑体"/>
          <w:spacing w:val="6"/>
          <w:sz w:val="23"/>
          <w:szCs w:val="23"/>
          <w:highlight w:val="none"/>
          <w:u w:val="single" w:color="auto"/>
        </w:rPr>
        <w:t>名</w:t>
      </w:r>
      <w:r>
        <w:rPr>
          <w:rFonts w:ascii="黑体" w:hAnsi="黑体" w:eastAsia="黑体" w:cs="黑体"/>
          <w:spacing w:val="-24"/>
          <w:sz w:val="23"/>
          <w:szCs w:val="23"/>
          <w:highlight w:val="none"/>
          <w:u w:val="single" w:color="auto"/>
        </w:rPr>
        <w:t xml:space="preserve"> </w:t>
      </w:r>
      <w:r>
        <w:rPr>
          <w:rFonts w:ascii="黑体" w:hAnsi="黑体" w:eastAsia="黑体" w:cs="黑体"/>
          <w:spacing w:val="6"/>
          <w:sz w:val="23"/>
          <w:szCs w:val="23"/>
          <w:highlight w:val="none"/>
          <w:u w:val="single" w:color="auto"/>
        </w:rPr>
        <w:t>称</w:t>
      </w:r>
      <w:r>
        <w:rPr>
          <w:rFonts w:ascii="黑体" w:hAnsi="黑体" w:eastAsia="黑体" w:cs="黑体"/>
          <w:spacing w:val="-29"/>
          <w:sz w:val="23"/>
          <w:szCs w:val="23"/>
          <w:highlight w:val="none"/>
          <w:u w:val="single" w:color="auto"/>
        </w:rPr>
        <w:t xml:space="preserve"> </w:t>
      </w:r>
      <w:r>
        <w:rPr>
          <w:rFonts w:ascii="黑体" w:hAnsi="黑体" w:eastAsia="黑体" w:cs="黑体"/>
          <w:spacing w:val="6"/>
          <w:sz w:val="23"/>
          <w:szCs w:val="23"/>
          <w:highlight w:val="none"/>
          <w:u w:val="single" w:color="auto"/>
        </w:rPr>
        <w:t>)</w:t>
      </w:r>
      <w:r>
        <w:rPr>
          <w:rFonts w:ascii="黑体" w:hAnsi="黑体" w:eastAsia="黑体" w:cs="黑体"/>
          <w:spacing w:val="6"/>
          <w:sz w:val="23"/>
          <w:szCs w:val="23"/>
          <w:highlight w:val="none"/>
        </w:rPr>
        <w:t>,</w:t>
      </w:r>
      <w:r>
        <w:rPr>
          <w:rFonts w:ascii="黑体" w:hAnsi="黑体" w:eastAsia="黑体" w:cs="黑体"/>
          <w:spacing w:val="-43"/>
          <w:sz w:val="23"/>
          <w:szCs w:val="23"/>
          <w:highlight w:val="none"/>
        </w:rPr>
        <w:t xml:space="preserve"> </w:t>
      </w:r>
      <w:r>
        <w:rPr>
          <w:rFonts w:ascii="黑体" w:hAnsi="黑体" w:eastAsia="黑体" w:cs="黑体"/>
          <w:spacing w:val="6"/>
          <w:sz w:val="23"/>
          <w:szCs w:val="23"/>
          <w:highlight w:val="none"/>
        </w:rPr>
        <w:t>属</w:t>
      </w:r>
      <w:r>
        <w:rPr>
          <w:rFonts w:ascii="黑体" w:hAnsi="黑体" w:eastAsia="黑体" w:cs="黑体"/>
          <w:spacing w:val="-43"/>
          <w:sz w:val="23"/>
          <w:szCs w:val="23"/>
          <w:highlight w:val="none"/>
        </w:rPr>
        <w:t xml:space="preserve"> </w:t>
      </w:r>
      <w:r>
        <w:rPr>
          <w:rFonts w:ascii="黑体" w:hAnsi="黑体" w:eastAsia="黑体" w:cs="黑体"/>
          <w:spacing w:val="6"/>
          <w:sz w:val="23"/>
          <w:szCs w:val="23"/>
          <w:highlight w:val="none"/>
        </w:rPr>
        <w:t>于 (</w:t>
      </w:r>
      <w:r>
        <w:rPr>
          <w:rFonts w:ascii="黑体" w:hAnsi="黑体" w:eastAsia="黑体" w:cs="黑体"/>
          <w:color w:val="0000FF"/>
          <w:spacing w:val="6"/>
          <w:sz w:val="23"/>
          <w:szCs w:val="23"/>
          <w:highlight w:val="none"/>
          <w:u w:val="single" w:color="auto"/>
        </w:rPr>
        <w:t>采购文件中明确的所属行业</w:t>
      </w:r>
      <w:r>
        <w:rPr>
          <w:rFonts w:ascii="黑体" w:hAnsi="黑体" w:eastAsia="黑体" w:cs="黑体"/>
          <w:spacing w:val="6"/>
          <w:sz w:val="23"/>
          <w:szCs w:val="23"/>
          <w:highlight w:val="none"/>
        </w:rPr>
        <w:t>)</w:t>
      </w:r>
      <w:r>
        <w:rPr>
          <w:rFonts w:ascii="黑体" w:hAnsi="黑体" w:eastAsia="黑体" w:cs="黑体"/>
          <w:spacing w:val="-23"/>
          <w:sz w:val="23"/>
          <w:szCs w:val="23"/>
          <w:highlight w:val="none"/>
        </w:rPr>
        <w:t xml:space="preserve"> </w:t>
      </w:r>
      <w:r>
        <w:rPr>
          <w:rFonts w:ascii="黑体" w:hAnsi="黑体" w:eastAsia="黑体" w:cs="黑体"/>
          <w:spacing w:val="6"/>
          <w:sz w:val="23"/>
          <w:szCs w:val="23"/>
          <w:highlight w:val="none"/>
        </w:rPr>
        <w:t>;承建(承接)企业为</w:t>
      </w:r>
      <w:r>
        <w:rPr>
          <w:rFonts w:ascii="黑体" w:hAnsi="黑体" w:eastAsia="黑体" w:cs="黑体"/>
          <w:spacing w:val="6"/>
          <w:sz w:val="23"/>
          <w:szCs w:val="23"/>
          <w:highlight w:val="none"/>
          <w:u w:val="single" w:color="auto"/>
        </w:rPr>
        <w:t>(</w:t>
      </w:r>
      <w:r>
        <w:rPr>
          <w:rFonts w:ascii="黑体" w:hAnsi="黑体" w:eastAsia="黑体" w:cs="黑体"/>
          <w:spacing w:val="-28"/>
          <w:sz w:val="23"/>
          <w:szCs w:val="23"/>
          <w:highlight w:val="none"/>
          <w:u w:val="single" w:color="auto"/>
        </w:rPr>
        <w:t xml:space="preserve"> </w:t>
      </w:r>
      <w:r>
        <w:rPr>
          <w:rFonts w:ascii="黑体" w:hAnsi="黑体" w:eastAsia="黑体" w:cs="黑体"/>
          <w:spacing w:val="5"/>
          <w:sz w:val="23"/>
          <w:szCs w:val="23"/>
          <w:highlight w:val="none"/>
          <w:u w:val="single" w:color="auto"/>
        </w:rPr>
        <w:t>企</w:t>
      </w:r>
      <w:r>
        <w:rPr>
          <w:rFonts w:ascii="黑体" w:hAnsi="黑体" w:eastAsia="黑体" w:cs="黑体"/>
          <w:spacing w:val="-23"/>
          <w:sz w:val="23"/>
          <w:szCs w:val="23"/>
          <w:highlight w:val="none"/>
          <w:u w:val="single" w:color="auto"/>
        </w:rPr>
        <w:t xml:space="preserve"> </w:t>
      </w:r>
      <w:r>
        <w:rPr>
          <w:rFonts w:ascii="黑体" w:hAnsi="黑体" w:eastAsia="黑体" w:cs="黑体"/>
          <w:spacing w:val="5"/>
          <w:sz w:val="23"/>
          <w:szCs w:val="23"/>
          <w:highlight w:val="none"/>
          <w:u w:val="single" w:color="auto"/>
        </w:rPr>
        <w:t>业</w:t>
      </w:r>
      <w:r>
        <w:rPr>
          <w:rFonts w:ascii="黑体" w:hAnsi="黑体" w:eastAsia="黑体" w:cs="黑体"/>
          <w:spacing w:val="-25"/>
          <w:sz w:val="23"/>
          <w:szCs w:val="23"/>
          <w:highlight w:val="none"/>
          <w:u w:val="single" w:color="auto"/>
        </w:rPr>
        <w:t xml:space="preserve"> </w:t>
      </w:r>
      <w:r>
        <w:rPr>
          <w:rFonts w:ascii="黑体" w:hAnsi="黑体" w:eastAsia="黑体" w:cs="黑体"/>
          <w:spacing w:val="5"/>
          <w:sz w:val="23"/>
          <w:szCs w:val="23"/>
          <w:highlight w:val="none"/>
          <w:u w:val="single" w:color="auto"/>
        </w:rPr>
        <w:t>名</w:t>
      </w:r>
      <w:r>
        <w:rPr>
          <w:rFonts w:ascii="黑体" w:hAnsi="黑体" w:eastAsia="黑体" w:cs="黑体"/>
          <w:sz w:val="23"/>
          <w:szCs w:val="23"/>
          <w:highlight w:val="none"/>
        </w:rPr>
        <w:t xml:space="preserve"> </w:t>
      </w:r>
      <w:r>
        <w:rPr>
          <w:rFonts w:ascii="黑体" w:hAnsi="黑体" w:eastAsia="黑体" w:cs="黑体"/>
          <w:spacing w:val="8"/>
          <w:sz w:val="23"/>
          <w:szCs w:val="23"/>
          <w:highlight w:val="none"/>
          <w:u w:val="single" w:color="auto"/>
        </w:rPr>
        <w:t>称</w:t>
      </w:r>
      <w:r>
        <w:rPr>
          <w:rFonts w:ascii="黑体" w:hAnsi="黑体" w:eastAsia="黑体" w:cs="黑体"/>
          <w:spacing w:val="9"/>
          <w:sz w:val="23"/>
          <w:szCs w:val="23"/>
          <w:highlight w:val="none"/>
          <w:u w:val="single" w:color="auto"/>
        </w:rPr>
        <w:t xml:space="preserve">  </w:t>
      </w:r>
      <w:r>
        <w:rPr>
          <w:rFonts w:ascii="黑体" w:hAnsi="黑体" w:eastAsia="黑体" w:cs="黑体"/>
          <w:spacing w:val="8"/>
          <w:sz w:val="23"/>
          <w:szCs w:val="23"/>
          <w:highlight w:val="none"/>
          <w:u w:val="single" w:color="auto"/>
        </w:rPr>
        <w:t>)</w:t>
      </w:r>
      <w:r>
        <w:rPr>
          <w:rFonts w:ascii="黑体" w:hAnsi="黑体" w:eastAsia="黑体" w:cs="黑体"/>
          <w:spacing w:val="8"/>
          <w:sz w:val="23"/>
          <w:szCs w:val="23"/>
          <w:highlight w:val="none"/>
        </w:rPr>
        <w:t>,从业人员</w:t>
      </w:r>
      <w:r>
        <w:rPr>
          <w:rFonts w:ascii="黑体" w:hAnsi="黑体" w:eastAsia="黑体" w:cs="黑体"/>
          <w:spacing w:val="-108"/>
          <w:sz w:val="23"/>
          <w:szCs w:val="23"/>
          <w:highlight w:val="none"/>
        </w:rPr>
        <w:t xml:space="preserve"> </w:t>
      </w:r>
      <w:r>
        <w:rPr>
          <w:rFonts w:ascii="黑体" w:hAnsi="黑体" w:eastAsia="黑体" w:cs="黑体"/>
          <w:sz w:val="23"/>
          <w:szCs w:val="23"/>
          <w:highlight w:val="none"/>
          <w:u w:val="single" w:color="auto"/>
        </w:rPr>
        <w:t xml:space="preserve">           </w:t>
      </w:r>
      <w:r>
        <w:rPr>
          <w:rFonts w:ascii="黑体" w:hAnsi="黑体" w:eastAsia="黑体" w:cs="黑体"/>
          <w:spacing w:val="8"/>
          <w:sz w:val="23"/>
          <w:szCs w:val="23"/>
          <w:highlight w:val="none"/>
        </w:rPr>
        <w:t>人，营业收入为</w:t>
      </w:r>
      <w:r>
        <w:rPr>
          <w:rFonts w:ascii="黑体" w:hAnsi="黑体" w:eastAsia="黑体" w:cs="黑体"/>
          <w:spacing w:val="11"/>
          <w:sz w:val="23"/>
          <w:szCs w:val="23"/>
          <w:highlight w:val="none"/>
          <w:u w:val="single" w:color="auto"/>
        </w:rPr>
        <w:t xml:space="preserve">          </w:t>
      </w:r>
      <w:r>
        <w:rPr>
          <w:rFonts w:ascii="黑体" w:hAnsi="黑体" w:eastAsia="黑体" w:cs="黑体"/>
          <w:spacing w:val="8"/>
          <w:sz w:val="23"/>
          <w:szCs w:val="23"/>
          <w:highlight w:val="none"/>
        </w:rPr>
        <w:t>万元，资产总额为</w:t>
      </w:r>
      <w:r>
        <w:rPr>
          <w:rFonts w:ascii="黑体" w:hAnsi="黑体" w:eastAsia="黑体" w:cs="黑体"/>
          <w:spacing w:val="-19"/>
          <w:sz w:val="23"/>
          <w:szCs w:val="23"/>
          <w:highlight w:val="none"/>
        </w:rPr>
        <w:t xml:space="preserve"> </w:t>
      </w:r>
      <w:r>
        <w:rPr>
          <w:rFonts w:ascii="黑体" w:hAnsi="黑体" w:eastAsia="黑体" w:cs="黑体"/>
          <w:spacing w:val="19"/>
          <w:sz w:val="23"/>
          <w:szCs w:val="23"/>
          <w:highlight w:val="none"/>
          <w:u w:val="single" w:color="auto"/>
        </w:rPr>
        <w:t xml:space="preserve">     </w:t>
      </w:r>
      <w:r>
        <w:rPr>
          <w:rFonts w:ascii="黑体" w:hAnsi="黑体" w:eastAsia="黑体" w:cs="黑体"/>
          <w:spacing w:val="-105"/>
          <w:sz w:val="23"/>
          <w:szCs w:val="23"/>
          <w:highlight w:val="none"/>
        </w:rPr>
        <w:t xml:space="preserve"> </w:t>
      </w:r>
      <w:r>
        <w:rPr>
          <w:rFonts w:ascii="黑体" w:hAnsi="黑体" w:eastAsia="黑体" w:cs="黑体"/>
          <w:spacing w:val="8"/>
          <w:sz w:val="23"/>
          <w:szCs w:val="23"/>
          <w:highlight w:val="none"/>
        </w:rPr>
        <w:t>万元，属</w:t>
      </w:r>
      <w:r>
        <w:rPr>
          <w:rFonts w:ascii="黑体" w:hAnsi="黑体" w:eastAsia="黑体" w:cs="黑体"/>
          <w:sz w:val="23"/>
          <w:szCs w:val="23"/>
          <w:highlight w:val="none"/>
        </w:rPr>
        <w:t xml:space="preserve"> </w:t>
      </w:r>
      <w:r>
        <w:rPr>
          <w:rFonts w:ascii="黑体" w:hAnsi="黑体" w:eastAsia="黑体" w:cs="黑体"/>
          <w:spacing w:val="25"/>
          <w:sz w:val="23"/>
          <w:szCs w:val="23"/>
          <w:highlight w:val="none"/>
        </w:rPr>
        <w:t>于</w:t>
      </w:r>
      <w:r>
        <w:rPr>
          <w:rFonts w:ascii="黑体" w:hAnsi="黑体" w:eastAsia="黑体" w:cs="黑体"/>
          <w:spacing w:val="25"/>
          <w:sz w:val="23"/>
          <w:szCs w:val="23"/>
          <w:highlight w:val="none"/>
          <w:u w:val="single" w:color="auto"/>
        </w:rPr>
        <w:t>(中型企业、小型企业、微型企业)</w:t>
      </w:r>
      <w:r>
        <w:rPr>
          <w:rFonts w:ascii="黑体" w:hAnsi="黑体" w:eastAsia="黑体" w:cs="黑体"/>
          <w:spacing w:val="25"/>
          <w:sz w:val="23"/>
          <w:szCs w:val="23"/>
          <w:highlight w:val="none"/>
        </w:rPr>
        <w:t>;</w:t>
      </w:r>
    </w:p>
    <w:p w14:paraId="62D962AE">
      <w:pPr>
        <w:spacing w:before="288" w:line="282" w:lineRule="auto"/>
        <w:ind w:right="193" w:firstLine="510"/>
        <w:rPr>
          <w:rFonts w:ascii="黑体" w:hAnsi="黑体" w:eastAsia="黑体" w:cs="黑体"/>
          <w:sz w:val="23"/>
          <w:szCs w:val="23"/>
          <w:highlight w:val="none"/>
        </w:rPr>
      </w:pPr>
      <w:r>
        <w:rPr>
          <w:rFonts w:ascii="黑体" w:hAnsi="黑体" w:eastAsia="黑体" w:cs="黑体"/>
          <w:spacing w:val="10"/>
          <w:sz w:val="23"/>
          <w:szCs w:val="23"/>
          <w:highlight w:val="none"/>
        </w:rPr>
        <w:t xml:space="preserve">以上企业，不属于大企业的分支机构，不存在控股股东为大企业的情形，也不存在与 </w:t>
      </w:r>
      <w:r>
        <w:rPr>
          <w:rFonts w:ascii="黑体" w:hAnsi="黑体" w:eastAsia="黑体" w:cs="黑体"/>
          <w:spacing w:val="4"/>
          <w:sz w:val="23"/>
          <w:szCs w:val="23"/>
          <w:highlight w:val="none"/>
        </w:rPr>
        <w:t>大企业的负责人为同一人的情形。</w:t>
      </w:r>
    </w:p>
    <w:p w14:paraId="26D1476D">
      <w:pPr>
        <w:pStyle w:val="7"/>
        <w:spacing w:line="329" w:lineRule="auto"/>
        <w:rPr>
          <w:highlight w:val="none"/>
        </w:rPr>
      </w:pPr>
    </w:p>
    <w:p w14:paraId="4BC62FD0">
      <w:pPr>
        <w:spacing w:before="75" w:line="221" w:lineRule="auto"/>
        <w:ind w:left="510"/>
        <w:rPr>
          <w:rFonts w:ascii="黑体" w:hAnsi="黑体" w:eastAsia="黑体" w:cs="黑体"/>
          <w:sz w:val="23"/>
          <w:szCs w:val="23"/>
          <w:highlight w:val="none"/>
        </w:rPr>
      </w:pPr>
      <w:r>
        <w:rPr>
          <w:rFonts w:ascii="黑体" w:hAnsi="黑体" w:eastAsia="黑体" w:cs="黑体"/>
          <w:spacing w:val="20"/>
          <w:sz w:val="23"/>
          <w:szCs w:val="23"/>
          <w:highlight w:val="none"/>
        </w:rPr>
        <w:t>本投标人已知悉《政府采购促进中小企业发展管理办法》(财库〔202</w:t>
      </w:r>
      <w:r>
        <w:rPr>
          <w:rFonts w:ascii="黑体" w:hAnsi="黑体" w:eastAsia="黑体" w:cs="黑体"/>
          <w:spacing w:val="19"/>
          <w:sz w:val="23"/>
          <w:szCs w:val="23"/>
          <w:highlight w:val="none"/>
        </w:rPr>
        <w:t>0〕46号)、</w:t>
      </w:r>
    </w:p>
    <w:p w14:paraId="1965A430">
      <w:pPr>
        <w:spacing w:before="116" w:line="319" w:lineRule="auto"/>
        <w:ind w:right="142" w:firstLine="4"/>
        <w:rPr>
          <w:rFonts w:ascii="黑体" w:hAnsi="黑体" w:eastAsia="黑体" w:cs="黑体"/>
          <w:sz w:val="23"/>
          <w:szCs w:val="23"/>
          <w:highlight w:val="none"/>
        </w:rPr>
      </w:pPr>
      <w:r>
        <w:rPr>
          <w:rFonts w:ascii="黑体" w:hAnsi="黑体" w:eastAsia="黑体" w:cs="黑体"/>
          <w:spacing w:val="18"/>
          <w:sz w:val="23"/>
          <w:szCs w:val="23"/>
          <w:highlight w:val="none"/>
        </w:rPr>
        <w:t>《中小企业划型标准规定》(工信部联企〔2011〕  300号)、《统计上大中小微型企业</w:t>
      </w:r>
      <w:r>
        <w:rPr>
          <w:rFonts w:ascii="黑体" w:hAnsi="黑体" w:eastAsia="黑体" w:cs="黑体"/>
          <w:spacing w:val="7"/>
          <w:sz w:val="23"/>
          <w:szCs w:val="23"/>
          <w:highlight w:val="none"/>
        </w:rPr>
        <w:t xml:space="preserve"> </w:t>
      </w:r>
      <w:r>
        <w:rPr>
          <w:rFonts w:ascii="黑体" w:hAnsi="黑体" w:eastAsia="黑体" w:cs="黑体"/>
          <w:spacing w:val="17"/>
          <w:sz w:val="23"/>
          <w:szCs w:val="23"/>
          <w:highlight w:val="none"/>
        </w:rPr>
        <w:t>划分办法(2017)》等规定，承诺提供的声明函内容是真实的，并知悉根据《政府采购促</w:t>
      </w:r>
      <w:r>
        <w:rPr>
          <w:rFonts w:ascii="黑体" w:hAnsi="黑体" w:eastAsia="黑体" w:cs="黑体"/>
          <w:spacing w:val="14"/>
          <w:sz w:val="23"/>
          <w:szCs w:val="23"/>
          <w:highlight w:val="none"/>
        </w:rPr>
        <w:t xml:space="preserve"> </w:t>
      </w:r>
      <w:r>
        <w:rPr>
          <w:rFonts w:ascii="黑体" w:hAnsi="黑体" w:eastAsia="黑体" w:cs="黑体"/>
          <w:spacing w:val="21"/>
          <w:sz w:val="23"/>
          <w:szCs w:val="23"/>
          <w:highlight w:val="none"/>
        </w:rPr>
        <w:t>进中小企业发展管理办法》(财库〔2020〕46号)第二十条规定，投标人按照本办法规</w:t>
      </w:r>
      <w:r>
        <w:rPr>
          <w:rFonts w:ascii="黑体" w:hAnsi="黑体" w:eastAsia="黑体" w:cs="黑体"/>
          <w:spacing w:val="14"/>
          <w:sz w:val="23"/>
          <w:szCs w:val="23"/>
          <w:highlight w:val="none"/>
        </w:rPr>
        <w:t xml:space="preserve"> </w:t>
      </w:r>
      <w:r>
        <w:rPr>
          <w:rFonts w:ascii="黑体" w:hAnsi="黑体" w:eastAsia="黑体" w:cs="黑体"/>
          <w:spacing w:val="11"/>
          <w:sz w:val="23"/>
          <w:szCs w:val="23"/>
          <w:highlight w:val="none"/>
        </w:rPr>
        <w:t>定提供声明函内容不实的，属于提供虚假材料谋取中标，依照《政府采购法》等</w:t>
      </w:r>
      <w:r>
        <w:rPr>
          <w:rFonts w:ascii="黑体" w:hAnsi="黑体" w:eastAsia="黑体" w:cs="黑体"/>
          <w:spacing w:val="10"/>
          <w:sz w:val="23"/>
          <w:szCs w:val="23"/>
          <w:highlight w:val="none"/>
        </w:rPr>
        <w:t>政府采购</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有关法律法规规定追究相应责任。</w:t>
      </w:r>
    </w:p>
    <w:p w14:paraId="598EC9E3">
      <w:pPr>
        <w:pStyle w:val="7"/>
        <w:spacing w:line="274" w:lineRule="auto"/>
        <w:rPr>
          <w:highlight w:val="none"/>
        </w:rPr>
      </w:pPr>
    </w:p>
    <w:p w14:paraId="28E61EEC">
      <w:pPr>
        <w:spacing w:before="75" w:line="213" w:lineRule="auto"/>
        <w:ind w:left="510"/>
        <w:rPr>
          <w:rFonts w:ascii="黑体" w:hAnsi="黑体" w:eastAsia="黑体" w:cs="黑体"/>
          <w:sz w:val="23"/>
          <w:szCs w:val="23"/>
          <w:highlight w:val="none"/>
        </w:rPr>
      </w:pPr>
      <w:r>
        <w:rPr>
          <w:rFonts w:ascii="黑体" w:hAnsi="黑体" w:eastAsia="黑体" w:cs="黑体"/>
          <w:spacing w:val="8"/>
          <w:sz w:val="23"/>
          <w:szCs w:val="23"/>
          <w:highlight w:val="none"/>
        </w:rPr>
        <w:t>本企业对上述声明内容的真实性负责。如有虚</w:t>
      </w:r>
      <w:r>
        <w:rPr>
          <w:rFonts w:ascii="黑体" w:hAnsi="黑体" w:eastAsia="黑体" w:cs="黑体"/>
          <w:spacing w:val="7"/>
          <w:sz w:val="23"/>
          <w:szCs w:val="23"/>
          <w:highlight w:val="none"/>
        </w:rPr>
        <w:t>假，将依法承担相应责任。</w:t>
      </w:r>
    </w:p>
    <w:p w14:paraId="067F41DA">
      <w:pPr>
        <w:pStyle w:val="7"/>
        <w:spacing w:line="348" w:lineRule="auto"/>
        <w:rPr>
          <w:highlight w:val="none"/>
        </w:rPr>
      </w:pPr>
    </w:p>
    <w:p w14:paraId="15FE2ADF">
      <w:pPr>
        <w:spacing w:before="74" w:line="535" w:lineRule="auto"/>
        <w:ind w:left="3998" w:right="935" w:hanging="9"/>
        <w:rPr>
          <w:rFonts w:ascii="黑体" w:hAnsi="黑体" w:eastAsia="黑体" w:cs="黑体"/>
          <w:sz w:val="23"/>
          <w:szCs w:val="23"/>
          <w:highlight w:val="none"/>
        </w:rPr>
      </w:pPr>
      <w:r>
        <w:rPr>
          <w:rFonts w:ascii="黑体" w:hAnsi="黑体" w:eastAsia="黑体" w:cs="黑体"/>
          <w:spacing w:val="33"/>
          <w:sz w:val="23"/>
          <w:szCs w:val="23"/>
          <w:highlight w:val="none"/>
        </w:rPr>
        <w:t>投标人名称(单位盖公章):</w:t>
      </w:r>
      <w:r>
        <w:rPr>
          <w:rFonts w:ascii="黑体" w:hAnsi="黑体" w:eastAsia="黑体" w:cs="黑体"/>
          <w:spacing w:val="-90"/>
          <w:sz w:val="23"/>
          <w:szCs w:val="23"/>
          <w:highlight w:val="none"/>
        </w:rPr>
        <w:t xml:space="preserve"> </w:t>
      </w:r>
      <w:r>
        <w:rPr>
          <w:rFonts w:ascii="黑体" w:hAnsi="黑体" w:eastAsia="黑体" w:cs="黑体"/>
          <w:spacing w:val="5"/>
          <w:sz w:val="23"/>
          <w:szCs w:val="23"/>
          <w:highlight w:val="none"/>
          <w:u w:val="single" w:color="auto"/>
        </w:rPr>
        <w:t xml:space="preserve">             </w:t>
      </w:r>
      <w:r>
        <w:rPr>
          <w:rFonts w:ascii="黑体" w:hAnsi="黑体" w:eastAsia="黑体" w:cs="黑体"/>
          <w:spacing w:val="10"/>
          <w:sz w:val="23"/>
          <w:szCs w:val="23"/>
          <w:highlight w:val="none"/>
        </w:rPr>
        <w:t xml:space="preserve"> </w:t>
      </w:r>
      <w:r>
        <w:rPr>
          <w:rFonts w:ascii="黑体" w:hAnsi="黑体" w:eastAsia="黑体" w:cs="黑体"/>
          <w:spacing w:val="-34"/>
          <w:sz w:val="23"/>
          <w:szCs w:val="23"/>
          <w:highlight w:val="none"/>
        </w:rPr>
        <w:t>日</w:t>
      </w:r>
      <w:r>
        <w:rPr>
          <w:rFonts w:ascii="黑体" w:hAnsi="黑体" w:eastAsia="黑体" w:cs="黑体"/>
          <w:spacing w:val="17"/>
          <w:sz w:val="23"/>
          <w:szCs w:val="23"/>
          <w:highlight w:val="none"/>
        </w:rPr>
        <w:t xml:space="preserve">  </w:t>
      </w:r>
      <w:r>
        <w:rPr>
          <w:rFonts w:ascii="黑体" w:hAnsi="黑体" w:eastAsia="黑体" w:cs="黑体"/>
          <w:spacing w:val="-34"/>
          <w:sz w:val="23"/>
          <w:szCs w:val="23"/>
          <w:highlight w:val="none"/>
        </w:rPr>
        <w:t>期</w:t>
      </w:r>
      <w:r>
        <w:rPr>
          <w:rFonts w:ascii="黑体" w:hAnsi="黑体" w:eastAsia="黑体" w:cs="黑体"/>
          <w:spacing w:val="-28"/>
          <w:sz w:val="23"/>
          <w:szCs w:val="23"/>
          <w:highlight w:val="none"/>
        </w:rPr>
        <w:t xml:space="preserve"> </w:t>
      </w:r>
      <w:r>
        <w:rPr>
          <w:rFonts w:ascii="黑体" w:hAnsi="黑体" w:eastAsia="黑体" w:cs="黑体"/>
          <w:spacing w:val="-34"/>
          <w:sz w:val="23"/>
          <w:szCs w:val="23"/>
          <w:highlight w:val="none"/>
        </w:rPr>
        <w:t>：</w:t>
      </w:r>
      <w:r>
        <w:rPr>
          <w:rFonts w:ascii="黑体" w:hAnsi="黑体" w:eastAsia="黑体" w:cs="黑体"/>
          <w:sz w:val="23"/>
          <w:szCs w:val="23"/>
          <w:highlight w:val="none"/>
          <w:u w:val="single" w:color="auto"/>
        </w:rPr>
        <w:t xml:space="preserve">              </w:t>
      </w:r>
    </w:p>
    <w:p w14:paraId="07300BC5">
      <w:pPr>
        <w:spacing w:before="17" w:line="278" w:lineRule="auto"/>
        <w:ind w:right="125"/>
        <w:jc w:val="both"/>
        <w:rPr>
          <w:rFonts w:ascii="黑体" w:hAnsi="黑体" w:eastAsia="黑体" w:cs="黑体"/>
          <w:sz w:val="23"/>
          <w:szCs w:val="23"/>
          <w:highlight w:val="none"/>
        </w:rPr>
      </w:pPr>
      <w:r>
        <w:rPr>
          <w:rFonts w:ascii="黑体" w:hAnsi="黑体" w:eastAsia="黑体" w:cs="黑体"/>
          <w:spacing w:val="-20"/>
          <w:sz w:val="23"/>
          <w:szCs w:val="23"/>
          <w:highlight w:val="none"/>
        </w:rPr>
        <w:t>说明：对中小企业的认定，由货物制造商或者工程、服务投标人注册登记所在地的县级以上人民政府中</w:t>
      </w:r>
      <w:r>
        <w:rPr>
          <w:rFonts w:ascii="黑体" w:hAnsi="黑体" w:eastAsia="黑体" w:cs="黑体"/>
          <w:spacing w:val="14"/>
          <w:sz w:val="23"/>
          <w:szCs w:val="23"/>
          <w:highlight w:val="none"/>
        </w:rPr>
        <w:t xml:space="preserve"> </w:t>
      </w:r>
      <w:r>
        <w:rPr>
          <w:rFonts w:ascii="黑体" w:hAnsi="黑体" w:eastAsia="黑体" w:cs="黑体"/>
          <w:spacing w:val="-20"/>
          <w:sz w:val="23"/>
          <w:szCs w:val="23"/>
          <w:highlight w:val="none"/>
        </w:rPr>
        <w:t>小</w:t>
      </w:r>
      <w:r>
        <w:rPr>
          <w:rFonts w:ascii="黑体" w:hAnsi="黑体" w:eastAsia="黑体" w:cs="黑体"/>
          <w:spacing w:val="-20"/>
          <w:sz w:val="23"/>
          <w:szCs w:val="23"/>
          <w:highlight w:val="none"/>
          <w:u w:val="single" w:color="auto"/>
        </w:rPr>
        <w:t>企业主</w:t>
      </w:r>
      <w:r>
        <w:rPr>
          <w:rFonts w:ascii="黑体" w:hAnsi="黑体" w:eastAsia="黑体" w:cs="黑体"/>
          <w:spacing w:val="-20"/>
          <w:sz w:val="23"/>
          <w:szCs w:val="23"/>
          <w:highlight w:val="none"/>
        </w:rPr>
        <w:t>管部门负责。如因投标人提供的《中小企业声明函》引起的质疑、投诉、信访或其他方式情况</w:t>
      </w:r>
      <w:r>
        <w:rPr>
          <w:rFonts w:ascii="黑体" w:hAnsi="黑体" w:eastAsia="黑体" w:cs="黑体"/>
          <w:spacing w:val="17"/>
          <w:sz w:val="23"/>
          <w:szCs w:val="23"/>
          <w:highlight w:val="none"/>
        </w:rPr>
        <w:t xml:space="preserve"> </w:t>
      </w:r>
      <w:r>
        <w:rPr>
          <w:rFonts w:ascii="黑体" w:hAnsi="黑体" w:eastAsia="黑体" w:cs="黑体"/>
          <w:spacing w:val="-20"/>
          <w:sz w:val="23"/>
          <w:szCs w:val="23"/>
          <w:highlight w:val="none"/>
        </w:rPr>
        <w:t>反映等，投标人须自行澄清，并提供由中小企业主管部门出具的企业划型证明。对于不能出具企业划型</w:t>
      </w:r>
      <w:r>
        <w:rPr>
          <w:rFonts w:ascii="黑体" w:hAnsi="黑体" w:eastAsia="黑体" w:cs="黑体"/>
          <w:spacing w:val="18"/>
          <w:sz w:val="23"/>
          <w:szCs w:val="23"/>
          <w:highlight w:val="none"/>
        </w:rPr>
        <w:t xml:space="preserve"> </w:t>
      </w:r>
      <w:r>
        <w:rPr>
          <w:rFonts w:ascii="黑体" w:hAnsi="黑体" w:eastAsia="黑体" w:cs="黑体"/>
          <w:spacing w:val="-20"/>
          <w:sz w:val="23"/>
          <w:szCs w:val="23"/>
          <w:highlight w:val="none"/>
        </w:rPr>
        <w:t>证明的投标人，自行承担由此产生的一切后果，包括声明内容视为无效、不享受相关政府采购优惠政策</w:t>
      </w:r>
      <w:r>
        <w:rPr>
          <w:rFonts w:ascii="黑体" w:hAnsi="黑体" w:eastAsia="黑体" w:cs="黑体"/>
          <w:spacing w:val="17"/>
          <w:sz w:val="23"/>
          <w:szCs w:val="23"/>
          <w:highlight w:val="none"/>
        </w:rPr>
        <w:t xml:space="preserve"> </w:t>
      </w:r>
      <w:r>
        <w:rPr>
          <w:rFonts w:ascii="黑体" w:hAnsi="黑体" w:eastAsia="黑体" w:cs="黑体"/>
          <w:spacing w:val="-10"/>
          <w:sz w:val="23"/>
          <w:szCs w:val="23"/>
          <w:highlight w:val="none"/>
        </w:rPr>
        <w:t>等。</w:t>
      </w:r>
    </w:p>
    <w:p w14:paraId="4907708E">
      <w:pPr>
        <w:spacing w:line="278" w:lineRule="auto"/>
        <w:rPr>
          <w:rFonts w:ascii="黑体" w:hAnsi="黑体" w:eastAsia="黑体" w:cs="黑体"/>
          <w:sz w:val="23"/>
          <w:szCs w:val="23"/>
          <w:highlight w:val="none"/>
        </w:rPr>
        <w:sectPr>
          <w:footerReference r:id="rId47" w:type="default"/>
          <w:pgSz w:w="11900" w:h="16830"/>
          <w:pgMar w:top="400" w:right="1134" w:bottom="1234" w:left="1170" w:header="0" w:footer="1099" w:gutter="0"/>
          <w:pgNumType w:fmt="decimal"/>
          <w:cols w:space="720" w:num="1"/>
        </w:sectPr>
      </w:pPr>
    </w:p>
    <w:p w14:paraId="2C05E130">
      <w:pPr>
        <w:pStyle w:val="7"/>
        <w:spacing w:line="256" w:lineRule="auto"/>
        <w:rPr>
          <w:highlight w:val="none"/>
        </w:rPr>
      </w:pPr>
    </w:p>
    <w:p w14:paraId="0DEBDB09">
      <w:pPr>
        <w:spacing w:before="78" w:line="223" w:lineRule="auto"/>
        <w:ind w:left="3583"/>
        <w:rPr>
          <w:rFonts w:ascii="黑体" w:hAnsi="黑体" w:eastAsia="黑体" w:cs="黑体"/>
          <w:sz w:val="24"/>
          <w:szCs w:val="24"/>
          <w:highlight w:val="none"/>
        </w:rPr>
      </w:pPr>
      <w:r>
        <w:rPr>
          <w:rFonts w:ascii="黑体" w:hAnsi="黑体" w:eastAsia="黑体" w:cs="黑体"/>
          <w:b/>
          <w:bCs/>
          <w:spacing w:val="-5"/>
          <w:sz w:val="24"/>
          <w:szCs w:val="24"/>
          <w:highlight w:val="none"/>
        </w:rPr>
        <w:t>中小</w:t>
      </w:r>
      <w:r>
        <w:rPr>
          <w:rFonts w:ascii="黑体" w:hAnsi="黑体" w:eastAsia="黑体" w:cs="黑体"/>
          <w:b/>
          <w:bCs/>
          <w:spacing w:val="-5"/>
          <w:sz w:val="24"/>
          <w:szCs w:val="24"/>
          <w:highlight w:val="none"/>
          <w:u w:val="single" w:color="auto"/>
        </w:rPr>
        <w:t>企业</w:t>
      </w:r>
      <w:r>
        <w:rPr>
          <w:rFonts w:ascii="黑体" w:hAnsi="黑体" w:eastAsia="黑体" w:cs="黑体"/>
          <w:b/>
          <w:bCs/>
          <w:spacing w:val="-5"/>
          <w:sz w:val="24"/>
          <w:szCs w:val="24"/>
          <w:highlight w:val="none"/>
        </w:rPr>
        <w:t>划型标准规定</w:t>
      </w:r>
    </w:p>
    <w:p w14:paraId="7C9028D9">
      <w:pPr>
        <w:pStyle w:val="7"/>
        <w:spacing w:line="290" w:lineRule="auto"/>
        <w:rPr>
          <w:highlight w:val="none"/>
        </w:rPr>
      </w:pPr>
    </w:p>
    <w:p w14:paraId="371F0A4A">
      <w:pPr>
        <w:spacing w:before="78" w:line="301" w:lineRule="auto"/>
        <w:ind w:right="192" w:firstLine="480"/>
        <w:rPr>
          <w:rFonts w:ascii="黑体" w:hAnsi="黑体" w:eastAsia="黑体" w:cs="黑体"/>
          <w:sz w:val="24"/>
          <w:szCs w:val="24"/>
          <w:highlight w:val="none"/>
        </w:rPr>
      </w:pPr>
      <w:r>
        <w:rPr>
          <w:rFonts w:ascii="黑体" w:hAnsi="黑体" w:eastAsia="黑体" w:cs="黑体"/>
          <w:sz w:val="24"/>
          <w:szCs w:val="24"/>
          <w:highlight w:val="none"/>
        </w:rPr>
        <w:t>一、根据《中华人民共和国中小企业促进法》和《国务院关于进一步促进中小企业发</w:t>
      </w:r>
      <w:r>
        <w:rPr>
          <w:rFonts w:ascii="黑体" w:hAnsi="黑体" w:eastAsia="黑体" w:cs="黑体"/>
          <w:spacing w:val="15"/>
          <w:sz w:val="24"/>
          <w:szCs w:val="24"/>
          <w:highlight w:val="none"/>
        </w:rPr>
        <w:t xml:space="preserve"> </w:t>
      </w:r>
      <w:r>
        <w:rPr>
          <w:rFonts w:ascii="黑体" w:hAnsi="黑体" w:eastAsia="黑体" w:cs="黑体"/>
          <w:spacing w:val="6"/>
          <w:sz w:val="24"/>
          <w:szCs w:val="24"/>
          <w:highlight w:val="none"/>
        </w:rPr>
        <w:t>展的若干意见》(国发〔2009〕36号),制定本规定。</w:t>
      </w:r>
    </w:p>
    <w:p w14:paraId="4C127AA3">
      <w:pPr>
        <w:spacing w:before="286" w:line="272" w:lineRule="auto"/>
        <w:ind w:right="196" w:firstLine="480"/>
        <w:rPr>
          <w:rFonts w:ascii="黑体" w:hAnsi="黑体" w:eastAsia="黑体" w:cs="黑体"/>
          <w:sz w:val="24"/>
          <w:szCs w:val="24"/>
          <w:highlight w:val="none"/>
        </w:rPr>
      </w:pPr>
      <w:r>
        <w:rPr>
          <w:rFonts w:ascii="黑体" w:hAnsi="黑体" w:eastAsia="黑体" w:cs="黑体"/>
          <w:sz w:val="24"/>
          <w:szCs w:val="24"/>
          <w:highlight w:val="none"/>
        </w:rPr>
        <w:t>二、中小企业划分为中型、小型、微型三种类型，具体标准根据企业从业人员、营业</w:t>
      </w:r>
      <w:r>
        <w:rPr>
          <w:rFonts w:ascii="黑体" w:hAnsi="黑体" w:eastAsia="黑体" w:cs="黑体"/>
          <w:spacing w:val="11"/>
          <w:sz w:val="24"/>
          <w:szCs w:val="24"/>
          <w:highlight w:val="none"/>
        </w:rPr>
        <w:t xml:space="preserve"> </w:t>
      </w:r>
      <w:r>
        <w:rPr>
          <w:rFonts w:ascii="黑体" w:hAnsi="黑体" w:eastAsia="黑体" w:cs="黑体"/>
          <w:spacing w:val="-3"/>
          <w:sz w:val="24"/>
          <w:szCs w:val="24"/>
          <w:highlight w:val="none"/>
        </w:rPr>
        <w:t>收入、资产总额等指标，结合行业特点制定。</w:t>
      </w:r>
    </w:p>
    <w:p w14:paraId="7EA08A22">
      <w:pPr>
        <w:pStyle w:val="7"/>
        <w:spacing w:line="344" w:lineRule="auto"/>
        <w:rPr>
          <w:highlight w:val="none"/>
        </w:rPr>
      </w:pPr>
    </w:p>
    <w:p w14:paraId="5DFBC3C3">
      <w:pPr>
        <w:spacing w:before="79" w:line="309" w:lineRule="auto"/>
        <w:ind w:firstLine="480"/>
        <w:rPr>
          <w:rFonts w:ascii="黑体" w:hAnsi="黑体" w:eastAsia="黑体" w:cs="黑体"/>
          <w:sz w:val="24"/>
          <w:szCs w:val="24"/>
          <w:highlight w:val="none"/>
        </w:rPr>
      </w:pPr>
      <w:r>
        <w:rPr>
          <w:rFonts w:ascii="黑体" w:hAnsi="黑体" w:eastAsia="黑体" w:cs="黑体"/>
          <w:sz w:val="24"/>
          <w:szCs w:val="24"/>
          <w:highlight w:val="none"/>
        </w:rPr>
        <w:t>三、本规定适用的行业包括：农、林、牧、渔业，工业(包括采矿业，制造业，电力、</w:t>
      </w:r>
      <w:r>
        <w:rPr>
          <w:rFonts w:ascii="黑体" w:hAnsi="黑体" w:eastAsia="黑体" w:cs="黑体"/>
          <w:spacing w:val="18"/>
          <w:sz w:val="24"/>
          <w:szCs w:val="24"/>
          <w:highlight w:val="none"/>
        </w:rPr>
        <w:t xml:space="preserve"> </w:t>
      </w:r>
      <w:r>
        <w:rPr>
          <w:rFonts w:ascii="黑体" w:hAnsi="黑体" w:eastAsia="黑体" w:cs="黑体"/>
          <w:spacing w:val="9"/>
          <w:sz w:val="24"/>
          <w:szCs w:val="24"/>
          <w:highlight w:val="none"/>
        </w:rPr>
        <w:t>热力、燃气及水生产和供应业),建筑业，批发业，零售业，交通运输业(不含铁路运输</w:t>
      </w:r>
      <w:r>
        <w:rPr>
          <w:rFonts w:ascii="黑体" w:hAnsi="黑体" w:eastAsia="黑体" w:cs="黑体"/>
          <w:spacing w:val="7"/>
          <w:sz w:val="24"/>
          <w:szCs w:val="24"/>
          <w:highlight w:val="none"/>
        </w:rPr>
        <w:t xml:space="preserve">  </w:t>
      </w:r>
      <w:r>
        <w:rPr>
          <w:rFonts w:ascii="黑体" w:hAnsi="黑体" w:eastAsia="黑体" w:cs="黑体"/>
          <w:spacing w:val="14"/>
          <w:sz w:val="24"/>
          <w:szCs w:val="24"/>
          <w:highlight w:val="none"/>
        </w:rPr>
        <w:t>业),仓储业，邮政业，住宿业，餐饮业，信息传输业(包括电信、互联网和相关服务),</w:t>
      </w:r>
      <w:r>
        <w:rPr>
          <w:rFonts w:ascii="黑体" w:hAnsi="黑体" w:eastAsia="黑体" w:cs="黑体"/>
          <w:spacing w:val="7"/>
          <w:sz w:val="24"/>
          <w:szCs w:val="24"/>
          <w:highlight w:val="none"/>
        </w:rPr>
        <w:t xml:space="preserve"> </w:t>
      </w:r>
      <w:r>
        <w:rPr>
          <w:rFonts w:ascii="黑体" w:hAnsi="黑体" w:eastAsia="黑体" w:cs="黑体"/>
          <w:spacing w:val="1"/>
          <w:sz w:val="24"/>
          <w:szCs w:val="24"/>
          <w:highlight w:val="none"/>
        </w:rPr>
        <w:t>软件和信息技术服务业，房地产开发经营，物业管理，租赁和</w:t>
      </w:r>
      <w:r>
        <w:rPr>
          <w:rFonts w:ascii="黑体" w:hAnsi="黑体" w:eastAsia="黑体" w:cs="黑体"/>
          <w:sz w:val="24"/>
          <w:szCs w:val="24"/>
          <w:highlight w:val="none"/>
        </w:rPr>
        <w:t xml:space="preserve">商务服务业，其他未列明行  </w:t>
      </w:r>
      <w:r>
        <w:rPr>
          <w:rFonts w:ascii="黑体" w:hAnsi="黑体" w:eastAsia="黑体" w:cs="黑体"/>
          <w:spacing w:val="3"/>
          <w:sz w:val="24"/>
          <w:szCs w:val="24"/>
          <w:highlight w:val="none"/>
        </w:rPr>
        <w:t>业(包括科学研究和技术服务业，水利、环境和公共设施管理业，居民</w:t>
      </w:r>
      <w:r>
        <w:rPr>
          <w:rFonts w:ascii="黑体" w:hAnsi="黑体" w:eastAsia="黑体" w:cs="黑体"/>
          <w:spacing w:val="2"/>
          <w:sz w:val="24"/>
          <w:szCs w:val="24"/>
          <w:highlight w:val="none"/>
        </w:rPr>
        <w:t>服务、修理和其他</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服务业，社会工作，文化、体育和娱乐业等)。</w:t>
      </w:r>
    </w:p>
    <w:p w14:paraId="4B1CFF6E">
      <w:pPr>
        <w:pStyle w:val="7"/>
        <w:spacing w:line="259" w:lineRule="auto"/>
        <w:rPr>
          <w:highlight w:val="none"/>
        </w:rPr>
      </w:pPr>
    </w:p>
    <w:p w14:paraId="679B8F02">
      <w:pPr>
        <w:spacing w:before="78" w:line="222" w:lineRule="auto"/>
        <w:ind w:left="480"/>
        <w:rPr>
          <w:rFonts w:ascii="黑体" w:hAnsi="黑体" w:eastAsia="黑体" w:cs="黑体"/>
          <w:sz w:val="24"/>
          <w:szCs w:val="24"/>
          <w:highlight w:val="none"/>
        </w:rPr>
      </w:pPr>
      <w:r>
        <w:rPr>
          <w:rFonts w:ascii="黑体" w:hAnsi="黑体" w:eastAsia="黑体" w:cs="黑体"/>
          <w:spacing w:val="-1"/>
          <w:sz w:val="24"/>
          <w:szCs w:val="24"/>
          <w:highlight w:val="none"/>
        </w:rPr>
        <w:t>四、各行业划型标准为：</w:t>
      </w:r>
    </w:p>
    <w:p w14:paraId="09363CB2">
      <w:pPr>
        <w:pStyle w:val="7"/>
        <w:spacing w:line="299" w:lineRule="auto"/>
        <w:rPr>
          <w:highlight w:val="none"/>
        </w:rPr>
      </w:pPr>
    </w:p>
    <w:p w14:paraId="6D49D3B4">
      <w:pPr>
        <w:spacing w:before="79" w:line="310" w:lineRule="auto"/>
        <w:ind w:right="128" w:firstLine="1019"/>
        <w:jc w:val="both"/>
        <w:rPr>
          <w:rFonts w:ascii="黑体" w:hAnsi="黑体" w:eastAsia="黑体" w:cs="黑体"/>
          <w:sz w:val="24"/>
          <w:szCs w:val="24"/>
          <w:highlight w:val="none"/>
        </w:rPr>
      </w:pPr>
      <w:r>
        <w:rPr>
          <w:rFonts w:ascii="黑体" w:hAnsi="黑体" w:eastAsia="黑体" w:cs="黑体"/>
          <w:spacing w:val="7"/>
          <w:sz w:val="24"/>
          <w:szCs w:val="24"/>
          <w:highlight w:val="none"/>
        </w:rPr>
        <w:t>(一)农、林、牧、</w:t>
      </w:r>
      <w:r>
        <w:rPr>
          <w:rFonts w:ascii="黑体" w:hAnsi="黑体" w:eastAsia="黑体" w:cs="黑体"/>
          <w:spacing w:val="7"/>
          <w:sz w:val="24"/>
          <w:szCs w:val="24"/>
          <w:highlight w:val="none"/>
          <w:u w:val="none" w:color="auto"/>
        </w:rPr>
        <w:t xml:space="preserve"> 渔业。</w:t>
      </w:r>
      <w:r>
        <w:rPr>
          <w:rFonts w:ascii="黑体" w:hAnsi="黑体" w:eastAsia="黑体" w:cs="黑体"/>
          <w:spacing w:val="7"/>
          <w:sz w:val="24"/>
          <w:szCs w:val="24"/>
          <w:highlight w:val="none"/>
        </w:rPr>
        <w:t>营业收入20000万元以下的为中小微</w:t>
      </w:r>
      <w:r>
        <w:rPr>
          <w:rFonts w:ascii="黑体" w:hAnsi="黑体" w:eastAsia="黑体" w:cs="黑体"/>
          <w:spacing w:val="6"/>
          <w:sz w:val="24"/>
          <w:szCs w:val="24"/>
          <w:highlight w:val="none"/>
        </w:rPr>
        <w:t>型企业。其中，</w:t>
      </w:r>
      <w:r>
        <w:rPr>
          <w:rFonts w:ascii="黑体" w:hAnsi="黑体" w:eastAsia="黑体" w:cs="黑体"/>
          <w:sz w:val="24"/>
          <w:szCs w:val="24"/>
          <w:highlight w:val="none"/>
        </w:rPr>
        <w:t xml:space="preserve"> </w:t>
      </w:r>
      <w:r>
        <w:rPr>
          <w:rFonts w:ascii="黑体" w:hAnsi="黑体" w:eastAsia="黑体" w:cs="黑体"/>
          <w:spacing w:val="9"/>
          <w:sz w:val="24"/>
          <w:szCs w:val="24"/>
          <w:highlight w:val="none"/>
        </w:rPr>
        <w:t>营业收入500万元及以上的为中型企业，营业收入50万</w:t>
      </w:r>
      <w:r>
        <w:rPr>
          <w:rFonts w:ascii="黑体" w:hAnsi="黑体" w:eastAsia="黑体" w:cs="黑体"/>
          <w:spacing w:val="8"/>
          <w:sz w:val="24"/>
          <w:szCs w:val="24"/>
          <w:highlight w:val="none"/>
        </w:rPr>
        <w:t>元及以上的为小型企业，营业收</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入50万元以下的为微型企业。</w:t>
      </w:r>
    </w:p>
    <w:p w14:paraId="27054B68">
      <w:pPr>
        <w:pStyle w:val="7"/>
        <w:spacing w:line="243" w:lineRule="auto"/>
        <w:rPr>
          <w:highlight w:val="none"/>
        </w:rPr>
      </w:pPr>
    </w:p>
    <w:p w14:paraId="7B6A06B9">
      <w:pPr>
        <w:spacing w:before="78" w:line="308" w:lineRule="auto"/>
        <w:ind w:right="111" w:firstLine="1019"/>
        <w:jc w:val="both"/>
        <w:rPr>
          <w:rFonts w:ascii="黑体" w:hAnsi="黑体" w:eastAsia="黑体" w:cs="黑体"/>
          <w:sz w:val="24"/>
          <w:szCs w:val="24"/>
          <w:highlight w:val="none"/>
        </w:rPr>
      </w:pPr>
      <w:r>
        <w:rPr>
          <w:rFonts w:ascii="黑体" w:hAnsi="黑体" w:eastAsia="黑体" w:cs="黑体"/>
          <w:spacing w:val="15"/>
          <w:sz w:val="24"/>
          <w:szCs w:val="24"/>
          <w:highlight w:val="none"/>
        </w:rPr>
        <w:t>(二)工业。从业人员1000人以下或营业收入40000万元以下的为中小微</w:t>
      </w:r>
      <w:r>
        <w:rPr>
          <w:rFonts w:ascii="黑体" w:hAnsi="黑体" w:eastAsia="黑体" w:cs="黑体"/>
          <w:spacing w:val="14"/>
          <w:sz w:val="24"/>
          <w:szCs w:val="24"/>
          <w:highlight w:val="none"/>
        </w:rPr>
        <w:t>型企</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业。其中，从业人员300人及以上，且营业</w:t>
      </w:r>
      <w:r>
        <w:rPr>
          <w:rFonts w:ascii="黑体" w:hAnsi="黑体" w:eastAsia="黑体" w:cs="黑体"/>
          <w:spacing w:val="9"/>
          <w:sz w:val="24"/>
          <w:szCs w:val="24"/>
          <w:highlight w:val="none"/>
        </w:rPr>
        <w:t>收入2000万元及以上的为中型企业；从业人</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员20人及以上，且营业收入300万元及以上的为小型企业；从业人员20人以下或营业收</w:t>
      </w:r>
      <w:r>
        <w:rPr>
          <w:rFonts w:ascii="黑体" w:hAnsi="黑体" w:eastAsia="黑体" w:cs="黑体"/>
          <w:spacing w:val="5"/>
          <w:sz w:val="24"/>
          <w:szCs w:val="24"/>
          <w:highlight w:val="none"/>
        </w:rPr>
        <w:t xml:space="preserve"> </w:t>
      </w:r>
      <w:r>
        <w:rPr>
          <w:rFonts w:ascii="黑体" w:hAnsi="黑体" w:eastAsia="黑体" w:cs="黑体"/>
          <w:spacing w:val="7"/>
          <w:sz w:val="24"/>
          <w:szCs w:val="24"/>
          <w:highlight w:val="none"/>
        </w:rPr>
        <w:t>入300万元以下的为微型企业。</w:t>
      </w:r>
    </w:p>
    <w:p w14:paraId="36DCD2E0">
      <w:pPr>
        <w:spacing w:before="307" w:line="316" w:lineRule="auto"/>
        <w:ind w:right="18" w:firstLine="1019"/>
        <w:jc w:val="both"/>
        <w:rPr>
          <w:rFonts w:ascii="黑体" w:hAnsi="黑体" w:eastAsia="黑体" w:cs="黑体"/>
          <w:sz w:val="24"/>
          <w:szCs w:val="24"/>
          <w:highlight w:val="none"/>
        </w:rPr>
      </w:pPr>
      <w:r>
        <w:rPr>
          <w:rFonts w:ascii="黑体" w:hAnsi="黑体" w:eastAsia="黑体" w:cs="黑体"/>
          <w:spacing w:val="14"/>
          <w:sz w:val="24"/>
          <w:szCs w:val="24"/>
          <w:highlight w:val="none"/>
        </w:rPr>
        <w:t>(三)建筑业。营业收入80000万元以下或资产总额80000万元</w:t>
      </w:r>
      <w:r>
        <w:rPr>
          <w:rFonts w:ascii="黑体" w:hAnsi="黑体" w:eastAsia="黑体" w:cs="黑体"/>
          <w:spacing w:val="13"/>
          <w:sz w:val="24"/>
          <w:szCs w:val="24"/>
          <w:highlight w:val="none"/>
        </w:rPr>
        <w:t>以下的为中小微</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型企业。其中，营业收入6000万元及以上，且资产总额5000万元及以上的为中型企业；</w:t>
      </w:r>
      <w:r>
        <w:rPr>
          <w:rFonts w:ascii="黑体" w:hAnsi="黑体" w:eastAsia="黑体" w:cs="黑体"/>
          <w:spacing w:val="9"/>
          <w:sz w:val="24"/>
          <w:szCs w:val="24"/>
          <w:highlight w:val="none"/>
        </w:rPr>
        <w:t xml:space="preserve"> </w:t>
      </w:r>
      <w:r>
        <w:rPr>
          <w:rFonts w:ascii="黑体" w:hAnsi="黑体" w:eastAsia="黑体" w:cs="黑体"/>
          <w:spacing w:val="11"/>
          <w:sz w:val="24"/>
          <w:szCs w:val="24"/>
          <w:highlight w:val="none"/>
        </w:rPr>
        <w:t>营业收入300万元及以上，且资产总额300万元及以上的为小型企业；营业收入300万元</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以下或资产总额300万元以下的为微型企业。</w:t>
      </w:r>
    </w:p>
    <w:p w14:paraId="14FC1924">
      <w:pPr>
        <w:pStyle w:val="7"/>
        <w:rPr>
          <w:highlight w:val="none"/>
        </w:rPr>
      </w:pPr>
    </w:p>
    <w:p w14:paraId="6B82B10C">
      <w:pPr>
        <w:spacing w:before="79" w:line="300" w:lineRule="auto"/>
        <w:ind w:right="105" w:firstLine="1019"/>
        <w:rPr>
          <w:rFonts w:ascii="黑体" w:hAnsi="黑体" w:eastAsia="黑体" w:cs="黑体"/>
          <w:sz w:val="24"/>
          <w:szCs w:val="24"/>
          <w:highlight w:val="none"/>
        </w:rPr>
      </w:pPr>
      <w:r>
        <w:rPr>
          <w:rFonts w:ascii="黑体" w:hAnsi="黑体" w:eastAsia="黑体" w:cs="黑体"/>
          <w:spacing w:val="14"/>
          <w:sz w:val="24"/>
          <w:szCs w:val="24"/>
          <w:highlight w:val="none"/>
        </w:rPr>
        <w:t>(四)批发业。从业人员200人以下或营业收入40</w:t>
      </w:r>
      <w:r>
        <w:rPr>
          <w:rFonts w:ascii="黑体" w:hAnsi="黑体" w:eastAsia="黑体" w:cs="黑体"/>
          <w:spacing w:val="13"/>
          <w:sz w:val="24"/>
          <w:szCs w:val="24"/>
          <w:highlight w:val="none"/>
        </w:rPr>
        <w:t>000万元以下的为中小微型企</w:t>
      </w:r>
      <w:r>
        <w:rPr>
          <w:rFonts w:ascii="黑体" w:hAnsi="黑体" w:eastAsia="黑体" w:cs="黑体"/>
          <w:sz w:val="24"/>
          <w:szCs w:val="24"/>
          <w:highlight w:val="none"/>
        </w:rPr>
        <w:t xml:space="preserve"> </w:t>
      </w:r>
      <w:r>
        <w:rPr>
          <w:rFonts w:ascii="黑体" w:hAnsi="黑体" w:eastAsia="黑体" w:cs="黑体"/>
          <w:spacing w:val="8"/>
          <w:sz w:val="24"/>
          <w:szCs w:val="24"/>
          <w:highlight w:val="none"/>
        </w:rPr>
        <w:t>业。其中，从业人员20人及以上，且营业收入5000万元及以上的为中型企业；从业人员</w:t>
      </w:r>
      <w:r>
        <w:rPr>
          <w:rFonts w:ascii="黑体" w:hAnsi="黑体" w:eastAsia="黑体" w:cs="黑体"/>
          <w:spacing w:val="13"/>
          <w:sz w:val="24"/>
          <w:szCs w:val="24"/>
          <w:highlight w:val="none"/>
        </w:rPr>
        <w:t xml:space="preserve"> </w:t>
      </w:r>
      <w:r>
        <w:rPr>
          <w:rFonts w:ascii="黑体" w:hAnsi="黑体" w:eastAsia="黑体" w:cs="黑体"/>
          <w:spacing w:val="11"/>
          <w:sz w:val="24"/>
          <w:szCs w:val="24"/>
          <w:highlight w:val="none"/>
        </w:rPr>
        <w:t>5人及以上，且营业收入1000万元及以上的为小型企业；从业</w:t>
      </w:r>
      <w:r>
        <w:rPr>
          <w:rFonts w:ascii="黑体" w:hAnsi="黑体" w:eastAsia="黑体" w:cs="黑体"/>
          <w:spacing w:val="10"/>
          <w:sz w:val="24"/>
          <w:szCs w:val="24"/>
          <w:highlight w:val="none"/>
        </w:rPr>
        <w:t>人员5人以下或营业收入</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1000万元以下的为微型企业。</w:t>
      </w:r>
    </w:p>
    <w:p w14:paraId="2DCA1C37">
      <w:pPr>
        <w:spacing w:line="300" w:lineRule="auto"/>
        <w:rPr>
          <w:rFonts w:ascii="黑体" w:hAnsi="黑体" w:eastAsia="黑体" w:cs="黑体"/>
          <w:sz w:val="24"/>
          <w:szCs w:val="24"/>
          <w:highlight w:val="none"/>
        </w:rPr>
        <w:sectPr>
          <w:footerReference r:id="rId48" w:type="default"/>
          <w:pgSz w:w="11900" w:h="16830"/>
          <w:pgMar w:top="400" w:right="1151" w:bottom="1234" w:left="1180" w:header="0" w:footer="1099" w:gutter="0"/>
          <w:pgNumType w:fmt="decimal"/>
          <w:cols w:space="720" w:num="1"/>
        </w:sectPr>
      </w:pPr>
    </w:p>
    <w:p w14:paraId="68B10D83">
      <w:pPr>
        <w:pStyle w:val="7"/>
        <w:spacing w:line="270" w:lineRule="auto"/>
        <w:rPr>
          <w:highlight w:val="none"/>
        </w:rPr>
      </w:pPr>
    </w:p>
    <w:p w14:paraId="0256DF36">
      <w:pPr>
        <w:pStyle w:val="7"/>
        <w:spacing w:line="270" w:lineRule="auto"/>
        <w:rPr>
          <w:highlight w:val="none"/>
        </w:rPr>
      </w:pPr>
    </w:p>
    <w:p w14:paraId="63C0B7E1">
      <w:pPr>
        <w:pStyle w:val="7"/>
        <w:spacing w:line="270" w:lineRule="auto"/>
        <w:rPr>
          <w:highlight w:val="none"/>
        </w:rPr>
      </w:pPr>
    </w:p>
    <w:p w14:paraId="1CA715EC">
      <w:pPr>
        <w:pStyle w:val="7"/>
        <w:spacing w:line="271" w:lineRule="auto"/>
        <w:rPr>
          <w:highlight w:val="none"/>
        </w:rPr>
      </w:pPr>
    </w:p>
    <w:p w14:paraId="1C424F4A">
      <w:pPr>
        <w:spacing w:before="78" w:line="294" w:lineRule="auto"/>
        <w:ind w:right="150" w:firstLine="1009"/>
        <w:rPr>
          <w:rFonts w:ascii="黑体" w:hAnsi="黑体" w:eastAsia="黑体" w:cs="黑体"/>
          <w:sz w:val="24"/>
          <w:szCs w:val="24"/>
          <w:highlight w:val="none"/>
        </w:rPr>
      </w:pPr>
      <w:r>
        <w:rPr>
          <w:rFonts w:ascii="黑体" w:hAnsi="黑体" w:eastAsia="黑体" w:cs="黑体"/>
          <w:spacing w:val="14"/>
          <w:sz w:val="24"/>
          <w:szCs w:val="24"/>
          <w:highlight w:val="none"/>
        </w:rPr>
        <w:t>(五)零售业。从业人员300人以下或营业收入20000万元以下的为中</w:t>
      </w:r>
      <w:r>
        <w:rPr>
          <w:rFonts w:ascii="黑体" w:hAnsi="黑体" w:eastAsia="黑体" w:cs="黑体"/>
          <w:spacing w:val="13"/>
          <w:sz w:val="24"/>
          <w:szCs w:val="24"/>
          <w:highlight w:val="none"/>
        </w:rPr>
        <w:t>小微型企</w:t>
      </w:r>
      <w:r>
        <w:rPr>
          <w:rFonts w:ascii="黑体" w:hAnsi="黑体" w:eastAsia="黑体" w:cs="黑体"/>
          <w:sz w:val="24"/>
          <w:szCs w:val="24"/>
          <w:highlight w:val="none"/>
        </w:rPr>
        <w:t xml:space="preserve"> </w:t>
      </w:r>
      <w:r>
        <w:rPr>
          <w:rFonts w:ascii="黑体" w:hAnsi="黑体" w:eastAsia="黑体" w:cs="黑体"/>
          <w:spacing w:val="9"/>
          <w:sz w:val="24"/>
          <w:szCs w:val="24"/>
          <w:highlight w:val="none"/>
        </w:rPr>
        <w:t>业。其中，从业人员50人及以上，且营业收入500万元及以上的为中型企业；从业人员</w:t>
      </w:r>
      <w:r>
        <w:rPr>
          <w:rFonts w:ascii="黑体" w:hAnsi="黑体" w:eastAsia="黑体" w:cs="黑体"/>
          <w:spacing w:val="1"/>
          <w:sz w:val="24"/>
          <w:szCs w:val="24"/>
          <w:highlight w:val="none"/>
        </w:rPr>
        <w:t xml:space="preserve"> </w:t>
      </w:r>
      <w:r>
        <w:rPr>
          <w:rFonts w:ascii="黑体" w:hAnsi="黑体" w:eastAsia="黑体" w:cs="黑体"/>
          <w:spacing w:val="11"/>
          <w:sz w:val="24"/>
          <w:szCs w:val="24"/>
          <w:highlight w:val="none"/>
        </w:rPr>
        <w:t>10人及以上，且营业收入100万元及以上的为小型企业；从业人员10人以下或营业收入</w:t>
      </w:r>
      <w:r>
        <w:rPr>
          <w:rFonts w:ascii="黑体" w:hAnsi="黑体" w:eastAsia="黑体" w:cs="黑体"/>
          <w:spacing w:val="8"/>
          <w:sz w:val="24"/>
          <w:szCs w:val="24"/>
          <w:highlight w:val="none"/>
        </w:rPr>
        <w:t xml:space="preserve"> </w:t>
      </w:r>
      <w:r>
        <w:rPr>
          <w:rFonts w:ascii="黑体" w:hAnsi="黑体" w:eastAsia="黑体" w:cs="黑体"/>
          <w:spacing w:val="3"/>
          <w:sz w:val="24"/>
          <w:szCs w:val="24"/>
          <w:highlight w:val="none"/>
        </w:rPr>
        <w:t>100万元以下的为微型企业。</w:t>
      </w:r>
    </w:p>
    <w:p w14:paraId="0B8DEA17">
      <w:pPr>
        <w:pStyle w:val="7"/>
        <w:spacing w:line="321" w:lineRule="auto"/>
        <w:rPr>
          <w:highlight w:val="none"/>
        </w:rPr>
      </w:pPr>
    </w:p>
    <w:p w14:paraId="59F50869">
      <w:pPr>
        <w:spacing w:before="78" w:line="292" w:lineRule="auto"/>
        <w:ind w:right="149" w:firstLine="1009"/>
        <w:rPr>
          <w:rFonts w:ascii="黑体" w:hAnsi="黑体" w:eastAsia="黑体" w:cs="黑体"/>
          <w:sz w:val="24"/>
          <w:szCs w:val="24"/>
          <w:highlight w:val="none"/>
        </w:rPr>
      </w:pPr>
      <w:r>
        <w:rPr>
          <w:rFonts w:ascii="黑体" w:hAnsi="黑体" w:eastAsia="黑体" w:cs="黑体"/>
          <w:spacing w:val="16"/>
          <w:sz w:val="24"/>
          <w:szCs w:val="24"/>
          <w:highlight w:val="none"/>
        </w:rPr>
        <w:t>(六)交通运输业。从业人员1000人以</w:t>
      </w:r>
      <w:r>
        <w:rPr>
          <w:rFonts w:ascii="黑体" w:hAnsi="黑体" w:eastAsia="黑体" w:cs="黑体"/>
          <w:spacing w:val="15"/>
          <w:sz w:val="24"/>
          <w:szCs w:val="24"/>
          <w:highlight w:val="none"/>
        </w:rPr>
        <w:t>下或营业收入30000万元以下的为中小</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微型企业。其中，从业人员300人及以上，且营业收入3000万元及以上的为中型企业；</w:t>
      </w:r>
      <w:r>
        <w:rPr>
          <w:rFonts w:ascii="黑体" w:hAnsi="黑体" w:eastAsia="黑体" w:cs="黑体"/>
          <w:spacing w:val="8"/>
          <w:sz w:val="24"/>
          <w:szCs w:val="24"/>
          <w:highlight w:val="none"/>
        </w:rPr>
        <w:t xml:space="preserve"> </w:t>
      </w:r>
      <w:r>
        <w:rPr>
          <w:rFonts w:ascii="黑体" w:hAnsi="黑体" w:eastAsia="黑体" w:cs="黑体"/>
          <w:spacing w:val="11"/>
          <w:sz w:val="24"/>
          <w:szCs w:val="24"/>
          <w:highlight w:val="none"/>
        </w:rPr>
        <w:t>从业人员20人及以上，且营业收入200万元及以上的为小型企业；从业人员20人以下或</w:t>
      </w:r>
      <w:r>
        <w:rPr>
          <w:rFonts w:ascii="黑体" w:hAnsi="黑体" w:eastAsia="黑体" w:cs="黑体"/>
          <w:spacing w:val="9"/>
          <w:sz w:val="24"/>
          <w:szCs w:val="24"/>
          <w:highlight w:val="none"/>
        </w:rPr>
        <w:t xml:space="preserve"> </w:t>
      </w:r>
      <w:r>
        <w:rPr>
          <w:rFonts w:ascii="黑体" w:hAnsi="黑体" w:eastAsia="黑体" w:cs="黑体"/>
          <w:spacing w:val="6"/>
          <w:sz w:val="24"/>
          <w:szCs w:val="24"/>
          <w:highlight w:val="none"/>
        </w:rPr>
        <w:t>营业收入200万元以下的为微型企业。</w:t>
      </w:r>
    </w:p>
    <w:p w14:paraId="7786AC5E">
      <w:pPr>
        <w:pStyle w:val="7"/>
        <w:spacing w:line="321" w:lineRule="auto"/>
        <w:rPr>
          <w:highlight w:val="none"/>
        </w:rPr>
      </w:pPr>
    </w:p>
    <w:p w14:paraId="530FAB7D">
      <w:pPr>
        <w:spacing w:before="78" w:line="292" w:lineRule="auto"/>
        <w:ind w:right="151" w:firstLine="1009"/>
        <w:rPr>
          <w:rFonts w:ascii="黑体" w:hAnsi="黑体" w:eastAsia="黑体" w:cs="黑体"/>
          <w:sz w:val="24"/>
          <w:szCs w:val="24"/>
          <w:highlight w:val="none"/>
        </w:rPr>
      </w:pPr>
      <w:r>
        <w:rPr>
          <w:rFonts w:ascii="黑体" w:hAnsi="黑体" w:eastAsia="黑体" w:cs="黑体"/>
          <w:spacing w:val="14"/>
          <w:sz w:val="24"/>
          <w:szCs w:val="24"/>
          <w:highlight w:val="none"/>
        </w:rPr>
        <w:t>(七)仓储业。从业人员200人以下或营业收入30000万元以下的为中</w:t>
      </w:r>
      <w:r>
        <w:rPr>
          <w:rFonts w:ascii="黑体" w:hAnsi="黑体" w:eastAsia="黑体" w:cs="黑体"/>
          <w:spacing w:val="13"/>
          <w:sz w:val="24"/>
          <w:szCs w:val="24"/>
          <w:highlight w:val="none"/>
        </w:rPr>
        <w:t>小微型企</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业。其中，从业人员100人及以上，且营业</w:t>
      </w:r>
      <w:r>
        <w:rPr>
          <w:rFonts w:ascii="黑体" w:hAnsi="黑体" w:eastAsia="黑体" w:cs="黑体"/>
          <w:spacing w:val="9"/>
          <w:sz w:val="24"/>
          <w:szCs w:val="24"/>
          <w:highlight w:val="none"/>
        </w:rPr>
        <w:t>收入1000万元及以上的为中型企业；从业人</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员20人及以上，且营业收入100万元及以上的为小型企业；从业人员20人以下或营业收</w:t>
      </w:r>
      <w:r>
        <w:rPr>
          <w:rFonts w:ascii="黑体" w:hAnsi="黑体" w:eastAsia="黑体" w:cs="黑体"/>
          <w:spacing w:val="5"/>
          <w:sz w:val="24"/>
          <w:szCs w:val="24"/>
          <w:highlight w:val="none"/>
        </w:rPr>
        <w:t xml:space="preserve"> </w:t>
      </w:r>
      <w:r>
        <w:rPr>
          <w:rFonts w:ascii="黑体" w:hAnsi="黑体" w:eastAsia="黑体" w:cs="黑体"/>
          <w:spacing w:val="7"/>
          <w:sz w:val="24"/>
          <w:szCs w:val="24"/>
          <w:highlight w:val="none"/>
        </w:rPr>
        <w:t>入100万元以下的为微型企业。</w:t>
      </w:r>
    </w:p>
    <w:p w14:paraId="76B64EB2">
      <w:pPr>
        <w:pStyle w:val="7"/>
        <w:spacing w:line="354" w:lineRule="auto"/>
        <w:rPr>
          <w:highlight w:val="none"/>
        </w:rPr>
      </w:pPr>
    </w:p>
    <w:p w14:paraId="3E0C01C2">
      <w:pPr>
        <w:spacing w:before="78" w:line="273" w:lineRule="auto"/>
        <w:ind w:right="148" w:firstLine="1009"/>
        <w:rPr>
          <w:rFonts w:ascii="黑体" w:hAnsi="黑体" w:eastAsia="黑体" w:cs="黑体"/>
          <w:sz w:val="24"/>
          <w:szCs w:val="24"/>
          <w:highlight w:val="none"/>
        </w:rPr>
      </w:pPr>
      <w:r>
        <w:rPr>
          <w:rFonts w:ascii="黑体" w:hAnsi="黑体" w:eastAsia="黑体" w:cs="黑体"/>
          <w:spacing w:val="15"/>
          <w:sz w:val="24"/>
          <w:szCs w:val="24"/>
          <w:highlight w:val="none"/>
        </w:rPr>
        <w:t>(八)邮政业。从业人员1000人以下或营业收入30000万元以下的为中小微型</w:t>
      </w:r>
      <w:r>
        <w:rPr>
          <w:rFonts w:ascii="黑体" w:hAnsi="黑体" w:eastAsia="黑体" w:cs="黑体"/>
          <w:spacing w:val="10"/>
          <w:sz w:val="24"/>
          <w:szCs w:val="24"/>
          <w:highlight w:val="none"/>
        </w:rPr>
        <w:t xml:space="preserve"> 企业。其中，从业人员300人及以上，且营业收</w:t>
      </w:r>
      <w:r>
        <w:rPr>
          <w:rFonts w:ascii="黑体" w:hAnsi="黑体" w:eastAsia="黑体" w:cs="黑体"/>
          <w:spacing w:val="9"/>
          <w:sz w:val="24"/>
          <w:szCs w:val="24"/>
          <w:highlight w:val="none"/>
        </w:rPr>
        <w:t>入2000万元及以上的为中型企业；从业</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人员20人及以上，且营业收入100万元及以上的为小型企业；从业人员20人以下或营业</w:t>
      </w:r>
    </w:p>
    <w:p w14:paraId="5692508C">
      <w:pPr>
        <w:spacing w:before="133" w:line="221" w:lineRule="auto"/>
        <w:rPr>
          <w:rFonts w:ascii="黑体" w:hAnsi="黑体" w:eastAsia="黑体" w:cs="黑体"/>
          <w:sz w:val="24"/>
          <w:szCs w:val="24"/>
          <w:highlight w:val="none"/>
        </w:rPr>
      </w:pPr>
      <w:r>
        <w:rPr>
          <w:rFonts w:ascii="黑体" w:hAnsi="黑体" w:eastAsia="黑体" w:cs="黑体"/>
          <w:spacing w:val="7"/>
          <w:sz w:val="24"/>
          <w:szCs w:val="24"/>
          <w:highlight w:val="none"/>
        </w:rPr>
        <w:t>收入100万元以下的为微型企业。</w:t>
      </w:r>
    </w:p>
    <w:p w14:paraId="063721A7">
      <w:pPr>
        <w:pStyle w:val="7"/>
        <w:spacing w:line="354" w:lineRule="auto"/>
        <w:rPr>
          <w:highlight w:val="none"/>
        </w:rPr>
      </w:pPr>
    </w:p>
    <w:p w14:paraId="72BE60C3">
      <w:pPr>
        <w:spacing w:before="79" w:line="300" w:lineRule="auto"/>
        <w:ind w:right="151" w:firstLine="1009"/>
        <w:jc w:val="both"/>
        <w:rPr>
          <w:rFonts w:ascii="黑体" w:hAnsi="黑体" w:eastAsia="黑体" w:cs="黑体"/>
          <w:sz w:val="24"/>
          <w:szCs w:val="24"/>
          <w:highlight w:val="none"/>
        </w:rPr>
      </w:pPr>
      <w:r>
        <w:rPr>
          <w:rFonts w:ascii="黑体" w:hAnsi="黑体" w:eastAsia="黑体" w:cs="黑体"/>
          <w:spacing w:val="14"/>
          <w:sz w:val="24"/>
          <w:szCs w:val="24"/>
          <w:highlight w:val="none"/>
        </w:rPr>
        <w:t>(九)住宿业。从业人员300人以下或营业收入10000万元以下的为中</w:t>
      </w:r>
      <w:r>
        <w:rPr>
          <w:rFonts w:ascii="黑体" w:hAnsi="黑体" w:eastAsia="黑体" w:cs="黑体"/>
          <w:spacing w:val="13"/>
          <w:sz w:val="24"/>
          <w:szCs w:val="24"/>
          <w:highlight w:val="none"/>
        </w:rPr>
        <w:t>小微型企</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业。其中，从业人员100人及以上，且营业</w:t>
      </w:r>
      <w:r>
        <w:rPr>
          <w:rFonts w:ascii="黑体" w:hAnsi="黑体" w:eastAsia="黑体" w:cs="黑体"/>
          <w:spacing w:val="9"/>
          <w:sz w:val="24"/>
          <w:szCs w:val="24"/>
          <w:highlight w:val="none"/>
        </w:rPr>
        <w:t>收入2000万元及以上的为中型企业；从业人</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员10人及以上，且营业收入100万元及以上的为小型企业；从业人员10人以下或营业收</w:t>
      </w:r>
      <w:r>
        <w:rPr>
          <w:rFonts w:ascii="黑体" w:hAnsi="黑体" w:eastAsia="黑体" w:cs="黑体"/>
          <w:spacing w:val="5"/>
          <w:sz w:val="24"/>
          <w:szCs w:val="24"/>
          <w:highlight w:val="none"/>
        </w:rPr>
        <w:t xml:space="preserve"> </w:t>
      </w:r>
      <w:r>
        <w:rPr>
          <w:rFonts w:ascii="黑体" w:hAnsi="黑体" w:eastAsia="黑体" w:cs="黑体"/>
          <w:spacing w:val="7"/>
          <w:sz w:val="24"/>
          <w:szCs w:val="24"/>
          <w:highlight w:val="none"/>
        </w:rPr>
        <w:t>入100万元以下的为微型企业。</w:t>
      </w:r>
    </w:p>
    <w:p w14:paraId="5F31504C">
      <w:pPr>
        <w:pStyle w:val="7"/>
        <w:spacing w:line="278" w:lineRule="auto"/>
        <w:rPr>
          <w:highlight w:val="none"/>
        </w:rPr>
      </w:pPr>
    </w:p>
    <w:p w14:paraId="328F2410">
      <w:pPr>
        <w:spacing w:before="79" w:line="308" w:lineRule="auto"/>
        <w:ind w:right="151" w:firstLine="1009"/>
        <w:jc w:val="both"/>
        <w:rPr>
          <w:rFonts w:ascii="黑体" w:hAnsi="黑体" w:eastAsia="黑体" w:cs="黑体"/>
          <w:sz w:val="24"/>
          <w:szCs w:val="24"/>
          <w:highlight w:val="none"/>
        </w:rPr>
      </w:pPr>
      <w:r>
        <w:rPr>
          <w:rFonts w:ascii="黑体" w:hAnsi="黑体" w:eastAsia="黑体" w:cs="黑体"/>
          <w:spacing w:val="14"/>
          <w:sz w:val="24"/>
          <w:szCs w:val="24"/>
          <w:highlight w:val="none"/>
        </w:rPr>
        <w:t>(十)餐饮业。从业人员300人以下或营业收入10000万元以下的为中</w:t>
      </w:r>
      <w:r>
        <w:rPr>
          <w:rFonts w:ascii="黑体" w:hAnsi="黑体" w:eastAsia="黑体" w:cs="黑体"/>
          <w:spacing w:val="13"/>
          <w:sz w:val="24"/>
          <w:szCs w:val="24"/>
          <w:highlight w:val="none"/>
        </w:rPr>
        <w:t>小微型企</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业。其中，从业人员100人及以上，且营业</w:t>
      </w:r>
      <w:r>
        <w:rPr>
          <w:rFonts w:ascii="黑体" w:hAnsi="黑体" w:eastAsia="黑体" w:cs="黑体"/>
          <w:spacing w:val="9"/>
          <w:sz w:val="24"/>
          <w:szCs w:val="24"/>
          <w:highlight w:val="none"/>
        </w:rPr>
        <w:t>收入2000万元及以上的为中型企业；从业人</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员10人及以上，且营业收入100万元及以上的为小型企业；从业人员10人以下或营业收</w:t>
      </w:r>
      <w:r>
        <w:rPr>
          <w:rFonts w:ascii="黑体" w:hAnsi="黑体" w:eastAsia="黑体" w:cs="黑体"/>
          <w:spacing w:val="5"/>
          <w:sz w:val="24"/>
          <w:szCs w:val="24"/>
          <w:highlight w:val="none"/>
        </w:rPr>
        <w:t xml:space="preserve"> </w:t>
      </w:r>
      <w:r>
        <w:rPr>
          <w:rFonts w:ascii="黑体" w:hAnsi="黑体" w:eastAsia="黑体" w:cs="黑体"/>
          <w:spacing w:val="7"/>
          <w:sz w:val="24"/>
          <w:szCs w:val="24"/>
          <w:highlight w:val="none"/>
        </w:rPr>
        <w:t>入100万元以下的为微型企业。</w:t>
      </w:r>
    </w:p>
    <w:p w14:paraId="5F0D7C5C">
      <w:pPr>
        <w:spacing w:before="318" w:line="308" w:lineRule="auto"/>
        <w:ind w:firstLine="999"/>
        <w:jc w:val="both"/>
        <w:rPr>
          <w:rFonts w:ascii="黑体" w:hAnsi="黑体" w:eastAsia="黑体" w:cs="黑体"/>
          <w:sz w:val="24"/>
          <w:szCs w:val="24"/>
          <w:highlight w:val="none"/>
        </w:rPr>
      </w:pPr>
      <w:r>
        <w:rPr>
          <w:rFonts w:ascii="黑体" w:hAnsi="黑体" w:eastAsia="黑体" w:cs="黑体"/>
          <w:spacing w:val="14"/>
          <w:sz w:val="24"/>
          <w:szCs w:val="24"/>
          <w:highlight w:val="none"/>
        </w:rPr>
        <w:t>(十一)信息传输业。从业人员2000人以下或营业收入100000万元以下的为中</w:t>
      </w:r>
      <w:r>
        <w:rPr>
          <w:rFonts w:ascii="黑体" w:hAnsi="黑体" w:eastAsia="黑体" w:cs="黑体"/>
          <w:spacing w:val="5"/>
          <w:sz w:val="24"/>
          <w:szCs w:val="24"/>
          <w:highlight w:val="none"/>
        </w:rPr>
        <w:t xml:space="preserve">  </w:t>
      </w:r>
      <w:r>
        <w:rPr>
          <w:rFonts w:ascii="黑体" w:hAnsi="黑体" w:eastAsia="黑体" w:cs="黑体"/>
          <w:spacing w:val="9"/>
          <w:sz w:val="24"/>
          <w:szCs w:val="24"/>
          <w:highlight w:val="none"/>
        </w:rPr>
        <w:t>小微</w:t>
      </w:r>
      <w:r>
        <w:rPr>
          <w:rFonts w:ascii="黑体" w:hAnsi="黑体" w:eastAsia="黑体" w:cs="黑体"/>
          <w:spacing w:val="9"/>
          <w:sz w:val="24"/>
          <w:szCs w:val="24"/>
          <w:highlight w:val="none"/>
          <w:u w:val="single" w:color="auto"/>
        </w:rPr>
        <w:t>型企业。</w:t>
      </w:r>
      <w:r>
        <w:rPr>
          <w:rFonts w:ascii="黑体" w:hAnsi="黑体" w:eastAsia="黑体" w:cs="黑体"/>
          <w:spacing w:val="9"/>
          <w:sz w:val="24"/>
          <w:szCs w:val="24"/>
          <w:highlight w:val="none"/>
        </w:rPr>
        <w:t>其中，从业人员100人及以上，且营业收入1000万元及</w:t>
      </w:r>
      <w:r>
        <w:rPr>
          <w:rFonts w:ascii="黑体" w:hAnsi="黑体" w:eastAsia="黑体" w:cs="黑体"/>
          <w:spacing w:val="8"/>
          <w:sz w:val="24"/>
          <w:szCs w:val="24"/>
          <w:highlight w:val="none"/>
        </w:rPr>
        <w:t>以上的为中型企业：</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从业人员10人及以上，且营业收入100万元及以上的为小型企业；从业人员10人以下或</w:t>
      </w:r>
      <w:r>
        <w:rPr>
          <w:rFonts w:ascii="黑体" w:hAnsi="黑体" w:eastAsia="黑体" w:cs="黑体"/>
          <w:spacing w:val="4"/>
          <w:sz w:val="24"/>
          <w:szCs w:val="24"/>
          <w:highlight w:val="none"/>
        </w:rPr>
        <w:t xml:space="preserve">  </w:t>
      </w:r>
      <w:r>
        <w:rPr>
          <w:rFonts w:ascii="黑体" w:hAnsi="黑体" w:eastAsia="黑体" w:cs="黑体"/>
          <w:spacing w:val="7"/>
          <w:sz w:val="24"/>
          <w:szCs w:val="24"/>
          <w:highlight w:val="none"/>
        </w:rPr>
        <w:t>营业收入100万元以下的为微型企业。</w:t>
      </w:r>
    </w:p>
    <w:p w14:paraId="23332A4C">
      <w:pPr>
        <w:spacing w:line="308" w:lineRule="auto"/>
        <w:rPr>
          <w:rFonts w:ascii="黑体" w:hAnsi="黑体" w:eastAsia="黑体" w:cs="黑体"/>
          <w:sz w:val="24"/>
          <w:szCs w:val="24"/>
          <w:highlight w:val="none"/>
        </w:rPr>
        <w:sectPr>
          <w:footerReference r:id="rId49" w:type="default"/>
          <w:pgSz w:w="11900" w:h="16830"/>
          <w:pgMar w:top="400" w:right="1099" w:bottom="1234" w:left="1189" w:header="0" w:footer="1099" w:gutter="0"/>
          <w:pgNumType w:fmt="decimal"/>
          <w:cols w:space="720" w:num="1"/>
        </w:sectPr>
      </w:pPr>
    </w:p>
    <w:p w14:paraId="76286B77">
      <w:pPr>
        <w:pStyle w:val="7"/>
        <w:spacing w:line="270" w:lineRule="auto"/>
        <w:rPr>
          <w:highlight w:val="none"/>
        </w:rPr>
      </w:pPr>
    </w:p>
    <w:p w14:paraId="59A289F0">
      <w:pPr>
        <w:pStyle w:val="7"/>
        <w:spacing w:line="270" w:lineRule="auto"/>
        <w:rPr>
          <w:highlight w:val="none"/>
        </w:rPr>
      </w:pPr>
    </w:p>
    <w:p w14:paraId="454ED720">
      <w:pPr>
        <w:pStyle w:val="7"/>
        <w:spacing w:line="270" w:lineRule="auto"/>
        <w:rPr>
          <w:highlight w:val="none"/>
        </w:rPr>
      </w:pPr>
    </w:p>
    <w:p w14:paraId="67B6466F">
      <w:pPr>
        <w:pStyle w:val="7"/>
        <w:spacing w:line="271" w:lineRule="auto"/>
        <w:rPr>
          <w:highlight w:val="none"/>
        </w:rPr>
      </w:pPr>
    </w:p>
    <w:p w14:paraId="09C1DF83">
      <w:pPr>
        <w:spacing w:before="78" w:line="311" w:lineRule="auto"/>
        <w:ind w:right="21" w:firstLine="969"/>
        <w:jc w:val="both"/>
        <w:rPr>
          <w:rFonts w:ascii="黑体" w:hAnsi="黑体" w:eastAsia="黑体" w:cs="黑体"/>
          <w:sz w:val="24"/>
          <w:szCs w:val="24"/>
          <w:highlight w:val="none"/>
        </w:rPr>
      </w:pPr>
      <w:r>
        <w:rPr>
          <w:rFonts w:ascii="黑体" w:hAnsi="黑体" w:eastAsia="黑体" w:cs="黑体"/>
          <w:spacing w:val="14"/>
          <w:sz w:val="24"/>
          <w:szCs w:val="24"/>
          <w:highlight w:val="none"/>
        </w:rPr>
        <w:t>(十二)软件和信息技术服务业。从业人员300人以下或营业收入10000万元以</w:t>
      </w:r>
      <w:r>
        <w:rPr>
          <w:rFonts w:ascii="黑体" w:hAnsi="黑体" w:eastAsia="黑体" w:cs="黑体"/>
          <w:spacing w:val="8"/>
          <w:sz w:val="24"/>
          <w:szCs w:val="24"/>
          <w:highlight w:val="none"/>
        </w:rPr>
        <w:t xml:space="preserve"> </w:t>
      </w:r>
      <w:r>
        <w:rPr>
          <w:rFonts w:ascii="黑体" w:hAnsi="黑体" w:eastAsia="黑体" w:cs="黑体"/>
          <w:spacing w:val="10"/>
          <w:sz w:val="24"/>
          <w:szCs w:val="24"/>
          <w:highlight w:val="none"/>
        </w:rPr>
        <w:t>下的为中小微型企业。其中，从业人员100</w:t>
      </w:r>
      <w:r>
        <w:rPr>
          <w:rFonts w:ascii="黑体" w:hAnsi="黑体" w:eastAsia="黑体" w:cs="黑体"/>
          <w:spacing w:val="9"/>
          <w:sz w:val="24"/>
          <w:szCs w:val="24"/>
          <w:highlight w:val="none"/>
        </w:rPr>
        <w:t>人及以上，且营业收入1000万元及以上的为</w:t>
      </w:r>
      <w:r>
        <w:rPr>
          <w:rFonts w:ascii="黑体" w:hAnsi="黑体" w:eastAsia="黑体" w:cs="黑体"/>
          <w:sz w:val="24"/>
          <w:szCs w:val="24"/>
          <w:highlight w:val="none"/>
        </w:rPr>
        <w:t xml:space="preserve"> </w:t>
      </w:r>
      <w:r>
        <w:rPr>
          <w:rFonts w:ascii="黑体" w:hAnsi="黑体" w:eastAsia="黑体" w:cs="黑体"/>
          <w:spacing w:val="8"/>
          <w:sz w:val="24"/>
          <w:szCs w:val="24"/>
          <w:highlight w:val="none"/>
        </w:rPr>
        <w:t>中型企业；从业人员10人及以上，且营业收入50万元及以上的为小型企业；从业人员10</w:t>
      </w:r>
      <w:r>
        <w:rPr>
          <w:rFonts w:ascii="黑体" w:hAnsi="黑体" w:eastAsia="黑体" w:cs="黑体"/>
          <w:spacing w:val="2"/>
          <w:sz w:val="24"/>
          <w:szCs w:val="24"/>
          <w:highlight w:val="none"/>
        </w:rPr>
        <w:t xml:space="preserve"> </w:t>
      </w:r>
      <w:r>
        <w:rPr>
          <w:rFonts w:ascii="黑体" w:hAnsi="黑体" w:eastAsia="黑体" w:cs="黑体"/>
          <w:spacing w:val="4"/>
          <w:sz w:val="24"/>
          <w:szCs w:val="24"/>
          <w:highlight w:val="none"/>
        </w:rPr>
        <w:t>人以下或营业收入50万元以下的为微型企业。</w:t>
      </w:r>
    </w:p>
    <w:p w14:paraId="7E7909E3">
      <w:pPr>
        <w:pStyle w:val="7"/>
        <w:spacing w:line="242" w:lineRule="auto"/>
        <w:rPr>
          <w:highlight w:val="none"/>
        </w:rPr>
      </w:pPr>
    </w:p>
    <w:p w14:paraId="3C4977FA">
      <w:pPr>
        <w:spacing w:before="78" w:line="306" w:lineRule="auto"/>
        <w:ind w:right="31" w:firstLine="969"/>
        <w:jc w:val="both"/>
        <w:rPr>
          <w:rFonts w:ascii="黑体" w:hAnsi="黑体" w:eastAsia="黑体" w:cs="黑体"/>
          <w:sz w:val="24"/>
          <w:szCs w:val="24"/>
          <w:highlight w:val="none"/>
        </w:rPr>
      </w:pPr>
      <w:r>
        <w:rPr>
          <w:rFonts w:ascii="黑体" w:hAnsi="黑体" w:eastAsia="黑体" w:cs="黑体"/>
          <w:spacing w:val="16"/>
          <w:sz w:val="24"/>
          <w:szCs w:val="24"/>
          <w:highlight w:val="none"/>
        </w:rPr>
        <w:t>(十三)房地产开发经营。营业收入200000万元以下或资产总额10000万元以</w:t>
      </w:r>
      <w:r>
        <w:rPr>
          <w:rFonts w:ascii="黑体" w:hAnsi="黑体" w:eastAsia="黑体" w:cs="黑体"/>
          <w:spacing w:val="7"/>
          <w:sz w:val="24"/>
          <w:szCs w:val="24"/>
          <w:highlight w:val="none"/>
        </w:rPr>
        <w:t xml:space="preserve"> </w:t>
      </w:r>
      <w:r>
        <w:rPr>
          <w:rFonts w:ascii="黑体" w:hAnsi="黑体" w:eastAsia="黑体" w:cs="黑体"/>
          <w:spacing w:val="8"/>
          <w:sz w:val="24"/>
          <w:szCs w:val="24"/>
          <w:highlight w:val="none"/>
        </w:rPr>
        <w:t>下的为中小微型企业。其中，营业收入1000万元及以上</w:t>
      </w:r>
      <w:r>
        <w:rPr>
          <w:rFonts w:ascii="黑体" w:hAnsi="黑体" w:eastAsia="黑体" w:cs="黑体"/>
          <w:spacing w:val="7"/>
          <w:sz w:val="24"/>
          <w:szCs w:val="24"/>
          <w:highlight w:val="none"/>
        </w:rPr>
        <w:t>，且资产总额5000万元及以上的</w:t>
      </w:r>
      <w:r>
        <w:rPr>
          <w:rFonts w:ascii="黑体" w:hAnsi="黑体" w:eastAsia="黑体" w:cs="黑体"/>
          <w:sz w:val="24"/>
          <w:szCs w:val="24"/>
          <w:highlight w:val="none"/>
        </w:rPr>
        <w:t xml:space="preserve"> </w:t>
      </w:r>
      <w:r>
        <w:rPr>
          <w:rFonts w:ascii="黑体" w:hAnsi="黑体" w:eastAsia="黑体" w:cs="黑体"/>
          <w:spacing w:val="9"/>
          <w:sz w:val="24"/>
          <w:szCs w:val="24"/>
          <w:highlight w:val="none"/>
        </w:rPr>
        <w:t>为中</w:t>
      </w:r>
      <w:r>
        <w:rPr>
          <w:rFonts w:ascii="黑体" w:hAnsi="黑体" w:eastAsia="黑体" w:cs="黑体"/>
          <w:spacing w:val="9"/>
          <w:sz w:val="24"/>
          <w:szCs w:val="24"/>
          <w:highlight w:val="none"/>
          <w:u w:val="single" w:color="auto"/>
        </w:rPr>
        <w:t>型企业</w:t>
      </w:r>
      <w:r>
        <w:rPr>
          <w:rFonts w:ascii="黑体" w:hAnsi="黑体" w:eastAsia="黑体" w:cs="黑体"/>
          <w:spacing w:val="9"/>
          <w:sz w:val="24"/>
          <w:szCs w:val="24"/>
          <w:highlight w:val="none"/>
        </w:rPr>
        <w:t>；营业收入100万元及以上，且资产总额2000万元及以上的为小型企业；营</w:t>
      </w:r>
      <w:r>
        <w:rPr>
          <w:rFonts w:ascii="黑体" w:hAnsi="黑体" w:eastAsia="黑体" w:cs="黑体"/>
          <w:sz w:val="24"/>
          <w:szCs w:val="24"/>
          <w:highlight w:val="none"/>
        </w:rPr>
        <w:t xml:space="preserve"> </w:t>
      </w:r>
      <w:r>
        <w:rPr>
          <w:rFonts w:ascii="黑体" w:hAnsi="黑体" w:eastAsia="黑体" w:cs="黑体"/>
          <w:spacing w:val="10"/>
          <w:sz w:val="24"/>
          <w:szCs w:val="24"/>
          <w:highlight w:val="none"/>
        </w:rPr>
        <w:t>业收入100万元以下或资产总额2000万元以下的为微型企业。</w:t>
      </w:r>
    </w:p>
    <w:p w14:paraId="37FA7717">
      <w:pPr>
        <w:pStyle w:val="7"/>
        <w:spacing w:line="241" w:lineRule="auto"/>
        <w:rPr>
          <w:highlight w:val="none"/>
        </w:rPr>
      </w:pPr>
    </w:p>
    <w:p w14:paraId="3505F6DF">
      <w:pPr>
        <w:spacing w:before="78" w:line="308" w:lineRule="auto"/>
        <w:ind w:firstLine="969"/>
        <w:jc w:val="both"/>
        <w:rPr>
          <w:rFonts w:ascii="黑体" w:hAnsi="黑体" w:eastAsia="黑体" w:cs="黑体"/>
          <w:sz w:val="24"/>
          <w:szCs w:val="24"/>
          <w:highlight w:val="none"/>
        </w:rPr>
      </w:pPr>
      <w:r>
        <w:rPr>
          <w:rFonts w:ascii="黑体" w:hAnsi="黑体" w:eastAsia="黑体" w:cs="黑体"/>
          <w:spacing w:val="14"/>
          <w:sz w:val="24"/>
          <w:szCs w:val="24"/>
          <w:highlight w:val="none"/>
        </w:rPr>
        <w:t>(十四)物业管理。从业人员1000人以下或营业收入5000万元以下的为中小微</w:t>
      </w:r>
      <w:r>
        <w:rPr>
          <w:rFonts w:ascii="黑体" w:hAnsi="黑体" w:eastAsia="黑体" w:cs="黑体"/>
          <w:spacing w:val="7"/>
          <w:sz w:val="24"/>
          <w:szCs w:val="24"/>
          <w:highlight w:val="none"/>
        </w:rPr>
        <w:t xml:space="preserve"> </w:t>
      </w:r>
      <w:r>
        <w:rPr>
          <w:rFonts w:ascii="黑体" w:hAnsi="黑体" w:eastAsia="黑体" w:cs="黑体"/>
          <w:spacing w:val="10"/>
          <w:sz w:val="24"/>
          <w:szCs w:val="24"/>
          <w:highlight w:val="none"/>
        </w:rPr>
        <w:t>型企业。其中，从业人员300人及以上，且营业收入1000万元及</w:t>
      </w:r>
      <w:r>
        <w:rPr>
          <w:rFonts w:ascii="黑体" w:hAnsi="黑体" w:eastAsia="黑体" w:cs="黑体"/>
          <w:spacing w:val="9"/>
          <w:sz w:val="24"/>
          <w:szCs w:val="24"/>
          <w:highlight w:val="none"/>
        </w:rPr>
        <w:t>以上的为中型企业；从</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业人员100人及以上，且营业收入500万元及以上的为小型企业；从业人员100人以下或</w:t>
      </w:r>
      <w:r>
        <w:rPr>
          <w:rFonts w:ascii="黑体" w:hAnsi="黑体" w:eastAsia="黑体" w:cs="黑体"/>
          <w:spacing w:val="8"/>
          <w:sz w:val="24"/>
          <w:szCs w:val="24"/>
          <w:highlight w:val="none"/>
        </w:rPr>
        <w:t xml:space="preserve"> </w:t>
      </w:r>
      <w:r>
        <w:rPr>
          <w:rFonts w:ascii="黑体" w:hAnsi="黑体" w:eastAsia="黑体" w:cs="黑体"/>
          <w:spacing w:val="6"/>
          <w:sz w:val="24"/>
          <w:szCs w:val="24"/>
          <w:highlight w:val="none"/>
        </w:rPr>
        <w:t>营业收入500万元以下的为微型企业。</w:t>
      </w:r>
    </w:p>
    <w:p w14:paraId="4B28E8E8">
      <w:pPr>
        <w:pStyle w:val="7"/>
        <w:spacing w:line="270" w:lineRule="auto"/>
        <w:rPr>
          <w:highlight w:val="none"/>
        </w:rPr>
      </w:pPr>
    </w:p>
    <w:p w14:paraId="5F799B45">
      <w:pPr>
        <w:spacing w:before="79" w:line="300" w:lineRule="auto"/>
        <w:ind w:right="36" w:firstLine="1050"/>
        <w:jc w:val="both"/>
        <w:rPr>
          <w:rFonts w:ascii="黑体" w:hAnsi="黑体" w:eastAsia="黑体" w:cs="黑体"/>
          <w:sz w:val="24"/>
          <w:szCs w:val="24"/>
          <w:highlight w:val="none"/>
        </w:rPr>
      </w:pPr>
      <w:r>
        <w:rPr>
          <w:rFonts w:ascii="黑体" w:hAnsi="黑体" w:eastAsia="黑体" w:cs="黑体"/>
          <w:spacing w:val="15"/>
          <w:sz w:val="24"/>
          <w:szCs w:val="24"/>
          <w:highlight w:val="none"/>
        </w:rPr>
        <w:t>(十五)租赁和商务服务业。从业人员300人以下或资产总额120000万元以下</w:t>
      </w:r>
      <w:r>
        <w:rPr>
          <w:rFonts w:ascii="黑体" w:hAnsi="黑体" w:eastAsia="黑体" w:cs="黑体"/>
          <w:spacing w:val="14"/>
          <w:sz w:val="24"/>
          <w:szCs w:val="24"/>
          <w:highlight w:val="none"/>
        </w:rPr>
        <w:t xml:space="preserve"> </w:t>
      </w:r>
      <w:r>
        <w:rPr>
          <w:rFonts w:ascii="黑体" w:hAnsi="黑体" w:eastAsia="黑体" w:cs="黑体"/>
          <w:spacing w:val="10"/>
          <w:sz w:val="24"/>
          <w:szCs w:val="24"/>
          <w:highlight w:val="none"/>
        </w:rPr>
        <w:t>的为中小微型企业。其中，从业人员100人及以上，且资产总额</w:t>
      </w:r>
      <w:r>
        <w:rPr>
          <w:rFonts w:ascii="黑体" w:hAnsi="黑体" w:eastAsia="黑体" w:cs="黑体"/>
          <w:spacing w:val="9"/>
          <w:sz w:val="24"/>
          <w:szCs w:val="24"/>
          <w:highlight w:val="none"/>
        </w:rPr>
        <w:t>8000万元及以上的为中</w:t>
      </w:r>
      <w:r>
        <w:rPr>
          <w:rFonts w:ascii="黑体" w:hAnsi="黑体" w:eastAsia="黑体" w:cs="黑体"/>
          <w:sz w:val="24"/>
          <w:szCs w:val="24"/>
          <w:highlight w:val="none"/>
        </w:rPr>
        <w:t xml:space="preserve"> </w:t>
      </w:r>
      <w:r>
        <w:rPr>
          <w:rFonts w:ascii="黑体" w:hAnsi="黑体" w:eastAsia="黑体" w:cs="黑体"/>
          <w:spacing w:val="11"/>
          <w:sz w:val="24"/>
          <w:szCs w:val="24"/>
          <w:highlight w:val="none"/>
        </w:rPr>
        <w:t>型企业；从业人员10人及以上，且资产总额</w:t>
      </w:r>
      <w:r>
        <w:rPr>
          <w:rFonts w:ascii="黑体" w:hAnsi="黑体" w:eastAsia="黑体" w:cs="黑体"/>
          <w:spacing w:val="10"/>
          <w:sz w:val="24"/>
          <w:szCs w:val="24"/>
          <w:highlight w:val="none"/>
        </w:rPr>
        <w:t>100万元及以上的为小型企业；从业人员10</w:t>
      </w:r>
      <w:r>
        <w:rPr>
          <w:rFonts w:ascii="黑体" w:hAnsi="黑体" w:eastAsia="黑体" w:cs="黑体"/>
          <w:sz w:val="24"/>
          <w:szCs w:val="24"/>
          <w:highlight w:val="none"/>
        </w:rPr>
        <w:t xml:space="preserve"> </w:t>
      </w:r>
      <w:r>
        <w:rPr>
          <w:rFonts w:ascii="黑体" w:hAnsi="黑体" w:eastAsia="黑体" w:cs="黑体"/>
          <w:spacing w:val="5"/>
          <w:sz w:val="24"/>
          <w:szCs w:val="24"/>
          <w:highlight w:val="none"/>
        </w:rPr>
        <w:t>人以下或资产总额100万元以下的为微型企业。</w:t>
      </w:r>
    </w:p>
    <w:p w14:paraId="50A7017D">
      <w:pPr>
        <w:pStyle w:val="7"/>
        <w:spacing w:line="266" w:lineRule="auto"/>
        <w:rPr>
          <w:highlight w:val="none"/>
        </w:rPr>
      </w:pPr>
    </w:p>
    <w:p w14:paraId="20FE2F78">
      <w:pPr>
        <w:spacing w:before="78" w:line="304" w:lineRule="auto"/>
        <w:ind w:firstLine="1050"/>
        <w:jc w:val="both"/>
        <w:rPr>
          <w:rFonts w:ascii="黑体" w:hAnsi="黑体" w:eastAsia="黑体" w:cs="黑体"/>
          <w:sz w:val="24"/>
          <w:szCs w:val="24"/>
          <w:highlight w:val="none"/>
        </w:rPr>
      </w:pPr>
      <w:r>
        <w:rPr>
          <w:rFonts w:ascii="黑体" w:hAnsi="黑体" w:eastAsia="黑体" w:cs="黑体"/>
          <w:spacing w:val="10"/>
          <w:sz w:val="24"/>
          <w:szCs w:val="24"/>
          <w:highlight w:val="none"/>
        </w:rPr>
        <w:t>(十六)其他未列明行业。从业人员300人以下的为中小</w:t>
      </w:r>
      <w:r>
        <w:rPr>
          <w:rFonts w:ascii="黑体" w:hAnsi="黑体" w:eastAsia="黑体" w:cs="黑体"/>
          <w:spacing w:val="10"/>
          <w:sz w:val="24"/>
          <w:szCs w:val="24"/>
          <w:highlight w:val="none"/>
          <w:u w:val="single" w:color="auto"/>
        </w:rPr>
        <w:t>微型企业</w:t>
      </w:r>
      <w:r>
        <w:rPr>
          <w:rFonts w:ascii="黑体" w:hAnsi="黑体" w:eastAsia="黑体" w:cs="黑体"/>
          <w:spacing w:val="10"/>
          <w:sz w:val="24"/>
          <w:szCs w:val="24"/>
          <w:highlight w:val="none"/>
        </w:rPr>
        <w:t>。其中，从业</w:t>
      </w:r>
      <w:r>
        <w:rPr>
          <w:rFonts w:ascii="黑体" w:hAnsi="黑体" w:eastAsia="黑体" w:cs="黑体"/>
          <w:spacing w:val="1"/>
          <w:sz w:val="24"/>
          <w:szCs w:val="24"/>
          <w:highlight w:val="none"/>
        </w:rPr>
        <w:t xml:space="preserve"> </w:t>
      </w:r>
      <w:r>
        <w:rPr>
          <w:rFonts w:ascii="黑体" w:hAnsi="黑体" w:eastAsia="黑体" w:cs="黑体"/>
          <w:spacing w:val="12"/>
          <w:sz w:val="24"/>
          <w:szCs w:val="24"/>
          <w:highlight w:val="none"/>
        </w:rPr>
        <w:t>人员100人及以上的为中型企业；从业人员</w:t>
      </w:r>
      <w:r>
        <w:rPr>
          <w:rFonts w:ascii="黑体" w:hAnsi="黑体" w:eastAsia="黑体" w:cs="黑体"/>
          <w:spacing w:val="11"/>
          <w:sz w:val="24"/>
          <w:szCs w:val="24"/>
          <w:highlight w:val="none"/>
        </w:rPr>
        <w:t>10人及以上的为小型企业；从业人员10人以</w:t>
      </w:r>
      <w:r>
        <w:rPr>
          <w:rFonts w:ascii="黑体" w:hAnsi="黑体" w:eastAsia="黑体" w:cs="黑体"/>
          <w:sz w:val="24"/>
          <w:szCs w:val="24"/>
          <w:highlight w:val="none"/>
        </w:rPr>
        <w:t xml:space="preserve"> </w:t>
      </w:r>
      <w:r>
        <w:rPr>
          <w:rFonts w:ascii="黑体" w:hAnsi="黑体" w:eastAsia="黑体" w:cs="黑体"/>
          <w:spacing w:val="-6"/>
          <w:sz w:val="24"/>
          <w:szCs w:val="24"/>
          <w:highlight w:val="none"/>
        </w:rPr>
        <w:t>下的为微型企业。</w:t>
      </w:r>
    </w:p>
    <w:p w14:paraId="4FA87F8F">
      <w:pPr>
        <w:pStyle w:val="7"/>
        <w:spacing w:line="246" w:lineRule="auto"/>
        <w:rPr>
          <w:highlight w:val="none"/>
        </w:rPr>
      </w:pPr>
    </w:p>
    <w:p w14:paraId="1D493287">
      <w:pPr>
        <w:spacing w:before="78" w:line="221" w:lineRule="auto"/>
        <w:ind w:left="969"/>
        <w:rPr>
          <w:rFonts w:ascii="黑体" w:hAnsi="黑体" w:eastAsia="黑体" w:cs="黑体"/>
          <w:sz w:val="24"/>
          <w:szCs w:val="24"/>
          <w:highlight w:val="none"/>
        </w:rPr>
      </w:pPr>
      <w:r>
        <w:rPr>
          <w:rFonts w:ascii="黑体" w:hAnsi="黑体" w:eastAsia="黑体" w:cs="黑体"/>
          <w:spacing w:val="-3"/>
          <w:sz w:val="24"/>
          <w:szCs w:val="24"/>
          <w:highlight w:val="none"/>
        </w:rPr>
        <w:t>五、企业类型的划分以统计部门的统计数据为依据。</w:t>
      </w:r>
    </w:p>
    <w:p w14:paraId="2B11549D">
      <w:pPr>
        <w:pStyle w:val="7"/>
        <w:spacing w:line="303" w:lineRule="auto"/>
        <w:rPr>
          <w:highlight w:val="none"/>
        </w:rPr>
      </w:pPr>
    </w:p>
    <w:p w14:paraId="2283CEEF">
      <w:pPr>
        <w:spacing w:before="79" w:line="283" w:lineRule="auto"/>
        <w:ind w:right="93" w:firstLine="949"/>
        <w:rPr>
          <w:rFonts w:ascii="黑体" w:hAnsi="黑体" w:eastAsia="黑体" w:cs="黑体"/>
          <w:sz w:val="24"/>
          <w:szCs w:val="24"/>
          <w:highlight w:val="none"/>
        </w:rPr>
      </w:pPr>
      <w:r>
        <w:rPr>
          <w:rFonts w:ascii="黑体" w:hAnsi="黑体" w:eastAsia="黑体" w:cs="黑体"/>
          <w:spacing w:val="1"/>
          <w:sz w:val="24"/>
          <w:szCs w:val="24"/>
          <w:highlight w:val="none"/>
        </w:rPr>
        <w:t>六、本规定适用于在中华人民共和国境内依法设立的各类所有制</w:t>
      </w:r>
      <w:r>
        <w:rPr>
          <w:rFonts w:ascii="黑体" w:hAnsi="黑体" w:eastAsia="黑体" w:cs="黑体"/>
          <w:sz w:val="24"/>
          <w:szCs w:val="24"/>
          <w:highlight w:val="none"/>
        </w:rPr>
        <w:t xml:space="preserve">和各种组织形式 </w:t>
      </w:r>
      <w:r>
        <w:rPr>
          <w:rFonts w:ascii="黑体" w:hAnsi="黑体" w:eastAsia="黑体" w:cs="黑体"/>
          <w:spacing w:val="-2"/>
          <w:sz w:val="24"/>
          <w:szCs w:val="24"/>
          <w:highlight w:val="none"/>
        </w:rPr>
        <w:t>的企业。个体工商户和本规定以外的行业，参照本规定进行划型。</w:t>
      </w:r>
    </w:p>
    <w:p w14:paraId="276FD2AF">
      <w:pPr>
        <w:pStyle w:val="7"/>
        <w:spacing w:line="293" w:lineRule="auto"/>
        <w:rPr>
          <w:highlight w:val="none"/>
        </w:rPr>
      </w:pPr>
    </w:p>
    <w:p w14:paraId="2A303503">
      <w:pPr>
        <w:spacing w:before="78" w:line="293" w:lineRule="auto"/>
        <w:ind w:right="109" w:firstLine="969"/>
        <w:rPr>
          <w:rFonts w:ascii="黑体" w:hAnsi="黑体" w:eastAsia="黑体" w:cs="黑体"/>
          <w:sz w:val="24"/>
          <w:szCs w:val="24"/>
          <w:highlight w:val="none"/>
        </w:rPr>
      </w:pPr>
      <w:r>
        <w:rPr>
          <w:rFonts w:ascii="黑体" w:hAnsi="黑体" w:eastAsia="黑体" w:cs="黑体"/>
          <w:sz w:val="24"/>
          <w:szCs w:val="24"/>
          <w:highlight w:val="none"/>
        </w:rPr>
        <w:t>七、本规定的中型企业标准上限即为大型企业标准的下限</w:t>
      </w:r>
      <w:r>
        <w:rPr>
          <w:rFonts w:ascii="黑体" w:hAnsi="黑体" w:eastAsia="黑体" w:cs="黑体"/>
          <w:spacing w:val="-1"/>
          <w:sz w:val="24"/>
          <w:szCs w:val="24"/>
          <w:highlight w:val="none"/>
        </w:rPr>
        <w:t>，国家统计部门据此制</w:t>
      </w:r>
      <w:r>
        <w:rPr>
          <w:rFonts w:ascii="黑体" w:hAnsi="黑体" w:eastAsia="黑体" w:cs="黑体"/>
          <w:sz w:val="24"/>
          <w:szCs w:val="24"/>
          <w:highlight w:val="none"/>
        </w:rPr>
        <w:t xml:space="preserve"> 定大中小微</w:t>
      </w:r>
      <w:r>
        <w:rPr>
          <w:rFonts w:ascii="黑体" w:hAnsi="黑体" w:eastAsia="黑体" w:cs="黑体"/>
          <w:sz w:val="24"/>
          <w:szCs w:val="24"/>
          <w:highlight w:val="none"/>
          <w:u w:val="single" w:color="auto"/>
        </w:rPr>
        <w:t>型企业的</w:t>
      </w:r>
      <w:r>
        <w:rPr>
          <w:rFonts w:ascii="黑体" w:hAnsi="黑体" w:eastAsia="黑体" w:cs="黑体"/>
          <w:sz w:val="24"/>
          <w:szCs w:val="24"/>
          <w:highlight w:val="none"/>
        </w:rPr>
        <w:t>统计分类。国务院有关部门据此进行相关数据分析，不得制定与本规</w:t>
      </w:r>
      <w:r>
        <w:rPr>
          <w:rFonts w:ascii="黑体" w:hAnsi="黑体" w:eastAsia="黑体" w:cs="黑体"/>
          <w:spacing w:val="1"/>
          <w:sz w:val="24"/>
          <w:szCs w:val="24"/>
          <w:highlight w:val="none"/>
        </w:rPr>
        <w:t xml:space="preserve"> </w:t>
      </w:r>
      <w:r>
        <w:rPr>
          <w:rFonts w:ascii="黑体" w:hAnsi="黑体" w:eastAsia="黑体" w:cs="黑体"/>
          <w:spacing w:val="-3"/>
          <w:sz w:val="24"/>
          <w:szCs w:val="24"/>
          <w:highlight w:val="none"/>
        </w:rPr>
        <w:t>定不一致的企业划型标准。</w:t>
      </w:r>
    </w:p>
    <w:p w14:paraId="60CC8A31">
      <w:pPr>
        <w:pStyle w:val="7"/>
        <w:spacing w:line="318" w:lineRule="auto"/>
        <w:rPr>
          <w:highlight w:val="none"/>
        </w:rPr>
      </w:pPr>
    </w:p>
    <w:p w14:paraId="2CE6EF5E">
      <w:pPr>
        <w:spacing w:before="79" w:line="264" w:lineRule="auto"/>
        <w:ind w:right="94" w:firstLine="969"/>
        <w:rPr>
          <w:rFonts w:ascii="黑体" w:hAnsi="黑体" w:eastAsia="黑体" w:cs="黑体"/>
          <w:sz w:val="24"/>
          <w:szCs w:val="24"/>
          <w:highlight w:val="none"/>
        </w:rPr>
      </w:pPr>
      <w:r>
        <w:rPr>
          <w:rFonts w:ascii="黑体" w:hAnsi="黑体" w:eastAsia="黑体" w:cs="黑体"/>
          <w:sz w:val="24"/>
          <w:szCs w:val="24"/>
          <w:highlight w:val="none"/>
        </w:rPr>
        <w:t>八、本规定由工业和信息化部、国家统计局会同有关部门根据《国民经济行业分</w:t>
      </w:r>
      <w:r>
        <w:rPr>
          <w:rFonts w:ascii="黑体" w:hAnsi="黑体" w:eastAsia="黑体" w:cs="黑体"/>
          <w:spacing w:val="7"/>
          <w:sz w:val="24"/>
          <w:szCs w:val="24"/>
          <w:highlight w:val="none"/>
        </w:rPr>
        <w:t xml:space="preserve"> </w:t>
      </w:r>
      <w:r>
        <w:rPr>
          <w:rFonts w:ascii="黑体" w:hAnsi="黑体" w:eastAsia="黑体" w:cs="黑体"/>
          <w:spacing w:val="-3"/>
          <w:sz w:val="24"/>
          <w:szCs w:val="24"/>
          <w:highlight w:val="none"/>
        </w:rPr>
        <w:t>类》修订情况和企业发展变化情况适时修订。</w:t>
      </w:r>
    </w:p>
    <w:p w14:paraId="048D7811">
      <w:pPr>
        <w:spacing w:line="264" w:lineRule="auto"/>
        <w:rPr>
          <w:rFonts w:ascii="黑体" w:hAnsi="黑体" w:eastAsia="黑体" w:cs="黑体"/>
          <w:sz w:val="24"/>
          <w:szCs w:val="24"/>
          <w:highlight w:val="none"/>
        </w:rPr>
        <w:sectPr>
          <w:footerReference r:id="rId50" w:type="default"/>
          <w:pgSz w:w="11900" w:h="16830"/>
          <w:pgMar w:top="400" w:right="1237" w:bottom="1230" w:left="1189" w:header="0" w:footer="1113" w:gutter="0"/>
          <w:pgNumType w:fmt="decimal"/>
          <w:cols w:space="720" w:num="1"/>
        </w:sectPr>
      </w:pPr>
    </w:p>
    <w:p w14:paraId="21120DB5">
      <w:pPr>
        <w:pStyle w:val="7"/>
        <w:spacing w:line="273" w:lineRule="auto"/>
        <w:rPr>
          <w:highlight w:val="none"/>
        </w:rPr>
      </w:pPr>
    </w:p>
    <w:p w14:paraId="3AAF035F">
      <w:pPr>
        <w:pStyle w:val="7"/>
        <w:spacing w:line="274" w:lineRule="auto"/>
        <w:rPr>
          <w:highlight w:val="none"/>
        </w:rPr>
      </w:pPr>
    </w:p>
    <w:p w14:paraId="58D994B5">
      <w:pPr>
        <w:pStyle w:val="7"/>
        <w:spacing w:line="274" w:lineRule="auto"/>
        <w:rPr>
          <w:highlight w:val="none"/>
        </w:rPr>
      </w:pPr>
    </w:p>
    <w:p w14:paraId="2036E467">
      <w:pPr>
        <w:pStyle w:val="7"/>
        <w:spacing w:line="274" w:lineRule="auto"/>
        <w:rPr>
          <w:highlight w:val="none"/>
        </w:rPr>
      </w:pPr>
    </w:p>
    <w:p w14:paraId="6190B2BB">
      <w:pPr>
        <w:spacing w:before="75" w:line="221" w:lineRule="auto"/>
        <w:ind w:left="989"/>
        <w:rPr>
          <w:rFonts w:ascii="黑体" w:hAnsi="黑体" w:eastAsia="黑体" w:cs="黑体"/>
          <w:sz w:val="23"/>
          <w:szCs w:val="23"/>
          <w:highlight w:val="none"/>
        </w:rPr>
      </w:pPr>
      <w:r>
        <w:rPr>
          <w:rFonts w:ascii="黑体" w:hAnsi="黑体" w:eastAsia="黑体" w:cs="黑体"/>
          <w:spacing w:val="8"/>
          <w:sz w:val="23"/>
          <w:szCs w:val="23"/>
          <w:highlight w:val="none"/>
        </w:rPr>
        <w:t>九、本规定由工业和信息化部、国家统计局会同有关部门负责解释。</w:t>
      </w:r>
    </w:p>
    <w:p w14:paraId="1A9FC673">
      <w:pPr>
        <w:pStyle w:val="7"/>
        <w:spacing w:line="317" w:lineRule="auto"/>
        <w:rPr>
          <w:highlight w:val="none"/>
        </w:rPr>
      </w:pPr>
    </w:p>
    <w:p w14:paraId="68914E01">
      <w:pPr>
        <w:spacing w:before="75" w:line="288" w:lineRule="auto"/>
        <w:ind w:firstLine="999"/>
        <w:rPr>
          <w:rFonts w:ascii="黑体" w:hAnsi="黑体" w:eastAsia="黑体" w:cs="黑体"/>
          <w:sz w:val="23"/>
          <w:szCs w:val="23"/>
          <w:highlight w:val="none"/>
        </w:rPr>
      </w:pPr>
      <w:r>
        <w:rPr>
          <w:rFonts w:ascii="黑体" w:hAnsi="黑体" w:eastAsia="黑体" w:cs="黑体"/>
          <w:spacing w:val="9"/>
          <w:sz w:val="23"/>
          <w:szCs w:val="23"/>
          <w:highlight w:val="none"/>
        </w:rPr>
        <w:t>十、本规定自发布之日起执行，原国家经贸委、原国家计委、财政部和国家统计</w:t>
      </w:r>
      <w:r>
        <w:rPr>
          <w:rFonts w:ascii="黑体" w:hAnsi="黑体" w:eastAsia="黑体" w:cs="黑体"/>
          <w:spacing w:val="15"/>
          <w:sz w:val="23"/>
          <w:szCs w:val="23"/>
          <w:highlight w:val="none"/>
        </w:rPr>
        <w:t xml:space="preserve"> </w:t>
      </w:r>
      <w:r>
        <w:rPr>
          <w:rFonts w:ascii="黑体" w:hAnsi="黑体" w:eastAsia="黑体" w:cs="黑体"/>
          <w:spacing w:val="16"/>
          <w:sz w:val="23"/>
          <w:szCs w:val="23"/>
          <w:highlight w:val="none"/>
        </w:rPr>
        <w:t>局2003年颁布的《中小企业标准暂行规定》同时</w:t>
      </w:r>
      <w:r>
        <w:rPr>
          <w:rFonts w:ascii="黑体" w:hAnsi="黑体" w:eastAsia="黑体" w:cs="黑体"/>
          <w:spacing w:val="15"/>
          <w:sz w:val="23"/>
          <w:szCs w:val="23"/>
          <w:highlight w:val="none"/>
        </w:rPr>
        <w:t>废止。</w:t>
      </w:r>
    </w:p>
    <w:p w14:paraId="14A6A17E">
      <w:pPr>
        <w:spacing w:line="288" w:lineRule="auto"/>
        <w:rPr>
          <w:rFonts w:ascii="黑体" w:hAnsi="黑体" w:eastAsia="黑体" w:cs="黑体"/>
          <w:sz w:val="23"/>
          <w:szCs w:val="23"/>
          <w:highlight w:val="none"/>
        </w:rPr>
        <w:sectPr>
          <w:footerReference r:id="rId51" w:type="default"/>
          <w:pgSz w:w="11900" w:h="16830"/>
          <w:pgMar w:top="400" w:right="1348" w:bottom="1234" w:left="1170" w:header="0" w:footer="1099" w:gutter="0"/>
          <w:pgNumType w:fmt="decimal"/>
          <w:cols w:space="720" w:num="1"/>
        </w:sectPr>
      </w:pPr>
    </w:p>
    <w:p w14:paraId="1B0F944B">
      <w:pPr>
        <w:pStyle w:val="7"/>
        <w:spacing w:line="273" w:lineRule="auto"/>
        <w:rPr>
          <w:highlight w:val="none"/>
        </w:rPr>
      </w:pPr>
    </w:p>
    <w:p w14:paraId="07952766">
      <w:pPr>
        <w:pStyle w:val="7"/>
        <w:spacing w:line="273" w:lineRule="auto"/>
        <w:rPr>
          <w:highlight w:val="none"/>
        </w:rPr>
      </w:pPr>
    </w:p>
    <w:p w14:paraId="49014962">
      <w:pPr>
        <w:pStyle w:val="7"/>
        <w:spacing w:line="273" w:lineRule="auto"/>
        <w:rPr>
          <w:highlight w:val="none"/>
        </w:rPr>
      </w:pPr>
    </w:p>
    <w:p w14:paraId="3F633476">
      <w:pPr>
        <w:pStyle w:val="7"/>
        <w:spacing w:line="274" w:lineRule="auto"/>
        <w:rPr>
          <w:highlight w:val="none"/>
        </w:rPr>
      </w:pPr>
    </w:p>
    <w:p w14:paraId="05958381">
      <w:pPr>
        <w:spacing w:before="88" w:line="217" w:lineRule="auto"/>
        <w:ind w:left="2563"/>
        <w:rPr>
          <w:rFonts w:ascii="黑体" w:hAnsi="黑体" w:eastAsia="黑体" w:cs="黑体"/>
          <w:sz w:val="27"/>
          <w:szCs w:val="27"/>
          <w:highlight w:val="none"/>
        </w:rPr>
      </w:pPr>
      <w:r>
        <w:rPr>
          <w:rFonts w:ascii="黑体" w:hAnsi="黑体" w:eastAsia="黑体" w:cs="黑体"/>
          <w:b/>
          <w:bCs/>
          <w:spacing w:val="6"/>
          <w:sz w:val="27"/>
          <w:szCs w:val="27"/>
          <w:highlight w:val="none"/>
        </w:rPr>
        <w:t>6-2、《残疾人福利性单位声明函》</w:t>
      </w:r>
    </w:p>
    <w:p w14:paraId="282DE738">
      <w:pPr>
        <w:pStyle w:val="7"/>
        <w:spacing w:line="306" w:lineRule="auto"/>
        <w:rPr>
          <w:highlight w:val="none"/>
        </w:rPr>
      </w:pPr>
    </w:p>
    <w:p w14:paraId="6F31382D">
      <w:pPr>
        <w:spacing w:before="72" w:line="522" w:lineRule="auto"/>
        <w:ind w:right="96" w:firstLine="570"/>
        <w:jc w:val="both"/>
        <w:rPr>
          <w:rFonts w:ascii="黑体" w:hAnsi="黑体" w:eastAsia="黑体" w:cs="黑体"/>
          <w:sz w:val="22"/>
          <w:szCs w:val="22"/>
          <w:highlight w:val="none"/>
        </w:rPr>
      </w:pPr>
      <w:r>
        <w:rPr>
          <w:rFonts w:ascii="黑体" w:hAnsi="黑体" w:eastAsia="黑体" w:cs="黑体"/>
          <w:spacing w:val="27"/>
          <w:sz w:val="22"/>
          <w:szCs w:val="22"/>
          <w:highlight w:val="none"/>
        </w:rPr>
        <w:t>本单位郑重声明，根据《财政部民政部中国残疾人联合会</w:t>
      </w:r>
      <w:r>
        <w:rPr>
          <w:rFonts w:ascii="黑体" w:hAnsi="黑体" w:eastAsia="黑体" w:cs="黑体"/>
          <w:spacing w:val="26"/>
          <w:sz w:val="22"/>
          <w:szCs w:val="22"/>
          <w:highlight w:val="none"/>
        </w:rPr>
        <w:t>关于促进残疾人就业政府</w:t>
      </w:r>
      <w:r>
        <w:rPr>
          <w:rFonts w:ascii="黑体" w:hAnsi="黑体" w:eastAsia="黑体" w:cs="黑体"/>
          <w:sz w:val="22"/>
          <w:szCs w:val="22"/>
          <w:highlight w:val="none"/>
        </w:rPr>
        <w:t xml:space="preserve"> </w:t>
      </w:r>
      <w:r>
        <w:rPr>
          <w:rFonts w:ascii="黑体" w:hAnsi="黑体" w:eastAsia="黑体" w:cs="黑体"/>
          <w:spacing w:val="29"/>
          <w:sz w:val="22"/>
          <w:szCs w:val="22"/>
          <w:highlight w:val="none"/>
        </w:rPr>
        <w:t>采购政策的通知》(财库〔2017〕141号)的规定，本单位为符合条件的残疾人福利性单</w:t>
      </w:r>
      <w:r>
        <w:rPr>
          <w:rFonts w:ascii="黑体" w:hAnsi="黑体" w:eastAsia="黑体" w:cs="黑体"/>
          <w:spacing w:val="4"/>
          <w:sz w:val="22"/>
          <w:szCs w:val="22"/>
          <w:highlight w:val="none"/>
        </w:rPr>
        <w:t xml:space="preserve"> </w:t>
      </w:r>
      <w:r>
        <w:rPr>
          <w:rFonts w:ascii="黑体" w:hAnsi="黑体" w:eastAsia="黑体" w:cs="黑体"/>
          <w:spacing w:val="20"/>
          <w:sz w:val="22"/>
          <w:szCs w:val="22"/>
          <w:highlight w:val="none"/>
        </w:rPr>
        <w:t>位，且本单位参加</w:t>
      </w:r>
      <w:r>
        <w:rPr>
          <w:rFonts w:ascii="黑体" w:hAnsi="黑体" w:eastAsia="黑体" w:cs="黑体"/>
          <w:spacing w:val="20"/>
          <w:sz w:val="22"/>
          <w:szCs w:val="22"/>
          <w:highlight w:val="none"/>
          <w:u w:val="single" w:color="auto"/>
        </w:rPr>
        <w:t xml:space="preserve">     </w:t>
      </w:r>
      <w:r>
        <w:rPr>
          <w:rFonts w:ascii="黑体" w:hAnsi="黑体" w:eastAsia="黑体" w:cs="黑体"/>
          <w:spacing w:val="-100"/>
          <w:sz w:val="22"/>
          <w:szCs w:val="22"/>
          <w:highlight w:val="none"/>
        </w:rPr>
        <w:t xml:space="preserve"> </w:t>
      </w:r>
      <w:r>
        <w:rPr>
          <w:rFonts w:ascii="黑体" w:hAnsi="黑体" w:eastAsia="黑体" w:cs="黑体"/>
          <w:spacing w:val="20"/>
          <w:sz w:val="22"/>
          <w:szCs w:val="22"/>
          <w:highlight w:val="none"/>
        </w:rPr>
        <w:t>单位的</w:t>
      </w:r>
      <w:r>
        <w:rPr>
          <w:rFonts w:ascii="黑体" w:hAnsi="黑体" w:eastAsia="黑体" w:cs="黑体"/>
          <w:spacing w:val="20"/>
          <w:sz w:val="22"/>
          <w:szCs w:val="22"/>
          <w:highlight w:val="none"/>
          <w:u w:val="single" w:color="auto"/>
        </w:rPr>
        <w:t xml:space="preserve">     </w:t>
      </w:r>
      <w:r>
        <w:rPr>
          <w:rFonts w:ascii="黑体" w:hAnsi="黑体" w:eastAsia="黑体" w:cs="黑体"/>
          <w:spacing w:val="20"/>
          <w:sz w:val="22"/>
          <w:szCs w:val="22"/>
          <w:highlight w:val="none"/>
        </w:rPr>
        <w:t>项目</w:t>
      </w:r>
      <w:r>
        <w:rPr>
          <w:rFonts w:ascii="黑体" w:hAnsi="黑体" w:eastAsia="黑体" w:cs="黑体"/>
          <w:spacing w:val="19"/>
          <w:sz w:val="22"/>
          <w:szCs w:val="22"/>
          <w:highlight w:val="none"/>
        </w:rPr>
        <w:t>采购活动提供本单位服务，或者提供其他残疾人</w:t>
      </w:r>
      <w:r>
        <w:rPr>
          <w:rFonts w:ascii="黑体" w:hAnsi="黑体" w:eastAsia="黑体" w:cs="黑体"/>
          <w:sz w:val="22"/>
          <w:szCs w:val="22"/>
          <w:highlight w:val="none"/>
        </w:rPr>
        <w:t xml:space="preserve"> </w:t>
      </w:r>
      <w:r>
        <w:rPr>
          <w:rFonts w:ascii="黑体" w:hAnsi="黑体" w:eastAsia="黑体" w:cs="黑体"/>
          <w:spacing w:val="25"/>
          <w:sz w:val="22"/>
          <w:szCs w:val="22"/>
          <w:highlight w:val="none"/>
        </w:rPr>
        <w:t>福利性单位服务(不包括使用非残疾人福利性单位注册商标服务)。</w:t>
      </w:r>
    </w:p>
    <w:p w14:paraId="2CCA973D">
      <w:pPr>
        <w:spacing w:before="44" w:line="213" w:lineRule="auto"/>
        <w:ind w:left="550"/>
        <w:rPr>
          <w:rFonts w:ascii="黑体" w:hAnsi="黑体" w:eastAsia="黑体" w:cs="黑体"/>
          <w:sz w:val="22"/>
          <w:szCs w:val="22"/>
          <w:highlight w:val="none"/>
        </w:rPr>
      </w:pPr>
      <w:r>
        <w:rPr>
          <w:rFonts w:ascii="黑体" w:hAnsi="黑体" w:eastAsia="黑体" w:cs="黑体"/>
          <w:spacing w:val="17"/>
          <w:sz w:val="22"/>
          <w:szCs w:val="22"/>
          <w:highlight w:val="none"/>
        </w:rPr>
        <w:t>本单位对上述声明的真实性负责。如有虚假，将依法承担相应责任。</w:t>
      </w:r>
    </w:p>
    <w:p w14:paraId="0E21C2A8">
      <w:pPr>
        <w:pStyle w:val="7"/>
        <w:spacing w:line="300" w:lineRule="auto"/>
        <w:rPr>
          <w:highlight w:val="none"/>
        </w:rPr>
      </w:pPr>
    </w:p>
    <w:p w14:paraId="5CF3B64C">
      <w:pPr>
        <w:pStyle w:val="7"/>
        <w:spacing w:line="301" w:lineRule="auto"/>
        <w:rPr>
          <w:highlight w:val="none"/>
        </w:rPr>
      </w:pPr>
    </w:p>
    <w:p w14:paraId="50247A1A">
      <w:pPr>
        <w:pStyle w:val="7"/>
        <w:spacing w:line="301" w:lineRule="auto"/>
        <w:rPr>
          <w:highlight w:val="none"/>
        </w:rPr>
      </w:pPr>
    </w:p>
    <w:p w14:paraId="42967E65">
      <w:pPr>
        <w:spacing w:before="72" w:line="217" w:lineRule="auto"/>
        <w:ind w:left="3309"/>
        <w:rPr>
          <w:rFonts w:ascii="黑体" w:hAnsi="黑体" w:eastAsia="黑体" w:cs="黑体"/>
          <w:sz w:val="22"/>
          <w:szCs w:val="22"/>
          <w:highlight w:val="none"/>
        </w:rPr>
      </w:pPr>
      <w:r>
        <w:rPr>
          <w:rFonts w:ascii="黑体" w:hAnsi="黑体" w:eastAsia="黑体" w:cs="黑体"/>
          <w:spacing w:val="37"/>
          <w:sz w:val="22"/>
          <w:szCs w:val="22"/>
          <w:highlight w:val="none"/>
        </w:rPr>
        <w:t>残疾人福利性单位名称(公章):</w:t>
      </w:r>
      <w:r>
        <w:rPr>
          <w:rFonts w:ascii="黑体" w:hAnsi="黑体" w:eastAsia="黑体" w:cs="黑体"/>
          <w:spacing w:val="-57"/>
          <w:sz w:val="22"/>
          <w:szCs w:val="22"/>
          <w:highlight w:val="none"/>
        </w:rPr>
        <w:t xml:space="preserve"> </w:t>
      </w:r>
      <w:r>
        <w:rPr>
          <w:rFonts w:ascii="黑体" w:hAnsi="黑体" w:eastAsia="黑体" w:cs="黑体"/>
          <w:sz w:val="22"/>
          <w:szCs w:val="22"/>
          <w:highlight w:val="none"/>
          <w:u w:val="single" w:color="auto"/>
        </w:rPr>
        <w:t xml:space="preserve">              </w:t>
      </w:r>
    </w:p>
    <w:p w14:paraId="37367607">
      <w:pPr>
        <w:pStyle w:val="7"/>
        <w:spacing w:line="286" w:lineRule="auto"/>
        <w:rPr>
          <w:highlight w:val="none"/>
        </w:rPr>
      </w:pPr>
    </w:p>
    <w:p w14:paraId="26F22ECF">
      <w:pPr>
        <w:spacing w:before="72" w:line="224" w:lineRule="auto"/>
        <w:ind w:left="5969"/>
        <w:rPr>
          <w:rFonts w:ascii="黑体" w:hAnsi="黑体" w:eastAsia="黑体" w:cs="黑体"/>
          <w:sz w:val="22"/>
          <w:szCs w:val="22"/>
          <w:highlight w:val="none"/>
        </w:rPr>
      </w:pPr>
      <w:r>
        <w:rPr>
          <w:rFonts w:ascii="黑体" w:hAnsi="黑体" w:eastAsia="黑体" w:cs="黑体"/>
          <w:spacing w:val="-32"/>
          <w:sz w:val="22"/>
          <w:szCs w:val="22"/>
          <w:highlight w:val="none"/>
        </w:rPr>
        <w:t>日   期</w:t>
      </w:r>
      <w:r>
        <w:rPr>
          <w:rFonts w:ascii="黑体" w:hAnsi="黑体" w:eastAsia="黑体" w:cs="黑体"/>
          <w:spacing w:val="30"/>
          <w:sz w:val="22"/>
          <w:szCs w:val="22"/>
          <w:highlight w:val="none"/>
        </w:rPr>
        <w:t xml:space="preserve"> </w:t>
      </w:r>
      <w:r>
        <w:rPr>
          <w:rFonts w:ascii="黑体" w:hAnsi="黑体" w:eastAsia="黑体" w:cs="黑体"/>
          <w:spacing w:val="-32"/>
          <w:sz w:val="22"/>
          <w:szCs w:val="22"/>
          <w:highlight w:val="none"/>
        </w:rPr>
        <w:t>：</w:t>
      </w:r>
      <w:r>
        <w:rPr>
          <w:rFonts w:ascii="黑体" w:hAnsi="黑体" w:eastAsia="黑体" w:cs="黑体"/>
          <w:sz w:val="22"/>
          <w:szCs w:val="22"/>
          <w:highlight w:val="none"/>
          <w:u w:val="single" w:color="auto"/>
        </w:rPr>
        <w:t xml:space="preserve">              </w:t>
      </w:r>
    </w:p>
    <w:p w14:paraId="3AEAF20A">
      <w:pPr>
        <w:pStyle w:val="7"/>
        <w:spacing w:line="285" w:lineRule="auto"/>
        <w:rPr>
          <w:highlight w:val="none"/>
        </w:rPr>
      </w:pPr>
    </w:p>
    <w:p w14:paraId="3DAD3359">
      <w:pPr>
        <w:pStyle w:val="7"/>
        <w:spacing w:line="285" w:lineRule="auto"/>
        <w:rPr>
          <w:highlight w:val="none"/>
        </w:rPr>
      </w:pPr>
    </w:p>
    <w:p w14:paraId="7CCEBE44">
      <w:pPr>
        <w:pStyle w:val="7"/>
        <w:spacing w:line="286" w:lineRule="auto"/>
        <w:rPr>
          <w:highlight w:val="none"/>
        </w:rPr>
      </w:pPr>
    </w:p>
    <w:p w14:paraId="2E294242">
      <w:pPr>
        <w:pStyle w:val="7"/>
        <w:spacing w:line="286" w:lineRule="auto"/>
        <w:rPr>
          <w:highlight w:val="none"/>
        </w:rPr>
      </w:pPr>
    </w:p>
    <w:p w14:paraId="51A9D170">
      <w:pPr>
        <w:spacing w:before="72" w:line="354" w:lineRule="auto"/>
        <w:ind w:right="102" w:firstLine="423"/>
        <w:rPr>
          <w:rFonts w:ascii="黑体" w:hAnsi="黑体" w:eastAsia="黑体" w:cs="黑体"/>
          <w:sz w:val="22"/>
          <w:szCs w:val="22"/>
          <w:highlight w:val="none"/>
        </w:rPr>
      </w:pPr>
      <w:r>
        <w:rPr>
          <w:rFonts w:ascii="黑体" w:hAnsi="黑体" w:eastAsia="黑体" w:cs="黑体"/>
          <w:b/>
          <w:bCs/>
          <w:spacing w:val="-7"/>
          <w:sz w:val="22"/>
          <w:szCs w:val="22"/>
          <w:highlight w:val="none"/>
        </w:rPr>
        <w:t>说明：</w:t>
      </w:r>
      <w:r>
        <w:rPr>
          <w:rFonts w:ascii="黑体" w:hAnsi="黑体" w:eastAsia="黑体" w:cs="黑体"/>
          <w:spacing w:val="-7"/>
          <w:sz w:val="22"/>
          <w:szCs w:val="22"/>
          <w:highlight w:val="none"/>
        </w:rPr>
        <w:t>根据财库〔2017〕141号文件的规定，享受政府采购支持政策的残疾人福利性单位应当同时</w:t>
      </w:r>
      <w:r>
        <w:rPr>
          <w:rFonts w:ascii="黑体" w:hAnsi="黑体" w:eastAsia="黑体" w:cs="黑体"/>
          <w:spacing w:val="8"/>
          <w:sz w:val="22"/>
          <w:szCs w:val="22"/>
          <w:highlight w:val="none"/>
        </w:rPr>
        <w:t xml:space="preserve"> </w:t>
      </w:r>
      <w:r>
        <w:rPr>
          <w:rFonts w:ascii="黑体" w:hAnsi="黑体" w:eastAsia="黑体" w:cs="黑体"/>
          <w:spacing w:val="-6"/>
          <w:sz w:val="22"/>
          <w:szCs w:val="22"/>
          <w:highlight w:val="none"/>
        </w:rPr>
        <w:t>满足以下条件：</w:t>
      </w:r>
    </w:p>
    <w:p w14:paraId="46CF166D">
      <w:pPr>
        <w:spacing w:before="128" w:line="299" w:lineRule="auto"/>
        <w:ind w:right="99" w:firstLine="500"/>
        <w:rPr>
          <w:rFonts w:ascii="黑体" w:hAnsi="黑体" w:eastAsia="黑体" w:cs="黑体"/>
          <w:sz w:val="22"/>
          <w:szCs w:val="22"/>
          <w:highlight w:val="none"/>
        </w:rPr>
      </w:pPr>
      <w:r>
        <w:rPr>
          <w:rFonts w:ascii="黑体" w:hAnsi="黑体" w:eastAsia="黑体" w:cs="黑体"/>
          <w:spacing w:val="11"/>
          <w:sz w:val="22"/>
          <w:szCs w:val="22"/>
          <w:highlight w:val="none"/>
        </w:rPr>
        <w:t>(一)安置的残疾人占本单位在职职工人数的比例不低于25%(含25%),井且安置的残疾人人</w:t>
      </w:r>
      <w:r>
        <w:rPr>
          <w:rFonts w:ascii="黑体" w:hAnsi="黑体" w:eastAsia="黑体" w:cs="黑体"/>
          <w:spacing w:val="15"/>
          <w:sz w:val="22"/>
          <w:szCs w:val="22"/>
          <w:highlight w:val="none"/>
        </w:rPr>
        <w:t xml:space="preserve"> </w:t>
      </w:r>
      <w:r>
        <w:rPr>
          <w:rFonts w:ascii="黑体" w:hAnsi="黑体" w:eastAsia="黑体" w:cs="黑体"/>
          <w:spacing w:val="34"/>
          <w:sz w:val="22"/>
          <w:szCs w:val="22"/>
          <w:highlight w:val="none"/>
        </w:rPr>
        <w:t>数不少于10人(含10人);</w:t>
      </w:r>
    </w:p>
    <w:p w14:paraId="25FCC74D">
      <w:pPr>
        <w:spacing w:before="224" w:line="213" w:lineRule="auto"/>
        <w:ind w:left="500"/>
        <w:rPr>
          <w:rFonts w:ascii="黑体" w:hAnsi="黑体" w:eastAsia="黑体" w:cs="黑体"/>
          <w:sz w:val="22"/>
          <w:szCs w:val="22"/>
          <w:highlight w:val="none"/>
        </w:rPr>
      </w:pPr>
      <w:r>
        <w:rPr>
          <w:rFonts w:ascii="黑体" w:hAnsi="黑体" w:eastAsia="黑体" w:cs="黑体"/>
          <w:sz w:val="22"/>
          <w:szCs w:val="22"/>
          <w:highlight w:val="none"/>
        </w:rPr>
        <w:t>(二)依法与安置的每位残疾人签订了一年以上(含一年)的劳动合同或服务协议；</w:t>
      </w:r>
    </w:p>
    <w:p w14:paraId="7563148A">
      <w:pPr>
        <w:spacing w:before="259" w:line="294" w:lineRule="auto"/>
        <w:ind w:right="92" w:firstLine="500"/>
        <w:rPr>
          <w:rFonts w:ascii="黑体" w:hAnsi="黑体" w:eastAsia="黑体" w:cs="黑体"/>
          <w:sz w:val="22"/>
          <w:szCs w:val="22"/>
          <w:highlight w:val="none"/>
        </w:rPr>
      </w:pPr>
      <w:r>
        <w:rPr>
          <w:rFonts w:ascii="黑体" w:hAnsi="黑体" w:eastAsia="黑体" w:cs="黑体"/>
          <w:spacing w:val="-6"/>
          <w:sz w:val="22"/>
          <w:szCs w:val="22"/>
          <w:highlight w:val="none"/>
        </w:rPr>
        <w:t>(三)为安置的每位残疾人按月足额缴纳了基本养老保险、基本医疗保险、失业保险</w:t>
      </w:r>
      <w:r>
        <w:rPr>
          <w:rFonts w:ascii="黑体" w:hAnsi="黑体" w:eastAsia="黑体" w:cs="黑体"/>
          <w:spacing w:val="-7"/>
          <w:sz w:val="22"/>
          <w:szCs w:val="22"/>
          <w:highlight w:val="none"/>
        </w:rPr>
        <w:t>、工伤保险和</w:t>
      </w:r>
      <w:r>
        <w:rPr>
          <w:rFonts w:ascii="黑体" w:hAnsi="黑体" w:eastAsia="黑体" w:cs="黑体"/>
          <w:sz w:val="22"/>
          <w:szCs w:val="22"/>
          <w:highlight w:val="none"/>
        </w:rPr>
        <w:t xml:space="preserve"> </w:t>
      </w:r>
      <w:r>
        <w:rPr>
          <w:rFonts w:ascii="黑体" w:hAnsi="黑体" w:eastAsia="黑体" w:cs="黑体"/>
          <w:spacing w:val="-7"/>
          <w:sz w:val="22"/>
          <w:szCs w:val="22"/>
          <w:highlight w:val="none"/>
        </w:rPr>
        <w:t>生育保险等社会保险费；</w:t>
      </w:r>
    </w:p>
    <w:p w14:paraId="53269919">
      <w:pPr>
        <w:spacing w:before="256" w:line="308" w:lineRule="auto"/>
        <w:ind w:right="79" w:firstLine="500"/>
        <w:rPr>
          <w:rFonts w:ascii="黑体" w:hAnsi="黑体" w:eastAsia="黑体" w:cs="黑体"/>
          <w:sz w:val="22"/>
          <w:szCs w:val="22"/>
          <w:highlight w:val="none"/>
        </w:rPr>
      </w:pPr>
      <w:r>
        <w:rPr>
          <w:rFonts w:ascii="黑体" w:hAnsi="黑体" w:eastAsia="黑体" w:cs="黑体"/>
          <w:spacing w:val="-6"/>
          <w:sz w:val="22"/>
          <w:szCs w:val="22"/>
          <w:highlight w:val="none"/>
        </w:rPr>
        <w:t>(四)通过银行等金融机构向安置的每位残疾人，按月支付了不低于单位所在区县适用的经省级人</w:t>
      </w:r>
      <w:r>
        <w:rPr>
          <w:rFonts w:ascii="黑体" w:hAnsi="黑体" w:eastAsia="黑体" w:cs="黑体"/>
          <w:spacing w:val="7"/>
          <w:sz w:val="22"/>
          <w:szCs w:val="22"/>
          <w:highlight w:val="none"/>
        </w:rPr>
        <w:t xml:space="preserve"> </w:t>
      </w:r>
      <w:r>
        <w:rPr>
          <w:rFonts w:ascii="黑体" w:hAnsi="黑体" w:eastAsia="黑体" w:cs="黑体"/>
          <w:spacing w:val="-9"/>
          <w:sz w:val="22"/>
          <w:szCs w:val="22"/>
          <w:highlight w:val="none"/>
        </w:rPr>
        <w:t>民政府批准的月最低工资标准的工资；</w:t>
      </w:r>
    </w:p>
    <w:p w14:paraId="6F28FFC7">
      <w:pPr>
        <w:spacing w:before="251" w:line="331" w:lineRule="auto"/>
        <w:ind w:firstLine="500"/>
        <w:rPr>
          <w:rFonts w:ascii="黑体" w:hAnsi="黑体" w:eastAsia="黑体" w:cs="黑体"/>
          <w:sz w:val="22"/>
          <w:szCs w:val="22"/>
          <w:highlight w:val="none"/>
        </w:rPr>
      </w:pPr>
      <w:r>
        <w:rPr>
          <w:rFonts w:ascii="黑体" w:hAnsi="黑体" w:eastAsia="黑体" w:cs="黑体"/>
          <w:spacing w:val="2"/>
          <w:sz w:val="22"/>
          <w:szCs w:val="22"/>
          <w:highlight w:val="none"/>
        </w:rPr>
        <w:t>(五)提供本单位制造的货物、承担的工程或者服务(以下简</w:t>
      </w:r>
      <w:r>
        <w:rPr>
          <w:rFonts w:ascii="黑体" w:hAnsi="黑体" w:eastAsia="黑体" w:cs="黑体"/>
          <w:spacing w:val="1"/>
          <w:sz w:val="22"/>
          <w:szCs w:val="22"/>
          <w:highlight w:val="none"/>
        </w:rPr>
        <w:t>称产品),或者提供其他残疾人福利</w:t>
      </w:r>
      <w:r>
        <w:rPr>
          <w:rFonts w:ascii="黑体" w:hAnsi="黑体" w:eastAsia="黑体" w:cs="黑体"/>
          <w:sz w:val="22"/>
          <w:szCs w:val="22"/>
          <w:highlight w:val="none"/>
        </w:rPr>
        <w:t xml:space="preserve"> </w:t>
      </w:r>
      <w:r>
        <w:rPr>
          <w:rFonts w:ascii="黑体" w:hAnsi="黑体" w:eastAsia="黑体" w:cs="黑体"/>
          <w:spacing w:val="-5"/>
          <w:sz w:val="22"/>
          <w:szCs w:val="22"/>
          <w:highlight w:val="none"/>
        </w:rPr>
        <w:t>性单位制造的货物(不包括使用非残疾人福利性单位注册商标的货物)。前款所称残疾人是指法定劳动</w:t>
      </w:r>
      <w:r>
        <w:rPr>
          <w:rFonts w:ascii="黑体" w:hAnsi="黑体" w:eastAsia="黑体" w:cs="黑体"/>
          <w:spacing w:val="8"/>
          <w:sz w:val="22"/>
          <w:szCs w:val="22"/>
          <w:highlight w:val="none"/>
        </w:rPr>
        <w:t xml:space="preserve">  </w:t>
      </w:r>
      <w:r>
        <w:rPr>
          <w:rFonts w:ascii="黑体" w:hAnsi="黑体" w:eastAsia="黑体" w:cs="黑体"/>
          <w:spacing w:val="-2"/>
          <w:sz w:val="22"/>
          <w:szCs w:val="22"/>
          <w:highlight w:val="none"/>
        </w:rPr>
        <w:t>年龄内，持有《中华人民共和国残疾人证》或者《中华人民共</w:t>
      </w:r>
      <w:r>
        <w:rPr>
          <w:rFonts w:ascii="黑体" w:hAnsi="黑体" w:eastAsia="黑体" w:cs="黑体"/>
          <w:spacing w:val="-3"/>
          <w:sz w:val="22"/>
          <w:szCs w:val="22"/>
          <w:highlight w:val="none"/>
        </w:rPr>
        <w:t>和国残疾军人证(1至8级)》的自然人，</w:t>
      </w:r>
      <w:r>
        <w:rPr>
          <w:rFonts w:ascii="黑体" w:hAnsi="黑体" w:eastAsia="黑体" w:cs="黑体"/>
          <w:sz w:val="22"/>
          <w:szCs w:val="22"/>
          <w:highlight w:val="none"/>
        </w:rPr>
        <w:t xml:space="preserve"> </w:t>
      </w:r>
      <w:r>
        <w:rPr>
          <w:rFonts w:ascii="黑体" w:hAnsi="黑体" w:eastAsia="黑体" w:cs="黑体"/>
          <w:spacing w:val="-9"/>
          <w:sz w:val="22"/>
          <w:szCs w:val="22"/>
          <w:highlight w:val="none"/>
        </w:rPr>
        <w:t>包括具有劳动条件和劳动意愿的精神残疾人。在职职工人数是指与</w:t>
      </w:r>
      <w:r>
        <w:rPr>
          <w:rFonts w:ascii="黑体" w:hAnsi="黑体" w:eastAsia="黑体" w:cs="黑体"/>
          <w:spacing w:val="-10"/>
          <w:sz w:val="22"/>
          <w:szCs w:val="22"/>
          <w:highlight w:val="none"/>
        </w:rPr>
        <w:t>残疾人福利性单位建立劳动关系并依</w:t>
      </w:r>
    </w:p>
    <w:p w14:paraId="1027A3D9">
      <w:pPr>
        <w:spacing w:before="187" w:line="221" w:lineRule="auto"/>
        <w:rPr>
          <w:rFonts w:ascii="黑体" w:hAnsi="黑体" w:eastAsia="黑体" w:cs="黑体"/>
          <w:sz w:val="22"/>
          <w:szCs w:val="22"/>
          <w:highlight w:val="none"/>
        </w:rPr>
      </w:pPr>
      <w:r>
        <w:rPr>
          <w:rFonts w:ascii="黑体" w:hAnsi="黑体" w:eastAsia="黑体" w:cs="黑体"/>
          <w:spacing w:val="-11"/>
          <w:sz w:val="22"/>
          <w:szCs w:val="22"/>
          <w:highlight w:val="none"/>
        </w:rPr>
        <w:t>法签订劳动合同或者服务协议的雇员人数。</w:t>
      </w:r>
    </w:p>
    <w:p w14:paraId="31738252">
      <w:pPr>
        <w:spacing w:line="221" w:lineRule="auto"/>
        <w:rPr>
          <w:rFonts w:ascii="黑体" w:hAnsi="黑体" w:eastAsia="黑体" w:cs="黑体"/>
          <w:sz w:val="22"/>
          <w:szCs w:val="22"/>
          <w:highlight w:val="none"/>
        </w:rPr>
        <w:sectPr>
          <w:footerReference r:id="rId52" w:type="default"/>
          <w:pgSz w:w="11900" w:h="16830"/>
          <w:pgMar w:top="400" w:right="1139" w:bottom="1230" w:left="1189" w:header="0" w:footer="1113" w:gutter="0"/>
          <w:pgNumType w:fmt="decimal"/>
          <w:cols w:space="720" w:num="1"/>
        </w:sectPr>
      </w:pPr>
    </w:p>
    <w:p w14:paraId="3242CFBB">
      <w:pPr>
        <w:pStyle w:val="7"/>
        <w:spacing w:line="281" w:lineRule="auto"/>
        <w:rPr>
          <w:highlight w:val="none"/>
        </w:rPr>
      </w:pPr>
    </w:p>
    <w:p w14:paraId="66697987">
      <w:pPr>
        <w:pStyle w:val="7"/>
        <w:spacing w:line="281" w:lineRule="auto"/>
        <w:rPr>
          <w:highlight w:val="none"/>
        </w:rPr>
      </w:pPr>
    </w:p>
    <w:p w14:paraId="28C4B3B6">
      <w:pPr>
        <w:pStyle w:val="7"/>
        <w:spacing w:line="281" w:lineRule="auto"/>
        <w:rPr>
          <w:highlight w:val="none"/>
        </w:rPr>
      </w:pPr>
    </w:p>
    <w:p w14:paraId="354EC310">
      <w:pPr>
        <w:pStyle w:val="7"/>
        <w:spacing w:line="282" w:lineRule="auto"/>
        <w:rPr>
          <w:highlight w:val="none"/>
        </w:rPr>
      </w:pPr>
    </w:p>
    <w:p w14:paraId="24B4EA2C">
      <w:pPr>
        <w:pStyle w:val="7"/>
        <w:spacing w:line="282" w:lineRule="auto"/>
        <w:rPr>
          <w:highlight w:val="none"/>
        </w:rPr>
      </w:pPr>
    </w:p>
    <w:p w14:paraId="5C8049FC">
      <w:pPr>
        <w:pStyle w:val="7"/>
        <w:spacing w:line="291" w:lineRule="auto"/>
        <w:rPr>
          <w:highlight w:val="none"/>
        </w:rPr>
      </w:pPr>
    </w:p>
    <w:p w14:paraId="5789F493">
      <w:pPr>
        <w:pStyle w:val="7"/>
        <w:spacing w:line="291" w:lineRule="auto"/>
        <w:rPr>
          <w:highlight w:val="none"/>
        </w:rPr>
      </w:pPr>
    </w:p>
    <w:p w14:paraId="49E030B0">
      <w:pPr>
        <w:pStyle w:val="7"/>
        <w:spacing w:line="291" w:lineRule="auto"/>
        <w:rPr>
          <w:highlight w:val="none"/>
        </w:rPr>
      </w:pPr>
    </w:p>
    <w:p w14:paraId="665189D3">
      <w:pPr>
        <w:pStyle w:val="7"/>
        <w:spacing w:line="292" w:lineRule="auto"/>
        <w:rPr>
          <w:highlight w:val="none"/>
        </w:rPr>
      </w:pPr>
    </w:p>
    <w:p w14:paraId="5C096E1D">
      <w:pPr>
        <w:spacing w:before="82" w:line="221" w:lineRule="auto"/>
        <w:ind w:left="3553"/>
        <w:rPr>
          <w:rFonts w:ascii="黑体" w:hAnsi="黑体" w:eastAsia="黑体" w:cs="黑体"/>
          <w:sz w:val="25"/>
          <w:szCs w:val="25"/>
          <w:highlight w:val="none"/>
        </w:rPr>
      </w:pPr>
      <w:r>
        <w:rPr>
          <w:rFonts w:ascii="宋体" w:hAnsi="宋体" w:eastAsia="宋体" w:cs="宋体"/>
          <w:b/>
          <w:bCs/>
          <w:spacing w:val="24"/>
          <w:sz w:val="25"/>
          <w:szCs w:val="25"/>
          <w:highlight w:val="none"/>
        </w:rPr>
        <w:t>7、</w:t>
      </w:r>
      <w:r>
        <w:rPr>
          <w:rFonts w:ascii="宋体" w:hAnsi="宋体" w:eastAsia="宋体" w:cs="宋体"/>
          <w:spacing w:val="-64"/>
          <w:sz w:val="25"/>
          <w:szCs w:val="25"/>
          <w:highlight w:val="none"/>
        </w:rPr>
        <w:t xml:space="preserve"> </w:t>
      </w:r>
      <w:r>
        <w:rPr>
          <w:rFonts w:ascii="黑体" w:hAnsi="黑体" w:eastAsia="黑体" w:cs="黑体"/>
          <w:b/>
          <w:bCs/>
          <w:spacing w:val="24"/>
          <w:sz w:val="25"/>
          <w:szCs w:val="25"/>
          <w:highlight w:val="none"/>
        </w:rPr>
        <w:t>投标人关联单位的说明</w:t>
      </w:r>
    </w:p>
    <w:p w14:paraId="7531C0C8">
      <w:pPr>
        <w:pStyle w:val="7"/>
        <w:spacing w:line="281"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说明：投标人应当如实披露与本单位存在下列关联关系的单位名称： </w:t>
      </w:r>
    </w:p>
    <w:p w14:paraId="0FB827A9">
      <w:pPr>
        <w:pStyle w:val="7"/>
        <w:numPr>
          <w:ilvl w:val="0"/>
          <w:numId w:val="2"/>
        </w:numPr>
        <w:spacing w:line="281"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与投标人单位负责人为同一人的其他单位； </w:t>
      </w:r>
    </w:p>
    <w:p w14:paraId="0DA9A7CD">
      <w:pPr>
        <w:pStyle w:val="7"/>
        <w:numPr>
          <w:ilvl w:val="0"/>
          <w:numId w:val="2"/>
        </w:numPr>
        <w:spacing w:line="281" w:lineRule="auto"/>
        <w:rPr>
          <w:highlight w:val="none"/>
        </w:rPr>
      </w:pPr>
      <w:r>
        <w:rPr>
          <w:rFonts w:hint="eastAsia" w:ascii="仿宋" w:hAnsi="仿宋" w:eastAsia="仿宋" w:cs="仿宋"/>
          <w:b w:val="0"/>
          <w:bCs w:val="0"/>
          <w:color w:val="000000"/>
          <w:sz w:val="24"/>
          <w:szCs w:val="24"/>
          <w:highlight w:val="none"/>
        </w:rPr>
        <w:t>与投标人存在直接控股、管理关系的其他单位。</w:t>
      </w:r>
    </w:p>
    <w:p w14:paraId="61C6AE8D">
      <w:pPr>
        <w:pStyle w:val="7"/>
        <w:spacing w:line="281" w:lineRule="auto"/>
        <w:rPr>
          <w:highlight w:val="none"/>
        </w:rPr>
      </w:pPr>
    </w:p>
    <w:p w14:paraId="2DD6017D">
      <w:pPr>
        <w:pStyle w:val="7"/>
        <w:spacing w:line="282" w:lineRule="auto"/>
        <w:rPr>
          <w:highlight w:val="none"/>
        </w:rPr>
      </w:pPr>
    </w:p>
    <w:p w14:paraId="2EA80542">
      <w:pPr>
        <w:pStyle w:val="7"/>
        <w:spacing w:line="282" w:lineRule="auto"/>
        <w:rPr>
          <w:highlight w:val="none"/>
        </w:rPr>
      </w:pPr>
    </w:p>
    <w:p w14:paraId="30A920F1">
      <w:pPr>
        <w:spacing w:before="92" w:line="221" w:lineRule="auto"/>
        <w:ind w:left="2084"/>
        <w:rPr>
          <w:rFonts w:ascii="宋体" w:hAnsi="宋体" w:eastAsia="宋体" w:cs="宋体"/>
          <w:b/>
          <w:bCs/>
          <w:spacing w:val="-3"/>
          <w:sz w:val="28"/>
          <w:szCs w:val="28"/>
          <w:highlight w:val="none"/>
        </w:rPr>
      </w:pPr>
    </w:p>
    <w:p w14:paraId="2DCBA500">
      <w:pPr>
        <w:spacing w:before="92" w:line="221" w:lineRule="auto"/>
        <w:ind w:left="2084"/>
        <w:rPr>
          <w:rFonts w:ascii="宋体" w:hAnsi="宋体" w:eastAsia="宋体" w:cs="宋体"/>
          <w:b/>
          <w:bCs/>
          <w:spacing w:val="-3"/>
          <w:sz w:val="28"/>
          <w:szCs w:val="28"/>
          <w:highlight w:val="none"/>
        </w:rPr>
      </w:pPr>
    </w:p>
    <w:p w14:paraId="54798005">
      <w:pPr>
        <w:spacing w:before="92" w:line="221" w:lineRule="auto"/>
        <w:ind w:left="2084"/>
        <w:rPr>
          <w:rFonts w:ascii="宋体" w:hAnsi="宋体" w:eastAsia="宋体" w:cs="宋体"/>
          <w:b/>
          <w:bCs/>
          <w:spacing w:val="-3"/>
          <w:sz w:val="28"/>
          <w:szCs w:val="28"/>
          <w:highlight w:val="none"/>
        </w:rPr>
      </w:pPr>
    </w:p>
    <w:p w14:paraId="55EC6A00">
      <w:pPr>
        <w:spacing w:before="92" w:line="221" w:lineRule="auto"/>
        <w:ind w:left="2084"/>
        <w:rPr>
          <w:rFonts w:ascii="宋体" w:hAnsi="宋体" w:eastAsia="宋体" w:cs="宋体"/>
          <w:b/>
          <w:bCs/>
          <w:spacing w:val="-3"/>
          <w:sz w:val="28"/>
          <w:szCs w:val="28"/>
          <w:highlight w:val="none"/>
        </w:rPr>
      </w:pPr>
    </w:p>
    <w:p w14:paraId="55926283">
      <w:pPr>
        <w:spacing w:before="92" w:line="221" w:lineRule="auto"/>
        <w:ind w:left="2084"/>
        <w:rPr>
          <w:rFonts w:ascii="宋体" w:hAnsi="宋体" w:eastAsia="宋体" w:cs="宋体"/>
          <w:b/>
          <w:bCs/>
          <w:spacing w:val="-3"/>
          <w:sz w:val="28"/>
          <w:szCs w:val="28"/>
          <w:highlight w:val="none"/>
        </w:rPr>
      </w:pPr>
    </w:p>
    <w:p w14:paraId="53415F09">
      <w:pPr>
        <w:spacing w:before="92" w:line="221" w:lineRule="auto"/>
        <w:ind w:left="2084"/>
        <w:rPr>
          <w:rFonts w:ascii="宋体" w:hAnsi="宋体" w:eastAsia="宋体" w:cs="宋体"/>
          <w:b/>
          <w:bCs/>
          <w:spacing w:val="-3"/>
          <w:sz w:val="28"/>
          <w:szCs w:val="28"/>
          <w:highlight w:val="none"/>
        </w:rPr>
      </w:pPr>
    </w:p>
    <w:p w14:paraId="58280426">
      <w:pPr>
        <w:spacing w:before="92" w:line="221" w:lineRule="auto"/>
        <w:ind w:left="2084"/>
        <w:rPr>
          <w:rFonts w:ascii="宋体" w:hAnsi="宋体" w:eastAsia="宋体" w:cs="宋体"/>
          <w:b/>
          <w:bCs/>
          <w:spacing w:val="-3"/>
          <w:sz w:val="28"/>
          <w:szCs w:val="28"/>
          <w:highlight w:val="none"/>
        </w:rPr>
      </w:pPr>
    </w:p>
    <w:p w14:paraId="45F56353">
      <w:pPr>
        <w:spacing w:before="92" w:line="221" w:lineRule="auto"/>
        <w:ind w:left="2084"/>
        <w:rPr>
          <w:rFonts w:ascii="宋体" w:hAnsi="宋体" w:eastAsia="宋体" w:cs="宋体"/>
          <w:b/>
          <w:bCs/>
          <w:spacing w:val="-3"/>
          <w:sz w:val="28"/>
          <w:szCs w:val="28"/>
          <w:highlight w:val="none"/>
        </w:rPr>
      </w:pPr>
    </w:p>
    <w:p w14:paraId="552A9964">
      <w:pPr>
        <w:spacing w:before="92" w:line="221" w:lineRule="auto"/>
        <w:ind w:left="2084"/>
        <w:rPr>
          <w:rFonts w:ascii="宋体" w:hAnsi="宋体" w:eastAsia="宋体" w:cs="宋体"/>
          <w:b/>
          <w:bCs/>
          <w:spacing w:val="-3"/>
          <w:sz w:val="28"/>
          <w:szCs w:val="28"/>
          <w:highlight w:val="none"/>
        </w:rPr>
      </w:pPr>
    </w:p>
    <w:p w14:paraId="143E6B30">
      <w:pPr>
        <w:spacing w:before="92" w:line="221" w:lineRule="auto"/>
        <w:ind w:left="2084"/>
        <w:rPr>
          <w:rFonts w:ascii="宋体" w:hAnsi="宋体" w:eastAsia="宋体" w:cs="宋体"/>
          <w:b/>
          <w:bCs/>
          <w:spacing w:val="-3"/>
          <w:sz w:val="28"/>
          <w:szCs w:val="28"/>
          <w:highlight w:val="none"/>
        </w:rPr>
      </w:pPr>
    </w:p>
    <w:p w14:paraId="0CBE44FA">
      <w:pPr>
        <w:spacing w:before="92" w:line="221" w:lineRule="auto"/>
        <w:ind w:left="2084"/>
        <w:rPr>
          <w:rFonts w:ascii="宋体" w:hAnsi="宋体" w:eastAsia="宋体" w:cs="宋体"/>
          <w:b/>
          <w:bCs/>
          <w:spacing w:val="-3"/>
          <w:sz w:val="28"/>
          <w:szCs w:val="28"/>
          <w:highlight w:val="none"/>
        </w:rPr>
      </w:pPr>
    </w:p>
    <w:p w14:paraId="103BC94A">
      <w:pPr>
        <w:spacing w:before="92" w:line="221" w:lineRule="auto"/>
        <w:ind w:left="2084"/>
        <w:rPr>
          <w:rFonts w:ascii="宋体" w:hAnsi="宋体" w:eastAsia="宋体" w:cs="宋体"/>
          <w:b/>
          <w:bCs/>
          <w:spacing w:val="-3"/>
          <w:sz w:val="28"/>
          <w:szCs w:val="28"/>
          <w:highlight w:val="none"/>
        </w:rPr>
      </w:pPr>
    </w:p>
    <w:p w14:paraId="6B7CF8BF">
      <w:pPr>
        <w:spacing w:before="92" w:line="221" w:lineRule="auto"/>
        <w:ind w:left="2084"/>
        <w:rPr>
          <w:rFonts w:ascii="宋体" w:hAnsi="宋体" w:eastAsia="宋体" w:cs="宋体"/>
          <w:b/>
          <w:bCs/>
          <w:spacing w:val="-3"/>
          <w:sz w:val="28"/>
          <w:szCs w:val="28"/>
          <w:highlight w:val="none"/>
        </w:rPr>
      </w:pPr>
    </w:p>
    <w:p w14:paraId="613FDB3D">
      <w:pPr>
        <w:spacing w:before="92" w:line="221" w:lineRule="auto"/>
        <w:ind w:left="2084"/>
        <w:rPr>
          <w:rFonts w:ascii="宋体" w:hAnsi="宋体" w:eastAsia="宋体" w:cs="宋体"/>
          <w:b/>
          <w:bCs/>
          <w:spacing w:val="-3"/>
          <w:sz w:val="28"/>
          <w:szCs w:val="28"/>
          <w:highlight w:val="none"/>
        </w:rPr>
      </w:pPr>
    </w:p>
    <w:p w14:paraId="36409602">
      <w:pPr>
        <w:spacing w:before="92" w:line="221" w:lineRule="auto"/>
        <w:ind w:left="2084"/>
        <w:rPr>
          <w:rFonts w:ascii="宋体" w:hAnsi="宋体" w:eastAsia="宋体" w:cs="宋体"/>
          <w:b/>
          <w:bCs/>
          <w:spacing w:val="-3"/>
          <w:sz w:val="28"/>
          <w:szCs w:val="28"/>
          <w:highlight w:val="none"/>
        </w:rPr>
      </w:pPr>
    </w:p>
    <w:p w14:paraId="1A8FCCC4">
      <w:pPr>
        <w:spacing w:before="92" w:line="221" w:lineRule="auto"/>
        <w:ind w:left="2084"/>
        <w:rPr>
          <w:rFonts w:ascii="宋体" w:hAnsi="宋体" w:eastAsia="宋体" w:cs="宋体"/>
          <w:b/>
          <w:bCs/>
          <w:spacing w:val="-3"/>
          <w:sz w:val="28"/>
          <w:szCs w:val="28"/>
          <w:highlight w:val="none"/>
        </w:rPr>
      </w:pPr>
    </w:p>
    <w:p w14:paraId="7A6E9D08">
      <w:pPr>
        <w:spacing w:before="92" w:line="221" w:lineRule="auto"/>
        <w:ind w:left="2084"/>
        <w:rPr>
          <w:rFonts w:ascii="宋体" w:hAnsi="宋体" w:eastAsia="宋体" w:cs="宋体"/>
          <w:b/>
          <w:bCs/>
          <w:spacing w:val="-3"/>
          <w:sz w:val="28"/>
          <w:szCs w:val="28"/>
          <w:highlight w:val="none"/>
        </w:rPr>
      </w:pPr>
    </w:p>
    <w:p w14:paraId="5F2E4EE2">
      <w:pPr>
        <w:spacing w:before="92" w:line="221" w:lineRule="auto"/>
        <w:ind w:left="2084"/>
        <w:rPr>
          <w:rFonts w:ascii="宋体" w:hAnsi="宋体" w:eastAsia="宋体" w:cs="宋体"/>
          <w:b/>
          <w:bCs/>
          <w:spacing w:val="-3"/>
          <w:sz w:val="28"/>
          <w:szCs w:val="28"/>
          <w:highlight w:val="none"/>
        </w:rPr>
      </w:pPr>
    </w:p>
    <w:p w14:paraId="39CFFF10">
      <w:pPr>
        <w:spacing w:before="92" w:line="221" w:lineRule="auto"/>
        <w:ind w:left="2084"/>
        <w:rPr>
          <w:rFonts w:ascii="宋体" w:hAnsi="宋体" w:eastAsia="宋体" w:cs="宋体"/>
          <w:b/>
          <w:bCs/>
          <w:spacing w:val="-3"/>
          <w:sz w:val="28"/>
          <w:szCs w:val="28"/>
          <w:highlight w:val="none"/>
        </w:rPr>
      </w:pPr>
    </w:p>
    <w:p w14:paraId="2B1D934A">
      <w:pPr>
        <w:spacing w:before="92" w:line="221" w:lineRule="auto"/>
        <w:ind w:left="2084"/>
        <w:rPr>
          <w:rFonts w:ascii="宋体" w:hAnsi="宋体" w:eastAsia="宋体" w:cs="宋体"/>
          <w:b/>
          <w:bCs/>
          <w:spacing w:val="-3"/>
          <w:sz w:val="28"/>
          <w:szCs w:val="28"/>
          <w:highlight w:val="none"/>
        </w:rPr>
      </w:pPr>
    </w:p>
    <w:p w14:paraId="7A8F4205">
      <w:pPr>
        <w:spacing w:before="92" w:line="221" w:lineRule="auto"/>
        <w:ind w:left="2084"/>
        <w:rPr>
          <w:rFonts w:ascii="宋体" w:hAnsi="宋体" w:eastAsia="宋体" w:cs="宋体"/>
          <w:b/>
          <w:bCs/>
          <w:spacing w:val="-3"/>
          <w:sz w:val="28"/>
          <w:szCs w:val="28"/>
          <w:highlight w:val="none"/>
        </w:rPr>
      </w:pPr>
    </w:p>
    <w:p w14:paraId="5AAD3156">
      <w:pPr>
        <w:spacing w:before="92" w:line="221" w:lineRule="auto"/>
        <w:ind w:left="2084"/>
        <w:rPr>
          <w:rFonts w:ascii="宋体" w:hAnsi="宋体" w:eastAsia="宋体" w:cs="宋体"/>
          <w:b/>
          <w:bCs/>
          <w:spacing w:val="-3"/>
          <w:sz w:val="28"/>
          <w:szCs w:val="28"/>
          <w:highlight w:val="none"/>
        </w:rPr>
      </w:pPr>
    </w:p>
    <w:p w14:paraId="79A0ACA8">
      <w:pPr>
        <w:spacing w:before="92" w:line="221" w:lineRule="auto"/>
        <w:ind w:left="2084"/>
        <w:rPr>
          <w:rFonts w:ascii="宋体" w:hAnsi="宋体" w:eastAsia="宋体" w:cs="宋体"/>
          <w:b/>
          <w:bCs/>
          <w:spacing w:val="-3"/>
          <w:sz w:val="28"/>
          <w:szCs w:val="28"/>
          <w:highlight w:val="none"/>
        </w:rPr>
      </w:pPr>
    </w:p>
    <w:p w14:paraId="68E71D19">
      <w:pPr>
        <w:spacing w:before="92" w:line="221" w:lineRule="auto"/>
        <w:ind w:left="2084"/>
        <w:rPr>
          <w:rFonts w:ascii="宋体" w:hAnsi="宋体" w:eastAsia="宋体" w:cs="宋体"/>
          <w:b/>
          <w:bCs/>
          <w:spacing w:val="-3"/>
          <w:sz w:val="28"/>
          <w:szCs w:val="28"/>
          <w:highlight w:val="none"/>
        </w:rPr>
      </w:pPr>
    </w:p>
    <w:p w14:paraId="30A8B16B">
      <w:pPr>
        <w:spacing w:before="92" w:line="221" w:lineRule="auto"/>
        <w:ind w:left="2084"/>
        <w:rPr>
          <w:rFonts w:ascii="宋体" w:hAnsi="宋体" w:eastAsia="宋体" w:cs="宋体"/>
          <w:b/>
          <w:bCs/>
          <w:spacing w:val="-3"/>
          <w:sz w:val="28"/>
          <w:szCs w:val="28"/>
          <w:highlight w:val="none"/>
        </w:rPr>
      </w:pPr>
    </w:p>
    <w:p w14:paraId="1BD13695">
      <w:pPr>
        <w:spacing w:before="92" w:line="221" w:lineRule="auto"/>
        <w:ind w:left="2084"/>
        <w:rPr>
          <w:rFonts w:ascii="宋体" w:hAnsi="宋体" w:eastAsia="宋体" w:cs="宋体"/>
          <w:b/>
          <w:bCs/>
          <w:spacing w:val="-3"/>
          <w:sz w:val="28"/>
          <w:szCs w:val="28"/>
          <w:highlight w:val="none"/>
        </w:rPr>
      </w:pPr>
    </w:p>
    <w:p w14:paraId="61440369">
      <w:pPr>
        <w:spacing w:before="92" w:line="221" w:lineRule="auto"/>
        <w:ind w:left="2084"/>
        <w:rPr>
          <w:rFonts w:ascii="宋体" w:hAnsi="宋体" w:eastAsia="宋体" w:cs="宋体"/>
          <w:b/>
          <w:bCs/>
          <w:spacing w:val="-3"/>
          <w:sz w:val="28"/>
          <w:szCs w:val="28"/>
          <w:highlight w:val="none"/>
        </w:rPr>
      </w:pPr>
    </w:p>
    <w:p w14:paraId="5AB9D4E4">
      <w:pPr>
        <w:spacing w:before="92" w:line="221" w:lineRule="auto"/>
        <w:ind w:left="2084"/>
        <w:rPr>
          <w:rFonts w:ascii="宋体" w:hAnsi="宋体" w:eastAsia="宋体" w:cs="宋体"/>
          <w:b/>
          <w:bCs/>
          <w:spacing w:val="-3"/>
          <w:sz w:val="28"/>
          <w:szCs w:val="28"/>
          <w:highlight w:val="none"/>
        </w:rPr>
      </w:pPr>
    </w:p>
    <w:p w14:paraId="00778BD3">
      <w:pPr>
        <w:spacing w:before="92" w:line="221" w:lineRule="auto"/>
        <w:ind w:left="2084"/>
        <w:rPr>
          <w:rFonts w:ascii="宋体" w:hAnsi="宋体" w:eastAsia="宋体" w:cs="宋体"/>
          <w:b/>
          <w:bCs/>
          <w:spacing w:val="-3"/>
          <w:sz w:val="28"/>
          <w:szCs w:val="28"/>
          <w:highlight w:val="none"/>
        </w:rPr>
      </w:pPr>
    </w:p>
    <w:p w14:paraId="385E4F97">
      <w:pPr>
        <w:spacing w:before="92" w:line="221" w:lineRule="auto"/>
        <w:ind w:left="2084"/>
        <w:rPr>
          <w:rFonts w:ascii="宋体" w:hAnsi="宋体" w:eastAsia="宋体" w:cs="宋体"/>
          <w:b/>
          <w:bCs/>
          <w:spacing w:val="-3"/>
          <w:sz w:val="28"/>
          <w:szCs w:val="28"/>
          <w:highlight w:val="none"/>
        </w:rPr>
      </w:pPr>
    </w:p>
    <w:p w14:paraId="7D6BC550">
      <w:pPr>
        <w:spacing w:before="92" w:line="221" w:lineRule="auto"/>
        <w:ind w:left="2084"/>
        <w:rPr>
          <w:rFonts w:ascii="黑体" w:hAnsi="黑体" w:eastAsia="黑体" w:cs="黑体"/>
          <w:sz w:val="28"/>
          <w:szCs w:val="28"/>
          <w:highlight w:val="none"/>
        </w:rPr>
      </w:pPr>
      <w:r>
        <w:rPr>
          <w:rFonts w:ascii="宋体" w:hAnsi="宋体" w:eastAsia="宋体" w:cs="宋体"/>
          <w:b/>
          <w:bCs/>
          <w:spacing w:val="-3"/>
          <w:sz w:val="28"/>
          <w:szCs w:val="28"/>
          <w:highlight w:val="none"/>
        </w:rPr>
        <w:t>8、</w:t>
      </w:r>
      <w:r>
        <w:rPr>
          <w:rFonts w:ascii="黑体" w:hAnsi="黑体" w:eastAsia="黑体" w:cs="黑体"/>
          <w:b/>
          <w:bCs/>
          <w:spacing w:val="-3"/>
          <w:sz w:val="28"/>
          <w:szCs w:val="28"/>
          <w:highlight w:val="none"/>
        </w:rPr>
        <w:t>其他有利于投标人的文件或证明材料</w:t>
      </w:r>
    </w:p>
    <w:p w14:paraId="6446C381">
      <w:pPr>
        <w:spacing w:before="307" w:line="221" w:lineRule="auto"/>
        <w:jc w:val="right"/>
        <w:rPr>
          <w:rFonts w:ascii="黑体" w:hAnsi="黑体" w:eastAsia="黑体" w:cs="黑体"/>
          <w:sz w:val="23"/>
          <w:szCs w:val="23"/>
          <w:highlight w:val="none"/>
        </w:rPr>
      </w:pPr>
      <w:r>
        <w:rPr>
          <w:rFonts w:ascii="黑体" w:hAnsi="黑体" w:eastAsia="黑体" w:cs="黑体"/>
          <w:spacing w:val="6"/>
          <w:sz w:val="23"/>
          <w:szCs w:val="23"/>
          <w:highlight w:val="none"/>
        </w:rPr>
        <w:t>参照“第五章</w:t>
      </w:r>
      <w:r>
        <w:rPr>
          <w:rFonts w:hint="eastAsia" w:ascii="黑体" w:hAnsi="黑体" w:eastAsia="黑体" w:cs="黑体"/>
          <w:spacing w:val="6"/>
          <w:sz w:val="23"/>
          <w:szCs w:val="23"/>
          <w:highlight w:val="none"/>
          <w:lang w:val="en-US" w:eastAsia="zh-CN"/>
        </w:rPr>
        <w:t>服务</w:t>
      </w:r>
      <w:r>
        <w:rPr>
          <w:rFonts w:ascii="黑体" w:hAnsi="黑体" w:eastAsia="黑体" w:cs="黑体"/>
          <w:spacing w:val="6"/>
          <w:sz w:val="23"/>
          <w:szCs w:val="23"/>
          <w:highlight w:val="none"/>
        </w:rPr>
        <w:t>需求”“第六章评分方法和标准”,提供有利于投标人的其他证明文</w:t>
      </w:r>
      <w:r>
        <w:rPr>
          <w:rFonts w:ascii="黑体" w:hAnsi="黑体" w:eastAsia="黑体" w:cs="黑体"/>
          <w:spacing w:val="5"/>
          <w:sz w:val="23"/>
          <w:szCs w:val="23"/>
          <w:highlight w:val="none"/>
        </w:rPr>
        <w:t>件。</w:t>
      </w:r>
    </w:p>
    <w:p w14:paraId="7CB4B925">
      <w:pPr>
        <w:spacing w:line="221" w:lineRule="auto"/>
        <w:rPr>
          <w:rFonts w:ascii="黑体" w:hAnsi="黑体" w:eastAsia="黑体" w:cs="黑体"/>
          <w:sz w:val="23"/>
          <w:szCs w:val="23"/>
          <w:highlight w:val="none"/>
        </w:rPr>
        <w:sectPr>
          <w:footerReference r:id="rId53" w:type="default"/>
          <w:pgSz w:w="11900" w:h="16830"/>
          <w:pgMar w:top="400" w:right="1015" w:bottom="1139" w:left="1559" w:header="0" w:footer="1023" w:gutter="0"/>
          <w:pgNumType w:fmt="decimal"/>
          <w:cols w:space="720" w:num="1"/>
        </w:sectPr>
      </w:pPr>
    </w:p>
    <w:p w14:paraId="64FA8E92">
      <w:pPr>
        <w:pStyle w:val="7"/>
        <w:spacing w:line="263" w:lineRule="auto"/>
        <w:rPr>
          <w:highlight w:val="none"/>
        </w:rPr>
      </w:pPr>
    </w:p>
    <w:p w14:paraId="38E3769E">
      <w:pPr>
        <w:pStyle w:val="7"/>
        <w:spacing w:line="277" w:lineRule="auto"/>
        <w:rPr>
          <w:highlight w:val="none"/>
        </w:rPr>
      </w:pPr>
    </w:p>
    <w:p w14:paraId="1739B8BD">
      <w:pPr>
        <w:pStyle w:val="7"/>
        <w:spacing w:line="281" w:lineRule="auto"/>
        <w:rPr>
          <w:highlight w:val="none"/>
        </w:rPr>
      </w:pPr>
    </w:p>
    <w:p w14:paraId="6B4B41C9">
      <w:pPr>
        <w:pStyle w:val="7"/>
        <w:spacing w:line="281" w:lineRule="auto"/>
        <w:rPr>
          <w:highlight w:val="none"/>
        </w:rPr>
      </w:pPr>
    </w:p>
    <w:p w14:paraId="290236A2">
      <w:pPr>
        <w:pStyle w:val="7"/>
        <w:spacing w:line="282" w:lineRule="auto"/>
        <w:rPr>
          <w:highlight w:val="none"/>
        </w:rPr>
      </w:pPr>
    </w:p>
    <w:p w14:paraId="0CEB405D">
      <w:pPr>
        <w:pStyle w:val="7"/>
        <w:spacing w:line="282" w:lineRule="auto"/>
        <w:rPr>
          <w:highlight w:val="none"/>
        </w:rPr>
      </w:pPr>
    </w:p>
    <w:p w14:paraId="3538017B">
      <w:pPr>
        <w:pStyle w:val="7"/>
        <w:spacing w:line="263" w:lineRule="auto"/>
        <w:rPr>
          <w:highlight w:val="none"/>
        </w:rPr>
      </w:pPr>
      <w:bookmarkStart w:id="33" w:name="bookmark28"/>
      <w:bookmarkEnd w:id="33"/>
    </w:p>
    <w:p w14:paraId="69C06E7C">
      <w:pPr>
        <w:pStyle w:val="7"/>
        <w:spacing w:line="264" w:lineRule="auto"/>
        <w:rPr>
          <w:highlight w:val="none"/>
        </w:rPr>
      </w:pPr>
    </w:p>
    <w:p w14:paraId="03E2CEA1">
      <w:pPr>
        <w:pStyle w:val="7"/>
        <w:spacing w:line="264" w:lineRule="auto"/>
        <w:rPr>
          <w:highlight w:val="none"/>
        </w:rPr>
      </w:pPr>
    </w:p>
    <w:p w14:paraId="15786B74">
      <w:pPr>
        <w:pStyle w:val="7"/>
        <w:spacing w:line="264" w:lineRule="auto"/>
        <w:rPr>
          <w:highlight w:val="none"/>
        </w:rPr>
      </w:pPr>
    </w:p>
    <w:p w14:paraId="62F80447">
      <w:pPr>
        <w:spacing w:before="104" w:line="221" w:lineRule="auto"/>
        <w:jc w:val="center"/>
        <w:rPr>
          <w:rFonts w:hint="eastAsia" w:ascii="黑体" w:hAnsi="黑体" w:eastAsia="黑体" w:cs="黑体"/>
          <w:sz w:val="36"/>
          <w:szCs w:val="36"/>
          <w:highlight w:val="none"/>
          <w:lang w:eastAsia="zh-CN"/>
        </w:rPr>
      </w:pPr>
      <w:bookmarkStart w:id="34" w:name="bookmark29"/>
      <w:bookmarkEnd w:id="34"/>
      <w:r>
        <w:rPr>
          <w:rFonts w:hint="eastAsia" w:ascii="黑体" w:hAnsi="黑体" w:eastAsia="黑体" w:cs="黑体"/>
          <w:b/>
          <w:bCs/>
          <w:spacing w:val="-5"/>
          <w:sz w:val="36"/>
          <w:szCs w:val="36"/>
          <w:highlight w:val="none"/>
          <w:lang w:eastAsia="zh-CN"/>
        </w:rPr>
        <w:t>深喀青少年足球训练基地赴疆内外足球交流项目</w:t>
      </w:r>
    </w:p>
    <w:p w14:paraId="092D76B5">
      <w:pPr>
        <w:pStyle w:val="7"/>
        <w:spacing w:line="284" w:lineRule="auto"/>
        <w:rPr>
          <w:highlight w:val="none"/>
        </w:rPr>
      </w:pPr>
    </w:p>
    <w:p w14:paraId="42EEB0CF">
      <w:pPr>
        <w:pStyle w:val="7"/>
        <w:spacing w:line="285" w:lineRule="auto"/>
        <w:rPr>
          <w:highlight w:val="none"/>
        </w:rPr>
      </w:pPr>
    </w:p>
    <w:p w14:paraId="100F9145">
      <w:pPr>
        <w:pStyle w:val="7"/>
        <w:spacing w:line="285" w:lineRule="auto"/>
        <w:rPr>
          <w:highlight w:val="none"/>
        </w:rPr>
      </w:pPr>
    </w:p>
    <w:p w14:paraId="786D3D38">
      <w:pPr>
        <w:pStyle w:val="7"/>
        <w:spacing w:line="285" w:lineRule="auto"/>
        <w:rPr>
          <w:highlight w:val="none"/>
        </w:rPr>
      </w:pPr>
    </w:p>
    <w:p w14:paraId="3F0AF2BB">
      <w:pPr>
        <w:pStyle w:val="7"/>
        <w:spacing w:line="285" w:lineRule="auto"/>
        <w:rPr>
          <w:highlight w:val="none"/>
        </w:rPr>
      </w:pPr>
    </w:p>
    <w:p w14:paraId="68385B0E">
      <w:pPr>
        <w:spacing w:before="104" w:line="222" w:lineRule="auto"/>
        <w:ind w:left="3509"/>
        <w:rPr>
          <w:rFonts w:ascii="黑体" w:hAnsi="黑体" w:eastAsia="黑体" w:cs="黑体"/>
          <w:sz w:val="32"/>
          <w:szCs w:val="32"/>
          <w:highlight w:val="none"/>
        </w:rPr>
      </w:pPr>
      <w:r>
        <w:rPr>
          <w:rFonts w:ascii="黑体" w:hAnsi="黑体" w:eastAsia="黑体" w:cs="黑体"/>
          <w:b/>
          <w:bCs/>
          <w:spacing w:val="-6"/>
          <w:sz w:val="32"/>
          <w:szCs w:val="32"/>
          <w:highlight w:val="none"/>
        </w:rPr>
        <w:t>公开招标文件</w:t>
      </w:r>
    </w:p>
    <w:p w14:paraId="4D6429C1">
      <w:pPr>
        <w:pStyle w:val="7"/>
        <w:spacing w:line="241" w:lineRule="auto"/>
        <w:rPr>
          <w:highlight w:val="none"/>
        </w:rPr>
      </w:pPr>
    </w:p>
    <w:p w14:paraId="7F02B5CE">
      <w:pPr>
        <w:pStyle w:val="7"/>
        <w:spacing w:line="241" w:lineRule="auto"/>
        <w:rPr>
          <w:highlight w:val="none"/>
        </w:rPr>
      </w:pPr>
    </w:p>
    <w:p w14:paraId="04B21F2D">
      <w:pPr>
        <w:pStyle w:val="7"/>
        <w:spacing w:line="241" w:lineRule="auto"/>
        <w:rPr>
          <w:highlight w:val="none"/>
        </w:rPr>
      </w:pPr>
    </w:p>
    <w:p w14:paraId="455892DC">
      <w:pPr>
        <w:pStyle w:val="7"/>
        <w:spacing w:line="241" w:lineRule="auto"/>
        <w:rPr>
          <w:highlight w:val="none"/>
        </w:rPr>
      </w:pPr>
    </w:p>
    <w:p w14:paraId="48DB3C47">
      <w:pPr>
        <w:pStyle w:val="7"/>
        <w:spacing w:line="241" w:lineRule="auto"/>
        <w:rPr>
          <w:highlight w:val="none"/>
        </w:rPr>
      </w:pPr>
    </w:p>
    <w:p w14:paraId="3BDBEC4A">
      <w:pPr>
        <w:pStyle w:val="7"/>
        <w:spacing w:line="242" w:lineRule="auto"/>
        <w:rPr>
          <w:highlight w:val="none"/>
        </w:rPr>
      </w:pPr>
    </w:p>
    <w:p w14:paraId="112E09A7">
      <w:pPr>
        <w:pStyle w:val="7"/>
        <w:spacing w:line="242" w:lineRule="auto"/>
        <w:rPr>
          <w:highlight w:val="none"/>
        </w:rPr>
      </w:pPr>
    </w:p>
    <w:p w14:paraId="1C9EF7A4">
      <w:pPr>
        <w:pStyle w:val="7"/>
        <w:spacing w:before="104" w:line="221" w:lineRule="auto"/>
        <w:ind w:left="1919"/>
        <w:rPr>
          <w:rFonts w:hint="eastAsia" w:eastAsia="黑体"/>
          <w:sz w:val="32"/>
          <w:szCs w:val="32"/>
          <w:highlight w:val="none"/>
          <w:lang w:eastAsia="zh-CN"/>
        </w:rPr>
      </w:pPr>
      <w:r>
        <w:rPr>
          <w:rFonts w:ascii="黑体" w:hAnsi="黑体" w:eastAsia="黑体" w:cs="黑体"/>
          <w:b/>
          <w:bCs/>
          <w:spacing w:val="-3"/>
          <w:sz w:val="32"/>
          <w:szCs w:val="32"/>
          <w:highlight w:val="none"/>
        </w:rPr>
        <w:t>项目编号：</w:t>
      </w:r>
      <w:r>
        <w:rPr>
          <w:rFonts w:hint="eastAsia" w:ascii="黑体" w:hAnsi="黑体" w:eastAsia="黑体" w:cs="黑体"/>
          <w:b/>
          <w:bCs/>
          <w:spacing w:val="-3"/>
          <w:sz w:val="32"/>
          <w:szCs w:val="32"/>
          <w:highlight w:val="none"/>
          <w:lang w:eastAsia="zh-CN"/>
        </w:rPr>
        <w:t>XJLY(GK)-2026-13</w:t>
      </w:r>
    </w:p>
    <w:p w14:paraId="303609CD">
      <w:pPr>
        <w:pStyle w:val="7"/>
        <w:spacing w:line="243" w:lineRule="auto"/>
        <w:rPr>
          <w:highlight w:val="none"/>
        </w:rPr>
      </w:pPr>
    </w:p>
    <w:p w14:paraId="357F4B73">
      <w:pPr>
        <w:pStyle w:val="7"/>
        <w:spacing w:line="243" w:lineRule="auto"/>
        <w:rPr>
          <w:highlight w:val="none"/>
        </w:rPr>
      </w:pPr>
    </w:p>
    <w:p w14:paraId="1B646AD4">
      <w:pPr>
        <w:pStyle w:val="7"/>
        <w:spacing w:line="243" w:lineRule="auto"/>
        <w:rPr>
          <w:highlight w:val="none"/>
        </w:rPr>
      </w:pPr>
    </w:p>
    <w:p w14:paraId="0A5D2C6A">
      <w:pPr>
        <w:pStyle w:val="7"/>
        <w:spacing w:line="243" w:lineRule="auto"/>
        <w:rPr>
          <w:highlight w:val="none"/>
        </w:rPr>
      </w:pPr>
    </w:p>
    <w:p w14:paraId="3BB1AE5F">
      <w:pPr>
        <w:pStyle w:val="7"/>
        <w:spacing w:line="243" w:lineRule="auto"/>
        <w:rPr>
          <w:highlight w:val="none"/>
        </w:rPr>
      </w:pPr>
    </w:p>
    <w:p w14:paraId="616FEBC5">
      <w:pPr>
        <w:pStyle w:val="7"/>
        <w:spacing w:line="244" w:lineRule="auto"/>
        <w:rPr>
          <w:highlight w:val="none"/>
        </w:rPr>
      </w:pPr>
    </w:p>
    <w:p w14:paraId="48B5931A">
      <w:pPr>
        <w:pStyle w:val="7"/>
        <w:spacing w:line="244" w:lineRule="auto"/>
        <w:rPr>
          <w:highlight w:val="none"/>
        </w:rPr>
      </w:pPr>
    </w:p>
    <w:p w14:paraId="7A4EE2DC">
      <w:pPr>
        <w:spacing w:before="104" w:line="222" w:lineRule="auto"/>
        <w:ind w:left="3959"/>
        <w:rPr>
          <w:rFonts w:ascii="黑体" w:hAnsi="黑体" w:eastAsia="黑体" w:cs="黑体"/>
          <w:sz w:val="32"/>
          <w:szCs w:val="32"/>
          <w:highlight w:val="none"/>
        </w:rPr>
      </w:pPr>
      <w:r>
        <w:rPr>
          <w:rFonts w:ascii="黑体" w:hAnsi="黑体" w:eastAsia="黑体" w:cs="黑体"/>
          <w:b/>
          <w:bCs/>
          <w:spacing w:val="-7"/>
          <w:sz w:val="32"/>
          <w:szCs w:val="32"/>
          <w:highlight w:val="none"/>
        </w:rPr>
        <w:t>第二册</w:t>
      </w:r>
    </w:p>
    <w:p w14:paraId="30157C4E">
      <w:pPr>
        <w:spacing w:line="222" w:lineRule="auto"/>
        <w:rPr>
          <w:rFonts w:ascii="黑体" w:hAnsi="黑体" w:eastAsia="黑体" w:cs="黑体"/>
          <w:sz w:val="32"/>
          <w:szCs w:val="32"/>
          <w:highlight w:val="none"/>
        </w:rPr>
        <w:sectPr>
          <w:footerReference r:id="rId54" w:type="default"/>
          <w:pgSz w:w="11900" w:h="16830"/>
          <w:pgMar w:top="400" w:right="1785" w:bottom="1144" w:left="1785" w:header="0" w:footer="1009" w:gutter="0"/>
          <w:pgNumType w:fmt="decimal"/>
          <w:cols w:space="720" w:num="1"/>
        </w:sectPr>
      </w:pPr>
    </w:p>
    <w:p w14:paraId="42338CC6">
      <w:pPr>
        <w:pStyle w:val="7"/>
        <w:spacing w:line="248" w:lineRule="auto"/>
        <w:ind w:right="1600" w:rightChars="762"/>
        <w:rPr>
          <w:highlight w:val="none"/>
        </w:rPr>
      </w:pPr>
    </w:p>
    <w:p w14:paraId="4EEFB996">
      <w:pPr>
        <w:spacing w:before="107" w:line="222" w:lineRule="auto"/>
        <w:ind w:left="3939"/>
        <w:rPr>
          <w:rFonts w:ascii="黑体" w:hAnsi="黑体" w:eastAsia="黑体" w:cs="黑体"/>
          <w:sz w:val="33"/>
          <w:szCs w:val="33"/>
          <w:highlight w:val="none"/>
        </w:rPr>
      </w:pPr>
      <w:r>
        <w:rPr>
          <w:rFonts w:ascii="黑体" w:hAnsi="黑体" w:eastAsia="黑体" w:cs="黑体"/>
          <w:b/>
          <w:bCs/>
          <w:spacing w:val="14"/>
          <w:sz w:val="33"/>
          <w:szCs w:val="33"/>
          <w:highlight w:val="none"/>
        </w:rPr>
        <w:t>第3章招标公告</w:t>
      </w:r>
    </w:p>
    <w:p w14:paraId="2DE6BF9D">
      <w:pPr>
        <w:spacing w:before="211" w:line="219" w:lineRule="auto"/>
        <w:ind w:firstLine="1415" w:firstLineChars="500"/>
        <w:jc w:val="center"/>
        <w:rPr>
          <w:rFonts w:ascii="黑体" w:hAnsi="黑体" w:eastAsia="黑体" w:cs="黑体"/>
          <w:sz w:val="27"/>
          <w:szCs w:val="27"/>
          <w:highlight w:val="none"/>
        </w:rPr>
      </w:pPr>
      <w:r>
        <w:rPr>
          <w:rFonts w:hint="eastAsia" w:ascii="黑体" w:hAnsi="黑体" w:eastAsia="黑体" w:cs="黑体"/>
          <w:b/>
          <w:bCs/>
          <w:spacing w:val="6"/>
          <w:sz w:val="27"/>
          <w:szCs w:val="27"/>
          <w:highlight w:val="none"/>
          <w:lang w:eastAsia="zh-CN"/>
        </w:rPr>
        <w:t>深喀青少年足球训练基地赴疆内外足球交流项目</w:t>
      </w:r>
      <w:r>
        <w:rPr>
          <w:rFonts w:ascii="黑体" w:hAnsi="黑体" w:eastAsia="黑体" w:cs="黑体"/>
          <w:b/>
          <w:bCs/>
          <w:spacing w:val="6"/>
          <w:sz w:val="27"/>
          <w:szCs w:val="27"/>
          <w:highlight w:val="none"/>
        </w:rPr>
        <w:t>公开招标公告</w:t>
      </w:r>
    </w:p>
    <w:tbl>
      <w:tblPr>
        <w:tblStyle w:val="14"/>
        <w:tblW w:w="9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90"/>
      </w:tblGrid>
      <w:tr w14:paraId="45A461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70" w:hRule="atLeast"/>
        </w:trPr>
        <w:tc>
          <w:tcPr>
            <w:tcW w:w="9990" w:type="dxa"/>
            <w:vAlign w:val="top"/>
          </w:tcPr>
          <w:p w14:paraId="22418EA6">
            <w:pPr>
              <w:spacing w:before="135" w:line="219" w:lineRule="auto"/>
              <w:ind w:left="115"/>
              <w:rPr>
                <w:rFonts w:hint="eastAsia" w:ascii="黑体" w:hAnsi="黑体" w:eastAsia="黑体" w:cs="黑体"/>
                <w:sz w:val="25"/>
                <w:szCs w:val="25"/>
                <w:highlight w:val="none"/>
              </w:rPr>
            </w:pPr>
            <w:r>
              <w:rPr>
                <w:rFonts w:hint="eastAsia" w:ascii="黑体" w:hAnsi="黑体" w:eastAsia="黑体" w:cs="黑体"/>
                <w:spacing w:val="2"/>
                <w:sz w:val="25"/>
                <w:szCs w:val="25"/>
                <w:highlight w:val="none"/>
              </w:rPr>
              <w:t>项目概况</w:t>
            </w:r>
          </w:p>
          <w:p w14:paraId="034D7726">
            <w:pPr>
              <w:spacing w:before="223" w:line="334" w:lineRule="auto"/>
              <w:ind w:left="115" w:firstLine="479"/>
              <w:rPr>
                <w:rFonts w:ascii="宋体" w:hAnsi="宋体" w:eastAsia="宋体" w:cs="宋体"/>
                <w:sz w:val="25"/>
                <w:szCs w:val="25"/>
                <w:highlight w:val="none"/>
              </w:rPr>
            </w:pPr>
            <w:r>
              <w:rPr>
                <w:rFonts w:hint="eastAsia" w:ascii="黑体" w:hAnsi="黑体" w:eastAsia="黑体" w:cs="黑体"/>
                <w:spacing w:val="-3"/>
                <w:sz w:val="25"/>
                <w:szCs w:val="25"/>
                <w:highlight w:val="none"/>
                <w:u w:val="single" w:color="auto"/>
                <w:lang w:eastAsia="zh-CN"/>
              </w:rPr>
              <w:t>深喀青少年足球训练基地赴疆内外足球交流项目</w:t>
            </w:r>
            <w:r>
              <w:rPr>
                <w:rFonts w:hint="eastAsia" w:ascii="黑体" w:hAnsi="黑体" w:eastAsia="黑体" w:cs="黑体"/>
                <w:spacing w:val="-3"/>
                <w:sz w:val="25"/>
                <w:szCs w:val="25"/>
                <w:highlight w:val="none"/>
              </w:rPr>
              <w:t>的潜在投标人应在</w:t>
            </w:r>
            <w:r>
              <w:rPr>
                <w:rFonts w:hint="eastAsia" w:ascii="黑体" w:hAnsi="黑体" w:eastAsia="黑体" w:cs="黑体"/>
                <w:spacing w:val="-3"/>
                <w:sz w:val="25"/>
                <w:szCs w:val="25"/>
                <w:highlight w:val="none"/>
                <w:u w:val="single" w:color="auto"/>
              </w:rPr>
              <w:t>政采云平台</w:t>
            </w:r>
            <w:r>
              <w:rPr>
                <w:rFonts w:hint="eastAsia" w:ascii="黑体" w:hAnsi="黑体" w:eastAsia="黑体" w:cs="黑体"/>
                <w:sz w:val="25"/>
                <w:szCs w:val="25"/>
                <w:highlight w:val="none"/>
              </w:rPr>
              <w:t>获取采购文件，</w:t>
            </w:r>
            <w:r>
              <w:rPr>
                <w:rFonts w:hint="eastAsia" w:ascii="黑体" w:hAnsi="黑体" w:eastAsia="黑体" w:cs="黑体"/>
                <w:color w:val="auto"/>
                <w:sz w:val="25"/>
                <w:szCs w:val="25"/>
                <w:highlight w:val="none"/>
              </w:rPr>
              <w:t>并于</w:t>
            </w:r>
            <w:r>
              <w:rPr>
                <w:rFonts w:hint="eastAsia" w:ascii="黑体" w:hAnsi="黑体" w:eastAsia="黑体" w:cs="黑体"/>
                <w:color w:val="auto"/>
                <w:sz w:val="25"/>
                <w:szCs w:val="25"/>
                <w:highlight w:val="none"/>
                <w:u w:val="single" w:color="auto"/>
                <w:lang w:eastAsia="zh-CN"/>
              </w:rPr>
              <w:t>202</w:t>
            </w:r>
            <w:r>
              <w:rPr>
                <w:rFonts w:hint="eastAsia" w:ascii="黑体" w:hAnsi="黑体" w:eastAsia="黑体" w:cs="黑体"/>
                <w:color w:val="auto"/>
                <w:sz w:val="25"/>
                <w:szCs w:val="25"/>
                <w:highlight w:val="none"/>
                <w:u w:val="single" w:color="auto"/>
                <w:lang w:val="en-US" w:eastAsia="zh-CN"/>
              </w:rPr>
              <w:t>6</w:t>
            </w:r>
            <w:r>
              <w:rPr>
                <w:rFonts w:hint="eastAsia" w:ascii="黑体" w:hAnsi="黑体" w:eastAsia="黑体" w:cs="黑体"/>
                <w:color w:val="auto"/>
                <w:sz w:val="25"/>
                <w:szCs w:val="25"/>
                <w:highlight w:val="none"/>
                <w:u w:val="single" w:color="auto"/>
                <w:lang w:eastAsia="zh-CN"/>
              </w:rPr>
              <w:t>年</w:t>
            </w:r>
            <w:r>
              <w:rPr>
                <w:rFonts w:hint="eastAsia" w:ascii="黑体" w:hAnsi="黑体" w:eastAsia="黑体" w:cs="黑体"/>
                <w:color w:val="auto"/>
                <w:sz w:val="25"/>
                <w:szCs w:val="25"/>
                <w:highlight w:val="none"/>
                <w:u w:val="single" w:color="auto"/>
                <w:lang w:val="en-US" w:eastAsia="zh-CN"/>
              </w:rPr>
              <w:t>6</w:t>
            </w:r>
            <w:r>
              <w:rPr>
                <w:rFonts w:hint="eastAsia" w:ascii="黑体" w:hAnsi="黑体" w:eastAsia="黑体" w:cs="黑体"/>
                <w:color w:val="auto"/>
                <w:sz w:val="25"/>
                <w:szCs w:val="25"/>
                <w:highlight w:val="none"/>
                <w:u w:val="single" w:color="auto"/>
                <w:lang w:eastAsia="zh-CN"/>
              </w:rPr>
              <w:t>月</w:t>
            </w:r>
            <w:r>
              <w:rPr>
                <w:rFonts w:hint="eastAsia" w:ascii="黑体" w:hAnsi="黑体" w:eastAsia="黑体" w:cs="黑体"/>
                <w:color w:val="auto"/>
                <w:sz w:val="25"/>
                <w:szCs w:val="25"/>
                <w:highlight w:val="none"/>
                <w:u w:val="single" w:color="auto"/>
                <w:lang w:val="en-US" w:eastAsia="zh-CN"/>
              </w:rPr>
              <w:t>15</w:t>
            </w:r>
            <w:r>
              <w:rPr>
                <w:rFonts w:hint="eastAsia" w:ascii="黑体" w:hAnsi="黑体" w:eastAsia="黑体" w:cs="黑体"/>
                <w:color w:val="auto"/>
                <w:sz w:val="25"/>
                <w:szCs w:val="25"/>
                <w:highlight w:val="none"/>
                <w:u w:val="single" w:color="auto"/>
                <w:lang w:eastAsia="zh-CN"/>
              </w:rPr>
              <w:t>日</w:t>
            </w:r>
            <w:r>
              <w:rPr>
                <w:rFonts w:hint="eastAsia" w:ascii="黑体" w:hAnsi="黑体" w:eastAsia="黑体" w:cs="黑体"/>
                <w:color w:val="auto"/>
                <w:sz w:val="25"/>
                <w:szCs w:val="25"/>
                <w:highlight w:val="none"/>
                <w:u w:val="single" w:color="auto"/>
              </w:rPr>
              <w:t>1</w:t>
            </w:r>
            <w:r>
              <w:rPr>
                <w:rFonts w:hint="eastAsia" w:ascii="黑体" w:hAnsi="黑体" w:eastAsia="黑体" w:cs="黑体"/>
                <w:color w:val="auto"/>
                <w:sz w:val="25"/>
                <w:szCs w:val="25"/>
                <w:highlight w:val="none"/>
                <w:u w:val="single" w:color="auto"/>
                <w:lang w:val="en-US" w:eastAsia="zh-CN"/>
              </w:rPr>
              <w:t>1</w:t>
            </w:r>
            <w:r>
              <w:rPr>
                <w:rFonts w:hint="eastAsia" w:ascii="黑体" w:hAnsi="黑体" w:eastAsia="黑体" w:cs="黑体"/>
                <w:color w:val="auto"/>
                <w:sz w:val="25"/>
                <w:szCs w:val="25"/>
                <w:highlight w:val="none"/>
                <w:u w:val="single" w:color="auto"/>
              </w:rPr>
              <w:t>:00(北京时间)</w:t>
            </w:r>
            <w:r>
              <w:rPr>
                <w:rFonts w:hint="eastAsia" w:ascii="黑体" w:hAnsi="黑体" w:eastAsia="黑体" w:cs="黑体"/>
                <w:color w:val="auto"/>
                <w:sz w:val="25"/>
                <w:szCs w:val="25"/>
                <w:highlight w:val="none"/>
              </w:rPr>
              <w:t>前递交投</w:t>
            </w:r>
            <w:r>
              <w:rPr>
                <w:rFonts w:hint="eastAsia" w:ascii="黑体" w:hAnsi="黑体" w:eastAsia="黑体" w:cs="黑体"/>
                <w:color w:val="auto"/>
                <w:spacing w:val="-1"/>
                <w:sz w:val="25"/>
                <w:szCs w:val="25"/>
                <w:highlight w:val="none"/>
              </w:rPr>
              <w:t>标文件。</w:t>
            </w:r>
          </w:p>
        </w:tc>
      </w:tr>
    </w:tbl>
    <w:p w14:paraId="493F1A5C">
      <w:pPr>
        <w:spacing w:before="89" w:line="222" w:lineRule="auto"/>
        <w:ind w:left="98"/>
        <w:rPr>
          <w:rFonts w:ascii="黑体" w:hAnsi="黑体" w:eastAsia="黑体" w:cs="黑体"/>
          <w:sz w:val="24"/>
          <w:szCs w:val="24"/>
          <w:highlight w:val="none"/>
        </w:rPr>
      </w:pPr>
      <w:r>
        <w:rPr>
          <w:rFonts w:ascii="黑体" w:hAnsi="黑体" w:eastAsia="黑体" w:cs="黑体"/>
          <w:b/>
          <w:bCs/>
          <w:spacing w:val="-6"/>
          <w:sz w:val="24"/>
          <w:szCs w:val="24"/>
          <w:highlight w:val="none"/>
        </w:rPr>
        <w:t>一</w:t>
      </w:r>
      <w:r>
        <w:rPr>
          <w:rFonts w:ascii="黑体" w:hAnsi="黑体" w:eastAsia="黑体" w:cs="黑体"/>
          <w:spacing w:val="-61"/>
          <w:sz w:val="24"/>
          <w:szCs w:val="24"/>
          <w:highlight w:val="none"/>
        </w:rPr>
        <w:t xml:space="preserve"> </w:t>
      </w:r>
      <w:r>
        <w:rPr>
          <w:rFonts w:ascii="黑体" w:hAnsi="黑体" w:eastAsia="黑体" w:cs="黑体"/>
          <w:b/>
          <w:bCs/>
          <w:spacing w:val="-6"/>
          <w:sz w:val="24"/>
          <w:szCs w:val="24"/>
          <w:highlight w:val="none"/>
        </w:rPr>
        <w:t>、项目基本情况</w:t>
      </w:r>
    </w:p>
    <w:p w14:paraId="3EF92F50">
      <w:pPr>
        <w:pStyle w:val="7"/>
        <w:spacing w:before="194" w:line="221" w:lineRule="auto"/>
        <w:ind w:left="585"/>
        <w:rPr>
          <w:rFonts w:hint="eastAsia" w:eastAsia="黑体"/>
          <w:sz w:val="24"/>
          <w:szCs w:val="24"/>
          <w:highlight w:val="none"/>
          <w:lang w:eastAsia="zh-CN"/>
        </w:rPr>
      </w:pPr>
      <w:r>
        <w:rPr>
          <w:rFonts w:ascii="黑体" w:hAnsi="黑体" w:eastAsia="黑体" w:cs="黑体"/>
          <w:spacing w:val="-2"/>
          <w:sz w:val="24"/>
          <w:szCs w:val="24"/>
          <w:highlight w:val="none"/>
        </w:rPr>
        <w:t>项目编号：</w:t>
      </w:r>
      <w:r>
        <w:rPr>
          <w:rFonts w:hint="eastAsia" w:eastAsia="黑体"/>
          <w:spacing w:val="-2"/>
          <w:sz w:val="24"/>
          <w:szCs w:val="24"/>
          <w:highlight w:val="none"/>
          <w:lang w:eastAsia="zh-CN"/>
        </w:rPr>
        <w:t>XJLY(GK)-2026-13</w:t>
      </w:r>
    </w:p>
    <w:p w14:paraId="41883C24">
      <w:pPr>
        <w:spacing w:line="240" w:lineRule="auto"/>
        <w:ind w:left="0" w:right="0"/>
        <w:rPr>
          <w:rFonts w:ascii="黑体" w:hAnsi="黑体" w:eastAsia="黑体" w:cs="黑体"/>
          <w:sz w:val="24"/>
          <w:szCs w:val="24"/>
          <w:highlight w:val="none"/>
        </w:rPr>
      </w:pPr>
    </w:p>
    <w:p w14:paraId="56C79628">
      <w:pPr>
        <w:spacing w:line="240" w:lineRule="auto"/>
        <w:ind w:right="0" w:firstLine="480" w:firstLineChars="200"/>
        <w:rPr>
          <w:rFonts w:ascii="黑体" w:hAnsi="黑体" w:eastAsia="黑体" w:cs="黑体"/>
          <w:sz w:val="24"/>
          <w:szCs w:val="24"/>
          <w:highlight w:val="none"/>
        </w:rPr>
      </w:pPr>
      <w:r>
        <w:rPr>
          <w:rFonts w:ascii="黑体" w:hAnsi="黑体" w:eastAsia="黑体" w:cs="黑体"/>
          <w:sz w:val="24"/>
          <w:szCs w:val="24"/>
          <w:highlight w:val="none"/>
        </w:rPr>
        <w:t>项目名称：</w:t>
      </w:r>
      <w:r>
        <w:rPr>
          <w:rFonts w:hint="eastAsia" w:ascii="黑体" w:hAnsi="黑体" w:eastAsia="黑体" w:cs="黑体"/>
          <w:sz w:val="24"/>
          <w:szCs w:val="24"/>
          <w:highlight w:val="none"/>
          <w:lang w:eastAsia="zh-CN"/>
        </w:rPr>
        <w:t>深喀青少年足球训练基地赴疆内外足球交流项目</w:t>
      </w:r>
      <w:r>
        <w:rPr>
          <w:rFonts w:ascii="黑体" w:hAnsi="黑体" w:eastAsia="黑体" w:cs="黑体"/>
          <w:sz w:val="24"/>
          <w:szCs w:val="24"/>
          <w:highlight w:val="none"/>
        </w:rPr>
        <w:t xml:space="preserve"> </w:t>
      </w:r>
    </w:p>
    <w:p w14:paraId="23DECE0D">
      <w:pPr>
        <w:spacing w:before="213" w:line="370" w:lineRule="auto"/>
        <w:ind w:left="585" w:right="2344"/>
        <w:rPr>
          <w:rFonts w:ascii="黑体" w:hAnsi="黑体" w:eastAsia="黑体" w:cs="黑体"/>
          <w:sz w:val="24"/>
          <w:szCs w:val="24"/>
          <w:highlight w:val="none"/>
        </w:rPr>
      </w:pPr>
      <w:r>
        <w:rPr>
          <w:rFonts w:ascii="黑体" w:hAnsi="黑体" w:eastAsia="黑体" w:cs="黑体"/>
          <w:spacing w:val="-1"/>
          <w:sz w:val="24"/>
          <w:szCs w:val="24"/>
          <w:highlight w:val="none"/>
        </w:rPr>
        <w:t>采购方式：公开招标</w:t>
      </w:r>
    </w:p>
    <w:p w14:paraId="70A4D5F6">
      <w:pPr>
        <w:spacing w:before="8" w:line="338" w:lineRule="auto"/>
        <w:ind w:left="585" w:right="6202"/>
        <w:jc w:val="both"/>
        <w:rPr>
          <w:rFonts w:ascii="黑体" w:hAnsi="黑体" w:eastAsia="黑体" w:cs="黑体"/>
          <w:sz w:val="24"/>
          <w:szCs w:val="24"/>
          <w:highlight w:val="none"/>
        </w:rPr>
      </w:pPr>
      <w:r>
        <w:rPr>
          <w:rFonts w:ascii="黑体" w:hAnsi="黑体" w:eastAsia="黑体" w:cs="黑体"/>
          <w:spacing w:val="5"/>
          <w:sz w:val="27"/>
          <w:szCs w:val="27"/>
          <w:highlight w:val="none"/>
        </w:rPr>
        <w:t>预算金额(元):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r>
        <w:rPr>
          <w:rFonts w:ascii="黑体" w:hAnsi="黑体" w:eastAsia="黑体" w:cs="黑体"/>
          <w:spacing w:val="5"/>
          <w:sz w:val="27"/>
          <w:szCs w:val="27"/>
          <w:highlight w:val="none"/>
        </w:rPr>
        <w:t>最高限价(元):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r>
        <w:rPr>
          <w:rFonts w:ascii="黑体" w:hAnsi="黑体" w:eastAsia="黑体" w:cs="黑体"/>
          <w:spacing w:val="8"/>
          <w:sz w:val="24"/>
          <w:szCs w:val="24"/>
          <w:highlight w:val="none"/>
        </w:rPr>
        <w:t>采购需求：</w:t>
      </w:r>
    </w:p>
    <w:p w14:paraId="4A7776F5">
      <w:pPr>
        <w:spacing w:line="240" w:lineRule="auto"/>
        <w:ind w:left="0" w:right="0" w:firstLine="678" w:firstLineChars="300"/>
        <w:rPr>
          <w:rFonts w:ascii="黑体" w:hAnsi="黑体" w:eastAsia="黑体" w:cs="黑体"/>
          <w:spacing w:val="16"/>
          <w:sz w:val="24"/>
          <w:szCs w:val="24"/>
          <w:highlight w:val="none"/>
        </w:rPr>
      </w:pPr>
      <w:r>
        <w:rPr>
          <w:rFonts w:ascii="黑体" w:hAnsi="黑体" w:eastAsia="黑体" w:cs="黑体"/>
          <w:spacing w:val="-7"/>
          <w:sz w:val="24"/>
          <w:szCs w:val="24"/>
          <w:highlight w:val="none"/>
        </w:rPr>
        <w:t>标项名称：</w:t>
      </w:r>
      <w:r>
        <w:rPr>
          <w:rFonts w:hint="eastAsia" w:ascii="黑体" w:hAnsi="黑体" w:eastAsia="黑体" w:cs="黑体"/>
          <w:spacing w:val="-7"/>
          <w:sz w:val="24"/>
          <w:szCs w:val="24"/>
          <w:highlight w:val="none"/>
          <w:lang w:eastAsia="zh-CN"/>
        </w:rPr>
        <w:t>深喀青少年足球训练基地赴疆内外足球交流项目</w:t>
      </w:r>
      <w:r>
        <w:rPr>
          <w:rFonts w:ascii="黑体" w:hAnsi="黑体" w:eastAsia="黑体" w:cs="黑体"/>
          <w:spacing w:val="16"/>
          <w:sz w:val="24"/>
          <w:szCs w:val="24"/>
          <w:highlight w:val="none"/>
        </w:rPr>
        <w:t xml:space="preserve"> </w:t>
      </w:r>
    </w:p>
    <w:p w14:paraId="1CC5CDD4">
      <w:pPr>
        <w:spacing w:before="82" w:line="377" w:lineRule="auto"/>
        <w:ind w:left="585" w:right="2527"/>
        <w:rPr>
          <w:rFonts w:ascii="黑体" w:hAnsi="黑体" w:eastAsia="黑体" w:cs="黑体"/>
          <w:sz w:val="24"/>
          <w:szCs w:val="24"/>
          <w:highlight w:val="none"/>
        </w:rPr>
      </w:pPr>
      <w:r>
        <w:rPr>
          <w:rFonts w:ascii="黑体" w:hAnsi="黑体" w:eastAsia="黑体" w:cs="黑体"/>
          <w:spacing w:val="-26"/>
          <w:sz w:val="24"/>
          <w:szCs w:val="24"/>
          <w:highlight w:val="none"/>
        </w:rPr>
        <w:t>数量：1</w:t>
      </w:r>
    </w:p>
    <w:p w14:paraId="69C2F58F">
      <w:pPr>
        <w:spacing w:before="1" w:line="221" w:lineRule="auto"/>
        <w:ind w:left="585"/>
        <w:rPr>
          <w:rFonts w:hint="eastAsia" w:ascii="黑体" w:hAnsi="黑体" w:eastAsia="黑体" w:cs="黑体"/>
          <w:spacing w:val="5"/>
          <w:sz w:val="27"/>
          <w:szCs w:val="27"/>
          <w:highlight w:val="none"/>
          <w:lang w:eastAsia="zh-CN"/>
        </w:rPr>
      </w:pPr>
      <w:r>
        <w:rPr>
          <w:rFonts w:ascii="黑体" w:hAnsi="黑体" w:eastAsia="黑体" w:cs="黑体"/>
          <w:spacing w:val="20"/>
          <w:sz w:val="24"/>
          <w:szCs w:val="24"/>
          <w:highlight w:val="none"/>
        </w:rPr>
        <w:t>预算金额(元):</w:t>
      </w:r>
      <w:r>
        <w:rPr>
          <w:rFonts w:hint="eastAsia" w:ascii="黑体" w:hAnsi="黑体" w:eastAsia="黑体" w:cs="黑体"/>
          <w:spacing w:val="5"/>
          <w:sz w:val="27"/>
          <w:szCs w:val="27"/>
          <w:highlight w:val="none"/>
          <w:lang w:val="en-US" w:eastAsia="zh-CN"/>
        </w:rPr>
        <w:t>500000</w:t>
      </w:r>
      <w:r>
        <w:rPr>
          <w:rFonts w:hint="eastAsia" w:ascii="黑体" w:hAnsi="黑体" w:eastAsia="黑体" w:cs="黑体"/>
          <w:spacing w:val="5"/>
          <w:sz w:val="27"/>
          <w:szCs w:val="27"/>
          <w:highlight w:val="none"/>
          <w:lang w:eastAsia="zh-CN"/>
        </w:rPr>
        <w:t>.00</w:t>
      </w:r>
    </w:p>
    <w:p w14:paraId="74C3139A">
      <w:pPr>
        <w:spacing w:before="209" w:line="361" w:lineRule="auto"/>
        <w:ind w:left="95" w:right="147" w:firstLine="489"/>
        <w:rPr>
          <w:rFonts w:hint="eastAsia" w:ascii="黑体" w:hAnsi="黑体" w:eastAsia="黑体" w:cs="黑体"/>
          <w:sz w:val="24"/>
          <w:szCs w:val="24"/>
          <w:highlight w:val="none"/>
          <w:lang w:eastAsia="zh-CN"/>
        </w:rPr>
      </w:pPr>
      <w:r>
        <w:rPr>
          <w:rFonts w:ascii="黑体" w:hAnsi="黑体" w:eastAsia="黑体" w:cs="黑体"/>
          <w:spacing w:val="-2"/>
          <w:sz w:val="24"/>
          <w:szCs w:val="24"/>
          <w:highlight w:val="none"/>
        </w:rPr>
        <w:t>简要规格描述或项目基本概况介绍、用途：为保障赴内地足球交流活动顺利开展，采购2条横幅、89名师生的帽子、比赛服、保险、体检以及外出期间所有人员的车辆租赁、餐饮和火车上往返餐饮等以满足赛事训练、统一队伍形象、确保安全后勤、促进文化交流、展示青训成果为核心功能，最终实现以球会友、互学互鉴、铸牢中华民族共同体意识、推动本地足球事业发展的目标。</w:t>
      </w:r>
      <w:r>
        <w:rPr>
          <w:rFonts w:hint="eastAsia" w:ascii="黑体" w:hAnsi="黑体" w:eastAsia="黑体" w:cs="黑体"/>
          <w:spacing w:val="-3"/>
          <w:sz w:val="24"/>
          <w:szCs w:val="24"/>
          <w:highlight w:val="none"/>
          <w:lang w:eastAsia="zh-CN"/>
        </w:rPr>
        <w:t>（</w:t>
      </w:r>
      <w:r>
        <w:rPr>
          <w:rFonts w:hint="eastAsia" w:ascii="黑体" w:hAnsi="黑体" w:eastAsia="黑体" w:cs="黑体"/>
          <w:spacing w:val="-3"/>
          <w:sz w:val="24"/>
          <w:szCs w:val="24"/>
          <w:highlight w:val="none"/>
          <w:lang w:val="en-US" w:eastAsia="zh-CN"/>
        </w:rPr>
        <w:t>详见招标文件</w:t>
      </w:r>
      <w:r>
        <w:rPr>
          <w:rFonts w:hint="eastAsia" w:ascii="黑体" w:hAnsi="黑体" w:eastAsia="黑体" w:cs="黑体"/>
          <w:spacing w:val="-3"/>
          <w:sz w:val="24"/>
          <w:szCs w:val="24"/>
          <w:highlight w:val="none"/>
          <w:lang w:eastAsia="zh-CN"/>
        </w:rPr>
        <w:t>）</w:t>
      </w:r>
    </w:p>
    <w:p w14:paraId="322AEF8D">
      <w:pPr>
        <w:spacing w:before="94" w:line="222" w:lineRule="auto"/>
        <w:ind w:left="585"/>
        <w:rPr>
          <w:rFonts w:ascii="黑体" w:hAnsi="黑体" w:eastAsia="黑体" w:cs="黑体"/>
          <w:sz w:val="24"/>
          <w:szCs w:val="24"/>
          <w:highlight w:val="none"/>
        </w:rPr>
      </w:pPr>
      <w:r>
        <w:rPr>
          <w:rFonts w:ascii="黑体" w:hAnsi="黑体" w:eastAsia="黑体" w:cs="黑体"/>
          <w:spacing w:val="13"/>
          <w:sz w:val="24"/>
          <w:szCs w:val="24"/>
          <w:highlight w:val="none"/>
        </w:rPr>
        <w:t>备注：</w:t>
      </w:r>
    </w:p>
    <w:p w14:paraId="50831DFE">
      <w:pPr>
        <w:numPr>
          <w:ilvl w:val="0"/>
          <w:numId w:val="0"/>
        </w:numPr>
        <w:spacing w:before="114" w:line="395" w:lineRule="auto"/>
        <w:ind w:firstLine="702" w:firstLineChars="300"/>
        <w:rPr>
          <w:rFonts w:ascii="黑体" w:hAnsi="黑体" w:eastAsia="黑体" w:cs="黑体"/>
          <w:color w:val="000000" w:themeColor="text1"/>
          <w:spacing w:val="19"/>
          <w:sz w:val="23"/>
          <w:szCs w:val="23"/>
          <w:highlight w:val="none"/>
          <w14:textFill>
            <w14:solidFill>
              <w14:schemeClr w14:val="tx1"/>
            </w14:solidFill>
          </w14:textFill>
        </w:rPr>
      </w:pPr>
      <w:r>
        <w:rPr>
          <w:rFonts w:ascii="黑体" w:hAnsi="黑体" w:eastAsia="黑体" w:cs="黑体"/>
          <w:spacing w:val="-3"/>
          <w:sz w:val="24"/>
          <w:szCs w:val="24"/>
          <w:highlight w:val="none"/>
        </w:rPr>
        <w:t>合同履约期限：</w:t>
      </w:r>
      <w:r>
        <w:rPr>
          <w:rFonts w:hint="eastAsia" w:ascii="黑体" w:hAnsi="黑体" w:eastAsia="黑体" w:cs="黑体"/>
          <w:color w:val="000000" w:themeColor="text1"/>
          <w:spacing w:val="19"/>
          <w:sz w:val="23"/>
          <w:szCs w:val="23"/>
          <w:highlight w:val="none"/>
          <w:lang w:val="en-US" w:eastAsia="zh-CN"/>
          <w14:textFill>
            <w14:solidFill>
              <w14:schemeClr w14:val="tx1"/>
            </w14:solidFill>
          </w14:textFill>
        </w:rPr>
        <w:t>具体以签订合同为准</w:t>
      </w:r>
    </w:p>
    <w:p w14:paraId="0F46875F">
      <w:pPr>
        <w:spacing w:before="160" w:line="384" w:lineRule="auto"/>
        <w:ind w:left="585" w:right="6096"/>
        <w:rPr>
          <w:rFonts w:ascii="黑体" w:hAnsi="黑体" w:eastAsia="黑体" w:cs="黑体"/>
          <w:sz w:val="24"/>
          <w:szCs w:val="24"/>
          <w:highlight w:val="none"/>
        </w:rPr>
      </w:pPr>
      <w:r>
        <w:rPr>
          <w:rFonts w:ascii="黑体" w:hAnsi="黑体" w:eastAsia="黑体" w:cs="黑体"/>
          <w:sz w:val="24"/>
          <w:szCs w:val="24"/>
          <w:highlight w:val="none"/>
        </w:rPr>
        <w:t xml:space="preserve"> </w:t>
      </w:r>
      <w:r>
        <w:rPr>
          <w:rFonts w:ascii="黑体" w:hAnsi="黑体" w:eastAsia="黑体" w:cs="黑体"/>
          <w:spacing w:val="12"/>
          <w:sz w:val="24"/>
          <w:szCs w:val="24"/>
          <w:highlight w:val="none"/>
        </w:rPr>
        <w:t>本项目</w:t>
      </w:r>
      <w:r>
        <w:rPr>
          <w:rFonts w:hint="eastAsia" w:ascii="黑体" w:hAnsi="黑体" w:eastAsia="黑体" w:cs="黑体"/>
          <w:spacing w:val="12"/>
          <w:sz w:val="24"/>
          <w:szCs w:val="24"/>
          <w:highlight w:val="none"/>
          <w:lang w:val="en-US" w:eastAsia="zh-CN"/>
        </w:rPr>
        <w:t>不</w:t>
      </w:r>
      <w:r>
        <w:rPr>
          <w:rFonts w:ascii="黑体" w:hAnsi="黑体" w:eastAsia="黑体" w:cs="黑体"/>
          <w:spacing w:val="12"/>
          <w:sz w:val="24"/>
          <w:szCs w:val="24"/>
          <w:highlight w:val="none"/>
        </w:rPr>
        <w:t>接受联合体投标。</w:t>
      </w:r>
    </w:p>
    <w:p w14:paraId="004DB069">
      <w:pPr>
        <w:spacing w:before="1" w:line="221" w:lineRule="auto"/>
        <w:ind w:left="98"/>
        <w:rPr>
          <w:rFonts w:ascii="黑体" w:hAnsi="黑体" w:eastAsia="黑体" w:cs="黑体"/>
          <w:sz w:val="24"/>
          <w:szCs w:val="24"/>
          <w:highlight w:val="none"/>
        </w:rPr>
      </w:pPr>
      <w:r>
        <w:rPr>
          <w:rFonts w:ascii="黑体" w:hAnsi="黑体" w:eastAsia="黑体" w:cs="黑体"/>
          <w:b/>
          <w:bCs/>
          <w:spacing w:val="-1"/>
          <w:sz w:val="24"/>
          <w:szCs w:val="24"/>
          <w:highlight w:val="none"/>
        </w:rPr>
        <w:t>二、申请人的资格要求：</w:t>
      </w:r>
    </w:p>
    <w:p w14:paraId="4B4756E0">
      <w:pPr>
        <w:spacing w:before="184" w:line="213" w:lineRule="auto"/>
        <w:ind w:left="374"/>
        <w:rPr>
          <w:rFonts w:ascii="黑体" w:hAnsi="黑体" w:eastAsia="黑体" w:cs="黑体"/>
          <w:sz w:val="24"/>
          <w:szCs w:val="24"/>
          <w:highlight w:val="none"/>
        </w:rPr>
      </w:pPr>
      <w:r>
        <w:rPr>
          <w:rFonts w:ascii="黑体" w:hAnsi="黑体" w:eastAsia="黑体" w:cs="黑体"/>
          <w:spacing w:val="-3"/>
          <w:sz w:val="24"/>
          <w:szCs w:val="24"/>
          <w:highlight w:val="none"/>
        </w:rPr>
        <w:t>1.满足《中华人民共和国政府采购法》第二十二条规定；</w:t>
      </w:r>
    </w:p>
    <w:p w14:paraId="48A865CA">
      <w:pPr>
        <w:spacing w:before="184" w:line="213" w:lineRule="auto"/>
        <w:ind w:left="374"/>
        <w:rPr>
          <w:rFonts w:ascii="黑体" w:hAnsi="黑体" w:eastAsia="黑体" w:cs="黑体"/>
          <w:spacing w:val="-3"/>
          <w:sz w:val="24"/>
          <w:szCs w:val="24"/>
          <w:highlight w:val="none"/>
        </w:rPr>
      </w:pPr>
      <w:r>
        <w:rPr>
          <w:rFonts w:ascii="黑体" w:hAnsi="黑体" w:eastAsia="黑体" w:cs="黑体"/>
          <w:spacing w:val="-3"/>
          <w:sz w:val="24"/>
          <w:szCs w:val="24"/>
          <w:highlight w:val="none"/>
        </w:rPr>
        <w:t>2.落实政府采购政策需满足的资格要求：本项目专门面向中小企业</w:t>
      </w:r>
    </w:p>
    <w:p w14:paraId="67AA72F5">
      <w:pPr>
        <w:spacing w:before="184" w:line="213" w:lineRule="auto"/>
        <w:ind w:left="374"/>
        <w:rPr>
          <w:rFonts w:ascii="黑体" w:hAnsi="黑体" w:eastAsia="黑体" w:cs="黑体"/>
          <w:spacing w:val="-3"/>
          <w:sz w:val="24"/>
          <w:szCs w:val="24"/>
          <w:highlight w:val="none"/>
        </w:rPr>
      </w:pPr>
      <w:r>
        <w:rPr>
          <w:rFonts w:ascii="黑体" w:hAnsi="黑体" w:eastAsia="黑体" w:cs="黑体"/>
          <w:spacing w:val="-3"/>
          <w:sz w:val="24"/>
          <w:szCs w:val="24"/>
          <w:highlight w:val="none"/>
        </w:rPr>
        <w:t>3.本项目的特定资格要求：无</w:t>
      </w:r>
    </w:p>
    <w:p w14:paraId="3876357D">
      <w:pPr>
        <w:spacing w:before="184" w:line="213" w:lineRule="auto"/>
        <w:ind w:left="374"/>
        <w:rPr>
          <w:rFonts w:ascii="黑体" w:hAnsi="黑体" w:eastAsia="黑体" w:cs="黑体"/>
          <w:spacing w:val="-3"/>
          <w:sz w:val="24"/>
          <w:szCs w:val="24"/>
          <w:highlight w:val="none"/>
        </w:rPr>
      </w:pPr>
    </w:p>
    <w:p w14:paraId="250AB1D3">
      <w:pPr>
        <w:spacing w:before="79" w:line="221" w:lineRule="auto"/>
        <w:ind w:left="98"/>
        <w:rPr>
          <w:rFonts w:ascii="黑体" w:hAnsi="黑体" w:eastAsia="黑体" w:cs="黑体"/>
          <w:sz w:val="24"/>
          <w:szCs w:val="24"/>
          <w:highlight w:val="none"/>
        </w:rPr>
        <w:sectPr>
          <w:footerReference r:id="rId55" w:type="default"/>
          <w:pgSz w:w="11900" w:h="16830"/>
          <w:pgMar w:top="400" w:right="944" w:bottom="1144" w:left="954" w:header="0" w:footer="1009" w:gutter="0"/>
          <w:pgNumType w:fmt="decimal"/>
          <w:cols w:space="720" w:num="1"/>
        </w:sectPr>
      </w:pPr>
      <w:r>
        <w:rPr>
          <w:rFonts w:ascii="黑体" w:hAnsi="黑体" w:eastAsia="黑体" w:cs="黑体"/>
          <w:b/>
          <w:bCs/>
          <w:spacing w:val="-2"/>
          <w:sz w:val="24"/>
          <w:szCs w:val="24"/>
          <w:highlight w:val="none"/>
        </w:rPr>
        <w:t>三、获取采购文件</w:t>
      </w:r>
    </w:p>
    <w:p w14:paraId="70B01A42">
      <w:pPr>
        <w:spacing w:before="78" w:line="374" w:lineRule="auto"/>
        <w:ind w:right="211"/>
        <w:rPr>
          <w:rFonts w:ascii="黑体" w:hAnsi="黑体" w:eastAsia="黑体" w:cs="黑体"/>
          <w:color w:val="auto"/>
          <w:sz w:val="24"/>
          <w:szCs w:val="24"/>
          <w:highlight w:val="none"/>
        </w:rPr>
      </w:pPr>
      <w:r>
        <w:rPr>
          <w:rFonts w:ascii="黑体" w:hAnsi="黑体" w:eastAsia="黑体" w:cs="黑体"/>
          <w:spacing w:val="29"/>
          <w:sz w:val="24"/>
          <w:szCs w:val="24"/>
          <w:highlight w:val="none"/>
        </w:rPr>
        <w:t>时间</w:t>
      </w:r>
      <w:r>
        <w:rPr>
          <w:rFonts w:ascii="黑体" w:hAnsi="黑体" w:eastAsia="黑体" w:cs="黑体"/>
          <w:color w:val="000000" w:themeColor="text1"/>
          <w:spacing w:val="29"/>
          <w:sz w:val="24"/>
          <w:szCs w:val="24"/>
          <w:highlight w:val="none"/>
          <w14:textFill>
            <w14:solidFill>
              <w14:schemeClr w14:val="tx1"/>
            </w14:solidFill>
          </w14:textFill>
        </w:rPr>
        <w:t>：202</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6</w:t>
      </w:r>
      <w:r>
        <w:rPr>
          <w:rFonts w:ascii="黑体" w:hAnsi="黑体" w:eastAsia="黑体" w:cs="黑体"/>
          <w:color w:val="000000" w:themeColor="text1"/>
          <w:spacing w:val="29"/>
          <w:sz w:val="24"/>
          <w:szCs w:val="24"/>
          <w:highlight w:val="none"/>
          <w14:textFill>
            <w14:solidFill>
              <w14:schemeClr w14:val="tx1"/>
            </w14:solidFill>
          </w14:textFill>
        </w:rPr>
        <w:t>年</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5</w:t>
      </w:r>
      <w:r>
        <w:rPr>
          <w:rFonts w:ascii="黑体" w:hAnsi="黑体" w:eastAsia="黑体" w:cs="黑体"/>
          <w:color w:val="000000" w:themeColor="text1"/>
          <w:spacing w:val="29"/>
          <w:sz w:val="24"/>
          <w:szCs w:val="24"/>
          <w:highlight w:val="none"/>
          <w14:textFill>
            <w14:solidFill>
              <w14:schemeClr w14:val="tx1"/>
            </w14:solidFill>
          </w14:textFill>
        </w:rPr>
        <w:t>月</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26</w:t>
      </w:r>
      <w:r>
        <w:rPr>
          <w:rFonts w:ascii="黑体" w:hAnsi="黑体" w:eastAsia="黑体" w:cs="黑体"/>
          <w:color w:val="000000" w:themeColor="text1"/>
          <w:spacing w:val="29"/>
          <w:sz w:val="24"/>
          <w:szCs w:val="24"/>
          <w:highlight w:val="none"/>
          <w14:textFill>
            <w14:solidFill>
              <w14:schemeClr w14:val="tx1"/>
            </w14:solidFill>
          </w14:textFill>
        </w:rPr>
        <w:t>日至20</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26</w:t>
      </w:r>
      <w:r>
        <w:rPr>
          <w:rFonts w:ascii="黑体" w:hAnsi="黑体" w:eastAsia="黑体" w:cs="黑体"/>
          <w:color w:val="000000" w:themeColor="text1"/>
          <w:spacing w:val="29"/>
          <w:sz w:val="24"/>
          <w:szCs w:val="24"/>
          <w:highlight w:val="none"/>
          <w14:textFill>
            <w14:solidFill>
              <w14:schemeClr w14:val="tx1"/>
            </w14:solidFill>
          </w14:textFill>
        </w:rPr>
        <w:t>年</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6</w:t>
      </w:r>
      <w:r>
        <w:rPr>
          <w:rFonts w:ascii="黑体" w:hAnsi="黑体" w:eastAsia="黑体" w:cs="黑体"/>
          <w:color w:val="000000" w:themeColor="text1"/>
          <w:spacing w:val="29"/>
          <w:sz w:val="24"/>
          <w:szCs w:val="24"/>
          <w:highlight w:val="none"/>
          <w14:textFill>
            <w14:solidFill>
              <w14:schemeClr w14:val="tx1"/>
            </w14:solidFill>
          </w14:textFill>
        </w:rPr>
        <w:t>月</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14</w:t>
      </w:r>
      <w:r>
        <w:rPr>
          <w:rFonts w:ascii="黑体" w:hAnsi="黑体" w:eastAsia="黑体" w:cs="黑体"/>
          <w:color w:val="000000" w:themeColor="text1"/>
          <w:spacing w:val="29"/>
          <w:sz w:val="24"/>
          <w:szCs w:val="24"/>
          <w:highlight w:val="none"/>
          <w14:textFill>
            <w14:solidFill>
              <w14:schemeClr w14:val="tx1"/>
            </w14:solidFill>
          </w14:textFill>
        </w:rPr>
        <w:t>日，每天上午00:00至</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14</w:t>
      </w:r>
      <w:r>
        <w:rPr>
          <w:rFonts w:ascii="黑体" w:hAnsi="黑体" w:eastAsia="黑体" w:cs="黑体"/>
          <w:color w:val="000000" w:themeColor="text1"/>
          <w:spacing w:val="29"/>
          <w:sz w:val="24"/>
          <w:szCs w:val="24"/>
          <w:highlight w:val="none"/>
          <w14:textFill>
            <w14:solidFill>
              <w14:schemeClr w14:val="tx1"/>
            </w14:solidFill>
          </w14:textFill>
        </w:rPr>
        <w:t>:00,下午1</w:t>
      </w:r>
      <w:r>
        <w:rPr>
          <w:rFonts w:hint="eastAsia" w:ascii="黑体" w:hAnsi="黑体" w:eastAsia="黑体" w:cs="黑体"/>
          <w:color w:val="000000" w:themeColor="text1"/>
          <w:spacing w:val="29"/>
          <w:sz w:val="24"/>
          <w:szCs w:val="24"/>
          <w:highlight w:val="none"/>
          <w:lang w:val="en-US" w:eastAsia="zh-CN"/>
          <w14:textFill>
            <w14:solidFill>
              <w14:schemeClr w14:val="tx1"/>
            </w14:solidFill>
          </w14:textFill>
        </w:rPr>
        <w:t>4</w:t>
      </w:r>
      <w:r>
        <w:rPr>
          <w:rFonts w:ascii="黑体" w:hAnsi="黑体" w:eastAsia="黑体" w:cs="黑体"/>
          <w:color w:val="000000" w:themeColor="text1"/>
          <w:spacing w:val="29"/>
          <w:sz w:val="24"/>
          <w:szCs w:val="24"/>
          <w:highlight w:val="none"/>
          <w14:textFill>
            <w14:solidFill>
              <w14:schemeClr w14:val="tx1"/>
            </w14:solidFill>
          </w14:textFill>
        </w:rPr>
        <w:t>:00</w:t>
      </w:r>
      <w:r>
        <w:rPr>
          <w:rFonts w:ascii="黑体" w:hAnsi="黑体" w:eastAsia="黑体" w:cs="黑体"/>
          <w:color w:val="000000" w:themeColor="text1"/>
          <w:spacing w:val="7"/>
          <w:sz w:val="24"/>
          <w:szCs w:val="24"/>
          <w:highlight w:val="none"/>
          <w14:textFill>
            <w14:solidFill>
              <w14:schemeClr w14:val="tx1"/>
            </w14:solidFill>
          </w14:textFill>
        </w:rPr>
        <w:t xml:space="preserve"> </w:t>
      </w:r>
      <w:r>
        <w:rPr>
          <w:rFonts w:ascii="黑体" w:hAnsi="黑体" w:eastAsia="黑体" w:cs="黑体"/>
          <w:color w:val="000000" w:themeColor="text1"/>
          <w:spacing w:val="12"/>
          <w:sz w:val="24"/>
          <w:szCs w:val="24"/>
          <w:highlight w:val="none"/>
          <w14:textFill>
            <w14:solidFill>
              <w14:schemeClr w14:val="tx1"/>
            </w14:solidFill>
          </w14:textFill>
        </w:rPr>
        <w:t>至23:59(北京时间</w:t>
      </w:r>
      <w:r>
        <w:rPr>
          <w:rFonts w:ascii="黑体" w:hAnsi="黑体" w:eastAsia="黑体" w:cs="黑体"/>
          <w:color w:val="auto"/>
          <w:spacing w:val="12"/>
          <w:sz w:val="24"/>
          <w:szCs w:val="24"/>
          <w:highlight w:val="none"/>
        </w:rPr>
        <w:t>，法定节假日除外)</w:t>
      </w:r>
    </w:p>
    <w:p w14:paraId="0267E1D8">
      <w:pPr>
        <w:spacing w:before="31" w:line="223" w:lineRule="auto"/>
        <w:ind w:left="559"/>
        <w:rPr>
          <w:rFonts w:ascii="黑体" w:hAnsi="黑体" w:eastAsia="黑体" w:cs="黑体"/>
          <w:sz w:val="24"/>
          <w:szCs w:val="24"/>
          <w:highlight w:val="none"/>
        </w:rPr>
      </w:pPr>
      <w:r>
        <w:rPr>
          <w:rFonts w:ascii="黑体" w:hAnsi="黑体" w:eastAsia="黑体" w:cs="黑体"/>
          <w:spacing w:val="-2"/>
          <w:sz w:val="24"/>
          <w:szCs w:val="24"/>
          <w:highlight w:val="none"/>
        </w:rPr>
        <w:t>地点：政采云平台</w:t>
      </w:r>
    </w:p>
    <w:p w14:paraId="772101E6">
      <w:pPr>
        <w:spacing w:before="190" w:line="363" w:lineRule="auto"/>
        <w:ind w:firstLine="549"/>
        <w:rPr>
          <w:rFonts w:ascii="黑体" w:hAnsi="黑体" w:eastAsia="黑体" w:cs="黑体"/>
          <w:sz w:val="24"/>
          <w:szCs w:val="24"/>
          <w:highlight w:val="none"/>
        </w:rPr>
      </w:pPr>
      <w:r>
        <w:rPr>
          <w:rFonts w:ascii="黑体" w:hAnsi="黑体" w:eastAsia="黑体" w:cs="黑体"/>
          <w:spacing w:val="-1"/>
          <w:sz w:val="24"/>
          <w:szCs w:val="24"/>
          <w:highlight w:val="none"/>
        </w:rPr>
        <w:t>方式：投标人登录政采云平台</w:t>
      </w:r>
      <w:r>
        <w:rPr>
          <w:highlight w:val="none"/>
        </w:rPr>
        <w:fldChar w:fldCharType="begin"/>
      </w:r>
      <w:r>
        <w:rPr>
          <w:highlight w:val="none"/>
        </w:rPr>
        <w:instrText xml:space="preserve"> HYPERLINK "https://www.zcygov.cn/" </w:instrText>
      </w:r>
      <w:r>
        <w:rPr>
          <w:highlight w:val="none"/>
        </w:rPr>
        <w:fldChar w:fldCharType="separate"/>
      </w:r>
      <w:r>
        <w:rPr>
          <w:rFonts w:ascii="宋体" w:hAnsi="宋体" w:eastAsia="宋体" w:cs="宋体"/>
          <w:spacing w:val="-1"/>
          <w:sz w:val="24"/>
          <w:szCs w:val="24"/>
          <w:highlight w:val="none"/>
        </w:rPr>
        <w:t>https://www.zcygov.cn/</w:t>
      </w:r>
      <w:r>
        <w:rPr>
          <w:rFonts w:ascii="宋体" w:hAnsi="宋体" w:eastAsia="宋体" w:cs="宋体"/>
          <w:spacing w:val="-1"/>
          <w:sz w:val="24"/>
          <w:szCs w:val="24"/>
          <w:highlight w:val="none"/>
        </w:rPr>
        <w:fldChar w:fldCharType="end"/>
      </w:r>
      <w:r>
        <w:rPr>
          <w:rFonts w:ascii="宋体" w:hAnsi="宋体" w:eastAsia="宋体" w:cs="宋体"/>
          <w:spacing w:val="-64"/>
          <w:sz w:val="24"/>
          <w:szCs w:val="24"/>
          <w:highlight w:val="none"/>
        </w:rPr>
        <w:t xml:space="preserve"> </w:t>
      </w:r>
      <w:r>
        <w:rPr>
          <w:rFonts w:ascii="黑体" w:hAnsi="黑体" w:eastAsia="黑体" w:cs="黑体"/>
          <w:spacing w:val="-1"/>
          <w:sz w:val="24"/>
          <w:szCs w:val="24"/>
          <w:highlight w:val="none"/>
        </w:rPr>
        <w:t>在线申请获取采购文件</w:t>
      </w:r>
      <w:r>
        <w:rPr>
          <w:rFonts w:ascii="黑体" w:hAnsi="黑体" w:eastAsia="黑体" w:cs="黑体"/>
          <w:spacing w:val="-2"/>
          <w:sz w:val="24"/>
          <w:szCs w:val="24"/>
          <w:highlight w:val="none"/>
        </w:rPr>
        <w:t>(进入“项</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目采购”应用，在获取采购文件菜单中选择项目，申请获取采购文件)</w:t>
      </w:r>
    </w:p>
    <w:p w14:paraId="74C67105">
      <w:pPr>
        <w:spacing w:before="38" w:line="220"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四、提交投标文件截止时间、开标时间和地点</w:t>
      </w:r>
    </w:p>
    <w:p w14:paraId="23F5C708">
      <w:pPr>
        <w:spacing w:before="227" w:line="220"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spacing w:val="26"/>
          <w:sz w:val="24"/>
          <w:szCs w:val="24"/>
          <w:highlight w:val="none"/>
        </w:rPr>
        <w:t>提交投标文件截止时</w:t>
      </w:r>
      <w:r>
        <w:rPr>
          <w:rFonts w:ascii="黑体" w:hAnsi="黑体" w:eastAsia="黑体" w:cs="黑体"/>
          <w:color w:val="000000" w:themeColor="text1"/>
          <w:spacing w:val="26"/>
          <w:sz w:val="24"/>
          <w:szCs w:val="24"/>
          <w:highlight w:val="none"/>
          <w14:textFill>
            <w14:solidFill>
              <w14:schemeClr w14:val="tx1"/>
            </w14:solidFill>
          </w14:textFill>
        </w:rPr>
        <w:t>间：</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202</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年</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月</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15</w:t>
      </w:r>
      <w:r>
        <w:rPr>
          <w:rFonts w:hint="eastAsia" w:ascii="黑体" w:hAnsi="黑体" w:eastAsia="黑体" w:cs="黑体"/>
          <w:color w:val="000000" w:themeColor="text1"/>
          <w:spacing w:val="26"/>
          <w:sz w:val="24"/>
          <w:szCs w:val="24"/>
          <w:highlight w:val="none"/>
          <w:lang w:eastAsia="zh-CN"/>
          <w14:textFill>
            <w14:solidFill>
              <w14:schemeClr w14:val="tx1"/>
            </w14:solidFill>
          </w14:textFill>
        </w:rPr>
        <w:t>日</w:t>
      </w:r>
      <w:r>
        <w:rPr>
          <w:rFonts w:ascii="黑体" w:hAnsi="黑体" w:eastAsia="黑体" w:cs="黑体"/>
          <w:color w:val="000000" w:themeColor="text1"/>
          <w:spacing w:val="26"/>
          <w:sz w:val="24"/>
          <w:szCs w:val="24"/>
          <w:highlight w:val="none"/>
          <w14:textFill>
            <w14:solidFill>
              <w14:schemeClr w14:val="tx1"/>
            </w14:solidFill>
          </w14:textFill>
        </w:rPr>
        <w:t>1</w:t>
      </w:r>
      <w:r>
        <w:rPr>
          <w:rFonts w:hint="eastAsia" w:ascii="黑体" w:hAnsi="黑体" w:eastAsia="黑体" w:cs="黑体"/>
          <w:color w:val="000000" w:themeColor="text1"/>
          <w:spacing w:val="26"/>
          <w:sz w:val="24"/>
          <w:szCs w:val="24"/>
          <w:highlight w:val="none"/>
          <w:lang w:val="en-US" w:eastAsia="zh-CN"/>
          <w14:textFill>
            <w14:solidFill>
              <w14:schemeClr w14:val="tx1"/>
            </w14:solidFill>
          </w14:textFill>
        </w:rPr>
        <w:t>1</w:t>
      </w:r>
      <w:r>
        <w:rPr>
          <w:rFonts w:ascii="黑体" w:hAnsi="黑体" w:eastAsia="黑体" w:cs="黑体"/>
          <w:color w:val="000000" w:themeColor="text1"/>
          <w:spacing w:val="26"/>
          <w:sz w:val="24"/>
          <w:szCs w:val="24"/>
          <w:highlight w:val="none"/>
          <w14:textFill>
            <w14:solidFill>
              <w14:schemeClr w14:val="tx1"/>
            </w14:solidFill>
          </w14:textFill>
        </w:rPr>
        <w:t>:00(北京时间)</w:t>
      </w:r>
    </w:p>
    <w:p w14:paraId="5C6BA92D">
      <w:pPr>
        <w:spacing w:before="209" w:line="212"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pacing w:val="3"/>
          <w:sz w:val="24"/>
          <w:szCs w:val="24"/>
          <w:highlight w:val="none"/>
          <w14:textFill>
            <w14:solidFill>
              <w14:schemeClr w14:val="tx1"/>
            </w14:solidFill>
          </w14:textFill>
        </w:rPr>
        <w:t>投标地点：政采云平台</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ascii="Times New Roman" w:hAnsi="Times New Roman" w:eastAsia="Times New Roman" w:cs="Times New Roman"/>
          <w:color w:val="000000" w:themeColor="text1"/>
          <w:sz w:val="24"/>
          <w:szCs w:val="24"/>
          <w:highlight w:val="none"/>
          <w14:textFill>
            <w14:solidFill>
              <w14:schemeClr w14:val="tx1"/>
            </w14:solidFill>
          </w14:textFill>
        </w:rPr>
        <w:t>https</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www</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zcygov</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z w:val="24"/>
          <w:szCs w:val="24"/>
          <w:highlight w:val="none"/>
          <w14:textFill>
            <w14:solidFill>
              <w14:schemeClr w14:val="tx1"/>
            </w14:solidFill>
          </w14:textFill>
        </w:rPr>
        <w:t>cn</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fldChar w:fldCharType="end"/>
      </w:r>
      <w:r>
        <w:rPr>
          <w:rFonts w:ascii="Times New Roman" w:hAnsi="Times New Roman" w:eastAsia="Times New Roman" w:cs="Times New Roman"/>
          <w:color w:val="000000" w:themeColor="text1"/>
          <w:spacing w:val="3"/>
          <w:sz w:val="24"/>
          <w:szCs w:val="24"/>
          <w:highlight w:val="none"/>
          <w14:textFill>
            <w14:solidFill>
              <w14:schemeClr w14:val="tx1"/>
            </w14:solidFill>
          </w14:textFill>
        </w:rPr>
        <w:t>)</w:t>
      </w:r>
      <w:r>
        <w:rPr>
          <w:rFonts w:ascii="黑体" w:hAnsi="黑体" w:eastAsia="黑体" w:cs="黑体"/>
          <w:color w:val="000000" w:themeColor="text1"/>
          <w:spacing w:val="3"/>
          <w:sz w:val="24"/>
          <w:szCs w:val="24"/>
          <w:highlight w:val="none"/>
          <w14:textFill>
            <w14:solidFill>
              <w14:schemeClr w14:val="tx1"/>
            </w14:solidFill>
          </w14:textFill>
        </w:rPr>
        <w:t>在线投标</w:t>
      </w:r>
    </w:p>
    <w:p w14:paraId="75C2D674">
      <w:pPr>
        <w:spacing w:before="212" w:line="222" w:lineRule="auto"/>
        <w:ind w:left="409"/>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pacing w:val="35"/>
          <w:sz w:val="24"/>
          <w:szCs w:val="24"/>
          <w:highlight w:val="none"/>
          <w14:textFill>
            <w14:solidFill>
              <w14:schemeClr w14:val="tx1"/>
            </w14:solidFill>
          </w14:textFill>
        </w:rPr>
        <w:t>开标时间：</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202</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年</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月</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15</w:t>
      </w:r>
      <w:r>
        <w:rPr>
          <w:rFonts w:hint="eastAsia" w:ascii="黑体" w:hAnsi="黑体" w:eastAsia="黑体" w:cs="黑体"/>
          <w:color w:val="000000" w:themeColor="text1"/>
          <w:spacing w:val="35"/>
          <w:sz w:val="24"/>
          <w:szCs w:val="24"/>
          <w:highlight w:val="none"/>
          <w:lang w:eastAsia="zh-CN"/>
          <w14:textFill>
            <w14:solidFill>
              <w14:schemeClr w14:val="tx1"/>
            </w14:solidFill>
          </w14:textFill>
        </w:rPr>
        <w:t>日</w:t>
      </w:r>
      <w:r>
        <w:rPr>
          <w:rFonts w:hint="eastAsia" w:ascii="黑体" w:hAnsi="黑体" w:eastAsia="黑体" w:cs="黑体"/>
          <w:color w:val="000000" w:themeColor="text1"/>
          <w:spacing w:val="35"/>
          <w:sz w:val="24"/>
          <w:szCs w:val="24"/>
          <w:highlight w:val="none"/>
          <w:lang w:val="en-US" w:eastAsia="zh-CN"/>
          <w14:textFill>
            <w14:solidFill>
              <w14:schemeClr w14:val="tx1"/>
            </w14:solidFill>
          </w14:textFill>
        </w:rPr>
        <w:t>11</w:t>
      </w:r>
      <w:r>
        <w:rPr>
          <w:rFonts w:ascii="黑体" w:hAnsi="黑体" w:eastAsia="黑体" w:cs="黑体"/>
          <w:color w:val="000000" w:themeColor="text1"/>
          <w:spacing w:val="35"/>
          <w:sz w:val="24"/>
          <w:szCs w:val="24"/>
          <w:highlight w:val="none"/>
          <w14:textFill>
            <w14:solidFill>
              <w14:schemeClr w14:val="tx1"/>
            </w14:solidFill>
          </w14:textFill>
        </w:rPr>
        <w:t>:00(北京时间)</w:t>
      </w:r>
    </w:p>
    <w:p w14:paraId="5A4C3315">
      <w:pPr>
        <w:spacing w:before="223" w:line="217" w:lineRule="auto"/>
        <w:ind w:left="409"/>
        <w:rPr>
          <w:rFonts w:ascii="黑体" w:hAnsi="黑体" w:eastAsia="黑体" w:cs="黑体"/>
          <w:sz w:val="24"/>
          <w:szCs w:val="24"/>
          <w:highlight w:val="none"/>
        </w:rPr>
      </w:pPr>
      <w:r>
        <w:rPr>
          <w:rFonts w:ascii="黑体" w:hAnsi="黑体" w:eastAsia="黑体" w:cs="黑体"/>
          <w:color w:val="000000" w:themeColor="text1"/>
          <w:spacing w:val="3"/>
          <w:sz w:val="24"/>
          <w:szCs w:val="24"/>
          <w:highlight w:val="none"/>
          <w14:textFill>
            <w14:solidFill>
              <w14:schemeClr w14:val="tx1"/>
            </w14:solidFill>
          </w14:textFill>
        </w:rPr>
        <w:t>开标地点：政采云平台</w:t>
      </w:r>
      <w:r>
        <w:rPr>
          <w:rFonts w:ascii="宋体" w:hAnsi="宋体" w:eastAsia="宋体" w:cs="宋体"/>
          <w:color w:val="000000" w:themeColor="text1"/>
          <w:spacing w:val="3"/>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4"/>
          <w:szCs w:val="24"/>
          <w:highlight w:val="none"/>
          <w14:textFill>
            <w14:solidFill>
              <w14:schemeClr w14:val="tx1"/>
            </w14:solidFill>
          </w14:textFill>
        </w:rPr>
        <w:t>https</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www</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zcygov</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cn</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pacing w:val="3"/>
          <w:sz w:val="24"/>
          <w:szCs w:val="24"/>
          <w:highlight w:val="none"/>
          <w14:textFill>
            <w14:solidFill>
              <w14:schemeClr w14:val="tx1"/>
            </w14:solidFill>
          </w14:textFill>
        </w:rPr>
        <w:fldChar w:fldCharType="end"/>
      </w:r>
      <w:r>
        <w:rPr>
          <w:rFonts w:ascii="宋体" w:hAnsi="宋体" w:eastAsia="宋体" w:cs="宋体"/>
          <w:color w:val="000000" w:themeColor="text1"/>
          <w:spacing w:val="3"/>
          <w:sz w:val="24"/>
          <w:szCs w:val="24"/>
          <w:highlight w:val="none"/>
          <w14:textFill>
            <w14:solidFill>
              <w14:schemeClr w14:val="tx1"/>
            </w14:solidFill>
          </w14:textFill>
        </w:rPr>
        <w:t xml:space="preserve">)  </w:t>
      </w:r>
      <w:r>
        <w:rPr>
          <w:rFonts w:ascii="黑体" w:hAnsi="黑体" w:eastAsia="黑体" w:cs="黑体"/>
          <w:color w:val="000000" w:themeColor="text1"/>
          <w:spacing w:val="3"/>
          <w:sz w:val="24"/>
          <w:szCs w:val="24"/>
          <w:highlight w:val="none"/>
          <w14:textFill>
            <w14:solidFill>
              <w14:schemeClr w14:val="tx1"/>
            </w14:solidFill>
          </w14:textFill>
        </w:rPr>
        <w:t>不见面</w:t>
      </w:r>
      <w:r>
        <w:rPr>
          <w:rFonts w:ascii="黑体" w:hAnsi="黑体" w:eastAsia="黑体" w:cs="黑体"/>
          <w:spacing w:val="3"/>
          <w:sz w:val="24"/>
          <w:szCs w:val="24"/>
          <w:highlight w:val="none"/>
        </w:rPr>
        <w:t>开标</w:t>
      </w:r>
    </w:p>
    <w:p w14:paraId="0C0882CF">
      <w:pPr>
        <w:spacing w:before="174" w:line="224" w:lineRule="auto"/>
        <w:ind w:left="3"/>
        <w:rPr>
          <w:rFonts w:ascii="黑体" w:hAnsi="黑体" w:eastAsia="黑体" w:cs="黑体"/>
          <w:sz w:val="24"/>
          <w:szCs w:val="24"/>
          <w:highlight w:val="none"/>
        </w:rPr>
      </w:pPr>
      <w:r>
        <w:rPr>
          <w:rFonts w:ascii="黑体" w:hAnsi="黑体" w:eastAsia="黑体" w:cs="黑体"/>
          <w:b/>
          <w:bCs/>
          <w:spacing w:val="-5"/>
          <w:sz w:val="24"/>
          <w:szCs w:val="24"/>
          <w:highlight w:val="none"/>
        </w:rPr>
        <w:t>五、公告期限</w:t>
      </w:r>
    </w:p>
    <w:p w14:paraId="168C7933">
      <w:pPr>
        <w:spacing w:before="219" w:line="221" w:lineRule="auto"/>
        <w:ind w:left="489"/>
        <w:rPr>
          <w:rFonts w:ascii="黑体" w:hAnsi="黑体" w:eastAsia="黑体" w:cs="黑体"/>
          <w:sz w:val="24"/>
          <w:szCs w:val="24"/>
          <w:highlight w:val="none"/>
        </w:rPr>
      </w:pPr>
      <w:r>
        <w:rPr>
          <w:rFonts w:ascii="黑体" w:hAnsi="黑体" w:eastAsia="黑体" w:cs="黑体"/>
          <w:spacing w:val="4"/>
          <w:sz w:val="24"/>
          <w:szCs w:val="24"/>
          <w:highlight w:val="none"/>
        </w:rPr>
        <w:t>自本公告发布之日起5个工作日。</w:t>
      </w:r>
    </w:p>
    <w:p w14:paraId="73342634">
      <w:pPr>
        <w:spacing w:before="192" w:line="222" w:lineRule="auto"/>
        <w:ind w:left="3"/>
        <w:rPr>
          <w:rFonts w:ascii="黑体" w:hAnsi="黑体" w:eastAsia="黑体" w:cs="黑体"/>
          <w:sz w:val="24"/>
          <w:szCs w:val="24"/>
          <w:highlight w:val="none"/>
        </w:rPr>
      </w:pPr>
      <w:r>
        <w:rPr>
          <w:rFonts w:ascii="黑体" w:hAnsi="黑体" w:eastAsia="黑体" w:cs="黑体"/>
          <w:b/>
          <w:bCs/>
          <w:spacing w:val="-4"/>
          <w:sz w:val="24"/>
          <w:szCs w:val="24"/>
          <w:highlight w:val="none"/>
        </w:rPr>
        <w:t>六、其他补充事宜</w:t>
      </w:r>
    </w:p>
    <w:p w14:paraId="132E728C">
      <w:pPr>
        <w:spacing w:before="221" w:line="365" w:lineRule="auto"/>
        <w:ind w:right="41" w:firstLine="489"/>
        <w:rPr>
          <w:rFonts w:ascii="黑体" w:hAnsi="黑体" w:eastAsia="黑体" w:cs="黑体"/>
          <w:sz w:val="24"/>
          <w:szCs w:val="24"/>
          <w:highlight w:val="none"/>
        </w:rPr>
      </w:pPr>
      <w:r>
        <w:rPr>
          <w:rFonts w:ascii="黑体" w:hAnsi="黑体" w:eastAsia="黑体" w:cs="黑体"/>
          <w:sz w:val="24"/>
          <w:szCs w:val="24"/>
          <w:highlight w:val="none"/>
        </w:rPr>
        <w:t>1.本项目为电子招投标，投标人需要使用</w:t>
      </w:r>
      <w:r>
        <w:rPr>
          <w:rFonts w:ascii="宋体" w:hAnsi="宋体" w:eastAsia="宋体" w:cs="宋体"/>
          <w:sz w:val="24"/>
          <w:szCs w:val="24"/>
          <w:highlight w:val="none"/>
        </w:rPr>
        <w:t>C</w:t>
      </w:r>
      <w:r>
        <w:rPr>
          <w:rFonts w:ascii="宋体" w:hAnsi="宋体" w:eastAsia="宋体" w:cs="宋体"/>
          <w:spacing w:val="-1"/>
          <w:sz w:val="24"/>
          <w:szCs w:val="24"/>
          <w:highlight w:val="none"/>
        </w:rPr>
        <w:t>A</w:t>
      </w:r>
      <w:r>
        <w:rPr>
          <w:rFonts w:ascii="黑体" w:hAnsi="黑体" w:eastAsia="黑体" w:cs="黑体"/>
          <w:spacing w:val="-1"/>
          <w:sz w:val="24"/>
          <w:szCs w:val="24"/>
          <w:highlight w:val="none"/>
        </w:rPr>
        <w:t>加密设备，凡参加本项目必须可自主通过新</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疆</w:t>
      </w:r>
      <w:r>
        <w:rPr>
          <w:rFonts w:ascii="宋体" w:hAnsi="宋体" w:eastAsia="宋体" w:cs="宋体"/>
          <w:sz w:val="24"/>
          <w:szCs w:val="24"/>
          <w:highlight w:val="none"/>
        </w:rPr>
        <w:t>CA</w:t>
      </w:r>
      <w:r>
        <w:rPr>
          <w:rFonts w:ascii="宋体" w:hAnsi="宋体" w:eastAsia="宋体" w:cs="宋体"/>
          <w:spacing w:val="75"/>
          <w:sz w:val="24"/>
          <w:szCs w:val="24"/>
          <w:highlight w:val="none"/>
        </w:rPr>
        <w:t xml:space="preserve"> </w:t>
      </w:r>
      <w:r>
        <w:rPr>
          <w:rFonts w:ascii="黑体" w:hAnsi="黑体" w:eastAsia="黑体" w:cs="黑体"/>
          <w:spacing w:val="1"/>
          <w:sz w:val="24"/>
          <w:szCs w:val="24"/>
          <w:highlight w:val="none"/>
        </w:rPr>
        <w:t>申领渠道“新疆政务通”申请政采云平台可使用的</w:t>
      </w:r>
      <w:r>
        <w:rPr>
          <w:rFonts w:ascii="宋体" w:hAnsi="宋体" w:eastAsia="宋体" w:cs="宋体"/>
          <w:sz w:val="24"/>
          <w:szCs w:val="24"/>
          <w:highlight w:val="none"/>
        </w:rPr>
        <w:t>CA</w:t>
      </w:r>
      <w:r>
        <w:rPr>
          <w:rFonts w:ascii="黑体" w:hAnsi="黑体" w:eastAsia="黑体" w:cs="黑体"/>
          <w:spacing w:val="1"/>
          <w:sz w:val="24"/>
          <w:szCs w:val="24"/>
          <w:highlight w:val="none"/>
        </w:rPr>
        <w:t>设备，如原有兵团或公共资源使</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用的</w:t>
      </w:r>
      <w:r>
        <w:rPr>
          <w:rFonts w:ascii="宋体" w:hAnsi="宋体" w:eastAsia="宋体" w:cs="宋体"/>
          <w:sz w:val="24"/>
          <w:szCs w:val="24"/>
          <w:highlight w:val="none"/>
        </w:rPr>
        <w:t>CA</w:t>
      </w:r>
      <w:r>
        <w:rPr>
          <w:rFonts w:ascii="宋体" w:hAnsi="宋体" w:eastAsia="宋体" w:cs="宋体"/>
          <w:spacing w:val="2"/>
          <w:sz w:val="24"/>
          <w:szCs w:val="24"/>
          <w:highlight w:val="none"/>
        </w:rPr>
        <w:t>,</w:t>
      </w:r>
      <w:r>
        <w:rPr>
          <w:rFonts w:ascii="黑体" w:hAnsi="黑体" w:eastAsia="黑体" w:cs="黑体"/>
          <w:spacing w:val="2"/>
          <w:sz w:val="24"/>
          <w:szCs w:val="24"/>
          <w:highlight w:val="none"/>
        </w:rPr>
        <w:t>可与新疆</w:t>
      </w:r>
      <w:r>
        <w:rPr>
          <w:rFonts w:ascii="宋体" w:hAnsi="宋体" w:eastAsia="宋体" w:cs="宋体"/>
          <w:sz w:val="24"/>
          <w:szCs w:val="24"/>
          <w:highlight w:val="none"/>
        </w:rPr>
        <w:t>CA</w:t>
      </w:r>
      <w:r>
        <w:rPr>
          <w:rFonts w:ascii="黑体" w:hAnsi="黑体" w:eastAsia="黑体" w:cs="黑体"/>
          <w:spacing w:val="2"/>
          <w:sz w:val="24"/>
          <w:szCs w:val="24"/>
          <w:highlight w:val="none"/>
        </w:rPr>
        <w:t>联系，申请增加电子证书即可，无需重复申领。</w:t>
      </w:r>
    </w:p>
    <w:p w14:paraId="6599329E">
      <w:pPr>
        <w:pStyle w:val="7"/>
        <w:spacing w:before="37" w:line="374" w:lineRule="auto"/>
        <w:ind w:right="65" w:firstLine="489"/>
        <w:rPr>
          <w:rFonts w:ascii="黑体" w:hAnsi="黑体" w:eastAsia="黑体" w:cs="黑体"/>
          <w:sz w:val="24"/>
          <w:szCs w:val="24"/>
          <w:highlight w:val="none"/>
        </w:rPr>
      </w:pPr>
      <w:r>
        <w:rPr>
          <w:spacing w:val="-3"/>
          <w:sz w:val="24"/>
          <w:szCs w:val="24"/>
          <w:highlight w:val="none"/>
        </w:rPr>
        <w:t>2.</w:t>
      </w:r>
      <w:r>
        <w:rPr>
          <w:rFonts w:ascii="黑体" w:hAnsi="黑体" w:eastAsia="黑体" w:cs="黑体"/>
          <w:spacing w:val="-3"/>
          <w:sz w:val="24"/>
          <w:szCs w:val="24"/>
          <w:highlight w:val="none"/>
        </w:rPr>
        <w:t>本项目实行网上投标，采用电子投标文件(投标人须使用</w:t>
      </w:r>
      <w:r>
        <w:rPr>
          <w:spacing w:val="-3"/>
          <w:sz w:val="24"/>
          <w:szCs w:val="24"/>
          <w:highlight w:val="none"/>
        </w:rPr>
        <w:t xml:space="preserve">CA </w:t>
      </w:r>
      <w:r>
        <w:rPr>
          <w:rFonts w:ascii="黑体" w:hAnsi="黑体" w:eastAsia="黑体" w:cs="黑体"/>
          <w:spacing w:val="-3"/>
          <w:sz w:val="24"/>
          <w:szCs w:val="24"/>
          <w:highlight w:val="none"/>
        </w:rPr>
        <w:t>加密设备通过政采云电子投</w:t>
      </w:r>
      <w:r>
        <w:rPr>
          <w:rFonts w:ascii="黑体" w:hAnsi="黑体" w:eastAsia="黑体" w:cs="黑体"/>
          <w:spacing w:val="2"/>
          <w:sz w:val="24"/>
          <w:szCs w:val="24"/>
          <w:highlight w:val="none"/>
        </w:rPr>
        <w:t xml:space="preserve"> </w:t>
      </w:r>
      <w:r>
        <w:rPr>
          <w:rFonts w:ascii="黑体" w:hAnsi="黑体" w:eastAsia="黑体" w:cs="黑体"/>
          <w:spacing w:val="-3"/>
          <w:sz w:val="24"/>
          <w:szCs w:val="24"/>
          <w:highlight w:val="none"/>
        </w:rPr>
        <w:t>标客户端制作投标文件)。若投标人参与投标，自行承担投标一切费用。</w:t>
      </w:r>
    </w:p>
    <w:p w14:paraId="6617A477">
      <w:pPr>
        <w:spacing w:before="38" w:line="372" w:lineRule="auto"/>
        <w:ind w:right="39" w:firstLine="489"/>
        <w:rPr>
          <w:rFonts w:ascii="黑体" w:hAnsi="黑体" w:eastAsia="黑体" w:cs="黑体"/>
          <w:sz w:val="24"/>
          <w:szCs w:val="24"/>
          <w:highlight w:val="none"/>
        </w:rPr>
      </w:pPr>
      <w:r>
        <w:rPr>
          <w:rFonts w:ascii="黑体" w:hAnsi="黑体" w:eastAsia="黑体" w:cs="黑体"/>
          <w:sz w:val="24"/>
          <w:szCs w:val="24"/>
          <w:highlight w:val="none"/>
        </w:rPr>
        <w:t>3.各投标人应在开标前应确保成为新疆政府采购网正</w:t>
      </w:r>
      <w:r>
        <w:rPr>
          <w:rFonts w:ascii="黑体" w:hAnsi="黑体" w:eastAsia="黑体" w:cs="黑体"/>
          <w:spacing w:val="-1"/>
          <w:sz w:val="24"/>
          <w:szCs w:val="24"/>
          <w:highlight w:val="none"/>
        </w:rPr>
        <w:t>式注册入库投标人，并完成</w:t>
      </w:r>
      <w:r>
        <w:rPr>
          <w:rFonts w:ascii="宋体" w:hAnsi="宋体" w:eastAsia="宋体" w:cs="宋体"/>
          <w:spacing w:val="-1"/>
          <w:sz w:val="24"/>
          <w:szCs w:val="24"/>
          <w:highlight w:val="none"/>
        </w:rPr>
        <w:t>CA</w:t>
      </w:r>
      <w:r>
        <w:rPr>
          <w:rFonts w:ascii="黑体" w:hAnsi="黑体" w:eastAsia="黑体" w:cs="黑体"/>
          <w:spacing w:val="-1"/>
          <w:sz w:val="24"/>
          <w:szCs w:val="24"/>
          <w:highlight w:val="none"/>
        </w:rPr>
        <w:t>数字</w:t>
      </w:r>
      <w:r>
        <w:rPr>
          <w:rFonts w:ascii="黑体" w:hAnsi="黑体" w:eastAsia="黑体" w:cs="黑体"/>
          <w:sz w:val="24"/>
          <w:szCs w:val="24"/>
          <w:highlight w:val="none"/>
        </w:rPr>
        <w:t xml:space="preserve"> 证书申领。因未注册入库、未办理</w:t>
      </w:r>
      <w:r>
        <w:rPr>
          <w:rFonts w:ascii="Times New Roman" w:hAnsi="Times New Roman" w:eastAsia="Times New Roman" w:cs="Times New Roman"/>
          <w:sz w:val="24"/>
          <w:szCs w:val="24"/>
          <w:highlight w:val="none"/>
        </w:rPr>
        <w:t xml:space="preserve">CA </w:t>
      </w:r>
      <w:r>
        <w:rPr>
          <w:rFonts w:ascii="黑体" w:hAnsi="黑体" w:eastAsia="黑体" w:cs="黑体"/>
          <w:sz w:val="24"/>
          <w:szCs w:val="24"/>
          <w:highlight w:val="none"/>
        </w:rPr>
        <w:t>数字证书等原因造成无法投标或投标失</w:t>
      </w:r>
      <w:r>
        <w:rPr>
          <w:rFonts w:ascii="黑体" w:hAnsi="黑体" w:eastAsia="黑体" w:cs="黑体"/>
          <w:spacing w:val="-1"/>
          <w:sz w:val="24"/>
          <w:szCs w:val="24"/>
          <w:highlight w:val="none"/>
        </w:rPr>
        <w:t>败等后果由投标</w:t>
      </w:r>
      <w:r>
        <w:rPr>
          <w:rFonts w:ascii="黑体" w:hAnsi="黑体" w:eastAsia="黑体" w:cs="黑体"/>
          <w:sz w:val="24"/>
          <w:szCs w:val="24"/>
          <w:highlight w:val="none"/>
        </w:rPr>
        <w:t xml:space="preserve"> </w:t>
      </w:r>
      <w:r>
        <w:rPr>
          <w:rFonts w:ascii="黑体" w:hAnsi="黑体" w:eastAsia="黑体" w:cs="黑体"/>
          <w:spacing w:val="-7"/>
          <w:sz w:val="24"/>
          <w:szCs w:val="24"/>
          <w:highlight w:val="none"/>
        </w:rPr>
        <w:t>人自行承担。</w:t>
      </w:r>
    </w:p>
    <w:p w14:paraId="33E74473">
      <w:pPr>
        <w:spacing w:before="38" w:line="364" w:lineRule="auto"/>
        <w:ind w:right="38" w:firstLine="489"/>
        <w:jc w:val="both"/>
        <w:rPr>
          <w:rFonts w:ascii="黑体" w:hAnsi="黑体" w:eastAsia="黑体" w:cs="黑体"/>
          <w:sz w:val="24"/>
          <w:szCs w:val="24"/>
          <w:highlight w:val="none"/>
        </w:rPr>
      </w:pPr>
      <w:r>
        <w:rPr>
          <w:rFonts w:ascii="黑体" w:hAnsi="黑体" w:eastAsia="黑体" w:cs="黑体"/>
          <w:sz w:val="24"/>
          <w:szCs w:val="24"/>
          <w:highlight w:val="none"/>
        </w:rPr>
        <w:t>4.投标人将政采云电子交易客户端下载、安装完成后，</w:t>
      </w:r>
      <w:r>
        <w:rPr>
          <w:rFonts w:ascii="黑体" w:hAnsi="黑体" w:eastAsia="黑体" w:cs="黑体"/>
          <w:spacing w:val="-1"/>
          <w:sz w:val="24"/>
          <w:szCs w:val="24"/>
          <w:highlight w:val="none"/>
        </w:rPr>
        <w:t>可通过账号密码或</w:t>
      </w:r>
      <w:r>
        <w:rPr>
          <w:rFonts w:ascii="宋体" w:hAnsi="宋体" w:eastAsia="宋体" w:cs="宋体"/>
          <w:spacing w:val="-1"/>
          <w:sz w:val="24"/>
          <w:szCs w:val="24"/>
          <w:highlight w:val="none"/>
        </w:rPr>
        <w:t>CA</w:t>
      </w:r>
      <w:r>
        <w:rPr>
          <w:rFonts w:ascii="黑体" w:hAnsi="黑体" w:eastAsia="黑体" w:cs="黑体"/>
          <w:spacing w:val="-1"/>
          <w:sz w:val="24"/>
          <w:szCs w:val="24"/>
          <w:highlight w:val="none"/>
        </w:rPr>
        <w:t>登录客户端</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进行投标文件制作。在使用政采云投标客户端时，建议使用</w:t>
      </w:r>
      <w:r>
        <w:rPr>
          <w:rFonts w:ascii="宋体" w:hAnsi="宋体" w:eastAsia="宋体" w:cs="宋体"/>
          <w:sz w:val="24"/>
          <w:szCs w:val="24"/>
          <w:highlight w:val="none"/>
        </w:rPr>
        <w:t>WIN</w:t>
      </w:r>
      <w:r>
        <w:rPr>
          <w:rFonts w:ascii="宋体" w:hAnsi="宋体" w:eastAsia="宋体" w:cs="宋体"/>
          <w:spacing w:val="4"/>
          <w:sz w:val="24"/>
          <w:szCs w:val="24"/>
          <w:highlight w:val="none"/>
        </w:rPr>
        <w:t>7</w:t>
      </w:r>
      <w:r>
        <w:rPr>
          <w:rFonts w:ascii="黑体" w:hAnsi="黑体" w:eastAsia="黑体" w:cs="黑体"/>
          <w:spacing w:val="4"/>
          <w:sz w:val="24"/>
          <w:szCs w:val="24"/>
          <w:highlight w:val="none"/>
        </w:rPr>
        <w:t>及以上操作系统。客户端</w:t>
      </w:r>
      <w:r>
        <w:rPr>
          <w:rFonts w:ascii="黑体" w:hAnsi="黑体" w:eastAsia="黑体" w:cs="黑体"/>
          <w:spacing w:val="1"/>
          <w:sz w:val="24"/>
          <w:szCs w:val="24"/>
          <w:highlight w:val="none"/>
        </w:rPr>
        <w:t xml:space="preserve"> </w:t>
      </w:r>
      <w:r>
        <w:rPr>
          <w:rFonts w:ascii="黑体" w:hAnsi="黑体" w:eastAsia="黑体" w:cs="黑体"/>
          <w:sz w:val="24"/>
          <w:szCs w:val="24"/>
          <w:highlight w:val="none"/>
        </w:rPr>
        <w:t>请至新疆政府采购网</w:t>
      </w:r>
      <w:r>
        <w:rPr>
          <w:rFonts w:ascii="宋体" w:hAnsi="宋体" w:eastAsia="宋体" w:cs="宋体"/>
          <w:sz w:val="24"/>
          <w:szCs w:val="24"/>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宋体" w:hAnsi="宋体" w:eastAsia="宋体" w:cs="宋体"/>
          <w:sz w:val="24"/>
          <w:szCs w:val="24"/>
          <w:highlight w:val="none"/>
        </w:rPr>
        <w:t>http://www.ccgp-xinjiang.gov.cn/</w:t>
      </w:r>
      <w:r>
        <w:rPr>
          <w:rFonts w:ascii="宋体" w:hAnsi="宋体" w:eastAsia="宋体" w:cs="宋体"/>
          <w:sz w:val="24"/>
          <w:szCs w:val="24"/>
          <w:highlight w:val="none"/>
        </w:rPr>
        <w:fldChar w:fldCharType="end"/>
      </w:r>
      <w:r>
        <w:rPr>
          <w:rFonts w:ascii="宋体" w:hAnsi="宋体" w:eastAsia="宋体" w:cs="宋体"/>
          <w:sz w:val="24"/>
          <w:szCs w:val="24"/>
          <w:highlight w:val="none"/>
        </w:rPr>
        <w:t>)</w:t>
      </w:r>
      <w:r>
        <w:rPr>
          <w:rFonts w:ascii="宋体" w:hAnsi="宋体" w:eastAsia="宋体" w:cs="宋体"/>
          <w:spacing w:val="32"/>
          <w:sz w:val="24"/>
          <w:szCs w:val="24"/>
          <w:highlight w:val="none"/>
        </w:rPr>
        <w:t xml:space="preserve"> </w:t>
      </w:r>
      <w:r>
        <w:rPr>
          <w:rFonts w:ascii="黑体" w:hAnsi="黑体" w:eastAsia="黑体" w:cs="黑体"/>
          <w:sz w:val="24"/>
          <w:szCs w:val="24"/>
          <w:highlight w:val="none"/>
        </w:rPr>
        <w:t>下载专区查看，如有问题可</w:t>
      </w:r>
      <w:r>
        <w:rPr>
          <w:rFonts w:ascii="黑体" w:hAnsi="黑体" w:eastAsia="黑体" w:cs="黑体"/>
          <w:spacing w:val="-1"/>
          <w:sz w:val="24"/>
          <w:szCs w:val="24"/>
          <w:highlight w:val="none"/>
        </w:rPr>
        <w:t>拨打</w:t>
      </w:r>
      <w:r>
        <w:rPr>
          <w:rFonts w:ascii="黑体" w:hAnsi="黑体" w:eastAsia="黑体" w:cs="黑体"/>
          <w:sz w:val="24"/>
          <w:szCs w:val="24"/>
          <w:highlight w:val="none"/>
        </w:rPr>
        <w:t xml:space="preserve"> </w:t>
      </w:r>
      <w:r>
        <w:rPr>
          <w:rFonts w:ascii="黑体" w:hAnsi="黑体" w:eastAsia="黑体" w:cs="黑体"/>
          <w:spacing w:val="8"/>
          <w:sz w:val="24"/>
          <w:szCs w:val="24"/>
          <w:highlight w:val="none"/>
        </w:rPr>
        <w:t>政采云客户服务热线95763进行咨询。</w:t>
      </w:r>
    </w:p>
    <w:p w14:paraId="16791BDF">
      <w:pPr>
        <w:spacing w:before="48" w:line="381" w:lineRule="auto"/>
        <w:ind w:right="69" w:firstLine="489"/>
        <w:rPr>
          <w:rFonts w:ascii="黑体" w:hAnsi="黑体" w:eastAsia="黑体" w:cs="黑体"/>
          <w:sz w:val="24"/>
          <w:szCs w:val="24"/>
          <w:highlight w:val="none"/>
        </w:rPr>
      </w:pPr>
      <w:r>
        <w:rPr>
          <w:rFonts w:ascii="黑体" w:hAnsi="黑体" w:eastAsia="黑体" w:cs="黑体"/>
          <w:spacing w:val="-1"/>
          <w:sz w:val="24"/>
          <w:szCs w:val="24"/>
          <w:highlight w:val="none"/>
        </w:rPr>
        <w:t>5.投标人在开标时须使用制作加密电子投标文件所使用的</w:t>
      </w:r>
      <w:r>
        <w:rPr>
          <w:rFonts w:ascii="Times New Roman" w:hAnsi="Times New Roman" w:eastAsia="Times New Roman" w:cs="Times New Roman"/>
          <w:spacing w:val="-1"/>
          <w:sz w:val="24"/>
          <w:szCs w:val="24"/>
          <w:highlight w:val="none"/>
        </w:rPr>
        <w:t xml:space="preserve">CA </w:t>
      </w:r>
      <w:r>
        <w:rPr>
          <w:rFonts w:ascii="黑体" w:hAnsi="黑体" w:eastAsia="黑体" w:cs="黑体"/>
          <w:spacing w:val="-1"/>
          <w:sz w:val="24"/>
          <w:szCs w:val="24"/>
          <w:highlight w:val="none"/>
        </w:rPr>
        <w:t>锁及电脑，电脑须提前配置</w:t>
      </w:r>
      <w:r>
        <w:rPr>
          <w:rFonts w:ascii="黑体" w:hAnsi="黑体" w:eastAsia="黑体" w:cs="黑体"/>
          <w:sz w:val="24"/>
          <w:szCs w:val="24"/>
          <w:highlight w:val="none"/>
        </w:rPr>
        <w:t xml:space="preserve"> </w:t>
      </w:r>
      <w:r>
        <w:rPr>
          <w:rFonts w:ascii="黑体" w:hAnsi="黑体" w:eastAsia="黑体" w:cs="黑体"/>
          <w:spacing w:val="13"/>
          <w:sz w:val="24"/>
          <w:szCs w:val="24"/>
          <w:highlight w:val="none"/>
        </w:rPr>
        <w:t>好浏览器(建议使用谷歌浏览器),以便开标</w:t>
      </w:r>
      <w:r>
        <w:rPr>
          <w:rFonts w:ascii="黑体" w:hAnsi="黑体" w:eastAsia="黑体" w:cs="黑体"/>
          <w:spacing w:val="12"/>
          <w:sz w:val="24"/>
          <w:szCs w:val="24"/>
          <w:highlight w:val="none"/>
        </w:rPr>
        <w:t>时解锁。</w:t>
      </w:r>
    </w:p>
    <w:p w14:paraId="47AE3CCE">
      <w:pPr>
        <w:spacing w:before="1" w:line="212" w:lineRule="auto"/>
        <w:ind w:left="489"/>
        <w:rPr>
          <w:rFonts w:ascii="黑体" w:hAnsi="黑体" w:eastAsia="黑体" w:cs="黑体"/>
          <w:sz w:val="24"/>
          <w:szCs w:val="24"/>
          <w:highlight w:val="none"/>
        </w:rPr>
      </w:pPr>
      <w:r>
        <w:rPr>
          <w:rFonts w:ascii="黑体" w:hAnsi="黑体" w:eastAsia="黑体" w:cs="黑体"/>
          <w:spacing w:val="-2"/>
          <w:sz w:val="24"/>
          <w:szCs w:val="24"/>
          <w:highlight w:val="none"/>
        </w:rPr>
        <w:t>6.投标保证金缴纳及确认时间：凡拟参加</w:t>
      </w:r>
      <w:r>
        <w:rPr>
          <w:rFonts w:ascii="黑体" w:hAnsi="黑体" w:eastAsia="黑体" w:cs="黑体"/>
          <w:spacing w:val="-3"/>
          <w:sz w:val="24"/>
          <w:szCs w:val="24"/>
          <w:highlight w:val="none"/>
        </w:rPr>
        <w:t>本次招标项目的投标人，必须在开标前将投标保</w:t>
      </w:r>
    </w:p>
    <w:p w14:paraId="25778AD5">
      <w:pPr>
        <w:spacing w:line="212" w:lineRule="auto"/>
        <w:rPr>
          <w:rFonts w:ascii="黑体" w:hAnsi="黑体" w:eastAsia="黑体" w:cs="黑体"/>
          <w:sz w:val="24"/>
          <w:szCs w:val="24"/>
          <w:highlight w:val="none"/>
        </w:rPr>
        <w:sectPr>
          <w:footerReference r:id="rId56" w:type="default"/>
          <w:pgSz w:w="11900" w:h="16830"/>
          <w:pgMar w:top="400" w:right="1037" w:bottom="1144" w:left="1070" w:header="0" w:footer="1009" w:gutter="0"/>
          <w:pgNumType w:fmt="decimal"/>
          <w:cols w:space="720" w:num="1"/>
        </w:sectPr>
      </w:pPr>
    </w:p>
    <w:p w14:paraId="0274768F">
      <w:pPr>
        <w:pStyle w:val="7"/>
        <w:spacing w:line="260" w:lineRule="auto"/>
        <w:rPr>
          <w:highlight w:val="none"/>
        </w:rPr>
      </w:pPr>
    </w:p>
    <w:p w14:paraId="153C69EB">
      <w:pPr>
        <w:pStyle w:val="7"/>
        <w:spacing w:line="261" w:lineRule="auto"/>
        <w:rPr>
          <w:highlight w:val="none"/>
        </w:rPr>
      </w:pPr>
    </w:p>
    <w:p w14:paraId="7CEB79A8">
      <w:pPr>
        <w:pStyle w:val="7"/>
        <w:spacing w:line="261" w:lineRule="auto"/>
        <w:rPr>
          <w:highlight w:val="none"/>
        </w:rPr>
      </w:pPr>
    </w:p>
    <w:p w14:paraId="2169D329">
      <w:pPr>
        <w:pStyle w:val="7"/>
        <w:spacing w:line="261" w:lineRule="auto"/>
        <w:rPr>
          <w:highlight w:val="none"/>
        </w:rPr>
      </w:pPr>
    </w:p>
    <w:p w14:paraId="6CA657BA">
      <w:pPr>
        <w:spacing w:before="79" w:line="372" w:lineRule="auto"/>
        <w:ind w:right="36"/>
        <w:rPr>
          <w:rFonts w:ascii="黑体" w:hAnsi="黑体" w:eastAsia="黑体" w:cs="黑体"/>
          <w:sz w:val="24"/>
          <w:szCs w:val="24"/>
          <w:highlight w:val="none"/>
        </w:rPr>
      </w:pPr>
      <w:bookmarkStart w:id="35" w:name="bookmark30"/>
      <w:bookmarkEnd w:id="35"/>
      <w:r>
        <w:rPr>
          <w:rFonts w:ascii="黑体" w:hAnsi="黑体" w:eastAsia="黑体" w:cs="黑体"/>
          <w:spacing w:val="-5"/>
          <w:sz w:val="24"/>
          <w:szCs w:val="24"/>
          <w:highlight w:val="none"/>
        </w:rPr>
        <w:t>证金汇入指定账户。</w:t>
      </w:r>
    </w:p>
    <w:p w14:paraId="702ED6D6">
      <w:pPr>
        <w:pStyle w:val="7"/>
        <w:spacing w:before="19" w:line="371" w:lineRule="auto"/>
        <w:ind w:firstLine="619"/>
        <w:jc w:val="both"/>
        <w:rPr>
          <w:rFonts w:ascii="黑体" w:hAnsi="黑体" w:eastAsia="黑体" w:cs="黑体"/>
          <w:sz w:val="24"/>
          <w:szCs w:val="24"/>
          <w:highlight w:val="none"/>
        </w:rPr>
      </w:pPr>
      <w:r>
        <w:rPr>
          <w:rFonts w:ascii="宋体" w:hAnsi="宋体" w:eastAsia="宋体" w:cs="宋体"/>
          <w:spacing w:val="-11"/>
          <w:sz w:val="24"/>
          <w:szCs w:val="24"/>
          <w:highlight w:val="none"/>
        </w:rPr>
        <w:t>7.</w:t>
      </w:r>
      <w:r>
        <w:rPr>
          <w:rFonts w:ascii="宋体" w:hAnsi="宋体" w:eastAsia="宋体" w:cs="宋体"/>
          <w:spacing w:val="-44"/>
          <w:sz w:val="24"/>
          <w:szCs w:val="24"/>
          <w:highlight w:val="none"/>
        </w:rPr>
        <w:t xml:space="preserve"> </w:t>
      </w:r>
      <w:r>
        <w:rPr>
          <w:rFonts w:ascii="黑体" w:hAnsi="黑体" w:eastAsia="黑体" w:cs="黑体"/>
          <w:spacing w:val="-11"/>
          <w:sz w:val="24"/>
          <w:szCs w:val="24"/>
          <w:highlight w:val="none"/>
        </w:rPr>
        <w:t>投</w:t>
      </w:r>
      <w:r>
        <w:rPr>
          <w:rFonts w:ascii="黑体" w:hAnsi="黑体" w:eastAsia="黑体" w:cs="黑体"/>
          <w:spacing w:val="36"/>
          <w:sz w:val="24"/>
          <w:szCs w:val="24"/>
          <w:highlight w:val="none"/>
        </w:rPr>
        <w:t xml:space="preserve"> </w:t>
      </w:r>
      <w:r>
        <w:rPr>
          <w:rFonts w:ascii="黑体" w:hAnsi="黑体" w:eastAsia="黑体" w:cs="黑体"/>
          <w:spacing w:val="-11"/>
          <w:sz w:val="24"/>
          <w:szCs w:val="24"/>
          <w:highlight w:val="none"/>
        </w:rPr>
        <w:t>标</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人</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对</w:t>
      </w:r>
      <w:r>
        <w:rPr>
          <w:rFonts w:ascii="黑体" w:hAnsi="黑体" w:eastAsia="黑体" w:cs="黑体"/>
          <w:spacing w:val="44"/>
          <w:sz w:val="24"/>
          <w:szCs w:val="24"/>
          <w:highlight w:val="none"/>
        </w:rPr>
        <w:t xml:space="preserve"> </w:t>
      </w:r>
      <w:r>
        <w:rPr>
          <w:rFonts w:ascii="黑体" w:hAnsi="黑体" w:eastAsia="黑体" w:cs="黑体"/>
          <w:spacing w:val="-11"/>
          <w:sz w:val="24"/>
          <w:szCs w:val="24"/>
          <w:highlight w:val="none"/>
        </w:rPr>
        <w:t>不</w:t>
      </w:r>
      <w:r>
        <w:rPr>
          <w:rFonts w:ascii="黑体" w:hAnsi="黑体" w:eastAsia="黑体" w:cs="黑体"/>
          <w:spacing w:val="42"/>
          <w:sz w:val="24"/>
          <w:szCs w:val="24"/>
          <w:highlight w:val="none"/>
        </w:rPr>
        <w:t xml:space="preserve"> </w:t>
      </w:r>
      <w:r>
        <w:rPr>
          <w:rFonts w:ascii="黑体" w:hAnsi="黑体" w:eastAsia="黑体" w:cs="黑体"/>
          <w:spacing w:val="-11"/>
          <w:sz w:val="24"/>
          <w:szCs w:val="24"/>
          <w:highlight w:val="none"/>
        </w:rPr>
        <w:t>见</w:t>
      </w:r>
      <w:r>
        <w:rPr>
          <w:rFonts w:ascii="黑体" w:hAnsi="黑体" w:eastAsia="黑体" w:cs="黑体"/>
          <w:spacing w:val="47"/>
          <w:sz w:val="24"/>
          <w:szCs w:val="24"/>
          <w:highlight w:val="none"/>
        </w:rPr>
        <w:t xml:space="preserve"> </w:t>
      </w:r>
      <w:r>
        <w:rPr>
          <w:rFonts w:ascii="黑体" w:hAnsi="黑体" w:eastAsia="黑体" w:cs="黑体"/>
          <w:spacing w:val="-11"/>
          <w:sz w:val="24"/>
          <w:szCs w:val="24"/>
          <w:highlight w:val="none"/>
        </w:rPr>
        <w:t>面</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开</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评</w:t>
      </w:r>
      <w:r>
        <w:rPr>
          <w:rFonts w:ascii="黑体" w:hAnsi="黑体" w:eastAsia="黑体" w:cs="黑体"/>
          <w:spacing w:val="37"/>
          <w:sz w:val="24"/>
          <w:szCs w:val="24"/>
          <w:highlight w:val="none"/>
        </w:rPr>
        <w:t xml:space="preserve"> </w:t>
      </w:r>
      <w:r>
        <w:rPr>
          <w:rFonts w:ascii="黑体" w:hAnsi="黑体" w:eastAsia="黑体" w:cs="黑体"/>
          <w:spacing w:val="-11"/>
          <w:sz w:val="24"/>
          <w:szCs w:val="24"/>
          <w:highlight w:val="none"/>
        </w:rPr>
        <w:t>标</w:t>
      </w:r>
      <w:r>
        <w:rPr>
          <w:rFonts w:ascii="黑体" w:hAnsi="黑体" w:eastAsia="黑体" w:cs="黑体"/>
          <w:spacing w:val="46"/>
          <w:sz w:val="24"/>
          <w:szCs w:val="24"/>
          <w:highlight w:val="none"/>
        </w:rPr>
        <w:t xml:space="preserve"> </w:t>
      </w:r>
      <w:r>
        <w:rPr>
          <w:rFonts w:ascii="黑体" w:hAnsi="黑体" w:eastAsia="黑体" w:cs="黑体"/>
          <w:spacing w:val="-11"/>
          <w:sz w:val="24"/>
          <w:szCs w:val="24"/>
          <w:highlight w:val="none"/>
        </w:rPr>
        <w:t>系</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统</w:t>
      </w:r>
      <w:r>
        <w:rPr>
          <w:rFonts w:ascii="黑体" w:hAnsi="黑体" w:eastAsia="黑体" w:cs="黑体"/>
          <w:spacing w:val="54"/>
          <w:sz w:val="24"/>
          <w:szCs w:val="24"/>
          <w:highlight w:val="none"/>
        </w:rPr>
        <w:t xml:space="preserve"> </w:t>
      </w:r>
      <w:r>
        <w:rPr>
          <w:rFonts w:ascii="黑体" w:hAnsi="黑体" w:eastAsia="黑体" w:cs="黑体"/>
          <w:spacing w:val="-11"/>
          <w:sz w:val="24"/>
          <w:szCs w:val="24"/>
          <w:highlight w:val="none"/>
        </w:rPr>
        <w:t>的</w:t>
      </w:r>
      <w:r>
        <w:rPr>
          <w:rFonts w:ascii="黑体" w:hAnsi="黑体" w:eastAsia="黑体" w:cs="黑体"/>
          <w:spacing w:val="41"/>
          <w:sz w:val="24"/>
          <w:szCs w:val="24"/>
          <w:highlight w:val="none"/>
        </w:rPr>
        <w:t xml:space="preserve"> </w:t>
      </w:r>
      <w:r>
        <w:rPr>
          <w:rFonts w:ascii="黑体" w:hAnsi="黑体" w:eastAsia="黑体" w:cs="黑体"/>
          <w:spacing w:val="-11"/>
          <w:sz w:val="24"/>
          <w:szCs w:val="24"/>
          <w:highlight w:val="none"/>
        </w:rPr>
        <w:t>技</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术</w:t>
      </w:r>
      <w:r>
        <w:rPr>
          <w:rFonts w:ascii="黑体" w:hAnsi="黑体" w:eastAsia="黑体" w:cs="黑体"/>
          <w:spacing w:val="41"/>
          <w:sz w:val="24"/>
          <w:szCs w:val="24"/>
          <w:highlight w:val="none"/>
        </w:rPr>
        <w:t xml:space="preserve"> </w:t>
      </w:r>
      <w:r>
        <w:rPr>
          <w:rFonts w:ascii="黑体" w:hAnsi="黑体" w:eastAsia="黑体" w:cs="黑体"/>
          <w:spacing w:val="-11"/>
          <w:sz w:val="24"/>
          <w:szCs w:val="24"/>
          <w:highlight w:val="none"/>
        </w:rPr>
        <w:t>操</w:t>
      </w:r>
      <w:r>
        <w:rPr>
          <w:rFonts w:ascii="黑体" w:hAnsi="黑体" w:eastAsia="黑体" w:cs="黑体"/>
          <w:spacing w:val="39"/>
          <w:sz w:val="24"/>
          <w:szCs w:val="24"/>
          <w:highlight w:val="none"/>
        </w:rPr>
        <w:t xml:space="preserve"> </w:t>
      </w:r>
      <w:r>
        <w:rPr>
          <w:rFonts w:ascii="黑体" w:hAnsi="黑体" w:eastAsia="黑体" w:cs="黑体"/>
          <w:spacing w:val="-11"/>
          <w:sz w:val="24"/>
          <w:szCs w:val="24"/>
          <w:highlight w:val="none"/>
        </w:rPr>
        <w:t>作</w:t>
      </w:r>
      <w:r>
        <w:rPr>
          <w:rFonts w:ascii="黑体" w:hAnsi="黑体" w:eastAsia="黑体" w:cs="黑体"/>
          <w:spacing w:val="45"/>
          <w:sz w:val="24"/>
          <w:szCs w:val="24"/>
          <w:highlight w:val="none"/>
        </w:rPr>
        <w:t xml:space="preserve"> </w:t>
      </w:r>
      <w:r>
        <w:rPr>
          <w:rFonts w:ascii="黑体" w:hAnsi="黑体" w:eastAsia="黑体" w:cs="黑体"/>
          <w:spacing w:val="-11"/>
          <w:sz w:val="24"/>
          <w:szCs w:val="24"/>
          <w:highlight w:val="none"/>
        </w:rPr>
        <w:t>咨</w:t>
      </w:r>
      <w:r>
        <w:rPr>
          <w:rFonts w:ascii="黑体" w:hAnsi="黑体" w:eastAsia="黑体" w:cs="黑体"/>
          <w:spacing w:val="40"/>
          <w:sz w:val="24"/>
          <w:szCs w:val="24"/>
          <w:highlight w:val="none"/>
        </w:rPr>
        <w:t xml:space="preserve"> </w:t>
      </w:r>
      <w:r>
        <w:rPr>
          <w:rFonts w:ascii="黑体" w:hAnsi="黑体" w:eastAsia="黑体" w:cs="黑体"/>
          <w:spacing w:val="-11"/>
          <w:sz w:val="24"/>
          <w:szCs w:val="24"/>
          <w:highlight w:val="none"/>
        </w:rPr>
        <w:t>询</w:t>
      </w:r>
      <w:r>
        <w:rPr>
          <w:rFonts w:hint="eastAsia" w:ascii="黑体" w:hAnsi="黑体" w:eastAsia="黑体" w:cs="黑体"/>
          <w:spacing w:val="-11"/>
          <w:sz w:val="24"/>
          <w:szCs w:val="24"/>
          <w:highlight w:val="none"/>
          <w:lang w:eastAsia="zh-CN"/>
        </w:rPr>
        <w:t>，</w:t>
      </w:r>
      <w:r>
        <w:rPr>
          <w:rFonts w:ascii="黑体" w:hAnsi="黑体" w:eastAsia="黑体" w:cs="黑体"/>
          <w:spacing w:val="-12"/>
          <w:sz w:val="24"/>
          <w:szCs w:val="24"/>
          <w:highlight w:val="none"/>
        </w:rPr>
        <w:t>可通过</w:t>
      </w:r>
      <w:r>
        <w:rPr>
          <w:rFonts w:ascii="黑体" w:hAnsi="黑体" w:eastAsia="黑体" w:cs="黑体"/>
          <w:sz w:val="24"/>
          <w:szCs w:val="24"/>
          <w:highlight w:val="none"/>
        </w:rPr>
        <w:t xml:space="preserve"> </w:t>
      </w:r>
      <w:r>
        <w:rPr>
          <w:highlight w:val="none"/>
        </w:rPr>
        <w:fldChar w:fldCharType="begin"/>
      </w:r>
      <w:r>
        <w:rPr>
          <w:highlight w:val="none"/>
        </w:rPr>
        <w:instrText xml:space="preserve"> HYPERLINK "https://edu.zcygov.cn/luban/xinjiang-e-biding" </w:instrText>
      </w:r>
      <w:r>
        <w:rPr>
          <w:highlight w:val="none"/>
        </w:rPr>
        <w:fldChar w:fldCharType="separate"/>
      </w:r>
      <w:r>
        <w:rPr>
          <w:sz w:val="24"/>
          <w:szCs w:val="24"/>
          <w:highlight w:val="none"/>
        </w:rPr>
        <w:t>https</w:t>
      </w:r>
      <w:r>
        <w:rPr>
          <w:spacing w:val="3"/>
          <w:sz w:val="24"/>
          <w:szCs w:val="24"/>
          <w:highlight w:val="none"/>
        </w:rPr>
        <w:t>://</w:t>
      </w:r>
      <w:r>
        <w:rPr>
          <w:sz w:val="24"/>
          <w:szCs w:val="24"/>
          <w:highlight w:val="none"/>
        </w:rPr>
        <w:t>edu</w:t>
      </w:r>
      <w:r>
        <w:rPr>
          <w:spacing w:val="3"/>
          <w:sz w:val="24"/>
          <w:szCs w:val="24"/>
          <w:highlight w:val="none"/>
        </w:rPr>
        <w:t>.</w:t>
      </w:r>
      <w:r>
        <w:rPr>
          <w:sz w:val="24"/>
          <w:szCs w:val="24"/>
          <w:highlight w:val="none"/>
        </w:rPr>
        <w:t>zcygov</w:t>
      </w:r>
      <w:r>
        <w:rPr>
          <w:spacing w:val="3"/>
          <w:sz w:val="24"/>
          <w:szCs w:val="24"/>
          <w:highlight w:val="none"/>
        </w:rPr>
        <w:t>.</w:t>
      </w:r>
      <w:r>
        <w:rPr>
          <w:sz w:val="24"/>
          <w:szCs w:val="24"/>
          <w:highlight w:val="none"/>
        </w:rPr>
        <w:t>cn</w:t>
      </w:r>
      <w:r>
        <w:rPr>
          <w:spacing w:val="3"/>
          <w:sz w:val="24"/>
          <w:szCs w:val="24"/>
          <w:highlight w:val="none"/>
        </w:rPr>
        <w:t>/</w:t>
      </w:r>
      <w:r>
        <w:rPr>
          <w:sz w:val="24"/>
          <w:szCs w:val="24"/>
          <w:highlight w:val="none"/>
        </w:rPr>
        <w:t>luban</w:t>
      </w:r>
      <w:r>
        <w:rPr>
          <w:spacing w:val="3"/>
          <w:sz w:val="24"/>
          <w:szCs w:val="24"/>
          <w:highlight w:val="none"/>
        </w:rPr>
        <w:t>/</w:t>
      </w:r>
      <w:r>
        <w:rPr>
          <w:sz w:val="24"/>
          <w:szCs w:val="24"/>
          <w:highlight w:val="none"/>
        </w:rPr>
        <w:t>xinjiang</w:t>
      </w:r>
      <w:r>
        <w:rPr>
          <w:spacing w:val="3"/>
          <w:sz w:val="24"/>
          <w:szCs w:val="24"/>
          <w:highlight w:val="none"/>
        </w:rPr>
        <w:t>-e-</w:t>
      </w:r>
      <w:r>
        <w:rPr>
          <w:sz w:val="24"/>
          <w:szCs w:val="24"/>
          <w:highlight w:val="none"/>
        </w:rPr>
        <w:t>biding</w:t>
      </w:r>
      <w:r>
        <w:rPr>
          <w:sz w:val="24"/>
          <w:szCs w:val="24"/>
          <w:highlight w:val="none"/>
        </w:rPr>
        <w:fldChar w:fldCharType="end"/>
      </w:r>
      <w:r>
        <w:rPr>
          <w:spacing w:val="3"/>
          <w:sz w:val="24"/>
          <w:szCs w:val="24"/>
          <w:highlight w:val="none"/>
        </w:rPr>
        <w:t xml:space="preserve"> </w:t>
      </w:r>
      <w:r>
        <w:rPr>
          <w:rFonts w:ascii="黑体" w:hAnsi="黑体" w:eastAsia="黑体" w:cs="黑体"/>
          <w:spacing w:val="3"/>
          <w:sz w:val="24"/>
          <w:szCs w:val="24"/>
          <w:highlight w:val="none"/>
        </w:rPr>
        <w:t>自助查询，也可在政采云帮助中心</w:t>
      </w:r>
      <w:r>
        <w:rPr>
          <w:rFonts w:ascii="黑体" w:hAnsi="黑体" w:eastAsia="黑体" w:cs="黑体"/>
          <w:spacing w:val="2"/>
          <w:sz w:val="24"/>
          <w:szCs w:val="24"/>
          <w:highlight w:val="none"/>
        </w:rPr>
        <w:t>常见问</w:t>
      </w:r>
      <w:r>
        <w:rPr>
          <w:rFonts w:ascii="黑体" w:hAnsi="黑体" w:eastAsia="黑体" w:cs="黑体"/>
          <w:spacing w:val="-1"/>
          <w:sz w:val="24"/>
          <w:szCs w:val="24"/>
          <w:highlight w:val="none"/>
        </w:rPr>
        <w:t>题解答和操作流程讲解视频中自助查询，网址为：</w:t>
      </w:r>
      <w:r>
        <w:rPr>
          <w:rFonts w:ascii="黑体" w:hAnsi="黑体" w:eastAsia="黑体" w:cs="黑体"/>
          <w:spacing w:val="-46"/>
          <w:sz w:val="24"/>
          <w:szCs w:val="24"/>
          <w:highlight w:val="none"/>
        </w:rPr>
        <w:t xml:space="preserve"> </w:t>
      </w:r>
      <w:r>
        <w:rPr>
          <w:highlight w:val="none"/>
        </w:rPr>
        <w:fldChar w:fldCharType="begin"/>
      </w:r>
      <w:r>
        <w:rPr>
          <w:highlight w:val="none"/>
        </w:rPr>
        <w:instrText xml:space="preserve"> HYPERLINK "https://service.zcygov.cn/#/help" </w:instrText>
      </w:r>
      <w:r>
        <w:rPr>
          <w:highlight w:val="none"/>
        </w:rPr>
        <w:fldChar w:fldCharType="separate"/>
      </w:r>
      <w:r>
        <w:rPr>
          <w:spacing w:val="-1"/>
          <w:sz w:val="24"/>
          <w:szCs w:val="24"/>
          <w:highlight w:val="none"/>
        </w:rPr>
        <w:t>https://service.zcygov.cn/#/help</w:t>
      </w:r>
      <w:r>
        <w:rPr>
          <w:spacing w:val="-1"/>
          <w:sz w:val="24"/>
          <w:szCs w:val="24"/>
          <w:highlight w:val="none"/>
        </w:rPr>
        <w:fldChar w:fldCharType="end"/>
      </w:r>
      <w:r>
        <w:rPr>
          <w:spacing w:val="-1"/>
          <w:sz w:val="24"/>
          <w:szCs w:val="24"/>
          <w:highlight w:val="none"/>
        </w:rPr>
        <w:t xml:space="preserve">, </w:t>
      </w:r>
      <w:r>
        <w:rPr>
          <w:rFonts w:ascii="黑体" w:hAnsi="黑体" w:eastAsia="黑体" w:cs="黑体"/>
          <w:spacing w:val="-1"/>
          <w:sz w:val="24"/>
          <w:szCs w:val="24"/>
          <w:highlight w:val="none"/>
        </w:rPr>
        <w:t>“</w:t>
      </w:r>
      <w:r>
        <w:rPr>
          <w:rFonts w:ascii="黑体" w:hAnsi="黑体" w:eastAsia="黑体" w:cs="黑体"/>
          <w:spacing w:val="-51"/>
          <w:sz w:val="24"/>
          <w:szCs w:val="24"/>
          <w:highlight w:val="none"/>
        </w:rPr>
        <w:t xml:space="preserve"> </w:t>
      </w:r>
      <w:r>
        <w:rPr>
          <w:rFonts w:ascii="黑体" w:hAnsi="黑体" w:eastAsia="黑体" w:cs="黑体"/>
          <w:spacing w:val="-1"/>
          <w:sz w:val="24"/>
          <w:szCs w:val="24"/>
          <w:highlight w:val="none"/>
        </w:rPr>
        <w:t>项</w:t>
      </w:r>
      <w:r>
        <w:rPr>
          <w:rFonts w:ascii="黑体" w:hAnsi="黑体" w:eastAsia="黑体" w:cs="黑体"/>
          <w:spacing w:val="-2"/>
          <w:sz w:val="24"/>
          <w:szCs w:val="24"/>
          <w:highlight w:val="none"/>
        </w:rPr>
        <w:t>目采购”—“操作流程-电子招投标”—“政府采购项目电子交易管理</w:t>
      </w:r>
      <w:r>
        <w:rPr>
          <w:rFonts w:ascii="黑体" w:hAnsi="黑体" w:eastAsia="黑体" w:cs="黑体"/>
          <w:spacing w:val="-3"/>
          <w:sz w:val="24"/>
          <w:szCs w:val="24"/>
          <w:highlight w:val="none"/>
        </w:rPr>
        <w:t>操作指南-投标人”版面</w:t>
      </w:r>
      <w:r>
        <w:rPr>
          <w:rFonts w:ascii="黑体" w:hAnsi="黑体" w:eastAsia="黑体" w:cs="黑体"/>
          <w:spacing w:val="4"/>
          <w:sz w:val="24"/>
          <w:szCs w:val="24"/>
          <w:highlight w:val="none"/>
        </w:rPr>
        <w:t>获取操作指南，同时对自助查询无法解决的问题可通过钉钉群及政采云在线客服获取服务支</w:t>
      </w:r>
      <w:r>
        <w:rPr>
          <w:rFonts w:ascii="黑体" w:hAnsi="黑体" w:eastAsia="黑体" w:cs="黑体"/>
          <w:spacing w:val="14"/>
          <w:sz w:val="24"/>
          <w:szCs w:val="24"/>
          <w:highlight w:val="none"/>
        </w:rPr>
        <w:t>持。</w:t>
      </w:r>
    </w:p>
    <w:p w14:paraId="57CE7CC2">
      <w:pPr>
        <w:spacing w:before="70" w:line="213" w:lineRule="auto"/>
        <w:ind w:left="3"/>
        <w:rPr>
          <w:rFonts w:ascii="黑体" w:hAnsi="黑体" w:eastAsia="黑体" w:cs="黑体"/>
          <w:sz w:val="24"/>
          <w:szCs w:val="24"/>
          <w:highlight w:val="none"/>
        </w:rPr>
      </w:pPr>
      <w:r>
        <w:rPr>
          <w:rFonts w:ascii="黑体" w:hAnsi="黑体" w:eastAsia="黑体" w:cs="黑体"/>
          <w:b/>
          <w:bCs/>
          <w:spacing w:val="-3"/>
          <w:sz w:val="24"/>
          <w:szCs w:val="24"/>
          <w:highlight w:val="none"/>
        </w:rPr>
        <w:t>七、对本次采购提出询问，请按以下方式联系</w:t>
      </w:r>
    </w:p>
    <w:p w14:paraId="3BDAE7A9">
      <w:pPr>
        <w:spacing w:before="246" w:line="223" w:lineRule="auto"/>
        <w:ind w:left="253"/>
        <w:rPr>
          <w:rFonts w:ascii="黑体" w:hAnsi="黑体" w:eastAsia="黑体" w:cs="黑体"/>
          <w:sz w:val="24"/>
          <w:szCs w:val="24"/>
          <w:highlight w:val="none"/>
        </w:rPr>
      </w:pPr>
      <w:r>
        <w:rPr>
          <w:rFonts w:ascii="黑体" w:hAnsi="黑体" w:eastAsia="黑体" w:cs="黑体"/>
          <w:b/>
          <w:bCs/>
          <w:spacing w:val="-10"/>
          <w:sz w:val="24"/>
          <w:szCs w:val="24"/>
          <w:highlight w:val="none"/>
        </w:rPr>
        <w:t>1.采购人信息</w:t>
      </w:r>
    </w:p>
    <w:p w14:paraId="02F6491C">
      <w:pPr>
        <w:spacing w:before="211" w:line="222"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z w:val="24"/>
          <w:szCs w:val="24"/>
          <w:highlight w:val="none"/>
          <w14:textFill>
            <w14:solidFill>
              <w14:schemeClr w14:val="tx1"/>
            </w14:solidFill>
          </w14:textFill>
        </w:rPr>
        <w:t>名    称：</w:t>
      </w:r>
      <w:r>
        <w:rPr>
          <w:rFonts w:hint="eastAsia" w:ascii="黑体" w:hAnsi="黑体" w:eastAsia="黑体" w:cs="黑体"/>
          <w:color w:val="000000" w:themeColor="text1"/>
          <w:sz w:val="24"/>
          <w:szCs w:val="24"/>
          <w:highlight w:val="none"/>
          <w:lang w:eastAsia="zh-CN"/>
          <w14:textFill>
            <w14:solidFill>
              <w14:schemeClr w14:val="tx1"/>
            </w14:solidFill>
          </w14:textFill>
        </w:rPr>
        <w:t>喀什</w:t>
      </w:r>
      <w:r>
        <w:rPr>
          <w:rFonts w:hint="eastAsia" w:ascii="黑体" w:hAnsi="黑体" w:eastAsia="黑体" w:cs="黑体"/>
          <w:color w:val="000000" w:themeColor="text1"/>
          <w:sz w:val="24"/>
          <w:szCs w:val="24"/>
          <w:highlight w:val="none"/>
          <w:lang w:val="en-US" w:eastAsia="zh-CN"/>
          <w14:textFill>
            <w14:solidFill>
              <w14:schemeClr w14:val="tx1"/>
            </w14:solidFill>
          </w14:textFill>
        </w:rPr>
        <w:t>市</w:t>
      </w:r>
      <w:r>
        <w:rPr>
          <w:rFonts w:hint="eastAsia" w:ascii="黑体" w:hAnsi="黑体" w:eastAsia="黑体" w:cs="黑体"/>
          <w:color w:val="000000" w:themeColor="text1"/>
          <w:sz w:val="24"/>
          <w:szCs w:val="24"/>
          <w:highlight w:val="none"/>
          <w:lang w:eastAsia="zh-CN"/>
          <w14:textFill>
            <w14:solidFill>
              <w14:schemeClr w14:val="tx1"/>
            </w14:solidFill>
          </w14:textFill>
        </w:rPr>
        <w:t>教育局</w:t>
      </w:r>
    </w:p>
    <w:p w14:paraId="45C18838">
      <w:pPr>
        <w:spacing w:before="200" w:line="221" w:lineRule="auto"/>
        <w:ind w:left="459"/>
        <w:rPr>
          <w:rFonts w:hint="default" w:ascii="黑体" w:hAnsi="黑体" w:eastAsia="黑体" w:cs="黑体"/>
          <w:color w:val="000000" w:themeColor="text1"/>
          <w:sz w:val="24"/>
          <w:szCs w:val="24"/>
          <w:highlight w:val="none"/>
          <w:lang w:val="en-US" w:eastAsia="zh-CN"/>
          <w14:textFill>
            <w14:solidFill>
              <w14:schemeClr w14:val="tx1"/>
            </w14:solidFill>
          </w14:textFill>
        </w:rPr>
      </w:pPr>
      <w:r>
        <w:rPr>
          <w:rFonts w:ascii="黑体" w:hAnsi="黑体" w:eastAsia="黑体" w:cs="黑体"/>
          <w:color w:val="000000" w:themeColor="text1"/>
          <w:spacing w:val="16"/>
          <w:sz w:val="24"/>
          <w:szCs w:val="24"/>
          <w:highlight w:val="none"/>
          <w14:textFill>
            <w14:solidFill>
              <w14:schemeClr w14:val="tx1"/>
            </w14:solidFill>
          </w14:textFill>
        </w:rPr>
        <w:t>地</w:t>
      </w:r>
      <w:r>
        <w:rPr>
          <w:rFonts w:ascii="黑体" w:hAnsi="黑体" w:eastAsia="黑体" w:cs="黑体"/>
          <w:color w:val="000000" w:themeColor="text1"/>
          <w:spacing w:val="5"/>
          <w:sz w:val="24"/>
          <w:szCs w:val="24"/>
          <w:highlight w:val="none"/>
          <w14:textFill>
            <w14:solidFill>
              <w14:schemeClr w14:val="tx1"/>
            </w14:solidFill>
          </w14:textFill>
        </w:rPr>
        <w:t xml:space="preserve">    </w:t>
      </w:r>
      <w:r>
        <w:rPr>
          <w:rFonts w:ascii="黑体" w:hAnsi="黑体" w:eastAsia="黑体" w:cs="黑体"/>
          <w:color w:val="000000" w:themeColor="text1"/>
          <w:spacing w:val="16"/>
          <w:sz w:val="24"/>
          <w:szCs w:val="24"/>
          <w:highlight w:val="none"/>
          <w14:textFill>
            <w14:solidFill>
              <w14:schemeClr w14:val="tx1"/>
            </w14:solidFill>
          </w14:textFill>
        </w:rPr>
        <w:t>址：</w:t>
      </w:r>
      <w:r>
        <w:rPr>
          <w:rFonts w:hint="eastAsia" w:ascii="黑体" w:hAnsi="黑体" w:eastAsia="黑体" w:cs="黑体"/>
          <w:color w:val="000000" w:themeColor="text1"/>
          <w:spacing w:val="16"/>
          <w:sz w:val="24"/>
          <w:szCs w:val="24"/>
          <w:highlight w:val="none"/>
          <w:lang w:val="en-US" w:eastAsia="zh-CN"/>
          <w14:textFill>
            <w14:solidFill>
              <w14:schemeClr w14:val="tx1"/>
            </w14:solidFill>
          </w14:textFill>
        </w:rPr>
        <w:t>喀什市</w:t>
      </w:r>
    </w:p>
    <w:p w14:paraId="720A0078">
      <w:pPr>
        <w:spacing w:before="193" w:line="222"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pacing w:val="-6"/>
          <w:sz w:val="24"/>
          <w:szCs w:val="24"/>
          <w:highlight w:val="none"/>
          <w14:textFill>
            <w14:solidFill>
              <w14:schemeClr w14:val="tx1"/>
            </w14:solidFill>
          </w14:textFill>
        </w:rPr>
        <w:t>联</w:t>
      </w:r>
      <w:r>
        <w:rPr>
          <w:rFonts w:hint="eastAsia" w:ascii="黑体" w:hAnsi="黑体" w:eastAsia="黑体" w:cs="黑体"/>
          <w:color w:val="000000" w:themeColor="text1"/>
          <w:spacing w:val="-6"/>
          <w:sz w:val="24"/>
          <w:szCs w:val="24"/>
          <w:highlight w:val="none"/>
          <w:lang w:val="en-US" w:eastAsia="zh-CN"/>
          <w14:textFill>
            <w14:solidFill>
              <w14:schemeClr w14:val="tx1"/>
            </w14:solidFill>
          </w14:textFill>
        </w:rPr>
        <w:t xml:space="preserve"> </w:t>
      </w:r>
      <w:r>
        <w:rPr>
          <w:rFonts w:ascii="黑体" w:hAnsi="黑体" w:eastAsia="黑体" w:cs="黑体"/>
          <w:color w:val="000000" w:themeColor="text1"/>
          <w:spacing w:val="-6"/>
          <w:sz w:val="24"/>
          <w:szCs w:val="24"/>
          <w:highlight w:val="none"/>
          <w14:textFill>
            <w14:solidFill>
              <w14:schemeClr w14:val="tx1"/>
            </w14:solidFill>
          </w14:textFill>
        </w:rPr>
        <w:t>系</w:t>
      </w:r>
      <w:r>
        <w:rPr>
          <w:rFonts w:hint="eastAsia" w:ascii="黑体" w:hAnsi="黑体" w:eastAsia="黑体" w:cs="黑体"/>
          <w:color w:val="000000" w:themeColor="text1"/>
          <w:spacing w:val="-6"/>
          <w:sz w:val="24"/>
          <w:szCs w:val="24"/>
          <w:highlight w:val="none"/>
          <w:lang w:val="en-US" w:eastAsia="zh-CN"/>
          <w14:textFill>
            <w14:solidFill>
              <w14:schemeClr w14:val="tx1"/>
            </w14:solidFill>
          </w14:textFill>
        </w:rPr>
        <w:t xml:space="preserve"> </w:t>
      </w:r>
      <w:r>
        <w:rPr>
          <w:rFonts w:ascii="黑体" w:hAnsi="黑体" w:eastAsia="黑体" w:cs="黑体"/>
          <w:color w:val="000000" w:themeColor="text1"/>
          <w:spacing w:val="-6"/>
          <w:sz w:val="24"/>
          <w:szCs w:val="24"/>
          <w:highlight w:val="none"/>
          <w14:textFill>
            <w14:solidFill>
              <w14:schemeClr w14:val="tx1"/>
            </w14:solidFill>
          </w14:textFill>
        </w:rPr>
        <w:t>人：</w:t>
      </w:r>
      <w:r>
        <w:rPr>
          <w:rFonts w:hint="eastAsia" w:ascii="黑体" w:hAnsi="黑体" w:eastAsia="黑体" w:cs="黑体"/>
          <w:color w:val="000000" w:themeColor="text1"/>
          <w:spacing w:val="-6"/>
          <w:sz w:val="24"/>
          <w:szCs w:val="24"/>
          <w:highlight w:val="none"/>
          <w:lang w:eastAsia="zh-CN"/>
          <w14:textFill>
            <w14:solidFill>
              <w14:schemeClr w14:val="tx1"/>
            </w14:solidFill>
          </w14:textFill>
        </w:rPr>
        <w:t>陈老师</w:t>
      </w:r>
    </w:p>
    <w:p w14:paraId="47DB3659">
      <w:pPr>
        <w:spacing w:before="221" w:line="221" w:lineRule="auto"/>
        <w:ind w:left="459"/>
        <w:rPr>
          <w:rFonts w:hint="eastAsia" w:ascii="黑体" w:hAnsi="黑体" w:eastAsia="黑体" w:cs="黑体"/>
          <w:color w:val="000000" w:themeColor="text1"/>
          <w:sz w:val="24"/>
          <w:szCs w:val="24"/>
          <w:highlight w:val="none"/>
          <w:lang w:eastAsia="zh-CN"/>
          <w14:textFill>
            <w14:solidFill>
              <w14:schemeClr w14:val="tx1"/>
            </w14:solidFill>
          </w14:textFill>
        </w:rPr>
      </w:pPr>
      <w:r>
        <w:rPr>
          <w:rFonts w:ascii="黑体" w:hAnsi="黑体" w:eastAsia="黑体" w:cs="黑体"/>
          <w:color w:val="000000" w:themeColor="text1"/>
          <w:spacing w:val="13"/>
          <w:sz w:val="24"/>
          <w:szCs w:val="24"/>
          <w:highlight w:val="none"/>
          <w14:textFill>
            <w14:solidFill>
              <w14:schemeClr w14:val="tx1"/>
            </w14:solidFill>
          </w14:textFill>
        </w:rPr>
        <w:t>联系方式：</w:t>
      </w:r>
      <w:r>
        <w:rPr>
          <w:rFonts w:hint="eastAsia" w:ascii="黑体" w:hAnsi="黑体" w:eastAsia="黑体" w:cs="黑体"/>
          <w:color w:val="000000" w:themeColor="text1"/>
          <w:spacing w:val="13"/>
          <w:sz w:val="24"/>
          <w:szCs w:val="24"/>
          <w:highlight w:val="none"/>
          <w:lang w:eastAsia="zh-CN"/>
          <w14:textFill>
            <w14:solidFill>
              <w14:schemeClr w14:val="tx1"/>
            </w14:solidFill>
          </w14:textFill>
        </w:rPr>
        <w:t>13399771869</w:t>
      </w:r>
    </w:p>
    <w:p w14:paraId="2AD647AC">
      <w:pPr>
        <w:spacing w:before="191" w:line="222" w:lineRule="auto"/>
        <w:ind w:left="263"/>
        <w:rPr>
          <w:rFonts w:ascii="黑体" w:hAnsi="黑体" w:eastAsia="黑体" w:cs="黑体"/>
          <w:sz w:val="24"/>
          <w:szCs w:val="24"/>
          <w:highlight w:val="none"/>
        </w:rPr>
      </w:pPr>
      <w:r>
        <w:rPr>
          <w:rFonts w:ascii="黑体" w:hAnsi="黑体" w:eastAsia="黑体" w:cs="黑体"/>
          <w:b/>
          <w:bCs/>
          <w:spacing w:val="-7"/>
          <w:sz w:val="24"/>
          <w:szCs w:val="24"/>
          <w:highlight w:val="none"/>
        </w:rPr>
        <w:t>2.采购代理机构信息</w:t>
      </w:r>
    </w:p>
    <w:p w14:paraId="588CECA7">
      <w:pPr>
        <w:spacing w:before="224" w:line="222" w:lineRule="auto"/>
        <w:ind w:left="459"/>
        <w:rPr>
          <w:rFonts w:hint="eastAsia" w:ascii="黑体" w:hAnsi="黑体" w:eastAsia="黑体" w:cs="黑体"/>
          <w:sz w:val="24"/>
          <w:szCs w:val="24"/>
          <w:highlight w:val="none"/>
          <w:lang w:eastAsia="zh-CN"/>
        </w:rPr>
      </w:pPr>
      <w:r>
        <w:rPr>
          <w:rFonts w:ascii="黑体" w:hAnsi="黑体" w:eastAsia="黑体" w:cs="黑体"/>
          <w:spacing w:val="1"/>
          <w:sz w:val="24"/>
          <w:szCs w:val="24"/>
          <w:highlight w:val="none"/>
        </w:rPr>
        <w:t>名    称：</w:t>
      </w:r>
      <w:r>
        <w:rPr>
          <w:rFonts w:hint="eastAsia" w:ascii="黑体" w:hAnsi="黑体" w:eastAsia="黑体" w:cs="黑体"/>
          <w:spacing w:val="1"/>
          <w:sz w:val="24"/>
          <w:szCs w:val="24"/>
          <w:highlight w:val="none"/>
          <w:lang w:eastAsia="zh-CN"/>
        </w:rPr>
        <w:t>新疆联越项目管理有限公司</w:t>
      </w:r>
    </w:p>
    <w:p w14:paraId="6AE81210">
      <w:pPr>
        <w:spacing w:before="200" w:line="221" w:lineRule="auto"/>
        <w:ind w:left="459"/>
        <w:rPr>
          <w:rFonts w:hint="default" w:ascii="黑体" w:hAnsi="黑体" w:eastAsia="黑体" w:cs="黑体"/>
          <w:spacing w:val="14"/>
          <w:sz w:val="24"/>
          <w:szCs w:val="24"/>
          <w:highlight w:val="none"/>
          <w:lang w:val="en-US" w:eastAsia="zh-CN"/>
        </w:rPr>
      </w:pPr>
      <w:r>
        <w:rPr>
          <w:rFonts w:ascii="黑体" w:hAnsi="黑体" w:eastAsia="黑体" w:cs="黑体"/>
          <w:spacing w:val="14"/>
          <w:sz w:val="24"/>
          <w:szCs w:val="24"/>
          <w:highlight w:val="none"/>
        </w:rPr>
        <w:t>地</w:t>
      </w:r>
      <w:r>
        <w:rPr>
          <w:rFonts w:ascii="黑体" w:hAnsi="黑体" w:eastAsia="黑体" w:cs="黑体"/>
          <w:spacing w:val="8"/>
          <w:sz w:val="24"/>
          <w:szCs w:val="24"/>
          <w:highlight w:val="none"/>
        </w:rPr>
        <w:t xml:space="preserve">    </w:t>
      </w:r>
      <w:r>
        <w:rPr>
          <w:rFonts w:ascii="黑体" w:hAnsi="黑体" w:eastAsia="黑体" w:cs="黑体"/>
          <w:spacing w:val="14"/>
          <w:sz w:val="24"/>
          <w:szCs w:val="24"/>
          <w:highlight w:val="none"/>
        </w:rPr>
        <w:t>址：新疆喀什地区喀什经济开发区深喀大道梧桐三路13号丝路国际合作交流暨创投大厦14层1411室</w:t>
      </w:r>
    </w:p>
    <w:p w14:paraId="5A06F681">
      <w:pPr>
        <w:spacing w:before="213" w:line="221" w:lineRule="auto"/>
        <w:ind w:left="459"/>
        <w:rPr>
          <w:rFonts w:hint="default" w:ascii="黑体" w:hAnsi="黑体" w:eastAsia="黑体" w:cs="黑体"/>
          <w:sz w:val="24"/>
          <w:szCs w:val="24"/>
          <w:highlight w:val="none"/>
          <w:lang w:val="en-US" w:eastAsia="zh-CN"/>
        </w:rPr>
      </w:pPr>
      <w:r>
        <w:rPr>
          <w:rFonts w:ascii="黑体" w:hAnsi="黑体" w:eastAsia="黑体" w:cs="黑体"/>
          <w:spacing w:val="34"/>
          <w:sz w:val="24"/>
          <w:szCs w:val="24"/>
          <w:highlight w:val="none"/>
        </w:rPr>
        <w:t>联系人：</w:t>
      </w:r>
      <w:r>
        <w:rPr>
          <w:rFonts w:hint="eastAsia" w:ascii="黑体" w:hAnsi="黑体" w:eastAsia="黑体" w:cs="黑体"/>
          <w:spacing w:val="34"/>
          <w:sz w:val="24"/>
          <w:szCs w:val="24"/>
          <w:highlight w:val="none"/>
          <w:lang w:val="en-US" w:eastAsia="zh-CN"/>
        </w:rPr>
        <w:t>闫先生</w:t>
      </w:r>
    </w:p>
    <w:p w14:paraId="2D331DAD">
      <w:pPr>
        <w:spacing w:before="206" w:line="224" w:lineRule="auto"/>
        <w:ind w:left="459"/>
        <w:rPr>
          <w:rFonts w:ascii="黑体" w:hAnsi="黑体" w:eastAsia="黑体" w:cs="黑体"/>
          <w:sz w:val="24"/>
          <w:szCs w:val="24"/>
          <w:highlight w:val="none"/>
        </w:rPr>
        <w:sectPr>
          <w:footerReference r:id="rId57" w:type="default"/>
          <w:pgSz w:w="11900" w:h="16830"/>
          <w:pgMar w:top="400" w:right="1055" w:bottom="1144" w:left="1070" w:header="0" w:footer="1009" w:gutter="0"/>
          <w:pgNumType w:fmt="decimal"/>
          <w:cols w:space="720" w:num="1"/>
        </w:sectPr>
      </w:pPr>
      <w:r>
        <w:rPr>
          <w:rFonts w:ascii="黑体" w:hAnsi="黑体" w:eastAsia="黑体" w:cs="黑体"/>
          <w:spacing w:val="12"/>
          <w:sz w:val="24"/>
          <w:szCs w:val="24"/>
          <w:highlight w:val="none"/>
        </w:rPr>
        <w:t>电</w:t>
      </w:r>
      <w:r>
        <w:rPr>
          <w:rFonts w:ascii="黑体" w:hAnsi="黑体" w:eastAsia="黑体" w:cs="黑体"/>
          <w:spacing w:val="9"/>
          <w:sz w:val="24"/>
          <w:szCs w:val="24"/>
          <w:highlight w:val="none"/>
        </w:rPr>
        <w:t xml:space="preserve">   </w:t>
      </w:r>
      <w:r>
        <w:rPr>
          <w:rFonts w:ascii="黑体" w:hAnsi="黑体" w:eastAsia="黑体" w:cs="黑体"/>
          <w:spacing w:val="12"/>
          <w:sz w:val="24"/>
          <w:szCs w:val="24"/>
          <w:highlight w:val="none"/>
        </w:rPr>
        <w:t>话：</w:t>
      </w:r>
      <w:r>
        <w:rPr>
          <w:rFonts w:hint="eastAsia" w:ascii="黑体" w:hAnsi="黑体" w:eastAsia="黑体" w:cs="黑体"/>
          <w:spacing w:val="12"/>
          <w:sz w:val="24"/>
          <w:szCs w:val="24"/>
          <w:highlight w:val="none"/>
          <w:lang w:val="en-US" w:eastAsia="zh-CN"/>
        </w:rPr>
        <w:t>18799549562</w:t>
      </w:r>
    </w:p>
    <w:p w14:paraId="2136FED7">
      <w:pPr>
        <w:pStyle w:val="7"/>
        <w:spacing w:line="266" w:lineRule="auto"/>
        <w:rPr>
          <w:highlight w:val="none"/>
        </w:rPr>
      </w:pPr>
    </w:p>
    <w:p w14:paraId="22FC7331">
      <w:pPr>
        <w:spacing w:before="107" w:line="221" w:lineRule="auto"/>
        <w:ind w:left="2971"/>
        <w:rPr>
          <w:rFonts w:ascii="黑体" w:hAnsi="黑体" w:eastAsia="黑体" w:cs="黑体"/>
          <w:sz w:val="33"/>
          <w:szCs w:val="33"/>
          <w:highlight w:val="none"/>
        </w:rPr>
      </w:pPr>
      <w:r>
        <w:rPr>
          <w:rFonts w:ascii="黑体" w:hAnsi="黑体" w:eastAsia="黑体" w:cs="黑体"/>
          <w:b/>
          <w:bCs/>
          <w:spacing w:val="-11"/>
          <w:sz w:val="33"/>
          <w:szCs w:val="33"/>
          <w:highlight w:val="none"/>
        </w:rPr>
        <w:t>第4章</w:t>
      </w:r>
      <w:r>
        <w:rPr>
          <w:rFonts w:ascii="黑体" w:hAnsi="黑体" w:eastAsia="黑体" w:cs="黑体"/>
          <w:spacing w:val="64"/>
          <w:sz w:val="33"/>
          <w:szCs w:val="33"/>
          <w:highlight w:val="none"/>
        </w:rPr>
        <w:t xml:space="preserve">  </w:t>
      </w:r>
      <w:r>
        <w:rPr>
          <w:rFonts w:ascii="黑体" w:hAnsi="黑体" w:eastAsia="黑体" w:cs="黑体"/>
          <w:b/>
          <w:bCs/>
          <w:spacing w:val="-11"/>
          <w:sz w:val="33"/>
          <w:szCs w:val="33"/>
          <w:highlight w:val="none"/>
        </w:rPr>
        <w:t>投标人须知资料表</w:t>
      </w:r>
    </w:p>
    <w:p w14:paraId="623E27C8">
      <w:pPr>
        <w:spacing w:before="124" w:line="275" w:lineRule="auto"/>
        <w:ind w:firstLine="499"/>
        <w:rPr>
          <w:rFonts w:ascii="黑体" w:hAnsi="黑体" w:eastAsia="黑体" w:cs="黑体"/>
          <w:b/>
          <w:bCs/>
          <w:spacing w:val="-5"/>
          <w:sz w:val="24"/>
          <w:szCs w:val="24"/>
          <w:highlight w:val="none"/>
        </w:rPr>
      </w:pPr>
      <w:r>
        <w:rPr>
          <w:rFonts w:ascii="黑体" w:hAnsi="黑体" w:eastAsia="黑体" w:cs="黑体"/>
          <w:b/>
          <w:bCs/>
          <w:spacing w:val="-5"/>
          <w:sz w:val="24"/>
          <w:szCs w:val="24"/>
          <w:highlight w:val="none"/>
        </w:rPr>
        <w:t>本表是本招标项目的具体资料，是对投标人须知的具体补充和修改，如有矛盾，应以本资料表为准。</w:t>
      </w:r>
    </w:p>
    <w:tbl>
      <w:tblPr>
        <w:tblStyle w:val="11"/>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人：喀什</w:t>
            </w:r>
            <w:r>
              <w:rPr>
                <w:rFonts w:hint="eastAsia" w:ascii="宋体" w:hAnsi="宋体" w:eastAsia="宋体" w:cs="宋体"/>
                <w:color w:val="auto"/>
                <w:sz w:val="24"/>
                <w:highlight w:val="none"/>
                <w:lang w:val="en-US" w:eastAsia="zh-CN"/>
              </w:rPr>
              <w:t>市</w:t>
            </w:r>
            <w:r>
              <w:rPr>
                <w:rFonts w:hint="eastAsia" w:ascii="宋体" w:hAnsi="宋体" w:eastAsia="宋体" w:cs="宋体"/>
                <w:color w:val="auto"/>
                <w:sz w:val="24"/>
                <w:highlight w:val="none"/>
                <w:lang w:eastAsia="zh-CN"/>
              </w:rPr>
              <w:t>教育局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cs="宋体"/>
                <w:color w:val="auto"/>
                <w:sz w:val="24"/>
                <w:highlight w:val="none"/>
                <w:lang w:eastAsia="zh-CN"/>
              </w:rPr>
              <w:t>17809988907</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采购代理机构：新疆联越项目管理有限公司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新疆喀什地区喀什市多来特巴格乡17村永昌商务大厦8层09号</w:t>
            </w:r>
          </w:p>
          <w:p w14:paraId="18AE12CE">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业务联系人：</w:t>
            </w:r>
            <w:r>
              <w:rPr>
                <w:rFonts w:hint="eastAsia" w:ascii="宋体" w:hAnsi="宋体" w:cs="宋体"/>
                <w:color w:val="auto"/>
                <w:sz w:val="24"/>
                <w:highlight w:val="none"/>
                <w:lang w:val="en-US" w:eastAsia="zh-CN"/>
              </w:rPr>
              <w:t>闫先生</w:t>
            </w:r>
            <w:r>
              <w:rPr>
                <w:rFonts w:hint="eastAsia" w:ascii="宋体" w:hAnsi="宋体" w:eastAsia="宋体" w:cs="宋体"/>
                <w:color w:val="auto"/>
                <w:sz w:val="24"/>
                <w:highlight w:val="none"/>
                <w:lang w:eastAsia="zh-CN"/>
              </w:rPr>
              <w:t xml:space="preserve"> 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val="en-US" w:eastAsia="zh-CN"/>
              </w:rPr>
              <w:t>18799549562</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0AA39602">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合格投标人资格要求：投标人必须满足《中华人民共和国政府采购法》第二十 二条。</w:t>
            </w:r>
          </w:p>
          <w:p w14:paraId="2FF2F0C2">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申请人的资格要求：</w:t>
            </w:r>
          </w:p>
          <w:p w14:paraId="1C23C508">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1.提供有效的营业执照</w:t>
            </w:r>
            <w:r>
              <w:rPr>
                <w:rFonts w:hint="eastAsia" w:ascii="宋体" w:hAnsi="宋体" w:eastAsia="宋体" w:cs="宋体"/>
                <w:b/>
                <w:bCs/>
                <w:color w:val="auto"/>
                <w:szCs w:val="24"/>
                <w:highlight w:val="none"/>
                <w:lang w:eastAsia="zh-CN"/>
              </w:rPr>
              <w:t>；</w:t>
            </w:r>
          </w:p>
          <w:p w14:paraId="7AFD735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2.提供法人身份证明及身份证、法人授权委托书及</w:t>
            </w:r>
            <w:r>
              <w:rPr>
                <w:rFonts w:hint="eastAsia" w:ascii="宋体" w:hAnsi="宋体" w:eastAsia="宋体" w:cs="宋体"/>
                <w:b/>
                <w:bCs/>
                <w:color w:val="auto"/>
                <w:szCs w:val="24"/>
                <w:highlight w:val="none"/>
                <w:lang w:val="en-US" w:eastAsia="zh-CN"/>
              </w:rPr>
              <w:t>被</w:t>
            </w:r>
            <w:r>
              <w:rPr>
                <w:rFonts w:hint="eastAsia" w:ascii="宋体" w:hAnsi="宋体" w:eastAsia="宋体" w:cs="宋体"/>
                <w:b/>
                <w:bCs/>
                <w:color w:val="auto"/>
                <w:szCs w:val="24"/>
                <w:highlight w:val="none"/>
              </w:rPr>
              <w:t>授权人身份证；</w:t>
            </w:r>
          </w:p>
          <w:p w14:paraId="6C643F74">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eastAsia="zh-CN"/>
              </w:rPr>
              <w:t>提供202</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eastAsia="zh-CN"/>
              </w:rPr>
              <w:t>年或202</w:t>
            </w: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eastAsia="zh-CN"/>
              </w:rPr>
              <w:t>年</w:t>
            </w:r>
            <w:r>
              <w:rPr>
                <w:rFonts w:hint="eastAsia" w:ascii="宋体" w:hAnsi="宋体" w:eastAsia="宋体" w:cs="宋体"/>
                <w:b/>
                <w:bCs/>
                <w:color w:val="auto"/>
                <w:szCs w:val="24"/>
                <w:highlight w:val="none"/>
              </w:rPr>
              <w:t xml:space="preserve">任意一年完整有效的财务审计报告(新成立公司提供有效银行资信证明); </w:t>
            </w:r>
          </w:p>
          <w:p w14:paraId="70FADBF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4.提供本单位依法缴纳近6个月任意1个月的社会保险凭据；</w:t>
            </w:r>
          </w:p>
          <w:p w14:paraId="0EDB0E3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5.提供税务部门出具的近6个月内任意1个月的完税证明</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rPr>
              <w:t>①若投标人某月税收为零申报，须提供当月加盖税务局公章的无欠税证明或“国家税务总局电子税务局 (12366.chinatax.gov.cn/bsfw/onlinetaxation/main)”的申报结果查询截图。②完税证明中“税种”非养老保险、医疗保险、失业保险、工伤保险和生育保险。</w:t>
            </w:r>
          </w:p>
          <w:p w14:paraId="2D43EFDE">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6.根据《财政部关于在政府采购活动中查询及使用信用记录有关问题的通知(财库(2016)125号)的要求，凡拟参加本次招标项目的投标人，未被列入“信用中国” 网站(www.creditchina.gov.cn)严重失信主体名单、经营异常名录、失信被执行人、重大税收违法失信，政府采购严重违法失信行为记录、中国政府采购网(www.ccgp.gov.cn)政府采购严重违法失信行为记录（提供上述网站查询截图并加盖公章）注：查询时间为 ：自公告发布之日起至响应文件递交截止时间止（该时间段内任一时间）。</w:t>
            </w:r>
          </w:p>
          <w:p w14:paraId="592D4CD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7.提供针对本次项目《反商业贿赂承诺书》;</w:t>
            </w:r>
          </w:p>
          <w:p w14:paraId="3FFB705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rPr>
              <w:t>参加政府采购活动前3年内在经营活动中没有重大违法违规记录的书面声明</w:t>
            </w:r>
          </w:p>
          <w:p w14:paraId="309B02D4">
            <w:pPr>
              <w:pStyle w:val="5"/>
              <w:ind w:firstLine="0"/>
              <w:rPr>
                <w:rFonts w:hint="eastAsia" w:ascii="宋体" w:hAnsi="宋体" w:cs="宋体"/>
                <w:color w:val="auto"/>
                <w:sz w:val="24"/>
                <w:highlight w:val="none"/>
              </w:rPr>
            </w:pPr>
            <w:r>
              <w:rPr>
                <w:rFonts w:hint="eastAsia" w:ascii="宋体" w:hAnsi="宋体" w:eastAsia="宋体" w:cs="宋体"/>
                <w:b/>
                <w:bCs/>
                <w:color w:val="auto"/>
                <w:szCs w:val="24"/>
                <w:highlight w:val="none"/>
              </w:rPr>
              <w:t>9</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rPr>
              <w:t>投标保证金</w:t>
            </w:r>
            <w:r>
              <w:rPr>
                <w:rFonts w:hint="eastAsia" w:ascii="宋体" w:hAnsi="宋体" w:eastAsia="宋体" w:cs="宋体"/>
                <w:b/>
                <w:bCs/>
                <w:color w:val="auto"/>
                <w:szCs w:val="24"/>
                <w:highlight w:val="none"/>
                <w:lang w:val="en-US" w:eastAsia="zh-CN"/>
              </w:rPr>
              <w:t>有效</w:t>
            </w:r>
            <w:r>
              <w:rPr>
                <w:rFonts w:hint="eastAsia" w:ascii="宋体" w:hAnsi="宋体" w:eastAsia="宋体" w:cs="宋体"/>
                <w:b/>
                <w:bCs/>
                <w:color w:val="auto"/>
                <w:szCs w:val="24"/>
                <w:highlight w:val="none"/>
              </w:rPr>
              <w:t xml:space="preserve">缴纳凭证； </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4776AD87">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500000.00</w:t>
            </w:r>
            <w:r>
              <w:rPr>
                <w:rFonts w:hint="eastAsia" w:ascii="宋体" w:hAnsi="宋体" w:eastAsia="宋体" w:cs="宋体"/>
                <w:b/>
                <w:bCs/>
                <w:color w:val="auto"/>
                <w:sz w:val="24"/>
                <w:highlight w:val="none"/>
                <w:lang w:val="en-US" w:eastAsia="zh-CN"/>
              </w:rPr>
              <w:t>元；</w:t>
            </w:r>
          </w:p>
          <w:p w14:paraId="27054796">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最高限价</w:t>
            </w:r>
            <w:r>
              <w:rPr>
                <w:rFonts w:hint="eastAsia" w:ascii="宋体" w:hAnsi="宋体" w:cs="宋体"/>
                <w:b/>
                <w:bCs/>
                <w:color w:val="auto"/>
                <w:sz w:val="24"/>
                <w:highlight w:val="none"/>
                <w:lang w:val="en-US" w:eastAsia="zh-CN"/>
              </w:rPr>
              <w:t>500000.00</w:t>
            </w:r>
            <w:r>
              <w:rPr>
                <w:rFonts w:hint="eastAsia" w:ascii="宋体" w:hAnsi="宋体" w:eastAsia="宋体" w:cs="宋体"/>
                <w:b/>
                <w:bCs/>
                <w:color w:val="auto"/>
                <w:sz w:val="24"/>
                <w:highlight w:val="none"/>
                <w:lang w:val="en-US" w:eastAsia="zh-CN"/>
              </w:rPr>
              <w:t>元；</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30A65FBB">
            <w:pPr>
              <w:spacing w:line="240" w:lineRule="atLeast"/>
              <w:rPr>
                <w:rFonts w:hint="default"/>
                <w:color w:val="auto"/>
                <w:highlight w:val="none"/>
                <w:lang w:val="en-US" w:eastAsia="zh-CN"/>
              </w:rPr>
            </w:pPr>
            <w:r>
              <w:rPr>
                <w:rFonts w:hint="default"/>
                <w:color w:val="auto"/>
                <w:highlight w:val="none"/>
                <w:lang w:val="en-US" w:eastAsia="zh-CN"/>
              </w:rPr>
              <w:t xml:space="preserve">保证金形式：以转帐、电汇或者金融机构、担保机构出具的保函等非现金形式缴纳。  </w:t>
            </w:r>
          </w:p>
          <w:p w14:paraId="1BFE8A02">
            <w:pPr>
              <w:spacing w:line="240" w:lineRule="atLeast"/>
              <w:rPr>
                <w:rFonts w:hint="default"/>
                <w:color w:val="auto"/>
                <w:highlight w:val="none"/>
                <w:lang w:val="en-US" w:eastAsia="zh-CN"/>
              </w:rPr>
            </w:pPr>
            <w:r>
              <w:rPr>
                <w:rFonts w:hint="default"/>
                <w:color w:val="auto"/>
                <w:highlight w:val="none"/>
                <w:lang w:val="en-US" w:eastAsia="zh-CN"/>
              </w:rPr>
              <w:t>保证金金额：10000.00(壹万元整)</w:t>
            </w:r>
          </w:p>
          <w:p w14:paraId="420DB6CC">
            <w:pPr>
              <w:spacing w:line="240" w:lineRule="atLeast"/>
              <w:rPr>
                <w:rFonts w:hint="default"/>
                <w:color w:val="auto"/>
                <w:highlight w:val="none"/>
                <w:lang w:val="en-US" w:eastAsia="zh-CN"/>
              </w:rPr>
            </w:pPr>
            <w:r>
              <w:rPr>
                <w:rFonts w:hint="default"/>
                <w:color w:val="auto"/>
                <w:highlight w:val="none"/>
                <w:lang w:val="en-US" w:eastAsia="zh-CN"/>
              </w:rPr>
              <w:t>开户名称：新疆联越项目管理有限公司</w:t>
            </w:r>
          </w:p>
          <w:p w14:paraId="31466B46">
            <w:pPr>
              <w:spacing w:line="240" w:lineRule="atLeast"/>
              <w:rPr>
                <w:rFonts w:hint="default"/>
                <w:color w:val="auto"/>
                <w:highlight w:val="none"/>
                <w:lang w:val="en-US" w:eastAsia="zh-CN"/>
              </w:rPr>
            </w:pPr>
            <w:r>
              <w:rPr>
                <w:rFonts w:hint="default"/>
                <w:color w:val="auto"/>
                <w:highlight w:val="none"/>
                <w:lang w:val="en-US" w:eastAsia="zh-CN"/>
              </w:rPr>
              <w:t>开户银行：中国工商银行股份有限公司喀什分行</w:t>
            </w:r>
          </w:p>
          <w:p w14:paraId="6D434418">
            <w:pPr>
              <w:spacing w:line="240" w:lineRule="atLeast"/>
              <w:rPr>
                <w:rFonts w:hint="default"/>
                <w:color w:val="auto"/>
                <w:highlight w:val="none"/>
                <w:lang w:val="en-US" w:eastAsia="zh-CN"/>
              </w:rPr>
            </w:pPr>
            <w:r>
              <w:rPr>
                <w:rFonts w:hint="default"/>
                <w:color w:val="auto"/>
                <w:highlight w:val="none"/>
                <w:lang w:val="en-US" w:eastAsia="zh-CN"/>
              </w:rPr>
              <w:t>帐   号：3012341009200239646</w:t>
            </w:r>
          </w:p>
          <w:p w14:paraId="5F012508">
            <w:pPr>
              <w:spacing w:line="240" w:lineRule="atLeast"/>
              <w:rPr>
                <w:rFonts w:hint="default"/>
                <w:color w:val="auto"/>
                <w:highlight w:val="none"/>
                <w:lang w:val="en-US" w:eastAsia="zh-CN"/>
              </w:rPr>
            </w:pPr>
            <w:r>
              <w:rPr>
                <w:rFonts w:hint="default"/>
                <w:color w:val="auto"/>
                <w:highlight w:val="none"/>
                <w:lang w:val="en-US" w:eastAsia="zh-CN"/>
              </w:rPr>
              <w:t>行   号：102894000309</w:t>
            </w:r>
          </w:p>
          <w:p w14:paraId="200A7C45">
            <w:pPr>
              <w:spacing w:line="240" w:lineRule="atLeast"/>
              <w:rPr>
                <w:rFonts w:hint="default"/>
                <w:color w:val="auto"/>
                <w:highlight w:val="none"/>
                <w:lang w:val="en-US" w:eastAsia="zh-CN"/>
              </w:rPr>
            </w:pPr>
          </w:p>
          <w:p w14:paraId="40BEB416">
            <w:pPr>
              <w:spacing w:line="240" w:lineRule="atLeast"/>
              <w:rPr>
                <w:rFonts w:hint="default"/>
                <w:color w:val="auto"/>
                <w:highlight w:val="none"/>
                <w:lang w:val="en-US" w:eastAsia="zh-CN"/>
              </w:rPr>
            </w:pPr>
            <w:r>
              <w:rPr>
                <w:rFonts w:hint="default"/>
                <w:color w:val="auto"/>
                <w:highlight w:val="none"/>
                <w:lang w:val="en-US" w:eastAsia="zh-CN"/>
              </w:rPr>
              <w:t>保证金缴纳要求：须在投标截止时间前将投标保证金汇入指定账户，若没有在规定时间内汇入指定账户，视为自动放弃本项目投标。保证金以银行到账时间为准，从投标投标人的基本账户一次性汇入指定账户，不接受现金、支票及任何个人、分公司汇款。（汇款备注栏：项目名称并注明是投标保证金）。无需换取保证金收据，只需将银行转账回执单复印件上传至电子投标文件中。若采用电子保函形式：按照政采云电子投标流程制作并上传电子保函；以保函形式提交投标保证金的，将保函正本扫描件制作在电子投标文件中。</w:t>
            </w:r>
          </w:p>
          <w:p w14:paraId="7E55EFE5">
            <w:pPr>
              <w:spacing w:line="240" w:lineRule="atLeast"/>
              <w:rPr>
                <w:rFonts w:hint="default"/>
                <w:color w:val="auto"/>
                <w:highlight w:val="none"/>
                <w:lang w:val="en-US" w:eastAsia="zh-CN"/>
              </w:rPr>
            </w:pPr>
            <w:r>
              <w:rPr>
                <w:rFonts w:hint="default"/>
                <w:color w:val="auto"/>
                <w:highlight w:val="none"/>
                <w:lang w:val="en-US" w:eastAsia="zh-CN"/>
              </w:rPr>
              <w:t>投标保证金的退还：自中标通知书发出之日起5个工作日内退还未中标人的投标保证金， 自采购合同签订之日起5个工作日内退还中标人的投标保证金。注：参照中华人民共和国财政部令第87号令第三十八条规定。</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u w:val="none"/>
              </w:rPr>
              <w:t>本项目</w:t>
            </w:r>
            <w:r>
              <w:rPr>
                <w:rFonts w:hint="eastAsia" w:ascii="宋体" w:hAnsi="宋体" w:eastAsia="宋体" w:cs="宋体"/>
                <w:color w:val="auto"/>
                <w:sz w:val="24"/>
                <w:highlight w:val="none"/>
                <w:u w:val="none"/>
                <w:lang w:val="en-US" w:eastAsia="zh-CN"/>
              </w:rPr>
              <w:t>投标</w:t>
            </w:r>
            <w:r>
              <w:rPr>
                <w:rFonts w:hint="eastAsia" w:ascii="宋体" w:hAnsi="宋体" w:cs="宋体"/>
                <w:color w:val="auto"/>
                <w:sz w:val="24"/>
                <w:highlight w:val="none"/>
                <w:u w:val="none"/>
              </w:rPr>
              <w:t xml:space="preserve">有效期为响应文件递交截止时间后 </w:t>
            </w:r>
            <w:r>
              <w:rPr>
                <w:rFonts w:hint="eastAsia" w:ascii="宋体" w:hAnsi="宋体" w:cs="宋体"/>
                <w:color w:val="auto"/>
                <w:sz w:val="24"/>
                <w:highlight w:val="none"/>
                <w:u w:val="none"/>
                <w:lang w:val="en-US" w:eastAsia="zh-CN"/>
              </w:rPr>
              <w:t>90</w:t>
            </w:r>
            <w:r>
              <w:rPr>
                <w:rFonts w:hint="eastAsia" w:ascii="宋体" w:hAnsi="宋体" w:cs="宋体"/>
                <w:color w:val="auto"/>
                <w:sz w:val="24"/>
                <w:highlight w:val="none"/>
                <w:u w:val="none"/>
              </w:rPr>
              <w:t xml:space="preserve"> 天</w:t>
            </w:r>
            <w:r>
              <w:rPr>
                <w:rFonts w:hint="eastAsia" w:ascii="宋体" w:hAnsi="宋体" w:cs="宋体"/>
                <w:color w:val="auto"/>
                <w:sz w:val="24"/>
                <w:highlight w:val="none"/>
                <w:u w:val="none"/>
                <w:lang w:eastAsia="zh-CN"/>
              </w:rPr>
              <w:t>（日历日）</w:t>
            </w:r>
            <w:r>
              <w:rPr>
                <w:rFonts w:hint="eastAsia" w:ascii="宋体" w:hAnsi="宋体" w:cs="宋体"/>
                <w:color w:val="auto"/>
                <w:sz w:val="24"/>
                <w:highlight w:val="none"/>
                <w:u w:val="none"/>
              </w:rPr>
              <w:t>。</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4083B08">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本项目为电子招投标，供应商需要使用CA加密设备，凡参加本项目可自主通过新疆CA申领渠道“新疆政务通”申请政采云平台可使用的CA设备，如原有兵团或公共资源使用的CA，可与新疆CA联系，申请增加电子证书即可，无需重复申领。</w:t>
            </w:r>
          </w:p>
          <w:p w14:paraId="2DF7F80F">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本项目实行网上投标，采用电子投标文件(供应商须使用CA加密设备通过政采云电子投标客户端制作投标文件)。若供应商参与投标，自行承担投标一切费用。</w:t>
            </w:r>
          </w:p>
          <w:p w14:paraId="198AAD7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各供应商应在开标前应确保成为新疆政府采购网正式注册入库供应商，并完成CA数字证书申领。因未注册入库、未办理CA数字证书等原因造成无法投标或投标失败等后果由供应商自行承担。</w:t>
            </w:r>
          </w:p>
          <w:p w14:paraId="5E563D8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EEB148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供应商在开标时须使用制作加密电子投标文件所使用的CA锁及电脑，电脑须提前配置好浏览器（建议使用谷歌浏览器），以便开标时解锁。</w:t>
            </w:r>
          </w:p>
          <w:p w14:paraId="2EB2558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投标保证金缴纳及确认时间：凡拟参加本次招标项目的供应商，必须在开标前将投标保证金汇入指定账户。投标保证金汇款凭证上用途栏应注明:标项名称（可简写）+投标保证金。</w:t>
            </w:r>
          </w:p>
          <w:p w14:paraId="63189CD2">
            <w:pPr>
              <w:spacing w:line="240" w:lineRule="atLeas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r>
              <w:rPr>
                <w:rFonts w:hint="eastAsia" w:ascii="宋体" w:hAnsi="宋体" w:eastAsia="宋体" w:cs="宋体"/>
                <w:color w:val="auto"/>
                <w:sz w:val="24"/>
                <w:highlight w:val="none"/>
              </w:rPr>
              <w:t>。</w:t>
            </w:r>
          </w:p>
          <w:p w14:paraId="7603CDBC">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(8)各供应商须在响应截止时间前完成在系统上递交电子响应文件。投标供应商的电子响应文件是经过 CA 证书加密后上传提交的，任何单位或个人均无法在响应截止时间(即开标时间)之前查看或篡改，不存在泄密风险。(严格按照政采云电子投标流程制作并上传电子响应文件)。</w:t>
            </w:r>
          </w:p>
          <w:p w14:paraId="6E75A4E7">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(9)各供应商在响应截止时间前将“响应文件”上传至政采云平台。</w:t>
            </w:r>
          </w:p>
          <w:p w14:paraId="5A57818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)解密时长为 30 分钟。</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2026年6月15日11:00（北京时间）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2026年6月15日11:00（北京时间）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24DBC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shd w:val="clear" w:color="auto" w:fill="auto"/>
            <w:noWrap w:val="0"/>
            <w:vAlign w:val="center"/>
          </w:tcPr>
          <w:p w14:paraId="3AC93702">
            <w:pPr>
              <w:spacing w:line="240" w:lineRule="atLeas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19.1</w:t>
            </w:r>
          </w:p>
        </w:tc>
        <w:tc>
          <w:tcPr>
            <w:tcW w:w="7050" w:type="dxa"/>
            <w:shd w:val="clear" w:color="auto" w:fill="auto"/>
            <w:noWrap w:val="0"/>
            <w:vAlign w:val="center"/>
          </w:tcPr>
          <w:p w14:paraId="3C35470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评标小组构成：5；采购人代表 0人，专家5人；</w:t>
            </w:r>
          </w:p>
          <w:p w14:paraId="76F2B21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评标小组专家确定方式：依法从政采云平台专家库随机抽取</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558EC51">
            <w:pPr>
              <w:spacing w:line="240" w:lineRule="atLeas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评分方法：综合评分法，响应文件满足招标文件全部实质性要求且按评审因素的量化指标评审得分最高的供应商为成交候选供应商的评审方法。　</w:t>
            </w:r>
            <w:r>
              <w:rPr>
                <w:rFonts w:hint="eastAsia" w:ascii="宋体" w:hAnsi="宋体" w:eastAsia="宋体" w:cs="宋体"/>
                <w:color w:val="auto"/>
                <w:sz w:val="24"/>
                <w:highlight w:val="none"/>
                <w:lang w:val="zh-CN" w:eastAsia="zh-CN"/>
              </w:rPr>
              <w:t>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5C071FAB">
            <w:pPr>
              <w:spacing w:line="240" w:lineRule="atLeas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31.1</w:t>
            </w:r>
          </w:p>
        </w:tc>
        <w:tc>
          <w:tcPr>
            <w:tcW w:w="7050" w:type="dxa"/>
            <w:noWrap w:val="0"/>
            <w:vAlign w:val="center"/>
          </w:tcPr>
          <w:p w14:paraId="6B8A29A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履约保证金金额：中标金额的5%（具体以签订合同为准）</w:t>
            </w:r>
          </w:p>
          <w:p w14:paraId="2876204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履约保证金形式：支票、汇票、本票或者金融机构、担保机构出具的保函等非现金形式</w:t>
            </w:r>
          </w:p>
          <w:p w14:paraId="09B72D60">
            <w:pPr>
              <w:spacing w:line="240" w:lineRule="atLeas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提交履约保证金的时间：签订合同前 </w:t>
            </w:r>
          </w:p>
        </w:tc>
      </w:tr>
      <w:tr w14:paraId="3246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3A5FF53E">
            <w:pPr>
              <w:spacing w:line="240" w:lineRule="atLeast"/>
              <w:ind w:left="1080" w:leftChars="257" w:hanging="54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32</w:t>
            </w:r>
          </w:p>
        </w:tc>
        <w:tc>
          <w:tcPr>
            <w:tcW w:w="7050" w:type="dxa"/>
            <w:shd w:val="clear" w:color="auto" w:fill="auto"/>
            <w:noWrap w:val="0"/>
            <w:vAlign w:val="center"/>
          </w:tcPr>
          <w:p w14:paraId="39DC1BB5">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中标服务费：本招标代理服务费支付金额按《国家发展改革委关于进一步开放建设项目专业服务价格》(发改价格[2015]299 号)文件相关要求，按差额定率累进法计算，下浮20%计取。 </w:t>
            </w:r>
          </w:p>
          <w:p w14:paraId="610426F2">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支付时间：领取成交通知书时 </w:t>
            </w:r>
          </w:p>
          <w:p w14:paraId="0A61CDD4">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 付 方：由中标人支付 </w:t>
            </w:r>
          </w:p>
          <w:p w14:paraId="684F0E83">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支付形式：对公转账</w:t>
            </w:r>
          </w:p>
        </w:tc>
      </w:tr>
      <w:tr w14:paraId="13B42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4B241BB4">
            <w:pPr>
              <w:spacing w:line="240" w:lineRule="atLeast"/>
              <w:ind w:left="1080" w:leftChars="257" w:hanging="54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33.1</w:t>
            </w:r>
          </w:p>
        </w:tc>
        <w:tc>
          <w:tcPr>
            <w:tcW w:w="7050" w:type="dxa"/>
            <w:shd w:val="clear" w:color="auto" w:fill="auto"/>
            <w:noWrap w:val="0"/>
            <w:vAlign w:val="center"/>
          </w:tcPr>
          <w:p w14:paraId="4E42CE97">
            <w:pPr>
              <w:spacing w:line="240" w:lineRule="atLeast"/>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2"/>
                <w:sz w:val="25"/>
                <w:szCs w:val="25"/>
              </w:rPr>
              <w:t>本项目是否属于信用担保试点范围：否(是、否)</w:t>
            </w:r>
          </w:p>
        </w:tc>
      </w:tr>
      <w:tr w14:paraId="5DFF6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top"/>
          </w:tcPr>
          <w:p w14:paraId="0CE795EE">
            <w:pPr>
              <w:spacing w:line="240" w:lineRule="atLeast"/>
              <w:ind w:left="1080" w:leftChars="257" w:hanging="540" w:firstLineChars="0"/>
              <w:rPr>
                <w:rFonts w:hint="eastAsia" w:ascii="宋体" w:hAnsi="宋体" w:eastAsia="宋体" w:cs="宋体"/>
                <w:spacing w:val="-3"/>
                <w:kern w:val="2"/>
                <w:sz w:val="25"/>
                <w:szCs w:val="25"/>
                <w:lang w:val="en-US" w:eastAsia="zh-CN" w:bidi="ar-SA"/>
              </w:rPr>
            </w:pPr>
            <w:r>
              <w:rPr>
                <w:rFonts w:hint="eastAsia" w:ascii="宋体" w:hAnsi="宋体" w:eastAsia="宋体" w:cs="宋体"/>
                <w:color w:val="auto"/>
                <w:sz w:val="24"/>
                <w:highlight w:val="none"/>
                <w:lang w:val="en-US" w:eastAsia="zh-CN"/>
              </w:rPr>
              <w:t>33.2</w:t>
            </w:r>
          </w:p>
        </w:tc>
        <w:tc>
          <w:tcPr>
            <w:tcW w:w="7050" w:type="dxa"/>
            <w:shd w:val="clear" w:color="auto" w:fill="auto"/>
            <w:noWrap w:val="0"/>
            <w:vAlign w:val="top"/>
          </w:tcPr>
          <w:p w14:paraId="43A66E8C">
            <w:pPr>
              <w:spacing w:line="240" w:lineRule="atLeast"/>
              <w:rPr>
                <w:rFonts w:hint="default" w:ascii="宋体" w:hAnsi="宋体" w:eastAsia="宋体" w:cs="宋体"/>
                <w:spacing w:val="2"/>
                <w:kern w:val="2"/>
                <w:sz w:val="25"/>
                <w:szCs w:val="25"/>
                <w:lang w:val="en-US" w:eastAsia="zh-CN" w:bidi="ar-SA"/>
              </w:rPr>
            </w:pPr>
            <w:r>
              <w:rPr>
                <w:rFonts w:hint="eastAsia" w:ascii="宋体" w:hAnsi="宋体" w:eastAsia="宋体" w:cs="宋体"/>
                <w:color w:val="auto"/>
                <w:kern w:val="2"/>
                <w:sz w:val="24"/>
                <w:szCs w:val="24"/>
                <w:highlight w:val="none"/>
                <w:lang w:val="en-US" w:eastAsia="zh-CN" w:bidi="ar-SA"/>
              </w:rPr>
              <w:t>质疑函接收部门：项目招标部       联系电话： 0998-2504888         地址：</w:t>
            </w:r>
            <w:r>
              <w:rPr>
                <w:rFonts w:hint="eastAsia" w:ascii="宋体" w:hAnsi="宋体" w:cs="宋体"/>
                <w:color w:val="auto"/>
                <w:sz w:val="24"/>
                <w:highlight w:val="none"/>
                <w:lang w:eastAsia="zh-CN"/>
              </w:rPr>
              <w:t>新疆喀什地区喀什市多来特巴格乡17村永昌商务大厦8层09号</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02BD5B4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特别提示：</w:t>
            </w:r>
          </w:p>
        </w:tc>
        <w:tc>
          <w:tcPr>
            <w:tcW w:w="7050" w:type="dxa"/>
            <w:shd w:val="clear" w:color="auto" w:fill="auto"/>
            <w:noWrap w:val="0"/>
            <w:vAlign w:val="top"/>
          </w:tcPr>
          <w:p w14:paraId="117C4808">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注意事项：</w:t>
            </w:r>
          </w:p>
          <w:p w14:paraId="7CF9C7C3">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1.电子标书加盖法人章的两种方式：一种为法人(企业负责人)电子章；另一种为 纸质手写版盖章后扫描，两种方式的任意一种在评审时均予认可。</w:t>
            </w:r>
          </w:p>
          <w:p w14:paraId="4AC5C9DB">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2.投标人操作指南详见(新疆政府采购网(ccgp-xinjiang.gov.cn))—办事指 南一操作指南。</w:t>
            </w:r>
          </w:p>
          <w:p w14:paraId="5353DA5E">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3.系统操作问题请咨询技术支持电话400-881-7190,CA办理问题请咨询新疆 CA服务电话0991-2819290。</w:t>
            </w:r>
          </w:p>
          <w:p w14:paraId="7FD44779">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4.开标注意事项：</w:t>
            </w:r>
          </w:p>
          <w:p w14:paraId="728C19B6">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(1)开标时推荐使用Chrome浏览器或360浏览器，且使用的电脑已经安装最新 的CA驱动；</w:t>
            </w:r>
          </w:p>
          <w:p w14:paraId="003C5C7B">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(2)开标时请使用您本次加密使用的CA进行解密；开标及电子保函解密时需使 用CA的密码，并确开标人员已知晓正确的密码。</w:t>
            </w:r>
          </w:p>
          <w:p w14:paraId="7821D2F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(3)推荐使用制作生成电子标书的电脑进行解密。</w:t>
            </w:r>
          </w:p>
          <w:p w14:paraId="4C51E4AB">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(4)开标解密路径：登录政采云平台，进入【项目采购】应用—【开标评标】菜 单—【进入开标大厅】页面，找到当天开标的项目。</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32B90BC5">
      <w:pPr>
        <w:pStyle w:val="7"/>
        <w:spacing w:line="262" w:lineRule="auto"/>
        <w:rPr>
          <w:highlight w:val="none"/>
        </w:rPr>
      </w:pPr>
    </w:p>
    <w:p w14:paraId="7ECD5FBC">
      <w:pPr>
        <w:spacing w:before="91" w:line="222" w:lineRule="auto"/>
        <w:ind w:left="3833"/>
        <w:rPr>
          <w:rFonts w:ascii="黑体" w:hAnsi="黑体" w:eastAsia="黑体" w:cs="黑体"/>
          <w:sz w:val="40"/>
          <w:szCs w:val="40"/>
          <w:highlight w:val="none"/>
        </w:rPr>
      </w:pPr>
      <w:bookmarkStart w:id="36" w:name="bookmark31"/>
      <w:bookmarkEnd w:id="36"/>
      <w:r>
        <w:rPr>
          <w:rFonts w:ascii="黑体" w:hAnsi="黑体" w:eastAsia="黑体" w:cs="黑体"/>
          <w:b/>
          <w:bCs/>
          <w:spacing w:val="38"/>
          <w:sz w:val="40"/>
          <w:szCs w:val="40"/>
          <w:highlight w:val="none"/>
        </w:rPr>
        <w:t>第5章</w:t>
      </w:r>
      <w:r>
        <w:rPr>
          <w:rFonts w:hint="eastAsia" w:ascii="黑体" w:hAnsi="黑体" w:eastAsia="黑体" w:cs="黑体"/>
          <w:b/>
          <w:bCs/>
          <w:spacing w:val="38"/>
          <w:sz w:val="40"/>
          <w:szCs w:val="40"/>
          <w:highlight w:val="none"/>
          <w:lang w:val="en-US" w:eastAsia="zh-CN"/>
        </w:rPr>
        <w:t>服务</w:t>
      </w:r>
      <w:r>
        <w:rPr>
          <w:rFonts w:ascii="黑体" w:hAnsi="黑体" w:eastAsia="黑体" w:cs="黑体"/>
          <w:b/>
          <w:bCs/>
          <w:spacing w:val="38"/>
          <w:sz w:val="40"/>
          <w:szCs w:val="40"/>
          <w:highlight w:val="none"/>
        </w:rPr>
        <w:t>需求</w:t>
      </w:r>
    </w:p>
    <w:p w14:paraId="663FBB0A">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640" w:firstLineChars="200"/>
        <w:jc w:val="both"/>
        <w:textAlignment w:val="baseline"/>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val="en-US" w:eastAsia="zh-CN"/>
        </w:rPr>
        <w:t>活动目的</w:t>
      </w:r>
    </w:p>
    <w:p w14:paraId="5DC08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640" w:firstLineChars="200"/>
        <w:textAlignment w:val="auto"/>
        <w:rPr>
          <w:rFonts w:hint="eastAsia" w:asciiTheme="minorEastAsia" w:hAnsiTheme="minorEastAsia" w:cstheme="minorEastAsia"/>
          <w:sz w:val="44"/>
          <w:szCs w:val="44"/>
          <w:highlight w:val="none"/>
          <w:lang w:val="en-US" w:eastAsia="zh-CN"/>
        </w:rPr>
      </w:pPr>
      <w:r>
        <w:rPr>
          <w:rFonts w:hint="eastAsia" w:eastAsia="方正仿宋_GBK" w:cs="Times New Roman"/>
          <w:sz w:val="32"/>
          <w:szCs w:val="32"/>
          <w:highlight w:val="none"/>
          <w:lang w:val="en-US" w:eastAsia="zh-CN"/>
        </w:rPr>
        <w:t>根据</w:t>
      </w:r>
      <w:r>
        <w:rPr>
          <w:rFonts w:hint="default" w:ascii="Times New Roman" w:hAnsi="Times New Roman" w:eastAsia="方正仿宋_GBK" w:cs="Times New Roman"/>
          <w:sz w:val="32"/>
          <w:szCs w:val="32"/>
          <w:highlight w:val="none"/>
          <w:lang w:val="en-US" w:eastAsia="zh-CN"/>
        </w:rPr>
        <w:t>深喀青少年足球训练基地</w:t>
      </w:r>
      <w:r>
        <w:rPr>
          <w:rFonts w:hint="eastAsia" w:eastAsia="方正仿宋_GBK" w:cs="Times New Roman"/>
          <w:sz w:val="32"/>
          <w:szCs w:val="32"/>
          <w:highlight w:val="none"/>
          <w:lang w:val="en-US" w:eastAsia="zh-CN"/>
        </w:rPr>
        <w:t>青训计划</w:t>
      </w: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组织球员</w:t>
      </w:r>
      <w:r>
        <w:rPr>
          <w:rFonts w:hint="eastAsia" w:ascii="Times New Roman" w:hAnsi="Times New Roman" w:eastAsia="方正仿宋_GBK" w:cs="Times New Roman"/>
          <w:sz w:val="32"/>
          <w:szCs w:val="32"/>
          <w:highlight w:val="none"/>
          <w:lang w:val="en-US" w:eastAsia="zh-CN"/>
        </w:rPr>
        <w:t>赴</w:t>
      </w:r>
      <w:r>
        <w:rPr>
          <w:rFonts w:hint="eastAsia" w:eastAsia="方正仿宋_GBK" w:cs="Times New Roman"/>
          <w:sz w:val="32"/>
          <w:szCs w:val="32"/>
          <w:highlight w:val="none"/>
          <w:lang w:val="en-US" w:eastAsia="zh-CN"/>
        </w:rPr>
        <w:t>深圳</w:t>
      </w:r>
      <w:r>
        <w:rPr>
          <w:rFonts w:hint="eastAsia" w:ascii="Times New Roman" w:hAnsi="Times New Roman" w:eastAsia="方正仿宋_GBK" w:cs="Times New Roman"/>
          <w:sz w:val="32"/>
          <w:szCs w:val="32"/>
          <w:highlight w:val="none"/>
          <w:lang w:val="en-US" w:eastAsia="zh-CN"/>
        </w:rPr>
        <w:t>学习先进的足球理念，促进足球文化交流，提高足球</w:t>
      </w:r>
      <w:r>
        <w:rPr>
          <w:rFonts w:hint="eastAsia" w:eastAsia="方正仿宋_GBK" w:cs="Times New Roman"/>
          <w:sz w:val="32"/>
          <w:szCs w:val="32"/>
          <w:highlight w:val="none"/>
          <w:lang w:val="en-US" w:eastAsia="zh-CN"/>
        </w:rPr>
        <w:t>技战术</w:t>
      </w:r>
      <w:r>
        <w:rPr>
          <w:rFonts w:hint="eastAsia" w:ascii="Times New Roman" w:hAnsi="Times New Roman" w:eastAsia="方正仿宋_GBK" w:cs="Times New Roman"/>
          <w:sz w:val="32"/>
          <w:szCs w:val="32"/>
          <w:highlight w:val="none"/>
          <w:lang w:val="en-US" w:eastAsia="zh-CN"/>
        </w:rPr>
        <w:t>水平，</w:t>
      </w:r>
      <w:r>
        <w:rPr>
          <w:rFonts w:hint="eastAsia" w:eastAsia="方正仿宋_GBK" w:cs="Times New Roman"/>
          <w:sz w:val="32"/>
          <w:szCs w:val="32"/>
          <w:highlight w:val="none"/>
          <w:lang w:val="en-US" w:eastAsia="zh-CN"/>
        </w:rPr>
        <w:t>剖析训练中存在</w:t>
      </w:r>
      <w:r>
        <w:rPr>
          <w:rFonts w:hint="eastAsia" w:ascii="Times New Roman" w:hAnsi="Times New Roman" w:eastAsia="方正仿宋_GBK" w:cs="Times New Roman"/>
          <w:sz w:val="32"/>
          <w:szCs w:val="32"/>
          <w:highlight w:val="none"/>
          <w:lang w:val="en-US" w:eastAsia="zh-CN"/>
        </w:rPr>
        <w:t>的不足，完善</w:t>
      </w:r>
      <w:r>
        <w:rPr>
          <w:rFonts w:hint="eastAsia" w:eastAsia="方正仿宋_GBK" w:cs="Times New Roman"/>
          <w:sz w:val="32"/>
          <w:szCs w:val="32"/>
          <w:highlight w:val="none"/>
          <w:lang w:val="en-US" w:eastAsia="zh-CN"/>
        </w:rPr>
        <w:t>基地青训体系</w:t>
      </w:r>
      <w:r>
        <w:rPr>
          <w:rFonts w:hint="eastAsia" w:ascii="Times New Roman" w:hAnsi="Times New Roman" w:eastAsia="方正仿宋_GBK" w:cs="Times New Roman"/>
          <w:sz w:val="32"/>
          <w:szCs w:val="32"/>
          <w:highlight w:val="none"/>
          <w:lang w:val="en-US" w:eastAsia="zh-CN"/>
        </w:rPr>
        <w:t>训练方式。</w:t>
      </w:r>
    </w:p>
    <w:p w14:paraId="0E01683F">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640" w:firstLineChars="200"/>
        <w:jc w:val="both"/>
        <w:textAlignment w:val="baseline"/>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二、 活</w:t>
      </w:r>
      <w:r>
        <w:rPr>
          <w:rFonts w:hint="default" w:ascii="Times New Roman" w:hAnsi="Times New Roman" w:eastAsia="方正黑体_GBK" w:cs="Times New Roman"/>
          <w:sz w:val="32"/>
          <w:szCs w:val="32"/>
          <w:highlight w:val="none"/>
        </w:rPr>
        <w:t>动</w:t>
      </w:r>
      <w:r>
        <w:rPr>
          <w:rFonts w:hint="default" w:ascii="Times New Roman" w:hAnsi="Times New Roman" w:eastAsia="方正黑体_GBK" w:cs="Times New Roman"/>
          <w:sz w:val="32"/>
          <w:szCs w:val="32"/>
          <w:highlight w:val="none"/>
          <w:lang w:val="en-US" w:eastAsia="zh-CN"/>
        </w:rPr>
        <w:t>时间</w:t>
      </w:r>
    </w:p>
    <w:p w14:paraId="0B6D3766">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leftChars="200" w:right="0" w:rightChars="0" w:firstLine="320" w:firstLineChars="100"/>
        <w:jc w:val="both"/>
        <w:textAlignment w:val="baseline"/>
        <w:rPr>
          <w:rFonts w:hint="default" w:ascii="Times New Roman" w:hAnsi="Times New Roman" w:eastAsia="方正仿宋_GBK" w:cs="Times New Roman"/>
          <w:sz w:val="32"/>
          <w:szCs w:val="32"/>
          <w:highlight w:val="none"/>
          <w:lang w:val="en-US" w:eastAsia="zh-CN"/>
        </w:rPr>
      </w:pPr>
      <w:r>
        <w:rPr>
          <w:rFonts w:hint="default" w:eastAsia="方正仿宋_GBK" w:cs="Times New Roman"/>
          <w:sz w:val="32"/>
          <w:szCs w:val="32"/>
          <w:highlight w:val="none"/>
          <w:lang w:val="en-US" w:eastAsia="zh-CN"/>
        </w:rPr>
        <w:t>202</w:t>
      </w:r>
      <w:r>
        <w:rPr>
          <w:rFonts w:hint="eastAsia" w:eastAsia="方正仿宋_GBK" w:cs="Times New Roman"/>
          <w:sz w:val="32"/>
          <w:szCs w:val="32"/>
          <w:highlight w:val="none"/>
          <w:lang w:val="en-US" w:eastAsia="zh-CN"/>
        </w:rPr>
        <w:t>6</w:t>
      </w:r>
      <w:r>
        <w:rPr>
          <w:rFonts w:hint="default" w:eastAsia="方正仿宋_GBK" w:cs="Times New Roman"/>
          <w:sz w:val="32"/>
          <w:szCs w:val="32"/>
          <w:highlight w:val="none"/>
          <w:lang w:val="en-US" w:eastAsia="zh-CN"/>
        </w:rPr>
        <w:t>年</w:t>
      </w: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月</w:t>
      </w:r>
      <w:r>
        <w:rPr>
          <w:rFonts w:hint="eastAsia" w:eastAsia="方正仿宋_GBK" w:cs="Times New Roman"/>
          <w:sz w:val="32"/>
          <w:szCs w:val="32"/>
          <w:highlight w:val="none"/>
          <w:lang w:val="en-US" w:eastAsia="zh-CN"/>
        </w:rPr>
        <w:t>30日</w:t>
      </w:r>
      <w:r>
        <w:rPr>
          <w:rFonts w:hint="eastAsia" w:ascii="宋体" w:hAnsi="宋体" w:eastAsia="宋体" w:cs="宋体"/>
          <w:sz w:val="32"/>
          <w:szCs w:val="32"/>
          <w:highlight w:val="none"/>
          <w:lang w:val="en-US" w:eastAsia="zh-CN"/>
        </w:rPr>
        <w:t>－</w:t>
      </w:r>
      <w:r>
        <w:rPr>
          <w:rFonts w:hint="eastAsia" w:eastAsia="方正仿宋_GBK" w:cs="Times New Roman"/>
          <w:sz w:val="32"/>
          <w:szCs w:val="32"/>
          <w:highlight w:val="none"/>
          <w:lang w:val="en-US" w:eastAsia="zh-CN"/>
        </w:rPr>
        <w:t>12月30日（具体以合同签订为准）。</w:t>
      </w:r>
    </w:p>
    <w:p w14:paraId="53AB293B">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leftChars="200" w:right="0" w:rightChars="0" w:firstLine="320" w:firstLineChars="100"/>
        <w:jc w:val="both"/>
        <w:textAlignment w:val="baseline"/>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三、活动地点</w:t>
      </w:r>
    </w:p>
    <w:p w14:paraId="75943C6A">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leftChars="200" w:right="0" w:rightChars="0" w:firstLine="320" w:firstLineChars="100"/>
        <w:jc w:val="both"/>
        <w:textAlignment w:val="baseline"/>
        <w:rPr>
          <w:rFonts w:hint="default"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深圳、伊犁</w:t>
      </w:r>
    </w:p>
    <w:p w14:paraId="4B7C29FF">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leftChars="200" w:right="0" w:rightChars="0" w:firstLine="320" w:firstLineChars="100"/>
        <w:jc w:val="both"/>
        <w:textAlignment w:val="baseline"/>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四、参与人员</w:t>
      </w:r>
    </w:p>
    <w:p w14:paraId="3EE1F265">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right="0" w:rightChars="0" w:firstLine="640" w:firstLineChars="200"/>
        <w:jc w:val="both"/>
        <w:textAlignment w:val="baseline"/>
        <w:rPr>
          <w:rFonts w:hint="eastAsia" w:eastAsia="方正仿宋_GBK" w:cs="Times New Roman"/>
          <w:sz w:val="32"/>
          <w:szCs w:val="32"/>
          <w:highlight w:val="none"/>
          <w:lang w:val="en-US" w:eastAsia="zh-CN"/>
        </w:rPr>
      </w:pPr>
      <w:r>
        <w:rPr>
          <w:rFonts w:hint="eastAsia" w:eastAsia="方正仿宋_GBK" w:cs="Arial"/>
          <w:sz w:val="32"/>
          <w:szCs w:val="32"/>
          <w:highlight w:val="none"/>
          <w:lang w:val="en-US" w:eastAsia="zh-CN"/>
        </w:rPr>
        <w:t>共计</w:t>
      </w:r>
      <w:r>
        <w:rPr>
          <w:rFonts w:hint="eastAsia" w:eastAsia="方正仿宋_GBK" w:cs="Times New Roman"/>
          <w:sz w:val="32"/>
          <w:szCs w:val="32"/>
          <w:highlight w:val="none"/>
          <w:lang w:val="en-US" w:eastAsia="zh-CN"/>
        </w:rPr>
        <w:t>4支队伍，其中男队3支，女队1支。</w:t>
      </w:r>
    </w:p>
    <w:p w14:paraId="6E92E678">
      <w:pPr>
        <w:keepNext w:val="0"/>
        <w:keepLines w:val="0"/>
        <w:pageBreakBefore w:val="0"/>
        <w:widowControl w:val="0"/>
        <w:numPr>
          <w:ilvl w:val="0"/>
          <w:numId w:val="0"/>
        </w:numPr>
        <w:kinsoku/>
        <w:wordWrap w:val="0"/>
        <w:overflowPunct/>
        <w:topLinePunct w:val="0"/>
        <w:autoSpaceDE/>
        <w:autoSpaceDN/>
        <w:bidi w:val="0"/>
        <w:adjustRightInd/>
        <w:snapToGrid/>
        <w:spacing w:before="0" w:after="0" w:line="520" w:lineRule="exact"/>
        <w:ind w:right="0" w:rightChars="0" w:firstLine="640" w:firstLineChars="200"/>
        <w:jc w:val="both"/>
        <w:textAlignment w:val="baseline"/>
        <w:rPr>
          <w:rFonts w:hint="default" w:ascii="Times New Roman" w:hAnsi="Times New Roman" w:eastAsia="方正仿宋_GBK" w:cs="Times New Roman"/>
          <w:sz w:val="32"/>
          <w:szCs w:val="32"/>
          <w:highlight w:val="none"/>
          <w:lang w:val="en-US" w:eastAsia="zh-CN"/>
        </w:rPr>
      </w:pPr>
      <w:r>
        <w:rPr>
          <w:rFonts w:hint="eastAsia" w:eastAsia="方正黑体_GBK" w:cs="Times New Roman"/>
          <w:sz w:val="32"/>
          <w:szCs w:val="32"/>
          <w:highlight w:val="none"/>
          <w:lang w:val="en-US" w:eastAsia="zh-CN"/>
        </w:rPr>
        <w:t>单次共计：89人，共2批次，</w:t>
      </w:r>
      <w:r>
        <w:rPr>
          <w:rFonts w:hint="eastAsia" w:eastAsia="方正仿宋_GBK" w:cs="Times New Roman"/>
          <w:sz w:val="32"/>
          <w:szCs w:val="32"/>
          <w:highlight w:val="none"/>
          <w:lang w:val="en-US" w:eastAsia="zh-CN"/>
        </w:rPr>
        <w:t>赴深圳人员50，赴伊犁39人</w:t>
      </w:r>
      <w:r>
        <w:rPr>
          <w:rFonts w:hint="eastAsia" w:eastAsia="方正黑体_GBK" w:cs="Times New Roman"/>
          <w:sz w:val="32"/>
          <w:szCs w:val="32"/>
          <w:highlight w:val="none"/>
          <w:lang w:val="en-US" w:eastAsia="zh-CN"/>
        </w:rPr>
        <w:t>。</w:t>
      </w:r>
    </w:p>
    <w:p w14:paraId="719A1D5A">
      <w:pPr>
        <w:keepNext w:val="0"/>
        <w:keepLines w:val="0"/>
        <w:pageBreakBefore w:val="0"/>
        <w:widowControl w:val="0"/>
        <w:numPr>
          <w:ilvl w:val="0"/>
          <w:numId w:val="3"/>
        </w:numPr>
        <w:kinsoku/>
        <w:wordWrap w:val="0"/>
        <w:overflowPunct/>
        <w:topLinePunct w:val="0"/>
        <w:autoSpaceDE/>
        <w:autoSpaceDN/>
        <w:bidi w:val="0"/>
        <w:adjustRightInd/>
        <w:snapToGrid/>
        <w:spacing w:before="0" w:after="0" w:line="560" w:lineRule="exact"/>
        <w:ind w:right="0" w:rightChars="0" w:firstLine="640" w:firstLineChars="200"/>
        <w:jc w:val="both"/>
        <w:textAlignment w:val="baseline"/>
        <w:rPr>
          <w:rFonts w:hint="eastAsia" w:eastAsia="方正黑体_GBK" w:cs="Times New Roman"/>
          <w:sz w:val="32"/>
          <w:szCs w:val="32"/>
          <w:highlight w:val="none"/>
          <w:lang w:val="en-US" w:eastAsia="zh-CN"/>
        </w:rPr>
      </w:pPr>
      <w:r>
        <w:rPr>
          <w:rFonts w:hint="eastAsia" w:eastAsia="方正黑体_GBK" w:cs="Times New Roman"/>
          <w:sz w:val="32"/>
          <w:szCs w:val="32"/>
          <w:highlight w:val="none"/>
          <w:lang w:val="en-US" w:eastAsia="zh-CN"/>
        </w:rPr>
        <w:t>经费预算</w:t>
      </w:r>
    </w:p>
    <w:p w14:paraId="00BD6C6D">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320" w:firstLineChars="100"/>
        <w:jc w:val="both"/>
        <w:textAlignment w:val="baseline"/>
        <w:rPr>
          <w:rFonts w:hint="default" w:eastAsia="方正黑体_GBK" w:cs="Times New Roman"/>
          <w:sz w:val="32"/>
          <w:szCs w:val="32"/>
          <w:highlight w:val="none"/>
          <w:lang w:val="en-US" w:eastAsia="zh-CN"/>
        </w:rPr>
      </w:pPr>
      <w:r>
        <w:rPr>
          <w:rFonts w:hint="eastAsia" w:eastAsia="方正黑体_GBK" w:cs="Times New Roman"/>
          <w:sz w:val="32"/>
          <w:szCs w:val="32"/>
          <w:highlight w:val="none"/>
          <w:lang w:val="en-US" w:eastAsia="zh-CN"/>
        </w:rPr>
        <w:t>本次共计</w:t>
      </w:r>
      <w:r>
        <w:rPr>
          <w:rFonts w:hint="eastAsia" w:eastAsia="方正仿宋_GBK" w:cs="Times New Roman"/>
          <w:sz w:val="32"/>
          <w:szCs w:val="32"/>
          <w:highlight w:val="none"/>
          <w:lang w:val="en-US" w:eastAsia="zh-CN"/>
        </w:rPr>
        <w:t>50</w:t>
      </w:r>
      <w:r>
        <w:rPr>
          <w:rFonts w:hint="eastAsia" w:ascii="Arial" w:hAnsi="Arial" w:eastAsia="方正仿宋_GBK" w:cs="Arial"/>
          <w:sz w:val="32"/>
          <w:szCs w:val="32"/>
          <w:highlight w:val="none"/>
          <w:lang w:val="en-US" w:eastAsia="zh-CN"/>
        </w:rPr>
        <w:t>万</w:t>
      </w:r>
      <w:r>
        <w:rPr>
          <w:rFonts w:hint="eastAsia" w:ascii="Times New Roman" w:hAnsi="Times New Roman" w:eastAsia="方正仿宋_GBK" w:cs="Times New Roman"/>
          <w:sz w:val="32"/>
          <w:szCs w:val="32"/>
          <w:highlight w:val="none"/>
          <w:lang w:val="en-US" w:eastAsia="zh-CN"/>
        </w:rPr>
        <w:t>元，从喀什市“祖国情·中华行”暨石榴籽青少年交流项目资金中支付（援疆资金）</w:t>
      </w:r>
      <w:r>
        <w:rPr>
          <w:rFonts w:hint="eastAsia" w:eastAsia="方正仿宋_GBK" w:cs="Times New Roman"/>
          <w:sz w:val="32"/>
          <w:szCs w:val="32"/>
          <w:highlight w:val="none"/>
          <w:lang w:val="en-US" w:eastAsia="zh-CN"/>
        </w:rPr>
        <w:t>。</w:t>
      </w:r>
    </w:p>
    <w:p w14:paraId="7302EE6B">
      <w:pPr>
        <w:keepNext w:val="0"/>
        <w:keepLines w:val="0"/>
        <w:pageBreakBefore w:val="0"/>
        <w:widowControl w:val="0"/>
        <w:numPr>
          <w:ilvl w:val="0"/>
          <w:numId w:val="3"/>
        </w:numPr>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baseline"/>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足球</w:t>
      </w:r>
      <w:r>
        <w:rPr>
          <w:rFonts w:hint="eastAsia" w:eastAsia="方正仿宋_GBK" w:cs="Times New Roman"/>
          <w:sz w:val="32"/>
          <w:szCs w:val="32"/>
          <w:highlight w:val="none"/>
          <w:lang w:val="en-US" w:eastAsia="zh-CN"/>
        </w:rPr>
        <w:t>交流赛</w:t>
      </w:r>
      <w:r>
        <w:rPr>
          <w:rFonts w:hint="eastAsia" w:ascii="Times New Roman" w:hAnsi="Times New Roman" w:eastAsia="方正仿宋_GBK" w:cs="Times New Roman"/>
          <w:sz w:val="32"/>
          <w:szCs w:val="32"/>
          <w:highlight w:val="none"/>
          <w:lang w:val="en-US" w:eastAsia="zh-CN"/>
        </w:rPr>
        <w:t>行程方案</w:t>
      </w:r>
    </w:p>
    <w:p w14:paraId="682AD0D8">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Chars="200" w:right="0" w:rightChars="0"/>
        <w:jc w:val="center"/>
        <w:textAlignment w:val="baseline"/>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例深圳</w:t>
      </w:r>
    </w:p>
    <w:tbl>
      <w:tblPr>
        <w:tblStyle w:val="14"/>
        <w:tblW w:w="1010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5"/>
        <w:gridCol w:w="900"/>
        <w:gridCol w:w="5725"/>
        <w:gridCol w:w="1700"/>
      </w:tblGrid>
      <w:tr w14:paraId="7744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75" w:type="dxa"/>
            <w:noWrap w:val="0"/>
            <w:vAlign w:val="center"/>
          </w:tcPr>
          <w:p w14:paraId="52D9562E">
            <w:pPr>
              <w:pStyle w:val="15"/>
              <w:spacing w:before="145" w:line="220" w:lineRule="auto"/>
              <w:jc w:val="center"/>
              <w:rPr>
                <w:rFonts w:hint="eastAsia" w:ascii="仿宋" w:hAnsi="仿宋" w:eastAsia="仿宋" w:cs="仿宋"/>
                <w:b/>
                <w:bCs/>
                <w:sz w:val="24"/>
                <w:szCs w:val="24"/>
                <w:highlight w:val="none"/>
              </w:rPr>
            </w:pPr>
            <w:r>
              <w:rPr>
                <w:rFonts w:hint="eastAsia" w:ascii="仿宋" w:hAnsi="仿宋" w:eastAsia="仿宋" w:cs="仿宋"/>
                <w:b/>
                <w:bCs/>
                <w:spacing w:val="13"/>
                <w:sz w:val="24"/>
                <w:szCs w:val="24"/>
                <w:highlight w:val="none"/>
              </w:rPr>
              <w:t>日期</w:t>
            </w:r>
          </w:p>
        </w:tc>
        <w:tc>
          <w:tcPr>
            <w:tcW w:w="900" w:type="dxa"/>
            <w:noWrap w:val="0"/>
            <w:vAlign w:val="center"/>
          </w:tcPr>
          <w:p w14:paraId="266EF164">
            <w:pPr>
              <w:pStyle w:val="15"/>
              <w:spacing w:before="147" w:line="221" w:lineRule="auto"/>
              <w:ind w:left="151"/>
              <w:jc w:val="center"/>
              <w:rPr>
                <w:rFonts w:hint="eastAsia" w:ascii="仿宋" w:hAnsi="仿宋" w:eastAsia="仿宋" w:cs="仿宋"/>
                <w:b/>
                <w:bCs/>
                <w:sz w:val="24"/>
                <w:szCs w:val="24"/>
                <w:highlight w:val="none"/>
              </w:rPr>
            </w:pPr>
            <w:r>
              <w:rPr>
                <w:rFonts w:hint="eastAsia" w:ascii="仿宋" w:hAnsi="仿宋" w:eastAsia="仿宋" w:cs="仿宋"/>
                <w:b/>
                <w:bCs/>
                <w:spacing w:val="11"/>
                <w:sz w:val="24"/>
                <w:szCs w:val="24"/>
                <w:highlight w:val="none"/>
              </w:rPr>
              <w:t>时间</w:t>
            </w:r>
          </w:p>
        </w:tc>
        <w:tc>
          <w:tcPr>
            <w:tcW w:w="5725" w:type="dxa"/>
            <w:noWrap w:val="0"/>
            <w:vAlign w:val="center"/>
          </w:tcPr>
          <w:p w14:paraId="3F2DBD76">
            <w:pPr>
              <w:pStyle w:val="15"/>
              <w:spacing w:before="145" w:line="220" w:lineRule="auto"/>
              <w:ind w:left="2072"/>
              <w:jc w:val="both"/>
              <w:rPr>
                <w:rFonts w:hint="eastAsia" w:ascii="仿宋" w:hAnsi="仿宋" w:eastAsia="仿宋" w:cs="仿宋"/>
                <w:b/>
                <w:bCs/>
                <w:sz w:val="24"/>
                <w:szCs w:val="24"/>
                <w:highlight w:val="none"/>
              </w:rPr>
            </w:pPr>
            <w:r>
              <w:rPr>
                <w:rFonts w:hint="eastAsia" w:ascii="仿宋" w:hAnsi="仿宋" w:eastAsia="仿宋" w:cs="仿宋"/>
                <w:b/>
                <w:bCs/>
                <w:spacing w:val="3"/>
                <w:sz w:val="24"/>
                <w:szCs w:val="24"/>
                <w:highlight w:val="none"/>
              </w:rPr>
              <w:t>活动事项</w:t>
            </w:r>
          </w:p>
        </w:tc>
        <w:tc>
          <w:tcPr>
            <w:tcW w:w="1700" w:type="dxa"/>
            <w:noWrap w:val="0"/>
            <w:vAlign w:val="center"/>
          </w:tcPr>
          <w:p w14:paraId="13EF3A17">
            <w:pPr>
              <w:pStyle w:val="15"/>
              <w:spacing w:before="145" w:line="220" w:lineRule="auto"/>
              <w:ind w:left="478"/>
              <w:jc w:val="both"/>
              <w:rPr>
                <w:rFonts w:hint="eastAsia" w:ascii="仿宋" w:hAnsi="仿宋" w:eastAsia="仿宋" w:cs="仿宋"/>
                <w:b/>
                <w:bCs/>
                <w:sz w:val="24"/>
                <w:szCs w:val="24"/>
                <w:highlight w:val="none"/>
              </w:rPr>
            </w:pPr>
            <w:r>
              <w:rPr>
                <w:rFonts w:hint="eastAsia" w:ascii="仿宋" w:hAnsi="仿宋" w:eastAsia="仿宋" w:cs="仿宋"/>
                <w:b/>
                <w:bCs/>
                <w:spacing w:val="5"/>
                <w:sz w:val="24"/>
                <w:szCs w:val="24"/>
                <w:highlight w:val="none"/>
              </w:rPr>
              <w:t>活动地点</w:t>
            </w:r>
          </w:p>
        </w:tc>
      </w:tr>
      <w:tr w14:paraId="257F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75" w:type="dxa"/>
            <w:noWrap w:val="0"/>
            <w:vAlign w:val="center"/>
          </w:tcPr>
          <w:p w14:paraId="3ECF359C">
            <w:pPr>
              <w:pStyle w:val="15"/>
              <w:spacing w:beforeAutospacing="0" w:line="213" w:lineRule="auto"/>
              <w:jc w:val="center"/>
              <w:rPr>
                <w:rFonts w:hint="eastAsia" w:ascii="仿宋" w:hAnsi="仿宋" w:eastAsia="仿宋" w:cs="仿宋"/>
                <w:sz w:val="24"/>
                <w:szCs w:val="24"/>
                <w:highlight w:val="none"/>
                <w:lang w:val="en-US" w:eastAsia="zh-CN"/>
              </w:rPr>
            </w:pPr>
            <w:r>
              <w:rPr>
                <w:b w:val="0"/>
                <w:i w:val="0"/>
                <w:color w:val="000000"/>
                <w:spacing w:val="-1"/>
                <w:sz w:val="21"/>
                <w:szCs w:val="21"/>
              </w:rPr>
              <w:t>第1天</w:t>
            </w:r>
          </w:p>
        </w:tc>
        <w:tc>
          <w:tcPr>
            <w:tcW w:w="900" w:type="dxa"/>
            <w:noWrap w:val="0"/>
            <w:vAlign w:val="center"/>
          </w:tcPr>
          <w:p w14:paraId="61278C41">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晚上</w:t>
            </w:r>
          </w:p>
        </w:tc>
        <w:tc>
          <w:tcPr>
            <w:tcW w:w="5725" w:type="dxa"/>
            <w:noWrap w:val="0"/>
            <w:vAlign w:val="center"/>
          </w:tcPr>
          <w:p w14:paraId="2FADDFC1">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抵达深圳，发放在深期间的相关物资</w:t>
            </w:r>
          </w:p>
        </w:tc>
        <w:tc>
          <w:tcPr>
            <w:tcW w:w="1700" w:type="dxa"/>
            <w:noWrap w:val="0"/>
            <w:vAlign w:val="center"/>
          </w:tcPr>
          <w:p w14:paraId="37D75980">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酒店休息</w:t>
            </w:r>
          </w:p>
        </w:tc>
      </w:tr>
      <w:tr w14:paraId="3E91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restart"/>
            <w:tcBorders>
              <w:bottom w:val="nil"/>
            </w:tcBorders>
            <w:noWrap w:val="0"/>
            <w:vAlign w:val="center"/>
          </w:tcPr>
          <w:p w14:paraId="71D58FDD">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第2天</w:t>
            </w:r>
          </w:p>
        </w:tc>
        <w:tc>
          <w:tcPr>
            <w:tcW w:w="900" w:type="dxa"/>
            <w:noWrap w:val="0"/>
            <w:vAlign w:val="center"/>
          </w:tcPr>
          <w:p w14:paraId="65C4ECF1">
            <w:pPr>
              <w:pStyle w:val="15"/>
              <w:spacing w:before="176"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上午</w:t>
            </w:r>
          </w:p>
        </w:tc>
        <w:tc>
          <w:tcPr>
            <w:tcW w:w="5725" w:type="dxa"/>
            <w:noWrap w:val="0"/>
            <w:vAlign w:val="center"/>
          </w:tcPr>
          <w:p w14:paraId="3C8FAFAF">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开营仪式：领导致辞，合影、授旗，安全教育、宣讲管理规定等。(致欢迎词、安排介绍、注意 事项、安全须知)。</w:t>
            </w:r>
          </w:p>
        </w:tc>
        <w:tc>
          <w:tcPr>
            <w:tcW w:w="1700" w:type="dxa"/>
            <w:noWrap w:val="0"/>
            <w:vAlign w:val="center"/>
          </w:tcPr>
          <w:p w14:paraId="7341C26A">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p>
        </w:tc>
      </w:tr>
      <w:tr w14:paraId="6E2FE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75" w:type="dxa"/>
            <w:vMerge w:val="continue"/>
            <w:tcBorders>
              <w:top w:val="nil"/>
            </w:tcBorders>
            <w:noWrap w:val="0"/>
            <w:vAlign w:val="center"/>
          </w:tcPr>
          <w:p w14:paraId="1F714FE8">
            <w:pPr>
              <w:rPr>
                <w:rFonts w:hint="eastAsia" w:ascii="仿宋" w:hAnsi="仿宋" w:eastAsia="仿宋" w:cs="仿宋"/>
                <w:sz w:val="24"/>
                <w:szCs w:val="24"/>
                <w:highlight w:val="none"/>
              </w:rPr>
            </w:pPr>
          </w:p>
        </w:tc>
        <w:tc>
          <w:tcPr>
            <w:tcW w:w="900" w:type="dxa"/>
            <w:vMerge w:val="restart"/>
            <w:noWrap w:val="0"/>
            <w:vAlign w:val="center"/>
          </w:tcPr>
          <w:p w14:paraId="473F5196">
            <w:pPr>
              <w:pStyle w:val="15"/>
              <w:spacing w:before="31" w:line="236" w:lineRule="auto"/>
              <w:ind w:left="91" w:right="138" w:firstLine="6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下午</w:t>
            </w:r>
            <w:r>
              <w:rPr>
                <w:rFonts w:hint="eastAsia" w:ascii="仿宋" w:hAnsi="仿宋" w:eastAsia="仿宋" w:cs="仿宋"/>
                <w:sz w:val="24"/>
                <w:szCs w:val="24"/>
                <w:highlight w:val="none"/>
              </w:rPr>
              <w:t xml:space="preserve"> </w:t>
            </w:r>
          </w:p>
        </w:tc>
        <w:tc>
          <w:tcPr>
            <w:tcW w:w="5725" w:type="dxa"/>
            <w:noWrap w:val="0"/>
            <w:vAlign w:val="center"/>
          </w:tcPr>
          <w:p w14:paraId="44AFF2D4">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pacing w:val="-1"/>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参观深圳市</w:t>
            </w:r>
            <w:r>
              <w:rPr>
                <w:rFonts w:hint="eastAsia" w:ascii="仿宋" w:hAnsi="仿宋" w:eastAsia="仿宋" w:cs="仿宋"/>
                <w:b w:val="0"/>
                <w:i w:val="0"/>
                <w:snapToGrid w:val="0"/>
                <w:color w:val="000000"/>
                <w:spacing w:val="-1"/>
                <w:kern w:val="0"/>
                <w:sz w:val="24"/>
                <w:szCs w:val="24"/>
                <w:lang w:val="en-US" w:eastAsia="zh-CN" w:bidi="ar-SA"/>
              </w:rPr>
              <w:t>职业足球俱乐部</w:t>
            </w:r>
          </w:p>
        </w:tc>
        <w:tc>
          <w:tcPr>
            <w:tcW w:w="1700" w:type="dxa"/>
            <w:noWrap w:val="0"/>
            <w:vAlign w:val="center"/>
          </w:tcPr>
          <w:p w14:paraId="41F33AE4">
            <w:pPr>
              <w:pStyle w:val="15"/>
              <w:spacing w:beforeAutospacing="0" w:line="219" w:lineRule="auto"/>
              <w:jc w:val="center"/>
              <w:rPr>
                <w:rFonts w:hint="eastAsia" w:ascii="仿宋" w:hAnsi="仿宋" w:eastAsia="仿宋" w:cs="仿宋"/>
                <w:spacing w:val="3"/>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深圳</w:t>
            </w:r>
          </w:p>
        </w:tc>
      </w:tr>
      <w:tr w14:paraId="7245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775" w:type="dxa"/>
            <w:vMerge w:val="continue"/>
            <w:tcBorders>
              <w:top w:val="nil"/>
            </w:tcBorders>
            <w:noWrap w:val="0"/>
            <w:vAlign w:val="center"/>
          </w:tcPr>
          <w:p w14:paraId="3B6893E4">
            <w:pPr>
              <w:rPr>
                <w:rFonts w:hint="eastAsia" w:ascii="仿宋" w:hAnsi="仿宋" w:eastAsia="仿宋" w:cs="仿宋"/>
                <w:sz w:val="24"/>
                <w:szCs w:val="24"/>
                <w:highlight w:val="none"/>
              </w:rPr>
            </w:pPr>
          </w:p>
        </w:tc>
        <w:tc>
          <w:tcPr>
            <w:tcW w:w="900" w:type="dxa"/>
            <w:vMerge w:val="continue"/>
            <w:noWrap w:val="0"/>
            <w:vAlign w:val="center"/>
          </w:tcPr>
          <w:p w14:paraId="01AA4D99">
            <w:pPr>
              <w:pStyle w:val="15"/>
              <w:spacing w:before="31" w:line="236" w:lineRule="auto"/>
              <w:ind w:left="91" w:right="138" w:firstLine="60"/>
              <w:rPr>
                <w:rFonts w:hint="eastAsia" w:ascii="仿宋" w:hAnsi="仿宋" w:eastAsia="仿宋" w:cs="仿宋"/>
                <w:sz w:val="24"/>
                <w:szCs w:val="24"/>
                <w:highlight w:val="none"/>
              </w:rPr>
            </w:pPr>
          </w:p>
        </w:tc>
        <w:tc>
          <w:tcPr>
            <w:tcW w:w="5725" w:type="dxa"/>
            <w:shd w:val="clear" w:color="auto" w:fill="auto"/>
            <w:noWrap w:val="0"/>
            <w:vAlign w:val="center"/>
          </w:tcPr>
          <w:p w14:paraId="25B1D771">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en-US" w:bidi="ar-SA"/>
              </w:rPr>
              <w:t>U12、U13梯队踩场训练1(2名教练)</w:t>
            </w:r>
          </w:p>
        </w:tc>
        <w:tc>
          <w:tcPr>
            <w:tcW w:w="1700" w:type="dxa"/>
            <w:shd w:val="clear" w:color="auto" w:fill="auto"/>
            <w:noWrap w:val="0"/>
            <w:vAlign w:val="center"/>
          </w:tcPr>
          <w:p w14:paraId="01F25E3B">
            <w:pPr>
              <w:pStyle w:val="15"/>
              <w:spacing w:beforeAutospacing="0" w:line="200" w:lineRule="auto"/>
              <w:jc w:val="center"/>
              <w:rPr>
                <w:rFonts w:hint="eastAsia" w:ascii="仿宋" w:hAnsi="仿宋" w:eastAsia="仿宋" w:cs="仿宋"/>
                <w:sz w:val="24"/>
                <w:szCs w:val="24"/>
                <w:highlight w:val="none"/>
                <w:lang w:eastAsia="zh-CN"/>
              </w:rPr>
            </w:pPr>
            <w:r>
              <w:rPr>
                <w:rFonts w:hint="eastAsia" w:ascii="仿宋" w:hAnsi="仿宋" w:eastAsia="仿宋" w:cs="仿宋"/>
                <w:b w:val="0"/>
                <w:i w:val="0"/>
                <w:snapToGrid w:val="0"/>
                <w:color w:val="000000"/>
                <w:spacing w:val="-1"/>
                <w:kern w:val="0"/>
                <w:sz w:val="24"/>
                <w:szCs w:val="24"/>
                <w:lang w:val="en-US" w:eastAsia="zh-CN" w:bidi="ar-SA"/>
              </w:rPr>
              <w:t>职业俱乐部</w:t>
            </w:r>
            <w:r>
              <w:rPr>
                <w:rFonts w:hint="eastAsia" w:ascii="仿宋" w:hAnsi="仿宋" w:eastAsia="仿宋" w:cs="仿宋"/>
                <w:b w:val="0"/>
                <w:i w:val="0"/>
                <w:snapToGrid w:val="0"/>
                <w:color w:val="000000"/>
                <w:spacing w:val="-1"/>
                <w:kern w:val="0"/>
                <w:sz w:val="24"/>
                <w:szCs w:val="24"/>
                <w:lang w:val="en-US" w:eastAsia="en-US" w:bidi="ar-SA"/>
              </w:rPr>
              <w:t>基地场地</w:t>
            </w:r>
          </w:p>
        </w:tc>
      </w:tr>
      <w:tr w14:paraId="5457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775" w:type="dxa"/>
            <w:vMerge w:val="restart"/>
            <w:tcBorders>
              <w:bottom w:val="nil"/>
            </w:tcBorders>
            <w:noWrap w:val="0"/>
            <w:vAlign w:val="center"/>
          </w:tcPr>
          <w:p w14:paraId="22D941C6">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第3天</w:t>
            </w:r>
          </w:p>
        </w:tc>
        <w:tc>
          <w:tcPr>
            <w:tcW w:w="900" w:type="dxa"/>
            <w:noWrap w:val="0"/>
            <w:vAlign w:val="center"/>
          </w:tcPr>
          <w:p w14:paraId="02FF1525">
            <w:pPr>
              <w:pStyle w:val="15"/>
              <w:spacing w:before="40" w:line="228" w:lineRule="auto"/>
              <w:ind w:left="91" w:right="138" w:firstLine="6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上午</w:t>
            </w:r>
          </w:p>
        </w:tc>
        <w:tc>
          <w:tcPr>
            <w:tcW w:w="5725" w:type="dxa"/>
            <w:shd w:val="clear" w:color="auto" w:fill="auto"/>
            <w:noWrap w:val="0"/>
            <w:vAlign w:val="center"/>
          </w:tcPr>
          <w:p w14:paraId="4692BABD">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en-US" w:bidi="ar-SA"/>
              </w:rPr>
              <w:t>足球训练理论知识讲解及交流(1名教练+随队教练)</w:t>
            </w:r>
          </w:p>
        </w:tc>
        <w:tc>
          <w:tcPr>
            <w:tcW w:w="1700" w:type="dxa"/>
            <w:shd w:val="clear" w:color="auto" w:fill="auto"/>
            <w:noWrap w:val="0"/>
            <w:vAlign w:val="center"/>
          </w:tcPr>
          <w:p w14:paraId="1F543E1F">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酒店会议室</w:t>
            </w:r>
          </w:p>
        </w:tc>
      </w:tr>
      <w:tr w14:paraId="5481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75" w:type="dxa"/>
            <w:vMerge w:val="continue"/>
            <w:tcBorders>
              <w:top w:val="nil"/>
            </w:tcBorders>
            <w:noWrap w:val="0"/>
            <w:vAlign w:val="center"/>
          </w:tcPr>
          <w:p w14:paraId="76EDF8CC">
            <w:pPr>
              <w:rPr>
                <w:rFonts w:hint="eastAsia" w:ascii="仿宋" w:hAnsi="仿宋" w:eastAsia="仿宋" w:cs="仿宋"/>
                <w:sz w:val="24"/>
                <w:szCs w:val="24"/>
                <w:highlight w:val="none"/>
              </w:rPr>
            </w:pPr>
          </w:p>
        </w:tc>
        <w:tc>
          <w:tcPr>
            <w:tcW w:w="900" w:type="dxa"/>
            <w:noWrap w:val="0"/>
            <w:vAlign w:val="center"/>
          </w:tcPr>
          <w:p w14:paraId="5AD183E4">
            <w:pPr>
              <w:pStyle w:val="15"/>
              <w:spacing w:before="41" w:line="232" w:lineRule="auto"/>
              <w:ind w:left="91" w:right="138" w:firstLine="6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下午</w:t>
            </w:r>
          </w:p>
        </w:tc>
        <w:tc>
          <w:tcPr>
            <w:tcW w:w="5725" w:type="dxa"/>
            <w:noWrap w:val="0"/>
            <w:vAlign w:val="center"/>
          </w:tcPr>
          <w:p w14:paraId="6455D47E">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zh-CN" w:bidi="ar-SA"/>
              </w:rPr>
              <w:t>深圳科技新馆</w:t>
            </w:r>
          </w:p>
          <w:p w14:paraId="676DFF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z w:val="24"/>
                <w:szCs w:val="24"/>
              </w:rPr>
            </w:pPr>
            <w:r>
              <w:rPr>
                <w:rFonts w:hint="eastAsia" w:ascii="仿宋" w:hAnsi="仿宋" w:eastAsia="仿宋" w:cs="仿宋"/>
                <w:b w:val="0"/>
                <w:i w:val="0"/>
                <w:snapToGrid w:val="0"/>
                <w:color w:val="000000"/>
                <w:spacing w:val="-1"/>
                <w:kern w:val="0"/>
                <w:sz w:val="24"/>
                <w:szCs w:val="24"/>
                <w:lang w:val="en-US" w:eastAsia="zh-CN" w:bidi="ar-SA"/>
              </w:rPr>
              <w:t>课程意义：</w:t>
            </w:r>
            <w:r>
              <w:rPr>
                <w:rFonts w:hint="eastAsia" w:ascii="仿宋" w:hAnsi="仿宋" w:eastAsia="仿宋" w:cs="仿宋"/>
                <w:sz w:val="24"/>
                <w:szCs w:val="24"/>
              </w:rPr>
              <w:t>1. 激发科学兴趣：沉浸式互动展项，直观感受前沿科技魅力。</w:t>
            </w:r>
          </w:p>
          <w:p w14:paraId="57E793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2. 培养创新实践：动手操作实验，提升探究与解决问题能力。</w:t>
            </w:r>
          </w:p>
          <w:p w14:paraId="1EBE9D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rPr>
              <w:t>3. 拓展知识视野：跨学科融合，了解数字文明与未来科技趋势。</w:t>
            </w:r>
          </w:p>
        </w:tc>
        <w:tc>
          <w:tcPr>
            <w:tcW w:w="1700" w:type="dxa"/>
            <w:noWrap w:val="0"/>
            <w:vAlign w:val="center"/>
          </w:tcPr>
          <w:p w14:paraId="234EF49D">
            <w:pPr>
              <w:pStyle w:val="15"/>
              <w:spacing w:beforeAutospacing="0" w:line="221" w:lineRule="auto"/>
              <w:jc w:val="center"/>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en-US" w:bidi="ar-SA"/>
              </w:rPr>
              <w:t>深圳</w:t>
            </w:r>
            <w:r>
              <w:rPr>
                <w:rFonts w:hint="eastAsia" w:ascii="仿宋" w:hAnsi="仿宋" w:eastAsia="仿宋" w:cs="仿宋"/>
                <w:b w:val="0"/>
                <w:i w:val="0"/>
                <w:snapToGrid w:val="0"/>
                <w:color w:val="000000"/>
                <w:spacing w:val="-1"/>
                <w:kern w:val="0"/>
                <w:sz w:val="24"/>
                <w:szCs w:val="24"/>
                <w:lang w:val="en-US" w:eastAsia="zh-CN" w:bidi="ar-SA"/>
              </w:rPr>
              <w:t>光明</w:t>
            </w:r>
            <w:r>
              <w:rPr>
                <w:rFonts w:hint="eastAsia" w:ascii="仿宋" w:hAnsi="仿宋" w:eastAsia="仿宋" w:cs="仿宋"/>
                <w:b w:val="0"/>
                <w:i w:val="0"/>
                <w:snapToGrid w:val="0"/>
                <w:color w:val="000000"/>
                <w:spacing w:val="-1"/>
                <w:kern w:val="0"/>
                <w:sz w:val="24"/>
                <w:szCs w:val="24"/>
                <w:lang w:val="en-US" w:eastAsia="en-US" w:bidi="ar-SA"/>
              </w:rPr>
              <w:t>区科学馆</w:t>
            </w:r>
            <w:r>
              <w:rPr>
                <w:rFonts w:hint="eastAsia" w:ascii="仿宋" w:hAnsi="仿宋" w:eastAsia="仿宋" w:cs="仿宋"/>
                <w:b w:val="0"/>
                <w:i w:val="0"/>
                <w:snapToGrid w:val="0"/>
                <w:color w:val="000000"/>
                <w:spacing w:val="-1"/>
                <w:kern w:val="0"/>
                <w:sz w:val="24"/>
                <w:szCs w:val="24"/>
                <w:lang w:val="en-US" w:eastAsia="zh-CN" w:bidi="ar-SA"/>
              </w:rPr>
              <w:t>深圳龙岗区科学馆（红立方）</w:t>
            </w:r>
          </w:p>
          <w:p w14:paraId="0D8D907B">
            <w:pPr>
              <w:pStyle w:val="15"/>
              <w:spacing w:beforeAutospacing="0" w:line="221"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深圳福田区科学馆</w:t>
            </w:r>
          </w:p>
        </w:tc>
      </w:tr>
      <w:tr w14:paraId="05FBF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775" w:type="dxa"/>
            <w:vMerge w:val="restart"/>
            <w:noWrap w:val="0"/>
            <w:vAlign w:val="center"/>
          </w:tcPr>
          <w:p w14:paraId="6807BDCA">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第4天 </w:t>
            </w:r>
          </w:p>
        </w:tc>
        <w:tc>
          <w:tcPr>
            <w:tcW w:w="900" w:type="dxa"/>
            <w:noWrap w:val="0"/>
            <w:vAlign w:val="center"/>
          </w:tcPr>
          <w:p w14:paraId="68C51AC2">
            <w:pPr>
              <w:pStyle w:val="15"/>
              <w:spacing w:before="63" w:line="219" w:lineRule="auto"/>
              <w:ind w:left="91" w:right="138" w:firstLine="6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上午</w:t>
            </w:r>
            <w:r>
              <w:rPr>
                <w:rFonts w:hint="eastAsia" w:ascii="仿宋" w:hAnsi="仿宋" w:eastAsia="仿宋" w:cs="仿宋"/>
                <w:sz w:val="24"/>
                <w:szCs w:val="24"/>
                <w:highlight w:val="none"/>
              </w:rPr>
              <w:t xml:space="preserve"> </w:t>
            </w:r>
          </w:p>
        </w:tc>
        <w:tc>
          <w:tcPr>
            <w:tcW w:w="5725" w:type="dxa"/>
            <w:shd w:val="clear" w:color="auto" w:fill="auto"/>
            <w:noWrap w:val="0"/>
            <w:vAlign w:val="center"/>
          </w:tcPr>
          <w:p w14:paraId="6494CF54">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highlight w:val="none"/>
                <w:lang w:val="en-US" w:eastAsia="en-US" w:bidi="ar-SA"/>
              </w:rPr>
              <w:t>U12、U13梯队训练2(2名教练</w:t>
            </w:r>
            <w:r>
              <w:rPr>
                <w:rFonts w:hint="eastAsia" w:ascii="仿宋" w:hAnsi="仿宋" w:eastAsia="仿宋" w:cs="仿宋"/>
                <w:b w:val="0"/>
                <w:i w:val="0"/>
                <w:snapToGrid w:val="0"/>
                <w:color w:val="000000"/>
                <w:spacing w:val="-1"/>
                <w:kern w:val="0"/>
                <w:sz w:val="24"/>
                <w:szCs w:val="24"/>
                <w:highlight w:val="none"/>
                <w:lang w:val="en-US" w:eastAsia="zh-CN" w:bidi="ar-SA"/>
              </w:rPr>
              <w:t>）</w:t>
            </w:r>
          </w:p>
        </w:tc>
        <w:tc>
          <w:tcPr>
            <w:tcW w:w="1700" w:type="dxa"/>
            <w:tcBorders>
              <w:bottom w:val="single" w:color="auto" w:sz="4" w:space="0"/>
            </w:tcBorders>
            <w:shd w:val="clear" w:color="auto" w:fill="auto"/>
            <w:noWrap w:val="0"/>
            <w:vAlign w:val="center"/>
          </w:tcPr>
          <w:p w14:paraId="2BCC29B6">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highlight w:val="none"/>
                <w:lang w:val="en-US" w:eastAsia="zh-CN"/>
              </w:rPr>
              <w:t>11人制标准足球场</w:t>
            </w:r>
          </w:p>
        </w:tc>
      </w:tr>
      <w:tr w14:paraId="21A8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775" w:type="dxa"/>
            <w:vMerge w:val="continue"/>
            <w:tcBorders>
              <w:bottom w:val="single" w:color="auto" w:sz="4" w:space="0"/>
            </w:tcBorders>
            <w:noWrap w:val="0"/>
            <w:vAlign w:val="center"/>
          </w:tcPr>
          <w:p w14:paraId="68C0B7F1">
            <w:pPr>
              <w:jc w:val="center"/>
              <w:rPr>
                <w:rFonts w:hint="eastAsia" w:ascii="仿宋" w:hAnsi="仿宋" w:eastAsia="仿宋" w:cs="仿宋"/>
                <w:sz w:val="24"/>
                <w:szCs w:val="24"/>
                <w:highlight w:val="none"/>
              </w:rPr>
            </w:pPr>
          </w:p>
        </w:tc>
        <w:tc>
          <w:tcPr>
            <w:tcW w:w="900" w:type="dxa"/>
            <w:tcBorders>
              <w:bottom w:val="single" w:color="auto" w:sz="4" w:space="0"/>
            </w:tcBorders>
            <w:noWrap w:val="0"/>
            <w:vAlign w:val="center"/>
          </w:tcPr>
          <w:p w14:paraId="7BEA19B1">
            <w:pPr>
              <w:pStyle w:val="15"/>
              <w:spacing w:before="61" w:line="224" w:lineRule="auto"/>
              <w:ind w:left="91" w:right="138" w:firstLine="6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下午</w:t>
            </w:r>
          </w:p>
        </w:tc>
        <w:tc>
          <w:tcPr>
            <w:tcW w:w="5725" w:type="dxa"/>
            <w:tcBorders>
              <w:bottom w:val="single" w:color="auto" w:sz="4" w:space="0"/>
            </w:tcBorders>
            <w:shd w:val="clear" w:color="auto" w:fill="auto"/>
            <w:noWrap w:val="0"/>
            <w:vAlign w:val="center"/>
          </w:tcPr>
          <w:p w14:paraId="50FB2BFB">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right="24" w:rightChars="0" w:firstLine="30" w:firstLineChars="0"/>
              <w:jc w:val="both"/>
              <w:textAlignment w:val="baseline"/>
              <w:rPr>
                <w:rFonts w:hint="eastAsia" w:ascii="仿宋" w:hAnsi="仿宋" w:eastAsia="仿宋" w:cs="仿宋"/>
                <w:kern w:val="2"/>
                <w:sz w:val="24"/>
                <w:szCs w:val="24"/>
                <w:highlight w:val="none"/>
                <w:lang w:val="en-US" w:eastAsia="en-US" w:bidi="ar-SA"/>
              </w:rPr>
            </w:pPr>
            <w:r>
              <w:rPr>
                <w:rFonts w:hint="eastAsia" w:ascii="仿宋" w:hAnsi="仿宋" w:eastAsia="仿宋" w:cs="仿宋"/>
                <w:b w:val="0"/>
                <w:i w:val="0"/>
                <w:snapToGrid w:val="0"/>
                <w:color w:val="000000"/>
                <w:spacing w:val="-1"/>
                <w:kern w:val="0"/>
                <w:sz w:val="24"/>
                <w:szCs w:val="24"/>
                <w:highlight w:val="none"/>
                <w:lang w:val="en-US" w:eastAsia="en-US" w:bidi="ar-SA"/>
              </w:rPr>
              <w:t>U12梯队与深圳</w:t>
            </w:r>
            <w:r>
              <w:rPr>
                <w:rFonts w:hint="eastAsia" w:ascii="仿宋" w:hAnsi="仿宋" w:eastAsia="仿宋" w:cs="仿宋"/>
                <w:b w:val="0"/>
                <w:i w:val="0"/>
                <w:snapToGrid w:val="0"/>
                <w:color w:val="000000"/>
                <w:spacing w:val="-1"/>
                <w:kern w:val="0"/>
                <w:sz w:val="24"/>
                <w:szCs w:val="24"/>
                <w:highlight w:val="none"/>
                <w:lang w:val="en-US" w:eastAsia="zh-CN" w:bidi="ar-SA"/>
              </w:rPr>
              <w:t>某足球特色</w:t>
            </w:r>
            <w:r>
              <w:rPr>
                <w:rFonts w:hint="eastAsia" w:ascii="仿宋" w:hAnsi="仿宋" w:eastAsia="仿宋" w:cs="仿宋"/>
                <w:b w:val="0"/>
                <w:i w:val="0"/>
                <w:snapToGrid w:val="0"/>
                <w:color w:val="000000"/>
                <w:spacing w:val="-1"/>
                <w:kern w:val="0"/>
                <w:sz w:val="24"/>
                <w:szCs w:val="24"/>
                <w:highlight w:val="none"/>
                <w:lang w:val="en-US" w:eastAsia="en-US" w:bidi="ar-SA"/>
              </w:rPr>
              <w:t>中学交流比赛3(1名教练)</w:t>
            </w:r>
          </w:p>
        </w:tc>
        <w:tc>
          <w:tcPr>
            <w:tcW w:w="1700" w:type="dxa"/>
            <w:tcBorders>
              <w:bottom w:val="single" w:color="auto" w:sz="4" w:space="0"/>
            </w:tcBorders>
            <w:shd w:val="clear" w:color="auto" w:fill="auto"/>
            <w:noWrap w:val="0"/>
            <w:vAlign w:val="center"/>
          </w:tcPr>
          <w:p w14:paraId="65F28FD7">
            <w:pPr>
              <w:pStyle w:val="15"/>
              <w:spacing w:beforeAutospacing="0" w:afterAutospacing="0" w:line="197" w:lineRule="auto"/>
              <w:ind w:right="205" w:right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b w:val="0"/>
                <w:i w:val="0"/>
                <w:color w:val="000000"/>
                <w:spacing w:val="-1"/>
                <w:sz w:val="24"/>
                <w:szCs w:val="24"/>
                <w:highlight w:val="none"/>
                <w:lang w:val="en-US" w:eastAsia="zh-CN"/>
              </w:rPr>
              <w:t>11人制标准足球场</w:t>
            </w:r>
          </w:p>
        </w:tc>
      </w:tr>
      <w:tr w14:paraId="30B7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775" w:type="dxa"/>
            <w:vMerge w:val="restart"/>
            <w:tcBorders>
              <w:top w:val="single" w:color="auto" w:sz="4" w:space="0"/>
              <w:left w:val="single" w:color="auto" w:sz="4" w:space="0"/>
              <w:bottom w:val="single" w:color="auto" w:sz="4" w:space="0"/>
              <w:right w:val="single" w:color="auto" w:sz="4" w:space="0"/>
            </w:tcBorders>
            <w:noWrap w:val="0"/>
            <w:vAlign w:val="center"/>
          </w:tcPr>
          <w:p w14:paraId="620E6EB6">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第5天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E70BC4">
            <w:pPr>
              <w:pStyle w:val="15"/>
              <w:spacing w:beforeAutospacing="0" w:line="219"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0C3FD76B">
            <w:pPr>
              <w:pStyle w:val="15"/>
              <w:keepNext w:val="0"/>
              <w:keepLines w:val="0"/>
              <w:pageBreakBefore w:val="0"/>
              <w:widowControl/>
              <w:kinsoku w:val="0"/>
              <w:wordWrap/>
              <w:overflowPunct/>
              <w:topLinePunct w:val="0"/>
              <w:autoSpaceDE w:val="0"/>
              <w:autoSpaceDN w:val="0"/>
              <w:bidi w:val="0"/>
              <w:adjustRightInd w:val="0"/>
              <w:snapToGrid w:val="0"/>
              <w:spacing w:before="5" w:line="240" w:lineRule="auto"/>
              <w:ind w:left="12" w:left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观摩深圳青训基地U12、U13年龄段常态化训练课，重点学习战术配合、体能提升训练</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8FD052C">
            <w:pPr>
              <w:pStyle w:val="15"/>
              <w:spacing w:beforeAutospacing="0" w:line="216"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职业俱乐部</w:t>
            </w:r>
            <w:r>
              <w:rPr>
                <w:rFonts w:hint="eastAsia" w:ascii="仿宋" w:hAnsi="仿宋" w:eastAsia="仿宋" w:cs="仿宋"/>
                <w:b w:val="0"/>
                <w:i w:val="0"/>
                <w:snapToGrid w:val="0"/>
                <w:color w:val="000000"/>
                <w:spacing w:val="-1"/>
                <w:kern w:val="0"/>
                <w:sz w:val="24"/>
                <w:szCs w:val="24"/>
                <w:lang w:val="en-US" w:eastAsia="en-US" w:bidi="ar-SA"/>
              </w:rPr>
              <w:t>基地场地</w:t>
            </w:r>
          </w:p>
        </w:tc>
      </w:tr>
      <w:tr w14:paraId="07A3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775" w:type="dxa"/>
            <w:vMerge w:val="continue"/>
            <w:tcBorders>
              <w:top w:val="single" w:color="auto" w:sz="4" w:space="0"/>
              <w:left w:val="single" w:color="auto" w:sz="4" w:space="0"/>
              <w:bottom w:val="single" w:color="auto" w:sz="4" w:space="0"/>
              <w:right w:val="single" w:color="auto" w:sz="4" w:space="0"/>
            </w:tcBorders>
            <w:noWrap w:val="0"/>
            <w:vAlign w:val="center"/>
          </w:tcPr>
          <w:p w14:paraId="36090FC9">
            <w:pPr>
              <w:jc w:val="center"/>
              <w:rPr>
                <w:rFonts w:hint="eastAsia" w:ascii="仿宋" w:hAnsi="仿宋" w:eastAsia="仿宋" w:cs="仿宋"/>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CCB1F0">
            <w:pPr>
              <w:pStyle w:val="15"/>
              <w:spacing w:beforeAutospacing="0" w:line="240" w:lineRule="auto"/>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D1C79">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439" w:righ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en-US" w:bidi="ar-SA"/>
              </w:rPr>
              <w:t>喀什U13、U12梯队与</w:t>
            </w:r>
            <w:r>
              <w:rPr>
                <w:rFonts w:hint="eastAsia" w:ascii="仿宋" w:hAnsi="仿宋" w:eastAsia="仿宋" w:cs="仿宋"/>
                <w:b w:val="0"/>
                <w:i w:val="0"/>
                <w:snapToGrid w:val="0"/>
                <w:color w:val="000000"/>
                <w:spacing w:val="-1"/>
                <w:kern w:val="0"/>
                <w:sz w:val="24"/>
                <w:szCs w:val="24"/>
                <w:lang w:val="en-US" w:eastAsia="zh-CN" w:bidi="ar-SA"/>
              </w:rPr>
              <w:t>某足球特色</w:t>
            </w:r>
            <w:r>
              <w:rPr>
                <w:rFonts w:hint="eastAsia" w:ascii="仿宋" w:hAnsi="仿宋" w:eastAsia="仿宋" w:cs="仿宋"/>
                <w:b w:val="0"/>
                <w:i w:val="0"/>
                <w:snapToGrid w:val="0"/>
                <w:color w:val="000000"/>
                <w:spacing w:val="-1"/>
                <w:kern w:val="0"/>
                <w:sz w:val="24"/>
                <w:szCs w:val="24"/>
                <w:lang w:val="en-US" w:eastAsia="en-US" w:bidi="ar-SA"/>
              </w:rPr>
              <w:t>中学交流比赛4 (2名教练)</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D99B7">
            <w:pPr>
              <w:pStyle w:val="15"/>
              <w:spacing w:before="83" w:line="198" w:lineRule="auto"/>
              <w:ind w:right="37" w:rightChars="0"/>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p>
        </w:tc>
      </w:tr>
      <w:tr w14:paraId="3A87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775" w:type="dxa"/>
            <w:vMerge w:val="restart"/>
            <w:tcBorders>
              <w:top w:val="single" w:color="auto" w:sz="4" w:space="0"/>
              <w:bottom w:val="nil"/>
            </w:tcBorders>
            <w:noWrap w:val="0"/>
            <w:vAlign w:val="center"/>
          </w:tcPr>
          <w:p w14:paraId="5E57D3B7">
            <w:pPr>
              <w:spacing w:line="297" w:lineRule="auto"/>
              <w:jc w:val="center"/>
              <w:rPr>
                <w:rFonts w:hint="eastAsia" w:ascii="仿宋" w:hAnsi="仿宋" w:eastAsia="仿宋" w:cs="仿宋"/>
                <w:sz w:val="24"/>
                <w:szCs w:val="24"/>
                <w:highlight w:val="none"/>
              </w:rPr>
            </w:pPr>
          </w:p>
          <w:p w14:paraId="1C68520E">
            <w:pPr>
              <w:pStyle w:val="15"/>
              <w:spacing w:before="17" w:line="220" w:lineRule="auto"/>
              <w:ind w:left="254"/>
              <w:jc w:val="center"/>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val="en-US" w:eastAsia="zh-CN"/>
              </w:rPr>
              <w:t>第6天</w:t>
            </w:r>
          </w:p>
        </w:tc>
        <w:tc>
          <w:tcPr>
            <w:tcW w:w="900" w:type="dxa"/>
            <w:tcBorders>
              <w:top w:val="single" w:color="auto" w:sz="4" w:space="0"/>
            </w:tcBorders>
            <w:noWrap w:val="0"/>
            <w:vAlign w:val="center"/>
          </w:tcPr>
          <w:p w14:paraId="33AE18AE">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上午</w:t>
            </w:r>
          </w:p>
        </w:tc>
        <w:tc>
          <w:tcPr>
            <w:tcW w:w="5725" w:type="dxa"/>
            <w:tcBorders>
              <w:top w:val="single" w:color="auto" w:sz="4" w:space="0"/>
            </w:tcBorders>
            <w:noWrap w:val="0"/>
            <w:vAlign w:val="center"/>
          </w:tcPr>
          <w:p w14:paraId="7293F88F">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z w:val="24"/>
                <w:szCs w:val="24"/>
                <w:highlight w:val="none"/>
                <w:lang w:eastAsia="zh-CN"/>
              </w:rPr>
            </w:pPr>
            <w:r>
              <w:rPr>
                <w:rFonts w:hint="eastAsia" w:ascii="仿宋" w:hAnsi="仿宋" w:eastAsia="仿宋" w:cs="仿宋"/>
                <w:b w:val="0"/>
                <w:i w:val="0"/>
                <w:snapToGrid w:val="0"/>
                <w:color w:val="000000"/>
                <w:spacing w:val="-1"/>
                <w:kern w:val="0"/>
                <w:sz w:val="24"/>
                <w:szCs w:val="24"/>
                <w:lang w:val="en-US" w:eastAsia="en-US" w:bidi="ar-SA"/>
              </w:rPr>
              <w:t>出发深圳大梅沙</w:t>
            </w:r>
            <w:r>
              <w:rPr>
                <w:rFonts w:hint="eastAsia" w:ascii="仿宋" w:hAnsi="仿宋" w:eastAsia="仿宋" w:cs="仿宋"/>
                <w:b w:val="0"/>
                <w:i w:val="0"/>
                <w:snapToGrid w:val="0"/>
                <w:color w:val="000000"/>
                <w:spacing w:val="-1"/>
                <w:kern w:val="0"/>
                <w:sz w:val="24"/>
                <w:szCs w:val="24"/>
                <w:lang w:val="en-US" w:eastAsia="zh-CN" w:bidi="ar-SA"/>
              </w:rPr>
              <w:t>。</w:t>
            </w:r>
          </w:p>
        </w:tc>
        <w:tc>
          <w:tcPr>
            <w:tcW w:w="1700" w:type="dxa"/>
            <w:tcBorders>
              <w:top w:val="single" w:color="auto" w:sz="4" w:space="0"/>
            </w:tcBorders>
            <w:noWrap w:val="0"/>
            <w:vAlign w:val="center"/>
          </w:tcPr>
          <w:p w14:paraId="5BF927AA">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酒店</w:t>
            </w:r>
          </w:p>
        </w:tc>
      </w:tr>
      <w:tr w14:paraId="66D7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2" w:hRule="atLeast"/>
        </w:trPr>
        <w:tc>
          <w:tcPr>
            <w:tcW w:w="1775" w:type="dxa"/>
            <w:vMerge w:val="continue"/>
            <w:tcBorders>
              <w:top w:val="nil"/>
              <w:bottom w:val="single" w:color="auto" w:sz="4" w:space="0"/>
            </w:tcBorders>
            <w:noWrap w:val="0"/>
            <w:vAlign w:val="center"/>
          </w:tcPr>
          <w:p w14:paraId="77869FEB">
            <w:pPr>
              <w:jc w:val="center"/>
              <w:rPr>
                <w:rFonts w:hint="eastAsia" w:ascii="仿宋" w:hAnsi="仿宋" w:eastAsia="仿宋" w:cs="仿宋"/>
                <w:sz w:val="24"/>
                <w:szCs w:val="24"/>
                <w:highlight w:val="none"/>
              </w:rPr>
            </w:pPr>
          </w:p>
        </w:tc>
        <w:tc>
          <w:tcPr>
            <w:tcW w:w="900" w:type="dxa"/>
            <w:tcBorders>
              <w:bottom w:val="single" w:color="auto" w:sz="4" w:space="0"/>
            </w:tcBorders>
            <w:noWrap w:val="0"/>
            <w:vAlign w:val="center"/>
          </w:tcPr>
          <w:p w14:paraId="5444CD2F">
            <w:pPr>
              <w:jc w:val="center"/>
              <w:rPr>
                <w:rFonts w:hint="eastAsia" w:ascii="仿宋" w:hAnsi="仿宋" w:eastAsia="仿宋" w:cs="仿宋"/>
                <w:sz w:val="24"/>
                <w:szCs w:val="24"/>
                <w:highlight w:val="yellow"/>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tcBorders>
              <w:bottom w:val="single" w:color="auto" w:sz="4" w:space="0"/>
            </w:tcBorders>
            <w:noWrap w:val="0"/>
            <w:vAlign w:val="center"/>
          </w:tcPr>
          <w:p w14:paraId="055337CF">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jc w:val="both"/>
              <w:textAlignment w:val="baseline"/>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en-US" w:bidi="ar-SA"/>
              </w:rPr>
              <w:t>深圳大梅沙特色沙滩足球，在大梅沙追海风，U12-U13分队队内进行趣味沙滩足球比赛</w:t>
            </w:r>
            <w:r>
              <w:rPr>
                <w:rFonts w:hint="eastAsia" w:ascii="仿宋" w:hAnsi="仿宋" w:eastAsia="仿宋" w:cs="仿宋"/>
                <w:b w:val="0"/>
                <w:i w:val="0"/>
                <w:snapToGrid w:val="0"/>
                <w:color w:val="000000"/>
                <w:spacing w:val="-1"/>
                <w:kern w:val="0"/>
                <w:sz w:val="24"/>
                <w:szCs w:val="24"/>
                <w:lang w:val="en-US" w:eastAsia="zh-CN" w:bidi="ar-SA"/>
              </w:rPr>
              <w:t>。</w:t>
            </w:r>
          </w:p>
          <w:p w14:paraId="5C71DCD3">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jc w:val="both"/>
              <w:textAlignment w:val="baseline"/>
              <w:rPr>
                <w:rFonts w:hint="eastAsia" w:ascii="仿宋" w:hAnsi="仿宋" w:eastAsia="仿宋" w:cs="仿宋"/>
                <w:sz w:val="24"/>
                <w:szCs w:val="24"/>
              </w:rPr>
            </w:pPr>
            <w:r>
              <w:rPr>
                <w:rFonts w:hint="eastAsia" w:ascii="仿宋" w:hAnsi="仿宋" w:eastAsia="仿宋" w:cs="仿宋"/>
                <w:b w:val="0"/>
                <w:i w:val="0"/>
                <w:snapToGrid w:val="0"/>
                <w:color w:val="000000"/>
                <w:spacing w:val="-1"/>
                <w:kern w:val="0"/>
                <w:sz w:val="24"/>
                <w:szCs w:val="24"/>
                <w:lang w:val="en-US" w:eastAsia="zh-CN" w:bidi="ar-SA"/>
              </w:rPr>
              <w:t>课程意义：</w:t>
            </w:r>
            <w:r>
              <w:rPr>
                <w:rFonts w:hint="eastAsia" w:ascii="仿宋" w:hAnsi="仿宋" w:eastAsia="仿宋" w:cs="仿宋"/>
                <w:sz w:val="24"/>
                <w:szCs w:val="24"/>
              </w:rPr>
              <w:t>1.自然科普与跨学科融合：实地观察海岸地貌、滨海生态，直观印证地理（海浪侵蚀、沉积）与生物（适盐植物、海洋生物）课本知识，提升知行合一的探究能力。</w:t>
            </w:r>
          </w:p>
          <w:p w14:paraId="54342D46">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jc w:val="both"/>
              <w:textAlignment w:val="baseline"/>
              <w:rPr>
                <w:rFonts w:hint="eastAsia" w:ascii="仿宋" w:hAnsi="仿宋" w:eastAsia="仿宋" w:cs="仿宋"/>
                <w:sz w:val="24"/>
                <w:szCs w:val="24"/>
              </w:rPr>
            </w:pPr>
            <w:r>
              <w:rPr>
                <w:rFonts w:hint="eastAsia" w:ascii="仿宋" w:hAnsi="仿宋" w:eastAsia="仿宋" w:cs="仿宋"/>
                <w:sz w:val="24"/>
                <w:szCs w:val="24"/>
              </w:rPr>
              <w:t>2. 生态文明与环保责任：通过海洋生态科普、净滩实践，认识海洋保护重要性，树立人与自然共生的可持续发展理念，增强社会责任感</w:t>
            </w:r>
            <w:r>
              <w:rPr>
                <w:rFonts w:hint="eastAsia" w:ascii="仿宋" w:hAnsi="仿宋" w:eastAsia="仿宋" w:cs="仿宋"/>
                <w:sz w:val="24"/>
                <w:szCs w:val="24"/>
                <w:lang w:eastAsia="zh-CN"/>
              </w:rPr>
              <w:t>。</w:t>
            </w:r>
          </w:p>
          <w:p w14:paraId="5379B867">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jc w:val="both"/>
              <w:textAlignment w:val="baseline"/>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sz w:val="24"/>
                <w:szCs w:val="24"/>
              </w:rPr>
              <w:t>3. 科学精神与实践能力：在真实场景中开展观察、记录、实验与手工创作，激发科学兴趣，锻炼动手协作与问题解决能力</w:t>
            </w:r>
            <w:r>
              <w:rPr>
                <w:rFonts w:hint="eastAsia" w:ascii="仿宋" w:hAnsi="仿宋" w:eastAsia="仿宋" w:cs="仿宋"/>
                <w:sz w:val="24"/>
                <w:szCs w:val="24"/>
                <w:lang w:eastAsia="zh-CN"/>
              </w:rPr>
              <w:t>。</w:t>
            </w:r>
          </w:p>
          <w:p w14:paraId="34FC2875">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leftChars="0"/>
              <w:jc w:val="both"/>
              <w:textAlignment w:val="baseline"/>
              <w:rPr>
                <w:rFonts w:hint="eastAsia" w:ascii="仿宋" w:hAnsi="仿宋" w:eastAsia="仿宋" w:cs="仿宋"/>
                <w:b/>
                <w:bCs/>
                <w:snapToGrid w:val="0"/>
                <w:color w:val="000000"/>
                <w:kern w:val="0"/>
                <w:sz w:val="24"/>
                <w:szCs w:val="24"/>
                <w:highlight w:val="yellow"/>
              </w:rPr>
            </w:pPr>
          </w:p>
        </w:tc>
        <w:tc>
          <w:tcPr>
            <w:tcW w:w="1700" w:type="dxa"/>
            <w:tcBorders>
              <w:bottom w:val="single" w:color="auto" w:sz="4" w:space="0"/>
            </w:tcBorders>
            <w:noWrap w:val="0"/>
            <w:vAlign w:val="center"/>
          </w:tcPr>
          <w:p w14:paraId="3B4C1258">
            <w:pPr>
              <w:pStyle w:val="15"/>
              <w:spacing w:beforeAutospacing="0" w:line="219" w:lineRule="auto"/>
              <w:jc w:val="center"/>
              <w:rPr>
                <w:rFonts w:hint="eastAsia" w:ascii="仿宋" w:hAnsi="仿宋" w:eastAsia="仿宋" w:cs="仿宋"/>
                <w:sz w:val="24"/>
                <w:szCs w:val="24"/>
                <w:highlight w:val="yellow"/>
                <w:lang w:val="en-US" w:eastAsia="zh-CN"/>
              </w:rPr>
            </w:pPr>
            <w:r>
              <w:rPr>
                <w:rFonts w:hint="eastAsia" w:ascii="仿宋" w:hAnsi="仿宋" w:eastAsia="仿宋" w:cs="仿宋"/>
                <w:b w:val="0"/>
                <w:i w:val="0"/>
                <w:snapToGrid w:val="0"/>
                <w:color w:val="000000"/>
                <w:spacing w:val="-1"/>
                <w:kern w:val="0"/>
                <w:sz w:val="24"/>
                <w:szCs w:val="24"/>
                <w:lang w:val="en-US" w:eastAsia="en-US" w:bidi="ar-SA"/>
              </w:rPr>
              <w:t>深圳大梅沙</w:t>
            </w:r>
          </w:p>
        </w:tc>
      </w:tr>
      <w:tr w14:paraId="2432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75" w:type="dxa"/>
            <w:vMerge w:val="restart"/>
            <w:tcBorders>
              <w:top w:val="single" w:color="auto" w:sz="4" w:space="0"/>
              <w:left w:val="single" w:color="auto" w:sz="4" w:space="0"/>
              <w:bottom w:val="single" w:color="auto" w:sz="4" w:space="0"/>
              <w:right w:val="single" w:color="auto" w:sz="4" w:space="0"/>
            </w:tcBorders>
            <w:noWrap w:val="0"/>
            <w:vAlign w:val="center"/>
          </w:tcPr>
          <w:p w14:paraId="7BAC895F">
            <w:pPr>
              <w:spacing w:line="278" w:lineRule="auto"/>
              <w:jc w:val="center"/>
              <w:rPr>
                <w:rFonts w:hint="eastAsia" w:ascii="仿宋" w:hAnsi="仿宋" w:eastAsia="仿宋" w:cs="仿宋"/>
                <w:sz w:val="24"/>
                <w:szCs w:val="24"/>
                <w:highlight w:val="none"/>
              </w:rPr>
            </w:pPr>
          </w:p>
          <w:p w14:paraId="0BF78919">
            <w:pPr>
              <w:pStyle w:val="15"/>
              <w:spacing w:before="67" w:line="220" w:lineRule="auto"/>
              <w:ind w:firstLine="254" w:firstLineChars="100"/>
              <w:jc w:val="center"/>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val="en-US" w:eastAsia="zh-CN"/>
              </w:rPr>
              <w:t>第7天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E269C8">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5BDFF47C">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en-US" w:bidi="ar-SA"/>
              </w:rPr>
              <w:t>前职业球员/前国脚训练课，守门员专项训练课</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255C5F2">
            <w:pPr>
              <w:pStyle w:val="15"/>
              <w:spacing w:beforeAutospacing="0" w:afterAutospacing="0" w:line="213"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i w:val="0"/>
                <w:color w:val="000000"/>
                <w:spacing w:val="-1"/>
                <w:sz w:val="24"/>
                <w:szCs w:val="24"/>
                <w:lang w:val="en-US" w:eastAsia="zh-CN"/>
              </w:rPr>
              <w:t>11人制标准足球场</w:t>
            </w:r>
          </w:p>
        </w:tc>
      </w:tr>
      <w:tr w14:paraId="6E81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continue"/>
            <w:tcBorders>
              <w:top w:val="single" w:color="auto" w:sz="4" w:space="0"/>
              <w:left w:val="single" w:color="auto" w:sz="4" w:space="0"/>
              <w:bottom w:val="single" w:color="auto" w:sz="4" w:space="0"/>
              <w:right w:val="single" w:color="auto" w:sz="4" w:space="0"/>
            </w:tcBorders>
            <w:noWrap w:val="0"/>
            <w:vAlign w:val="center"/>
          </w:tcPr>
          <w:p w14:paraId="40584A6D">
            <w:pPr>
              <w:jc w:val="center"/>
              <w:rPr>
                <w:rFonts w:hint="eastAsia" w:ascii="仿宋" w:hAnsi="仿宋" w:eastAsia="仿宋" w:cs="仿宋"/>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78AF58">
            <w:pPr>
              <w:pStyle w:val="15"/>
              <w:spacing w:beforeAutospacing="0" w:line="196"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16C213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游览深圳文博宫，开拓学生眼界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204F032">
            <w:pPr>
              <w:pStyle w:val="15"/>
              <w:spacing w:beforeAutospacing="0" w:line="213" w:lineRule="auto"/>
              <w:ind w:left="12" w:leftChars="0"/>
              <w:jc w:val="center"/>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zh-CN" w:bidi="ar-SA"/>
              </w:rPr>
              <w:t>深圳市龙岗区</w:t>
            </w:r>
          </w:p>
          <w:p w14:paraId="502CE4D7">
            <w:pPr>
              <w:pStyle w:val="15"/>
              <w:spacing w:beforeAutospacing="0" w:line="213" w:lineRule="auto"/>
              <w:ind w:left="12" w:leftChars="0"/>
              <w:jc w:val="center"/>
              <w:rPr>
                <w:rFonts w:hint="eastAsia" w:ascii="仿宋" w:hAnsi="仿宋" w:eastAsia="仿宋" w:cs="仿宋"/>
                <w:b w:val="0"/>
                <w:bCs w:val="0"/>
                <w:sz w:val="24"/>
                <w:szCs w:val="24"/>
                <w:highlight w:val="none"/>
                <w:lang w:val="en-US" w:eastAsia="zh-CN"/>
              </w:rPr>
            </w:pPr>
          </w:p>
        </w:tc>
      </w:tr>
      <w:tr w14:paraId="0D90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restart"/>
            <w:tcBorders>
              <w:top w:val="single" w:color="auto" w:sz="4" w:space="0"/>
              <w:left w:val="single" w:color="auto" w:sz="4" w:space="0"/>
              <w:right w:val="single" w:color="auto" w:sz="4" w:space="0"/>
            </w:tcBorders>
            <w:noWrap w:val="0"/>
            <w:vAlign w:val="center"/>
          </w:tcPr>
          <w:p w14:paraId="281D7ECB">
            <w:pPr>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第8天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E1D464">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6FA9B6A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jc w:val="both"/>
              <w:textAlignment w:val="baseline"/>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zh-CN" w:bidi="ar-SA"/>
              </w:rPr>
              <w:t>深圳改革开放展览馆</w:t>
            </w:r>
          </w:p>
          <w:p w14:paraId="214800F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jc w:val="both"/>
              <w:textAlignment w:val="baseline"/>
              <w:rPr>
                <w:rFonts w:hint="eastAsia" w:ascii="仿宋" w:hAnsi="仿宋" w:eastAsia="仿宋" w:cs="仿宋"/>
                <w:sz w:val="24"/>
                <w:szCs w:val="24"/>
              </w:rPr>
            </w:pPr>
            <w:r>
              <w:rPr>
                <w:rFonts w:hint="eastAsia" w:ascii="仿宋" w:hAnsi="仿宋" w:eastAsia="仿宋" w:cs="仿宋"/>
                <w:b w:val="0"/>
                <w:i w:val="0"/>
                <w:snapToGrid w:val="0"/>
                <w:color w:val="000000"/>
                <w:spacing w:val="-1"/>
                <w:kern w:val="0"/>
                <w:sz w:val="24"/>
                <w:szCs w:val="24"/>
                <w:lang w:val="en-US" w:eastAsia="zh-CN" w:bidi="ar-SA"/>
              </w:rPr>
              <w:t>课程意义：</w:t>
            </w:r>
            <w:r>
              <w:rPr>
                <w:rFonts w:hint="eastAsia" w:ascii="仿宋" w:hAnsi="仿宋" w:eastAsia="仿宋" w:cs="仿宋"/>
                <w:sz w:val="24"/>
                <w:szCs w:val="24"/>
              </w:rPr>
              <w:t>1. 党史国情与家国情怀：通过珍贵史料与场景复原，直观感受深圳从渔村到都市的巨变，深刻理解改革开放是关键抉择，厚植爱党爱国情怀。</w:t>
            </w:r>
          </w:p>
          <w:p w14:paraId="4AA18A3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jc w:val="both"/>
              <w:textAlignment w:val="baseline"/>
              <w:rPr>
                <w:rFonts w:hint="eastAsia" w:ascii="仿宋" w:hAnsi="仿宋" w:eastAsia="仿宋" w:cs="仿宋"/>
                <w:sz w:val="24"/>
                <w:szCs w:val="24"/>
              </w:rPr>
            </w:pPr>
            <w:r>
              <w:rPr>
                <w:rFonts w:hint="eastAsia" w:ascii="仿宋" w:hAnsi="仿宋" w:eastAsia="仿宋" w:cs="仿宋"/>
                <w:sz w:val="24"/>
                <w:szCs w:val="24"/>
              </w:rPr>
              <w:t>2. 特区精神与价值引领：感悟“敢闯敢试、敢为人先”的特区精神，传承“时间就是金钱，效率就是生命”的奋斗信念，激发创新进取、实干担当的时代精神</w:t>
            </w:r>
            <w:r>
              <w:rPr>
                <w:rFonts w:hint="eastAsia" w:ascii="仿宋" w:hAnsi="仿宋" w:eastAsia="仿宋" w:cs="仿宋"/>
                <w:sz w:val="24"/>
                <w:szCs w:val="24"/>
                <w:lang w:eastAsia="zh-CN"/>
              </w:rPr>
              <w:t>。</w:t>
            </w:r>
          </w:p>
          <w:p w14:paraId="11D9AD8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bCs/>
                <w:snapToGrid w:val="0"/>
                <w:color w:val="000000"/>
                <w:kern w:val="0"/>
                <w:sz w:val="24"/>
                <w:szCs w:val="24"/>
                <w:highlight w:val="yellow"/>
                <w:lang w:val="en-US" w:eastAsia="zh-CN" w:bidi="ar-SA"/>
              </w:rPr>
            </w:pPr>
            <w:r>
              <w:rPr>
                <w:rFonts w:hint="eastAsia" w:ascii="仿宋" w:hAnsi="仿宋" w:eastAsia="仿宋" w:cs="仿宋"/>
                <w:sz w:val="24"/>
                <w:szCs w:val="24"/>
              </w:rPr>
              <w:t>3. 思政育人与理想信念：将思政小课堂融入社会大课堂，从改革历程中汲取奋进力量，引导青少年坚定理想、明确使命，立志成长为强国建设生力军。</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C1F9335">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深圳福田区</w:t>
            </w:r>
          </w:p>
        </w:tc>
      </w:tr>
      <w:tr w14:paraId="21F6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continue"/>
            <w:tcBorders>
              <w:left w:val="single" w:color="auto" w:sz="4" w:space="0"/>
              <w:right w:val="single" w:color="auto" w:sz="4" w:space="0"/>
            </w:tcBorders>
            <w:noWrap w:val="0"/>
            <w:vAlign w:val="center"/>
          </w:tcPr>
          <w:p w14:paraId="2D25DFC2">
            <w:pPr>
              <w:jc w:val="center"/>
              <w:rPr>
                <w:rFonts w:hint="eastAsia" w:ascii="仿宋" w:hAnsi="仿宋" w:eastAsia="仿宋" w:cs="仿宋"/>
                <w:spacing w:val="7"/>
                <w:sz w:val="24"/>
                <w:szCs w:val="24"/>
                <w:highlight w:val="none"/>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3D429D">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下午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005225C9">
            <w:pPr>
              <w:pStyle w:val="15"/>
              <w:keepNext w:val="0"/>
              <w:keepLines w:val="0"/>
              <w:pageBreakBefore w:val="0"/>
              <w:widowControl/>
              <w:kinsoku w:val="0"/>
              <w:wordWrap/>
              <w:overflowPunct/>
              <w:topLinePunct w:val="0"/>
              <w:autoSpaceDE w:val="0"/>
              <w:autoSpaceDN w:val="0"/>
              <w:bidi w:val="0"/>
              <w:adjustRightInd w:val="0"/>
              <w:snapToGrid w:val="0"/>
              <w:spacing w:before="25" w:line="240" w:lineRule="auto"/>
              <w:ind w:left="12"/>
              <w:jc w:val="both"/>
              <w:textAlignment w:val="baseline"/>
              <w:rPr>
                <w:rFonts w:hint="eastAsia" w:ascii="仿宋" w:hAnsi="仿宋" w:eastAsia="仿宋" w:cs="仿宋"/>
                <w:b w:val="0"/>
                <w:i w:val="0"/>
                <w:snapToGrid w:val="0"/>
                <w:color w:val="000000"/>
                <w:spacing w:val="-1"/>
                <w:kern w:val="0"/>
                <w:sz w:val="24"/>
                <w:szCs w:val="24"/>
                <w:lang w:val="en-US" w:eastAsia="zh-CN" w:bidi="ar-SA"/>
              </w:rPr>
            </w:pPr>
            <w:r>
              <w:rPr>
                <w:rFonts w:hint="eastAsia" w:ascii="仿宋" w:hAnsi="仿宋" w:eastAsia="仿宋" w:cs="仿宋"/>
                <w:b w:val="0"/>
                <w:i w:val="0"/>
                <w:snapToGrid w:val="0"/>
                <w:color w:val="000000"/>
                <w:spacing w:val="-1"/>
                <w:kern w:val="0"/>
                <w:sz w:val="24"/>
                <w:szCs w:val="24"/>
                <w:lang w:val="en-US" w:eastAsia="en-US" w:bidi="ar-SA"/>
              </w:rPr>
              <w:t>足球特色学校</w:t>
            </w:r>
            <w:r>
              <w:rPr>
                <w:rFonts w:hint="eastAsia" w:ascii="仿宋" w:hAnsi="仿宋" w:eastAsia="仿宋" w:cs="仿宋"/>
                <w:b w:val="0"/>
                <w:i w:val="0"/>
                <w:snapToGrid w:val="0"/>
                <w:color w:val="000000"/>
                <w:spacing w:val="-1"/>
                <w:kern w:val="0"/>
                <w:sz w:val="24"/>
                <w:szCs w:val="24"/>
                <w:lang w:val="en-US" w:eastAsia="zh-CN" w:bidi="ar-SA"/>
              </w:rPr>
              <w:t>交流</w:t>
            </w:r>
            <w:r>
              <w:rPr>
                <w:rFonts w:hint="eastAsia" w:ascii="仿宋" w:hAnsi="仿宋" w:eastAsia="仿宋" w:cs="仿宋"/>
                <w:b w:val="0"/>
                <w:i w:val="0"/>
                <w:snapToGrid w:val="0"/>
                <w:color w:val="000000"/>
                <w:spacing w:val="-1"/>
                <w:kern w:val="0"/>
                <w:sz w:val="24"/>
                <w:szCs w:val="24"/>
                <w:lang w:val="en-US" w:eastAsia="en-US" w:bidi="ar-SA"/>
              </w:rPr>
              <w:t>：</w:t>
            </w:r>
            <w:r>
              <w:rPr>
                <w:rFonts w:hint="eastAsia" w:ascii="仿宋" w:hAnsi="仿宋" w:eastAsia="仿宋" w:cs="仿宋"/>
                <w:b w:val="0"/>
                <w:i w:val="0"/>
                <w:snapToGrid w:val="0"/>
                <w:color w:val="000000"/>
                <w:spacing w:val="-1"/>
                <w:kern w:val="0"/>
                <w:sz w:val="24"/>
                <w:szCs w:val="24"/>
                <w:lang w:val="en-US" w:eastAsia="zh-CN" w:bidi="ar-SA"/>
              </w:rPr>
              <w:t>某足球特色大学或中学</w:t>
            </w:r>
          </w:p>
          <w:p w14:paraId="1D295E0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jc w:val="both"/>
              <w:textAlignment w:val="baseline"/>
              <w:rPr>
                <w:rFonts w:hint="eastAsia" w:ascii="仿宋" w:hAnsi="仿宋" w:eastAsia="仿宋" w:cs="仿宋"/>
                <w:b w:val="0"/>
                <w:i w:val="0"/>
                <w:snapToGrid w:val="0"/>
                <w:color w:val="000000"/>
                <w:spacing w:val="-1"/>
                <w:kern w:val="0"/>
                <w:sz w:val="24"/>
                <w:szCs w:val="24"/>
                <w:lang w:val="en-US" w:eastAsia="en-US" w:bidi="ar-SA"/>
              </w:rPr>
            </w:pPr>
            <w:r>
              <w:rPr>
                <w:rFonts w:hint="eastAsia" w:ascii="仿宋" w:hAnsi="仿宋" w:eastAsia="仿宋" w:cs="仿宋"/>
                <w:b w:val="0"/>
                <w:i w:val="0"/>
                <w:snapToGrid w:val="0"/>
                <w:color w:val="000000"/>
                <w:spacing w:val="-1"/>
                <w:kern w:val="0"/>
                <w:sz w:val="24"/>
                <w:szCs w:val="24"/>
                <w:lang w:val="en-US" w:eastAsia="en-US" w:bidi="ar-SA"/>
              </w:rPr>
              <w:t>交流内容：足球技术与校园文化融合</w:t>
            </w:r>
          </w:p>
          <w:p w14:paraId="186B6A9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jc w:val="both"/>
              <w:textAlignment w:val="baseline"/>
              <w:rPr>
                <w:rFonts w:hint="eastAsia" w:ascii="仿宋" w:hAnsi="仿宋" w:eastAsia="仿宋" w:cs="仿宋"/>
                <w:b w:val="0"/>
                <w:i w:val="0"/>
                <w:snapToGrid w:val="0"/>
                <w:color w:val="000000"/>
                <w:spacing w:val="-1"/>
                <w:kern w:val="0"/>
                <w:sz w:val="24"/>
                <w:szCs w:val="24"/>
                <w:lang w:val="en-US" w:eastAsia="en-US" w:bidi="ar-SA"/>
              </w:rPr>
            </w:pPr>
            <w:r>
              <w:rPr>
                <w:rFonts w:hint="eastAsia" w:ascii="仿宋" w:hAnsi="仿宋" w:eastAsia="仿宋" w:cs="仿宋"/>
                <w:b w:val="0"/>
                <w:i w:val="0"/>
                <w:snapToGrid w:val="0"/>
                <w:color w:val="000000"/>
                <w:spacing w:val="-1"/>
                <w:kern w:val="0"/>
                <w:sz w:val="24"/>
                <w:szCs w:val="24"/>
                <w:lang w:val="en-US" w:eastAsia="en-US" w:bidi="ar-SA"/>
              </w:rPr>
              <w:t>足球专项训练：U12对抗联谊赛</w:t>
            </w:r>
          </w:p>
          <w:p w14:paraId="203CC4E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val="0"/>
                <w:i w:val="0"/>
                <w:snapToGrid w:val="0"/>
                <w:color w:val="000000"/>
                <w:spacing w:val="-1"/>
                <w:kern w:val="0"/>
                <w:sz w:val="24"/>
                <w:szCs w:val="24"/>
                <w:lang w:val="en-US" w:eastAsia="en-US" w:bidi="ar-SA"/>
              </w:rPr>
            </w:pPr>
            <w:r>
              <w:rPr>
                <w:rFonts w:hint="eastAsia" w:ascii="仿宋" w:hAnsi="仿宋" w:eastAsia="仿宋" w:cs="仿宋"/>
                <w:b w:val="0"/>
                <w:i w:val="0"/>
                <w:snapToGrid w:val="0"/>
                <w:color w:val="000000"/>
                <w:spacing w:val="-1"/>
                <w:kern w:val="0"/>
                <w:sz w:val="24"/>
                <w:szCs w:val="24"/>
                <w:lang w:val="en-US" w:eastAsia="en-US" w:bidi="ar-SA"/>
              </w:rPr>
              <w:t>建联活动：深喀球员混合组队进行“带球障碍接力赛”,双方团队破冰游戏</w:t>
            </w:r>
          </w:p>
          <w:p w14:paraId="4CAC782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bCs/>
                <w:snapToGrid w:val="0"/>
                <w:color w:val="000000"/>
                <w:kern w:val="0"/>
                <w:sz w:val="24"/>
                <w:szCs w:val="24"/>
                <w:highlight w:val="yellow"/>
                <w:lang w:val="en-US" w:eastAsia="zh-CN" w:bidi="ar-SA"/>
              </w:rPr>
            </w:pPr>
            <w:r>
              <w:rPr>
                <w:rFonts w:hint="eastAsia" w:ascii="仿宋" w:hAnsi="仿宋" w:eastAsia="仿宋" w:cs="仿宋"/>
                <w:b w:val="0"/>
                <w:i w:val="0"/>
                <w:snapToGrid w:val="0"/>
                <w:color w:val="000000"/>
                <w:spacing w:val="-1"/>
                <w:kern w:val="0"/>
                <w:sz w:val="24"/>
                <w:szCs w:val="24"/>
                <w:lang w:val="en-US" w:eastAsia="zh-CN" w:bidi="ar-SA"/>
              </w:rPr>
              <w:t>结营仪式：回顾行程，分享收获。</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DBC76D9">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深圳xx区</w:t>
            </w:r>
          </w:p>
        </w:tc>
      </w:tr>
      <w:tr w14:paraId="56AD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tcBorders>
              <w:left w:val="single" w:color="auto" w:sz="4" w:space="0"/>
              <w:right w:val="single" w:color="auto" w:sz="4" w:space="0"/>
            </w:tcBorders>
            <w:noWrap w:val="0"/>
            <w:vAlign w:val="center"/>
          </w:tcPr>
          <w:p w14:paraId="7EBFC26C">
            <w:pPr>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 xml:space="preserve">第9天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188A12">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全天</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22E2648C">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b w:val="0"/>
                <w:bCs w:val="0"/>
                <w:snapToGrid w:val="0"/>
                <w:color w:val="000000"/>
                <w:kern w:val="0"/>
                <w:sz w:val="24"/>
                <w:szCs w:val="24"/>
                <w:highlight w:val="none"/>
                <w:lang w:val="en-US" w:eastAsia="zh-CN" w:bidi="ar-SA"/>
              </w:rPr>
            </w:pPr>
            <w:r>
              <w:rPr>
                <w:rFonts w:hint="eastAsia" w:ascii="仿宋" w:hAnsi="仿宋" w:eastAsia="仿宋" w:cs="仿宋"/>
                <w:b w:val="0"/>
                <w:i w:val="0"/>
                <w:snapToGrid w:val="0"/>
                <w:color w:val="000000"/>
                <w:spacing w:val="-1"/>
                <w:kern w:val="0"/>
                <w:sz w:val="24"/>
                <w:szCs w:val="24"/>
                <w:lang w:val="en-US" w:eastAsia="zh-CN" w:bidi="ar-SA"/>
              </w:rPr>
              <w:t>活动结束，愉快返程</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585519A">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温馨的家</w:t>
            </w:r>
          </w:p>
        </w:tc>
      </w:tr>
    </w:tbl>
    <w:p w14:paraId="736D6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例伊犁</w:t>
      </w:r>
    </w:p>
    <w:p w14:paraId="3D4D5F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highlight w:val="none"/>
          <w:lang w:val="en-US" w:eastAsia="zh-CN"/>
        </w:rPr>
      </w:pPr>
    </w:p>
    <w:tbl>
      <w:tblPr>
        <w:tblStyle w:val="14"/>
        <w:tblW w:w="1010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5"/>
        <w:gridCol w:w="900"/>
        <w:gridCol w:w="5725"/>
        <w:gridCol w:w="1700"/>
      </w:tblGrid>
      <w:tr w14:paraId="4FD3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75" w:type="dxa"/>
            <w:noWrap w:val="0"/>
            <w:vAlign w:val="center"/>
          </w:tcPr>
          <w:p w14:paraId="50E77277">
            <w:pPr>
              <w:pStyle w:val="15"/>
              <w:spacing w:before="145" w:line="220" w:lineRule="auto"/>
              <w:jc w:val="center"/>
              <w:rPr>
                <w:rFonts w:hint="eastAsia" w:ascii="仿宋" w:hAnsi="仿宋" w:eastAsia="仿宋" w:cs="仿宋"/>
                <w:b/>
                <w:bCs/>
                <w:sz w:val="24"/>
                <w:szCs w:val="24"/>
                <w:highlight w:val="none"/>
              </w:rPr>
            </w:pPr>
            <w:r>
              <w:rPr>
                <w:rFonts w:hint="eastAsia" w:ascii="仿宋" w:hAnsi="仿宋" w:eastAsia="仿宋" w:cs="仿宋"/>
                <w:b/>
                <w:bCs/>
                <w:spacing w:val="13"/>
                <w:sz w:val="24"/>
                <w:szCs w:val="24"/>
                <w:highlight w:val="none"/>
              </w:rPr>
              <w:t>日期</w:t>
            </w:r>
          </w:p>
        </w:tc>
        <w:tc>
          <w:tcPr>
            <w:tcW w:w="900" w:type="dxa"/>
            <w:noWrap w:val="0"/>
            <w:vAlign w:val="center"/>
          </w:tcPr>
          <w:p w14:paraId="48357D64">
            <w:pPr>
              <w:pStyle w:val="15"/>
              <w:spacing w:before="147" w:line="221" w:lineRule="auto"/>
              <w:ind w:left="151"/>
              <w:jc w:val="center"/>
              <w:rPr>
                <w:rFonts w:hint="eastAsia" w:ascii="仿宋" w:hAnsi="仿宋" w:eastAsia="仿宋" w:cs="仿宋"/>
                <w:b/>
                <w:bCs/>
                <w:sz w:val="24"/>
                <w:szCs w:val="24"/>
                <w:highlight w:val="none"/>
              </w:rPr>
            </w:pPr>
            <w:r>
              <w:rPr>
                <w:rFonts w:hint="eastAsia" w:ascii="仿宋" w:hAnsi="仿宋" w:eastAsia="仿宋" w:cs="仿宋"/>
                <w:b/>
                <w:bCs/>
                <w:spacing w:val="11"/>
                <w:sz w:val="24"/>
                <w:szCs w:val="24"/>
                <w:highlight w:val="none"/>
              </w:rPr>
              <w:t>时间</w:t>
            </w:r>
          </w:p>
        </w:tc>
        <w:tc>
          <w:tcPr>
            <w:tcW w:w="5725" w:type="dxa"/>
            <w:noWrap w:val="0"/>
            <w:vAlign w:val="center"/>
          </w:tcPr>
          <w:p w14:paraId="168EC0DF">
            <w:pPr>
              <w:pStyle w:val="15"/>
              <w:spacing w:before="145" w:line="220" w:lineRule="auto"/>
              <w:ind w:left="2072"/>
              <w:jc w:val="both"/>
              <w:rPr>
                <w:rFonts w:hint="eastAsia" w:ascii="仿宋" w:hAnsi="仿宋" w:eastAsia="仿宋" w:cs="仿宋"/>
                <w:b/>
                <w:bCs/>
                <w:sz w:val="24"/>
                <w:szCs w:val="24"/>
                <w:highlight w:val="none"/>
              </w:rPr>
            </w:pPr>
            <w:r>
              <w:rPr>
                <w:rFonts w:hint="eastAsia" w:ascii="仿宋" w:hAnsi="仿宋" w:eastAsia="仿宋" w:cs="仿宋"/>
                <w:b/>
                <w:bCs/>
                <w:spacing w:val="3"/>
                <w:sz w:val="24"/>
                <w:szCs w:val="24"/>
                <w:highlight w:val="none"/>
              </w:rPr>
              <w:t>活动事项</w:t>
            </w:r>
          </w:p>
        </w:tc>
        <w:tc>
          <w:tcPr>
            <w:tcW w:w="1700" w:type="dxa"/>
            <w:noWrap w:val="0"/>
            <w:vAlign w:val="center"/>
          </w:tcPr>
          <w:p w14:paraId="43568F43">
            <w:pPr>
              <w:pStyle w:val="15"/>
              <w:spacing w:before="145" w:line="220" w:lineRule="auto"/>
              <w:ind w:left="478"/>
              <w:jc w:val="both"/>
              <w:rPr>
                <w:rFonts w:hint="eastAsia" w:ascii="仿宋" w:hAnsi="仿宋" w:eastAsia="仿宋" w:cs="仿宋"/>
                <w:b/>
                <w:bCs/>
                <w:sz w:val="24"/>
                <w:szCs w:val="24"/>
                <w:highlight w:val="none"/>
              </w:rPr>
            </w:pPr>
            <w:r>
              <w:rPr>
                <w:rFonts w:hint="eastAsia" w:ascii="仿宋" w:hAnsi="仿宋" w:eastAsia="仿宋" w:cs="仿宋"/>
                <w:b/>
                <w:bCs/>
                <w:spacing w:val="5"/>
                <w:sz w:val="24"/>
                <w:szCs w:val="24"/>
                <w:highlight w:val="none"/>
              </w:rPr>
              <w:t>活动地点</w:t>
            </w:r>
          </w:p>
        </w:tc>
      </w:tr>
      <w:tr w14:paraId="6A79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75" w:type="dxa"/>
            <w:noWrap w:val="0"/>
            <w:vAlign w:val="center"/>
          </w:tcPr>
          <w:p w14:paraId="3DADA85D">
            <w:pPr>
              <w:pStyle w:val="15"/>
              <w:spacing w:beforeAutospacing="0" w:line="213" w:lineRule="auto"/>
              <w:jc w:val="center"/>
              <w:rPr>
                <w:rFonts w:hint="eastAsia" w:ascii="仿宋" w:hAnsi="仿宋" w:eastAsia="仿宋" w:cs="仿宋"/>
                <w:sz w:val="24"/>
                <w:szCs w:val="24"/>
                <w:highlight w:val="none"/>
                <w:lang w:val="en-US" w:eastAsia="zh-CN"/>
              </w:rPr>
            </w:pPr>
            <w:r>
              <w:rPr>
                <w:rFonts w:hint="eastAsia" w:ascii="宋体" w:hAnsi="宋体" w:eastAsia="宋体" w:cs="宋体"/>
                <w:b w:val="0"/>
                <w:i w:val="0"/>
                <w:color w:val="000000"/>
                <w:spacing w:val="-1"/>
                <w:sz w:val="24"/>
                <w:szCs w:val="24"/>
              </w:rPr>
              <w:t>第1天</w:t>
            </w:r>
          </w:p>
        </w:tc>
        <w:tc>
          <w:tcPr>
            <w:tcW w:w="900" w:type="dxa"/>
            <w:noWrap w:val="0"/>
            <w:vAlign w:val="center"/>
          </w:tcPr>
          <w:p w14:paraId="4E75ECCC">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下午</w:t>
            </w:r>
          </w:p>
        </w:tc>
        <w:tc>
          <w:tcPr>
            <w:tcW w:w="5725" w:type="dxa"/>
            <w:noWrap w:val="0"/>
            <w:vAlign w:val="center"/>
          </w:tcPr>
          <w:p w14:paraId="30F76385">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z w:val="24"/>
                <w:szCs w:val="24"/>
                <w:highlight w:val="none"/>
                <w:lang w:eastAsia="zh-CN"/>
              </w:rPr>
            </w:pPr>
            <w:r>
              <w:rPr>
                <w:rFonts w:hint="eastAsia" w:ascii="仿宋" w:hAnsi="仿宋" w:eastAsia="仿宋" w:cs="仿宋"/>
                <w:b w:val="0"/>
                <w:i w:val="0"/>
                <w:color w:val="000000"/>
                <w:spacing w:val="-1"/>
                <w:sz w:val="24"/>
                <w:szCs w:val="24"/>
              </w:rPr>
              <w:t>抵</w:t>
            </w:r>
            <w:r>
              <w:rPr>
                <w:rFonts w:hint="eastAsia" w:ascii="仿宋" w:hAnsi="仿宋" w:eastAsia="仿宋" w:cs="仿宋"/>
                <w:b w:val="0"/>
                <w:i w:val="0"/>
                <w:color w:val="000000"/>
                <w:spacing w:val="-1"/>
                <w:sz w:val="24"/>
                <w:szCs w:val="24"/>
                <w:lang w:eastAsia="zh-CN"/>
              </w:rPr>
              <w:t>达伊宁市</w:t>
            </w:r>
            <w:r>
              <w:rPr>
                <w:rFonts w:hint="eastAsia" w:ascii="仿宋" w:hAnsi="仿宋" w:eastAsia="仿宋" w:cs="仿宋"/>
                <w:b w:val="0"/>
                <w:i w:val="0"/>
                <w:color w:val="000000"/>
                <w:spacing w:val="-1"/>
                <w:sz w:val="24"/>
                <w:szCs w:val="24"/>
                <w:lang w:val="en-US" w:eastAsia="zh-CN"/>
              </w:rPr>
              <w:t xml:space="preserve"> </w:t>
            </w:r>
          </w:p>
        </w:tc>
        <w:tc>
          <w:tcPr>
            <w:tcW w:w="1700" w:type="dxa"/>
            <w:noWrap w:val="0"/>
            <w:vAlign w:val="center"/>
          </w:tcPr>
          <w:p w14:paraId="125E8B27">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酒店休息</w:t>
            </w:r>
          </w:p>
        </w:tc>
      </w:tr>
      <w:tr w14:paraId="6D505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restart"/>
            <w:tcBorders>
              <w:bottom w:val="nil"/>
            </w:tcBorders>
            <w:noWrap w:val="0"/>
            <w:vAlign w:val="center"/>
          </w:tcPr>
          <w:p w14:paraId="68BA94AB">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第2天</w:t>
            </w:r>
          </w:p>
        </w:tc>
        <w:tc>
          <w:tcPr>
            <w:tcW w:w="900" w:type="dxa"/>
            <w:noWrap w:val="0"/>
            <w:vAlign w:val="center"/>
          </w:tcPr>
          <w:p w14:paraId="421FD9BD">
            <w:pPr>
              <w:pStyle w:val="15"/>
              <w:spacing w:before="176"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上午</w:t>
            </w:r>
          </w:p>
        </w:tc>
        <w:tc>
          <w:tcPr>
            <w:tcW w:w="5725" w:type="dxa"/>
            <w:noWrap w:val="0"/>
            <w:vAlign w:val="center"/>
          </w:tcPr>
          <w:p w14:paraId="3C492E19">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rPr>
              <w:t>开营仪式：领导致辞，合影、授旗，安全教育、宣讲管理规定等。(致欢迎词、安排介绍、注意 事项、安全须知)。</w:t>
            </w:r>
          </w:p>
        </w:tc>
        <w:tc>
          <w:tcPr>
            <w:tcW w:w="1700" w:type="dxa"/>
            <w:noWrap w:val="0"/>
            <w:vAlign w:val="center"/>
          </w:tcPr>
          <w:p w14:paraId="1620AA9E">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基地</w:t>
            </w:r>
          </w:p>
        </w:tc>
      </w:tr>
      <w:tr w14:paraId="0E37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1775" w:type="dxa"/>
            <w:vMerge w:val="continue"/>
            <w:tcBorders>
              <w:top w:val="nil"/>
            </w:tcBorders>
            <w:noWrap w:val="0"/>
            <w:vAlign w:val="center"/>
          </w:tcPr>
          <w:p w14:paraId="6A27D4D0">
            <w:pPr>
              <w:rPr>
                <w:rFonts w:hint="eastAsia" w:ascii="仿宋" w:hAnsi="仿宋" w:eastAsia="仿宋" w:cs="仿宋"/>
                <w:sz w:val="24"/>
                <w:szCs w:val="24"/>
                <w:highlight w:val="none"/>
              </w:rPr>
            </w:pPr>
          </w:p>
        </w:tc>
        <w:tc>
          <w:tcPr>
            <w:tcW w:w="900" w:type="dxa"/>
            <w:noWrap w:val="0"/>
            <w:vAlign w:val="center"/>
          </w:tcPr>
          <w:p w14:paraId="330EFE10">
            <w:pPr>
              <w:pStyle w:val="15"/>
              <w:spacing w:before="28" w:line="210" w:lineRule="auto"/>
              <w:ind w:right="208" w:righ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noWrap w:val="0"/>
            <w:vAlign w:val="center"/>
          </w:tcPr>
          <w:p w14:paraId="658F2ACF">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参观伊犁青少年足球训练基地，直观感受专业青训基地的标准化建设与管理模式，了解职业梯队的日常训练、康复、后勤保障全流程。</w:t>
            </w:r>
          </w:p>
          <w:p w14:paraId="15DB7E19">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pacing w:val="-1"/>
                <w:sz w:val="24"/>
                <w:szCs w:val="24"/>
                <w:highlight w:val="none"/>
              </w:rPr>
            </w:pPr>
            <w:r>
              <w:rPr>
                <w:rFonts w:hint="eastAsia" w:ascii="仿宋" w:hAnsi="仿宋" w:eastAsia="仿宋" w:cs="仿宋"/>
                <w:sz w:val="24"/>
                <w:szCs w:val="24"/>
                <w:lang w:eastAsia="zh-CN"/>
              </w:rPr>
              <w:t>课程内容：基地导览课，梯队训练观摩，青训主题分享</w:t>
            </w:r>
          </w:p>
        </w:tc>
        <w:tc>
          <w:tcPr>
            <w:tcW w:w="1700" w:type="dxa"/>
            <w:noWrap w:val="0"/>
            <w:vAlign w:val="center"/>
          </w:tcPr>
          <w:p w14:paraId="5D9E9130">
            <w:pPr>
              <w:pStyle w:val="15"/>
              <w:spacing w:beforeAutospacing="0" w:line="219" w:lineRule="auto"/>
              <w:jc w:val="center"/>
              <w:rPr>
                <w:rFonts w:hint="eastAsia" w:ascii="仿宋" w:hAnsi="仿宋" w:eastAsia="仿宋" w:cs="仿宋"/>
                <w:spacing w:val="3"/>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基地</w:t>
            </w:r>
          </w:p>
        </w:tc>
      </w:tr>
      <w:tr w14:paraId="5387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775" w:type="dxa"/>
            <w:vMerge w:val="restart"/>
            <w:tcBorders>
              <w:bottom w:val="nil"/>
            </w:tcBorders>
            <w:noWrap w:val="0"/>
            <w:vAlign w:val="center"/>
          </w:tcPr>
          <w:p w14:paraId="01E1C6C6">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第3天</w:t>
            </w:r>
          </w:p>
        </w:tc>
        <w:tc>
          <w:tcPr>
            <w:tcW w:w="900" w:type="dxa"/>
            <w:noWrap w:val="0"/>
            <w:vAlign w:val="center"/>
          </w:tcPr>
          <w:p w14:paraId="1EFD7B1D">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shd w:val="clear" w:color="auto" w:fill="auto"/>
            <w:noWrap w:val="0"/>
            <w:vAlign w:val="center"/>
          </w:tcPr>
          <w:p w14:paraId="0B925764">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2" w:lef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 xml:space="preserve"> </w:t>
            </w:r>
            <w:r>
              <w:rPr>
                <w:rFonts w:hint="eastAsia" w:ascii="仿宋" w:hAnsi="仿宋" w:eastAsia="仿宋" w:cs="仿宋"/>
                <w:sz w:val="24"/>
                <w:szCs w:val="24"/>
                <w:lang w:eastAsia="zh-CN"/>
              </w:rPr>
              <w:t>U12、U13梯队训练1（2名教练）</w:t>
            </w:r>
          </w:p>
        </w:tc>
        <w:tc>
          <w:tcPr>
            <w:tcW w:w="1700" w:type="dxa"/>
            <w:shd w:val="clear" w:color="auto" w:fill="auto"/>
            <w:noWrap w:val="0"/>
            <w:vAlign w:val="center"/>
          </w:tcPr>
          <w:p w14:paraId="098D2B2A">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r>
              <w:rPr>
                <w:rFonts w:hint="eastAsia" w:ascii="仿宋" w:hAnsi="仿宋" w:eastAsia="仿宋" w:cs="仿宋"/>
                <w:b w:val="0"/>
                <w:i w:val="0"/>
                <w:snapToGrid w:val="0"/>
                <w:color w:val="000000"/>
                <w:spacing w:val="-1"/>
                <w:kern w:val="0"/>
                <w:sz w:val="24"/>
                <w:szCs w:val="24"/>
                <w:lang w:val="en-US" w:eastAsia="zh-CN" w:bidi="ar-SA"/>
              </w:rPr>
              <w:t xml:space="preserve"> </w:t>
            </w:r>
          </w:p>
        </w:tc>
      </w:tr>
      <w:tr w14:paraId="60B7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75" w:type="dxa"/>
            <w:vMerge w:val="continue"/>
            <w:tcBorders>
              <w:top w:val="nil"/>
            </w:tcBorders>
            <w:noWrap w:val="0"/>
            <w:vAlign w:val="center"/>
          </w:tcPr>
          <w:p w14:paraId="1F64CA91">
            <w:pPr>
              <w:rPr>
                <w:rFonts w:hint="eastAsia" w:ascii="仿宋" w:hAnsi="仿宋" w:eastAsia="仿宋" w:cs="仿宋"/>
                <w:sz w:val="24"/>
                <w:szCs w:val="24"/>
                <w:highlight w:val="none"/>
              </w:rPr>
            </w:pPr>
          </w:p>
        </w:tc>
        <w:tc>
          <w:tcPr>
            <w:tcW w:w="900" w:type="dxa"/>
            <w:noWrap w:val="0"/>
            <w:vAlign w:val="center"/>
          </w:tcPr>
          <w:p w14:paraId="13AA8215">
            <w:pPr>
              <w:pStyle w:val="15"/>
              <w:spacing w:beforeAutospacing="0" w:line="196" w:lineRule="auto"/>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noWrap w:val="0"/>
            <w:vAlign w:val="center"/>
          </w:tcPr>
          <w:p w14:paraId="148DB8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lang w:eastAsia="zh-CN"/>
              </w:rPr>
              <w:t>足球训练理论知识讲解及交流（1名教练）</w:t>
            </w:r>
          </w:p>
        </w:tc>
        <w:tc>
          <w:tcPr>
            <w:tcW w:w="1700" w:type="dxa"/>
            <w:noWrap w:val="0"/>
            <w:vAlign w:val="center"/>
          </w:tcPr>
          <w:p w14:paraId="02237AD3">
            <w:pPr>
              <w:pStyle w:val="15"/>
              <w:spacing w:beforeAutospacing="0" w:line="221"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p>
        </w:tc>
      </w:tr>
      <w:tr w14:paraId="112B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1775" w:type="dxa"/>
            <w:vMerge w:val="restart"/>
            <w:tcBorders>
              <w:top w:val="single" w:color="auto" w:sz="4" w:space="0"/>
              <w:left w:val="single" w:color="auto" w:sz="4" w:space="0"/>
              <w:bottom w:val="single" w:color="auto" w:sz="4" w:space="0"/>
              <w:right w:val="single" w:color="auto" w:sz="4" w:space="0"/>
            </w:tcBorders>
            <w:noWrap w:val="0"/>
            <w:vAlign w:val="center"/>
          </w:tcPr>
          <w:p w14:paraId="6D4D6218">
            <w:pPr>
              <w:pStyle w:val="15"/>
              <w:spacing w:before="29" w:line="219"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第4天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C868F5">
            <w:pPr>
              <w:pStyle w:val="15"/>
              <w:spacing w:beforeAutospacing="0" w:line="219"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0B29CD15">
            <w:pPr>
              <w:pStyle w:val="15"/>
              <w:keepNext w:val="0"/>
              <w:keepLines w:val="0"/>
              <w:pageBreakBefore w:val="0"/>
              <w:widowControl/>
              <w:kinsoku w:val="0"/>
              <w:wordWrap/>
              <w:overflowPunct/>
              <w:topLinePunct w:val="0"/>
              <w:autoSpaceDE w:val="0"/>
              <w:autoSpaceDN w:val="0"/>
              <w:bidi w:val="0"/>
              <w:adjustRightInd w:val="0"/>
              <w:snapToGrid w:val="0"/>
              <w:spacing w:before="5" w:line="240" w:lineRule="auto"/>
              <w:ind w:left="12" w:left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lang w:eastAsia="zh-CN"/>
              </w:rPr>
              <w:t>U12梯队与当地知名足球队U12梯队交流比赛3（1</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名教练）</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F4FD475">
            <w:pPr>
              <w:pStyle w:val="15"/>
              <w:spacing w:beforeAutospacing="0" w:line="216"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i w:val="0"/>
                <w:color w:val="000000"/>
                <w:spacing w:val="-1"/>
                <w:sz w:val="24"/>
                <w:szCs w:val="24"/>
                <w:lang w:val="en-US" w:eastAsia="zh-CN"/>
              </w:rPr>
              <w:t>8人制标准足球场</w:t>
            </w:r>
          </w:p>
        </w:tc>
      </w:tr>
      <w:tr w14:paraId="71D7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775" w:type="dxa"/>
            <w:vMerge w:val="continue"/>
            <w:tcBorders>
              <w:top w:val="single" w:color="auto" w:sz="4" w:space="0"/>
              <w:left w:val="single" w:color="auto" w:sz="4" w:space="0"/>
              <w:bottom w:val="single" w:color="auto" w:sz="4" w:space="0"/>
              <w:right w:val="single" w:color="auto" w:sz="4" w:space="0"/>
            </w:tcBorders>
            <w:noWrap w:val="0"/>
            <w:vAlign w:val="center"/>
          </w:tcPr>
          <w:p w14:paraId="50096E09">
            <w:pPr>
              <w:jc w:val="center"/>
              <w:rPr>
                <w:rFonts w:hint="eastAsia" w:ascii="仿宋" w:hAnsi="仿宋" w:eastAsia="仿宋" w:cs="仿宋"/>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7FD2FE">
            <w:pPr>
              <w:pStyle w:val="15"/>
              <w:spacing w:beforeAutospacing="0" w:line="240" w:lineRule="auto"/>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431B3">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439" w:right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与足球特色</w:t>
            </w:r>
            <w:r>
              <w:rPr>
                <w:rFonts w:hint="eastAsia" w:ascii="仿宋" w:hAnsi="仿宋" w:eastAsia="仿宋" w:cs="仿宋"/>
                <w:b w:val="0"/>
                <w:i w:val="0"/>
                <w:snapToGrid w:val="0"/>
                <w:color w:val="000000"/>
                <w:spacing w:val="-1"/>
                <w:kern w:val="0"/>
                <w:sz w:val="24"/>
                <w:szCs w:val="24"/>
                <w:lang w:val="en-US" w:eastAsia="en-US" w:bidi="ar-SA"/>
              </w:rPr>
              <w:t>中学交流比赛 (2名教练)</w:t>
            </w:r>
            <w:r>
              <w:rPr>
                <w:rFonts w:hint="eastAsia" w:ascii="仿宋" w:hAnsi="仿宋" w:eastAsia="仿宋" w:cs="仿宋"/>
                <w:b w:val="0"/>
                <w:i w:val="0"/>
                <w:snapToGrid w:val="0"/>
                <w:color w:val="000000"/>
                <w:spacing w:val="-1"/>
                <w:kern w:val="0"/>
                <w:sz w:val="24"/>
                <w:szCs w:val="24"/>
                <w:lang w:val="en-US" w:eastAsia="zh-CN" w:bidi="ar-SA"/>
              </w:rPr>
              <w:t xml:space="preserve"> </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9AB61">
            <w:pPr>
              <w:pStyle w:val="15"/>
              <w:spacing w:before="83" w:line="198" w:lineRule="auto"/>
              <w:ind w:right="37" w:rightChars="0"/>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p>
        </w:tc>
      </w:tr>
      <w:tr w14:paraId="53E1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75" w:type="dxa"/>
            <w:vMerge w:val="restart"/>
            <w:tcBorders>
              <w:top w:val="single" w:color="auto" w:sz="4" w:space="0"/>
              <w:bottom w:val="nil"/>
            </w:tcBorders>
            <w:noWrap w:val="0"/>
            <w:vAlign w:val="center"/>
          </w:tcPr>
          <w:p w14:paraId="3CE1027C">
            <w:pPr>
              <w:spacing w:line="297" w:lineRule="auto"/>
              <w:jc w:val="center"/>
              <w:rPr>
                <w:rFonts w:hint="eastAsia" w:ascii="仿宋" w:hAnsi="仿宋" w:eastAsia="仿宋" w:cs="仿宋"/>
                <w:sz w:val="24"/>
                <w:szCs w:val="24"/>
                <w:highlight w:val="none"/>
              </w:rPr>
            </w:pPr>
          </w:p>
          <w:p w14:paraId="394B62F4">
            <w:pPr>
              <w:pStyle w:val="15"/>
              <w:spacing w:before="17" w:line="220" w:lineRule="auto"/>
              <w:ind w:left="254"/>
              <w:jc w:val="center"/>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val="en-US" w:eastAsia="zh-CN"/>
              </w:rPr>
              <w:t>第5天</w:t>
            </w:r>
          </w:p>
        </w:tc>
        <w:tc>
          <w:tcPr>
            <w:tcW w:w="900" w:type="dxa"/>
            <w:tcBorders>
              <w:top w:val="single" w:color="auto" w:sz="4" w:space="0"/>
            </w:tcBorders>
            <w:noWrap w:val="0"/>
            <w:vAlign w:val="center"/>
          </w:tcPr>
          <w:p w14:paraId="01BABC90">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上午</w:t>
            </w:r>
          </w:p>
        </w:tc>
        <w:tc>
          <w:tcPr>
            <w:tcW w:w="5725" w:type="dxa"/>
            <w:tcBorders>
              <w:top w:val="single" w:color="auto" w:sz="4" w:space="0"/>
            </w:tcBorders>
            <w:noWrap w:val="0"/>
            <w:vAlign w:val="center"/>
          </w:tcPr>
          <w:p w14:paraId="6162620A">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ascii="仿宋" w:hAnsi="仿宋" w:eastAsia="仿宋" w:cs="仿宋"/>
                <w:sz w:val="24"/>
                <w:szCs w:val="24"/>
                <w:highlight w:val="none"/>
                <w:lang w:eastAsia="zh-CN"/>
              </w:rPr>
            </w:pPr>
            <w:r>
              <w:rPr>
                <w:rFonts w:hint="eastAsia" w:ascii="仿宋" w:hAnsi="仿宋" w:eastAsia="仿宋" w:cs="仿宋"/>
                <w:b w:val="0"/>
                <w:i w:val="0"/>
                <w:snapToGrid w:val="0"/>
                <w:color w:val="000000"/>
                <w:spacing w:val="-1"/>
                <w:kern w:val="0"/>
                <w:sz w:val="24"/>
                <w:szCs w:val="24"/>
                <w:lang w:val="en-US" w:eastAsia="zh-CN" w:bidi="ar-SA"/>
              </w:rPr>
              <w:t xml:space="preserve"> </w:t>
            </w:r>
            <w:r>
              <w:rPr>
                <w:rFonts w:hint="eastAsia" w:ascii="仿宋" w:hAnsi="仿宋" w:eastAsia="仿宋" w:cs="仿宋"/>
                <w:sz w:val="24"/>
                <w:szCs w:val="24"/>
                <w:lang w:eastAsia="zh-CN"/>
              </w:rPr>
              <w:t>U12、U13梯队训练5（3名教练）</w:t>
            </w:r>
          </w:p>
        </w:tc>
        <w:tc>
          <w:tcPr>
            <w:tcW w:w="1700" w:type="dxa"/>
            <w:tcBorders>
              <w:top w:val="single" w:color="auto" w:sz="4" w:space="0"/>
            </w:tcBorders>
            <w:noWrap w:val="0"/>
            <w:vAlign w:val="center"/>
          </w:tcPr>
          <w:p w14:paraId="3E136B78">
            <w:pPr>
              <w:pStyle w:val="15"/>
              <w:spacing w:beforeAutospacing="0" w:line="213" w:lineRule="auto"/>
              <w:jc w:val="center"/>
              <w:rPr>
                <w:rFonts w:hint="eastAsia" w:ascii="仿宋" w:hAnsi="仿宋" w:eastAsia="仿宋" w:cs="仿宋"/>
                <w:sz w:val="24"/>
                <w:szCs w:val="24"/>
                <w:highlight w:val="none"/>
              </w:rPr>
            </w:pPr>
            <w:r>
              <w:rPr>
                <w:rFonts w:hint="eastAsia" w:ascii="仿宋" w:hAnsi="仿宋" w:eastAsia="仿宋" w:cs="仿宋"/>
                <w:b w:val="0"/>
                <w:i w:val="0"/>
                <w:color w:val="000000"/>
                <w:spacing w:val="-1"/>
                <w:sz w:val="24"/>
                <w:szCs w:val="24"/>
                <w:lang w:val="en-US" w:eastAsia="zh-CN"/>
              </w:rPr>
              <w:t>11人制标准足球场</w:t>
            </w:r>
          </w:p>
        </w:tc>
      </w:tr>
      <w:tr w14:paraId="54F10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continue"/>
            <w:tcBorders>
              <w:top w:val="nil"/>
              <w:bottom w:val="single" w:color="auto" w:sz="4" w:space="0"/>
            </w:tcBorders>
            <w:noWrap w:val="0"/>
            <w:vAlign w:val="center"/>
          </w:tcPr>
          <w:p w14:paraId="4754A549">
            <w:pPr>
              <w:jc w:val="center"/>
              <w:rPr>
                <w:rFonts w:hint="eastAsia" w:ascii="仿宋" w:hAnsi="仿宋" w:eastAsia="仿宋" w:cs="仿宋"/>
                <w:sz w:val="24"/>
                <w:szCs w:val="24"/>
                <w:highlight w:val="none"/>
              </w:rPr>
            </w:pPr>
          </w:p>
        </w:tc>
        <w:tc>
          <w:tcPr>
            <w:tcW w:w="900" w:type="dxa"/>
            <w:tcBorders>
              <w:bottom w:val="single" w:color="auto" w:sz="4" w:space="0"/>
            </w:tcBorders>
            <w:noWrap w:val="0"/>
            <w:vAlign w:val="center"/>
          </w:tcPr>
          <w:p w14:paraId="2FF91DED">
            <w:pPr>
              <w:jc w:val="center"/>
              <w:rPr>
                <w:rFonts w:hint="eastAsia" w:ascii="仿宋" w:hAnsi="仿宋" w:eastAsia="仿宋" w:cs="仿宋"/>
                <w:sz w:val="24"/>
                <w:szCs w:val="24"/>
                <w:highlight w:val="none"/>
              </w:rPr>
            </w:pPr>
            <w:r>
              <w:rPr>
                <w:rFonts w:hint="eastAsia" w:ascii="仿宋" w:hAnsi="仿宋" w:eastAsia="仿宋" w:cs="仿宋"/>
                <w:b w:val="0"/>
                <w:i w:val="0"/>
                <w:snapToGrid w:val="0"/>
                <w:color w:val="000000"/>
                <w:spacing w:val="-1"/>
                <w:kern w:val="0"/>
                <w:sz w:val="24"/>
                <w:szCs w:val="24"/>
                <w:lang w:val="en-US" w:eastAsia="en-US" w:bidi="ar-SA"/>
              </w:rPr>
              <w:t>下午</w:t>
            </w:r>
          </w:p>
        </w:tc>
        <w:tc>
          <w:tcPr>
            <w:tcW w:w="5725" w:type="dxa"/>
            <w:tcBorders>
              <w:bottom w:val="single" w:color="auto" w:sz="4" w:space="0"/>
            </w:tcBorders>
            <w:noWrap w:val="0"/>
            <w:vAlign w:val="center"/>
          </w:tcPr>
          <w:p w14:paraId="3F6143B4">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4" w:leftChars="0"/>
              <w:jc w:val="both"/>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sz w:val="24"/>
                <w:szCs w:val="24"/>
                <w:lang w:eastAsia="zh-CN"/>
              </w:rPr>
              <w:t>U13、U12梯队与当地U13、U12梯队交流比赛（2名教练）</w:t>
            </w:r>
          </w:p>
        </w:tc>
        <w:tc>
          <w:tcPr>
            <w:tcW w:w="1700" w:type="dxa"/>
            <w:tcBorders>
              <w:bottom w:val="single" w:color="auto" w:sz="4" w:space="0"/>
            </w:tcBorders>
            <w:noWrap w:val="0"/>
            <w:vAlign w:val="center"/>
          </w:tcPr>
          <w:p w14:paraId="7148B9E3">
            <w:pPr>
              <w:pStyle w:val="15"/>
              <w:spacing w:beforeAutospacing="0" w:line="219"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i w:val="0"/>
                <w:color w:val="000000"/>
                <w:spacing w:val="-1"/>
                <w:sz w:val="24"/>
                <w:szCs w:val="24"/>
                <w:lang w:val="en-US" w:eastAsia="zh-CN"/>
              </w:rPr>
              <w:t>11人制标准足球场</w:t>
            </w:r>
            <w:r>
              <w:rPr>
                <w:rFonts w:hint="eastAsia" w:ascii="仿宋" w:hAnsi="仿宋" w:eastAsia="仿宋" w:cs="仿宋"/>
                <w:b w:val="0"/>
                <w:i w:val="0"/>
                <w:snapToGrid w:val="0"/>
                <w:color w:val="000000"/>
                <w:spacing w:val="-1"/>
                <w:kern w:val="0"/>
                <w:sz w:val="24"/>
                <w:szCs w:val="24"/>
                <w:lang w:val="en-US" w:eastAsia="zh-CN" w:bidi="ar-SA"/>
              </w:rPr>
              <w:t xml:space="preserve"> </w:t>
            </w:r>
          </w:p>
        </w:tc>
      </w:tr>
      <w:tr w14:paraId="097E4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restart"/>
            <w:tcBorders>
              <w:top w:val="single" w:color="auto" w:sz="4" w:space="0"/>
              <w:left w:val="single" w:color="auto" w:sz="4" w:space="0"/>
              <w:right w:val="single" w:color="auto" w:sz="4" w:space="0"/>
            </w:tcBorders>
            <w:noWrap w:val="0"/>
            <w:vAlign w:val="center"/>
          </w:tcPr>
          <w:p w14:paraId="2EE8F4E0">
            <w:pPr>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第6天</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1ACC3A">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62FE80E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eastAsia="zh-CN"/>
              </w:rPr>
              <w:t>足球特色县城参访，足球专项对抗联谊赛；混合组队破冰游戏：带球障碍接力赛</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4FF95E7">
            <w:pPr>
              <w:pStyle w:val="15"/>
              <w:spacing w:beforeAutospacing="0" w:line="213" w:lineRule="auto"/>
              <w:ind w:left="12" w:leftChars="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i w:val="0"/>
                <w:color w:val="000000"/>
                <w:spacing w:val="-1"/>
                <w:sz w:val="24"/>
                <w:szCs w:val="24"/>
                <w:lang w:val="en-US" w:eastAsia="zh-CN"/>
              </w:rPr>
              <w:t>11人制标准足球场</w:t>
            </w:r>
          </w:p>
        </w:tc>
      </w:tr>
      <w:tr w14:paraId="66AF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1775" w:type="dxa"/>
            <w:vMerge w:val="continue"/>
            <w:tcBorders>
              <w:left w:val="single" w:color="auto" w:sz="4" w:space="0"/>
              <w:right w:val="single" w:color="auto" w:sz="4" w:space="0"/>
            </w:tcBorders>
            <w:noWrap w:val="0"/>
            <w:vAlign w:val="center"/>
          </w:tcPr>
          <w:p w14:paraId="2026E17D">
            <w:pPr>
              <w:jc w:val="center"/>
              <w:rPr>
                <w:rFonts w:hint="eastAsia" w:ascii="仿宋" w:hAnsi="仿宋" w:eastAsia="仿宋" w:cs="仿宋"/>
                <w:spacing w:val="7"/>
                <w:sz w:val="24"/>
                <w:szCs w:val="24"/>
                <w:highlight w:val="none"/>
                <w:lang w:val="en-US" w:eastAsia="zh-CN"/>
              </w:rPr>
            </w:pPr>
          </w:p>
        </w:tc>
        <w:tc>
          <w:tcPr>
            <w:tcW w:w="900" w:type="dxa"/>
            <w:tcBorders>
              <w:top w:val="single" w:color="auto" w:sz="4" w:space="0"/>
              <w:left w:val="single" w:color="auto" w:sz="4" w:space="0"/>
              <w:right w:val="single" w:color="auto" w:sz="4" w:space="0"/>
            </w:tcBorders>
            <w:noWrap w:val="0"/>
            <w:vAlign w:val="center"/>
          </w:tcPr>
          <w:p w14:paraId="047F1490">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下午</w:t>
            </w:r>
          </w:p>
        </w:tc>
        <w:tc>
          <w:tcPr>
            <w:tcW w:w="5725" w:type="dxa"/>
            <w:tcBorders>
              <w:top w:val="single" w:color="auto" w:sz="4" w:space="0"/>
              <w:left w:val="single" w:color="auto" w:sz="4" w:space="0"/>
              <w:right w:val="single" w:color="auto" w:sz="4" w:space="0"/>
            </w:tcBorders>
            <w:noWrap w:val="0"/>
            <w:vAlign w:val="center"/>
          </w:tcPr>
          <w:p w14:paraId="66A26CF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 xml:space="preserve"> 校园足球交流、教学示范课、球员结对活动</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BE87874">
            <w:pPr>
              <w:pStyle w:val="15"/>
              <w:spacing w:beforeAutospacing="0" w:line="213" w:lineRule="auto"/>
              <w:ind w:left="12" w:leftChars="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 xml:space="preserve"> 伊犁州各县市足球特色学校（伊宁 15 小、霍城一小等）</w:t>
            </w:r>
          </w:p>
        </w:tc>
      </w:tr>
      <w:tr w14:paraId="5A662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restart"/>
            <w:tcBorders>
              <w:left w:val="single" w:color="auto" w:sz="4" w:space="0"/>
              <w:right w:val="single" w:color="auto" w:sz="4" w:space="0"/>
            </w:tcBorders>
            <w:noWrap w:val="0"/>
            <w:vAlign w:val="center"/>
          </w:tcPr>
          <w:p w14:paraId="2764A479">
            <w:pPr>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 xml:space="preserve">第7天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C563C6">
            <w:pPr>
              <w:pStyle w:val="15"/>
              <w:spacing w:beforeAutospacing="0" w:line="213" w:lineRule="auto"/>
              <w:jc w:val="center"/>
              <w:rPr>
                <w:rFonts w:hint="eastAsia" w:ascii="仿宋" w:hAnsi="仿宋" w:eastAsia="仿宋" w:cs="仿宋"/>
                <w:spacing w:val="6"/>
                <w:sz w:val="24"/>
                <w:szCs w:val="24"/>
                <w:highlight w:val="none"/>
                <w:lang w:val="en-US" w:eastAsia="zh-CN"/>
              </w:rPr>
            </w:pPr>
            <w:r>
              <w:rPr>
                <w:rFonts w:hint="eastAsia" w:ascii="仿宋" w:hAnsi="仿宋" w:eastAsia="仿宋" w:cs="仿宋"/>
                <w:b w:val="0"/>
                <w:i w:val="0"/>
                <w:snapToGrid w:val="0"/>
                <w:color w:val="000000"/>
                <w:spacing w:val="-1"/>
                <w:kern w:val="0"/>
                <w:sz w:val="24"/>
                <w:szCs w:val="24"/>
                <w:lang w:val="en-US" w:eastAsia="zh-CN" w:bidi="ar-SA"/>
              </w:rPr>
              <w:t>上午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4E6DC99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2" w:leftChars="0"/>
              <w:jc w:val="both"/>
              <w:textAlignment w:val="baseline"/>
              <w:rPr>
                <w:rFonts w:hint="eastAsia" w:ascii="仿宋" w:hAnsi="仿宋" w:eastAsia="仿宋" w:cs="仿宋"/>
                <w:b w:val="0"/>
                <w:bCs w:val="0"/>
                <w:snapToGrid w:val="0"/>
                <w:color w:val="000000"/>
                <w:kern w:val="0"/>
                <w:sz w:val="24"/>
                <w:szCs w:val="24"/>
                <w:highlight w:val="none"/>
                <w:lang w:val="en-US" w:eastAsia="zh-CN" w:bidi="ar-SA"/>
              </w:rPr>
            </w:pPr>
            <w:r>
              <w:rPr>
                <w:rFonts w:hint="eastAsia" w:ascii="仿宋" w:hAnsi="仿宋" w:eastAsia="仿宋" w:cs="仿宋"/>
                <w:sz w:val="24"/>
                <w:szCs w:val="24"/>
                <w:lang w:val="en-US" w:eastAsia="zh-CN"/>
              </w:rPr>
              <w:t xml:space="preserve"> 足球营地进行总结及结营仪式</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684C881">
            <w:pPr>
              <w:pStyle w:val="15"/>
              <w:spacing w:beforeAutospacing="0" w:line="213" w:lineRule="auto"/>
              <w:ind w:left="12" w:leftChars="0"/>
              <w:jc w:val="center"/>
              <w:rPr>
                <w:rFonts w:hint="eastAsia" w:ascii="仿宋" w:hAnsi="仿宋" w:eastAsia="仿宋" w:cs="仿宋"/>
                <w:sz w:val="24"/>
                <w:szCs w:val="24"/>
                <w:highlight w:val="none"/>
              </w:rPr>
            </w:pPr>
            <w:r>
              <w:rPr>
                <w:rFonts w:hint="eastAsia" w:ascii="仿宋" w:hAnsi="仿宋" w:eastAsia="仿宋" w:cs="仿宋"/>
                <w:sz w:val="24"/>
                <w:szCs w:val="24"/>
                <w:lang w:val="en-US" w:eastAsia="zh-CN"/>
              </w:rPr>
              <w:t xml:space="preserve"> 伊宁市</w:t>
            </w:r>
          </w:p>
        </w:tc>
      </w:tr>
      <w:tr w14:paraId="60F5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75" w:type="dxa"/>
            <w:vMerge w:val="continue"/>
            <w:tcBorders>
              <w:left w:val="single" w:color="auto" w:sz="4" w:space="0"/>
              <w:right w:val="single" w:color="auto" w:sz="4" w:space="0"/>
            </w:tcBorders>
            <w:noWrap w:val="0"/>
            <w:vAlign w:val="center"/>
          </w:tcPr>
          <w:p w14:paraId="2D14133C">
            <w:pPr>
              <w:jc w:val="center"/>
              <w:rPr>
                <w:rFonts w:hint="eastAsia" w:ascii="仿宋" w:hAnsi="仿宋" w:eastAsia="仿宋" w:cs="仿宋"/>
                <w:spacing w:val="7"/>
                <w:sz w:val="24"/>
                <w:szCs w:val="24"/>
                <w:highlight w:val="none"/>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9ADD288">
            <w:pPr>
              <w:pStyle w:val="15"/>
              <w:spacing w:beforeAutospacing="0" w:line="213" w:lineRule="auto"/>
              <w:jc w:val="center"/>
              <w:rPr>
                <w:rFonts w:hint="eastAsia" w:cs="宋体"/>
                <w:b w:val="0"/>
                <w:i w:val="0"/>
                <w:snapToGrid w:val="0"/>
                <w:color w:val="000000"/>
                <w:spacing w:val="-1"/>
                <w:kern w:val="0"/>
                <w:sz w:val="21"/>
                <w:szCs w:val="21"/>
                <w:lang w:val="en-US" w:eastAsia="zh-CN" w:bidi="ar-SA"/>
              </w:rPr>
            </w:pPr>
            <w:r>
              <w:rPr>
                <w:rFonts w:hint="eastAsia" w:ascii="宋体" w:hAnsi="宋体" w:eastAsia="宋体" w:cs="宋体"/>
                <w:b w:val="0"/>
                <w:i w:val="0"/>
                <w:snapToGrid w:val="0"/>
                <w:color w:val="000000"/>
                <w:spacing w:val="-1"/>
                <w:kern w:val="0"/>
                <w:sz w:val="24"/>
                <w:szCs w:val="24"/>
                <w:lang w:val="en-US" w:eastAsia="zh-CN" w:bidi="ar-SA"/>
              </w:rPr>
              <w:t>下午</w:t>
            </w:r>
          </w:p>
        </w:tc>
        <w:tc>
          <w:tcPr>
            <w:tcW w:w="5725" w:type="dxa"/>
            <w:tcBorders>
              <w:top w:val="single" w:color="auto" w:sz="4" w:space="0"/>
              <w:left w:val="single" w:color="auto" w:sz="4" w:space="0"/>
              <w:bottom w:val="single" w:color="auto" w:sz="4" w:space="0"/>
              <w:right w:val="single" w:color="auto" w:sz="4" w:space="0"/>
            </w:tcBorders>
            <w:noWrap w:val="0"/>
            <w:vAlign w:val="center"/>
          </w:tcPr>
          <w:p w14:paraId="3B117C4C">
            <w:pPr>
              <w:pStyle w:val="15"/>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both"/>
              <w:textAlignment w:val="baseline"/>
              <w:rPr>
                <w:rFonts w:hint="eastAsia" w:cs="宋体"/>
                <w:b w:val="0"/>
                <w:i w:val="0"/>
                <w:snapToGrid w:val="0"/>
                <w:color w:val="000000"/>
                <w:spacing w:val="-1"/>
                <w:kern w:val="0"/>
                <w:sz w:val="18"/>
                <w:szCs w:val="18"/>
                <w:lang w:val="en-US" w:eastAsia="zh-CN" w:bidi="ar-SA"/>
              </w:rPr>
            </w:pPr>
            <w:r>
              <w:rPr>
                <w:rFonts w:hint="eastAsia" w:ascii="宋体" w:hAnsi="宋体" w:eastAsia="宋体" w:cs="宋体"/>
                <w:b w:val="0"/>
                <w:i w:val="0"/>
                <w:snapToGrid w:val="0"/>
                <w:color w:val="000000"/>
                <w:spacing w:val="-1"/>
                <w:kern w:val="0"/>
                <w:sz w:val="24"/>
                <w:szCs w:val="24"/>
                <w:lang w:val="en-US" w:eastAsia="zh-CN" w:bidi="ar-SA"/>
              </w:rPr>
              <w:t>活动结束，愉快返程</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DB80077">
            <w:pPr>
              <w:pStyle w:val="15"/>
              <w:spacing w:beforeAutospacing="0" w:line="213" w:lineRule="auto"/>
              <w:ind w:left="12" w:leftChars="0"/>
              <w:jc w:val="center"/>
              <w:rPr>
                <w:rFonts w:hint="eastAsia" w:cs="宋体"/>
                <w:b w:val="0"/>
                <w:i w:val="0"/>
                <w:snapToGrid w:val="0"/>
                <w:color w:val="000000"/>
                <w:spacing w:val="-1"/>
                <w:kern w:val="0"/>
                <w:sz w:val="21"/>
                <w:szCs w:val="21"/>
                <w:lang w:val="en-US" w:eastAsia="zh-CN" w:bidi="ar-SA"/>
              </w:rPr>
            </w:pPr>
            <w:r>
              <w:rPr>
                <w:rFonts w:hint="eastAsia" w:ascii="宋体" w:hAnsi="宋体" w:eastAsia="宋体" w:cs="宋体"/>
                <w:b w:val="0"/>
                <w:i w:val="0"/>
                <w:snapToGrid w:val="0"/>
                <w:color w:val="000000"/>
                <w:spacing w:val="-1"/>
                <w:kern w:val="0"/>
                <w:sz w:val="24"/>
                <w:szCs w:val="24"/>
                <w:lang w:val="en-US" w:eastAsia="zh-CN" w:bidi="ar-SA"/>
              </w:rPr>
              <w:t>温馨的家</w:t>
            </w:r>
          </w:p>
        </w:tc>
      </w:tr>
    </w:tbl>
    <w:p w14:paraId="0FD310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highlight w:val="none"/>
          <w:lang w:val="en-US" w:eastAsia="zh-CN"/>
        </w:rPr>
      </w:pPr>
    </w:p>
    <w:p w14:paraId="14684D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highlight w:val="none"/>
          <w:lang w:val="en-US" w:eastAsia="zh-CN"/>
        </w:rPr>
      </w:pPr>
    </w:p>
    <w:p w14:paraId="3B7966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highlight w:val="none"/>
          <w:lang w:val="en-US" w:eastAsia="zh-CN"/>
        </w:rPr>
      </w:pPr>
    </w:p>
    <w:p w14:paraId="54A6D1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highlight w:val="none"/>
          <w:lang w:val="en-US" w:eastAsia="zh-CN"/>
        </w:rPr>
      </w:pPr>
    </w:p>
    <w:p w14:paraId="17480D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36"/>
          <w:highlight w:val="none"/>
          <w:lang w:val="en-US" w:eastAsia="zh-CN"/>
        </w:rPr>
      </w:pPr>
      <w:r>
        <w:rPr>
          <w:rFonts w:hint="eastAsia" w:ascii="Times New Roman" w:hAnsi="Times New Roman" w:eastAsia="方正仿宋_GBK" w:cs="Times New Roman"/>
          <w:sz w:val="28"/>
          <w:szCs w:val="36"/>
          <w:highlight w:val="none"/>
          <w:lang w:val="en-US" w:eastAsia="zh-CN"/>
        </w:rPr>
        <w:t>费用需包括所有人员交通费、住宿费、餐费、往返车辆租赁费、体检和保险费、药品、培训费、2条横幅、89名师生的帽子、比赛服；</w:t>
      </w:r>
    </w:p>
    <w:p w14:paraId="57DE78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36"/>
          <w:highlight w:val="none"/>
          <w:lang w:val="en-US" w:eastAsia="zh-CN"/>
          <w14:textFill>
            <w14:solidFill>
              <w14:schemeClr w14:val="tx1"/>
            </w14:solidFill>
          </w14:textFill>
        </w:rPr>
        <w:t>七、付款方式：1、合同签订之日起支付合同总金额的45%。</w:t>
      </w:r>
    </w:p>
    <w:p w14:paraId="767746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bCs w:val="0"/>
          <w:color w:val="000000" w:themeColor="text1"/>
          <w:sz w:val="28"/>
          <w:szCs w:val="36"/>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36"/>
          <w:highlight w:val="none"/>
          <w:lang w:val="en-US" w:eastAsia="zh-CN"/>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36"/>
          <w:highlight w:val="none"/>
          <w:lang w:val="en-US" w:eastAsia="zh-CN"/>
          <w14:textFill>
            <w14:solidFill>
              <w14:schemeClr w14:val="tx1"/>
            </w14:solidFill>
          </w14:textFill>
        </w:rPr>
        <w:t xml:space="preserve">   2、单次交流活动结束之日起支付本次交流活动金额的100%（交流活动结束一次性付清）。</w:t>
      </w:r>
    </w:p>
    <w:p w14:paraId="0BFB6B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36"/>
          <w:highlight w:val="none"/>
          <w:lang w:val="en-US" w:eastAsia="zh-CN"/>
        </w:rPr>
      </w:pPr>
      <w:r>
        <w:rPr>
          <w:rFonts w:hint="eastAsia" w:ascii="Times New Roman" w:hAnsi="Times New Roman" w:eastAsia="方正仿宋_GBK" w:cs="Times New Roman"/>
          <w:sz w:val="28"/>
          <w:szCs w:val="36"/>
          <w:highlight w:val="none"/>
          <w:lang w:val="en-US" w:eastAsia="zh-CN"/>
        </w:rPr>
        <w:t xml:space="preserve">     服务地点：各省市，喀什市（体检）</w:t>
      </w:r>
    </w:p>
    <w:p w14:paraId="5C8E74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36"/>
          <w:highlight w:val="none"/>
          <w:lang w:val="en-US" w:eastAsia="zh-CN"/>
        </w:rPr>
      </w:pPr>
      <w:r>
        <w:rPr>
          <w:rFonts w:hint="eastAsia" w:ascii="Times New Roman" w:hAnsi="Times New Roman" w:eastAsia="方正仿宋_GBK" w:cs="Times New Roman"/>
          <w:sz w:val="28"/>
          <w:szCs w:val="36"/>
          <w:highlight w:val="none"/>
          <w:lang w:val="en-US" w:eastAsia="zh-CN"/>
        </w:rPr>
        <w:t xml:space="preserve">     服务期限：具体以签订合同为准</w:t>
      </w:r>
    </w:p>
    <w:p w14:paraId="7A41F5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36"/>
          <w:highlight w:val="none"/>
          <w:lang w:val="en-US" w:eastAsia="zh-CN"/>
        </w:rPr>
      </w:pPr>
      <w:r>
        <w:rPr>
          <w:rFonts w:hint="eastAsia" w:ascii="Times New Roman" w:hAnsi="Times New Roman" w:eastAsia="方正仿宋_GBK" w:cs="Times New Roman"/>
          <w:sz w:val="28"/>
          <w:szCs w:val="36"/>
          <w:highlight w:val="none"/>
          <w:lang w:val="en-US" w:eastAsia="zh-CN"/>
        </w:rPr>
        <w:t>八、</w:t>
      </w:r>
      <w:r>
        <w:rPr>
          <w:rFonts w:hint="default" w:ascii="Times New Roman" w:hAnsi="Times New Roman" w:eastAsia="方正仿宋_GBK" w:cs="Times New Roman"/>
          <w:sz w:val="28"/>
          <w:szCs w:val="36"/>
          <w:highlight w:val="none"/>
          <w:lang w:val="en-US" w:eastAsia="zh-CN"/>
        </w:rPr>
        <w:t>具体要求</w:t>
      </w:r>
    </w:p>
    <w:p w14:paraId="5D451A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28"/>
          <w:szCs w:val="36"/>
          <w:highlight w:val="none"/>
          <w:lang w:val="en-US" w:eastAsia="zh-CN"/>
        </w:rPr>
      </w:pPr>
      <w:r>
        <w:rPr>
          <w:rFonts w:hint="eastAsia" w:ascii="Times New Roman" w:hAnsi="Times New Roman" w:eastAsia="方正仿宋_GBK" w:cs="Times New Roman"/>
          <w:color w:val="auto"/>
          <w:sz w:val="28"/>
          <w:szCs w:val="36"/>
          <w:highlight w:val="none"/>
          <w:lang w:val="en-US" w:eastAsia="zh-CN"/>
        </w:rPr>
        <w:t>1.中标方在交通、住宿、比赛及各类活动过程中确保球员的人身安全，如交流人员出现任何安全事故均由中标方承担全部责任。</w:t>
      </w:r>
    </w:p>
    <w:p w14:paraId="28726F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28"/>
          <w:szCs w:val="36"/>
          <w:highlight w:val="none"/>
          <w:lang w:val="en-US" w:eastAsia="zh-CN"/>
        </w:rPr>
      </w:pPr>
      <w:r>
        <w:rPr>
          <w:rFonts w:hint="eastAsia" w:ascii="Times New Roman" w:hAnsi="Times New Roman" w:eastAsia="方正仿宋_GBK" w:cs="Times New Roman"/>
          <w:color w:val="auto"/>
          <w:sz w:val="28"/>
          <w:szCs w:val="36"/>
          <w:highlight w:val="none"/>
          <w:lang w:val="en-US" w:eastAsia="zh-CN"/>
        </w:rPr>
        <w:t>2.中标方按照招标人要求开展3批次交流活动，如时间变动需提前七天通知中标方。</w:t>
      </w:r>
    </w:p>
    <w:p w14:paraId="1F1142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36"/>
          <w:highlight w:val="none"/>
          <w:lang w:val="en-US" w:eastAsia="zh-CN"/>
        </w:rPr>
      </w:pPr>
      <w:r>
        <w:rPr>
          <w:rFonts w:hint="eastAsia" w:ascii="Times New Roman" w:hAnsi="Times New Roman" w:eastAsia="方正仿宋_GBK" w:cs="Times New Roman"/>
          <w:color w:val="auto"/>
          <w:sz w:val="28"/>
          <w:szCs w:val="36"/>
          <w:highlight w:val="none"/>
          <w:lang w:val="en-US" w:eastAsia="zh-CN"/>
        </w:rPr>
        <w:t>3.中标方需具备协调招标人在外出期间开展活动的所有单位、企业的能力，招标人不再单独额外支付费用。</w:t>
      </w:r>
    </w:p>
    <w:p w14:paraId="11F48ED7">
      <w:pPr>
        <w:spacing w:before="100" w:line="222" w:lineRule="auto"/>
        <w:ind w:left="4114"/>
        <w:rPr>
          <w:rFonts w:ascii="黑体" w:hAnsi="黑体" w:eastAsia="黑体" w:cs="黑体"/>
          <w:b/>
          <w:bCs/>
          <w:spacing w:val="-3"/>
          <w:sz w:val="31"/>
          <w:szCs w:val="31"/>
          <w:highlight w:val="none"/>
        </w:rPr>
      </w:pPr>
    </w:p>
    <w:p w14:paraId="417BB0B8">
      <w:pPr>
        <w:spacing w:before="100" w:line="222" w:lineRule="auto"/>
        <w:ind w:left="4114"/>
        <w:rPr>
          <w:rFonts w:ascii="黑体" w:hAnsi="黑体" w:eastAsia="黑体" w:cs="黑体"/>
          <w:b/>
          <w:bCs/>
          <w:spacing w:val="-3"/>
          <w:sz w:val="31"/>
          <w:szCs w:val="31"/>
          <w:highlight w:val="none"/>
        </w:rPr>
      </w:pPr>
    </w:p>
    <w:p w14:paraId="591BCEF2">
      <w:pPr>
        <w:spacing w:before="100" w:line="222" w:lineRule="auto"/>
        <w:ind w:left="4114"/>
        <w:rPr>
          <w:rFonts w:ascii="黑体" w:hAnsi="黑体" w:eastAsia="黑体" w:cs="黑体"/>
          <w:b/>
          <w:bCs/>
          <w:spacing w:val="-3"/>
          <w:sz w:val="31"/>
          <w:szCs w:val="31"/>
          <w:highlight w:val="none"/>
        </w:rPr>
      </w:pPr>
    </w:p>
    <w:p w14:paraId="1F2C2601">
      <w:pPr>
        <w:spacing w:before="100" w:line="222" w:lineRule="auto"/>
        <w:ind w:left="4114"/>
        <w:rPr>
          <w:rFonts w:ascii="黑体" w:hAnsi="黑体" w:eastAsia="黑体" w:cs="黑体"/>
          <w:b/>
          <w:bCs/>
          <w:spacing w:val="-3"/>
          <w:sz w:val="31"/>
          <w:szCs w:val="31"/>
          <w:highlight w:val="none"/>
        </w:rPr>
      </w:pPr>
    </w:p>
    <w:p w14:paraId="23201A68">
      <w:pPr>
        <w:spacing w:before="100" w:line="222" w:lineRule="auto"/>
        <w:ind w:left="4114"/>
        <w:rPr>
          <w:rFonts w:ascii="黑体" w:hAnsi="黑体" w:eastAsia="黑体" w:cs="黑体"/>
          <w:b/>
          <w:bCs/>
          <w:spacing w:val="-3"/>
          <w:sz w:val="31"/>
          <w:szCs w:val="31"/>
          <w:highlight w:val="none"/>
        </w:rPr>
      </w:pPr>
    </w:p>
    <w:p w14:paraId="62413D26">
      <w:pPr>
        <w:spacing w:before="100" w:line="222" w:lineRule="auto"/>
        <w:ind w:left="4114"/>
        <w:rPr>
          <w:rFonts w:ascii="黑体" w:hAnsi="黑体" w:eastAsia="黑体" w:cs="黑体"/>
          <w:b/>
          <w:bCs/>
          <w:spacing w:val="-3"/>
          <w:sz w:val="31"/>
          <w:szCs w:val="31"/>
          <w:highlight w:val="none"/>
        </w:rPr>
      </w:pPr>
    </w:p>
    <w:p w14:paraId="5ACDB9FB">
      <w:pPr>
        <w:spacing w:before="100" w:line="222" w:lineRule="auto"/>
        <w:ind w:left="4114"/>
        <w:rPr>
          <w:rFonts w:ascii="黑体" w:hAnsi="黑体" w:eastAsia="黑体" w:cs="黑体"/>
          <w:b/>
          <w:bCs/>
          <w:spacing w:val="-3"/>
          <w:sz w:val="31"/>
          <w:szCs w:val="31"/>
          <w:highlight w:val="none"/>
        </w:rPr>
      </w:pPr>
    </w:p>
    <w:p w14:paraId="0168A47B">
      <w:pPr>
        <w:spacing w:before="100" w:line="222" w:lineRule="auto"/>
        <w:ind w:left="4114"/>
        <w:rPr>
          <w:rFonts w:ascii="黑体" w:hAnsi="黑体" w:eastAsia="黑体" w:cs="黑体"/>
          <w:b/>
          <w:bCs/>
          <w:spacing w:val="-3"/>
          <w:sz w:val="31"/>
          <w:szCs w:val="31"/>
          <w:highlight w:val="none"/>
        </w:rPr>
      </w:pPr>
    </w:p>
    <w:p w14:paraId="4F03BE34">
      <w:pPr>
        <w:spacing w:before="100" w:line="222" w:lineRule="auto"/>
        <w:ind w:left="4114"/>
        <w:rPr>
          <w:rFonts w:ascii="黑体" w:hAnsi="黑体" w:eastAsia="黑体" w:cs="黑体"/>
          <w:b/>
          <w:bCs/>
          <w:spacing w:val="-3"/>
          <w:sz w:val="31"/>
          <w:szCs w:val="31"/>
          <w:highlight w:val="none"/>
        </w:rPr>
      </w:pPr>
    </w:p>
    <w:p w14:paraId="3BB0A0D4">
      <w:pPr>
        <w:spacing w:before="100" w:line="222" w:lineRule="auto"/>
        <w:ind w:left="4114"/>
        <w:rPr>
          <w:rFonts w:ascii="黑体" w:hAnsi="黑体" w:eastAsia="黑体" w:cs="黑体"/>
          <w:b/>
          <w:bCs/>
          <w:spacing w:val="-3"/>
          <w:sz w:val="31"/>
          <w:szCs w:val="31"/>
          <w:highlight w:val="none"/>
        </w:rPr>
      </w:pPr>
    </w:p>
    <w:p w14:paraId="0B928AD2">
      <w:pPr>
        <w:spacing w:before="100" w:line="222" w:lineRule="auto"/>
        <w:ind w:left="4114"/>
        <w:rPr>
          <w:rFonts w:ascii="黑体" w:hAnsi="黑体" w:eastAsia="黑体" w:cs="黑体"/>
          <w:b/>
          <w:bCs/>
          <w:spacing w:val="-3"/>
          <w:sz w:val="31"/>
          <w:szCs w:val="31"/>
          <w:highlight w:val="none"/>
        </w:rPr>
      </w:pPr>
    </w:p>
    <w:p w14:paraId="3C097D0A">
      <w:pPr>
        <w:spacing w:before="100" w:line="222" w:lineRule="auto"/>
        <w:ind w:left="4114"/>
        <w:rPr>
          <w:rFonts w:ascii="黑体" w:hAnsi="黑体" w:eastAsia="黑体" w:cs="黑体"/>
          <w:b/>
          <w:bCs/>
          <w:spacing w:val="-3"/>
          <w:sz w:val="31"/>
          <w:szCs w:val="31"/>
          <w:highlight w:val="none"/>
        </w:rPr>
      </w:pPr>
    </w:p>
    <w:p w14:paraId="69D9825A">
      <w:pPr>
        <w:spacing w:before="100" w:line="222" w:lineRule="auto"/>
        <w:ind w:left="4114"/>
        <w:rPr>
          <w:rFonts w:ascii="黑体" w:hAnsi="黑体" w:eastAsia="黑体" w:cs="黑体"/>
          <w:b/>
          <w:bCs/>
          <w:spacing w:val="-3"/>
          <w:sz w:val="31"/>
          <w:szCs w:val="31"/>
          <w:highlight w:val="none"/>
        </w:rPr>
      </w:pPr>
    </w:p>
    <w:p w14:paraId="15FE0414">
      <w:pPr>
        <w:spacing w:before="100" w:line="222" w:lineRule="auto"/>
        <w:ind w:left="4114"/>
        <w:rPr>
          <w:rFonts w:ascii="黑体" w:hAnsi="黑体" w:eastAsia="黑体" w:cs="黑体"/>
          <w:b/>
          <w:bCs/>
          <w:spacing w:val="-3"/>
          <w:sz w:val="31"/>
          <w:szCs w:val="31"/>
          <w:highlight w:val="none"/>
        </w:rPr>
      </w:pPr>
    </w:p>
    <w:p w14:paraId="21272584">
      <w:pPr>
        <w:spacing w:before="100" w:line="222" w:lineRule="auto"/>
        <w:ind w:left="4114"/>
        <w:rPr>
          <w:rFonts w:ascii="黑体" w:hAnsi="黑体" w:eastAsia="黑体" w:cs="黑体"/>
          <w:b/>
          <w:bCs/>
          <w:spacing w:val="-3"/>
          <w:sz w:val="31"/>
          <w:szCs w:val="31"/>
          <w:highlight w:val="none"/>
        </w:rPr>
      </w:pPr>
    </w:p>
    <w:p w14:paraId="2BBB2FF3">
      <w:pPr>
        <w:spacing w:before="100" w:line="222" w:lineRule="auto"/>
        <w:ind w:left="4114"/>
        <w:rPr>
          <w:rFonts w:ascii="黑体" w:hAnsi="黑体" w:eastAsia="黑体" w:cs="黑体"/>
          <w:sz w:val="31"/>
          <w:szCs w:val="31"/>
          <w:highlight w:val="none"/>
        </w:rPr>
      </w:pPr>
      <w:r>
        <w:rPr>
          <w:rFonts w:ascii="黑体" w:hAnsi="黑体" w:eastAsia="黑体" w:cs="黑体"/>
          <w:b/>
          <w:bCs/>
          <w:spacing w:val="-3"/>
          <w:sz w:val="31"/>
          <w:szCs w:val="31"/>
          <w:highlight w:val="none"/>
        </w:rPr>
        <w:t>资格审查表</w:t>
      </w:r>
    </w:p>
    <w:p w14:paraId="0F0C2A69">
      <w:pPr>
        <w:spacing w:before="74"/>
        <w:rPr>
          <w:highlight w:val="none"/>
        </w:rPr>
      </w:pPr>
    </w:p>
    <w:tbl>
      <w:tblPr>
        <w:tblStyle w:val="14"/>
        <w:tblW w:w="9579"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643"/>
        <w:gridCol w:w="819"/>
        <w:gridCol w:w="829"/>
        <w:gridCol w:w="774"/>
      </w:tblGrid>
      <w:tr w14:paraId="215B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157" w:type="dxa"/>
            <w:gridSpan w:val="2"/>
            <w:vAlign w:val="top"/>
          </w:tcPr>
          <w:p w14:paraId="01774E27">
            <w:pPr>
              <w:spacing w:before="71" w:line="219" w:lineRule="auto"/>
              <w:ind w:left="3118"/>
              <w:rPr>
                <w:rFonts w:ascii="宋体" w:hAnsi="宋体" w:eastAsia="宋体" w:cs="宋体"/>
                <w:sz w:val="23"/>
                <w:szCs w:val="23"/>
                <w:highlight w:val="none"/>
              </w:rPr>
            </w:pPr>
            <w:r>
              <w:rPr>
                <w:rFonts w:ascii="宋体" w:hAnsi="宋体" w:eastAsia="宋体" w:cs="宋体"/>
                <w:b/>
                <w:bCs/>
                <w:spacing w:val="-2"/>
                <w:sz w:val="23"/>
                <w:szCs w:val="23"/>
                <w:highlight w:val="none"/>
              </w:rPr>
              <w:t>审查内容</w:t>
            </w:r>
          </w:p>
        </w:tc>
        <w:tc>
          <w:tcPr>
            <w:tcW w:w="2422" w:type="dxa"/>
            <w:gridSpan w:val="3"/>
            <w:vAlign w:val="top"/>
          </w:tcPr>
          <w:p w14:paraId="7B049BF2">
            <w:pPr>
              <w:spacing w:before="115" w:line="220" w:lineRule="auto"/>
              <w:ind w:left="258"/>
              <w:rPr>
                <w:rFonts w:ascii="宋体" w:hAnsi="宋体" w:eastAsia="宋体" w:cs="宋体"/>
                <w:sz w:val="23"/>
                <w:szCs w:val="23"/>
                <w:highlight w:val="none"/>
              </w:rPr>
            </w:pPr>
            <w:r>
              <w:rPr>
                <w:rFonts w:ascii="宋体" w:hAnsi="宋体" w:eastAsia="宋体" w:cs="宋体"/>
                <w:spacing w:val="1"/>
                <w:sz w:val="23"/>
                <w:szCs w:val="23"/>
                <w:highlight w:val="none"/>
              </w:rPr>
              <w:t>投标人及审查情况</w:t>
            </w:r>
          </w:p>
        </w:tc>
      </w:tr>
      <w:tr w14:paraId="16D7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14" w:type="dxa"/>
            <w:vAlign w:val="top"/>
          </w:tcPr>
          <w:p w14:paraId="768806E2">
            <w:pPr>
              <w:spacing w:before="168" w:line="184" w:lineRule="auto"/>
              <w:ind w:left="185"/>
              <w:rPr>
                <w:rFonts w:ascii="宋体" w:hAnsi="宋体" w:eastAsia="宋体" w:cs="宋体"/>
                <w:sz w:val="23"/>
                <w:szCs w:val="23"/>
                <w:highlight w:val="none"/>
              </w:rPr>
            </w:pPr>
            <w:r>
              <w:rPr>
                <w:rFonts w:ascii="宋体" w:hAnsi="宋体" w:eastAsia="宋体" w:cs="宋体"/>
                <w:sz w:val="23"/>
                <w:szCs w:val="23"/>
                <w:highlight w:val="none"/>
              </w:rPr>
              <w:t>1</w:t>
            </w:r>
          </w:p>
        </w:tc>
        <w:tc>
          <w:tcPr>
            <w:tcW w:w="6643" w:type="dxa"/>
            <w:vAlign w:val="top"/>
          </w:tcPr>
          <w:p w14:paraId="4ED6724C">
            <w:pPr>
              <w:spacing w:before="198" w:line="219" w:lineRule="auto"/>
              <w:ind w:left="100"/>
              <w:rPr>
                <w:rFonts w:ascii="宋体" w:hAnsi="宋体" w:eastAsia="宋体" w:cs="宋体"/>
                <w:sz w:val="23"/>
                <w:szCs w:val="23"/>
                <w:highlight w:val="none"/>
              </w:rPr>
            </w:pPr>
            <w:r>
              <w:rPr>
                <w:rFonts w:hint="eastAsia" w:ascii="宋体" w:hAnsi="宋体" w:eastAsia="宋体" w:cs="宋体"/>
                <w:spacing w:val="6"/>
                <w:sz w:val="23"/>
                <w:szCs w:val="23"/>
                <w:highlight w:val="none"/>
              </w:rPr>
              <w:t>提供有效的营业执照；</w:t>
            </w:r>
          </w:p>
        </w:tc>
        <w:tc>
          <w:tcPr>
            <w:tcW w:w="819" w:type="dxa"/>
            <w:vAlign w:val="top"/>
          </w:tcPr>
          <w:p w14:paraId="2C496997">
            <w:pPr>
              <w:rPr>
                <w:rFonts w:ascii="Arial"/>
                <w:sz w:val="21"/>
                <w:highlight w:val="none"/>
              </w:rPr>
            </w:pPr>
          </w:p>
        </w:tc>
        <w:tc>
          <w:tcPr>
            <w:tcW w:w="829" w:type="dxa"/>
            <w:vAlign w:val="top"/>
          </w:tcPr>
          <w:p w14:paraId="49DBE2C1">
            <w:pPr>
              <w:rPr>
                <w:rFonts w:ascii="Arial"/>
                <w:sz w:val="21"/>
                <w:highlight w:val="none"/>
              </w:rPr>
            </w:pPr>
          </w:p>
        </w:tc>
        <w:tc>
          <w:tcPr>
            <w:tcW w:w="774" w:type="dxa"/>
            <w:vAlign w:val="top"/>
          </w:tcPr>
          <w:p w14:paraId="131343CE">
            <w:pPr>
              <w:rPr>
                <w:rFonts w:ascii="Arial"/>
                <w:sz w:val="21"/>
                <w:highlight w:val="none"/>
              </w:rPr>
            </w:pPr>
          </w:p>
        </w:tc>
      </w:tr>
      <w:tr w14:paraId="4329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14" w:type="dxa"/>
            <w:vAlign w:val="top"/>
          </w:tcPr>
          <w:p w14:paraId="6C6639E6">
            <w:pPr>
              <w:spacing w:before="230" w:line="183" w:lineRule="auto"/>
              <w:ind w:left="185"/>
              <w:rPr>
                <w:rFonts w:ascii="宋体" w:hAnsi="宋体" w:eastAsia="宋体" w:cs="宋体"/>
                <w:sz w:val="23"/>
                <w:szCs w:val="23"/>
                <w:highlight w:val="none"/>
              </w:rPr>
            </w:pPr>
            <w:r>
              <w:rPr>
                <w:rFonts w:ascii="宋体" w:hAnsi="宋体" w:eastAsia="宋体" w:cs="宋体"/>
                <w:sz w:val="23"/>
                <w:szCs w:val="23"/>
                <w:highlight w:val="none"/>
              </w:rPr>
              <w:t>2</w:t>
            </w:r>
          </w:p>
        </w:tc>
        <w:tc>
          <w:tcPr>
            <w:tcW w:w="6643" w:type="dxa"/>
            <w:vAlign w:val="top"/>
          </w:tcPr>
          <w:p w14:paraId="3326CA70">
            <w:pPr>
              <w:spacing w:before="101" w:line="256" w:lineRule="auto"/>
              <w:ind w:left="100"/>
              <w:rPr>
                <w:rFonts w:ascii="宋体" w:hAnsi="宋体" w:eastAsia="宋体" w:cs="宋体"/>
                <w:sz w:val="23"/>
                <w:szCs w:val="23"/>
                <w:highlight w:val="none"/>
              </w:rPr>
            </w:pPr>
            <w:r>
              <w:rPr>
                <w:rFonts w:hint="eastAsia" w:ascii="宋体" w:hAnsi="宋体" w:eastAsia="宋体" w:cs="宋体"/>
                <w:spacing w:val="-8"/>
                <w:sz w:val="23"/>
                <w:szCs w:val="23"/>
                <w:highlight w:val="none"/>
              </w:rPr>
              <w:t>提供法人身份证明及身份证、法人授权委托书及</w:t>
            </w:r>
            <w:r>
              <w:rPr>
                <w:rFonts w:hint="eastAsia" w:ascii="宋体" w:hAnsi="宋体" w:eastAsia="宋体" w:cs="宋体"/>
                <w:spacing w:val="-8"/>
                <w:sz w:val="23"/>
                <w:szCs w:val="23"/>
                <w:highlight w:val="none"/>
                <w:lang w:val="en-US" w:eastAsia="zh-CN"/>
              </w:rPr>
              <w:t>被</w:t>
            </w:r>
            <w:r>
              <w:rPr>
                <w:rFonts w:hint="eastAsia" w:ascii="宋体" w:hAnsi="宋体" w:eastAsia="宋体" w:cs="宋体"/>
                <w:spacing w:val="-8"/>
                <w:sz w:val="23"/>
                <w:szCs w:val="23"/>
                <w:highlight w:val="none"/>
              </w:rPr>
              <w:t>授权人身份证；</w:t>
            </w:r>
          </w:p>
        </w:tc>
        <w:tc>
          <w:tcPr>
            <w:tcW w:w="819" w:type="dxa"/>
            <w:vAlign w:val="top"/>
          </w:tcPr>
          <w:p w14:paraId="3128334A">
            <w:pPr>
              <w:rPr>
                <w:rFonts w:ascii="Arial"/>
                <w:sz w:val="21"/>
                <w:highlight w:val="none"/>
              </w:rPr>
            </w:pPr>
          </w:p>
        </w:tc>
        <w:tc>
          <w:tcPr>
            <w:tcW w:w="829" w:type="dxa"/>
            <w:vAlign w:val="top"/>
          </w:tcPr>
          <w:p w14:paraId="1749D2C1">
            <w:pPr>
              <w:rPr>
                <w:rFonts w:ascii="Arial"/>
                <w:sz w:val="21"/>
                <w:highlight w:val="none"/>
              </w:rPr>
            </w:pPr>
          </w:p>
        </w:tc>
        <w:tc>
          <w:tcPr>
            <w:tcW w:w="774" w:type="dxa"/>
            <w:vAlign w:val="top"/>
          </w:tcPr>
          <w:p w14:paraId="32E41AF2">
            <w:pPr>
              <w:rPr>
                <w:rFonts w:ascii="Arial"/>
                <w:sz w:val="21"/>
                <w:highlight w:val="none"/>
              </w:rPr>
            </w:pPr>
          </w:p>
        </w:tc>
      </w:tr>
      <w:tr w14:paraId="1044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14" w:type="dxa"/>
            <w:vAlign w:val="top"/>
          </w:tcPr>
          <w:p w14:paraId="7824592E">
            <w:pPr>
              <w:spacing w:before="251" w:line="183" w:lineRule="auto"/>
              <w:ind w:left="185"/>
              <w:rPr>
                <w:rFonts w:ascii="宋体" w:hAnsi="宋体" w:eastAsia="宋体" w:cs="宋体"/>
                <w:sz w:val="23"/>
                <w:szCs w:val="23"/>
                <w:highlight w:val="none"/>
              </w:rPr>
            </w:pPr>
            <w:r>
              <w:rPr>
                <w:rFonts w:ascii="宋体" w:hAnsi="宋体" w:eastAsia="宋体" w:cs="宋体"/>
                <w:sz w:val="23"/>
                <w:szCs w:val="23"/>
                <w:highlight w:val="none"/>
              </w:rPr>
              <w:t>3</w:t>
            </w:r>
          </w:p>
        </w:tc>
        <w:tc>
          <w:tcPr>
            <w:tcW w:w="6643" w:type="dxa"/>
            <w:vAlign w:val="top"/>
          </w:tcPr>
          <w:p w14:paraId="6A9C28E3">
            <w:pPr>
              <w:spacing w:before="111" w:line="256" w:lineRule="auto"/>
              <w:ind w:left="100"/>
              <w:rPr>
                <w:rFonts w:ascii="宋体" w:hAnsi="宋体" w:eastAsia="宋体" w:cs="宋体"/>
                <w:sz w:val="23"/>
                <w:szCs w:val="23"/>
                <w:highlight w:val="none"/>
              </w:rPr>
            </w:pPr>
            <w:r>
              <w:rPr>
                <w:rFonts w:hint="eastAsia" w:ascii="宋体" w:hAnsi="宋体" w:eastAsia="宋体" w:cs="宋体"/>
                <w:spacing w:val="-1"/>
                <w:sz w:val="23"/>
                <w:szCs w:val="23"/>
                <w:highlight w:val="none"/>
                <w:lang w:eastAsia="zh-CN"/>
              </w:rPr>
              <w:t>提供202</w:t>
            </w:r>
            <w:r>
              <w:rPr>
                <w:rFonts w:hint="eastAsia" w:ascii="宋体" w:hAnsi="宋体" w:eastAsia="宋体" w:cs="宋体"/>
                <w:spacing w:val="-1"/>
                <w:sz w:val="23"/>
                <w:szCs w:val="23"/>
                <w:highlight w:val="none"/>
                <w:lang w:val="en-US" w:eastAsia="zh-CN"/>
              </w:rPr>
              <w:t>4</w:t>
            </w:r>
            <w:r>
              <w:rPr>
                <w:rFonts w:hint="eastAsia" w:ascii="宋体" w:hAnsi="宋体" w:eastAsia="宋体" w:cs="宋体"/>
                <w:spacing w:val="-1"/>
                <w:sz w:val="23"/>
                <w:szCs w:val="23"/>
                <w:highlight w:val="none"/>
                <w:lang w:eastAsia="zh-CN"/>
              </w:rPr>
              <w:t>年或202</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lang w:eastAsia="zh-CN"/>
              </w:rPr>
              <w:t>年</w:t>
            </w:r>
            <w:r>
              <w:rPr>
                <w:rFonts w:hint="eastAsia" w:ascii="宋体" w:hAnsi="宋体" w:eastAsia="宋体" w:cs="宋体"/>
                <w:spacing w:val="-1"/>
                <w:sz w:val="23"/>
                <w:szCs w:val="23"/>
                <w:highlight w:val="none"/>
              </w:rPr>
              <w:t xml:space="preserve">任意一年完整有效的财务审计报告(新成立公司提供有效银行资信证明); </w:t>
            </w:r>
          </w:p>
        </w:tc>
        <w:tc>
          <w:tcPr>
            <w:tcW w:w="819" w:type="dxa"/>
            <w:vAlign w:val="top"/>
          </w:tcPr>
          <w:p w14:paraId="76060A4B">
            <w:pPr>
              <w:rPr>
                <w:rFonts w:ascii="Arial"/>
                <w:sz w:val="21"/>
                <w:highlight w:val="none"/>
              </w:rPr>
            </w:pPr>
          </w:p>
        </w:tc>
        <w:tc>
          <w:tcPr>
            <w:tcW w:w="829" w:type="dxa"/>
            <w:vAlign w:val="top"/>
          </w:tcPr>
          <w:p w14:paraId="0AC3E2A4">
            <w:pPr>
              <w:rPr>
                <w:rFonts w:ascii="Arial"/>
                <w:sz w:val="21"/>
                <w:highlight w:val="none"/>
              </w:rPr>
            </w:pPr>
          </w:p>
        </w:tc>
        <w:tc>
          <w:tcPr>
            <w:tcW w:w="774" w:type="dxa"/>
            <w:vAlign w:val="top"/>
          </w:tcPr>
          <w:p w14:paraId="184E783B">
            <w:pPr>
              <w:rPr>
                <w:rFonts w:ascii="Arial"/>
                <w:sz w:val="21"/>
                <w:highlight w:val="none"/>
              </w:rPr>
            </w:pPr>
          </w:p>
        </w:tc>
      </w:tr>
      <w:tr w14:paraId="0A8E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14" w:type="dxa"/>
            <w:vAlign w:val="top"/>
          </w:tcPr>
          <w:p w14:paraId="47A81CA4">
            <w:pPr>
              <w:spacing w:before="182" w:line="183" w:lineRule="auto"/>
              <w:ind w:left="185"/>
              <w:rPr>
                <w:rFonts w:ascii="宋体" w:hAnsi="宋体" w:eastAsia="宋体" w:cs="宋体"/>
                <w:sz w:val="23"/>
                <w:szCs w:val="23"/>
                <w:highlight w:val="none"/>
              </w:rPr>
            </w:pPr>
            <w:r>
              <w:rPr>
                <w:rFonts w:ascii="宋体" w:hAnsi="宋体" w:eastAsia="宋体" w:cs="宋体"/>
                <w:sz w:val="23"/>
                <w:szCs w:val="23"/>
                <w:highlight w:val="none"/>
              </w:rPr>
              <w:t>4</w:t>
            </w:r>
          </w:p>
        </w:tc>
        <w:tc>
          <w:tcPr>
            <w:tcW w:w="6643" w:type="dxa"/>
            <w:vAlign w:val="top"/>
          </w:tcPr>
          <w:p w14:paraId="1F5936FF">
            <w:pPr>
              <w:spacing w:before="211" w:line="219" w:lineRule="auto"/>
              <w:ind w:left="100"/>
              <w:rPr>
                <w:rFonts w:ascii="宋体" w:hAnsi="宋体" w:eastAsia="宋体" w:cs="宋体"/>
                <w:sz w:val="23"/>
                <w:szCs w:val="23"/>
                <w:highlight w:val="none"/>
              </w:rPr>
            </w:pPr>
            <w:r>
              <w:rPr>
                <w:rFonts w:hint="eastAsia" w:ascii="宋体" w:hAnsi="宋体" w:eastAsia="宋体" w:cs="宋体"/>
                <w:spacing w:val="5"/>
                <w:sz w:val="23"/>
                <w:szCs w:val="23"/>
                <w:highlight w:val="none"/>
              </w:rPr>
              <w:t>提供本单位依法缴纳近6个月任意1个月的社会保险凭据；</w:t>
            </w:r>
          </w:p>
        </w:tc>
        <w:tc>
          <w:tcPr>
            <w:tcW w:w="819" w:type="dxa"/>
            <w:vAlign w:val="top"/>
          </w:tcPr>
          <w:p w14:paraId="12C9E8C2">
            <w:pPr>
              <w:rPr>
                <w:rFonts w:ascii="Arial"/>
                <w:sz w:val="21"/>
                <w:highlight w:val="none"/>
              </w:rPr>
            </w:pPr>
          </w:p>
        </w:tc>
        <w:tc>
          <w:tcPr>
            <w:tcW w:w="829" w:type="dxa"/>
            <w:vAlign w:val="top"/>
          </w:tcPr>
          <w:p w14:paraId="5DD1C10A">
            <w:pPr>
              <w:rPr>
                <w:rFonts w:ascii="Arial"/>
                <w:sz w:val="21"/>
                <w:highlight w:val="none"/>
              </w:rPr>
            </w:pPr>
          </w:p>
        </w:tc>
        <w:tc>
          <w:tcPr>
            <w:tcW w:w="774" w:type="dxa"/>
            <w:vAlign w:val="top"/>
          </w:tcPr>
          <w:p w14:paraId="1D5C38C4">
            <w:pPr>
              <w:rPr>
                <w:rFonts w:ascii="Arial"/>
                <w:sz w:val="21"/>
                <w:highlight w:val="none"/>
              </w:rPr>
            </w:pPr>
          </w:p>
        </w:tc>
      </w:tr>
      <w:tr w14:paraId="730B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14" w:type="dxa"/>
            <w:vAlign w:val="top"/>
          </w:tcPr>
          <w:p w14:paraId="5B01B8C7">
            <w:pPr>
              <w:spacing w:before="184" w:line="182" w:lineRule="auto"/>
              <w:ind w:left="185"/>
              <w:rPr>
                <w:rFonts w:ascii="宋体" w:hAnsi="宋体" w:eastAsia="宋体" w:cs="宋体"/>
                <w:sz w:val="23"/>
                <w:szCs w:val="23"/>
                <w:highlight w:val="none"/>
              </w:rPr>
            </w:pPr>
            <w:r>
              <w:rPr>
                <w:rFonts w:ascii="宋体" w:hAnsi="宋体" w:eastAsia="宋体" w:cs="宋体"/>
                <w:sz w:val="23"/>
                <w:szCs w:val="23"/>
                <w:highlight w:val="none"/>
              </w:rPr>
              <w:t>5</w:t>
            </w:r>
          </w:p>
        </w:tc>
        <w:tc>
          <w:tcPr>
            <w:tcW w:w="6643" w:type="dxa"/>
            <w:vAlign w:val="top"/>
          </w:tcPr>
          <w:p w14:paraId="04AFB8F1">
            <w:pPr>
              <w:spacing w:before="191" w:line="219" w:lineRule="auto"/>
              <w:ind w:left="100"/>
              <w:rPr>
                <w:rFonts w:ascii="宋体" w:hAnsi="宋体" w:eastAsia="宋体" w:cs="宋体"/>
                <w:sz w:val="23"/>
                <w:szCs w:val="23"/>
                <w:highlight w:val="none"/>
              </w:rPr>
            </w:pPr>
            <w:r>
              <w:rPr>
                <w:rFonts w:hint="eastAsia" w:ascii="宋体" w:hAnsi="宋体" w:eastAsia="宋体" w:cs="宋体"/>
                <w:spacing w:val="5"/>
                <w:sz w:val="23"/>
                <w:szCs w:val="23"/>
                <w:highlight w:val="none"/>
              </w:rPr>
              <w:t>提供税务部门出具的近6个月内任意1个月的完税证明；注①若投标人某月税收为零申报，须提供当月加盖税务局公章的无欠税证明或“国家税务总局电子税务局 (12366.chinatax.gov.cn/bsfw/onlinetaxation/main)”的申报结果查询截图。②完税证明中“税种”非养老保险、医疗保险、失业保险、工伤保险和生育保险。</w:t>
            </w:r>
          </w:p>
        </w:tc>
        <w:tc>
          <w:tcPr>
            <w:tcW w:w="819" w:type="dxa"/>
            <w:vAlign w:val="top"/>
          </w:tcPr>
          <w:p w14:paraId="6E4EC8E7">
            <w:pPr>
              <w:rPr>
                <w:rFonts w:ascii="Arial"/>
                <w:sz w:val="21"/>
                <w:highlight w:val="none"/>
              </w:rPr>
            </w:pPr>
          </w:p>
        </w:tc>
        <w:tc>
          <w:tcPr>
            <w:tcW w:w="829" w:type="dxa"/>
            <w:vAlign w:val="top"/>
          </w:tcPr>
          <w:p w14:paraId="631559D3">
            <w:pPr>
              <w:rPr>
                <w:rFonts w:ascii="Arial"/>
                <w:sz w:val="21"/>
                <w:highlight w:val="none"/>
              </w:rPr>
            </w:pPr>
          </w:p>
        </w:tc>
        <w:tc>
          <w:tcPr>
            <w:tcW w:w="774" w:type="dxa"/>
            <w:vAlign w:val="top"/>
          </w:tcPr>
          <w:p w14:paraId="4A3BB186">
            <w:pPr>
              <w:rPr>
                <w:rFonts w:ascii="Arial"/>
                <w:sz w:val="21"/>
                <w:highlight w:val="none"/>
              </w:rPr>
            </w:pPr>
          </w:p>
        </w:tc>
      </w:tr>
      <w:tr w14:paraId="36D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14" w:type="dxa"/>
            <w:vAlign w:val="top"/>
          </w:tcPr>
          <w:p w14:paraId="47BD5623">
            <w:pPr>
              <w:spacing w:before="75" w:line="183" w:lineRule="auto"/>
              <w:ind w:left="185"/>
              <w:rPr>
                <w:rFonts w:ascii="宋体" w:hAnsi="宋体" w:eastAsia="宋体" w:cs="宋体"/>
                <w:sz w:val="23"/>
                <w:szCs w:val="23"/>
                <w:highlight w:val="none"/>
              </w:rPr>
            </w:pPr>
            <w:r>
              <w:rPr>
                <w:rFonts w:ascii="宋体" w:hAnsi="宋体" w:eastAsia="宋体" w:cs="宋体"/>
                <w:sz w:val="23"/>
                <w:szCs w:val="23"/>
                <w:highlight w:val="none"/>
              </w:rPr>
              <w:t>6</w:t>
            </w:r>
          </w:p>
        </w:tc>
        <w:tc>
          <w:tcPr>
            <w:tcW w:w="6643" w:type="dxa"/>
            <w:vAlign w:val="top"/>
          </w:tcPr>
          <w:p w14:paraId="03B1B8AC">
            <w:pPr>
              <w:spacing w:before="26" w:line="212" w:lineRule="auto"/>
              <w:ind w:left="100"/>
              <w:rPr>
                <w:rFonts w:ascii="宋体" w:hAnsi="宋体" w:eastAsia="宋体" w:cs="宋体"/>
                <w:sz w:val="23"/>
                <w:szCs w:val="23"/>
                <w:highlight w:val="none"/>
              </w:rPr>
            </w:pPr>
            <w:r>
              <w:rPr>
                <w:rFonts w:hint="eastAsia" w:ascii="宋体" w:hAnsi="宋体" w:eastAsia="宋体" w:cs="宋体"/>
                <w:spacing w:val="-5"/>
                <w:sz w:val="23"/>
                <w:szCs w:val="23"/>
                <w:highlight w:val="none"/>
              </w:rPr>
              <w:t>根据《财政部关于在政府采购活动中查询及使用信用记录有关问题的通知(财库(2016)125号)的要求，凡拟参加本次招标项目的投标人，未被列入“信用中国” 网站(www.creditchina.gov.cn)严重失信主体名单、经营异常名录、失信被执行人、重大税收违法失信，政府采购严重违法失信行为记录、中国政府采购网(www.ccgp.gov.cn)政府采购严重违法失信行为记录（提供上述网站查询截图并加盖公章）注：查询时间为 ：自公告发布之日起至响应文件递交截止时间止（该时间段内任一时间）。</w:t>
            </w:r>
          </w:p>
        </w:tc>
        <w:tc>
          <w:tcPr>
            <w:tcW w:w="819" w:type="dxa"/>
            <w:vAlign w:val="top"/>
          </w:tcPr>
          <w:p w14:paraId="449CB229">
            <w:pPr>
              <w:rPr>
                <w:rFonts w:ascii="Arial"/>
                <w:sz w:val="21"/>
                <w:highlight w:val="none"/>
              </w:rPr>
            </w:pPr>
          </w:p>
        </w:tc>
        <w:tc>
          <w:tcPr>
            <w:tcW w:w="829" w:type="dxa"/>
            <w:vAlign w:val="top"/>
          </w:tcPr>
          <w:p w14:paraId="0AFD5D30">
            <w:pPr>
              <w:rPr>
                <w:rFonts w:ascii="Arial"/>
                <w:sz w:val="21"/>
                <w:highlight w:val="none"/>
              </w:rPr>
            </w:pPr>
          </w:p>
        </w:tc>
        <w:tc>
          <w:tcPr>
            <w:tcW w:w="774" w:type="dxa"/>
            <w:vAlign w:val="top"/>
          </w:tcPr>
          <w:p w14:paraId="1B752227">
            <w:pPr>
              <w:rPr>
                <w:rFonts w:ascii="Arial"/>
                <w:sz w:val="21"/>
                <w:highlight w:val="none"/>
              </w:rPr>
            </w:pPr>
          </w:p>
        </w:tc>
      </w:tr>
      <w:tr w14:paraId="7613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14" w:type="dxa"/>
            <w:vAlign w:val="top"/>
          </w:tcPr>
          <w:p w14:paraId="32B31A0B">
            <w:pPr>
              <w:spacing w:before="197" w:line="182" w:lineRule="auto"/>
              <w:ind w:left="185"/>
              <w:rPr>
                <w:rFonts w:ascii="宋体" w:hAnsi="宋体" w:eastAsia="宋体" w:cs="宋体"/>
                <w:sz w:val="23"/>
                <w:szCs w:val="23"/>
                <w:highlight w:val="none"/>
              </w:rPr>
            </w:pPr>
            <w:r>
              <w:rPr>
                <w:rFonts w:ascii="宋体" w:hAnsi="宋体" w:eastAsia="宋体" w:cs="宋体"/>
                <w:sz w:val="23"/>
                <w:szCs w:val="23"/>
                <w:highlight w:val="none"/>
              </w:rPr>
              <w:t>7</w:t>
            </w:r>
          </w:p>
        </w:tc>
        <w:tc>
          <w:tcPr>
            <w:tcW w:w="6643" w:type="dxa"/>
            <w:vAlign w:val="top"/>
          </w:tcPr>
          <w:p w14:paraId="2140A3DE">
            <w:pPr>
              <w:spacing w:before="214" w:line="219" w:lineRule="auto"/>
              <w:ind w:left="100"/>
              <w:rPr>
                <w:rFonts w:ascii="宋体" w:hAnsi="宋体" w:eastAsia="宋体" w:cs="宋体"/>
                <w:sz w:val="23"/>
                <w:szCs w:val="23"/>
                <w:highlight w:val="none"/>
              </w:rPr>
            </w:pPr>
            <w:r>
              <w:rPr>
                <w:rFonts w:hint="eastAsia" w:ascii="宋体" w:hAnsi="宋体" w:eastAsia="宋体" w:cs="宋体"/>
                <w:spacing w:val="2"/>
                <w:sz w:val="23"/>
                <w:szCs w:val="23"/>
                <w:highlight w:val="none"/>
              </w:rPr>
              <w:t>提供针对本次项目《反商业贿赂承诺书》;</w:t>
            </w:r>
          </w:p>
        </w:tc>
        <w:tc>
          <w:tcPr>
            <w:tcW w:w="819" w:type="dxa"/>
            <w:vAlign w:val="top"/>
          </w:tcPr>
          <w:p w14:paraId="636141FC">
            <w:pPr>
              <w:rPr>
                <w:rFonts w:ascii="Arial"/>
                <w:sz w:val="21"/>
                <w:highlight w:val="none"/>
              </w:rPr>
            </w:pPr>
          </w:p>
        </w:tc>
        <w:tc>
          <w:tcPr>
            <w:tcW w:w="829" w:type="dxa"/>
            <w:vAlign w:val="top"/>
          </w:tcPr>
          <w:p w14:paraId="1CA51329">
            <w:pPr>
              <w:rPr>
                <w:rFonts w:ascii="Arial"/>
                <w:sz w:val="21"/>
                <w:highlight w:val="none"/>
              </w:rPr>
            </w:pPr>
          </w:p>
        </w:tc>
        <w:tc>
          <w:tcPr>
            <w:tcW w:w="774" w:type="dxa"/>
            <w:vAlign w:val="top"/>
          </w:tcPr>
          <w:p w14:paraId="1B67C8FC">
            <w:pPr>
              <w:rPr>
                <w:rFonts w:ascii="Arial"/>
                <w:sz w:val="21"/>
                <w:highlight w:val="none"/>
              </w:rPr>
            </w:pPr>
          </w:p>
        </w:tc>
      </w:tr>
      <w:tr w14:paraId="6D04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14" w:type="dxa"/>
            <w:vAlign w:val="top"/>
          </w:tcPr>
          <w:p w14:paraId="4D3DF55B">
            <w:pPr>
              <w:spacing w:before="236" w:line="183" w:lineRule="auto"/>
              <w:ind w:left="185"/>
              <w:rPr>
                <w:rFonts w:ascii="宋体" w:hAnsi="宋体" w:eastAsia="宋体" w:cs="宋体"/>
                <w:sz w:val="23"/>
                <w:szCs w:val="23"/>
                <w:highlight w:val="none"/>
              </w:rPr>
            </w:pPr>
            <w:r>
              <w:rPr>
                <w:rFonts w:ascii="宋体" w:hAnsi="宋体" w:eastAsia="宋体" w:cs="宋体"/>
                <w:sz w:val="23"/>
                <w:szCs w:val="23"/>
                <w:highlight w:val="none"/>
              </w:rPr>
              <w:t>8</w:t>
            </w:r>
          </w:p>
        </w:tc>
        <w:tc>
          <w:tcPr>
            <w:tcW w:w="6643" w:type="dxa"/>
            <w:vAlign w:val="top"/>
          </w:tcPr>
          <w:p w14:paraId="40BAD8E9">
            <w:pPr>
              <w:spacing w:before="96" w:line="258" w:lineRule="auto"/>
              <w:ind w:left="100" w:firstLine="19"/>
              <w:rPr>
                <w:rFonts w:ascii="宋体" w:hAnsi="宋体" w:eastAsia="宋体" w:cs="宋体"/>
                <w:sz w:val="23"/>
                <w:szCs w:val="23"/>
                <w:highlight w:val="none"/>
              </w:rPr>
            </w:pPr>
            <w:r>
              <w:rPr>
                <w:rFonts w:hint="eastAsia" w:ascii="宋体" w:hAnsi="宋体" w:eastAsia="宋体" w:cs="宋体"/>
                <w:spacing w:val="21"/>
                <w:sz w:val="23"/>
                <w:szCs w:val="23"/>
                <w:highlight w:val="none"/>
              </w:rPr>
              <w:t xml:space="preserve">提供参加政府采购活动前3年内在经营活动中没有重大违法违规记录的书面声明 </w:t>
            </w:r>
          </w:p>
        </w:tc>
        <w:tc>
          <w:tcPr>
            <w:tcW w:w="819" w:type="dxa"/>
            <w:vAlign w:val="top"/>
          </w:tcPr>
          <w:p w14:paraId="61F336E8">
            <w:pPr>
              <w:rPr>
                <w:rFonts w:ascii="Arial"/>
                <w:sz w:val="21"/>
                <w:highlight w:val="none"/>
              </w:rPr>
            </w:pPr>
          </w:p>
        </w:tc>
        <w:tc>
          <w:tcPr>
            <w:tcW w:w="829" w:type="dxa"/>
            <w:vAlign w:val="top"/>
          </w:tcPr>
          <w:p w14:paraId="6FBB2344">
            <w:pPr>
              <w:rPr>
                <w:rFonts w:ascii="Arial"/>
                <w:sz w:val="21"/>
                <w:highlight w:val="none"/>
              </w:rPr>
            </w:pPr>
          </w:p>
        </w:tc>
        <w:tc>
          <w:tcPr>
            <w:tcW w:w="774" w:type="dxa"/>
            <w:vAlign w:val="top"/>
          </w:tcPr>
          <w:p w14:paraId="2A922003">
            <w:pPr>
              <w:rPr>
                <w:rFonts w:ascii="Arial"/>
                <w:sz w:val="21"/>
                <w:highlight w:val="none"/>
              </w:rPr>
            </w:pPr>
          </w:p>
        </w:tc>
      </w:tr>
      <w:tr w14:paraId="48BFF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14" w:type="dxa"/>
            <w:vAlign w:val="top"/>
          </w:tcPr>
          <w:p w14:paraId="3CE703C1">
            <w:pPr>
              <w:spacing w:before="187" w:line="183" w:lineRule="auto"/>
              <w:ind w:left="185"/>
              <w:rPr>
                <w:rFonts w:ascii="宋体" w:hAnsi="宋体" w:eastAsia="宋体" w:cs="宋体"/>
                <w:sz w:val="23"/>
                <w:szCs w:val="23"/>
                <w:highlight w:val="none"/>
              </w:rPr>
            </w:pPr>
            <w:r>
              <w:rPr>
                <w:rFonts w:ascii="宋体" w:hAnsi="宋体" w:eastAsia="宋体" w:cs="宋体"/>
                <w:sz w:val="23"/>
                <w:szCs w:val="23"/>
                <w:highlight w:val="none"/>
              </w:rPr>
              <w:t>9</w:t>
            </w:r>
          </w:p>
        </w:tc>
        <w:tc>
          <w:tcPr>
            <w:tcW w:w="6643" w:type="dxa"/>
            <w:vAlign w:val="top"/>
          </w:tcPr>
          <w:p w14:paraId="2B7E7921">
            <w:pPr>
              <w:spacing w:before="198" w:line="219" w:lineRule="auto"/>
              <w:ind w:left="100"/>
              <w:rPr>
                <w:rFonts w:ascii="宋体" w:hAnsi="宋体" w:eastAsia="宋体" w:cs="宋体"/>
                <w:sz w:val="23"/>
                <w:szCs w:val="23"/>
                <w:highlight w:val="none"/>
              </w:rPr>
            </w:pPr>
            <w:r>
              <w:rPr>
                <w:rFonts w:hint="eastAsia" w:ascii="宋体" w:hAnsi="宋体" w:eastAsia="宋体" w:cs="宋体"/>
                <w:spacing w:val="11"/>
                <w:sz w:val="23"/>
                <w:szCs w:val="23"/>
                <w:highlight w:val="none"/>
              </w:rPr>
              <w:t>提供投标保证金</w:t>
            </w:r>
            <w:r>
              <w:rPr>
                <w:rFonts w:hint="eastAsia" w:ascii="宋体" w:hAnsi="宋体" w:eastAsia="宋体" w:cs="宋体"/>
                <w:spacing w:val="11"/>
                <w:sz w:val="23"/>
                <w:szCs w:val="23"/>
                <w:highlight w:val="none"/>
                <w:lang w:val="en-US" w:eastAsia="zh-CN"/>
              </w:rPr>
              <w:t>有效</w:t>
            </w:r>
            <w:r>
              <w:rPr>
                <w:rFonts w:hint="eastAsia" w:ascii="宋体" w:hAnsi="宋体" w:eastAsia="宋体" w:cs="宋体"/>
                <w:spacing w:val="11"/>
                <w:sz w:val="23"/>
                <w:szCs w:val="23"/>
                <w:highlight w:val="none"/>
              </w:rPr>
              <w:t>缴纳凭证；</w:t>
            </w:r>
          </w:p>
        </w:tc>
        <w:tc>
          <w:tcPr>
            <w:tcW w:w="819" w:type="dxa"/>
            <w:vAlign w:val="top"/>
          </w:tcPr>
          <w:p w14:paraId="14AB8F28">
            <w:pPr>
              <w:rPr>
                <w:rFonts w:ascii="Arial"/>
                <w:sz w:val="21"/>
                <w:highlight w:val="none"/>
              </w:rPr>
            </w:pPr>
          </w:p>
        </w:tc>
        <w:tc>
          <w:tcPr>
            <w:tcW w:w="829" w:type="dxa"/>
            <w:vAlign w:val="top"/>
          </w:tcPr>
          <w:p w14:paraId="4A1DBA87">
            <w:pPr>
              <w:rPr>
                <w:rFonts w:ascii="Arial"/>
                <w:sz w:val="21"/>
                <w:highlight w:val="none"/>
              </w:rPr>
            </w:pPr>
          </w:p>
        </w:tc>
        <w:tc>
          <w:tcPr>
            <w:tcW w:w="774" w:type="dxa"/>
            <w:vAlign w:val="top"/>
          </w:tcPr>
          <w:p w14:paraId="6B60346B">
            <w:pPr>
              <w:rPr>
                <w:rFonts w:ascii="Arial"/>
                <w:sz w:val="21"/>
                <w:highlight w:val="none"/>
              </w:rPr>
            </w:pPr>
          </w:p>
        </w:tc>
      </w:tr>
      <w:tr w14:paraId="3ED6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157" w:type="dxa"/>
            <w:gridSpan w:val="2"/>
            <w:vAlign w:val="top"/>
          </w:tcPr>
          <w:p w14:paraId="2AEE8F8C">
            <w:pPr>
              <w:spacing w:before="120" w:line="220" w:lineRule="auto"/>
              <w:ind w:left="1504"/>
              <w:rPr>
                <w:rFonts w:ascii="宋体" w:hAnsi="宋体" w:eastAsia="宋体" w:cs="宋体"/>
                <w:sz w:val="23"/>
                <w:szCs w:val="23"/>
                <w:highlight w:val="none"/>
              </w:rPr>
            </w:pPr>
            <w:r>
              <w:rPr>
                <w:rFonts w:ascii="宋体" w:hAnsi="宋体" w:eastAsia="宋体" w:cs="宋体"/>
                <w:spacing w:val="2"/>
                <w:sz w:val="23"/>
                <w:szCs w:val="23"/>
                <w:highlight w:val="none"/>
              </w:rPr>
              <w:t>结论：是否通过审查(填写通过或不通过)</w:t>
            </w:r>
          </w:p>
          <w:p w14:paraId="1F657D86">
            <w:pPr>
              <w:spacing w:before="145" w:line="219" w:lineRule="auto"/>
              <w:ind w:left="1904"/>
              <w:rPr>
                <w:rFonts w:ascii="宋体" w:hAnsi="宋体" w:eastAsia="宋体" w:cs="宋体"/>
                <w:sz w:val="23"/>
                <w:szCs w:val="23"/>
                <w:highlight w:val="none"/>
              </w:rPr>
            </w:pPr>
            <w:r>
              <w:rPr>
                <w:rFonts w:ascii="宋体" w:hAnsi="宋体" w:eastAsia="宋体" w:cs="宋体"/>
                <w:spacing w:val="-1"/>
                <w:sz w:val="23"/>
                <w:szCs w:val="23"/>
                <w:highlight w:val="none"/>
              </w:rPr>
              <w:t>未通过资格审查的，为无效投标。</w:t>
            </w:r>
          </w:p>
        </w:tc>
        <w:tc>
          <w:tcPr>
            <w:tcW w:w="819" w:type="dxa"/>
            <w:vAlign w:val="top"/>
          </w:tcPr>
          <w:p w14:paraId="57352825">
            <w:pPr>
              <w:rPr>
                <w:rFonts w:ascii="Arial"/>
                <w:sz w:val="21"/>
                <w:highlight w:val="none"/>
              </w:rPr>
            </w:pPr>
          </w:p>
        </w:tc>
        <w:tc>
          <w:tcPr>
            <w:tcW w:w="829" w:type="dxa"/>
            <w:vAlign w:val="top"/>
          </w:tcPr>
          <w:p w14:paraId="19C2230D">
            <w:pPr>
              <w:rPr>
                <w:rFonts w:ascii="Arial"/>
                <w:sz w:val="21"/>
                <w:highlight w:val="none"/>
              </w:rPr>
            </w:pPr>
          </w:p>
        </w:tc>
        <w:tc>
          <w:tcPr>
            <w:tcW w:w="774" w:type="dxa"/>
            <w:vAlign w:val="top"/>
          </w:tcPr>
          <w:p w14:paraId="180A5B51">
            <w:pPr>
              <w:rPr>
                <w:rFonts w:ascii="Arial"/>
                <w:sz w:val="21"/>
                <w:highlight w:val="none"/>
              </w:rPr>
            </w:pPr>
          </w:p>
        </w:tc>
      </w:tr>
    </w:tbl>
    <w:p w14:paraId="62365091">
      <w:pPr>
        <w:spacing w:before="232" w:line="405" w:lineRule="auto"/>
        <w:ind w:left="8" w:hanging="9"/>
        <w:jc w:val="both"/>
        <w:rPr>
          <w:rFonts w:ascii="黑体" w:hAnsi="黑体" w:eastAsia="黑体" w:cs="黑体"/>
          <w:sz w:val="23"/>
          <w:szCs w:val="23"/>
          <w:highlight w:val="none"/>
        </w:rPr>
      </w:pPr>
      <w:r>
        <w:rPr>
          <w:rFonts w:ascii="黑体" w:hAnsi="黑体" w:eastAsia="黑体" w:cs="黑体"/>
          <w:spacing w:val="16"/>
          <w:sz w:val="23"/>
          <w:szCs w:val="23"/>
          <w:highlight w:val="none"/>
        </w:rPr>
        <w:t>说明：(1)上述各项中用“</w:t>
      </w:r>
      <w:r>
        <w:rPr>
          <w:rFonts w:ascii="黑体" w:hAnsi="黑体" w:eastAsia="黑体" w:cs="黑体"/>
          <w:spacing w:val="-32"/>
          <w:sz w:val="23"/>
          <w:szCs w:val="23"/>
          <w:highlight w:val="none"/>
        </w:rPr>
        <w:t xml:space="preserve"> </w:t>
      </w:r>
      <w:r>
        <w:rPr>
          <w:rFonts w:ascii="黑体" w:hAnsi="黑体" w:eastAsia="黑体" w:cs="黑体"/>
          <w:spacing w:val="16"/>
          <w:sz w:val="23"/>
          <w:szCs w:val="23"/>
          <w:highlight w:val="none"/>
        </w:rPr>
        <w:t>√</w:t>
      </w:r>
      <w:r>
        <w:rPr>
          <w:rFonts w:ascii="黑体" w:hAnsi="黑体" w:eastAsia="黑体" w:cs="黑体"/>
          <w:spacing w:val="-76"/>
          <w:sz w:val="23"/>
          <w:szCs w:val="23"/>
          <w:highlight w:val="none"/>
        </w:rPr>
        <w:t xml:space="preserve"> </w:t>
      </w:r>
      <w:r>
        <w:rPr>
          <w:rFonts w:ascii="黑体" w:hAnsi="黑体" w:eastAsia="黑体" w:cs="黑体"/>
          <w:spacing w:val="16"/>
          <w:sz w:val="23"/>
          <w:szCs w:val="23"/>
          <w:highlight w:val="none"/>
        </w:rPr>
        <w:t>”表示通过，“×”表示不通过；(2)上述各项</w:t>
      </w:r>
      <w:r>
        <w:rPr>
          <w:rFonts w:ascii="黑体" w:hAnsi="黑体" w:eastAsia="黑体" w:cs="黑体"/>
          <w:spacing w:val="15"/>
          <w:sz w:val="23"/>
          <w:szCs w:val="23"/>
          <w:highlight w:val="none"/>
        </w:rPr>
        <w:t>中如有一项为</w:t>
      </w:r>
      <w:r>
        <w:rPr>
          <w:rFonts w:ascii="黑体" w:hAnsi="黑体" w:eastAsia="黑体" w:cs="黑体"/>
          <w:sz w:val="23"/>
          <w:szCs w:val="23"/>
          <w:highlight w:val="none"/>
        </w:rPr>
        <w:t xml:space="preserve"> </w:t>
      </w:r>
      <w:r>
        <w:rPr>
          <w:rFonts w:ascii="黑体" w:hAnsi="黑体" w:eastAsia="黑体" w:cs="黑体"/>
          <w:spacing w:val="13"/>
          <w:sz w:val="23"/>
          <w:szCs w:val="23"/>
          <w:highlight w:val="none"/>
        </w:rPr>
        <w:t>“×”,则结论为“×”,表示该投标文件中存在重大偏差，不能通过资格审查；采购人对某</w:t>
      </w:r>
      <w:r>
        <w:rPr>
          <w:rFonts w:ascii="黑体" w:hAnsi="黑体" w:eastAsia="黑体" w:cs="黑体"/>
          <w:spacing w:val="4"/>
          <w:sz w:val="23"/>
          <w:szCs w:val="23"/>
          <w:highlight w:val="none"/>
        </w:rPr>
        <w:t xml:space="preserve"> </w:t>
      </w:r>
      <w:r>
        <w:rPr>
          <w:rFonts w:ascii="黑体" w:hAnsi="黑体" w:eastAsia="黑体" w:cs="黑体"/>
          <w:spacing w:val="7"/>
          <w:sz w:val="23"/>
          <w:szCs w:val="23"/>
          <w:highlight w:val="none"/>
        </w:rPr>
        <w:t>一分项审查认为不合格时，必须要写明原因。</w:t>
      </w:r>
    </w:p>
    <w:p w14:paraId="5C9485B1">
      <w:pPr>
        <w:spacing w:line="405" w:lineRule="auto"/>
        <w:rPr>
          <w:rFonts w:ascii="黑体" w:hAnsi="黑体" w:eastAsia="黑体" w:cs="黑体"/>
          <w:sz w:val="23"/>
          <w:szCs w:val="23"/>
          <w:highlight w:val="none"/>
        </w:rPr>
        <w:sectPr>
          <w:footerReference r:id="rId58" w:type="default"/>
          <w:pgSz w:w="11900" w:h="16830"/>
          <w:pgMar w:top="400" w:right="1070" w:bottom="1202" w:left="1070" w:header="0" w:footer="974" w:gutter="0"/>
          <w:pgNumType w:fmt="decimal"/>
          <w:cols w:space="720" w:num="1"/>
        </w:sectPr>
      </w:pPr>
    </w:p>
    <w:p w14:paraId="4A00FE66">
      <w:pPr>
        <w:spacing w:before="104" w:line="221" w:lineRule="auto"/>
        <w:ind w:left="3154"/>
        <w:rPr>
          <w:rFonts w:ascii="黑体" w:hAnsi="黑体" w:eastAsia="黑体" w:cs="黑体"/>
          <w:sz w:val="32"/>
          <w:szCs w:val="32"/>
          <w:highlight w:val="none"/>
        </w:rPr>
      </w:pPr>
      <w:r>
        <w:rPr>
          <w:rFonts w:ascii="黑体" w:hAnsi="黑体" w:eastAsia="黑体" w:cs="黑体"/>
          <w:b/>
          <w:bCs/>
          <w:spacing w:val="-6"/>
          <w:sz w:val="32"/>
          <w:szCs w:val="32"/>
          <w:highlight w:val="none"/>
        </w:rPr>
        <w:t>第6章</w:t>
      </w:r>
      <w:r>
        <w:rPr>
          <w:rFonts w:ascii="黑体" w:hAnsi="黑体" w:eastAsia="黑体" w:cs="黑体"/>
          <w:spacing w:val="155"/>
          <w:sz w:val="32"/>
          <w:szCs w:val="32"/>
          <w:highlight w:val="none"/>
        </w:rPr>
        <w:t xml:space="preserve"> </w:t>
      </w:r>
      <w:r>
        <w:rPr>
          <w:rFonts w:ascii="黑体" w:hAnsi="黑体" w:eastAsia="黑体" w:cs="黑体"/>
          <w:b/>
          <w:bCs/>
          <w:spacing w:val="-6"/>
          <w:sz w:val="32"/>
          <w:szCs w:val="32"/>
          <w:highlight w:val="none"/>
        </w:rPr>
        <w:t>评标方法和标准</w:t>
      </w:r>
    </w:p>
    <w:p w14:paraId="641384C3">
      <w:pPr>
        <w:pStyle w:val="7"/>
        <w:spacing w:line="325" w:lineRule="auto"/>
        <w:rPr>
          <w:highlight w:val="none"/>
        </w:rPr>
      </w:pPr>
    </w:p>
    <w:p w14:paraId="057FCC09">
      <w:pPr>
        <w:spacing w:before="78" w:line="389" w:lineRule="auto"/>
        <w:ind w:left="3" w:right="106" w:firstLine="489"/>
        <w:rPr>
          <w:rFonts w:ascii="黑体" w:hAnsi="黑体" w:eastAsia="黑体" w:cs="黑体"/>
          <w:sz w:val="24"/>
          <w:szCs w:val="24"/>
          <w:highlight w:val="none"/>
        </w:rPr>
      </w:pPr>
      <w:r>
        <w:rPr>
          <w:rFonts w:ascii="黑体" w:hAnsi="黑体" w:eastAsia="黑体" w:cs="黑体"/>
          <w:b/>
          <w:bCs/>
          <w:spacing w:val="-1"/>
          <w:sz w:val="24"/>
          <w:szCs w:val="24"/>
          <w:highlight w:val="none"/>
        </w:rPr>
        <w:t>本次评标采用综合评分法，即评委会在符合有效投标范畴且最大限度地满足招标文件实</w:t>
      </w:r>
      <w:r>
        <w:rPr>
          <w:rFonts w:ascii="黑体" w:hAnsi="黑体" w:eastAsia="黑体" w:cs="黑体"/>
          <w:sz w:val="24"/>
          <w:szCs w:val="24"/>
          <w:highlight w:val="none"/>
        </w:rPr>
        <w:t xml:space="preserve"> </w:t>
      </w:r>
      <w:r>
        <w:rPr>
          <w:rFonts w:ascii="黑体" w:hAnsi="黑体" w:eastAsia="黑体" w:cs="黑体"/>
          <w:b/>
          <w:bCs/>
          <w:spacing w:val="-4"/>
          <w:sz w:val="24"/>
          <w:szCs w:val="24"/>
          <w:highlight w:val="none"/>
        </w:rPr>
        <w:t>质性要求前提下，对投标人的价格、技术、商务三部分进行综合评审和独立评分。</w:t>
      </w:r>
    </w:p>
    <w:p w14:paraId="55055DC1">
      <w:pPr>
        <w:spacing w:before="82" w:line="401" w:lineRule="auto"/>
        <w:ind w:right="119" w:firstLine="489"/>
        <w:rPr>
          <w:rFonts w:ascii="黑体" w:hAnsi="黑体" w:eastAsia="黑体" w:cs="黑体"/>
          <w:sz w:val="24"/>
          <w:szCs w:val="24"/>
          <w:highlight w:val="none"/>
        </w:rPr>
      </w:pPr>
      <w:r>
        <w:rPr>
          <w:rFonts w:ascii="黑体" w:hAnsi="黑体" w:eastAsia="黑体" w:cs="黑体"/>
          <w:spacing w:val="12"/>
          <w:sz w:val="24"/>
          <w:szCs w:val="24"/>
          <w:highlight w:val="none"/>
        </w:rPr>
        <w:t>注：1.根据《政府采购促进中小企业发展管理办法》(财库[2020]46号)、关于进一</w:t>
      </w:r>
      <w:r>
        <w:rPr>
          <w:rFonts w:ascii="黑体" w:hAnsi="黑体" w:eastAsia="黑体" w:cs="黑体"/>
          <w:spacing w:val="18"/>
          <w:sz w:val="24"/>
          <w:szCs w:val="24"/>
          <w:highlight w:val="none"/>
        </w:rPr>
        <w:t xml:space="preserve"> </w:t>
      </w:r>
      <w:r>
        <w:rPr>
          <w:rFonts w:ascii="黑体" w:hAnsi="黑体" w:eastAsia="黑体" w:cs="黑体"/>
          <w:spacing w:val="6"/>
          <w:sz w:val="24"/>
          <w:szCs w:val="24"/>
          <w:highlight w:val="none"/>
        </w:rPr>
        <w:t>步加大政府采购支持中小企业力度的通知财库〔2022〕19号，《财政部司法部关于政府采</w:t>
      </w:r>
      <w:r>
        <w:rPr>
          <w:rFonts w:ascii="黑体" w:hAnsi="黑体" w:eastAsia="黑体" w:cs="黑体"/>
          <w:spacing w:val="17"/>
          <w:sz w:val="24"/>
          <w:szCs w:val="24"/>
          <w:highlight w:val="none"/>
        </w:rPr>
        <w:t xml:space="preserve"> </w:t>
      </w:r>
      <w:r>
        <w:rPr>
          <w:rFonts w:ascii="黑体" w:hAnsi="黑体" w:eastAsia="黑体" w:cs="黑体"/>
          <w:spacing w:val="12"/>
          <w:sz w:val="24"/>
          <w:szCs w:val="24"/>
          <w:highlight w:val="none"/>
        </w:rPr>
        <w:t>购支持监狱企业发展有关问题的通知》(财库〔2014〕68号)和《三部门联合发布关于促</w:t>
      </w:r>
      <w:r>
        <w:rPr>
          <w:rFonts w:ascii="黑体" w:hAnsi="黑体" w:eastAsia="黑体" w:cs="黑体"/>
          <w:spacing w:val="8"/>
          <w:sz w:val="24"/>
          <w:szCs w:val="24"/>
          <w:highlight w:val="none"/>
        </w:rPr>
        <w:t xml:space="preserve"> </w:t>
      </w:r>
      <w:r>
        <w:rPr>
          <w:rFonts w:ascii="黑体" w:hAnsi="黑体" w:eastAsia="黑体" w:cs="黑体"/>
          <w:spacing w:val="10"/>
          <w:sz w:val="24"/>
          <w:szCs w:val="24"/>
          <w:highlight w:val="none"/>
        </w:rPr>
        <w:t>进残疾人就业政府采购政策的通知》(财库〔20</w:t>
      </w:r>
      <w:r>
        <w:rPr>
          <w:rFonts w:ascii="黑体" w:hAnsi="黑体" w:eastAsia="黑体" w:cs="黑体"/>
          <w:spacing w:val="9"/>
          <w:sz w:val="24"/>
          <w:szCs w:val="24"/>
          <w:highlight w:val="none"/>
        </w:rPr>
        <w:t>17〕141号)的规定，对满足价格扣除条件</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且在投标文件中提交了《中小企业声明函》或省级以上监狱管理局、戒毒管理局(含新疆生</w:t>
      </w:r>
      <w:r>
        <w:rPr>
          <w:rFonts w:ascii="黑体" w:hAnsi="黑体" w:eastAsia="黑体" w:cs="黑体"/>
          <w:spacing w:val="18"/>
          <w:sz w:val="24"/>
          <w:szCs w:val="24"/>
          <w:highlight w:val="none"/>
        </w:rPr>
        <w:t xml:space="preserve"> </w:t>
      </w:r>
      <w:r>
        <w:rPr>
          <w:rFonts w:ascii="黑体" w:hAnsi="黑体" w:eastAsia="黑体" w:cs="黑体"/>
          <w:spacing w:val="3"/>
          <w:sz w:val="24"/>
          <w:szCs w:val="24"/>
          <w:highlight w:val="none"/>
        </w:rPr>
        <w:t>产建设兵团)出具的属于监狱企业的证明文件的投标人，其投标报价扣除</w:t>
      </w:r>
      <w:r>
        <w:rPr>
          <w:rFonts w:ascii="Times New Roman" w:hAnsi="Times New Roman" w:eastAsia="Times New Roman" w:cs="Times New Roman"/>
          <w:spacing w:val="3"/>
          <w:sz w:val="24"/>
          <w:szCs w:val="24"/>
          <w:highlight w:val="none"/>
          <w:u w:val="single" w:color="auto"/>
        </w:rPr>
        <w:t xml:space="preserve">  </w:t>
      </w:r>
      <w:r>
        <w:rPr>
          <w:rFonts w:ascii="Times New Roman" w:hAnsi="Times New Roman" w:eastAsia="Times New Roman" w:cs="Times New Roman"/>
          <w:spacing w:val="2"/>
          <w:sz w:val="24"/>
          <w:szCs w:val="24"/>
          <w:highlight w:val="none"/>
          <w:u w:val="single" w:color="auto"/>
        </w:rPr>
        <w:t xml:space="preserve">  </w:t>
      </w:r>
      <w:r>
        <w:rPr>
          <w:rFonts w:hint="eastAsia" w:ascii="Times New Roman" w:hAnsi="Times New Roman" w:eastAsia="宋体" w:cs="Times New Roman"/>
          <w:spacing w:val="2"/>
          <w:sz w:val="24"/>
          <w:szCs w:val="24"/>
          <w:highlight w:val="none"/>
          <w:u w:val="single" w:color="auto"/>
          <w:lang w:val="en-US" w:eastAsia="zh-CN"/>
        </w:rPr>
        <w:t xml:space="preserve">/  </w:t>
      </w:r>
      <w:r>
        <w:rPr>
          <w:rFonts w:ascii="Times New Roman" w:hAnsi="Times New Roman" w:eastAsia="Times New Roman" w:cs="Times New Roman"/>
          <w:spacing w:val="2"/>
          <w:sz w:val="24"/>
          <w:szCs w:val="24"/>
          <w:highlight w:val="none"/>
          <w:u w:val="single" w:color="auto"/>
        </w:rPr>
        <w:t xml:space="preserve"> </w:t>
      </w:r>
      <w:r>
        <w:rPr>
          <w:rFonts w:ascii="黑体" w:hAnsi="黑体" w:eastAsia="黑体" w:cs="黑体"/>
          <w:spacing w:val="2"/>
          <w:sz w:val="24"/>
          <w:szCs w:val="24"/>
          <w:highlight w:val="none"/>
        </w:rPr>
        <w:t>后参与评</w:t>
      </w:r>
      <w:r>
        <w:rPr>
          <w:rFonts w:ascii="黑体" w:hAnsi="黑体" w:eastAsia="黑体" w:cs="黑体"/>
          <w:spacing w:val="-1"/>
          <w:sz w:val="24"/>
          <w:szCs w:val="24"/>
          <w:highlight w:val="none"/>
        </w:rPr>
        <w:t>审。对于同时属于小微企业、监狱企业或残疾人福利性单位的，不重复进行</w:t>
      </w:r>
      <w:r>
        <w:rPr>
          <w:rFonts w:ascii="黑体" w:hAnsi="黑体" w:eastAsia="黑体" w:cs="黑体"/>
          <w:spacing w:val="-2"/>
          <w:sz w:val="24"/>
          <w:szCs w:val="24"/>
          <w:highlight w:val="none"/>
        </w:rPr>
        <w:t>投标报价扣除。</w:t>
      </w:r>
    </w:p>
    <w:p w14:paraId="69DE2744">
      <w:pPr>
        <w:spacing w:before="79" w:line="213" w:lineRule="auto"/>
        <w:ind w:left="489"/>
        <w:rPr>
          <w:rFonts w:ascii="黑体" w:hAnsi="黑体" w:eastAsia="黑体" w:cs="黑体"/>
          <w:sz w:val="24"/>
          <w:szCs w:val="24"/>
          <w:highlight w:val="none"/>
        </w:rPr>
      </w:pPr>
      <w:r>
        <w:rPr>
          <w:rFonts w:ascii="黑体" w:hAnsi="黑体" w:eastAsia="黑体" w:cs="黑体"/>
          <w:spacing w:val="-1"/>
          <w:sz w:val="24"/>
          <w:szCs w:val="24"/>
          <w:highlight w:val="none"/>
        </w:rPr>
        <w:t>2.如发现下列情况之一的，其投标将被认定为</w:t>
      </w:r>
      <w:r>
        <w:rPr>
          <w:rFonts w:ascii="黑体" w:hAnsi="黑体" w:eastAsia="黑体" w:cs="黑体"/>
          <w:b/>
          <w:bCs/>
          <w:spacing w:val="-1"/>
          <w:sz w:val="24"/>
          <w:szCs w:val="24"/>
          <w:highlight w:val="none"/>
        </w:rPr>
        <w:t>投标无效：</w:t>
      </w:r>
    </w:p>
    <w:p w14:paraId="00C6C210">
      <w:pPr>
        <w:spacing w:before="234" w:line="423" w:lineRule="auto"/>
        <w:ind w:right="128" w:firstLine="580"/>
        <w:rPr>
          <w:rFonts w:ascii="黑体" w:hAnsi="黑体" w:eastAsia="黑体" w:cs="黑体"/>
          <w:sz w:val="24"/>
          <w:szCs w:val="24"/>
          <w:highlight w:val="none"/>
        </w:rPr>
      </w:pPr>
      <w:r>
        <w:rPr>
          <w:rFonts w:ascii="黑体" w:hAnsi="黑体" w:eastAsia="黑体" w:cs="黑体"/>
          <w:spacing w:val="2"/>
          <w:sz w:val="24"/>
          <w:szCs w:val="24"/>
          <w:highlight w:val="none"/>
        </w:rPr>
        <w:t>(1)单位负责人为同一人或者存在直接控股、管理关系的不同投标</w:t>
      </w:r>
      <w:r>
        <w:rPr>
          <w:rFonts w:ascii="黑体" w:hAnsi="黑体" w:eastAsia="黑体" w:cs="黑体"/>
          <w:spacing w:val="1"/>
          <w:sz w:val="24"/>
          <w:szCs w:val="24"/>
          <w:highlight w:val="none"/>
        </w:rPr>
        <w:t>人，其相关投标将被</w:t>
      </w:r>
      <w:r>
        <w:rPr>
          <w:rFonts w:ascii="黑体" w:hAnsi="黑体" w:eastAsia="黑体" w:cs="黑体"/>
          <w:sz w:val="24"/>
          <w:szCs w:val="24"/>
          <w:highlight w:val="none"/>
        </w:rPr>
        <w:t xml:space="preserve"> </w:t>
      </w:r>
      <w:r>
        <w:rPr>
          <w:rFonts w:ascii="黑体" w:hAnsi="黑体" w:eastAsia="黑体" w:cs="黑体"/>
          <w:spacing w:val="-7"/>
          <w:sz w:val="24"/>
          <w:szCs w:val="24"/>
          <w:highlight w:val="none"/>
        </w:rPr>
        <w:t>认定为投标无效。</w:t>
      </w:r>
    </w:p>
    <w:p w14:paraId="2DC88ADC">
      <w:pPr>
        <w:spacing w:before="1" w:line="310" w:lineRule="auto"/>
        <w:ind w:right="38" w:firstLine="580"/>
        <w:rPr>
          <w:rFonts w:ascii="黑体" w:hAnsi="黑体" w:eastAsia="黑体" w:cs="黑体"/>
          <w:sz w:val="24"/>
          <w:szCs w:val="24"/>
          <w:highlight w:val="none"/>
        </w:rPr>
      </w:pPr>
      <w:r>
        <w:rPr>
          <w:rFonts w:ascii="黑体" w:hAnsi="黑体" w:eastAsia="黑体" w:cs="黑体"/>
          <w:spacing w:val="4"/>
          <w:sz w:val="24"/>
          <w:szCs w:val="24"/>
          <w:highlight w:val="none"/>
        </w:rPr>
        <w:t>(2)若投标人须知资料表中未写明允许采购进口产品，如投标人所投产品为进口产品，</w:t>
      </w:r>
      <w:r>
        <w:rPr>
          <w:rFonts w:ascii="黑体" w:hAnsi="黑体" w:eastAsia="黑体" w:cs="黑体"/>
          <w:spacing w:val="3"/>
          <w:sz w:val="24"/>
          <w:szCs w:val="24"/>
          <w:highlight w:val="none"/>
        </w:rPr>
        <w:t xml:space="preserve"> </w:t>
      </w:r>
      <w:r>
        <w:rPr>
          <w:rFonts w:ascii="黑体" w:hAnsi="黑体" w:eastAsia="黑体" w:cs="黑体"/>
          <w:spacing w:val="-5"/>
          <w:sz w:val="24"/>
          <w:szCs w:val="24"/>
          <w:highlight w:val="none"/>
        </w:rPr>
        <w:t>其投标将被认定为投标无效。</w:t>
      </w:r>
    </w:p>
    <w:p w14:paraId="2283A0E2">
      <w:pPr>
        <w:spacing w:before="241" w:line="417" w:lineRule="auto"/>
        <w:ind w:right="18" w:firstLine="580"/>
        <w:rPr>
          <w:rFonts w:ascii="黑体" w:hAnsi="黑体" w:eastAsia="黑体" w:cs="黑体"/>
          <w:sz w:val="24"/>
          <w:szCs w:val="24"/>
          <w:highlight w:val="none"/>
        </w:rPr>
      </w:pPr>
      <w:r>
        <w:rPr>
          <w:rFonts w:ascii="黑体" w:hAnsi="黑体" w:eastAsia="黑体" w:cs="黑体"/>
          <w:spacing w:val="5"/>
          <w:sz w:val="24"/>
          <w:szCs w:val="24"/>
          <w:highlight w:val="none"/>
        </w:rPr>
        <w:t>(3)为本项目提供过整体设计、规范编制或者项目</w:t>
      </w:r>
      <w:r>
        <w:rPr>
          <w:rFonts w:ascii="黑体" w:hAnsi="黑体" w:eastAsia="黑体" w:cs="黑体"/>
          <w:spacing w:val="4"/>
          <w:sz w:val="24"/>
          <w:szCs w:val="24"/>
          <w:highlight w:val="none"/>
        </w:rPr>
        <w:t>管理、监理、检测等服务的投标人，</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不得再参加本项目上述服务以外的其他采购活动。否则其投标将被认定为投标无效。</w:t>
      </w:r>
    </w:p>
    <w:p w14:paraId="313BA705">
      <w:pPr>
        <w:spacing w:before="8" w:line="389" w:lineRule="auto"/>
        <w:ind w:right="79" w:firstLine="489"/>
        <w:rPr>
          <w:rFonts w:ascii="黑体" w:hAnsi="黑体" w:eastAsia="黑体" w:cs="黑体"/>
          <w:sz w:val="24"/>
          <w:szCs w:val="24"/>
          <w:highlight w:val="none"/>
        </w:rPr>
      </w:pPr>
      <w:r>
        <w:rPr>
          <w:rFonts w:ascii="黑体" w:hAnsi="黑体" w:eastAsia="黑体" w:cs="黑体"/>
          <w:spacing w:val="-4"/>
          <w:sz w:val="24"/>
          <w:szCs w:val="24"/>
          <w:highlight w:val="none"/>
        </w:rPr>
        <w:t>投标人在投标过程中不得向采购人提供、给予任何有价值的物品，影响其正常决策行为。</w:t>
      </w:r>
      <w:r>
        <w:rPr>
          <w:rFonts w:ascii="黑体" w:hAnsi="黑体" w:eastAsia="黑体" w:cs="黑体"/>
          <w:spacing w:val="5"/>
          <w:sz w:val="24"/>
          <w:szCs w:val="24"/>
          <w:highlight w:val="none"/>
        </w:rPr>
        <w:t xml:space="preserve"> </w:t>
      </w:r>
      <w:r>
        <w:rPr>
          <w:rFonts w:ascii="黑体" w:hAnsi="黑体" w:eastAsia="黑体" w:cs="黑体"/>
          <w:spacing w:val="-4"/>
          <w:sz w:val="24"/>
          <w:szCs w:val="24"/>
          <w:highlight w:val="none"/>
        </w:rPr>
        <w:t>一经发现，其将被认定为</w:t>
      </w:r>
      <w:r>
        <w:rPr>
          <w:rFonts w:ascii="黑体" w:hAnsi="黑体" w:eastAsia="黑体" w:cs="黑体"/>
          <w:b/>
          <w:bCs/>
          <w:spacing w:val="-4"/>
          <w:sz w:val="24"/>
          <w:szCs w:val="24"/>
          <w:highlight w:val="none"/>
        </w:rPr>
        <w:t>投标无效。</w:t>
      </w:r>
    </w:p>
    <w:p w14:paraId="20AD2C65">
      <w:pPr>
        <w:spacing w:before="38" w:line="318" w:lineRule="auto"/>
        <w:ind w:right="128" w:firstLine="580"/>
        <w:rPr>
          <w:rFonts w:ascii="黑体" w:hAnsi="黑体" w:eastAsia="黑体" w:cs="黑体"/>
          <w:sz w:val="24"/>
          <w:szCs w:val="24"/>
          <w:highlight w:val="none"/>
        </w:rPr>
      </w:pPr>
      <w:r>
        <w:rPr>
          <w:rFonts w:ascii="黑体" w:hAnsi="黑体" w:eastAsia="黑体" w:cs="黑体"/>
          <w:spacing w:val="2"/>
          <w:sz w:val="24"/>
          <w:szCs w:val="24"/>
          <w:highlight w:val="none"/>
        </w:rPr>
        <w:t>(4)投标人报价超过招标文件规定的预算金额或者分项、分包最高</w:t>
      </w:r>
      <w:r>
        <w:rPr>
          <w:rFonts w:ascii="黑体" w:hAnsi="黑体" w:eastAsia="黑体" w:cs="黑体"/>
          <w:spacing w:val="1"/>
          <w:sz w:val="24"/>
          <w:szCs w:val="24"/>
          <w:highlight w:val="none"/>
        </w:rPr>
        <w:t>限价的，其投标将被</w:t>
      </w:r>
      <w:r>
        <w:rPr>
          <w:rFonts w:ascii="黑体" w:hAnsi="黑体" w:eastAsia="黑体" w:cs="黑体"/>
          <w:sz w:val="24"/>
          <w:szCs w:val="24"/>
          <w:highlight w:val="none"/>
        </w:rPr>
        <w:t xml:space="preserve"> </w:t>
      </w:r>
      <w:r>
        <w:rPr>
          <w:rFonts w:ascii="黑体" w:hAnsi="黑体" w:eastAsia="黑体" w:cs="黑体"/>
          <w:spacing w:val="-8"/>
          <w:sz w:val="24"/>
          <w:szCs w:val="24"/>
          <w:highlight w:val="none"/>
        </w:rPr>
        <w:t>认定为投标无效。</w:t>
      </w:r>
    </w:p>
    <w:p w14:paraId="4992B1A0">
      <w:pPr>
        <w:spacing w:before="256" w:line="405" w:lineRule="auto"/>
        <w:ind w:firstLine="580"/>
        <w:jc w:val="both"/>
        <w:rPr>
          <w:rFonts w:ascii="黑体" w:hAnsi="黑体" w:eastAsia="黑体" w:cs="黑体"/>
          <w:sz w:val="24"/>
          <w:szCs w:val="24"/>
          <w:highlight w:val="none"/>
        </w:rPr>
      </w:pPr>
      <w:r>
        <w:rPr>
          <w:rFonts w:ascii="黑体" w:hAnsi="黑体" w:eastAsia="黑体" w:cs="黑体"/>
          <w:spacing w:val="2"/>
          <w:sz w:val="24"/>
          <w:szCs w:val="24"/>
          <w:highlight w:val="none"/>
        </w:rPr>
        <w:t>(5)投标人应认真阅读招标文件所有的事项、格式、条款和技术规范等。</w:t>
      </w:r>
      <w:r>
        <w:rPr>
          <w:rFonts w:ascii="黑体" w:hAnsi="黑体" w:eastAsia="黑体" w:cs="黑体"/>
          <w:spacing w:val="1"/>
          <w:sz w:val="24"/>
          <w:szCs w:val="24"/>
          <w:highlight w:val="none"/>
        </w:rPr>
        <w:t>如投标人没有</w:t>
      </w:r>
      <w:r>
        <w:rPr>
          <w:rFonts w:ascii="黑体" w:hAnsi="黑体" w:eastAsia="黑体" w:cs="黑体"/>
          <w:sz w:val="24"/>
          <w:szCs w:val="24"/>
          <w:highlight w:val="none"/>
        </w:rPr>
        <w:t xml:space="preserve">  </w:t>
      </w:r>
      <w:r>
        <w:rPr>
          <w:rFonts w:ascii="黑体" w:hAnsi="黑体" w:eastAsia="黑体" w:cs="黑体"/>
          <w:spacing w:val="-1"/>
          <w:sz w:val="24"/>
          <w:szCs w:val="24"/>
          <w:highlight w:val="none"/>
        </w:rPr>
        <w:t>按照招标文件要求提交全部资料，或者投标文</w:t>
      </w:r>
      <w:r>
        <w:rPr>
          <w:rFonts w:ascii="黑体" w:hAnsi="黑体" w:eastAsia="黑体" w:cs="黑体"/>
          <w:spacing w:val="-2"/>
          <w:sz w:val="24"/>
          <w:szCs w:val="24"/>
          <w:highlight w:val="none"/>
        </w:rPr>
        <w:t>件没有对招标文件在各方面都做出实质性响应，</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可能导致其投标将被认定为投标无效。</w:t>
      </w:r>
    </w:p>
    <w:p w14:paraId="230335D6">
      <w:pPr>
        <w:spacing w:before="38" w:line="213" w:lineRule="auto"/>
        <w:ind w:left="699"/>
        <w:rPr>
          <w:rFonts w:ascii="黑体" w:hAnsi="黑体" w:eastAsia="黑体" w:cs="黑体"/>
          <w:sz w:val="24"/>
          <w:szCs w:val="24"/>
          <w:highlight w:val="none"/>
        </w:rPr>
      </w:pPr>
      <w:r>
        <w:rPr>
          <w:rFonts w:ascii="黑体" w:hAnsi="黑体" w:eastAsia="黑体" w:cs="黑体"/>
          <w:spacing w:val="5"/>
          <w:sz w:val="24"/>
          <w:szCs w:val="24"/>
          <w:highlight w:val="none"/>
        </w:rPr>
        <w:t>(6)投标人应当对所投招标文件中“</w:t>
      </w:r>
      <w:r>
        <w:rPr>
          <w:rFonts w:hint="eastAsia" w:ascii="黑体" w:hAnsi="黑体" w:eastAsia="黑体" w:cs="黑体"/>
          <w:spacing w:val="5"/>
          <w:sz w:val="24"/>
          <w:szCs w:val="24"/>
          <w:highlight w:val="none"/>
          <w:lang w:val="en-US" w:eastAsia="zh-CN"/>
        </w:rPr>
        <w:t>服务</w:t>
      </w:r>
      <w:r>
        <w:rPr>
          <w:rFonts w:ascii="黑体" w:hAnsi="黑体" w:eastAsia="黑体" w:cs="黑体"/>
          <w:spacing w:val="5"/>
          <w:sz w:val="24"/>
          <w:szCs w:val="24"/>
          <w:highlight w:val="none"/>
        </w:rPr>
        <w:t>需求”所列的所有内容进行投标，如仅</w:t>
      </w:r>
    </w:p>
    <w:p w14:paraId="558C31C0">
      <w:pPr>
        <w:spacing w:line="213" w:lineRule="auto"/>
        <w:rPr>
          <w:rFonts w:ascii="黑体" w:hAnsi="黑体" w:eastAsia="黑体" w:cs="黑体"/>
          <w:sz w:val="24"/>
          <w:szCs w:val="24"/>
          <w:highlight w:val="none"/>
        </w:rPr>
        <w:sectPr>
          <w:footerReference r:id="rId59" w:type="default"/>
          <w:pgSz w:w="11900" w:h="16830"/>
          <w:pgMar w:top="400" w:right="1000" w:bottom="1208" w:left="1120" w:header="0" w:footer="970" w:gutter="0"/>
          <w:pgNumType w:fmt="decimal"/>
          <w:cols w:space="720" w:num="1"/>
        </w:sectPr>
      </w:pPr>
    </w:p>
    <w:p w14:paraId="5C48EA4B">
      <w:pPr>
        <w:pStyle w:val="7"/>
        <w:spacing w:line="259" w:lineRule="auto"/>
        <w:rPr>
          <w:highlight w:val="none"/>
        </w:rPr>
      </w:pPr>
    </w:p>
    <w:p w14:paraId="3EF01D87">
      <w:pPr>
        <w:pStyle w:val="7"/>
        <w:spacing w:line="259" w:lineRule="auto"/>
        <w:rPr>
          <w:highlight w:val="none"/>
        </w:rPr>
      </w:pPr>
    </w:p>
    <w:p w14:paraId="45781E27">
      <w:pPr>
        <w:pStyle w:val="7"/>
        <w:spacing w:line="259" w:lineRule="auto"/>
        <w:rPr>
          <w:highlight w:val="none"/>
        </w:rPr>
      </w:pPr>
    </w:p>
    <w:p w14:paraId="6185B221">
      <w:pPr>
        <w:pStyle w:val="7"/>
        <w:spacing w:line="259" w:lineRule="auto"/>
        <w:rPr>
          <w:highlight w:val="none"/>
        </w:rPr>
      </w:pPr>
    </w:p>
    <w:p w14:paraId="2EE273BA">
      <w:pPr>
        <w:spacing w:before="75" w:line="213" w:lineRule="auto"/>
        <w:rPr>
          <w:rFonts w:ascii="黑体" w:hAnsi="黑体" w:eastAsia="黑体" w:cs="黑体"/>
          <w:sz w:val="23"/>
          <w:szCs w:val="23"/>
          <w:highlight w:val="none"/>
        </w:rPr>
      </w:pPr>
      <w:r>
        <w:rPr>
          <w:rFonts w:ascii="黑体" w:hAnsi="黑体" w:eastAsia="黑体" w:cs="黑体"/>
          <w:spacing w:val="7"/>
          <w:sz w:val="23"/>
          <w:szCs w:val="23"/>
          <w:highlight w:val="none"/>
        </w:rPr>
        <w:t>响应某一包中的部分内容，其该包投标将被认定为</w:t>
      </w:r>
      <w:r>
        <w:rPr>
          <w:rFonts w:ascii="黑体" w:hAnsi="黑体" w:eastAsia="黑体" w:cs="黑体"/>
          <w:b/>
          <w:bCs/>
          <w:spacing w:val="7"/>
          <w:sz w:val="23"/>
          <w:szCs w:val="23"/>
          <w:highlight w:val="none"/>
        </w:rPr>
        <w:t>投标无效。</w:t>
      </w:r>
    </w:p>
    <w:p w14:paraId="75FA0088">
      <w:pPr>
        <w:spacing w:before="254" w:line="213" w:lineRule="auto"/>
        <w:ind w:left="570"/>
        <w:rPr>
          <w:rFonts w:ascii="黑体" w:hAnsi="黑体" w:eastAsia="黑体" w:cs="黑体"/>
          <w:sz w:val="23"/>
          <w:szCs w:val="23"/>
          <w:highlight w:val="none"/>
        </w:rPr>
      </w:pPr>
      <w:r>
        <w:rPr>
          <w:rFonts w:ascii="黑体" w:hAnsi="黑体" w:eastAsia="黑体" w:cs="黑体"/>
          <w:spacing w:val="16"/>
          <w:sz w:val="23"/>
          <w:szCs w:val="23"/>
          <w:highlight w:val="none"/>
        </w:rPr>
        <w:t>(7)投标人未按本须知第12.1和12.3条规定提交投标保证金的，其投标将被认定</w:t>
      </w:r>
      <w:r>
        <w:rPr>
          <w:rFonts w:ascii="黑体" w:hAnsi="黑体" w:eastAsia="黑体" w:cs="黑体"/>
          <w:spacing w:val="15"/>
          <w:sz w:val="23"/>
          <w:szCs w:val="23"/>
          <w:highlight w:val="none"/>
        </w:rPr>
        <w:t>为投</w:t>
      </w:r>
    </w:p>
    <w:p w14:paraId="56AE3097">
      <w:pPr>
        <w:spacing w:before="291" w:line="221" w:lineRule="auto"/>
        <w:ind w:left="3"/>
        <w:rPr>
          <w:rFonts w:ascii="黑体" w:hAnsi="黑体" w:eastAsia="黑体" w:cs="黑体"/>
          <w:sz w:val="23"/>
          <w:szCs w:val="23"/>
          <w:highlight w:val="none"/>
        </w:rPr>
      </w:pPr>
      <w:bookmarkStart w:id="37" w:name="bookmark33"/>
      <w:bookmarkEnd w:id="37"/>
      <w:r>
        <w:rPr>
          <w:rFonts w:ascii="黑体" w:hAnsi="黑体" w:eastAsia="黑体" w:cs="黑体"/>
          <w:b/>
          <w:bCs/>
          <w:spacing w:val="-5"/>
          <w:sz w:val="23"/>
          <w:szCs w:val="23"/>
          <w:highlight w:val="none"/>
        </w:rPr>
        <w:t>标无效。</w:t>
      </w:r>
    </w:p>
    <w:p w14:paraId="772F2FA6">
      <w:pPr>
        <w:spacing w:before="258" w:line="409" w:lineRule="auto"/>
        <w:ind w:firstLine="570"/>
        <w:jc w:val="both"/>
        <w:rPr>
          <w:rFonts w:ascii="黑体" w:hAnsi="黑体" w:eastAsia="黑体" w:cs="黑体"/>
          <w:sz w:val="23"/>
          <w:szCs w:val="23"/>
          <w:highlight w:val="none"/>
        </w:rPr>
      </w:pPr>
      <w:r>
        <w:rPr>
          <w:rFonts w:ascii="黑体" w:hAnsi="黑体" w:eastAsia="黑体" w:cs="黑体"/>
          <w:spacing w:val="13"/>
          <w:sz w:val="23"/>
          <w:szCs w:val="23"/>
          <w:highlight w:val="none"/>
        </w:rPr>
        <w:t>(8)所有投标均以人民币报价。投标人的投标报价应遵守《中华人民</w:t>
      </w:r>
      <w:r>
        <w:rPr>
          <w:rFonts w:ascii="黑体" w:hAnsi="黑体" w:eastAsia="黑体" w:cs="黑体"/>
          <w:spacing w:val="12"/>
          <w:sz w:val="23"/>
          <w:szCs w:val="23"/>
          <w:highlight w:val="none"/>
        </w:rPr>
        <w:t>共和国价格法》。</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同时，根据《中华人民共和国政府采购法》第二条的规定，为保证公平竞争，如有</w:t>
      </w:r>
      <w:r>
        <w:rPr>
          <w:rFonts w:ascii="黑体" w:hAnsi="黑体" w:eastAsia="黑体" w:cs="黑体"/>
          <w:spacing w:val="10"/>
          <w:sz w:val="23"/>
          <w:szCs w:val="23"/>
          <w:highlight w:val="none"/>
        </w:rPr>
        <w:t>货物主体</w:t>
      </w:r>
      <w:r>
        <w:rPr>
          <w:rFonts w:ascii="黑体" w:hAnsi="黑体" w:eastAsia="黑体" w:cs="黑体"/>
          <w:sz w:val="23"/>
          <w:szCs w:val="23"/>
          <w:highlight w:val="none"/>
        </w:rPr>
        <w:t xml:space="preserve"> </w:t>
      </w:r>
      <w:r>
        <w:rPr>
          <w:rFonts w:ascii="黑体" w:hAnsi="黑体" w:eastAsia="黑体" w:cs="黑体"/>
          <w:spacing w:val="5"/>
          <w:sz w:val="23"/>
          <w:szCs w:val="23"/>
          <w:highlight w:val="none"/>
        </w:rPr>
        <w:t>部分的赠与行为，其投标将被认定为</w:t>
      </w:r>
      <w:r>
        <w:rPr>
          <w:rFonts w:ascii="黑体" w:hAnsi="黑体" w:eastAsia="黑体" w:cs="黑体"/>
          <w:b/>
          <w:bCs/>
          <w:spacing w:val="5"/>
          <w:sz w:val="23"/>
          <w:szCs w:val="23"/>
          <w:highlight w:val="none"/>
        </w:rPr>
        <w:t>投标无效。</w:t>
      </w:r>
    </w:p>
    <w:p w14:paraId="39393FB7">
      <w:pPr>
        <w:spacing w:before="91" w:line="311" w:lineRule="auto"/>
        <w:ind w:right="71" w:firstLine="570"/>
        <w:rPr>
          <w:rFonts w:ascii="黑体" w:hAnsi="黑体" w:eastAsia="黑体" w:cs="黑体"/>
          <w:sz w:val="23"/>
          <w:szCs w:val="23"/>
          <w:highlight w:val="none"/>
        </w:rPr>
      </w:pPr>
      <w:r>
        <w:rPr>
          <w:rFonts w:ascii="黑体" w:hAnsi="黑体" w:eastAsia="黑体" w:cs="黑体"/>
          <w:spacing w:val="11"/>
          <w:sz w:val="23"/>
          <w:szCs w:val="23"/>
          <w:highlight w:val="none"/>
        </w:rPr>
        <w:t>(9)投标人所报的各分项投标单价在合同履行过程中是固定不变的，不得以任何理</w:t>
      </w:r>
      <w:r>
        <w:rPr>
          <w:rFonts w:ascii="黑体" w:hAnsi="黑体" w:eastAsia="黑体" w:cs="黑体"/>
          <w:spacing w:val="10"/>
          <w:sz w:val="23"/>
          <w:szCs w:val="23"/>
          <w:highlight w:val="none"/>
        </w:rPr>
        <w:t>由予</w:t>
      </w:r>
      <w:r>
        <w:rPr>
          <w:rFonts w:ascii="黑体" w:hAnsi="黑体" w:eastAsia="黑体" w:cs="黑体"/>
          <w:sz w:val="23"/>
          <w:szCs w:val="23"/>
          <w:highlight w:val="none"/>
        </w:rPr>
        <w:t xml:space="preserve"> </w:t>
      </w:r>
      <w:r>
        <w:rPr>
          <w:rFonts w:ascii="黑体" w:hAnsi="黑体" w:eastAsia="黑体" w:cs="黑体"/>
          <w:spacing w:val="7"/>
          <w:sz w:val="23"/>
          <w:szCs w:val="23"/>
          <w:highlight w:val="none"/>
        </w:rPr>
        <w:t>以变更。任何包含价格调整要求的投标，其投标将被认定为</w:t>
      </w:r>
      <w:r>
        <w:rPr>
          <w:rFonts w:ascii="黑体" w:hAnsi="黑体" w:eastAsia="黑体" w:cs="黑体"/>
          <w:b/>
          <w:bCs/>
          <w:spacing w:val="7"/>
          <w:sz w:val="23"/>
          <w:szCs w:val="23"/>
          <w:highlight w:val="none"/>
        </w:rPr>
        <w:t>投标无效。</w:t>
      </w:r>
    </w:p>
    <w:p w14:paraId="45262137">
      <w:pPr>
        <w:spacing w:before="274" w:line="415" w:lineRule="auto"/>
        <w:ind w:right="57" w:firstLine="570"/>
        <w:rPr>
          <w:rFonts w:ascii="黑体" w:hAnsi="黑体" w:eastAsia="黑体" w:cs="黑体"/>
          <w:sz w:val="23"/>
          <w:szCs w:val="23"/>
          <w:highlight w:val="none"/>
        </w:rPr>
      </w:pPr>
      <w:r>
        <w:rPr>
          <w:rFonts w:ascii="黑体" w:hAnsi="黑体" w:eastAsia="黑体" w:cs="黑体"/>
          <w:spacing w:val="14"/>
          <w:sz w:val="23"/>
          <w:szCs w:val="23"/>
          <w:highlight w:val="none"/>
        </w:rPr>
        <w:t>(10)投标应在投标人须知资料表中规定时间内保持有效。投标有效期不满足要求的投</w:t>
      </w:r>
      <w:r>
        <w:rPr>
          <w:rFonts w:ascii="黑体" w:hAnsi="黑体" w:eastAsia="黑体" w:cs="黑体"/>
          <w:spacing w:val="10"/>
          <w:sz w:val="23"/>
          <w:szCs w:val="23"/>
          <w:highlight w:val="none"/>
        </w:rPr>
        <w:t xml:space="preserve"> </w:t>
      </w:r>
      <w:r>
        <w:rPr>
          <w:rFonts w:ascii="黑体" w:hAnsi="黑体" w:eastAsia="黑体" w:cs="黑体"/>
          <w:spacing w:val="5"/>
          <w:sz w:val="23"/>
          <w:szCs w:val="23"/>
          <w:highlight w:val="none"/>
        </w:rPr>
        <w:t>标，其投标将被认定为</w:t>
      </w:r>
      <w:r>
        <w:rPr>
          <w:rFonts w:ascii="黑体" w:hAnsi="黑体" w:eastAsia="黑体" w:cs="黑体"/>
          <w:b/>
          <w:bCs/>
          <w:spacing w:val="5"/>
          <w:sz w:val="23"/>
          <w:szCs w:val="23"/>
          <w:highlight w:val="none"/>
        </w:rPr>
        <w:t>投标无效。</w:t>
      </w:r>
    </w:p>
    <w:p w14:paraId="2A3E00EE">
      <w:pPr>
        <w:spacing w:before="27" w:line="416" w:lineRule="auto"/>
        <w:ind w:right="54" w:firstLine="570"/>
        <w:rPr>
          <w:rFonts w:ascii="黑体" w:hAnsi="黑体" w:eastAsia="黑体" w:cs="黑体"/>
          <w:sz w:val="23"/>
          <w:szCs w:val="23"/>
          <w:highlight w:val="none"/>
        </w:rPr>
      </w:pPr>
      <w:r>
        <w:rPr>
          <w:rFonts w:ascii="黑体" w:hAnsi="黑体" w:eastAsia="黑体" w:cs="黑体"/>
          <w:spacing w:val="14"/>
          <w:sz w:val="23"/>
          <w:szCs w:val="23"/>
          <w:highlight w:val="none"/>
        </w:rPr>
        <w:t xml:space="preserve">(11)投标文件标明的响应或偏离与事实不符或伪造证明文件等虚假投标的，其投标将 </w:t>
      </w:r>
      <w:r>
        <w:rPr>
          <w:rFonts w:ascii="黑体" w:hAnsi="黑体" w:eastAsia="黑体" w:cs="黑体"/>
          <w:spacing w:val="-2"/>
          <w:sz w:val="23"/>
          <w:szCs w:val="23"/>
          <w:highlight w:val="none"/>
        </w:rPr>
        <w:t>被认定为</w:t>
      </w:r>
      <w:r>
        <w:rPr>
          <w:rFonts w:ascii="黑体" w:hAnsi="黑体" w:eastAsia="黑体" w:cs="黑体"/>
          <w:b/>
          <w:bCs/>
          <w:spacing w:val="-2"/>
          <w:sz w:val="23"/>
          <w:szCs w:val="23"/>
          <w:highlight w:val="none"/>
        </w:rPr>
        <w:t>投标无效。</w:t>
      </w:r>
    </w:p>
    <w:p w14:paraId="5F32DCD9">
      <w:pPr>
        <w:spacing w:before="51" w:line="400" w:lineRule="auto"/>
        <w:ind w:right="50" w:firstLine="570"/>
        <w:rPr>
          <w:rFonts w:ascii="黑体" w:hAnsi="黑体" w:eastAsia="黑体" w:cs="黑体"/>
          <w:sz w:val="23"/>
          <w:szCs w:val="23"/>
          <w:highlight w:val="none"/>
        </w:rPr>
      </w:pPr>
      <w:r>
        <w:rPr>
          <w:rFonts w:ascii="黑体" w:hAnsi="黑体" w:eastAsia="黑体" w:cs="黑体"/>
          <w:spacing w:val="20"/>
          <w:sz w:val="23"/>
          <w:szCs w:val="23"/>
          <w:highlight w:val="none"/>
        </w:rPr>
        <w:t>(12)采购人或采购代理机构将在开标前1个工作日至投标截止后1小时的期间内查询</w:t>
      </w:r>
      <w:r>
        <w:rPr>
          <w:rFonts w:ascii="黑体" w:hAnsi="黑体" w:eastAsia="黑体" w:cs="黑体"/>
          <w:spacing w:val="13"/>
          <w:sz w:val="23"/>
          <w:szCs w:val="23"/>
          <w:highlight w:val="none"/>
        </w:rPr>
        <w:t xml:space="preserve"> </w:t>
      </w:r>
      <w:r>
        <w:rPr>
          <w:rFonts w:ascii="黑体" w:hAnsi="黑体" w:eastAsia="黑体" w:cs="黑体"/>
          <w:spacing w:val="8"/>
          <w:sz w:val="23"/>
          <w:szCs w:val="23"/>
          <w:highlight w:val="none"/>
        </w:rPr>
        <w:t>投标人的信用记录。投标人存在不良信用记录的，其投标将被认定为</w:t>
      </w:r>
      <w:r>
        <w:rPr>
          <w:rFonts w:ascii="黑体" w:hAnsi="黑体" w:eastAsia="黑体" w:cs="黑体"/>
          <w:b/>
          <w:bCs/>
          <w:spacing w:val="8"/>
          <w:sz w:val="23"/>
          <w:szCs w:val="23"/>
          <w:highlight w:val="none"/>
        </w:rPr>
        <w:t>投标无效。</w:t>
      </w:r>
    </w:p>
    <w:p w14:paraId="583E153D">
      <w:pPr>
        <w:spacing w:before="75" w:line="405" w:lineRule="auto"/>
        <w:ind w:right="70" w:firstLine="570"/>
        <w:rPr>
          <w:rFonts w:ascii="黑体" w:hAnsi="黑体" w:eastAsia="黑体" w:cs="黑体"/>
          <w:sz w:val="23"/>
          <w:szCs w:val="23"/>
          <w:highlight w:val="none"/>
        </w:rPr>
      </w:pPr>
      <w:r>
        <w:rPr>
          <w:rFonts w:ascii="黑体" w:hAnsi="黑体" w:eastAsia="黑体" w:cs="黑体"/>
          <w:spacing w:val="14"/>
          <w:sz w:val="23"/>
          <w:szCs w:val="23"/>
          <w:highlight w:val="none"/>
        </w:rPr>
        <w:t>(13)总价金额与按单价汇总金额不一致的，以单价金额计算结果为准。同时出</w:t>
      </w:r>
      <w:r>
        <w:rPr>
          <w:rFonts w:ascii="黑体" w:hAnsi="黑体" w:eastAsia="黑体" w:cs="黑体"/>
          <w:spacing w:val="13"/>
          <w:sz w:val="23"/>
          <w:szCs w:val="23"/>
          <w:highlight w:val="none"/>
        </w:rPr>
        <w:t>现两种</w:t>
      </w:r>
      <w:r>
        <w:rPr>
          <w:rFonts w:ascii="黑体" w:hAnsi="黑体" w:eastAsia="黑体" w:cs="黑体"/>
          <w:sz w:val="23"/>
          <w:szCs w:val="23"/>
          <w:highlight w:val="none"/>
        </w:rPr>
        <w:t xml:space="preserve"> </w:t>
      </w:r>
      <w:r>
        <w:rPr>
          <w:rFonts w:ascii="黑体" w:hAnsi="黑体" w:eastAsia="黑体" w:cs="黑体"/>
          <w:spacing w:val="10"/>
          <w:sz w:val="23"/>
          <w:szCs w:val="23"/>
          <w:highlight w:val="none"/>
        </w:rPr>
        <w:t>以上不一致的，按照前款规定的顺序修正。修正后的报价按照第20.2条的规定经投标人</w:t>
      </w:r>
      <w:r>
        <w:rPr>
          <w:rFonts w:ascii="黑体" w:hAnsi="黑体" w:eastAsia="黑体" w:cs="黑体"/>
          <w:spacing w:val="9"/>
          <w:sz w:val="23"/>
          <w:szCs w:val="23"/>
          <w:highlight w:val="none"/>
        </w:rPr>
        <w:t>确认</w:t>
      </w:r>
      <w:r>
        <w:rPr>
          <w:rFonts w:ascii="黑体" w:hAnsi="黑体" w:eastAsia="黑体" w:cs="黑体"/>
          <w:sz w:val="23"/>
          <w:szCs w:val="23"/>
          <w:highlight w:val="none"/>
        </w:rPr>
        <w:t xml:space="preserve"> </w:t>
      </w:r>
      <w:r>
        <w:rPr>
          <w:rFonts w:ascii="黑体" w:hAnsi="黑体" w:eastAsia="黑体" w:cs="黑体"/>
          <w:spacing w:val="6"/>
          <w:sz w:val="23"/>
          <w:szCs w:val="23"/>
          <w:highlight w:val="none"/>
        </w:rPr>
        <w:t>后产生约束力，投标人不确认的，其投标将被认定为</w:t>
      </w:r>
      <w:r>
        <w:rPr>
          <w:rFonts w:ascii="黑体" w:hAnsi="黑体" w:eastAsia="黑体" w:cs="黑体"/>
          <w:b/>
          <w:bCs/>
          <w:spacing w:val="6"/>
          <w:sz w:val="23"/>
          <w:szCs w:val="23"/>
          <w:highlight w:val="none"/>
        </w:rPr>
        <w:t>投标无效。</w:t>
      </w:r>
    </w:p>
    <w:p w14:paraId="26BC5E33">
      <w:pPr>
        <w:spacing w:before="77" w:line="413" w:lineRule="auto"/>
        <w:ind w:right="51" w:firstLine="570"/>
        <w:rPr>
          <w:rFonts w:ascii="黑体" w:hAnsi="黑体" w:eastAsia="黑体" w:cs="黑体"/>
          <w:sz w:val="23"/>
          <w:szCs w:val="23"/>
          <w:highlight w:val="none"/>
        </w:rPr>
      </w:pPr>
      <w:r>
        <w:rPr>
          <w:rFonts w:ascii="黑体" w:hAnsi="黑体" w:eastAsia="黑体" w:cs="黑体"/>
          <w:spacing w:val="14"/>
          <w:sz w:val="23"/>
          <w:szCs w:val="23"/>
          <w:highlight w:val="none"/>
        </w:rPr>
        <w:t>(14)在比较与评价之前，根据本须知的规定，评审小组要审查每份投标文件是否实质</w:t>
      </w:r>
      <w:r>
        <w:rPr>
          <w:rFonts w:ascii="黑体" w:hAnsi="黑体" w:eastAsia="黑体" w:cs="黑体"/>
          <w:spacing w:val="17"/>
          <w:sz w:val="23"/>
          <w:szCs w:val="23"/>
          <w:highlight w:val="none"/>
        </w:rPr>
        <w:t xml:space="preserve"> </w:t>
      </w:r>
      <w:r>
        <w:rPr>
          <w:rFonts w:ascii="黑体" w:hAnsi="黑体" w:eastAsia="黑体" w:cs="黑体"/>
          <w:spacing w:val="11"/>
          <w:sz w:val="23"/>
          <w:szCs w:val="23"/>
          <w:highlight w:val="none"/>
        </w:rPr>
        <w:t>上响应了招标文件的要求。实质上响应的投标应该是与招标文件要求的全部条款、</w:t>
      </w:r>
      <w:r>
        <w:rPr>
          <w:rFonts w:ascii="黑体" w:hAnsi="黑体" w:eastAsia="黑体" w:cs="黑体"/>
          <w:spacing w:val="10"/>
          <w:sz w:val="23"/>
          <w:szCs w:val="23"/>
          <w:highlight w:val="none"/>
        </w:rPr>
        <w:t>条件和规</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格相符，没有重大偏离的投标。对关键条款的偏离，将被认定为</w:t>
      </w:r>
      <w:r>
        <w:rPr>
          <w:rFonts w:ascii="黑体" w:hAnsi="黑体" w:eastAsia="黑体" w:cs="黑体"/>
          <w:b/>
          <w:bCs/>
          <w:spacing w:val="8"/>
          <w:sz w:val="23"/>
          <w:szCs w:val="23"/>
          <w:highlight w:val="none"/>
        </w:rPr>
        <w:t>投标无</w:t>
      </w:r>
      <w:r>
        <w:rPr>
          <w:rFonts w:ascii="黑体" w:hAnsi="黑体" w:eastAsia="黑体" w:cs="黑体"/>
          <w:b/>
          <w:bCs/>
          <w:spacing w:val="7"/>
          <w:sz w:val="23"/>
          <w:szCs w:val="23"/>
          <w:highlight w:val="none"/>
        </w:rPr>
        <w:t>效。</w:t>
      </w:r>
    </w:p>
    <w:p w14:paraId="12D1CABA">
      <w:pPr>
        <w:spacing w:before="86" w:line="213" w:lineRule="auto"/>
        <w:ind w:left="570"/>
        <w:rPr>
          <w:rFonts w:ascii="黑体" w:hAnsi="黑体" w:eastAsia="黑体" w:cs="黑体"/>
          <w:sz w:val="23"/>
          <w:szCs w:val="23"/>
          <w:highlight w:val="none"/>
        </w:rPr>
      </w:pPr>
      <w:r>
        <w:rPr>
          <w:rFonts w:ascii="黑体" w:hAnsi="黑体" w:eastAsia="黑体" w:cs="黑体"/>
          <w:spacing w:val="16"/>
          <w:sz w:val="23"/>
          <w:szCs w:val="23"/>
          <w:highlight w:val="none"/>
        </w:rPr>
        <w:t>(15)如发现下列情况之一的，其投标将被认定为</w:t>
      </w:r>
      <w:r>
        <w:rPr>
          <w:rFonts w:ascii="黑体" w:hAnsi="黑体" w:eastAsia="黑体" w:cs="黑体"/>
          <w:b/>
          <w:bCs/>
          <w:spacing w:val="16"/>
          <w:sz w:val="23"/>
          <w:szCs w:val="23"/>
          <w:highlight w:val="none"/>
        </w:rPr>
        <w:t>投标无效</w:t>
      </w:r>
      <w:r>
        <w:rPr>
          <w:rFonts w:ascii="黑体" w:hAnsi="黑体" w:eastAsia="黑体" w:cs="黑体"/>
          <w:spacing w:val="16"/>
          <w:sz w:val="23"/>
          <w:szCs w:val="23"/>
          <w:highlight w:val="none"/>
        </w:rPr>
        <w:t>：</w:t>
      </w:r>
    </w:p>
    <w:p w14:paraId="7F3F266D">
      <w:pPr>
        <w:spacing w:before="251" w:line="418" w:lineRule="auto"/>
        <w:ind w:left="3" w:right="20" w:firstLine="509"/>
        <w:rPr>
          <w:rFonts w:ascii="黑体" w:hAnsi="黑体" w:eastAsia="黑体" w:cs="黑体"/>
          <w:sz w:val="23"/>
          <w:szCs w:val="23"/>
          <w:highlight w:val="none"/>
        </w:rPr>
      </w:pPr>
      <w:r>
        <w:rPr>
          <w:rFonts w:ascii="黑体" w:hAnsi="黑体" w:eastAsia="黑体" w:cs="黑体"/>
          <w:b/>
          <w:bCs/>
          <w:spacing w:val="9"/>
          <w:sz w:val="23"/>
          <w:szCs w:val="23"/>
          <w:highlight w:val="none"/>
        </w:rPr>
        <w:t>未按招标文件规定的形式和金额提交投标保证金的；未</w:t>
      </w:r>
      <w:r>
        <w:rPr>
          <w:rFonts w:ascii="黑体" w:hAnsi="黑体" w:eastAsia="黑体" w:cs="黑体"/>
          <w:b/>
          <w:bCs/>
          <w:spacing w:val="8"/>
          <w:sz w:val="23"/>
          <w:szCs w:val="23"/>
          <w:highlight w:val="none"/>
        </w:rPr>
        <w:t>按照招标文件规定要求</w:t>
      </w:r>
      <w:r>
        <w:rPr>
          <w:rFonts w:hint="eastAsia" w:ascii="黑体" w:hAnsi="黑体" w:eastAsia="黑体" w:cs="黑体"/>
          <w:b/>
          <w:bCs/>
          <w:spacing w:val="8"/>
          <w:sz w:val="23"/>
          <w:szCs w:val="23"/>
          <w:highlight w:val="none"/>
          <w:lang w:val="en-US" w:eastAsia="zh-CN"/>
        </w:rPr>
        <w:t>填写、</w:t>
      </w:r>
      <w:r>
        <w:rPr>
          <w:rFonts w:ascii="黑体" w:hAnsi="黑体" w:eastAsia="黑体" w:cs="黑体"/>
          <w:b/>
          <w:bCs/>
          <w:spacing w:val="8"/>
          <w:sz w:val="23"/>
          <w:szCs w:val="23"/>
          <w:highlight w:val="none"/>
        </w:rPr>
        <w:t>签署、盖</w:t>
      </w:r>
      <w:r>
        <w:rPr>
          <w:rFonts w:ascii="黑体" w:hAnsi="黑体" w:eastAsia="黑体" w:cs="黑体"/>
          <w:b/>
          <w:bCs/>
          <w:spacing w:val="9"/>
          <w:sz w:val="23"/>
          <w:szCs w:val="23"/>
          <w:highlight w:val="none"/>
        </w:rPr>
        <w:t>章的；未满足招标文件中技术条款的实质性要求；与其他投标人串通投标，或者与</w:t>
      </w:r>
      <w:r>
        <w:rPr>
          <w:rFonts w:ascii="黑体" w:hAnsi="黑体" w:eastAsia="黑体" w:cs="黑体"/>
          <w:b/>
          <w:bCs/>
          <w:spacing w:val="8"/>
          <w:sz w:val="23"/>
          <w:szCs w:val="23"/>
          <w:highlight w:val="none"/>
        </w:rPr>
        <w:t>采购人串通投标；属于招标文件规定的其他投标无效情形；评审小组认为投标人的报价明显低于其他</w:t>
      </w:r>
      <w:r>
        <w:rPr>
          <w:rFonts w:ascii="黑体" w:hAnsi="黑体" w:eastAsia="黑体" w:cs="黑体"/>
          <w:b/>
          <w:bCs/>
          <w:spacing w:val="9"/>
          <w:sz w:val="23"/>
          <w:szCs w:val="23"/>
          <w:highlight w:val="none"/>
        </w:rPr>
        <w:t>通过符合性检查投标人的报价，有可能影响履约的，且投标人未按照规定证明其报价合理性的；投标文件含有采购人不能接受的附加条件</w:t>
      </w:r>
      <w:r>
        <w:rPr>
          <w:rFonts w:ascii="黑体" w:hAnsi="黑体" w:eastAsia="黑体" w:cs="黑体"/>
          <w:b/>
          <w:bCs/>
          <w:spacing w:val="8"/>
          <w:sz w:val="23"/>
          <w:szCs w:val="23"/>
          <w:highlight w:val="none"/>
        </w:rPr>
        <w:t>的；不符合法规和招标文件中规定的其他实质</w:t>
      </w:r>
      <w:bookmarkStart w:id="38" w:name="bookmark34"/>
      <w:bookmarkEnd w:id="38"/>
      <w:r>
        <w:rPr>
          <w:rFonts w:ascii="黑体" w:hAnsi="黑体" w:eastAsia="黑体" w:cs="黑体"/>
          <w:b/>
          <w:bCs/>
          <w:spacing w:val="1"/>
          <w:sz w:val="23"/>
          <w:szCs w:val="23"/>
          <w:highlight w:val="none"/>
        </w:rPr>
        <w:t>性要求的。</w:t>
      </w:r>
    </w:p>
    <w:p w14:paraId="1C92846E">
      <w:pPr>
        <w:spacing w:before="235" w:line="222" w:lineRule="auto"/>
        <w:ind w:left="479"/>
        <w:rPr>
          <w:rFonts w:ascii="黑体" w:hAnsi="黑体" w:eastAsia="黑体" w:cs="黑体"/>
          <w:sz w:val="23"/>
          <w:szCs w:val="23"/>
          <w:highlight w:val="none"/>
        </w:rPr>
      </w:pPr>
      <w:r>
        <w:rPr>
          <w:rFonts w:ascii="黑体" w:hAnsi="黑体" w:eastAsia="黑体" w:cs="黑体"/>
          <w:spacing w:val="-1"/>
          <w:sz w:val="23"/>
          <w:szCs w:val="23"/>
          <w:highlight w:val="none"/>
        </w:rPr>
        <w:t>5.开评标过程</w:t>
      </w:r>
    </w:p>
    <w:p w14:paraId="47D69F7F">
      <w:pPr>
        <w:spacing w:before="240" w:line="224" w:lineRule="auto"/>
        <w:ind w:left="580"/>
        <w:rPr>
          <w:rFonts w:ascii="黑体" w:hAnsi="黑体" w:eastAsia="黑体" w:cs="黑体"/>
          <w:sz w:val="27"/>
          <w:szCs w:val="27"/>
          <w:highlight w:val="none"/>
        </w:rPr>
      </w:pPr>
      <w:r>
        <w:rPr>
          <w:rFonts w:ascii="黑体" w:hAnsi="黑体" w:eastAsia="黑体" w:cs="黑体"/>
          <w:spacing w:val="14"/>
          <w:sz w:val="27"/>
          <w:szCs w:val="27"/>
          <w:highlight w:val="none"/>
        </w:rPr>
        <w:t>(1)开标</w:t>
      </w:r>
    </w:p>
    <w:p w14:paraId="32ACA900">
      <w:pPr>
        <w:spacing w:before="216" w:line="422" w:lineRule="auto"/>
        <w:ind w:right="5" w:firstLine="479"/>
        <w:rPr>
          <w:rFonts w:ascii="黑体" w:hAnsi="黑体" w:eastAsia="黑体" w:cs="黑体"/>
          <w:sz w:val="23"/>
          <w:szCs w:val="23"/>
          <w:highlight w:val="none"/>
        </w:rPr>
      </w:pPr>
      <w:r>
        <w:rPr>
          <w:rFonts w:ascii="黑体" w:hAnsi="黑体" w:eastAsia="黑体" w:cs="黑体"/>
          <w:spacing w:val="11"/>
          <w:sz w:val="23"/>
          <w:szCs w:val="23"/>
          <w:highlight w:val="none"/>
        </w:rPr>
        <w:t>按照采购文件要求，在投标截止时间之前，接收投标单位上传</w:t>
      </w:r>
      <w:r>
        <w:rPr>
          <w:rFonts w:ascii="黑体" w:hAnsi="黑体" w:eastAsia="黑体" w:cs="黑体"/>
          <w:spacing w:val="10"/>
          <w:sz w:val="23"/>
          <w:szCs w:val="23"/>
          <w:highlight w:val="none"/>
        </w:rPr>
        <w:t>的投标文件，投标截止时</w:t>
      </w:r>
      <w:r>
        <w:rPr>
          <w:rFonts w:ascii="黑体" w:hAnsi="黑体" w:eastAsia="黑体" w:cs="黑体"/>
          <w:sz w:val="23"/>
          <w:szCs w:val="23"/>
          <w:highlight w:val="none"/>
        </w:rPr>
        <w:t xml:space="preserve"> </w:t>
      </w:r>
      <w:r>
        <w:rPr>
          <w:rFonts w:ascii="黑体" w:hAnsi="黑体" w:eastAsia="黑体" w:cs="黑体"/>
          <w:spacing w:val="14"/>
          <w:sz w:val="23"/>
          <w:szCs w:val="23"/>
          <w:highlight w:val="none"/>
        </w:rPr>
        <w:t>间后不再接收投标单位上传的投标文件，投标人不足3家的，不得开标；开启监</w:t>
      </w:r>
      <w:r>
        <w:rPr>
          <w:rFonts w:ascii="黑体" w:hAnsi="黑体" w:eastAsia="黑体" w:cs="黑体"/>
          <w:spacing w:val="13"/>
          <w:sz w:val="23"/>
          <w:szCs w:val="23"/>
          <w:highlight w:val="none"/>
        </w:rPr>
        <w:t>控设备，与</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会各位代表按指定的位置就座，并保持会场纪律，不得大声喧哗，不得随意走动，开标会议</w:t>
      </w:r>
      <w:r>
        <w:rPr>
          <w:rFonts w:ascii="黑体" w:hAnsi="黑体" w:eastAsia="黑体" w:cs="黑体"/>
          <w:spacing w:val="8"/>
          <w:sz w:val="23"/>
          <w:szCs w:val="23"/>
          <w:highlight w:val="none"/>
        </w:rPr>
        <w:t xml:space="preserve"> </w:t>
      </w:r>
      <w:r>
        <w:rPr>
          <w:rFonts w:ascii="黑体" w:hAnsi="黑体" w:eastAsia="黑体" w:cs="黑体"/>
          <w:spacing w:val="11"/>
          <w:sz w:val="23"/>
          <w:szCs w:val="23"/>
          <w:highlight w:val="none"/>
        </w:rPr>
        <w:t>主持人宣布开标环节正式开始，并宣读会场纪律，参会人员手机调至静音或</w:t>
      </w:r>
      <w:r>
        <w:rPr>
          <w:rFonts w:ascii="黑体" w:hAnsi="黑体" w:eastAsia="黑体" w:cs="黑体"/>
          <w:spacing w:val="10"/>
          <w:sz w:val="23"/>
          <w:szCs w:val="23"/>
          <w:highlight w:val="none"/>
        </w:rPr>
        <w:t>关机状态，上交</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至指定手机收纳箱保管。</w:t>
      </w:r>
    </w:p>
    <w:p w14:paraId="01A0E2EC">
      <w:pPr>
        <w:spacing w:before="51" w:line="425" w:lineRule="auto"/>
        <w:ind w:left="479" w:right="2370"/>
        <w:rPr>
          <w:rFonts w:ascii="黑体" w:hAnsi="黑体" w:eastAsia="黑体" w:cs="黑体"/>
          <w:sz w:val="23"/>
          <w:szCs w:val="23"/>
          <w:highlight w:val="none"/>
        </w:rPr>
      </w:pPr>
      <w:r>
        <w:rPr>
          <w:rFonts w:ascii="黑体" w:hAnsi="黑体" w:eastAsia="黑体" w:cs="黑体"/>
          <w:spacing w:val="12"/>
          <w:sz w:val="23"/>
          <w:szCs w:val="23"/>
          <w:highlight w:val="none"/>
        </w:rPr>
        <w:t>第一项：请投标单位代表解密电子投标文件，解密时长30分钟。</w:t>
      </w:r>
      <w:r>
        <w:rPr>
          <w:rFonts w:ascii="黑体" w:hAnsi="黑体" w:eastAsia="黑体" w:cs="黑体"/>
          <w:spacing w:val="16"/>
          <w:sz w:val="23"/>
          <w:szCs w:val="23"/>
          <w:highlight w:val="none"/>
        </w:rPr>
        <w:t xml:space="preserve"> </w:t>
      </w:r>
      <w:r>
        <w:rPr>
          <w:rFonts w:ascii="黑体" w:hAnsi="黑体" w:eastAsia="黑体" w:cs="黑体"/>
          <w:spacing w:val="7"/>
          <w:sz w:val="23"/>
          <w:szCs w:val="23"/>
          <w:highlight w:val="none"/>
        </w:rPr>
        <w:t>第二项：由资格审查人员对各投标单位的资格要求进行审查。</w:t>
      </w:r>
    </w:p>
    <w:p w14:paraId="2A4F2C99">
      <w:pPr>
        <w:spacing w:before="1" w:line="441" w:lineRule="auto"/>
        <w:ind w:left="579" w:right="840" w:hanging="100"/>
        <w:rPr>
          <w:rFonts w:ascii="黑体" w:hAnsi="黑体" w:eastAsia="黑体" w:cs="黑体"/>
          <w:sz w:val="23"/>
          <w:szCs w:val="23"/>
          <w:highlight w:val="none"/>
        </w:rPr>
      </w:pPr>
      <w:r>
        <w:rPr>
          <w:rFonts w:ascii="黑体" w:hAnsi="黑体" w:eastAsia="黑体" w:cs="黑体"/>
          <w:spacing w:val="8"/>
          <w:sz w:val="23"/>
          <w:szCs w:val="23"/>
          <w:highlight w:val="none"/>
        </w:rPr>
        <w:t>第三项：开标，各投标单位对投标报价有无疑异，如果没有疑异，请签字确认。</w:t>
      </w:r>
      <w:r>
        <w:rPr>
          <w:rFonts w:ascii="黑体" w:hAnsi="黑体" w:eastAsia="黑体" w:cs="黑体"/>
          <w:spacing w:val="4"/>
          <w:sz w:val="23"/>
          <w:szCs w:val="23"/>
          <w:highlight w:val="none"/>
        </w:rPr>
        <w:t xml:space="preserve"> </w:t>
      </w:r>
      <w:r>
        <w:rPr>
          <w:rFonts w:ascii="黑体" w:hAnsi="黑体" w:eastAsia="黑体" w:cs="黑体"/>
          <w:spacing w:val="-12"/>
          <w:w w:val="98"/>
          <w:sz w:val="23"/>
          <w:szCs w:val="23"/>
          <w:highlight w:val="none"/>
        </w:rPr>
        <w:t>(</w:t>
      </w:r>
      <w:r>
        <w:rPr>
          <w:rFonts w:ascii="黑体" w:hAnsi="黑体" w:eastAsia="黑体" w:cs="黑体"/>
          <w:spacing w:val="-40"/>
          <w:sz w:val="23"/>
          <w:szCs w:val="23"/>
          <w:highlight w:val="none"/>
        </w:rPr>
        <w:t xml:space="preserve"> </w:t>
      </w:r>
      <w:r>
        <w:rPr>
          <w:rFonts w:ascii="黑体" w:hAnsi="黑体" w:eastAsia="黑体" w:cs="黑体"/>
          <w:spacing w:val="-12"/>
          <w:w w:val="98"/>
          <w:sz w:val="23"/>
          <w:szCs w:val="23"/>
          <w:highlight w:val="none"/>
        </w:rPr>
        <w:t>2</w:t>
      </w:r>
      <w:r>
        <w:rPr>
          <w:rFonts w:ascii="黑体" w:hAnsi="黑体" w:eastAsia="黑体" w:cs="黑体"/>
          <w:spacing w:val="-43"/>
          <w:sz w:val="23"/>
          <w:szCs w:val="23"/>
          <w:highlight w:val="none"/>
        </w:rPr>
        <w:t xml:space="preserve"> </w:t>
      </w:r>
      <w:r>
        <w:rPr>
          <w:rFonts w:ascii="黑体" w:hAnsi="黑体" w:eastAsia="黑体" w:cs="黑体"/>
          <w:spacing w:val="-12"/>
          <w:w w:val="98"/>
          <w:sz w:val="23"/>
          <w:szCs w:val="23"/>
          <w:highlight w:val="none"/>
        </w:rPr>
        <w:t>)</w:t>
      </w:r>
      <w:r>
        <w:rPr>
          <w:rFonts w:ascii="黑体" w:hAnsi="黑体" w:eastAsia="黑体" w:cs="黑体"/>
          <w:spacing w:val="-41"/>
          <w:sz w:val="23"/>
          <w:szCs w:val="23"/>
          <w:highlight w:val="none"/>
        </w:rPr>
        <w:t xml:space="preserve"> </w:t>
      </w:r>
      <w:r>
        <w:rPr>
          <w:rFonts w:ascii="黑体" w:hAnsi="黑体" w:eastAsia="黑体" w:cs="黑体"/>
          <w:spacing w:val="-12"/>
          <w:w w:val="98"/>
          <w:sz w:val="23"/>
          <w:szCs w:val="23"/>
          <w:highlight w:val="none"/>
        </w:rPr>
        <w:t>评</w:t>
      </w:r>
      <w:r>
        <w:rPr>
          <w:rFonts w:ascii="黑体" w:hAnsi="黑体" w:eastAsia="黑体" w:cs="黑体"/>
          <w:spacing w:val="-45"/>
          <w:sz w:val="23"/>
          <w:szCs w:val="23"/>
          <w:highlight w:val="none"/>
        </w:rPr>
        <w:t xml:space="preserve"> </w:t>
      </w:r>
      <w:r>
        <w:rPr>
          <w:rFonts w:ascii="黑体" w:hAnsi="黑体" w:eastAsia="黑体" w:cs="黑体"/>
          <w:spacing w:val="-12"/>
          <w:w w:val="98"/>
          <w:sz w:val="23"/>
          <w:szCs w:val="23"/>
          <w:highlight w:val="none"/>
        </w:rPr>
        <w:t>标</w:t>
      </w:r>
    </w:p>
    <w:p w14:paraId="1FA040E6">
      <w:pPr>
        <w:spacing w:before="3" w:line="420" w:lineRule="auto"/>
        <w:ind w:firstLine="479"/>
        <w:jc w:val="both"/>
        <w:rPr>
          <w:rFonts w:ascii="黑体" w:hAnsi="黑体" w:eastAsia="黑体" w:cs="黑体"/>
          <w:sz w:val="23"/>
          <w:szCs w:val="23"/>
          <w:highlight w:val="none"/>
        </w:rPr>
      </w:pPr>
      <w:r>
        <w:rPr>
          <w:rFonts w:ascii="黑体" w:hAnsi="黑体" w:eastAsia="黑体" w:cs="黑体"/>
          <w:spacing w:val="26"/>
          <w:sz w:val="23"/>
          <w:szCs w:val="23"/>
          <w:highlight w:val="none"/>
        </w:rPr>
        <w:t>本项目评标委员会由5人组成(依法从政采云专家库随机抽取专家5名),按照采购文</w:t>
      </w:r>
      <w:r>
        <w:rPr>
          <w:rFonts w:ascii="黑体" w:hAnsi="黑体" w:eastAsia="黑体" w:cs="黑体"/>
          <w:spacing w:val="17"/>
          <w:sz w:val="23"/>
          <w:szCs w:val="23"/>
          <w:highlight w:val="none"/>
        </w:rPr>
        <w:t xml:space="preserve"> </w:t>
      </w:r>
      <w:r>
        <w:rPr>
          <w:rFonts w:ascii="黑体" w:hAnsi="黑体" w:eastAsia="黑体" w:cs="黑体"/>
          <w:spacing w:val="11"/>
          <w:sz w:val="23"/>
          <w:szCs w:val="23"/>
          <w:highlight w:val="none"/>
        </w:rPr>
        <w:t>件要求，评审专家按时到达指定评标会议室，由专家评委推荐评标委员会组长，并宣读评标</w:t>
      </w:r>
      <w:r>
        <w:rPr>
          <w:rFonts w:ascii="黑体" w:hAnsi="黑体" w:eastAsia="黑体" w:cs="黑体"/>
          <w:spacing w:val="5"/>
          <w:sz w:val="23"/>
          <w:szCs w:val="23"/>
          <w:highlight w:val="none"/>
        </w:rPr>
        <w:t xml:space="preserve"> </w:t>
      </w:r>
      <w:r>
        <w:rPr>
          <w:rFonts w:ascii="黑体" w:hAnsi="黑体" w:eastAsia="黑体" w:cs="黑体"/>
          <w:spacing w:val="14"/>
          <w:sz w:val="23"/>
          <w:szCs w:val="23"/>
          <w:highlight w:val="none"/>
        </w:rPr>
        <w:t>纪律、统一保管评委手机、签署《政府采购评审专家承诺书》,组织专家签到，开始评标，</w:t>
      </w:r>
      <w:r>
        <w:rPr>
          <w:rFonts w:ascii="黑体" w:hAnsi="黑体" w:eastAsia="黑体" w:cs="黑体"/>
          <w:spacing w:val="9"/>
          <w:sz w:val="23"/>
          <w:szCs w:val="23"/>
          <w:highlight w:val="none"/>
        </w:rPr>
        <w:t xml:space="preserve"> </w:t>
      </w:r>
      <w:r>
        <w:rPr>
          <w:rFonts w:ascii="黑体" w:hAnsi="黑体" w:eastAsia="黑体" w:cs="黑体"/>
          <w:spacing w:val="11"/>
          <w:sz w:val="23"/>
          <w:szCs w:val="23"/>
          <w:highlight w:val="none"/>
        </w:rPr>
        <w:t>评审委员会依据投标文件内容及采购文件评审因素的量化指标对投标文件组织</w:t>
      </w:r>
      <w:r>
        <w:rPr>
          <w:rFonts w:ascii="黑体" w:hAnsi="黑体" w:eastAsia="黑体" w:cs="黑体"/>
          <w:spacing w:val="10"/>
          <w:sz w:val="23"/>
          <w:szCs w:val="23"/>
          <w:highlight w:val="none"/>
        </w:rPr>
        <w:t>评审，评审期</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间评审专家需对评标内容严格保密，遵守评标保密纪律，遵守评审工作纪律，不得</w:t>
      </w:r>
      <w:r>
        <w:rPr>
          <w:rFonts w:ascii="黑体" w:hAnsi="黑体" w:eastAsia="黑体" w:cs="黑体"/>
          <w:spacing w:val="10"/>
          <w:sz w:val="23"/>
          <w:szCs w:val="23"/>
          <w:highlight w:val="none"/>
        </w:rPr>
        <w:t>泄露评审</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文件、评审情况和评审中获悉的商业秘密，不许在评标过程中</w:t>
      </w:r>
      <w:r>
        <w:rPr>
          <w:rFonts w:ascii="黑体" w:hAnsi="黑体" w:eastAsia="黑体" w:cs="黑体"/>
          <w:spacing w:val="10"/>
          <w:sz w:val="23"/>
          <w:szCs w:val="23"/>
          <w:highlight w:val="none"/>
        </w:rPr>
        <w:t>拿手机打电话等行为，若在评</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审过程中，评标委员会对投标文件有疑问时，需以书面形式</w:t>
      </w:r>
      <w:r>
        <w:rPr>
          <w:rFonts w:ascii="黑体" w:hAnsi="黑体" w:eastAsia="黑体" w:cs="黑体"/>
          <w:spacing w:val="10"/>
          <w:sz w:val="23"/>
          <w:szCs w:val="23"/>
          <w:highlight w:val="none"/>
        </w:rPr>
        <w:t>转至投标单位，投标单位须对评</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标委员会提出的疑问做出书面澄清解答，而后专家针对评审的</w:t>
      </w:r>
      <w:r>
        <w:rPr>
          <w:rFonts w:ascii="黑体" w:hAnsi="黑体" w:eastAsia="黑体" w:cs="黑体"/>
          <w:spacing w:val="10"/>
          <w:sz w:val="23"/>
          <w:szCs w:val="23"/>
          <w:highlight w:val="none"/>
        </w:rPr>
        <w:t>投标文件的商务技术部分进行</w:t>
      </w:r>
      <w:r>
        <w:rPr>
          <w:rFonts w:ascii="黑体" w:hAnsi="黑体" w:eastAsia="黑体" w:cs="黑体"/>
          <w:sz w:val="23"/>
          <w:szCs w:val="23"/>
          <w:highlight w:val="none"/>
        </w:rPr>
        <w:t xml:space="preserve"> </w:t>
      </w:r>
      <w:r>
        <w:rPr>
          <w:rFonts w:ascii="黑体" w:hAnsi="黑体" w:eastAsia="黑体" w:cs="黑体"/>
          <w:spacing w:val="5"/>
          <w:sz w:val="23"/>
          <w:szCs w:val="23"/>
          <w:highlight w:val="none"/>
        </w:rPr>
        <w:t>打分并签字，最后出具本项目评审报告。</w:t>
      </w:r>
    </w:p>
    <w:p w14:paraId="39A00C39">
      <w:pPr>
        <w:spacing w:before="97" w:line="222" w:lineRule="auto"/>
        <w:ind w:left="479"/>
        <w:rPr>
          <w:rFonts w:ascii="黑体" w:hAnsi="黑体" w:eastAsia="黑体" w:cs="黑体"/>
          <w:sz w:val="23"/>
          <w:szCs w:val="23"/>
          <w:highlight w:val="none"/>
        </w:rPr>
      </w:pPr>
      <w:r>
        <w:rPr>
          <w:rFonts w:ascii="黑体" w:hAnsi="黑体" w:eastAsia="黑体" w:cs="黑体"/>
          <w:spacing w:val="2"/>
          <w:sz w:val="23"/>
          <w:szCs w:val="23"/>
          <w:highlight w:val="none"/>
        </w:rPr>
        <w:t>6.确定中标候选人</w:t>
      </w:r>
    </w:p>
    <w:p w14:paraId="1EFDD41E">
      <w:pPr>
        <w:spacing w:before="283" w:line="220" w:lineRule="auto"/>
        <w:ind w:left="479"/>
        <w:rPr>
          <w:rFonts w:ascii="黑体" w:hAnsi="黑体" w:eastAsia="黑体" w:cs="黑体"/>
          <w:sz w:val="23"/>
          <w:szCs w:val="23"/>
          <w:highlight w:val="none"/>
        </w:rPr>
      </w:pPr>
      <w:r>
        <w:rPr>
          <w:rFonts w:ascii="黑体" w:hAnsi="黑体" w:eastAsia="黑体" w:cs="黑体"/>
          <w:spacing w:val="8"/>
          <w:sz w:val="23"/>
          <w:szCs w:val="23"/>
          <w:highlight w:val="none"/>
        </w:rPr>
        <w:t>①采购代理机构应当在评标结束后</w:t>
      </w:r>
      <w:r>
        <w:rPr>
          <w:rFonts w:ascii="黑体" w:hAnsi="黑体" w:eastAsia="黑体" w:cs="黑体"/>
          <w:spacing w:val="60"/>
          <w:sz w:val="23"/>
          <w:szCs w:val="23"/>
          <w:highlight w:val="none"/>
        </w:rPr>
        <w:t xml:space="preserve"> </w:t>
      </w:r>
      <w:r>
        <w:rPr>
          <w:rFonts w:ascii="Times New Roman" w:hAnsi="Times New Roman" w:eastAsia="Times New Roman" w:cs="Times New Roman"/>
          <w:spacing w:val="8"/>
          <w:sz w:val="23"/>
          <w:szCs w:val="23"/>
          <w:highlight w:val="none"/>
          <w:u w:val="single" w:color="auto"/>
        </w:rPr>
        <w:t>2</w:t>
      </w:r>
      <w:r>
        <w:rPr>
          <w:rFonts w:ascii="Times New Roman" w:hAnsi="Times New Roman" w:eastAsia="Times New Roman" w:cs="Times New Roman"/>
          <w:spacing w:val="52"/>
          <w:sz w:val="23"/>
          <w:szCs w:val="23"/>
          <w:highlight w:val="none"/>
        </w:rPr>
        <w:t xml:space="preserve"> </w:t>
      </w:r>
      <w:r>
        <w:rPr>
          <w:rFonts w:ascii="黑体" w:hAnsi="黑体" w:eastAsia="黑体" w:cs="黑体"/>
          <w:spacing w:val="8"/>
          <w:sz w:val="23"/>
          <w:szCs w:val="23"/>
          <w:highlight w:val="none"/>
        </w:rPr>
        <w:t>个工作日内将评标报告送</w:t>
      </w:r>
      <w:r>
        <w:rPr>
          <w:rFonts w:ascii="黑体" w:hAnsi="黑体" w:eastAsia="黑体" w:cs="黑体"/>
          <w:spacing w:val="7"/>
          <w:sz w:val="23"/>
          <w:szCs w:val="23"/>
          <w:highlight w:val="none"/>
        </w:rPr>
        <w:t>采购人。</w:t>
      </w:r>
    </w:p>
    <w:p w14:paraId="6B89D44C">
      <w:pPr>
        <w:spacing w:before="244" w:line="409" w:lineRule="auto"/>
        <w:ind w:right="24" w:firstLine="479"/>
        <w:rPr>
          <w:rFonts w:ascii="黑体" w:hAnsi="黑体" w:eastAsia="黑体" w:cs="黑体"/>
          <w:sz w:val="23"/>
          <w:szCs w:val="23"/>
          <w:highlight w:val="none"/>
        </w:rPr>
      </w:pPr>
      <w:r>
        <w:rPr>
          <w:rFonts w:ascii="黑体" w:hAnsi="黑体" w:eastAsia="黑体" w:cs="黑体"/>
          <w:spacing w:val="8"/>
          <w:sz w:val="23"/>
          <w:szCs w:val="23"/>
          <w:highlight w:val="none"/>
        </w:rPr>
        <w:t xml:space="preserve">②采购人不委托评审小组直接确定中标人。评审小组推荐中标候选人的数量为  </w:t>
      </w:r>
      <w:r>
        <w:rPr>
          <w:rFonts w:ascii="Times New Roman" w:hAnsi="Times New Roman" w:eastAsia="Times New Roman" w:cs="Times New Roman"/>
          <w:spacing w:val="-34"/>
          <w:sz w:val="23"/>
          <w:szCs w:val="23"/>
          <w:highlight w:val="none"/>
          <w:u w:val="single" w:color="auto"/>
        </w:rPr>
        <w:t xml:space="preserve"> </w:t>
      </w:r>
      <w:r>
        <w:rPr>
          <w:rFonts w:ascii="Times New Roman" w:hAnsi="Times New Roman" w:eastAsia="Times New Roman" w:cs="Times New Roman"/>
          <w:spacing w:val="8"/>
          <w:sz w:val="23"/>
          <w:szCs w:val="23"/>
          <w:highlight w:val="none"/>
          <w:u w:val="single" w:color="auto"/>
        </w:rPr>
        <w:t>3</w:t>
      </w:r>
      <w:r>
        <w:rPr>
          <w:rFonts w:ascii="Times New Roman" w:hAnsi="Times New Roman" w:eastAsia="Times New Roman" w:cs="Times New Roman"/>
          <w:spacing w:val="8"/>
          <w:sz w:val="23"/>
          <w:szCs w:val="23"/>
          <w:highlight w:val="none"/>
        </w:rPr>
        <w:t xml:space="preserve"> </w:t>
      </w:r>
      <w:r>
        <w:rPr>
          <w:rFonts w:ascii="黑体" w:hAnsi="黑体" w:eastAsia="黑体" w:cs="黑体"/>
          <w:spacing w:val="8"/>
          <w:sz w:val="23"/>
          <w:szCs w:val="23"/>
          <w:highlight w:val="none"/>
        </w:rPr>
        <w:t>家 。</w:t>
      </w:r>
      <w:r>
        <w:rPr>
          <w:rFonts w:ascii="黑体" w:hAnsi="黑体" w:eastAsia="黑体" w:cs="黑体"/>
          <w:sz w:val="23"/>
          <w:szCs w:val="23"/>
          <w:highlight w:val="none"/>
        </w:rPr>
        <w:t xml:space="preserve"> </w:t>
      </w:r>
      <w:r>
        <w:rPr>
          <w:rFonts w:ascii="黑体" w:hAnsi="黑体" w:eastAsia="黑体" w:cs="黑体"/>
          <w:spacing w:val="14"/>
          <w:sz w:val="23"/>
          <w:szCs w:val="23"/>
          <w:highlight w:val="none"/>
        </w:rPr>
        <w:t>采购人应当自收到评标报告之日起5个工作日内，在评</w:t>
      </w:r>
      <w:r>
        <w:rPr>
          <w:rFonts w:ascii="黑体" w:hAnsi="黑体" w:eastAsia="黑体" w:cs="黑体"/>
          <w:spacing w:val="13"/>
          <w:sz w:val="23"/>
          <w:szCs w:val="23"/>
          <w:highlight w:val="none"/>
        </w:rPr>
        <w:t>标报告确定的中标候选人名单中按顺</w:t>
      </w:r>
      <w:r>
        <w:rPr>
          <w:rFonts w:ascii="黑体" w:hAnsi="黑体" w:eastAsia="黑体" w:cs="黑体"/>
          <w:sz w:val="23"/>
          <w:szCs w:val="23"/>
          <w:highlight w:val="none"/>
        </w:rPr>
        <w:t xml:space="preserve"> </w:t>
      </w:r>
      <w:r>
        <w:rPr>
          <w:rFonts w:ascii="黑体" w:hAnsi="黑体" w:eastAsia="黑体" w:cs="黑体"/>
          <w:spacing w:val="5"/>
          <w:sz w:val="23"/>
          <w:szCs w:val="23"/>
          <w:highlight w:val="none"/>
        </w:rPr>
        <w:t>序确定中标人。</w:t>
      </w:r>
    </w:p>
    <w:p w14:paraId="1952DC5E">
      <w:pPr>
        <w:spacing w:line="409" w:lineRule="auto"/>
        <w:rPr>
          <w:rFonts w:ascii="黑体" w:hAnsi="黑体" w:eastAsia="黑体" w:cs="黑体"/>
          <w:sz w:val="23"/>
          <w:szCs w:val="23"/>
          <w:highlight w:val="none"/>
        </w:rPr>
        <w:sectPr>
          <w:footerReference r:id="rId60" w:type="default"/>
          <w:pgSz w:w="11900" w:h="16830"/>
          <w:pgMar w:top="400" w:right="1124" w:bottom="1201" w:left="1120" w:header="0" w:footer="973" w:gutter="0"/>
          <w:pgNumType w:fmt="decimal"/>
          <w:cols w:space="720" w:num="1"/>
        </w:sectPr>
      </w:pPr>
    </w:p>
    <w:p w14:paraId="2348B9F7">
      <w:pPr>
        <w:pStyle w:val="7"/>
        <w:spacing w:line="257" w:lineRule="auto"/>
        <w:rPr>
          <w:highlight w:val="none"/>
        </w:rPr>
      </w:pPr>
    </w:p>
    <w:p w14:paraId="19AFA2E0">
      <w:pPr>
        <w:pStyle w:val="7"/>
        <w:spacing w:line="257" w:lineRule="auto"/>
        <w:rPr>
          <w:highlight w:val="none"/>
        </w:rPr>
      </w:pPr>
    </w:p>
    <w:p w14:paraId="35DAC86C">
      <w:pPr>
        <w:pStyle w:val="7"/>
        <w:spacing w:line="257" w:lineRule="auto"/>
        <w:rPr>
          <w:highlight w:val="none"/>
        </w:rPr>
      </w:pPr>
    </w:p>
    <w:p w14:paraId="59D242D7">
      <w:pPr>
        <w:pStyle w:val="7"/>
        <w:spacing w:line="258" w:lineRule="auto"/>
        <w:rPr>
          <w:highlight w:val="none"/>
        </w:rPr>
      </w:pPr>
    </w:p>
    <w:p w14:paraId="4D70BD3A">
      <w:pPr>
        <w:spacing w:before="75" w:line="422" w:lineRule="auto"/>
        <w:ind w:right="84" w:firstLine="499"/>
        <w:jc w:val="both"/>
        <w:rPr>
          <w:rFonts w:ascii="黑体" w:hAnsi="黑体" w:eastAsia="黑体" w:cs="黑体"/>
          <w:sz w:val="23"/>
          <w:szCs w:val="23"/>
          <w:highlight w:val="none"/>
        </w:rPr>
      </w:pPr>
      <w:r>
        <w:rPr>
          <w:rFonts w:ascii="黑体" w:hAnsi="黑体" w:eastAsia="黑体" w:cs="黑体"/>
          <w:spacing w:val="11"/>
          <w:sz w:val="23"/>
          <w:szCs w:val="23"/>
          <w:highlight w:val="none"/>
        </w:rPr>
        <w:t>③本项目采用的采购方式为公开招标，评分方法：综合评分法，投标文件满足招标文件</w:t>
      </w:r>
      <w:r>
        <w:rPr>
          <w:rFonts w:ascii="黑体" w:hAnsi="黑体" w:eastAsia="黑体" w:cs="黑体"/>
          <w:spacing w:val="1"/>
          <w:sz w:val="23"/>
          <w:szCs w:val="23"/>
          <w:highlight w:val="none"/>
        </w:rPr>
        <w:t xml:space="preserve"> </w:t>
      </w:r>
      <w:r>
        <w:rPr>
          <w:rFonts w:ascii="黑体" w:hAnsi="黑体" w:eastAsia="黑体" w:cs="黑体"/>
          <w:spacing w:val="11"/>
          <w:sz w:val="23"/>
          <w:szCs w:val="23"/>
          <w:highlight w:val="none"/>
        </w:rPr>
        <w:t>全部实质性要求，且按照评审因素的量化指标，评审小组将根据评标标准进行评审</w:t>
      </w:r>
      <w:r>
        <w:rPr>
          <w:rFonts w:ascii="黑体" w:hAnsi="黑体" w:eastAsia="黑体" w:cs="黑体"/>
          <w:spacing w:val="10"/>
          <w:sz w:val="23"/>
          <w:szCs w:val="23"/>
          <w:highlight w:val="none"/>
        </w:rPr>
        <w:t>，最终推</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荐综合得分最高的三名投标单位作为三名中标候选人，评审后得分最高的投标人获得中标人</w:t>
      </w:r>
      <w:r>
        <w:rPr>
          <w:rFonts w:ascii="黑体" w:hAnsi="黑体" w:eastAsia="黑体" w:cs="黑体"/>
          <w:sz w:val="23"/>
          <w:szCs w:val="23"/>
          <w:highlight w:val="none"/>
        </w:rPr>
        <w:t xml:space="preserve"> </w:t>
      </w:r>
      <w:r>
        <w:rPr>
          <w:rFonts w:ascii="黑体" w:hAnsi="黑体" w:eastAsia="黑体" w:cs="黑体"/>
          <w:spacing w:val="12"/>
          <w:sz w:val="23"/>
          <w:szCs w:val="23"/>
          <w:highlight w:val="none"/>
        </w:rPr>
        <w:t>推荐资格；评标结果按评审后得分由高到低顺序排列，得分相同的，按投标报价由低到高顺</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序排列，得分且投标报价相同的并列，投标文件满足招标文件全部实质性要求，且按照评审</w:t>
      </w:r>
      <w:r>
        <w:rPr>
          <w:rFonts w:ascii="黑体" w:hAnsi="黑体" w:eastAsia="黑体" w:cs="黑体"/>
          <w:spacing w:val="6"/>
          <w:sz w:val="23"/>
          <w:szCs w:val="23"/>
          <w:highlight w:val="none"/>
        </w:rPr>
        <w:t xml:space="preserve"> </w:t>
      </w:r>
      <w:r>
        <w:rPr>
          <w:rFonts w:ascii="黑体" w:hAnsi="黑体" w:eastAsia="黑体" w:cs="黑体"/>
          <w:spacing w:val="7"/>
          <w:sz w:val="23"/>
          <w:szCs w:val="23"/>
          <w:highlight w:val="none"/>
        </w:rPr>
        <w:t>因素的量化指标评审得分最高的投标人为排名第一的中标候选人。</w:t>
      </w:r>
    </w:p>
    <w:p w14:paraId="6799AA3C">
      <w:pPr>
        <w:spacing w:before="72" w:line="418" w:lineRule="auto"/>
        <w:ind w:firstLine="499"/>
        <w:jc w:val="both"/>
        <w:rPr>
          <w:rFonts w:ascii="黑体" w:hAnsi="黑体" w:eastAsia="黑体" w:cs="黑体"/>
          <w:sz w:val="23"/>
          <w:szCs w:val="23"/>
          <w:highlight w:val="none"/>
        </w:rPr>
      </w:pPr>
      <w:r>
        <w:rPr>
          <w:rFonts w:ascii="黑体" w:hAnsi="黑体" w:eastAsia="黑体" w:cs="黑体"/>
          <w:spacing w:val="8"/>
          <w:sz w:val="23"/>
          <w:szCs w:val="23"/>
          <w:highlight w:val="none"/>
        </w:rPr>
        <w:t>④采购人依据评审小组推荐的中标候选人确定中</w:t>
      </w:r>
      <w:r>
        <w:rPr>
          <w:rFonts w:ascii="黑体" w:hAnsi="黑体" w:eastAsia="黑体" w:cs="黑体"/>
          <w:spacing w:val="7"/>
          <w:sz w:val="23"/>
          <w:szCs w:val="23"/>
          <w:highlight w:val="none"/>
        </w:rPr>
        <w:t>标人。采购人根据评审小组的评标报告，</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应以排名第一的中标候选人为中标人。排名第一的中标候选人放弃中标或因不可抗力提出不</w:t>
      </w:r>
      <w:r>
        <w:rPr>
          <w:rFonts w:ascii="黑体" w:hAnsi="黑体" w:eastAsia="黑体" w:cs="黑体"/>
          <w:spacing w:val="2"/>
          <w:sz w:val="23"/>
          <w:szCs w:val="23"/>
          <w:highlight w:val="none"/>
        </w:rPr>
        <w:t xml:space="preserve">  </w:t>
      </w:r>
      <w:r>
        <w:rPr>
          <w:rFonts w:ascii="黑体" w:hAnsi="黑体" w:eastAsia="黑体" w:cs="黑体"/>
          <w:spacing w:val="11"/>
          <w:sz w:val="23"/>
          <w:szCs w:val="23"/>
          <w:highlight w:val="none"/>
        </w:rPr>
        <w:t>能履行合同，或者招标文件规定应当提交履约保证金而在规定的期限内未能提交的，采购人</w:t>
      </w:r>
      <w:r>
        <w:rPr>
          <w:rFonts w:ascii="黑体" w:hAnsi="黑体" w:eastAsia="黑体" w:cs="黑体"/>
          <w:sz w:val="23"/>
          <w:szCs w:val="23"/>
          <w:highlight w:val="none"/>
        </w:rPr>
        <w:t xml:space="preserve">  </w:t>
      </w:r>
      <w:r>
        <w:rPr>
          <w:rFonts w:ascii="黑体" w:hAnsi="黑体" w:eastAsia="黑体" w:cs="黑体"/>
          <w:spacing w:val="11"/>
          <w:sz w:val="23"/>
          <w:szCs w:val="23"/>
          <w:highlight w:val="none"/>
        </w:rPr>
        <w:t>可以确定排名第二的中标候选人为中标人。排名第二的中标候选人因前款规定的同样原因不</w:t>
      </w:r>
      <w:r>
        <w:rPr>
          <w:rFonts w:ascii="黑体" w:hAnsi="黑体" w:eastAsia="黑体" w:cs="黑体"/>
          <w:spacing w:val="2"/>
          <w:sz w:val="23"/>
          <w:szCs w:val="23"/>
          <w:highlight w:val="none"/>
        </w:rPr>
        <w:t xml:space="preserve">  </w:t>
      </w:r>
      <w:r>
        <w:rPr>
          <w:rFonts w:ascii="黑体" w:hAnsi="黑体" w:eastAsia="黑体" w:cs="黑体"/>
          <w:spacing w:val="7"/>
          <w:sz w:val="23"/>
          <w:szCs w:val="23"/>
          <w:highlight w:val="none"/>
        </w:rPr>
        <w:t>能签订合同的，采购人可以确定排名第三的中标候选人为中标人。</w:t>
      </w:r>
    </w:p>
    <w:p w14:paraId="34BDD866">
      <w:pPr>
        <w:spacing w:line="418" w:lineRule="auto"/>
        <w:rPr>
          <w:rFonts w:ascii="黑体" w:hAnsi="黑体" w:eastAsia="黑体" w:cs="黑体"/>
          <w:sz w:val="23"/>
          <w:szCs w:val="23"/>
          <w:highlight w:val="none"/>
        </w:rPr>
        <w:sectPr>
          <w:footerReference r:id="rId61" w:type="default"/>
          <w:pgSz w:w="11900" w:h="16830"/>
          <w:pgMar w:top="400" w:right="1004" w:bottom="1202" w:left="1130" w:header="0" w:footer="974" w:gutter="0"/>
          <w:pgNumType w:fmt="decimal"/>
          <w:cols w:space="720" w:num="1"/>
        </w:sectPr>
      </w:pPr>
    </w:p>
    <w:p w14:paraId="5180E155">
      <w:pPr>
        <w:pStyle w:val="7"/>
        <w:spacing w:line="253" w:lineRule="auto"/>
        <w:rPr>
          <w:highlight w:val="none"/>
        </w:rPr>
      </w:pPr>
    </w:p>
    <w:p w14:paraId="7818B8D0">
      <w:pPr>
        <w:pStyle w:val="7"/>
        <w:spacing w:line="253" w:lineRule="auto"/>
        <w:rPr>
          <w:highlight w:val="none"/>
        </w:rPr>
      </w:pPr>
    </w:p>
    <w:p w14:paraId="7EC60DCB">
      <w:pPr>
        <w:pStyle w:val="7"/>
        <w:spacing w:line="253" w:lineRule="auto"/>
        <w:rPr>
          <w:highlight w:val="none"/>
        </w:rPr>
      </w:pPr>
    </w:p>
    <w:p w14:paraId="5643C4D6">
      <w:pPr>
        <w:pStyle w:val="7"/>
        <w:spacing w:line="253" w:lineRule="auto"/>
        <w:rPr>
          <w:highlight w:val="none"/>
        </w:rPr>
      </w:pPr>
    </w:p>
    <w:p w14:paraId="35F4AE36">
      <w:pPr>
        <w:pStyle w:val="7"/>
        <w:spacing w:line="254" w:lineRule="auto"/>
        <w:rPr>
          <w:highlight w:val="none"/>
        </w:rPr>
      </w:pPr>
    </w:p>
    <w:p w14:paraId="087291D5">
      <w:pPr>
        <w:spacing w:before="91" w:line="222" w:lineRule="auto"/>
        <w:ind w:left="4553"/>
        <w:rPr>
          <w:rFonts w:ascii="黑体" w:hAnsi="黑体" w:eastAsia="黑体" w:cs="黑体"/>
          <w:sz w:val="28"/>
          <w:szCs w:val="28"/>
          <w:highlight w:val="none"/>
        </w:rPr>
      </w:pPr>
      <w:r>
        <w:rPr>
          <w:rFonts w:ascii="黑体" w:hAnsi="黑体" w:eastAsia="黑体" w:cs="黑体"/>
          <w:b/>
          <w:bCs/>
          <w:spacing w:val="-5"/>
          <w:sz w:val="28"/>
          <w:szCs w:val="28"/>
          <w:highlight w:val="none"/>
        </w:rPr>
        <w:t>符合性审查表</w:t>
      </w:r>
    </w:p>
    <w:p w14:paraId="691DC206">
      <w:pPr>
        <w:spacing w:line="202" w:lineRule="exact"/>
        <w:rPr>
          <w:highlight w:val="none"/>
        </w:rPr>
      </w:pPr>
    </w:p>
    <w:tbl>
      <w:tblPr>
        <w:tblStyle w:val="14"/>
        <w:tblW w:w="981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7383"/>
        <w:gridCol w:w="599"/>
        <w:gridCol w:w="569"/>
        <w:gridCol w:w="565"/>
      </w:tblGrid>
      <w:tr w14:paraId="3DE6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94" w:type="dxa"/>
            <w:vMerge w:val="restart"/>
            <w:tcBorders>
              <w:bottom w:val="nil"/>
            </w:tcBorders>
            <w:vAlign w:val="top"/>
          </w:tcPr>
          <w:p w14:paraId="15416B1C">
            <w:pPr>
              <w:spacing w:line="452" w:lineRule="auto"/>
              <w:rPr>
                <w:rFonts w:ascii="Arial"/>
                <w:sz w:val="21"/>
                <w:highlight w:val="none"/>
              </w:rPr>
            </w:pPr>
          </w:p>
          <w:p w14:paraId="127DEF45">
            <w:pPr>
              <w:spacing w:before="78" w:line="221" w:lineRule="auto"/>
              <w:ind w:left="98"/>
              <w:rPr>
                <w:rFonts w:ascii="宋体" w:hAnsi="宋体" w:eastAsia="宋体" w:cs="宋体"/>
                <w:sz w:val="24"/>
                <w:szCs w:val="24"/>
                <w:highlight w:val="none"/>
              </w:rPr>
            </w:pPr>
            <w:r>
              <w:rPr>
                <w:rFonts w:ascii="宋体" w:hAnsi="宋体" w:eastAsia="宋体" w:cs="宋体"/>
                <w:b/>
                <w:bCs/>
                <w:spacing w:val="-5"/>
                <w:sz w:val="24"/>
                <w:szCs w:val="24"/>
                <w:highlight w:val="none"/>
              </w:rPr>
              <w:t>序号</w:t>
            </w:r>
          </w:p>
        </w:tc>
        <w:tc>
          <w:tcPr>
            <w:tcW w:w="7383" w:type="dxa"/>
            <w:vMerge w:val="restart"/>
            <w:tcBorders>
              <w:bottom w:val="nil"/>
            </w:tcBorders>
            <w:vAlign w:val="top"/>
          </w:tcPr>
          <w:p w14:paraId="69F85527">
            <w:pPr>
              <w:spacing w:line="451" w:lineRule="auto"/>
              <w:rPr>
                <w:rFonts w:ascii="Arial"/>
                <w:sz w:val="21"/>
                <w:highlight w:val="none"/>
              </w:rPr>
            </w:pPr>
          </w:p>
          <w:p w14:paraId="2AA5613C">
            <w:pPr>
              <w:spacing w:before="78" w:line="220" w:lineRule="auto"/>
              <w:ind w:left="3204"/>
              <w:rPr>
                <w:rFonts w:ascii="宋体" w:hAnsi="宋体" w:eastAsia="宋体" w:cs="宋体"/>
                <w:sz w:val="24"/>
                <w:szCs w:val="24"/>
                <w:highlight w:val="none"/>
              </w:rPr>
            </w:pPr>
            <w:r>
              <w:rPr>
                <w:rFonts w:ascii="宋体" w:hAnsi="宋体" w:eastAsia="宋体" w:cs="宋体"/>
                <w:b/>
                <w:bCs/>
                <w:spacing w:val="-1"/>
                <w:sz w:val="24"/>
                <w:szCs w:val="24"/>
                <w:highlight w:val="none"/>
              </w:rPr>
              <w:t>审查事项</w:t>
            </w:r>
          </w:p>
        </w:tc>
        <w:tc>
          <w:tcPr>
            <w:tcW w:w="1733" w:type="dxa"/>
            <w:gridSpan w:val="3"/>
            <w:vAlign w:val="top"/>
          </w:tcPr>
          <w:p w14:paraId="62A57185">
            <w:pPr>
              <w:spacing w:before="82" w:line="220" w:lineRule="auto"/>
              <w:ind w:left="141"/>
              <w:rPr>
                <w:rFonts w:ascii="宋体" w:hAnsi="宋体" w:eastAsia="宋体" w:cs="宋体"/>
                <w:sz w:val="24"/>
                <w:szCs w:val="24"/>
                <w:highlight w:val="none"/>
              </w:rPr>
            </w:pPr>
            <w:r>
              <w:rPr>
                <w:rFonts w:ascii="宋体" w:hAnsi="宋体" w:eastAsia="宋体" w:cs="宋体"/>
                <w:b/>
                <w:bCs/>
                <w:spacing w:val="-5"/>
                <w:sz w:val="24"/>
                <w:szCs w:val="24"/>
                <w:highlight w:val="none"/>
              </w:rPr>
              <w:t>投标</w:t>
            </w:r>
            <w:r>
              <w:rPr>
                <w:rFonts w:hint="eastAsia" w:ascii="宋体" w:hAnsi="宋体" w:eastAsia="宋体" w:cs="宋体"/>
                <w:b/>
                <w:bCs/>
                <w:spacing w:val="-5"/>
                <w:sz w:val="24"/>
                <w:szCs w:val="24"/>
                <w:highlight w:val="none"/>
                <w:lang w:val="en-US" w:eastAsia="zh-CN"/>
              </w:rPr>
              <w:t>人</w:t>
            </w:r>
            <w:r>
              <w:rPr>
                <w:rFonts w:ascii="宋体" w:hAnsi="宋体" w:eastAsia="宋体" w:cs="宋体"/>
                <w:b/>
                <w:bCs/>
                <w:spacing w:val="-5"/>
                <w:sz w:val="24"/>
                <w:szCs w:val="24"/>
                <w:highlight w:val="none"/>
              </w:rPr>
              <w:t>名称</w:t>
            </w:r>
          </w:p>
          <w:p w14:paraId="01B57634">
            <w:pPr>
              <w:spacing w:before="63" w:line="217" w:lineRule="auto"/>
              <w:ind w:left="261"/>
              <w:rPr>
                <w:rFonts w:ascii="宋体" w:hAnsi="宋体" w:eastAsia="宋体" w:cs="宋体"/>
                <w:sz w:val="24"/>
                <w:szCs w:val="24"/>
                <w:highlight w:val="none"/>
              </w:rPr>
            </w:pPr>
            <w:r>
              <w:rPr>
                <w:rFonts w:ascii="宋体" w:hAnsi="宋体" w:eastAsia="宋体" w:cs="宋体"/>
                <w:b/>
                <w:bCs/>
                <w:spacing w:val="-4"/>
                <w:sz w:val="24"/>
                <w:szCs w:val="24"/>
                <w:highlight w:val="none"/>
              </w:rPr>
              <w:t>及审查情况</w:t>
            </w:r>
          </w:p>
        </w:tc>
      </w:tr>
      <w:tr w14:paraId="002A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tcBorders>
            <w:vAlign w:val="top"/>
          </w:tcPr>
          <w:p w14:paraId="26ED92C6">
            <w:pPr>
              <w:rPr>
                <w:rFonts w:ascii="Arial"/>
                <w:sz w:val="21"/>
                <w:highlight w:val="none"/>
              </w:rPr>
            </w:pPr>
          </w:p>
        </w:tc>
        <w:tc>
          <w:tcPr>
            <w:tcW w:w="7383" w:type="dxa"/>
            <w:vMerge w:val="continue"/>
            <w:tcBorders>
              <w:top w:val="nil"/>
            </w:tcBorders>
            <w:vAlign w:val="top"/>
          </w:tcPr>
          <w:p w14:paraId="6EEC99D8">
            <w:pPr>
              <w:rPr>
                <w:rFonts w:ascii="Arial"/>
                <w:sz w:val="21"/>
                <w:highlight w:val="none"/>
              </w:rPr>
            </w:pPr>
          </w:p>
        </w:tc>
        <w:tc>
          <w:tcPr>
            <w:tcW w:w="599" w:type="dxa"/>
            <w:vAlign w:val="top"/>
          </w:tcPr>
          <w:p w14:paraId="4E5315FE">
            <w:pPr>
              <w:rPr>
                <w:rFonts w:ascii="Arial"/>
                <w:sz w:val="21"/>
                <w:highlight w:val="none"/>
              </w:rPr>
            </w:pPr>
          </w:p>
        </w:tc>
        <w:tc>
          <w:tcPr>
            <w:tcW w:w="569" w:type="dxa"/>
            <w:vAlign w:val="top"/>
          </w:tcPr>
          <w:p w14:paraId="3EEC6702">
            <w:pPr>
              <w:rPr>
                <w:rFonts w:ascii="Arial"/>
                <w:sz w:val="21"/>
                <w:highlight w:val="none"/>
              </w:rPr>
            </w:pPr>
          </w:p>
        </w:tc>
        <w:tc>
          <w:tcPr>
            <w:tcW w:w="565" w:type="dxa"/>
            <w:vAlign w:val="top"/>
          </w:tcPr>
          <w:p w14:paraId="0D565C66">
            <w:pPr>
              <w:rPr>
                <w:rFonts w:ascii="Arial"/>
                <w:sz w:val="21"/>
                <w:highlight w:val="none"/>
              </w:rPr>
            </w:pPr>
          </w:p>
        </w:tc>
      </w:tr>
      <w:tr w14:paraId="4DF4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Align w:val="top"/>
          </w:tcPr>
          <w:p w14:paraId="04D020F9">
            <w:pPr>
              <w:spacing w:before="212" w:line="184" w:lineRule="auto"/>
              <w:ind w:left="275"/>
              <w:rPr>
                <w:rFonts w:ascii="宋体" w:hAnsi="宋体" w:eastAsia="宋体" w:cs="宋体"/>
                <w:sz w:val="24"/>
                <w:szCs w:val="24"/>
                <w:highlight w:val="none"/>
              </w:rPr>
            </w:pPr>
            <w:r>
              <w:rPr>
                <w:rFonts w:ascii="宋体" w:hAnsi="宋体" w:eastAsia="宋体" w:cs="宋体"/>
                <w:sz w:val="24"/>
                <w:szCs w:val="24"/>
                <w:highlight w:val="none"/>
              </w:rPr>
              <w:t>1</w:t>
            </w:r>
          </w:p>
        </w:tc>
        <w:tc>
          <w:tcPr>
            <w:tcW w:w="7383" w:type="dxa"/>
            <w:vAlign w:val="top"/>
          </w:tcPr>
          <w:p w14:paraId="2623256D">
            <w:pPr>
              <w:spacing w:before="149" w:line="218" w:lineRule="auto"/>
              <w:rPr>
                <w:rFonts w:ascii="宋体" w:hAnsi="宋体" w:eastAsia="宋体" w:cs="宋体"/>
                <w:sz w:val="24"/>
                <w:szCs w:val="24"/>
                <w:highlight w:val="none"/>
              </w:rPr>
            </w:pPr>
            <w:r>
              <w:rPr>
                <w:rFonts w:ascii="宋体" w:hAnsi="宋体" w:eastAsia="宋体" w:cs="宋体"/>
                <w:spacing w:val="8"/>
                <w:sz w:val="24"/>
                <w:szCs w:val="24"/>
                <w:highlight w:val="none"/>
              </w:rPr>
              <w:t>投标人的报价未超过采购预算；</w:t>
            </w:r>
          </w:p>
        </w:tc>
        <w:tc>
          <w:tcPr>
            <w:tcW w:w="599" w:type="dxa"/>
            <w:vAlign w:val="top"/>
          </w:tcPr>
          <w:p w14:paraId="3E3481D2">
            <w:pPr>
              <w:rPr>
                <w:rFonts w:ascii="Arial"/>
                <w:sz w:val="21"/>
                <w:highlight w:val="none"/>
              </w:rPr>
            </w:pPr>
          </w:p>
        </w:tc>
        <w:tc>
          <w:tcPr>
            <w:tcW w:w="569" w:type="dxa"/>
            <w:vAlign w:val="top"/>
          </w:tcPr>
          <w:p w14:paraId="2D6A1862">
            <w:pPr>
              <w:rPr>
                <w:rFonts w:ascii="Arial"/>
                <w:sz w:val="21"/>
                <w:highlight w:val="none"/>
              </w:rPr>
            </w:pPr>
          </w:p>
        </w:tc>
        <w:tc>
          <w:tcPr>
            <w:tcW w:w="565" w:type="dxa"/>
            <w:vAlign w:val="top"/>
          </w:tcPr>
          <w:p w14:paraId="1A1F6FD3">
            <w:pPr>
              <w:rPr>
                <w:rFonts w:ascii="Arial"/>
                <w:sz w:val="21"/>
                <w:highlight w:val="none"/>
              </w:rPr>
            </w:pPr>
          </w:p>
        </w:tc>
      </w:tr>
      <w:tr w14:paraId="482DC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94" w:type="dxa"/>
            <w:vAlign w:val="top"/>
          </w:tcPr>
          <w:p w14:paraId="22C308F8">
            <w:pPr>
              <w:spacing w:before="244" w:line="183" w:lineRule="auto"/>
              <w:ind w:left="275"/>
              <w:rPr>
                <w:rFonts w:ascii="宋体" w:hAnsi="宋体" w:eastAsia="宋体" w:cs="宋体"/>
                <w:sz w:val="24"/>
                <w:szCs w:val="24"/>
                <w:highlight w:val="none"/>
              </w:rPr>
            </w:pPr>
            <w:r>
              <w:rPr>
                <w:rFonts w:ascii="宋体" w:hAnsi="宋体" w:eastAsia="宋体" w:cs="宋体"/>
                <w:sz w:val="24"/>
                <w:szCs w:val="24"/>
                <w:highlight w:val="none"/>
              </w:rPr>
              <w:t>2</w:t>
            </w:r>
          </w:p>
        </w:tc>
        <w:tc>
          <w:tcPr>
            <w:tcW w:w="7383" w:type="dxa"/>
            <w:vAlign w:val="top"/>
          </w:tcPr>
          <w:p w14:paraId="6A9291DC">
            <w:pPr>
              <w:spacing w:before="181" w:line="219" w:lineRule="auto"/>
              <w:jc w:val="center"/>
              <w:rPr>
                <w:rFonts w:ascii="宋体" w:hAnsi="宋体" w:eastAsia="宋体" w:cs="宋体"/>
                <w:sz w:val="24"/>
                <w:szCs w:val="24"/>
                <w:highlight w:val="none"/>
              </w:rPr>
            </w:pPr>
            <w:r>
              <w:rPr>
                <w:rFonts w:ascii="宋体" w:hAnsi="宋体" w:eastAsia="宋体" w:cs="宋体"/>
                <w:spacing w:val="2"/>
                <w:sz w:val="24"/>
                <w:szCs w:val="24"/>
                <w:highlight w:val="none"/>
              </w:rPr>
              <w:t>在评标过程中，未发现投标人之间或者投标人与采购人串通投标的；</w:t>
            </w:r>
          </w:p>
        </w:tc>
        <w:tc>
          <w:tcPr>
            <w:tcW w:w="599" w:type="dxa"/>
            <w:vAlign w:val="top"/>
          </w:tcPr>
          <w:p w14:paraId="4EC0AE5E">
            <w:pPr>
              <w:rPr>
                <w:rFonts w:ascii="Arial"/>
                <w:sz w:val="21"/>
                <w:highlight w:val="none"/>
              </w:rPr>
            </w:pPr>
          </w:p>
        </w:tc>
        <w:tc>
          <w:tcPr>
            <w:tcW w:w="569" w:type="dxa"/>
            <w:vAlign w:val="top"/>
          </w:tcPr>
          <w:p w14:paraId="2F41A3B1">
            <w:pPr>
              <w:rPr>
                <w:rFonts w:ascii="Arial"/>
                <w:sz w:val="21"/>
                <w:highlight w:val="none"/>
              </w:rPr>
            </w:pPr>
          </w:p>
        </w:tc>
        <w:tc>
          <w:tcPr>
            <w:tcW w:w="565" w:type="dxa"/>
            <w:vAlign w:val="top"/>
          </w:tcPr>
          <w:p w14:paraId="42C5DE74">
            <w:pPr>
              <w:rPr>
                <w:rFonts w:ascii="Arial"/>
                <w:sz w:val="21"/>
                <w:highlight w:val="none"/>
              </w:rPr>
            </w:pPr>
          </w:p>
        </w:tc>
      </w:tr>
      <w:tr w14:paraId="3898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4" w:type="dxa"/>
            <w:vAlign w:val="top"/>
          </w:tcPr>
          <w:p w14:paraId="7BA020AF">
            <w:pPr>
              <w:spacing w:before="206" w:line="183" w:lineRule="auto"/>
              <w:ind w:left="2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83" w:type="dxa"/>
            <w:vAlign w:val="top"/>
          </w:tcPr>
          <w:p w14:paraId="7FF3BDE9">
            <w:pPr>
              <w:keepNext w:val="0"/>
              <w:keepLines w:val="0"/>
              <w:widowControl/>
              <w:suppressLineNumbers w:val="0"/>
              <w:jc w:val="left"/>
              <w:rPr>
                <w:rFonts w:ascii="宋体" w:hAnsi="宋体" w:eastAsia="宋体" w:cs="宋体"/>
                <w:sz w:val="24"/>
                <w:szCs w:val="24"/>
                <w:highlight w:val="none"/>
              </w:rPr>
            </w:pPr>
            <w:r>
              <w:rPr>
                <w:rFonts w:ascii="宋体" w:hAnsi="宋体" w:eastAsia="宋体" w:cs="宋体"/>
                <w:spacing w:val="4"/>
                <w:sz w:val="24"/>
                <w:szCs w:val="24"/>
                <w:highlight w:val="none"/>
              </w:rPr>
              <w:t>投标单位对</w:t>
            </w:r>
            <w:r>
              <w:rPr>
                <w:rFonts w:hint="eastAsia" w:ascii="宋体" w:hAnsi="宋体" w:eastAsia="宋体" w:cs="宋体"/>
                <w:spacing w:val="4"/>
                <w:sz w:val="24"/>
                <w:szCs w:val="24"/>
                <w:highlight w:val="none"/>
                <w:lang w:val="en-US" w:eastAsia="zh-CN"/>
              </w:rPr>
              <w:t>招标</w:t>
            </w:r>
            <w:r>
              <w:rPr>
                <w:rFonts w:ascii="宋体" w:hAnsi="宋体" w:eastAsia="宋体" w:cs="宋体"/>
                <w:spacing w:val="4"/>
                <w:sz w:val="24"/>
                <w:szCs w:val="24"/>
                <w:highlight w:val="none"/>
              </w:rPr>
              <w:t>文件中所列的所有内容进行投标；</w:t>
            </w:r>
          </w:p>
        </w:tc>
        <w:tc>
          <w:tcPr>
            <w:tcW w:w="599" w:type="dxa"/>
            <w:vAlign w:val="top"/>
          </w:tcPr>
          <w:p w14:paraId="513FAE90">
            <w:pPr>
              <w:rPr>
                <w:rFonts w:ascii="Arial"/>
                <w:sz w:val="21"/>
                <w:highlight w:val="none"/>
              </w:rPr>
            </w:pPr>
          </w:p>
        </w:tc>
        <w:tc>
          <w:tcPr>
            <w:tcW w:w="569" w:type="dxa"/>
            <w:vAlign w:val="top"/>
          </w:tcPr>
          <w:p w14:paraId="333D48A1">
            <w:pPr>
              <w:rPr>
                <w:rFonts w:ascii="Arial"/>
                <w:sz w:val="21"/>
                <w:highlight w:val="none"/>
              </w:rPr>
            </w:pPr>
          </w:p>
        </w:tc>
        <w:tc>
          <w:tcPr>
            <w:tcW w:w="565" w:type="dxa"/>
            <w:vAlign w:val="top"/>
          </w:tcPr>
          <w:p w14:paraId="2A5AF9F1">
            <w:pPr>
              <w:rPr>
                <w:rFonts w:ascii="Arial"/>
                <w:sz w:val="21"/>
                <w:highlight w:val="none"/>
              </w:rPr>
            </w:pPr>
          </w:p>
        </w:tc>
      </w:tr>
      <w:tr w14:paraId="31E4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94" w:type="dxa"/>
            <w:vAlign w:val="top"/>
          </w:tcPr>
          <w:p w14:paraId="7387B687">
            <w:pPr>
              <w:spacing w:before="307" w:line="183" w:lineRule="auto"/>
              <w:ind w:left="2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383" w:type="dxa"/>
            <w:vAlign w:val="top"/>
          </w:tcPr>
          <w:p w14:paraId="617E4083">
            <w:pPr>
              <w:spacing w:before="95" w:line="236" w:lineRule="auto"/>
              <w:ind w:right="48"/>
              <w:rPr>
                <w:rFonts w:ascii="宋体" w:hAnsi="宋体" w:eastAsia="宋体" w:cs="宋体"/>
                <w:sz w:val="24"/>
                <w:szCs w:val="24"/>
                <w:highlight w:val="none"/>
              </w:rPr>
            </w:pPr>
            <w:r>
              <w:rPr>
                <w:rFonts w:ascii="宋体" w:hAnsi="宋体" w:eastAsia="宋体" w:cs="宋体"/>
                <w:sz w:val="24"/>
                <w:szCs w:val="24"/>
                <w:highlight w:val="none"/>
              </w:rPr>
              <w:t>投标文件的实质性条款与招标文件要求的条款相符，且没有重大偏离</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的并全部响应</w:t>
            </w:r>
            <w:r>
              <w:rPr>
                <w:rFonts w:hint="eastAsia" w:ascii="宋体" w:hAnsi="宋体" w:eastAsia="宋体" w:cs="宋体"/>
                <w:spacing w:val="7"/>
                <w:sz w:val="24"/>
                <w:szCs w:val="24"/>
                <w:highlight w:val="none"/>
                <w:lang w:val="en-US" w:eastAsia="zh-CN"/>
              </w:rPr>
              <w:t>服务</w:t>
            </w:r>
            <w:r>
              <w:rPr>
                <w:rFonts w:ascii="宋体" w:hAnsi="宋体" w:eastAsia="宋体" w:cs="宋体"/>
                <w:spacing w:val="7"/>
                <w:sz w:val="24"/>
                <w:szCs w:val="24"/>
                <w:highlight w:val="none"/>
              </w:rPr>
              <w:t>需求中实质性条款；</w:t>
            </w:r>
          </w:p>
        </w:tc>
        <w:tc>
          <w:tcPr>
            <w:tcW w:w="599" w:type="dxa"/>
            <w:vAlign w:val="top"/>
          </w:tcPr>
          <w:p w14:paraId="5FCF1FC5">
            <w:pPr>
              <w:rPr>
                <w:rFonts w:ascii="Arial"/>
                <w:sz w:val="21"/>
                <w:highlight w:val="none"/>
              </w:rPr>
            </w:pPr>
          </w:p>
        </w:tc>
        <w:tc>
          <w:tcPr>
            <w:tcW w:w="569" w:type="dxa"/>
            <w:vAlign w:val="top"/>
          </w:tcPr>
          <w:p w14:paraId="39107EA4">
            <w:pPr>
              <w:rPr>
                <w:rFonts w:ascii="Arial"/>
                <w:sz w:val="21"/>
                <w:highlight w:val="none"/>
              </w:rPr>
            </w:pPr>
          </w:p>
        </w:tc>
        <w:tc>
          <w:tcPr>
            <w:tcW w:w="565" w:type="dxa"/>
            <w:vAlign w:val="top"/>
          </w:tcPr>
          <w:p w14:paraId="6EC24848">
            <w:pPr>
              <w:rPr>
                <w:rFonts w:ascii="Arial"/>
                <w:sz w:val="21"/>
                <w:highlight w:val="none"/>
              </w:rPr>
            </w:pPr>
          </w:p>
        </w:tc>
      </w:tr>
      <w:tr w14:paraId="0F90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94" w:type="dxa"/>
            <w:vAlign w:val="top"/>
          </w:tcPr>
          <w:p w14:paraId="60D3BC46">
            <w:pPr>
              <w:spacing w:before="300" w:line="182" w:lineRule="auto"/>
              <w:ind w:left="2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7383" w:type="dxa"/>
            <w:vAlign w:val="top"/>
          </w:tcPr>
          <w:p w14:paraId="47ED3E26">
            <w:pPr>
              <w:spacing w:before="237" w:line="219" w:lineRule="auto"/>
              <w:rPr>
                <w:rFonts w:ascii="宋体" w:hAnsi="宋体" w:eastAsia="宋体" w:cs="宋体"/>
                <w:sz w:val="24"/>
                <w:szCs w:val="24"/>
                <w:highlight w:val="none"/>
              </w:rPr>
            </w:pPr>
            <w:r>
              <w:rPr>
                <w:rFonts w:ascii="宋体" w:hAnsi="宋体" w:eastAsia="宋体" w:cs="宋体"/>
                <w:spacing w:val="-5"/>
                <w:sz w:val="24"/>
                <w:szCs w:val="24"/>
                <w:highlight w:val="none"/>
              </w:rPr>
              <w:t>投标有效期自提交投标文件截止之日起</w:t>
            </w:r>
            <w:r>
              <w:rPr>
                <w:rFonts w:hint="eastAsia" w:ascii="宋体" w:hAnsi="宋体" w:eastAsia="宋体" w:cs="宋体"/>
                <w:spacing w:val="-5"/>
                <w:sz w:val="24"/>
                <w:szCs w:val="24"/>
                <w:highlight w:val="none"/>
                <w:u w:val="single" w:color="auto"/>
                <w:lang w:val="en-US" w:eastAsia="zh-CN"/>
              </w:rPr>
              <w:t xml:space="preserve"> </w:t>
            </w:r>
            <w:r>
              <w:rPr>
                <w:rFonts w:ascii="宋体" w:hAnsi="宋体" w:eastAsia="宋体" w:cs="宋体"/>
                <w:spacing w:val="-5"/>
                <w:sz w:val="24"/>
                <w:szCs w:val="24"/>
                <w:highlight w:val="none"/>
                <w:u w:val="single" w:color="auto"/>
              </w:rPr>
              <w:t xml:space="preserve">90 </w:t>
            </w:r>
            <w:r>
              <w:rPr>
                <w:rFonts w:ascii="宋体" w:hAnsi="宋体" w:eastAsia="宋体" w:cs="宋体"/>
                <w:spacing w:val="-5"/>
                <w:sz w:val="24"/>
                <w:szCs w:val="24"/>
                <w:highlight w:val="none"/>
              </w:rPr>
              <w:t>日历日</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w:t>
            </w:r>
          </w:p>
        </w:tc>
        <w:tc>
          <w:tcPr>
            <w:tcW w:w="599" w:type="dxa"/>
            <w:vAlign w:val="top"/>
          </w:tcPr>
          <w:p w14:paraId="2C36895B">
            <w:pPr>
              <w:rPr>
                <w:rFonts w:ascii="Arial"/>
                <w:sz w:val="21"/>
                <w:highlight w:val="none"/>
              </w:rPr>
            </w:pPr>
          </w:p>
        </w:tc>
        <w:tc>
          <w:tcPr>
            <w:tcW w:w="569" w:type="dxa"/>
            <w:vAlign w:val="top"/>
          </w:tcPr>
          <w:p w14:paraId="7AB45545">
            <w:pPr>
              <w:rPr>
                <w:rFonts w:ascii="Arial"/>
                <w:sz w:val="21"/>
                <w:highlight w:val="none"/>
              </w:rPr>
            </w:pPr>
          </w:p>
        </w:tc>
        <w:tc>
          <w:tcPr>
            <w:tcW w:w="565" w:type="dxa"/>
            <w:vAlign w:val="top"/>
          </w:tcPr>
          <w:p w14:paraId="64366607">
            <w:pPr>
              <w:rPr>
                <w:rFonts w:ascii="Arial"/>
                <w:sz w:val="21"/>
                <w:highlight w:val="none"/>
              </w:rPr>
            </w:pPr>
          </w:p>
        </w:tc>
      </w:tr>
      <w:tr w14:paraId="424D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94" w:type="dxa"/>
            <w:vAlign w:val="top"/>
          </w:tcPr>
          <w:p w14:paraId="7CF18D95">
            <w:pPr>
              <w:spacing w:before="249" w:line="183" w:lineRule="auto"/>
              <w:ind w:left="2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7383" w:type="dxa"/>
            <w:vAlign w:val="top"/>
          </w:tcPr>
          <w:p w14:paraId="67E07A58">
            <w:pPr>
              <w:spacing w:before="186" w:line="219" w:lineRule="auto"/>
              <w:rPr>
                <w:rFonts w:ascii="宋体" w:hAnsi="宋体" w:eastAsia="宋体" w:cs="宋体"/>
                <w:sz w:val="24"/>
                <w:szCs w:val="24"/>
                <w:highlight w:val="none"/>
              </w:rPr>
            </w:pPr>
            <w:r>
              <w:rPr>
                <w:rFonts w:ascii="宋体" w:hAnsi="宋体" w:eastAsia="宋体" w:cs="宋体"/>
                <w:spacing w:val="6"/>
                <w:sz w:val="24"/>
                <w:szCs w:val="24"/>
                <w:highlight w:val="none"/>
              </w:rPr>
              <w:t>投标文件按照</w:t>
            </w:r>
            <w:r>
              <w:rPr>
                <w:rFonts w:hint="eastAsia" w:ascii="宋体" w:hAnsi="宋体" w:eastAsia="宋体" w:cs="宋体"/>
                <w:spacing w:val="6"/>
                <w:sz w:val="24"/>
                <w:szCs w:val="24"/>
                <w:highlight w:val="none"/>
                <w:lang w:val="en-US" w:eastAsia="zh-CN"/>
              </w:rPr>
              <w:t>招标</w:t>
            </w:r>
            <w:r>
              <w:rPr>
                <w:rFonts w:ascii="宋体" w:hAnsi="宋体" w:eastAsia="宋体" w:cs="宋体"/>
                <w:spacing w:val="6"/>
                <w:sz w:val="24"/>
                <w:szCs w:val="24"/>
                <w:highlight w:val="none"/>
              </w:rPr>
              <w:t>文件规定要求</w:t>
            </w:r>
            <w:r>
              <w:rPr>
                <w:rFonts w:hint="eastAsia" w:ascii="宋体" w:hAnsi="宋体" w:eastAsia="宋体" w:cs="宋体"/>
                <w:spacing w:val="6"/>
                <w:sz w:val="24"/>
                <w:szCs w:val="24"/>
                <w:highlight w:val="none"/>
                <w:lang w:val="en-US" w:eastAsia="zh-CN"/>
              </w:rPr>
              <w:t>填写、</w:t>
            </w:r>
            <w:r>
              <w:rPr>
                <w:rFonts w:ascii="宋体" w:hAnsi="宋体" w:eastAsia="宋体" w:cs="宋体"/>
                <w:spacing w:val="6"/>
                <w:sz w:val="24"/>
                <w:szCs w:val="24"/>
                <w:highlight w:val="none"/>
              </w:rPr>
              <w:t>签署、盖章；</w:t>
            </w:r>
          </w:p>
        </w:tc>
        <w:tc>
          <w:tcPr>
            <w:tcW w:w="599" w:type="dxa"/>
            <w:vAlign w:val="top"/>
          </w:tcPr>
          <w:p w14:paraId="75F90A12">
            <w:pPr>
              <w:rPr>
                <w:rFonts w:ascii="Arial"/>
                <w:sz w:val="21"/>
                <w:highlight w:val="none"/>
              </w:rPr>
            </w:pPr>
          </w:p>
        </w:tc>
        <w:tc>
          <w:tcPr>
            <w:tcW w:w="569" w:type="dxa"/>
            <w:vAlign w:val="top"/>
          </w:tcPr>
          <w:p w14:paraId="26DEE5ED">
            <w:pPr>
              <w:rPr>
                <w:rFonts w:ascii="Arial"/>
                <w:sz w:val="21"/>
                <w:highlight w:val="none"/>
              </w:rPr>
            </w:pPr>
          </w:p>
        </w:tc>
        <w:tc>
          <w:tcPr>
            <w:tcW w:w="565" w:type="dxa"/>
            <w:vAlign w:val="top"/>
          </w:tcPr>
          <w:p w14:paraId="495ACD13">
            <w:pPr>
              <w:rPr>
                <w:rFonts w:ascii="Arial"/>
                <w:sz w:val="21"/>
                <w:highlight w:val="none"/>
              </w:rPr>
            </w:pPr>
          </w:p>
        </w:tc>
      </w:tr>
      <w:tr w14:paraId="7719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94" w:type="dxa"/>
            <w:vAlign w:val="top"/>
          </w:tcPr>
          <w:p w14:paraId="7414B2CC">
            <w:pPr>
              <w:spacing w:before="240" w:line="183" w:lineRule="auto"/>
              <w:ind w:left="2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7383" w:type="dxa"/>
            <w:vAlign w:val="top"/>
          </w:tcPr>
          <w:p w14:paraId="4EA5FF2F">
            <w:pPr>
              <w:spacing w:before="177" w:line="219" w:lineRule="auto"/>
              <w:rPr>
                <w:rFonts w:ascii="宋体" w:hAnsi="宋体" w:eastAsia="宋体" w:cs="宋体"/>
                <w:sz w:val="24"/>
                <w:szCs w:val="24"/>
                <w:highlight w:val="none"/>
              </w:rPr>
            </w:pPr>
            <w:r>
              <w:rPr>
                <w:rFonts w:ascii="宋体" w:hAnsi="宋体" w:eastAsia="宋体" w:cs="宋体"/>
                <w:spacing w:val="4"/>
                <w:sz w:val="24"/>
                <w:szCs w:val="24"/>
                <w:highlight w:val="none"/>
              </w:rPr>
              <w:t>评标委员会共同确定没有实质上不响应</w:t>
            </w:r>
            <w:r>
              <w:rPr>
                <w:rFonts w:hint="eastAsia" w:ascii="宋体" w:hAnsi="宋体" w:eastAsia="宋体" w:cs="宋体"/>
                <w:spacing w:val="4"/>
                <w:sz w:val="24"/>
                <w:szCs w:val="24"/>
                <w:highlight w:val="none"/>
                <w:lang w:val="en-US" w:eastAsia="zh-CN"/>
              </w:rPr>
              <w:t>招标</w:t>
            </w:r>
            <w:r>
              <w:rPr>
                <w:rFonts w:ascii="宋体" w:hAnsi="宋体" w:eastAsia="宋体" w:cs="宋体"/>
                <w:spacing w:val="4"/>
                <w:sz w:val="24"/>
                <w:szCs w:val="24"/>
                <w:highlight w:val="none"/>
              </w:rPr>
              <w:t>文件要求的；</w:t>
            </w:r>
          </w:p>
        </w:tc>
        <w:tc>
          <w:tcPr>
            <w:tcW w:w="599" w:type="dxa"/>
            <w:vAlign w:val="top"/>
          </w:tcPr>
          <w:p w14:paraId="7E9CE751">
            <w:pPr>
              <w:rPr>
                <w:rFonts w:ascii="Arial"/>
                <w:sz w:val="21"/>
                <w:highlight w:val="none"/>
              </w:rPr>
            </w:pPr>
          </w:p>
        </w:tc>
        <w:tc>
          <w:tcPr>
            <w:tcW w:w="569" w:type="dxa"/>
            <w:vAlign w:val="top"/>
          </w:tcPr>
          <w:p w14:paraId="0CE774D2">
            <w:pPr>
              <w:rPr>
                <w:rFonts w:ascii="Arial"/>
                <w:sz w:val="21"/>
                <w:highlight w:val="none"/>
              </w:rPr>
            </w:pPr>
          </w:p>
        </w:tc>
        <w:tc>
          <w:tcPr>
            <w:tcW w:w="565" w:type="dxa"/>
            <w:vAlign w:val="top"/>
          </w:tcPr>
          <w:p w14:paraId="231655FD">
            <w:pPr>
              <w:rPr>
                <w:rFonts w:ascii="Arial"/>
                <w:sz w:val="21"/>
                <w:highlight w:val="none"/>
              </w:rPr>
            </w:pPr>
          </w:p>
        </w:tc>
      </w:tr>
      <w:tr w14:paraId="4A35C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94" w:type="dxa"/>
            <w:vAlign w:val="top"/>
          </w:tcPr>
          <w:p w14:paraId="39044851">
            <w:pPr>
              <w:spacing w:before="209" w:line="184" w:lineRule="auto"/>
              <w:ind w:left="215"/>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lang w:val="en-US" w:eastAsia="zh-CN"/>
              </w:rPr>
              <w:t>8</w:t>
            </w:r>
          </w:p>
        </w:tc>
        <w:tc>
          <w:tcPr>
            <w:tcW w:w="7383" w:type="dxa"/>
            <w:vAlign w:val="top"/>
          </w:tcPr>
          <w:p w14:paraId="2D61BCDC">
            <w:pPr>
              <w:spacing w:before="147" w:line="219" w:lineRule="auto"/>
              <w:rPr>
                <w:rFonts w:hint="eastAsia" w:ascii="宋体" w:hAnsi="宋体" w:eastAsia="宋体" w:cs="宋体"/>
                <w:sz w:val="24"/>
                <w:szCs w:val="24"/>
                <w:highlight w:val="none"/>
                <w:lang w:eastAsia="zh-CN"/>
              </w:rPr>
            </w:pPr>
            <w:r>
              <w:rPr>
                <w:rFonts w:ascii="宋体" w:hAnsi="宋体" w:eastAsia="宋体" w:cs="宋体"/>
                <w:sz w:val="24"/>
                <w:szCs w:val="24"/>
                <w:highlight w:val="none"/>
              </w:rPr>
              <w:t>投标文件未含有采购人不能接受的附加条件</w:t>
            </w:r>
            <w:r>
              <w:rPr>
                <w:rFonts w:hint="eastAsia" w:ascii="宋体" w:hAnsi="宋体" w:eastAsia="宋体" w:cs="宋体"/>
                <w:sz w:val="24"/>
                <w:szCs w:val="24"/>
                <w:highlight w:val="none"/>
                <w:lang w:eastAsia="zh-CN"/>
              </w:rPr>
              <w:t>；</w:t>
            </w:r>
          </w:p>
        </w:tc>
        <w:tc>
          <w:tcPr>
            <w:tcW w:w="599" w:type="dxa"/>
            <w:vAlign w:val="top"/>
          </w:tcPr>
          <w:p w14:paraId="7CCB66C5">
            <w:pPr>
              <w:rPr>
                <w:rFonts w:ascii="Arial"/>
                <w:sz w:val="21"/>
                <w:highlight w:val="none"/>
              </w:rPr>
            </w:pPr>
          </w:p>
        </w:tc>
        <w:tc>
          <w:tcPr>
            <w:tcW w:w="569" w:type="dxa"/>
            <w:vAlign w:val="top"/>
          </w:tcPr>
          <w:p w14:paraId="142D08A0">
            <w:pPr>
              <w:rPr>
                <w:rFonts w:ascii="Arial"/>
                <w:sz w:val="21"/>
                <w:highlight w:val="none"/>
              </w:rPr>
            </w:pPr>
          </w:p>
        </w:tc>
        <w:tc>
          <w:tcPr>
            <w:tcW w:w="565" w:type="dxa"/>
            <w:vAlign w:val="top"/>
          </w:tcPr>
          <w:p w14:paraId="2A9E6132">
            <w:pPr>
              <w:rPr>
                <w:rFonts w:ascii="Arial"/>
                <w:sz w:val="21"/>
                <w:highlight w:val="none"/>
              </w:rPr>
            </w:pPr>
          </w:p>
        </w:tc>
      </w:tr>
      <w:tr w14:paraId="552C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94" w:type="dxa"/>
            <w:vAlign w:val="top"/>
          </w:tcPr>
          <w:p w14:paraId="0CF91472">
            <w:pPr>
              <w:rPr>
                <w:rFonts w:ascii="Arial"/>
                <w:sz w:val="21"/>
                <w:highlight w:val="none"/>
              </w:rPr>
            </w:pPr>
          </w:p>
        </w:tc>
        <w:tc>
          <w:tcPr>
            <w:tcW w:w="7383" w:type="dxa"/>
            <w:vAlign w:val="top"/>
          </w:tcPr>
          <w:p w14:paraId="50C7D8E9">
            <w:pPr>
              <w:spacing w:before="117" w:line="221" w:lineRule="auto"/>
              <w:ind w:left="3434"/>
              <w:rPr>
                <w:rFonts w:ascii="宋体" w:hAnsi="宋体" w:eastAsia="宋体" w:cs="宋体"/>
                <w:sz w:val="24"/>
                <w:szCs w:val="24"/>
                <w:highlight w:val="none"/>
              </w:rPr>
            </w:pPr>
            <w:r>
              <w:rPr>
                <w:rFonts w:ascii="宋体" w:hAnsi="宋体" w:eastAsia="宋体" w:cs="宋体"/>
                <w:b/>
                <w:bCs/>
                <w:spacing w:val="-7"/>
                <w:sz w:val="24"/>
                <w:szCs w:val="24"/>
                <w:highlight w:val="none"/>
              </w:rPr>
              <w:t>结论</w:t>
            </w:r>
          </w:p>
        </w:tc>
        <w:tc>
          <w:tcPr>
            <w:tcW w:w="599" w:type="dxa"/>
            <w:vAlign w:val="top"/>
          </w:tcPr>
          <w:p w14:paraId="0FAD8F1F">
            <w:pPr>
              <w:rPr>
                <w:rFonts w:ascii="Arial"/>
                <w:sz w:val="21"/>
                <w:highlight w:val="none"/>
              </w:rPr>
            </w:pPr>
          </w:p>
        </w:tc>
        <w:tc>
          <w:tcPr>
            <w:tcW w:w="569" w:type="dxa"/>
            <w:vAlign w:val="top"/>
          </w:tcPr>
          <w:p w14:paraId="3B39F7F4">
            <w:pPr>
              <w:rPr>
                <w:rFonts w:ascii="Arial"/>
                <w:sz w:val="21"/>
                <w:highlight w:val="none"/>
              </w:rPr>
            </w:pPr>
          </w:p>
        </w:tc>
        <w:tc>
          <w:tcPr>
            <w:tcW w:w="565" w:type="dxa"/>
            <w:vAlign w:val="top"/>
          </w:tcPr>
          <w:p w14:paraId="7078F0EC">
            <w:pPr>
              <w:rPr>
                <w:rFonts w:ascii="Arial"/>
                <w:sz w:val="21"/>
                <w:highlight w:val="none"/>
              </w:rPr>
            </w:pPr>
          </w:p>
        </w:tc>
      </w:tr>
    </w:tbl>
    <w:p w14:paraId="33DA63D5">
      <w:pPr>
        <w:spacing w:before="243" w:line="363" w:lineRule="auto"/>
        <w:ind w:right="104"/>
        <w:jc w:val="both"/>
        <w:rPr>
          <w:rFonts w:ascii="黑体" w:hAnsi="黑体" w:eastAsia="黑体" w:cs="黑体"/>
          <w:sz w:val="24"/>
          <w:szCs w:val="24"/>
          <w:highlight w:val="none"/>
        </w:rPr>
      </w:pPr>
      <w:r>
        <w:rPr>
          <w:rFonts w:ascii="黑体" w:hAnsi="黑体" w:eastAsia="黑体" w:cs="黑体"/>
          <w:spacing w:val="7"/>
          <w:sz w:val="24"/>
          <w:szCs w:val="24"/>
          <w:highlight w:val="none"/>
        </w:rPr>
        <w:t>说明：(1)上述各项中用“</w:t>
      </w:r>
      <w:r>
        <w:rPr>
          <w:rFonts w:ascii="黑体" w:hAnsi="黑体" w:eastAsia="黑体" w:cs="黑体"/>
          <w:spacing w:val="-35"/>
          <w:sz w:val="24"/>
          <w:szCs w:val="24"/>
          <w:highlight w:val="none"/>
        </w:rPr>
        <w:t xml:space="preserve"> </w:t>
      </w:r>
      <w:r>
        <w:rPr>
          <w:rFonts w:ascii="黑体" w:hAnsi="黑体" w:eastAsia="黑体" w:cs="黑体"/>
          <w:spacing w:val="7"/>
          <w:sz w:val="24"/>
          <w:szCs w:val="24"/>
          <w:highlight w:val="none"/>
        </w:rPr>
        <w:t>√</w:t>
      </w:r>
      <w:r>
        <w:rPr>
          <w:rFonts w:ascii="黑体" w:hAnsi="黑体" w:eastAsia="黑体" w:cs="黑体"/>
          <w:spacing w:val="-90"/>
          <w:sz w:val="24"/>
          <w:szCs w:val="24"/>
          <w:highlight w:val="none"/>
        </w:rPr>
        <w:t xml:space="preserve"> </w:t>
      </w:r>
      <w:r>
        <w:rPr>
          <w:rFonts w:ascii="黑体" w:hAnsi="黑体" w:eastAsia="黑体" w:cs="黑体"/>
          <w:spacing w:val="7"/>
          <w:sz w:val="24"/>
          <w:szCs w:val="24"/>
          <w:highlight w:val="none"/>
        </w:rPr>
        <w:t>”表示通过，“×”表示不通过；(2)上述各项中如有一项为</w:t>
      </w:r>
      <w:r>
        <w:rPr>
          <w:rFonts w:ascii="黑体" w:hAnsi="黑体" w:eastAsia="黑体" w:cs="黑体"/>
          <w:sz w:val="24"/>
          <w:szCs w:val="24"/>
          <w:highlight w:val="none"/>
        </w:rPr>
        <w:t xml:space="preserve"> </w:t>
      </w:r>
      <w:r>
        <w:rPr>
          <w:rFonts w:ascii="黑体" w:hAnsi="黑体" w:eastAsia="黑体" w:cs="黑体"/>
          <w:spacing w:val="4"/>
          <w:sz w:val="24"/>
          <w:szCs w:val="24"/>
          <w:highlight w:val="none"/>
        </w:rPr>
        <w:t>“×”,则结论为“×”,表示该投标文件中存在重大偏差，不能通过初步评审；评委对</w:t>
      </w:r>
      <w:r>
        <w:rPr>
          <w:rFonts w:ascii="黑体" w:hAnsi="黑体" w:eastAsia="黑体" w:cs="黑体"/>
          <w:spacing w:val="3"/>
          <w:sz w:val="24"/>
          <w:szCs w:val="24"/>
          <w:highlight w:val="none"/>
        </w:rPr>
        <w:t>某一</w:t>
      </w:r>
      <w:r>
        <w:rPr>
          <w:rFonts w:ascii="黑体" w:hAnsi="黑体" w:eastAsia="黑体" w:cs="黑体"/>
          <w:sz w:val="24"/>
          <w:szCs w:val="24"/>
          <w:highlight w:val="none"/>
        </w:rPr>
        <w:t xml:space="preserve"> </w:t>
      </w:r>
      <w:r>
        <w:rPr>
          <w:rFonts w:ascii="黑体" w:hAnsi="黑体" w:eastAsia="黑体" w:cs="黑体"/>
          <w:spacing w:val="7"/>
          <w:sz w:val="24"/>
          <w:szCs w:val="24"/>
          <w:highlight w:val="none"/>
        </w:rPr>
        <w:t>分项评审认为不合格时，必须要写明原因。(3)投标文件最终合格与否，以所有评委的评审</w:t>
      </w:r>
      <w:r>
        <w:rPr>
          <w:rFonts w:ascii="黑体" w:hAnsi="黑体" w:eastAsia="黑体" w:cs="黑体"/>
          <w:sz w:val="24"/>
          <w:szCs w:val="24"/>
          <w:highlight w:val="none"/>
        </w:rPr>
        <w:t xml:space="preserve"> </w:t>
      </w:r>
      <w:r>
        <w:rPr>
          <w:rFonts w:ascii="黑体" w:hAnsi="黑体" w:eastAsia="黑体" w:cs="黑体"/>
          <w:spacing w:val="3"/>
          <w:sz w:val="24"/>
          <w:szCs w:val="24"/>
          <w:highlight w:val="none"/>
        </w:rPr>
        <w:t>意见中少数服从多数为原则定论。(4)本项目符合性审</w:t>
      </w:r>
      <w:r>
        <w:rPr>
          <w:rFonts w:ascii="黑体" w:hAnsi="黑体" w:eastAsia="黑体" w:cs="黑体"/>
          <w:spacing w:val="2"/>
          <w:sz w:val="24"/>
          <w:szCs w:val="24"/>
          <w:highlight w:val="none"/>
        </w:rPr>
        <w:t>查事项仅限于本招标文件的明确规定。</w:t>
      </w:r>
      <w:r>
        <w:rPr>
          <w:rFonts w:ascii="黑体" w:hAnsi="黑体" w:eastAsia="黑体" w:cs="黑体"/>
          <w:sz w:val="24"/>
          <w:szCs w:val="24"/>
          <w:highlight w:val="none"/>
        </w:rPr>
        <w:t xml:space="preserve"> </w:t>
      </w:r>
      <w:r>
        <w:rPr>
          <w:rFonts w:ascii="黑体" w:hAnsi="黑体" w:eastAsia="黑体" w:cs="黑体"/>
          <w:spacing w:val="-2"/>
          <w:sz w:val="24"/>
          <w:szCs w:val="24"/>
          <w:highlight w:val="none"/>
        </w:rPr>
        <w:t>投标文件是否满足招标文件的实质性要求，必须以本招标文件的明确规定作为依据，不能对投标文件作为无效处理</w:t>
      </w:r>
      <w:r>
        <w:rPr>
          <w:rFonts w:ascii="黑体" w:hAnsi="黑体" w:eastAsia="黑体" w:cs="黑体"/>
          <w:spacing w:val="-3"/>
          <w:sz w:val="24"/>
          <w:szCs w:val="24"/>
          <w:highlight w:val="none"/>
        </w:rPr>
        <w:t>。</w:t>
      </w:r>
    </w:p>
    <w:p w14:paraId="35EE62A8">
      <w:pPr>
        <w:spacing w:line="363" w:lineRule="auto"/>
        <w:rPr>
          <w:rFonts w:ascii="黑体" w:hAnsi="黑体" w:eastAsia="黑体" w:cs="黑体"/>
          <w:sz w:val="24"/>
          <w:szCs w:val="24"/>
          <w:highlight w:val="none"/>
        </w:rPr>
        <w:sectPr>
          <w:footerReference r:id="rId62" w:type="default"/>
          <w:pgSz w:w="11900" w:h="16830"/>
          <w:pgMar w:top="400" w:right="894" w:bottom="1234" w:left="1070" w:header="0" w:footer="1099" w:gutter="0"/>
          <w:pgNumType w:fmt="decimal"/>
          <w:cols w:space="720" w:num="1"/>
        </w:sectPr>
      </w:pPr>
    </w:p>
    <w:p w14:paraId="3367603D">
      <w:pPr>
        <w:spacing w:before="110" w:line="221" w:lineRule="auto"/>
        <w:ind w:left="2389"/>
        <w:rPr>
          <w:rFonts w:ascii="黑体" w:hAnsi="黑体" w:eastAsia="黑体" w:cs="黑体"/>
          <w:color w:val="auto"/>
          <w:sz w:val="34"/>
          <w:szCs w:val="34"/>
          <w:highlight w:val="none"/>
        </w:rPr>
      </w:pPr>
      <w:r>
        <w:rPr>
          <w:rFonts w:ascii="黑体" w:hAnsi="黑体" w:eastAsia="黑体" w:cs="黑体"/>
          <w:b/>
          <w:bCs/>
          <w:color w:val="auto"/>
          <w:spacing w:val="-5"/>
          <w:sz w:val="34"/>
          <w:szCs w:val="34"/>
          <w:highlight w:val="none"/>
        </w:rPr>
        <w:t>评分办法(综合评分法)及评分标准</w:t>
      </w:r>
    </w:p>
    <w:tbl>
      <w:tblPr>
        <w:tblStyle w:val="11"/>
        <w:tblW w:w="917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050"/>
        <w:gridCol w:w="7200"/>
      </w:tblGrid>
      <w:tr w14:paraId="666E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21" w:type="dxa"/>
            <w:noWrap w:val="0"/>
            <w:vAlign w:val="center"/>
          </w:tcPr>
          <w:p w14:paraId="3F14FD97">
            <w:pPr>
              <w:keepNext w:val="0"/>
              <w:keepLines w:val="0"/>
              <w:pageBreakBefore w:val="0"/>
              <w:widowControl w:val="0"/>
              <w:kinsoku/>
              <w:wordWrap/>
              <w:overflowPunct/>
              <w:topLinePunct w:val="0"/>
              <w:autoSpaceDE w:val="0"/>
              <w:autoSpaceDN w:val="0"/>
              <w:bidi w:val="0"/>
              <w:adjustRightInd w:val="0"/>
              <w:snapToGrid/>
              <w:spacing w:before="48" w:line="280" w:lineRule="exact"/>
              <w:ind w:right="-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评分因素</w:t>
            </w:r>
          </w:p>
        </w:tc>
        <w:tc>
          <w:tcPr>
            <w:tcW w:w="1050" w:type="dxa"/>
            <w:noWrap w:val="0"/>
            <w:vAlign w:val="center"/>
          </w:tcPr>
          <w:p w14:paraId="687AE781">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分值</w:t>
            </w:r>
          </w:p>
        </w:tc>
        <w:tc>
          <w:tcPr>
            <w:tcW w:w="7200" w:type="dxa"/>
            <w:noWrap w:val="0"/>
            <w:vAlign w:val="center"/>
          </w:tcPr>
          <w:p w14:paraId="1BB497B6">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评分标准</w:t>
            </w:r>
          </w:p>
        </w:tc>
      </w:tr>
      <w:tr w14:paraId="356D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921" w:type="dxa"/>
            <w:noWrap w:val="0"/>
            <w:vAlign w:val="center"/>
          </w:tcPr>
          <w:p w14:paraId="01FA6181">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报价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分）</w:t>
            </w:r>
          </w:p>
        </w:tc>
        <w:tc>
          <w:tcPr>
            <w:tcW w:w="1050" w:type="dxa"/>
            <w:noWrap w:val="0"/>
            <w:vAlign w:val="center"/>
          </w:tcPr>
          <w:p w14:paraId="6B149F9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投标报价</w:t>
            </w:r>
            <w:r>
              <w:rPr>
                <w:rFonts w:hint="eastAsia" w:ascii="宋体" w:hAnsi="宋体" w:eastAsia="宋体" w:cs="宋体"/>
                <w:color w:val="auto"/>
                <w:kern w:val="0"/>
                <w:sz w:val="22"/>
                <w:szCs w:val="22"/>
                <w:highlight w:val="none"/>
                <w:lang w:val="en-US" w:eastAsia="zh-CN"/>
              </w:rPr>
              <w:t>10分</w:t>
            </w:r>
          </w:p>
        </w:tc>
        <w:tc>
          <w:tcPr>
            <w:tcW w:w="7200" w:type="dxa"/>
            <w:noWrap w:val="0"/>
            <w:vAlign w:val="center"/>
          </w:tcPr>
          <w:p w14:paraId="051FD352">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价格分应当采用低价优先法计算，即满足招标文件要求且投标价格最低的投标报价为评标基准价，其价格分为满分。其他投标人的价格分统一按照下列公式计算：</w:t>
            </w:r>
          </w:p>
          <w:p w14:paraId="4538C477">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投标报价得分=（评标基准价／投标报价）×10</w:t>
            </w:r>
          </w:p>
          <w:p w14:paraId="28DF2579">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备注：投标报价得分四舍五入后，小数点后保留两位小数。</w:t>
            </w:r>
          </w:p>
          <w:p w14:paraId="7C32FFE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tc>
      </w:tr>
      <w:tr w14:paraId="09DC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921" w:type="dxa"/>
            <w:vMerge w:val="restart"/>
            <w:noWrap w:val="0"/>
            <w:vAlign w:val="center"/>
          </w:tcPr>
          <w:p w14:paraId="40C2966E">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商务及技术部分(90分)</w:t>
            </w:r>
          </w:p>
        </w:tc>
        <w:tc>
          <w:tcPr>
            <w:tcW w:w="1050" w:type="dxa"/>
            <w:shd w:val="clear" w:color="auto" w:fill="auto"/>
            <w:noWrap w:val="0"/>
            <w:vAlign w:val="center"/>
          </w:tcPr>
          <w:p w14:paraId="6638C30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类似业绩</w:t>
            </w:r>
          </w:p>
          <w:p w14:paraId="7F4EFA4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7200" w:type="dxa"/>
            <w:shd w:val="clear" w:color="auto" w:fill="auto"/>
            <w:noWrap w:val="0"/>
            <w:vAlign w:val="center"/>
          </w:tcPr>
          <w:p w14:paraId="3136781C">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投标人近三年（自2023年6月15日起至投标截止之日内）完成超20万类似以上业绩每个项目得2分，最多得4分。</w:t>
            </w:r>
          </w:p>
          <w:p w14:paraId="16121904">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注：须提供中标(成交)通知书或项目合同 (项目合同扫描件包含但不限于合同首页、关键信息页、双方签章页）。</w:t>
            </w:r>
          </w:p>
        </w:tc>
      </w:tr>
      <w:tr w14:paraId="007B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trPr>
        <w:tc>
          <w:tcPr>
            <w:tcW w:w="921" w:type="dxa"/>
            <w:vMerge w:val="continue"/>
            <w:noWrap w:val="0"/>
            <w:vAlign w:val="center"/>
          </w:tcPr>
          <w:p w14:paraId="19685F3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050" w:type="dxa"/>
            <w:noWrap w:val="0"/>
            <w:vAlign w:val="center"/>
          </w:tcPr>
          <w:p w14:paraId="5EC7B9F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履约评价</w:t>
            </w:r>
          </w:p>
          <w:p w14:paraId="0253A71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32631FF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提供的业绩，每份业绩合同同时提供由合同甲方出具的、盖有公章的履约评价为“优”或“满意”（或同等级别的最高评价）证明的，每项得1分，最高4分。</w:t>
            </w:r>
            <w:r>
              <w:rPr>
                <w:rFonts w:hint="eastAsia" w:ascii="宋体" w:hAnsi="宋体" w:eastAsia="宋体" w:cs="宋体"/>
                <w:color w:val="auto"/>
                <w:kern w:val="0"/>
                <w:sz w:val="22"/>
                <w:szCs w:val="22"/>
                <w:highlight w:val="none"/>
                <w:lang w:val="en-US" w:eastAsia="zh-CN"/>
              </w:rPr>
              <w:tab/>
            </w:r>
            <w:r>
              <w:rPr>
                <w:rFonts w:hint="eastAsia" w:ascii="宋体" w:hAnsi="宋体" w:eastAsia="宋体" w:cs="宋体"/>
                <w:color w:val="auto"/>
                <w:kern w:val="0"/>
                <w:sz w:val="22"/>
                <w:szCs w:val="22"/>
                <w:highlight w:val="none"/>
                <w:lang w:val="en-US" w:eastAsia="zh-CN"/>
              </w:rPr>
              <w:t>履约评价证明文件原件扫描件。</w:t>
            </w:r>
          </w:p>
        </w:tc>
      </w:tr>
      <w:tr w14:paraId="2C83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trPr>
        <w:tc>
          <w:tcPr>
            <w:tcW w:w="921" w:type="dxa"/>
            <w:vMerge w:val="continue"/>
            <w:noWrap w:val="0"/>
            <w:vAlign w:val="center"/>
          </w:tcPr>
          <w:p w14:paraId="31383AD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7D4C2A4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服务方案（0-3</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5405D6C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服务方案根据服务需求制定整体服务方案，内容包括但不限于项目前、 中、后期及活动前后与采购人对接协调安排，各项活动开始前的最终确认流程方案，相关资料交接、工作时间安排计划，进度控制计划，人员调配接洽安排等内容。 </w:t>
            </w:r>
          </w:p>
          <w:p w14:paraId="7FC3251F">
            <w:pPr>
              <w:keepNext w:val="0"/>
              <w:keepLines w:val="0"/>
              <w:widowControl/>
              <w:suppressLineNumbers w:val="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服务方案思路清晰明确，</w:t>
            </w:r>
            <w:r>
              <w:rPr>
                <w:rFonts w:hint="eastAsia" w:ascii="宋体" w:hAnsi="宋体" w:eastAsia="宋体" w:cs="宋体"/>
                <w:color w:val="auto"/>
                <w:kern w:val="0"/>
                <w:sz w:val="22"/>
                <w:szCs w:val="22"/>
                <w:highlight w:val="none"/>
                <w:lang w:val="en-US" w:eastAsia="zh-CN"/>
              </w:rPr>
              <w:t>方案完整，可行性高，针对性强，</w:t>
            </w:r>
            <w:r>
              <w:rPr>
                <w:rFonts w:hint="eastAsia" w:ascii="宋体" w:hAnsi="宋体" w:eastAsia="宋体" w:cs="宋体"/>
                <w:color w:val="auto"/>
                <w:kern w:val="0"/>
                <w:sz w:val="22"/>
                <w:szCs w:val="22"/>
                <w:highlight w:val="none"/>
                <w:lang w:eastAsia="zh-CN"/>
              </w:rPr>
              <w:t>规划详尽具体、</w:t>
            </w:r>
            <w:r>
              <w:rPr>
                <w:rFonts w:hint="eastAsia" w:ascii="宋体" w:hAnsi="宋体" w:eastAsia="宋体" w:cs="宋体"/>
                <w:color w:val="auto"/>
                <w:kern w:val="0"/>
                <w:sz w:val="22"/>
                <w:szCs w:val="22"/>
                <w:highlight w:val="none"/>
                <w:lang w:val="en-US" w:eastAsia="zh-CN"/>
              </w:rPr>
              <w:t>专业服务经验丰富，</w:t>
            </w:r>
            <w:r>
              <w:rPr>
                <w:rFonts w:hint="eastAsia" w:ascii="宋体" w:hAnsi="宋体" w:eastAsia="宋体" w:cs="宋体"/>
                <w:color w:val="auto"/>
                <w:kern w:val="0"/>
                <w:sz w:val="22"/>
                <w:szCs w:val="22"/>
                <w:highlight w:val="none"/>
                <w:lang w:eastAsia="zh-CN"/>
              </w:rPr>
              <w:t>分工安排合理，能完全满足服务需求，能充分体现活动特色和优势。</w:t>
            </w:r>
          </w:p>
          <w:p w14:paraId="0659DEB7">
            <w:pPr>
              <w:keepNext w:val="0"/>
              <w:keepLines w:val="0"/>
              <w:widowControl/>
              <w:numPr>
                <w:numId w:val="0"/>
              </w:numPr>
              <w:suppressLineNumbers w:val="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snapToGrid w:val="0"/>
                <w:color w:val="000000"/>
                <w:kern w:val="0"/>
                <w:sz w:val="24"/>
                <w:szCs w:val="24"/>
                <w:lang w:val="en-US" w:eastAsia="zh-CN" w:bidi="ar"/>
              </w:rPr>
              <w:t>抄袭套用、虚假承诺、内容不实，扣10分；</w:t>
            </w:r>
          </w:p>
          <w:p w14:paraId="133BE1B8">
            <w:pPr>
              <w:keepNext w:val="0"/>
              <w:keepLines w:val="0"/>
              <w:widowControl/>
              <w:numPr>
                <w:numId w:val="0"/>
              </w:numPr>
              <w:suppressLineNumbers w:val="0"/>
              <w:jc w:val="left"/>
            </w:pPr>
            <w:r>
              <w:rPr>
                <w:rFonts w:hint="eastAsia" w:ascii="宋体" w:hAnsi="宋体" w:eastAsia="宋体" w:cs="宋体"/>
                <w:snapToGrid w:val="0"/>
                <w:color w:val="000000"/>
                <w:kern w:val="0"/>
                <w:sz w:val="24"/>
                <w:szCs w:val="24"/>
                <w:lang w:val="en-US" w:eastAsia="zh-CN" w:bidi="ar"/>
              </w:rPr>
              <w:t>（2）</w:t>
            </w:r>
            <w:r>
              <w:rPr>
                <w:rFonts w:ascii="宋体" w:hAnsi="宋体" w:eastAsia="宋体" w:cs="宋体"/>
                <w:snapToGrid w:val="0"/>
                <w:color w:val="000000"/>
                <w:kern w:val="0"/>
                <w:sz w:val="24"/>
                <w:szCs w:val="24"/>
                <w:lang w:val="en-US" w:eastAsia="zh-CN" w:bidi="ar"/>
              </w:rPr>
              <w:t>关键内容错误、逻辑矛盾，每处扣1分</w:t>
            </w:r>
            <w:r>
              <w:rPr>
                <w:rFonts w:hint="eastAsia" w:ascii="宋体" w:hAnsi="宋体" w:eastAsia="宋体" w:cs="宋体"/>
                <w:snapToGrid w:val="0"/>
                <w:color w:val="000000"/>
                <w:kern w:val="0"/>
                <w:sz w:val="24"/>
                <w:szCs w:val="24"/>
                <w:lang w:val="en-US" w:eastAsia="zh-CN" w:bidi="ar"/>
              </w:rPr>
              <w:t>，最多扣10分；</w:t>
            </w:r>
          </w:p>
          <w:p w14:paraId="501DF16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snapToGrid w:val="0"/>
                <w:color w:val="000000"/>
                <w:kern w:val="0"/>
                <w:sz w:val="24"/>
                <w:szCs w:val="24"/>
                <w:lang w:val="en-US" w:eastAsia="zh-CN" w:bidi="ar"/>
              </w:rPr>
              <w:t>（3）未提交服务方案</w:t>
            </w:r>
            <w:r>
              <w:rPr>
                <w:rFonts w:ascii="宋体" w:hAnsi="宋体" w:eastAsia="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得0</w:t>
            </w:r>
            <w:r>
              <w:rPr>
                <w:rFonts w:ascii="宋体" w:hAnsi="宋体" w:eastAsia="宋体" w:cs="宋体"/>
                <w:snapToGrid w:val="0"/>
                <w:color w:val="000000"/>
                <w:kern w:val="0"/>
                <w:sz w:val="24"/>
                <w:szCs w:val="24"/>
                <w:lang w:val="en-US" w:eastAsia="zh-CN" w:bidi="ar"/>
              </w:rPr>
              <w:t>分</w:t>
            </w:r>
            <w:r>
              <w:rPr>
                <w:rFonts w:hint="eastAsia" w:ascii="宋体" w:hAnsi="宋体" w:eastAsia="宋体" w:cs="宋体"/>
                <w:snapToGrid w:val="0"/>
                <w:color w:val="000000"/>
                <w:kern w:val="0"/>
                <w:sz w:val="24"/>
                <w:szCs w:val="24"/>
                <w:lang w:val="en-US" w:eastAsia="zh-CN" w:bidi="ar"/>
              </w:rPr>
              <w:t>。</w:t>
            </w:r>
          </w:p>
        </w:tc>
      </w:tr>
      <w:tr w14:paraId="571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trPr>
        <w:tc>
          <w:tcPr>
            <w:tcW w:w="921" w:type="dxa"/>
            <w:vMerge w:val="continue"/>
            <w:noWrap w:val="0"/>
            <w:vAlign w:val="center"/>
          </w:tcPr>
          <w:p w14:paraId="6E097F68">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050" w:type="dxa"/>
            <w:noWrap w:val="0"/>
            <w:vAlign w:val="center"/>
          </w:tcPr>
          <w:p w14:paraId="12ED69D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组织和管理方案</w:t>
            </w:r>
          </w:p>
          <w:p w14:paraId="071708C3">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（0-1</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7818F41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投标人针对本项目服务需求，提供全面、内容详尽，且具有针对性的组织和管理方案，内容包括但不限于：组织所有人员有序参加活动及活动管理方案。</w:t>
            </w:r>
          </w:p>
          <w:p w14:paraId="7070004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default" w:ascii="宋体" w:hAnsi="宋体" w:eastAsia="宋体" w:cs="宋体"/>
                <w:color w:val="auto"/>
                <w:kern w:val="0"/>
                <w:sz w:val="22"/>
                <w:szCs w:val="22"/>
                <w:highlight w:val="none"/>
                <w:lang w:val="en-US" w:eastAsia="zh-CN"/>
              </w:rPr>
              <w:t>对本项目服务需求理解透彻，方案完整，科学合理，可行性高，针对性强，可扩展性强，组织和管理服务经验丰富得10分；</w:t>
            </w:r>
          </w:p>
          <w:p w14:paraId="4CEC1650">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default" w:ascii="宋体" w:hAnsi="宋体" w:eastAsia="宋体" w:cs="宋体"/>
                <w:color w:val="auto"/>
                <w:kern w:val="0"/>
                <w:sz w:val="22"/>
                <w:szCs w:val="22"/>
                <w:highlight w:val="none"/>
                <w:lang w:val="en-US" w:eastAsia="zh-CN"/>
              </w:rPr>
              <w:t>对本项目采购需求理解较透彻，方案较完整，可行性和针对性一般，有一定的可扩展性，组织和管理服务经验一般得8分；</w:t>
            </w:r>
          </w:p>
          <w:p w14:paraId="371712D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default" w:ascii="宋体" w:hAnsi="宋体" w:eastAsia="宋体" w:cs="宋体"/>
                <w:color w:val="auto"/>
                <w:kern w:val="0"/>
                <w:sz w:val="22"/>
                <w:szCs w:val="22"/>
                <w:highlight w:val="none"/>
                <w:lang w:val="en-US" w:eastAsia="zh-CN"/>
              </w:rPr>
              <w:t xml:space="preserve">对本项目采购需求理解不够，方案不完整，组织管理经验不强得6分； </w:t>
            </w:r>
          </w:p>
          <w:p w14:paraId="6241E3C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（4）提供的方案与本项目无关得4分；</w:t>
            </w:r>
          </w:p>
          <w:p w14:paraId="112542BA">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（5）未提供方案不得分。</w:t>
            </w:r>
          </w:p>
        </w:tc>
      </w:tr>
      <w:tr w14:paraId="3AB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atLeast"/>
        </w:trPr>
        <w:tc>
          <w:tcPr>
            <w:tcW w:w="921" w:type="dxa"/>
            <w:vMerge w:val="continue"/>
            <w:noWrap w:val="0"/>
            <w:vAlign w:val="top"/>
          </w:tcPr>
          <w:p w14:paraId="2C56AD2D">
            <w:pPr>
              <w:keepNext w:val="0"/>
              <w:keepLines w:val="0"/>
              <w:pageBreakBefore w:val="0"/>
              <w:widowControl w:val="0"/>
              <w:kinsoku/>
              <w:wordWrap/>
              <w:overflowPunct/>
              <w:topLinePunct w:val="0"/>
              <w:autoSpaceDE w:val="0"/>
              <w:autoSpaceDN w:val="0"/>
              <w:bidi w:val="0"/>
              <w:adjustRightInd w:val="0"/>
              <w:snapToGrid/>
              <w:spacing w:line="280" w:lineRule="exact"/>
              <w:ind w:left="2082" w:right="2063"/>
              <w:jc w:val="center"/>
              <w:textAlignment w:val="auto"/>
              <w:rPr>
                <w:rFonts w:hint="eastAsia" w:ascii="宋体" w:hAnsi="宋体" w:cs="宋体"/>
                <w:color w:val="auto"/>
                <w:kern w:val="0"/>
                <w:sz w:val="22"/>
                <w:szCs w:val="22"/>
                <w:highlight w:val="none"/>
              </w:rPr>
            </w:pPr>
          </w:p>
        </w:tc>
        <w:tc>
          <w:tcPr>
            <w:tcW w:w="1050" w:type="dxa"/>
            <w:noWrap w:val="0"/>
            <w:vAlign w:val="center"/>
          </w:tcPr>
          <w:p w14:paraId="39676C7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投保承诺</w:t>
            </w:r>
          </w:p>
          <w:p w14:paraId="6A8DEFF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59633EE3">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承诺中标后为所有服务对象购买保险，承诺满足以下要求：</w:t>
            </w:r>
          </w:p>
          <w:p w14:paraId="76CE673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（1）购买组织者责任险，且单次事故总赔偿限额不低于</w:t>
            </w:r>
            <w:r>
              <w:rPr>
                <w:rFonts w:hint="eastAsia" w:ascii="宋体" w:hAnsi="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lang w:val="en-US" w:eastAsia="zh-CN"/>
              </w:rPr>
              <w:t>00万元，每人责任限额不低于200万元，得2分。</w:t>
            </w:r>
          </w:p>
          <w:p w14:paraId="4BD65BB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（2）同时承诺为每人购买个人意外伤害险，且每人保额不低于50万元，得1分。</w:t>
            </w:r>
          </w:p>
          <w:p w14:paraId="46ED911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注：仅承诺购买但未明确保额或保额不满足要求的，该项不得分。</w:t>
            </w:r>
            <w:r>
              <w:rPr>
                <w:rFonts w:hint="eastAsia" w:ascii="宋体" w:hAnsi="宋体" w:eastAsia="宋体" w:cs="宋体"/>
                <w:color w:val="auto"/>
                <w:kern w:val="0"/>
                <w:sz w:val="22"/>
                <w:szCs w:val="22"/>
                <w:highlight w:val="none"/>
                <w:lang w:val="en-US" w:eastAsia="zh-CN"/>
              </w:rPr>
              <w:tab/>
            </w:r>
            <w:r>
              <w:rPr>
                <w:rFonts w:hint="eastAsia" w:ascii="宋体" w:hAnsi="宋体" w:eastAsia="宋体" w:cs="宋体"/>
                <w:color w:val="auto"/>
                <w:kern w:val="0"/>
                <w:sz w:val="22"/>
                <w:szCs w:val="22"/>
                <w:highlight w:val="none"/>
                <w:lang w:val="en-US" w:eastAsia="zh-CN"/>
              </w:rPr>
              <w:t>投标文件中的《保险承诺函》。</w:t>
            </w:r>
          </w:p>
        </w:tc>
      </w:tr>
      <w:tr w14:paraId="76AB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72EF905D">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4824128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医疗保障</w:t>
            </w:r>
          </w:p>
          <w:p w14:paraId="138C834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76301B1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根据服务需求，提供为出行人员常用药品清单的实施方案：</w:t>
            </w:r>
          </w:p>
          <w:p w14:paraId="5674571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方案内容全面、提供药品清单详细并介绍具体得5分；</w:t>
            </w:r>
          </w:p>
          <w:p w14:paraId="1BD7113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方案内容满足项目基本需求，提供药品清单介绍一般的得3分；</w:t>
            </w:r>
          </w:p>
          <w:p w14:paraId="4CAA40B0">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方案内容简单、提供药品清单不全面、介绍不详细的得1分；</w:t>
            </w:r>
          </w:p>
          <w:p w14:paraId="09428DBD">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未提供不得分。</w:t>
            </w:r>
          </w:p>
          <w:p w14:paraId="46BC9DB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注：需提供药品正规购买相关证明材料，不提供不得分。</w:t>
            </w:r>
          </w:p>
        </w:tc>
      </w:tr>
      <w:tr w14:paraId="02F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5F561C06">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21A0E84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食宿餐饮 方案</w:t>
            </w:r>
          </w:p>
          <w:p w14:paraId="107FEF90">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06C521D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根据服务内容制定食宿餐饮方案，需提供可供备选的住宿地点和参考菜单。</w:t>
            </w:r>
          </w:p>
          <w:p w14:paraId="1A8D583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提供备选住宿6家，参考菜系12菜一汤得10分；</w:t>
            </w:r>
          </w:p>
          <w:p w14:paraId="01AE119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提供备选住宿5家，参考菜系10菜一汤得8分；</w:t>
            </w:r>
          </w:p>
          <w:p w14:paraId="025506F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提供备选住宿4家，参考菜系8菜一汤得6分；</w:t>
            </w:r>
          </w:p>
          <w:p w14:paraId="488F18F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提供备选住宿3家，参考菜系6菜一汤得4分；</w:t>
            </w:r>
          </w:p>
          <w:p w14:paraId="4803D11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提供备选住宿2家，参考菜系4菜一汤得2分；</w:t>
            </w:r>
          </w:p>
          <w:p w14:paraId="16B1995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不提供的不得分；</w:t>
            </w:r>
          </w:p>
          <w:p w14:paraId="65ED05F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需提供酒店合作协议或确认函。</w:t>
            </w:r>
          </w:p>
        </w:tc>
      </w:tr>
      <w:tr w14:paraId="1BBD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7E105925">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0C79F07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交通车辆安排方案</w:t>
            </w:r>
          </w:p>
          <w:p w14:paraId="1FC7E78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分）</w:t>
            </w:r>
          </w:p>
        </w:tc>
        <w:tc>
          <w:tcPr>
            <w:tcW w:w="7200" w:type="dxa"/>
            <w:noWrap w:val="0"/>
            <w:vAlign w:val="center"/>
          </w:tcPr>
          <w:p w14:paraId="52EF1AF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针对该项目制定交通车辆安排方案(需详细列明在活动过程中所使用车辆安排表):</w:t>
            </w:r>
          </w:p>
          <w:p w14:paraId="196A107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方案内容考虑全面，提供出行路线安排表、安全保障方案（含人员配置）具备科学性和有效性得5分；</w:t>
            </w:r>
          </w:p>
          <w:p w14:paraId="2C8B1E6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有方案内容，提供出行路线安排表、安全保障方案（含人员配置）的合理有效得3分；</w:t>
            </w:r>
          </w:p>
          <w:p w14:paraId="449DBAE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有方案内容，提供出行路线安排表、安全保障方案（含人员配置）勉强</w:t>
            </w:r>
            <w:bookmarkStart w:id="39" w:name="_GoBack"/>
            <w:bookmarkEnd w:id="39"/>
            <w:r>
              <w:rPr>
                <w:rFonts w:hint="eastAsia" w:ascii="宋体" w:hAnsi="宋体" w:eastAsia="宋体" w:cs="宋体"/>
                <w:color w:val="auto"/>
                <w:kern w:val="0"/>
                <w:sz w:val="22"/>
                <w:szCs w:val="22"/>
                <w:highlight w:val="none"/>
                <w:lang w:val="en-US" w:eastAsia="zh-CN"/>
              </w:rPr>
              <w:t>得1分；</w:t>
            </w:r>
          </w:p>
          <w:p w14:paraId="7D98751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不提供不得分。</w:t>
            </w:r>
          </w:p>
          <w:p w14:paraId="140FFDB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注：需提供用车相关证明材料，如为自有车辆，需提供车辆权属证明；如为租赁车辆，需提供租赁合同，未提供不得分。</w:t>
            </w:r>
          </w:p>
        </w:tc>
      </w:tr>
      <w:tr w14:paraId="5C08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4FF54B7D">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39A3423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拟投入团队人员配置（0-6分）</w:t>
            </w:r>
          </w:p>
        </w:tc>
        <w:tc>
          <w:tcPr>
            <w:tcW w:w="7200" w:type="dxa"/>
            <w:noWrap w:val="0"/>
            <w:vAlign w:val="center"/>
          </w:tcPr>
          <w:p w14:paraId="214A45D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拟投入本项目团队人员，每人得2分，本项最多得6分。</w:t>
            </w:r>
          </w:p>
          <w:p w14:paraId="398BBC3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注：需提供团队人员身份证、</w:t>
            </w:r>
            <w:r>
              <w:rPr>
                <w:rFonts w:hint="eastAsia" w:ascii="宋体" w:hAnsi="宋体" w:cs="宋体"/>
                <w:color w:val="auto"/>
                <w:kern w:val="0"/>
                <w:sz w:val="22"/>
                <w:szCs w:val="22"/>
                <w:highlight w:val="none"/>
                <w:lang w:val="en-US" w:eastAsia="zh-CN"/>
              </w:rPr>
              <w:t>劳动合同</w:t>
            </w:r>
            <w:r>
              <w:rPr>
                <w:rFonts w:hint="eastAsia" w:ascii="宋体" w:hAnsi="宋体" w:eastAsia="宋体" w:cs="宋体"/>
                <w:color w:val="auto"/>
                <w:kern w:val="0"/>
                <w:sz w:val="22"/>
                <w:szCs w:val="22"/>
                <w:highlight w:val="none"/>
                <w:lang w:val="en-US" w:eastAsia="zh-CN"/>
              </w:rPr>
              <w:t>。</w:t>
            </w:r>
          </w:p>
        </w:tc>
      </w:tr>
      <w:tr w14:paraId="028E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418ABA79">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53A06EA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服务保障（0-6分）</w:t>
            </w:r>
          </w:p>
        </w:tc>
        <w:tc>
          <w:tcPr>
            <w:tcW w:w="7200" w:type="dxa"/>
            <w:noWrap w:val="0"/>
            <w:vAlign w:val="center"/>
          </w:tcPr>
          <w:p w14:paraId="27DBBE4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对突发性事件应急预案及安全管理预案(包含但不限于：针对服务对象 的人身安全，突发疾病、急救车安排计划、天气原因不可抗力因素、 交通方面、餐宿安全等方面)。</w:t>
            </w:r>
          </w:p>
          <w:p w14:paraId="6B06D78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应急预案：投标人根据项目实际情况及特点，制定交通、人员疏 导等安全保障应急预案。应急预案详细合理，对临时性、突击性应急 方案响应迅速，调配合理的3分；方案欠缺详细合理，对临时性、突击性应急方案响应慢，调配欠缺的得2分。未提供不得分。</w:t>
            </w:r>
          </w:p>
          <w:p w14:paraId="2C9C19C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（2）安全管理预案：投标人安全管理措施及处理预案详尽、专业、完 善的得3分；安全管理防控措施完整合理的得2分；未提供不得分 。</w:t>
            </w:r>
          </w:p>
        </w:tc>
      </w:tr>
      <w:tr w14:paraId="48FA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4E87D1EE">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0751E28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服务承诺（0-3分）</w:t>
            </w:r>
          </w:p>
        </w:tc>
        <w:tc>
          <w:tcPr>
            <w:tcW w:w="7200" w:type="dxa"/>
            <w:noWrap w:val="0"/>
            <w:vAlign w:val="center"/>
          </w:tcPr>
          <w:p w14:paraId="06D4380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对项目实施过程中的服务及有效措施的实质性承诺进行评分。能提出实施过程中可能存在的问题并提出了明确详细的合理性建议及解决方案；</w:t>
            </w:r>
          </w:p>
          <w:p w14:paraId="283032C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能提出实施过程中可能存在的问题并提出了明确详细的合理性建议及解决方案得3分；</w:t>
            </w:r>
          </w:p>
          <w:p w14:paraId="53164EC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服务承诺简单，描述含糊不明确得2分；</w:t>
            </w:r>
          </w:p>
          <w:p w14:paraId="34F06C7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未提供不得分；</w:t>
            </w:r>
          </w:p>
        </w:tc>
      </w:tr>
      <w:tr w14:paraId="7B4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21" w:type="dxa"/>
            <w:vMerge w:val="continue"/>
            <w:noWrap w:val="0"/>
            <w:vAlign w:val="center"/>
          </w:tcPr>
          <w:p w14:paraId="6F7F96E9">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050" w:type="dxa"/>
            <w:noWrap w:val="0"/>
            <w:vAlign w:val="center"/>
          </w:tcPr>
          <w:p w14:paraId="6B89346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履约不及时或未达到履约要求效果的追责惩罚方案及承诺。服务承诺（0-4分）</w:t>
            </w:r>
          </w:p>
        </w:tc>
        <w:tc>
          <w:tcPr>
            <w:tcW w:w="7200" w:type="dxa"/>
            <w:noWrap w:val="0"/>
            <w:vAlign w:val="center"/>
          </w:tcPr>
          <w:p w14:paraId="6495AE3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（1）在活动过程中因中标人原因导致活动终止的违约承诺；</w:t>
            </w:r>
          </w:p>
          <w:p w14:paraId="1837BA20">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（2）出现不良影响的违约承诺；</w:t>
            </w:r>
          </w:p>
          <w:p w14:paraId="2896CFE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（3）在活动过程中因成交人原因导致项目重大失误的违约承诺；</w:t>
            </w:r>
          </w:p>
          <w:p w14:paraId="18E7690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（4）人员未按照招标文件及投标承诺的违约承诺；</w:t>
            </w:r>
          </w:p>
          <w:p w14:paraId="0D7A7C2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注：投标人自行承诺，承诺内容每包含以上一项承诺得1分, 最多得4分。</w:t>
            </w:r>
          </w:p>
        </w:tc>
      </w:tr>
    </w:tbl>
    <w:p w14:paraId="7AAD9952">
      <w:pPr>
        <w:spacing w:before="220"/>
        <w:rPr>
          <w:color w:val="auto"/>
          <w:highlight w:val="none"/>
        </w:rPr>
      </w:pPr>
    </w:p>
    <w:p w14:paraId="66B17489">
      <w:pPr>
        <w:spacing w:line="240" w:lineRule="auto"/>
        <w:ind w:left="0"/>
        <w:rPr>
          <w:rFonts w:ascii="黑体" w:hAnsi="黑体" w:eastAsia="黑体" w:cs="黑体"/>
          <w:sz w:val="25"/>
          <w:szCs w:val="25"/>
          <w:highlight w:val="none"/>
        </w:rPr>
      </w:pPr>
      <w:r>
        <w:rPr>
          <w:rFonts w:ascii="黑体" w:hAnsi="黑体" w:eastAsia="黑体" w:cs="黑体"/>
          <w:sz w:val="25"/>
          <w:szCs w:val="25"/>
          <w:highlight w:val="none"/>
        </w:rPr>
        <w:t>注：(1)评分如出现小数点，则保留小数点后两位</w:t>
      </w:r>
    </w:p>
    <w:p w14:paraId="052785D9">
      <w:pPr>
        <w:spacing w:line="240" w:lineRule="auto"/>
        <w:ind w:left="0" w:firstLine="500" w:firstLineChars="200"/>
        <w:rPr>
          <w:rFonts w:ascii="黑体" w:hAnsi="黑体" w:eastAsia="黑体" w:cs="黑体"/>
          <w:sz w:val="25"/>
          <w:szCs w:val="25"/>
          <w:highlight w:val="none"/>
        </w:rPr>
      </w:pPr>
      <w:r>
        <w:rPr>
          <w:rFonts w:ascii="黑体" w:hAnsi="黑体" w:eastAsia="黑体" w:cs="黑体"/>
          <w:sz w:val="25"/>
          <w:szCs w:val="25"/>
          <w:highlight w:val="none"/>
        </w:rPr>
        <w:t>(2)投标人应提交与评价指标体系相关的各类有效资料。</w:t>
      </w:r>
    </w:p>
    <w:p w14:paraId="0AD7CF11">
      <w:pPr>
        <w:spacing w:line="240" w:lineRule="auto"/>
        <w:ind w:left="0" w:firstLine="500" w:firstLineChars="200"/>
        <w:rPr>
          <w:rFonts w:ascii="黑体" w:hAnsi="黑体" w:eastAsia="黑体" w:cs="黑体"/>
          <w:sz w:val="25"/>
          <w:szCs w:val="25"/>
          <w:highlight w:val="none"/>
        </w:rPr>
      </w:pPr>
      <w:r>
        <w:rPr>
          <w:rFonts w:ascii="黑体" w:hAnsi="黑体" w:eastAsia="黑体" w:cs="黑体"/>
          <w:sz w:val="25"/>
          <w:szCs w:val="25"/>
          <w:highlight w:val="none"/>
        </w:rPr>
        <w:t>(3)为防止恶意低价竞标，如投标人投标报价大幅度低于采购预算价的，评标委员会有权要求投标人现场在合理的时间内对其报价进行说明澄清并提供相关证明材料，如投标人不能 对其报价的合理性进行说明，作否决投标处理。</w:t>
      </w:r>
    </w:p>
    <w:p w14:paraId="0A5058F7">
      <w:pPr>
        <w:spacing w:line="240" w:lineRule="auto"/>
        <w:ind w:left="0"/>
        <w:rPr>
          <w:rFonts w:ascii="黑体" w:hAnsi="黑体" w:eastAsia="黑体" w:cs="黑体"/>
          <w:sz w:val="25"/>
          <w:szCs w:val="25"/>
          <w:highlight w:val="none"/>
        </w:rPr>
        <w:sectPr>
          <w:footerReference r:id="rId63" w:type="default"/>
          <w:pgSz w:w="11900" w:h="16830"/>
          <w:pgMar w:top="400" w:right="1096" w:bottom="1234" w:left="1080" w:header="0" w:footer="1099" w:gutter="0"/>
          <w:pgNumType w:fmt="decimal"/>
          <w:cols w:space="720" w:num="1"/>
        </w:sectPr>
      </w:pPr>
    </w:p>
    <w:p w14:paraId="77C2CE49">
      <w:pPr>
        <w:pStyle w:val="7"/>
        <w:spacing w:line="245" w:lineRule="auto"/>
        <w:rPr>
          <w:highlight w:val="none"/>
        </w:rPr>
      </w:pPr>
    </w:p>
    <w:p w14:paraId="4F08A572">
      <w:pPr>
        <w:pStyle w:val="7"/>
        <w:spacing w:line="246" w:lineRule="auto"/>
        <w:rPr>
          <w:highlight w:val="none"/>
        </w:rPr>
      </w:pPr>
    </w:p>
    <w:p w14:paraId="28619D17">
      <w:pPr>
        <w:pStyle w:val="7"/>
        <w:spacing w:line="246" w:lineRule="auto"/>
        <w:rPr>
          <w:highlight w:val="none"/>
        </w:rPr>
      </w:pPr>
    </w:p>
    <w:p w14:paraId="7F59CDD5">
      <w:pPr>
        <w:spacing w:before="104" w:line="221" w:lineRule="auto"/>
        <w:jc w:val="center"/>
        <w:rPr>
          <w:rFonts w:hint="eastAsia" w:ascii="黑体" w:hAnsi="黑体" w:eastAsia="黑体" w:cs="黑体"/>
          <w:sz w:val="32"/>
          <w:szCs w:val="32"/>
          <w:highlight w:val="none"/>
          <w:lang w:eastAsia="zh-CN"/>
        </w:rPr>
      </w:pPr>
      <w:r>
        <w:rPr>
          <w:rFonts w:hint="eastAsia" w:ascii="黑体" w:hAnsi="黑体" w:eastAsia="黑体" w:cs="黑体"/>
          <w:b/>
          <w:bCs/>
          <w:spacing w:val="-6"/>
          <w:sz w:val="32"/>
          <w:szCs w:val="32"/>
          <w:highlight w:val="none"/>
          <w:lang w:eastAsia="zh-CN"/>
        </w:rPr>
        <w:t>深喀青少年足球训练基地赴疆内外足球交流项目</w:t>
      </w:r>
    </w:p>
    <w:p w14:paraId="6D942CA4">
      <w:pPr>
        <w:pStyle w:val="7"/>
        <w:spacing w:line="286" w:lineRule="auto"/>
        <w:rPr>
          <w:highlight w:val="none"/>
        </w:rPr>
      </w:pPr>
    </w:p>
    <w:p w14:paraId="154211B2">
      <w:pPr>
        <w:pStyle w:val="7"/>
        <w:spacing w:line="287" w:lineRule="auto"/>
        <w:rPr>
          <w:highlight w:val="none"/>
        </w:rPr>
      </w:pPr>
    </w:p>
    <w:p w14:paraId="5EA34FD2">
      <w:pPr>
        <w:pStyle w:val="7"/>
        <w:spacing w:line="287" w:lineRule="auto"/>
        <w:rPr>
          <w:highlight w:val="none"/>
        </w:rPr>
      </w:pPr>
    </w:p>
    <w:p w14:paraId="7B909AF6">
      <w:pPr>
        <w:pStyle w:val="7"/>
        <w:spacing w:line="287" w:lineRule="auto"/>
        <w:rPr>
          <w:highlight w:val="none"/>
        </w:rPr>
      </w:pPr>
    </w:p>
    <w:p w14:paraId="7F1F26C7">
      <w:pPr>
        <w:pStyle w:val="7"/>
        <w:spacing w:line="287" w:lineRule="auto"/>
        <w:rPr>
          <w:highlight w:val="none"/>
        </w:rPr>
      </w:pPr>
    </w:p>
    <w:p w14:paraId="0ADA5001">
      <w:pPr>
        <w:spacing w:before="104" w:line="222" w:lineRule="auto"/>
        <w:ind w:left="3489"/>
        <w:rPr>
          <w:rFonts w:ascii="黑体" w:hAnsi="黑体" w:eastAsia="黑体" w:cs="黑体"/>
          <w:sz w:val="32"/>
          <w:szCs w:val="32"/>
          <w:highlight w:val="none"/>
        </w:rPr>
      </w:pPr>
      <w:r>
        <w:rPr>
          <w:rFonts w:ascii="黑体" w:hAnsi="黑体" w:eastAsia="黑体" w:cs="黑体"/>
          <w:b/>
          <w:bCs/>
          <w:spacing w:val="-6"/>
          <w:sz w:val="32"/>
          <w:szCs w:val="32"/>
          <w:highlight w:val="none"/>
        </w:rPr>
        <w:t>公开招标文件</w:t>
      </w:r>
    </w:p>
    <w:p w14:paraId="46E1BAAC">
      <w:pPr>
        <w:pStyle w:val="7"/>
        <w:spacing w:line="242" w:lineRule="auto"/>
        <w:rPr>
          <w:highlight w:val="none"/>
        </w:rPr>
      </w:pPr>
    </w:p>
    <w:p w14:paraId="48743C67">
      <w:pPr>
        <w:pStyle w:val="7"/>
        <w:spacing w:line="242" w:lineRule="auto"/>
        <w:rPr>
          <w:highlight w:val="none"/>
        </w:rPr>
      </w:pPr>
    </w:p>
    <w:p w14:paraId="746C01C8">
      <w:pPr>
        <w:pStyle w:val="7"/>
        <w:spacing w:line="243" w:lineRule="auto"/>
        <w:rPr>
          <w:highlight w:val="none"/>
        </w:rPr>
      </w:pPr>
    </w:p>
    <w:p w14:paraId="46B838F2">
      <w:pPr>
        <w:pStyle w:val="7"/>
        <w:spacing w:line="243" w:lineRule="auto"/>
        <w:rPr>
          <w:highlight w:val="none"/>
        </w:rPr>
      </w:pPr>
    </w:p>
    <w:p w14:paraId="4815D3BA">
      <w:pPr>
        <w:pStyle w:val="7"/>
        <w:spacing w:line="243" w:lineRule="auto"/>
        <w:rPr>
          <w:highlight w:val="none"/>
        </w:rPr>
      </w:pPr>
    </w:p>
    <w:p w14:paraId="3AFB6581">
      <w:pPr>
        <w:pStyle w:val="7"/>
        <w:spacing w:line="243" w:lineRule="auto"/>
        <w:rPr>
          <w:highlight w:val="none"/>
        </w:rPr>
      </w:pPr>
    </w:p>
    <w:p w14:paraId="55961984">
      <w:pPr>
        <w:pStyle w:val="7"/>
        <w:spacing w:line="243" w:lineRule="auto"/>
        <w:rPr>
          <w:highlight w:val="none"/>
        </w:rPr>
      </w:pPr>
    </w:p>
    <w:p w14:paraId="42E30F3B">
      <w:pPr>
        <w:pStyle w:val="7"/>
        <w:spacing w:before="104" w:line="221" w:lineRule="auto"/>
        <w:ind w:left="2139"/>
        <w:rPr>
          <w:rFonts w:hint="eastAsia" w:eastAsia="黑体"/>
          <w:sz w:val="32"/>
          <w:szCs w:val="32"/>
          <w:highlight w:val="none"/>
          <w:lang w:eastAsia="zh-CN"/>
        </w:rPr>
      </w:pPr>
      <w:r>
        <w:rPr>
          <w:rFonts w:ascii="黑体" w:hAnsi="黑体" w:eastAsia="黑体" w:cs="黑体"/>
          <w:b/>
          <w:bCs/>
          <w:spacing w:val="-3"/>
          <w:sz w:val="32"/>
          <w:szCs w:val="32"/>
          <w:highlight w:val="none"/>
        </w:rPr>
        <w:t>项目编号：</w:t>
      </w:r>
      <w:r>
        <w:rPr>
          <w:rFonts w:ascii="黑体" w:hAnsi="黑体" w:eastAsia="黑体" w:cs="黑体"/>
          <w:spacing w:val="-71"/>
          <w:sz w:val="32"/>
          <w:szCs w:val="32"/>
          <w:highlight w:val="none"/>
        </w:rPr>
        <w:t xml:space="preserve"> </w:t>
      </w:r>
      <w:r>
        <w:rPr>
          <w:rFonts w:hint="eastAsia" w:eastAsia="黑体"/>
          <w:b/>
          <w:bCs/>
          <w:spacing w:val="-3"/>
          <w:sz w:val="32"/>
          <w:szCs w:val="32"/>
          <w:highlight w:val="none"/>
          <w:lang w:eastAsia="zh-CN"/>
        </w:rPr>
        <w:t>XJLY(GK)-2026-13</w:t>
      </w:r>
    </w:p>
    <w:p w14:paraId="09F6D20B">
      <w:pPr>
        <w:pStyle w:val="7"/>
        <w:spacing w:line="319" w:lineRule="auto"/>
        <w:rPr>
          <w:highlight w:val="none"/>
        </w:rPr>
      </w:pPr>
    </w:p>
    <w:p w14:paraId="33527926">
      <w:pPr>
        <w:pStyle w:val="7"/>
        <w:spacing w:line="319" w:lineRule="auto"/>
        <w:rPr>
          <w:highlight w:val="none"/>
        </w:rPr>
      </w:pPr>
    </w:p>
    <w:p w14:paraId="3672F72F">
      <w:pPr>
        <w:pStyle w:val="7"/>
        <w:spacing w:line="319" w:lineRule="auto"/>
        <w:rPr>
          <w:highlight w:val="none"/>
        </w:rPr>
      </w:pPr>
    </w:p>
    <w:p w14:paraId="3DF896D3">
      <w:pPr>
        <w:spacing w:before="104" w:line="222" w:lineRule="auto"/>
        <w:ind w:left="3949"/>
        <w:rPr>
          <w:rFonts w:ascii="黑体" w:hAnsi="黑体" w:eastAsia="黑体" w:cs="黑体"/>
          <w:sz w:val="32"/>
          <w:szCs w:val="32"/>
          <w:highlight w:val="none"/>
        </w:rPr>
      </w:pPr>
      <w:r>
        <w:rPr>
          <w:rFonts w:ascii="黑体" w:hAnsi="黑体" w:eastAsia="黑体" w:cs="黑体"/>
          <w:b/>
          <w:bCs/>
          <w:spacing w:val="-7"/>
          <w:sz w:val="32"/>
          <w:szCs w:val="32"/>
          <w:highlight w:val="none"/>
        </w:rPr>
        <w:t>第三册</w:t>
      </w:r>
    </w:p>
    <w:p w14:paraId="2E619492">
      <w:pPr>
        <w:spacing w:line="222" w:lineRule="auto"/>
        <w:rPr>
          <w:rFonts w:ascii="黑体" w:hAnsi="黑体" w:eastAsia="黑体" w:cs="黑体"/>
          <w:sz w:val="32"/>
          <w:szCs w:val="32"/>
          <w:highlight w:val="none"/>
        </w:rPr>
        <w:sectPr>
          <w:footerReference r:id="rId64" w:type="default"/>
          <w:pgSz w:w="11900" w:h="16830"/>
          <w:pgMar w:top="400" w:right="1785" w:bottom="1230" w:left="1785" w:header="0" w:footer="1113" w:gutter="0"/>
          <w:pgNumType w:fmt="decimal"/>
          <w:cols w:space="720" w:num="1"/>
        </w:sectPr>
      </w:pPr>
    </w:p>
    <w:p w14:paraId="5128F792">
      <w:pPr>
        <w:pStyle w:val="7"/>
        <w:spacing w:line="262" w:lineRule="auto"/>
        <w:rPr>
          <w:highlight w:val="none"/>
        </w:rPr>
      </w:pPr>
    </w:p>
    <w:p w14:paraId="1820AECA">
      <w:pPr>
        <w:pStyle w:val="7"/>
        <w:spacing w:line="263" w:lineRule="auto"/>
        <w:rPr>
          <w:highlight w:val="none"/>
        </w:rPr>
      </w:pPr>
    </w:p>
    <w:p w14:paraId="0549607E">
      <w:pPr>
        <w:pStyle w:val="7"/>
        <w:spacing w:line="263" w:lineRule="auto"/>
        <w:rPr>
          <w:sz w:val="22"/>
          <w:szCs w:val="22"/>
          <w:highlight w:val="none"/>
        </w:rPr>
      </w:pPr>
    </w:p>
    <w:p w14:paraId="303808B5">
      <w:pPr>
        <w:spacing w:before="82" w:line="222" w:lineRule="auto"/>
        <w:ind w:left="3113"/>
        <w:rPr>
          <w:rFonts w:ascii="黑体" w:hAnsi="黑体" w:eastAsia="黑体" w:cs="黑体"/>
          <w:sz w:val="28"/>
          <w:szCs w:val="28"/>
          <w:highlight w:val="none"/>
        </w:rPr>
      </w:pPr>
      <w:r>
        <w:rPr>
          <w:rFonts w:ascii="黑体" w:hAnsi="黑体" w:eastAsia="黑体" w:cs="黑体"/>
          <w:b/>
          <w:bCs/>
          <w:spacing w:val="15"/>
          <w:sz w:val="28"/>
          <w:szCs w:val="28"/>
          <w:highlight w:val="none"/>
        </w:rPr>
        <w:t>第</w:t>
      </w:r>
      <w:r>
        <w:rPr>
          <w:rFonts w:ascii="黑体" w:hAnsi="黑体" w:eastAsia="黑体" w:cs="黑体"/>
          <w:spacing w:val="-47"/>
          <w:sz w:val="28"/>
          <w:szCs w:val="28"/>
          <w:highlight w:val="none"/>
        </w:rPr>
        <w:t xml:space="preserve"> </w:t>
      </w:r>
      <w:r>
        <w:rPr>
          <w:rFonts w:ascii="黑体" w:hAnsi="黑体" w:eastAsia="黑体" w:cs="黑体"/>
          <w:b/>
          <w:bCs/>
          <w:spacing w:val="15"/>
          <w:sz w:val="28"/>
          <w:szCs w:val="28"/>
          <w:highlight w:val="none"/>
        </w:rPr>
        <w:t>7</w:t>
      </w:r>
      <w:r>
        <w:rPr>
          <w:rFonts w:ascii="黑体" w:hAnsi="黑体" w:eastAsia="黑体" w:cs="黑体"/>
          <w:spacing w:val="-50"/>
          <w:sz w:val="28"/>
          <w:szCs w:val="28"/>
          <w:highlight w:val="none"/>
        </w:rPr>
        <w:t xml:space="preserve"> </w:t>
      </w:r>
      <w:r>
        <w:rPr>
          <w:rFonts w:ascii="黑体" w:hAnsi="黑体" w:eastAsia="黑体" w:cs="黑体"/>
          <w:b/>
          <w:bCs/>
          <w:spacing w:val="15"/>
          <w:sz w:val="28"/>
          <w:szCs w:val="28"/>
          <w:highlight w:val="none"/>
        </w:rPr>
        <w:t>章</w:t>
      </w:r>
      <w:r>
        <w:rPr>
          <w:rFonts w:ascii="黑体" w:hAnsi="黑体" w:eastAsia="黑体" w:cs="黑体"/>
          <w:sz w:val="28"/>
          <w:szCs w:val="28"/>
          <w:highlight w:val="none"/>
        </w:rPr>
        <w:t xml:space="preserve">   </w:t>
      </w:r>
      <w:r>
        <w:rPr>
          <w:rFonts w:ascii="黑体" w:hAnsi="黑体" w:eastAsia="黑体" w:cs="黑体"/>
          <w:b/>
          <w:bCs/>
          <w:spacing w:val="15"/>
          <w:sz w:val="28"/>
          <w:szCs w:val="28"/>
          <w:highlight w:val="none"/>
        </w:rPr>
        <w:t>政府采购合同</w:t>
      </w:r>
    </w:p>
    <w:p w14:paraId="694A6E15">
      <w:pPr>
        <w:pStyle w:val="7"/>
        <w:spacing w:line="268" w:lineRule="auto"/>
        <w:rPr>
          <w:sz w:val="22"/>
          <w:szCs w:val="22"/>
          <w:highlight w:val="none"/>
        </w:rPr>
      </w:pPr>
    </w:p>
    <w:p w14:paraId="3590B613">
      <w:pPr>
        <w:pStyle w:val="7"/>
        <w:spacing w:line="269" w:lineRule="auto"/>
        <w:rPr>
          <w:sz w:val="22"/>
          <w:szCs w:val="22"/>
          <w:highlight w:val="none"/>
        </w:rPr>
      </w:pPr>
    </w:p>
    <w:p w14:paraId="311C66AC">
      <w:pPr>
        <w:spacing w:before="82" w:line="221" w:lineRule="auto"/>
        <w:ind w:left="1760"/>
        <w:rPr>
          <w:rFonts w:ascii="黑体" w:hAnsi="黑体" w:eastAsia="黑体" w:cs="黑体"/>
          <w:sz w:val="28"/>
          <w:szCs w:val="28"/>
          <w:highlight w:val="none"/>
        </w:rPr>
      </w:pPr>
      <w:r>
        <w:rPr>
          <w:rFonts w:ascii="黑体" w:hAnsi="黑体" w:eastAsia="黑体" w:cs="黑体"/>
          <w:spacing w:val="-12"/>
          <w:sz w:val="28"/>
          <w:szCs w:val="28"/>
          <w:highlight w:val="none"/>
        </w:rPr>
        <w:t>请参照服务类政府采购合同参考范本订立采购合同。</w:t>
      </w:r>
    </w:p>
    <w:p w14:paraId="37068FB6">
      <w:pPr>
        <w:pStyle w:val="7"/>
        <w:spacing w:line="436" w:lineRule="auto"/>
        <w:rPr>
          <w:sz w:val="22"/>
          <w:szCs w:val="22"/>
          <w:highlight w:val="none"/>
        </w:rPr>
      </w:pPr>
    </w:p>
    <w:p w14:paraId="50B7D941">
      <w:pPr>
        <w:spacing w:before="81" w:line="221" w:lineRule="auto"/>
        <w:rPr>
          <w:rFonts w:ascii="黑体" w:hAnsi="黑体" w:eastAsia="黑体" w:cs="黑体"/>
          <w:sz w:val="28"/>
          <w:szCs w:val="28"/>
          <w:highlight w:val="none"/>
        </w:rPr>
      </w:pPr>
      <w:r>
        <w:rPr>
          <w:rFonts w:ascii="黑体" w:hAnsi="黑体" w:eastAsia="黑体" w:cs="黑体"/>
          <w:spacing w:val="-16"/>
          <w:sz w:val="28"/>
          <w:szCs w:val="28"/>
          <w:highlight w:val="none"/>
        </w:rPr>
        <w:t>合同编号：</w:t>
      </w:r>
      <w:r>
        <w:rPr>
          <w:rFonts w:ascii="黑体" w:hAnsi="黑体" w:eastAsia="黑体" w:cs="黑体"/>
          <w:sz w:val="28"/>
          <w:szCs w:val="28"/>
          <w:highlight w:val="none"/>
          <w:u w:val="single" w:color="auto"/>
        </w:rPr>
        <w:t xml:space="preserve">           </w:t>
      </w:r>
    </w:p>
    <w:p w14:paraId="05F0811E">
      <w:pPr>
        <w:pStyle w:val="7"/>
        <w:spacing w:line="281" w:lineRule="auto"/>
        <w:rPr>
          <w:sz w:val="22"/>
          <w:szCs w:val="22"/>
          <w:highlight w:val="none"/>
        </w:rPr>
      </w:pPr>
    </w:p>
    <w:p w14:paraId="143949D8">
      <w:pPr>
        <w:pStyle w:val="7"/>
        <w:spacing w:line="281" w:lineRule="auto"/>
        <w:rPr>
          <w:sz w:val="22"/>
          <w:szCs w:val="22"/>
          <w:highlight w:val="none"/>
        </w:rPr>
      </w:pPr>
    </w:p>
    <w:p w14:paraId="3AC5E668">
      <w:pPr>
        <w:pStyle w:val="7"/>
        <w:spacing w:line="281" w:lineRule="auto"/>
        <w:rPr>
          <w:sz w:val="22"/>
          <w:szCs w:val="22"/>
          <w:highlight w:val="none"/>
        </w:rPr>
      </w:pPr>
    </w:p>
    <w:p w14:paraId="61EF80E2">
      <w:pPr>
        <w:spacing w:before="81" w:line="222" w:lineRule="auto"/>
        <w:ind w:left="3343"/>
        <w:rPr>
          <w:rFonts w:ascii="黑体" w:hAnsi="黑体" w:eastAsia="黑体" w:cs="黑体"/>
          <w:sz w:val="28"/>
          <w:szCs w:val="28"/>
          <w:highlight w:val="none"/>
        </w:rPr>
      </w:pPr>
      <w:r>
        <w:rPr>
          <w:rFonts w:ascii="黑体" w:hAnsi="黑体" w:eastAsia="黑体" w:cs="黑体"/>
          <w:b/>
          <w:bCs/>
          <w:spacing w:val="-15"/>
          <w:sz w:val="28"/>
          <w:szCs w:val="28"/>
          <w:highlight w:val="none"/>
        </w:rPr>
        <w:t>政府采购合同参考范本</w:t>
      </w:r>
    </w:p>
    <w:p w14:paraId="420D12EE">
      <w:pPr>
        <w:pStyle w:val="7"/>
        <w:spacing w:line="462" w:lineRule="auto"/>
        <w:rPr>
          <w:sz w:val="22"/>
          <w:szCs w:val="22"/>
          <w:highlight w:val="none"/>
        </w:rPr>
      </w:pPr>
    </w:p>
    <w:p w14:paraId="2A5E3175">
      <w:pPr>
        <w:spacing w:before="82" w:line="221" w:lineRule="auto"/>
        <w:ind w:left="4003"/>
        <w:rPr>
          <w:rFonts w:ascii="黑体" w:hAnsi="黑体" w:eastAsia="黑体" w:cs="黑体"/>
          <w:sz w:val="28"/>
          <w:szCs w:val="28"/>
          <w:highlight w:val="none"/>
        </w:rPr>
      </w:pPr>
      <w:r>
        <w:rPr>
          <w:rFonts w:ascii="黑体" w:hAnsi="黑体" w:eastAsia="黑体" w:cs="黑体"/>
          <w:b/>
          <w:bCs/>
          <w:spacing w:val="17"/>
          <w:sz w:val="28"/>
          <w:szCs w:val="28"/>
          <w:highlight w:val="none"/>
        </w:rPr>
        <w:t>(服务类)</w:t>
      </w:r>
    </w:p>
    <w:p w14:paraId="32EC5350">
      <w:pPr>
        <w:pStyle w:val="7"/>
        <w:spacing w:line="252" w:lineRule="auto"/>
        <w:rPr>
          <w:sz w:val="22"/>
          <w:szCs w:val="22"/>
          <w:highlight w:val="none"/>
        </w:rPr>
      </w:pPr>
    </w:p>
    <w:p w14:paraId="60BD2676">
      <w:pPr>
        <w:pStyle w:val="7"/>
        <w:spacing w:line="252" w:lineRule="auto"/>
        <w:rPr>
          <w:sz w:val="22"/>
          <w:szCs w:val="22"/>
          <w:highlight w:val="none"/>
        </w:rPr>
      </w:pPr>
    </w:p>
    <w:p w14:paraId="7C834887">
      <w:pPr>
        <w:pStyle w:val="7"/>
        <w:spacing w:line="252" w:lineRule="auto"/>
        <w:rPr>
          <w:sz w:val="22"/>
          <w:szCs w:val="22"/>
          <w:highlight w:val="none"/>
        </w:rPr>
      </w:pPr>
    </w:p>
    <w:p w14:paraId="27DD7FBA">
      <w:pPr>
        <w:pStyle w:val="7"/>
        <w:spacing w:line="253" w:lineRule="auto"/>
        <w:rPr>
          <w:sz w:val="22"/>
          <w:szCs w:val="22"/>
          <w:highlight w:val="none"/>
        </w:rPr>
      </w:pPr>
    </w:p>
    <w:p w14:paraId="4E0E0BBC">
      <w:pPr>
        <w:pStyle w:val="7"/>
        <w:spacing w:line="253" w:lineRule="auto"/>
        <w:rPr>
          <w:sz w:val="22"/>
          <w:szCs w:val="22"/>
          <w:highlight w:val="none"/>
        </w:rPr>
      </w:pPr>
    </w:p>
    <w:p w14:paraId="240D3694">
      <w:pPr>
        <w:spacing w:before="81" w:line="222" w:lineRule="auto"/>
        <w:ind w:left="3623"/>
        <w:rPr>
          <w:rFonts w:ascii="黑体" w:hAnsi="黑体" w:eastAsia="黑体" w:cs="黑体"/>
          <w:sz w:val="28"/>
          <w:szCs w:val="28"/>
          <w:highlight w:val="none"/>
        </w:rPr>
      </w:pPr>
      <w:r>
        <w:rPr>
          <w:rFonts w:ascii="黑体" w:hAnsi="黑体" w:eastAsia="黑体" w:cs="黑体"/>
          <w:b/>
          <w:bCs/>
          <w:spacing w:val="6"/>
          <w:sz w:val="28"/>
          <w:szCs w:val="28"/>
          <w:highlight w:val="none"/>
        </w:rPr>
        <w:t>第一部分合同书</w:t>
      </w:r>
    </w:p>
    <w:p w14:paraId="0CD1645D">
      <w:pPr>
        <w:pStyle w:val="7"/>
        <w:spacing w:line="261" w:lineRule="auto"/>
        <w:rPr>
          <w:sz w:val="22"/>
          <w:szCs w:val="22"/>
          <w:highlight w:val="none"/>
        </w:rPr>
      </w:pPr>
    </w:p>
    <w:p w14:paraId="6D844805">
      <w:pPr>
        <w:pStyle w:val="7"/>
        <w:spacing w:line="261" w:lineRule="auto"/>
        <w:rPr>
          <w:sz w:val="22"/>
          <w:szCs w:val="22"/>
          <w:highlight w:val="none"/>
        </w:rPr>
      </w:pPr>
    </w:p>
    <w:p w14:paraId="6F546E67">
      <w:pPr>
        <w:pStyle w:val="7"/>
        <w:spacing w:line="261" w:lineRule="auto"/>
        <w:rPr>
          <w:sz w:val="22"/>
          <w:szCs w:val="22"/>
          <w:highlight w:val="none"/>
        </w:rPr>
      </w:pPr>
    </w:p>
    <w:p w14:paraId="2700C5CA">
      <w:pPr>
        <w:pStyle w:val="7"/>
        <w:spacing w:line="262" w:lineRule="auto"/>
        <w:rPr>
          <w:sz w:val="22"/>
          <w:szCs w:val="22"/>
          <w:highlight w:val="none"/>
        </w:rPr>
      </w:pPr>
    </w:p>
    <w:p w14:paraId="58C8B478">
      <w:pPr>
        <w:spacing w:before="81" w:line="222" w:lineRule="auto"/>
        <w:ind w:left="939"/>
        <w:rPr>
          <w:rFonts w:ascii="黑体" w:hAnsi="黑体" w:eastAsia="黑体" w:cs="黑体"/>
          <w:sz w:val="28"/>
          <w:szCs w:val="28"/>
          <w:highlight w:val="none"/>
        </w:rPr>
      </w:pPr>
      <w:r>
        <w:rPr>
          <w:rFonts w:ascii="黑体" w:hAnsi="黑体" w:eastAsia="黑体" w:cs="黑体"/>
          <w:spacing w:val="-11"/>
          <w:sz w:val="28"/>
          <w:szCs w:val="28"/>
          <w:highlight w:val="none"/>
        </w:rPr>
        <w:t>项目名称：</w:t>
      </w:r>
      <w:r>
        <w:rPr>
          <w:rFonts w:ascii="黑体" w:hAnsi="黑体" w:eastAsia="黑体" w:cs="黑体"/>
          <w:sz w:val="28"/>
          <w:szCs w:val="28"/>
          <w:highlight w:val="none"/>
          <w:u w:val="single" w:color="auto"/>
        </w:rPr>
        <w:t xml:space="preserve">                                  </w:t>
      </w:r>
    </w:p>
    <w:p w14:paraId="271B5E87">
      <w:pPr>
        <w:pStyle w:val="7"/>
        <w:spacing w:line="274" w:lineRule="auto"/>
        <w:rPr>
          <w:sz w:val="22"/>
          <w:szCs w:val="22"/>
          <w:highlight w:val="none"/>
        </w:rPr>
      </w:pPr>
    </w:p>
    <w:p w14:paraId="2BCA08D2">
      <w:pPr>
        <w:pStyle w:val="7"/>
        <w:spacing w:line="274" w:lineRule="auto"/>
        <w:rPr>
          <w:sz w:val="22"/>
          <w:szCs w:val="22"/>
          <w:highlight w:val="none"/>
        </w:rPr>
      </w:pPr>
    </w:p>
    <w:p w14:paraId="51437699">
      <w:pPr>
        <w:pStyle w:val="7"/>
        <w:spacing w:line="274" w:lineRule="auto"/>
        <w:rPr>
          <w:sz w:val="22"/>
          <w:szCs w:val="22"/>
          <w:highlight w:val="none"/>
        </w:rPr>
      </w:pPr>
    </w:p>
    <w:p w14:paraId="1B7FDCBF">
      <w:pPr>
        <w:pStyle w:val="7"/>
        <w:spacing w:line="275" w:lineRule="auto"/>
        <w:rPr>
          <w:sz w:val="22"/>
          <w:szCs w:val="22"/>
          <w:highlight w:val="none"/>
        </w:rPr>
      </w:pPr>
    </w:p>
    <w:p w14:paraId="5BCB253A">
      <w:pPr>
        <w:spacing w:before="86" w:line="221" w:lineRule="auto"/>
        <w:ind w:left="939"/>
        <w:rPr>
          <w:rFonts w:ascii="黑体" w:hAnsi="黑体" w:eastAsia="黑体" w:cs="黑体"/>
          <w:sz w:val="28"/>
          <w:szCs w:val="28"/>
          <w:highlight w:val="none"/>
        </w:rPr>
      </w:pPr>
      <w:r>
        <w:rPr>
          <w:rFonts w:ascii="黑体" w:hAnsi="黑体" w:eastAsia="黑体" w:cs="黑体"/>
          <w:spacing w:val="-31"/>
          <w:sz w:val="28"/>
          <w:szCs w:val="28"/>
          <w:highlight w:val="none"/>
        </w:rPr>
        <w:t>甲方：</w:t>
      </w:r>
      <w:r>
        <w:rPr>
          <w:rFonts w:ascii="黑体" w:hAnsi="黑体" w:eastAsia="黑体" w:cs="黑体"/>
          <w:sz w:val="28"/>
          <w:szCs w:val="28"/>
          <w:highlight w:val="none"/>
          <w:u w:val="single" w:color="auto"/>
        </w:rPr>
        <w:t xml:space="preserve">                                     </w:t>
      </w:r>
    </w:p>
    <w:p w14:paraId="44BB6105">
      <w:pPr>
        <w:pStyle w:val="7"/>
        <w:spacing w:line="339" w:lineRule="auto"/>
        <w:rPr>
          <w:sz w:val="22"/>
          <w:szCs w:val="22"/>
          <w:highlight w:val="none"/>
        </w:rPr>
      </w:pPr>
    </w:p>
    <w:p w14:paraId="05E8B737">
      <w:pPr>
        <w:pStyle w:val="7"/>
        <w:spacing w:line="340" w:lineRule="auto"/>
        <w:rPr>
          <w:sz w:val="22"/>
          <w:szCs w:val="22"/>
          <w:highlight w:val="none"/>
        </w:rPr>
      </w:pPr>
    </w:p>
    <w:p w14:paraId="1ECE0D5D">
      <w:pPr>
        <w:spacing w:before="85" w:line="214" w:lineRule="auto"/>
        <w:ind w:left="936"/>
        <w:rPr>
          <w:rFonts w:ascii="黑体" w:hAnsi="黑体" w:eastAsia="黑体" w:cs="黑体"/>
          <w:sz w:val="28"/>
          <w:szCs w:val="28"/>
          <w:highlight w:val="none"/>
        </w:rPr>
      </w:pPr>
      <w:r>
        <w:rPr>
          <w:rFonts w:ascii="黑体" w:hAnsi="黑体" w:eastAsia="黑体" w:cs="黑体"/>
          <w:spacing w:val="-31"/>
          <w:sz w:val="28"/>
          <w:szCs w:val="28"/>
          <w:highlight w:val="none"/>
        </w:rPr>
        <w:t>乙方：</w:t>
      </w:r>
      <w:r>
        <w:rPr>
          <w:rFonts w:ascii="黑体" w:hAnsi="黑体" w:eastAsia="黑体" w:cs="黑体"/>
          <w:sz w:val="28"/>
          <w:szCs w:val="28"/>
          <w:highlight w:val="none"/>
          <w:u w:val="single" w:color="auto"/>
        </w:rPr>
        <w:t xml:space="preserve">                                     </w:t>
      </w:r>
    </w:p>
    <w:p w14:paraId="531C1969">
      <w:pPr>
        <w:pStyle w:val="7"/>
        <w:spacing w:line="335" w:lineRule="auto"/>
        <w:rPr>
          <w:sz w:val="22"/>
          <w:szCs w:val="22"/>
          <w:highlight w:val="none"/>
        </w:rPr>
      </w:pPr>
    </w:p>
    <w:p w14:paraId="482300CA">
      <w:pPr>
        <w:pStyle w:val="7"/>
        <w:spacing w:line="335" w:lineRule="auto"/>
        <w:rPr>
          <w:sz w:val="22"/>
          <w:szCs w:val="22"/>
          <w:highlight w:val="none"/>
        </w:rPr>
      </w:pPr>
    </w:p>
    <w:p w14:paraId="69F28576">
      <w:pPr>
        <w:spacing w:before="78" w:line="224" w:lineRule="auto"/>
        <w:ind w:left="939"/>
        <w:rPr>
          <w:rFonts w:ascii="黑体" w:hAnsi="黑体" w:eastAsia="黑体" w:cs="黑体"/>
          <w:sz w:val="28"/>
          <w:szCs w:val="28"/>
          <w:highlight w:val="none"/>
        </w:rPr>
      </w:pPr>
      <w:r>
        <w:rPr>
          <w:rFonts w:ascii="黑体" w:hAnsi="黑体" w:eastAsia="黑体" w:cs="黑体"/>
          <w:spacing w:val="-3"/>
          <w:sz w:val="28"/>
          <w:szCs w:val="28"/>
          <w:highlight w:val="none"/>
        </w:rPr>
        <w:t>签订地：</w:t>
      </w:r>
      <w:r>
        <w:rPr>
          <w:rFonts w:ascii="黑体" w:hAnsi="黑体" w:eastAsia="黑体" w:cs="黑体"/>
          <w:sz w:val="28"/>
          <w:szCs w:val="28"/>
          <w:highlight w:val="none"/>
          <w:u w:val="single" w:color="auto"/>
        </w:rPr>
        <w:t xml:space="preserve">                                      </w:t>
      </w:r>
    </w:p>
    <w:p w14:paraId="162D70D7">
      <w:pPr>
        <w:pStyle w:val="7"/>
        <w:spacing w:line="332" w:lineRule="auto"/>
        <w:rPr>
          <w:sz w:val="22"/>
          <w:szCs w:val="22"/>
          <w:highlight w:val="none"/>
        </w:rPr>
      </w:pPr>
    </w:p>
    <w:p w14:paraId="29D6B715">
      <w:pPr>
        <w:pStyle w:val="7"/>
        <w:spacing w:line="333" w:lineRule="auto"/>
        <w:rPr>
          <w:sz w:val="22"/>
          <w:szCs w:val="22"/>
          <w:highlight w:val="none"/>
        </w:rPr>
      </w:pPr>
    </w:p>
    <w:p w14:paraId="1BD977C3">
      <w:pPr>
        <w:spacing w:before="91" w:line="225" w:lineRule="auto"/>
        <w:ind w:left="939"/>
        <w:rPr>
          <w:rFonts w:ascii="黑体" w:hAnsi="黑体" w:eastAsia="黑体" w:cs="黑体"/>
          <w:sz w:val="28"/>
          <w:szCs w:val="28"/>
          <w:highlight w:val="none"/>
        </w:rPr>
      </w:pPr>
      <w:r>
        <w:rPr>
          <w:rFonts w:ascii="黑体" w:hAnsi="黑体" w:eastAsia="黑体" w:cs="黑体"/>
          <w:spacing w:val="-21"/>
          <w:position w:val="1"/>
          <w:sz w:val="28"/>
          <w:szCs w:val="28"/>
          <w:highlight w:val="none"/>
        </w:rPr>
        <w:t>签订日期：</w:t>
      </w:r>
      <w:r>
        <w:rPr>
          <w:rFonts w:ascii="宋体" w:hAnsi="宋体" w:eastAsia="宋体" w:cs="宋体"/>
          <w:spacing w:val="-21"/>
          <w:position w:val="-3"/>
          <w:sz w:val="32"/>
          <w:szCs w:val="32"/>
          <w:highlight w:val="none"/>
          <w:u w:val="single" w:color="auto"/>
        </w:rPr>
        <w:t xml:space="preserve">              </w:t>
      </w:r>
      <w:r>
        <w:rPr>
          <w:rFonts w:ascii="宋体" w:hAnsi="宋体" w:eastAsia="宋体" w:cs="宋体"/>
          <w:spacing w:val="-21"/>
          <w:position w:val="-3"/>
          <w:sz w:val="32"/>
          <w:szCs w:val="32"/>
          <w:highlight w:val="none"/>
          <w:u w:val="none" w:color="auto"/>
        </w:rPr>
        <w:t>年</w:t>
      </w:r>
      <w:r>
        <w:rPr>
          <w:rFonts w:ascii="宋体" w:hAnsi="宋体" w:eastAsia="宋体" w:cs="宋体"/>
          <w:spacing w:val="-21"/>
          <w:position w:val="-3"/>
          <w:sz w:val="32"/>
          <w:szCs w:val="32"/>
          <w:highlight w:val="none"/>
          <w:u w:val="single" w:color="auto"/>
        </w:rPr>
        <w:t xml:space="preserve">       </w:t>
      </w:r>
      <w:r>
        <w:rPr>
          <w:rFonts w:ascii="黑体" w:hAnsi="黑体" w:eastAsia="黑体" w:cs="黑体"/>
          <w:spacing w:val="-22"/>
          <w:position w:val="-1"/>
          <w:sz w:val="28"/>
          <w:szCs w:val="28"/>
          <w:highlight w:val="none"/>
        </w:rPr>
        <w:t>月</w:t>
      </w:r>
      <w:r>
        <w:rPr>
          <w:rFonts w:ascii="黑体" w:hAnsi="黑体" w:eastAsia="黑体" w:cs="黑体"/>
          <w:spacing w:val="-22"/>
          <w:position w:val="-1"/>
          <w:sz w:val="28"/>
          <w:szCs w:val="28"/>
          <w:highlight w:val="none"/>
          <w:u w:val="single" w:color="auto"/>
        </w:rPr>
        <w:t xml:space="preserve">       </w:t>
      </w:r>
      <w:r>
        <w:rPr>
          <w:rFonts w:ascii="黑体" w:hAnsi="黑体" w:eastAsia="黑体" w:cs="黑体"/>
          <w:spacing w:val="-125"/>
          <w:position w:val="-1"/>
          <w:sz w:val="28"/>
          <w:szCs w:val="28"/>
          <w:highlight w:val="none"/>
        </w:rPr>
        <w:t xml:space="preserve"> </w:t>
      </w:r>
      <w:r>
        <w:rPr>
          <w:rFonts w:ascii="黑体" w:hAnsi="黑体" w:eastAsia="黑体" w:cs="黑体"/>
          <w:spacing w:val="-22"/>
          <w:position w:val="-1"/>
          <w:sz w:val="28"/>
          <w:szCs w:val="28"/>
          <w:highlight w:val="none"/>
        </w:rPr>
        <w:t>日</w:t>
      </w:r>
    </w:p>
    <w:p w14:paraId="6BB96A59">
      <w:pPr>
        <w:spacing w:line="225" w:lineRule="auto"/>
        <w:rPr>
          <w:rFonts w:ascii="黑体" w:hAnsi="黑体" w:eastAsia="黑体" w:cs="黑体"/>
          <w:sz w:val="28"/>
          <w:szCs w:val="28"/>
          <w:highlight w:val="none"/>
        </w:rPr>
      </w:pPr>
    </w:p>
    <w:p w14:paraId="4CC6F87E">
      <w:pPr>
        <w:spacing w:line="225" w:lineRule="auto"/>
        <w:rPr>
          <w:rFonts w:ascii="黑体" w:hAnsi="黑体" w:eastAsia="黑体" w:cs="黑体"/>
          <w:sz w:val="28"/>
          <w:szCs w:val="28"/>
          <w:highlight w:val="none"/>
        </w:rPr>
      </w:pPr>
    </w:p>
    <w:p w14:paraId="78BC362D">
      <w:pPr>
        <w:spacing w:line="225" w:lineRule="auto"/>
        <w:rPr>
          <w:rFonts w:ascii="黑体" w:hAnsi="黑体" w:eastAsia="黑体" w:cs="黑体"/>
          <w:sz w:val="28"/>
          <w:szCs w:val="28"/>
          <w:highlight w:val="none"/>
        </w:rPr>
      </w:pPr>
    </w:p>
    <w:p w14:paraId="09D6637D">
      <w:pPr>
        <w:spacing w:line="225" w:lineRule="auto"/>
        <w:rPr>
          <w:rFonts w:ascii="黑体" w:hAnsi="黑体" w:eastAsia="黑体" w:cs="黑体"/>
          <w:sz w:val="25"/>
          <w:szCs w:val="25"/>
          <w:highlight w:val="none"/>
        </w:rPr>
      </w:pPr>
    </w:p>
    <w:p w14:paraId="0A8B70F7">
      <w:pPr>
        <w:spacing w:line="225" w:lineRule="auto"/>
        <w:rPr>
          <w:rFonts w:ascii="黑体" w:hAnsi="黑体" w:eastAsia="黑体" w:cs="黑体"/>
          <w:sz w:val="25"/>
          <w:szCs w:val="25"/>
          <w:highlight w:val="none"/>
        </w:rPr>
      </w:pPr>
    </w:p>
    <w:p w14:paraId="4FBBB735">
      <w:pPr>
        <w:spacing w:line="225" w:lineRule="auto"/>
        <w:rPr>
          <w:rFonts w:ascii="黑体" w:hAnsi="黑体" w:eastAsia="黑体" w:cs="黑体"/>
          <w:sz w:val="25"/>
          <w:szCs w:val="25"/>
          <w:highlight w:val="none"/>
        </w:rPr>
      </w:pPr>
    </w:p>
    <w:p w14:paraId="40869749">
      <w:pPr>
        <w:spacing w:line="225" w:lineRule="auto"/>
        <w:rPr>
          <w:rFonts w:ascii="黑体" w:hAnsi="黑体" w:eastAsia="黑体" w:cs="黑体"/>
          <w:sz w:val="25"/>
          <w:szCs w:val="25"/>
          <w:highlight w:val="none"/>
        </w:rPr>
      </w:pPr>
    </w:p>
    <w:p w14:paraId="49D3D627">
      <w:pPr>
        <w:keepNext w:val="0"/>
        <w:keepLines w:val="0"/>
        <w:pageBreakBefore w:val="0"/>
        <w:widowControl/>
        <w:kinsoku w:val="0"/>
        <w:wordWrap/>
        <w:overflowPunct/>
        <w:topLinePunct w:val="0"/>
        <w:autoSpaceDE w:val="0"/>
        <w:autoSpaceDN w:val="0"/>
        <w:bidi w:val="0"/>
        <w:adjustRightInd w:val="0"/>
        <w:snapToGrid w:val="0"/>
        <w:spacing w:before="196" w:line="440" w:lineRule="exact"/>
        <w:jc w:val="center"/>
        <w:textAlignment w:val="baseline"/>
        <w:rPr>
          <w:rFonts w:hint="eastAsia" w:ascii="微软雅黑" w:hAnsi="微软雅黑" w:eastAsia="微软雅黑" w:cs="微软雅黑"/>
          <w:snapToGrid w:val="0"/>
          <w:color w:val="000000"/>
          <w:spacing w:val="10"/>
          <w:kern w:val="0"/>
          <w:sz w:val="28"/>
          <w:szCs w:val="28"/>
          <w:highlight w:val="none"/>
          <w:lang w:eastAsia="zh-CN"/>
          <w14:textOutline w14:w="5793" w14:cap="sq" w14:cmpd="sng">
            <w14:solidFill>
              <w14:srgbClr w14:val="000000"/>
            </w14:solidFill>
            <w14:prstDash w14:val="solid"/>
            <w14:bevel/>
          </w14:textOutline>
        </w:rPr>
      </w:pPr>
      <w:r>
        <w:rPr>
          <w:rFonts w:hint="eastAsia" w:ascii="微软雅黑" w:hAnsi="微软雅黑" w:eastAsia="微软雅黑" w:cs="微软雅黑"/>
          <w:snapToGrid w:val="0"/>
          <w:color w:val="000000"/>
          <w:spacing w:val="10"/>
          <w:kern w:val="0"/>
          <w:sz w:val="28"/>
          <w:szCs w:val="28"/>
          <w:highlight w:val="none"/>
          <w:lang w:eastAsia="zh-CN"/>
          <w14:textOutline w14:w="5793" w14:cap="sq" w14:cmpd="sng">
            <w14:solidFill>
              <w14:srgbClr w14:val="000000"/>
            </w14:solidFill>
            <w14:prstDash w14:val="solid"/>
            <w14:bevel/>
          </w14:textOutline>
        </w:rPr>
        <w:t>深喀青少年足球训练基地赴疆内外足球交流项目</w:t>
      </w:r>
    </w:p>
    <w:p w14:paraId="2CC97E84">
      <w:pPr>
        <w:keepNext w:val="0"/>
        <w:keepLines w:val="0"/>
        <w:pageBreakBefore w:val="0"/>
        <w:widowControl/>
        <w:kinsoku w:val="0"/>
        <w:wordWrap/>
        <w:overflowPunct/>
        <w:topLinePunct w:val="0"/>
        <w:autoSpaceDE w:val="0"/>
        <w:autoSpaceDN w:val="0"/>
        <w:bidi w:val="0"/>
        <w:adjustRightInd w:val="0"/>
        <w:snapToGrid w:val="0"/>
        <w:spacing w:before="196" w:line="440" w:lineRule="exact"/>
        <w:jc w:val="center"/>
        <w:textAlignment w:val="baseline"/>
        <w:rPr>
          <w:rFonts w:hint="eastAsia" w:ascii="微软雅黑" w:hAnsi="微软雅黑" w:eastAsia="微软雅黑" w:cs="微软雅黑"/>
          <w:snapToGrid w:val="0"/>
          <w:color w:val="000000"/>
          <w:kern w:val="0"/>
          <w:sz w:val="28"/>
          <w:szCs w:val="28"/>
          <w:highlight w:val="none"/>
          <w:lang w:eastAsia="zh-CN"/>
        </w:rPr>
      </w:pPr>
      <w:r>
        <w:rPr>
          <w:rFonts w:hint="eastAsia" w:ascii="微软雅黑" w:hAnsi="微软雅黑" w:eastAsia="微软雅黑" w:cs="微软雅黑"/>
          <w:snapToGrid w:val="0"/>
          <w:color w:val="000000"/>
          <w:spacing w:val="10"/>
          <w:kern w:val="0"/>
          <w:sz w:val="28"/>
          <w:szCs w:val="28"/>
          <w:highlight w:val="none"/>
          <w14:textOutline w14:w="5793" w14:cap="sq" w14:cmpd="sng">
            <w14:solidFill>
              <w14:srgbClr w14:val="000000"/>
            </w14:solidFill>
            <w14:prstDash w14:val="solid"/>
            <w14:bevel/>
          </w14:textOutline>
        </w:rPr>
        <w:t>合作协</w:t>
      </w:r>
      <w:r>
        <w:rPr>
          <w:rFonts w:hint="eastAsia" w:ascii="微软雅黑" w:hAnsi="微软雅黑" w:eastAsia="微软雅黑" w:cs="微软雅黑"/>
          <w:snapToGrid w:val="0"/>
          <w:color w:val="000000"/>
          <w:spacing w:val="9"/>
          <w:kern w:val="0"/>
          <w:sz w:val="28"/>
          <w:szCs w:val="28"/>
          <w:highlight w:val="none"/>
          <w14:textOutline w14:w="5793" w14:cap="sq" w14:cmpd="sng">
            <w14:solidFill>
              <w14:srgbClr w14:val="000000"/>
            </w14:solidFill>
            <w14:prstDash w14:val="solid"/>
            <w14:bevel/>
          </w14:textOutline>
        </w:rPr>
        <w:t>议</w:t>
      </w:r>
      <w:r>
        <w:rPr>
          <w:rFonts w:hint="eastAsia" w:ascii="微软雅黑" w:hAnsi="微软雅黑" w:eastAsia="微软雅黑" w:cs="微软雅黑"/>
          <w:snapToGrid w:val="0"/>
          <w:color w:val="000000"/>
          <w:spacing w:val="9"/>
          <w:kern w:val="0"/>
          <w:sz w:val="28"/>
          <w:szCs w:val="28"/>
          <w:highlight w:val="none"/>
          <w:lang w:eastAsia="zh-CN"/>
          <w14:textOutline w14:w="5793" w14:cap="sq" w14:cmpd="sng">
            <w14:solidFill>
              <w14:srgbClr w14:val="000000"/>
            </w14:solidFill>
            <w14:prstDash w14:val="solid"/>
            <w14:bevel/>
          </w14:textOutline>
        </w:rPr>
        <w:t>（</w:t>
      </w:r>
      <w:r>
        <w:rPr>
          <w:rFonts w:hint="eastAsia" w:ascii="微软雅黑" w:hAnsi="微软雅黑" w:eastAsia="微软雅黑" w:cs="微软雅黑"/>
          <w:snapToGrid w:val="0"/>
          <w:color w:val="000000"/>
          <w:spacing w:val="9"/>
          <w:kern w:val="0"/>
          <w:sz w:val="28"/>
          <w:szCs w:val="28"/>
          <w:highlight w:val="none"/>
          <w:lang w:val="en-US" w:eastAsia="zh-CN"/>
          <w14:textOutline w14:w="5793" w14:cap="sq" w14:cmpd="sng">
            <w14:solidFill>
              <w14:srgbClr w14:val="000000"/>
            </w14:solidFill>
            <w14:prstDash w14:val="solid"/>
            <w14:bevel/>
          </w14:textOutline>
        </w:rPr>
        <w:t>仅供参考</w:t>
      </w:r>
      <w:r>
        <w:rPr>
          <w:rFonts w:hint="eastAsia" w:ascii="微软雅黑" w:hAnsi="微软雅黑" w:eastAsia="微软雅黑" w:cs="微软雅黑"/>
          <w:snapToGrid w:val="0"/>
          <w:color w:val="000000"/>
          <w:spacing w:val="9"/>
          <w:kern w:val="0"/>
          <w:sz w:val="28"/>
          <w:szCs w:val="28"/>
          <w:highlight w:val="none"/>
          <w:lang w:eastAsia="zh-CN"/>
          <w14:textOutline w14:w="5793" w14:cap="sq" w14:cmpd="sng">
            <w14:solidFill>
              <w14:srgbClr w14:val="000000"/>
            </w14:solidFill>
            <w14:prstDash w14:val="solid"/>
            <w14:bevel/>
          </w14:textOutline>
        </w:rPr>
        <w:t>）</w:t>
      </w:r>
    </w:p>
    <w:p w14:paraId="7B74B5A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000000"/>
          <w:kern w:val="0"/>
          <w:sz w:val="24"/>
          <w:szCs w:val="24"/>
          <w:highlight w:val="none"/>
        </w:rPr>
      </w:pPr>
    </w:p>
    <w:p w14:paraId="73A4901A">
      <w:pPr>
        <w:keepNext w:val="0"/>
        <w:keepLines w:val="0"/>
        <w:pageBreakBefore w:val="0"/>
        <w:widowControl/>
        <w:kinsoku w:val="0"/>
        <w:wordWrap/>
        <w:overflowPunct/>
        <w:topLinePunct w:val="0"/>
        <w:autoSpaceDE w:val="0"/>
        <w:autoSpaceDN w:val="0"/>
        <w:bidi w:val="0"/>
        <w:adjustRightInd w:val="0"/>
        <w:snapToGrid w:val="0"/>
        <w:spacing w:before="91" w:line="440" w:lineRule="exact"/>
        <w:ind w:left="70"/>
        <w:jc w:val="left"/>
        <w:textAlignment w:val="baseline"/>
        <w:rPr>
          <w:rFonts w:hint="eastAsia" w:ascii="微软雅黑" w:hAnsi="微软雅黑" w:eastAsia="微软雅黑" w:cs="微软雅黑"/>
          <w:snapToGrid w:val="0"/>
          <w:color w:val="000000"/>
          <w:kern w:val="0"/>
          <w:sz w:val="28"/>
          <w:szCs w:val="28"/>
          <w:highlight w:val="none"/>
        </w:rPr>
      </w:pPr>
      <w:r>
        <w:rPr>
          <w:rFonts w:hint="eastAsia" w:ascii="微软雅黑" w:hAnsi="微软雅黑" w:eastAsia="微软雅黑" w:cs="微软雅黑"/>
          <w:snapToGrid w:val="0"/>
          <w:color w:val="000000"/>
          <w:spacing w:val="-7"/>
          <w:kern w:val="0"/>
          <w:sz w:val="28"/>
          <w:szCs w:val="28"/>
          <w:highlight w:val="none"/>
        </w:rPr>
        <w:t>甲</w:t>
      </w:r>
      <w:r>
        <w:rPr>
          <w:rFonts w:hint="eastAsia" w:ascii="微软雅黑" w:hAnsi="微软雅黑" w:eastAsia="微软雅黑" w:cs="微软雅黑"/>
          <w:snapToGrid w:val="0"/>
          <w:color w:val="000000"/>
          <w:spacing w:val="-6"/>
          <w:kern w:val="0"/>
          <w:sz w:val="28"/>
          <w:szCs w:val="28"/>
          <w:highlight w:val="none"/>
        </w:rPr>
        <w:t>方：</w:t>
      </w:r>
    </w:p>
    <w:p w14:paraId="1C1DDF91">
      <w:pPr>
        <w:keepNext w:val="0"/>
        <w:keepLines w:val="0"/>
        <w:pageBreakBefore w:val="0"/>
        <w:widowControl/>
        <w:kinsoku w:val="0"/>
        <w:wordWrap/>
        <w:overflowPunct/>
        <w:topLinePunct w:val="0"/>
        <w:autoSpaceDE w:val="0"/>
        <w:autoSpaceDN w:val="0"/>
        <w:bidi w:val="0"/>
        <w:adjustRightInd w:val="0"/>
        <w:snapToGrid w:val="0"/>
        <w:spacing w:before="240" w:line="440" w:lineRule="exact"/>
        <w:ind w:left="52"/>
        <w:jc w:val="left"/>
        <w:textAlignment w:val="baseline"/>
        <w:rPr>
          <w:rFonts w:hint="eastAsia" w:ascii="微软雅黑" w:hAnsi="微软雅黑" w:eastAsia="微软雅黑" w:cs="微软雅黑"/>
          <w:snapToGrid w:val="0"/>
          <w:color w:val="000000"/>
          <w:kern w:val="0"/>
          <w:sz w:val="28"/>
          <w:szCs w:val="28"/>
          <w:highlight w:val="none"/>
        </w:rPr>
      </w:pPr>
      <w:r>
        <w:rPr>
          <w:rFonts w:hint="eastAsia" w:ascii="微软雅黑" w:hAnsi="微软雅黑" w:eastAsia="微软雅黑" w:cs="微软雅黑"/>
          <w:snapToGrid w:val="0"/>
          <w:color w:val="000000"/>
          <w:spacing w:val="-4"/>
          <w:kern w:val="0"/>
          <w:sz w:val="28"/>
          <w:szCs w:val="28"/>
          <w:highlight w:val="none"/>
        </w:rPr>
        <w:t>乙</w:t>
      </w:r>
      <w:r>
        <w:rPr>
          <w:rFonts w:hint="eastAsia" w:ascii="微软雅黑" w:hAnsi="微软雅黑" w:eastAsia="微软雅黑" w:cs="微软雅黑"/>
          <w:snapToGrid w:val="0"/>
          <w:color w:val="000000"/>
          <w:spacing w:val="-3"/>
          <w:kern w:val="0"/>
          <w:sz w:val="28"/>
          <w:szCs w:val="28"/>
          <w:highlight w:val="none"/>
        </w:rPr>
        <w:t>方</w:t>
      </w:r>
      <w:r>
        <w:rPr>
          <w:rFonts w:hint="eastAsia" w:ascii="微软雅黑" w:hAnsi="微软雅黑" w:eastAsia="微软雅黑" w:cs="微软雅黑"/>
          <w:snapToGrid w:val="0"/>
          <w:color w:val="000000"/>
          <w:spacing w:val="-2"/>
          <w:kern w:val="0"/>
          <w:sz w:val="28"/>
          <w:szCs w:val="28"/>
          <w:highlight w:val="none"/>
        </w:rPr>
        <w:t>：</w:t>
      </w:r>
    </w:p>
    <w:p w14:paraId="11FD17A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000000"/>
          <w:kern w:val="0"/>
          <w:sz w:val="28"/>
          <w:szCs w:val="28"/>
          <w:highlight w:val="none"/>
        </w:rPr>
      </w:pPr>
    </w:p>
    <w:p w14:paraId="57ACF6CF">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5"/>
          <w:kern w:val="0"/>
          <w:sz w:val="28"/>
          <w:szCs w:val="28"/>
          <w:highlight w:val="none"/>
        </w:rPr>
        <w:t>根</w:t>
      </w:r>
      <w:r>
        <w:rPr>
          <w:rFonts w:hint="eastAsia" w:ascii="微软雅黑" w:hAnsi="微软雅黑" w:eastAsia="微软雅黑" w:cs="微软雅黑"/>
          <w:snapToGrid w:val="0"/>
          <w:color w:val="auto"/>
          <w:spacing w:val="-4"/>
          <w:kern w:val="0"/>
          <w:sz w:val="28"/>
          <w:szCs w:val="28"/>
          <w:highlight w:val="none"/>
        </w:rPr>
        <w:t>据招标项目的投标结果，</w:t>
      </w:r>
      <w:r>
        <w:rPr>
          <w:rFonts w:hint="eastAsia" w:ascii="微软雅黑" w:hAnsi="微软雅黑" w:eastAsia="微软雅黑" w:cs="微软雅黑"/>
          <w:snapToGrid w:val="0"/>
          <w:color w:val="auto"/>
          <w:spacing w:val="-4"/>
          <w:kern w:val="0"/>
          <w:sz w:val="28"/>
          <w:szCs w:val="28"/>
          <w:highlight w:val="none"/>
          <w:u w:val="single"/>
          <w:lang w:val="en-US" w:eastAsia="zh-CN"/>
        </w:rPr>
        <w:t xml:space="preserve">                                                  </w:t>
      </w:r>
      <w:r>
        <w:rPr>
          <w:rFonts w:hint="eastAsia" w:ascii="微软雅黑" w:hAnsi="微软雅黑" w:eastAsia="微软雅黑" w:cs="微软雅黑"/>
          <w:snapToGrid w:val="0"/>
          <w:color w:val="auto"/>
          <w:spacing w:val="-4"/>
          <w:kern w:val="0"/>
          <w:sz w:val="28"/>
          <w:szCs w:val="28"/>
          <w:highlight w:val="none"/>
        </w:rPr>
        <w:t>为中标人。按照《中华人民共</w:t>
      </w:r>
      <w:r>
        <w:rPr>
          <w:rFonts w:hint="eastAsia" w:ascii="微软雅黑" w:hAnsi="微软雅黑" w:eastAsia="微软雅黑" w:cs="微软雅黑"/>
          <w:snapToGrid w:val="0"/>
          <w:color w:val="auto"/>
          <w:spacing w:val="-5"/>
          <w:kern w:val="0"/>
          <w:sz w:val="28"/>
          <w:szCs w:val="28"/>
          <w:highlight w:val="none"/>
        </w:rPr>
        <w:t>和国民法典》</w:t>
      </w:r>
      <w:r>
        <w:rPr>
          <w:rFonts w:hint="eastAsia" w:ascii="微软雅黑" w:hAnsi="微软雅黑" w:eastAsia="微软雅黑" w:cs="微软雅黑"/>
          <w:snapToGrid w:val="0"/>
          <w:color w:val="000000" w:themeColor="text1"/>
          <w:spacing w:val="-5"/>
          <w:kern w:val="0"/>
          <w:sz w:val="28"/>
          <w:szCs w:val="28"/>
          <w:highlight w:val="none"/>
          <w14:textFill>
            <w14:solidFill>
              <w14:schemeClr w14:val="tx1"/>
            </w14:solidFill>
          </w14:textFill>
        </w:rPr>
        <w:t>，经</w:t>
      </w:r>
      <w:r>
        <w:rPr>
          <w:rFonts w:hint="eastAsia" w:ascii="微软雅黑" w:hAnsi="微软雅黑" w:eastAsia="微软雅黑" w:cs="微软雅黑"/>
          <w:snapToGrid w:val="0"/>
          <w:color w:val="000000" w:themeColor="text1"/>
          <w:spacing w:val="-5"/>
          <w:kern w:val="0"/>
          <w:sz w:val="28"/>
          <w:szCs w:val="28"/>
          <w:highlight w:val="none"/>
          <w:u w:val="none"/>
          <w14:textFill>
            <w14:solidFill>
              <w14:schemeClr w14:val="tx1"/>
            </w14:solidFill>
          </w14:textFill>
        </w:rPr>
        <w:t>喀什市教育局</w:t>
      </w:r>
      <w:r>
        <w:rPr>
          <w:rFonts w:hint="eastAsia" w:ascii="微软雅黑" w:hAnsi="微软雅黑" w:eastAsia="微软雅黑" w:cs="微软雅黑"/>
          <w:snapToGrid w:val="0"/>
          <w:color w:val="000000" w:themeColor="text1"/>
          <w:spacing w:val="-3"/>
          <w:kern w:val="0"/>
          <w:sz w:val="28"/>
          <w:szCs w:val="28"/>
          <w:highlight w:val="none"/>
          <w:u w:val="single"/>
          <w14:textFill>
            <w14:solidFill>
              <w14:schemeClr w14:val="tx1"/>
            </w14:solidFill>
          </w14:textFill>
        </w:rPr>
        <w:t>(</w:t>
      </w:r>
      <w:r>
        <w:rPr>
          <w:rFonts w:hint="eastAsia" w:ascii="微软雅黑" w:hAnsi="微软雅黑" w:eastAsia="微软雅黑" w:cs="微软雅黑"/>
          <w:snapToGrid w:val="0"/>
          <w:color w:val="000000" w:themeColor="text1"/>
          <w:spacing w:val="-2"/>
          <w:kern w:val="0"/>
          <w:sz w:val="28"/>
          <w:szCs w:val="28"/>
          <w:highlight w:val="none"/>
          <w14:textFill>
            <w14:solidFill>
              <w14:schemeClr w14:val="tx1"/>
            </w14:solidFill>
          </w14:textFill>
        </w:rPr>
        <w:t>以下简称</w:t>
      </w:r>
      <w:r>
        <w:rPr>
          <w:rFonts w:hint="eastAsia" w:ascii="微软雅黑" w:hAnsi="微软雅黑" w:eastAsia="微软雅黑" w:cs="微软雅黑"/>
          <w:snapToGrid w:val="0"/>
          <w:color w:val="000000" w:themeColor="text1"/>
          <w:spacing w:val="-1"/>
          <w:kern w:val="0"/>
          <w:sz w:val="28"/>
          <w:szCs w:val="28"/>
          <w:highlight w:val="none"/>
          <w14:textFill>
            <w14:solidFill>
              <w14:schemeClr w14:val="tx1"/>
            </w14:solidFill>
          </w14:textFill>
        </w:rPr>
        <w:t>甲方)和</w:t>
      </w:r>
      <w:r>
        <w:rPr>
          <w:rFonts w:hint="eastAsia" w:ascii="微软雅黑" w:hAnsi="微软雅黑" w:eastAsia="微软雅黑" w:cs="微软雅黑"/>
          <w:snapToGrid w:val="0"/>
          <w:color w:val="000000" w:themeColor="text1"/>
          <w:spacing w:val="-1"/>
          <w:kern w:val="0"/>
          <w:sz w:val="28"/>
          <w:szCs w:val="28"/>
          <w:highlight w:val="none"/>
          <w:lang w:val="en-US" w:eastAsia="zh-CN"/>
          <w14:textFill>
            <w14:solidFill>
              <w14:schemeClr w14:val="tx1"/>
            </w14:solidFill>
          </w14:textFill>
        </w:rPr>
        <w:t xml:space="preserve"> </w:t>
      </w:r>
      <w:r>
        <w:rPr>
          <w:rFonts w:hint="eastAsia" w:ascii="微软雅黑" w:hAnsi="微软雅黑" w:eastAsia="微软雅黑" w:cs="微软雅黑"/>
          <w:snapToGrid w:val="0"/>
          <w:color w:val="000000" w:themeColor="text1"/>
          <w:spacing w:val="-1"/>
          <w:kern w:val="0"/>
          <w:sz w:val="28"/>
          <w:szCs w:val="28"/>
          <w:highlight w:val="none"/>
          <w:u w:val="single"/>
          <w:lang w:val="en-US" w:eastAsia="zh-CN"/>
          <w14:textFill>
            <w14:solidFill>
              <w14:schemeClr w14:val="tx1"/>
            </w14:solidFill>
          </w14:textFill>
        </w:rPr>
        <w:t xml:space="preserve">      </w:t>
      </w:r>
      <w:r>
        <w:rPr>
          <w:rFonts w:hint="eastAsia" w:ascii="微软雅黑" w:hAnsi="微软雅黑" w:eastAsia="微软雅黑" w:cs="微软雅黑"/>
          <w:snapToGrid w:val="0"/>
          <w:color w:val="auto"/>
          <w:spacing w:val="-1"/>
          <w:kern w:val="0"/>
          <w:sz w:val="28"/>
          <w:szCs w:val="28"/>
          <w:highlight w:val="none"/>
          <w:u w:val="single"/>
          <w:lang w:val="en-US" w:eastAsia="zh-CN"/>
        </w:rPr>
        <w:t xml:space="preserve">                                   </w:t>
      </w:r>
      <w:r>
        <w:rPr>
          <w:rFonts w:hint="eastAsia" w:ascii="微软雅黑" w:hAnsi="微软雅黑" w:eastAsia="微软雅黑" w:cs="微软雅黑"/>
          <w:snapToGrid w:val="0"/>
          <w:color w:val="auto"/>
          <w:spacing w:val="-1"/>
          <w:kern w:val="0"/>
          <w:sz w:val="28"/>
          <w:szCs w:val="28"/>
          <w:highlight w:val="none"/>
          <w:lang w:val="en-US" w:eastAsia="zh-CN"/>
        </w:rPr>
        <w:t xml:space="preserve"> </w:t>
      </w:r>
      <w:r>
        <w:rPr>
          <w:rFonts w:hint="eastAsia" w:ascii="微软雅黑" w:hAnsi="微软雅黑" w:eastAsia="微软雅黑" w:cs="微软雅黑"/>
          <w:snapToGrid w:val="0"/>
          <w:color w:val="auto"/>
          <w:spacing w:val="-1"/>
          <w:kern w:val="0"/>
          <w:sz w:val="28"/>
          <w:szCs w:val="28"/>
          <w:highlight w:val="none"/>
        </w:rPr>
        <w:t>(以下简称乙方)协商，就甲方委托乙方承担</w:t>
      </w:r>
      <w:r>
        <w:rPr>
          <w:rFonts w:hint="eastAsia" w:ascii="微软雅黑" w:hAnsi="微软雅黑" w:eastAsia="微软雅黑" w:cs="微软雅黑"/>
          <w:snapToGrid w:val="0"/>
          <w:color w:val="auto"/>
          <w:spacing w:val="-1"/>
          <w:kern w:val="0"/>
          <w:sz w:val="28"/>
          <w:szCs w:val="28"/>
          <w:highlight w:val="none"/>
          <w:lang w:val="en-US" w:eastAsia="zh-CN"/>
        </w:rPr>
        <w:t>本合同约定</w:t>
      </w:r>
      <w:r>
        <w:rPr>
          <w:rFonts w:hint="eastAsia" w:ascii="微软雅黑" w:hAnsi="微软雅黑" w:eastAsia="微软雅黑" w:cs="微软雅黑"/>
          <w:snapToGrid w:val="0"/>
          <w:color w:val="auto"/>
          <w:spacing w:val="-1"/>
          <w:kern w:val="0"/>
          <w:sz w:val="28"/>
          <w:szCs w:val="28"/>
          <w:highlight w:val="none"/>
        </w:rPr>
        <w:t>服务项目，达</w:t>
      </w:r>
      <w:r>
        <w:rPr>
          <w:rFonts w:hint="eastAsia" w:ascii="微软雅黑" w:hAnsi="微软雅黑" w:eastAsia="微软雅黑" w:cs="微软雅黑"/>
          <w:snapToGrid w:val="0"/>
          <w:color w:val="auto"/>
          <w:kern w:val="0"/>
          <w:sz w:val="28"/>
          <w:szCs w:val="28"/>
          <w:highlight w:val="none"/>
        </w:rPr>
        <w:t>成以下合同条款：</w:t>
      </w:r>
    </w:p>
    <w:p w14:paraId="029E813F">
      <w:pPr>
        <w:keepNext w:val="0"/>
        <w:keepLines w:val="0"/>
        <w:pageBreakBefore w:val="0"/>
        <w:widowControl/>
        <w:kinsoku w:val="0"/>
        <w:wordWrap/>
        <w:overflowPunct/>
        <w:topLinePunct w:val="0"/>
        <w:autoSpaceDE w:val="0"/>
        <w:autoSpaceDN w:val="0"/>
        <w:bidi w:val="0"/>
        <w:adjustRightInd w:val="0"/>
        <w:snapToGrid w:val="0"/>
        <w:spacing w:line="440" w:lineRule="exact"/>
        <w:ind w:left="37"/>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6"/>
          <w:kern w:val="0"/>
          <w:position w:val="3"/>
          <w:sz w:val="28"/>
          <w:szCs w:val="28"/>
          <w:highlight w:val="none"/>
        </w:rPr>
        <w:t>一</w:t>
      </w:r>
      <w:r>
        <w:rPr>
          <w:rFonts w:hint="eastAsia" w:ascii="微软雅黑" w:hAnsi="微软雅黑" w:eastAsia="微软雅黑" w:cs="微软雅黑"/>
          <w:snapToGrid w:val="0"/>
          <w:color w:val="auto"/>
          <w:spacing w:val="-4"/>
          <w:kern w:val="0"/>
          <w:position w:val="3"/>
          <w:sz w:val="28"/>
          <w:szCs w:val="28"/>
          <w:highlight w:val="none"/>
        </w:rPr>
        <w:t>、</w:t>
      </w:r>
      <w:r>
        <w:rPr>
          <w:rFonts w:hint="eastAsia" w:ascii="微软雅黑" w:hAnsi="微软雅黑" w:eastAsia="微软雅黑" w:cs="微软雅黑"/>
          <w:snapToGrid w:val="0"/>
          <w:color w:val="auto"/>
          <w:spacing w:val="-3"/>
          <w:kern w:val="0"/>
          <w:position w:val="3"/>
          <w:sz w:val="28"/>
          <w:szCs w:val="28"/>
          <w:highlight w:val="none"/>
        </w:rPr>
        <w:t>合同金额</w:t>
      </w:r>
    </w:p>
    <w:p w14:paraId="43CC9996">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lang w:val="en-US" w:eastAsia="zh-CN"/>
        </w:rPr>
      </w:pPr>
      <w:r>
        <w:rPr>
          <w:rFonts w:hint="eastAsia" w:ascii="微软雅黑" w:hAnsi="微软雅黑" w:eastAsia="微软雅黑" w:cs="微软雅黑"/>
          <w:snapToGrid w:val="0"/>
          <w:color w:val="auto"/>
          <w:spacing w:val="-1"/>
          <w:kern w:val="0"/>
          <w:sz w:val="28"/>
          <w:szCs w:val="28"/>
          <w:highlight w:val="none"/>
        </w:rPr>
        <w:t>合同金额</w:t>
      </w:r>
      <w:r>
        <w:rPr>
          <w:rFonts w:hint="eastAsia" w:ascii="微软雅黑" w:hAnsi="微软雅黑" w:eastAsia="微软雅黑" w:cs="微软雅黑"/>
          <w:snapToGrid w:val="0"/>
          <w:color w:val="auto"/>
          <w:spacing w:val="-1"/>
          <w:kern w:val="0"/>
          <w:sz w:val="28"/>
          <w:szCs w:val="28"/>
          <w:highlight w:val="none"/>
          <w:lang w:val="en-US" w:eastAsia="zh-CN"/>
        </w:rPr>
        <w:t>含税</w:t>
      </w:r>
      <w:r>
        <w:rPr>
          <w:rFonts w:hint="eastAsia" w:ascii="微软雅黑" w:hAnsi="微软雅黑" w:eastAsia="微软雅黑" w:cs="微软雅黑"/>
          <w:snapToGrid w:val="0"/>
          <w:color w:val="auto"/>
          <w:spacing w:val="-1"/>
          <w:kern w:val="0"/>
          <w:sz w:val="28"/>
          <w:szCs w:val="28"/>
          <w:highlight w:val="none"/>
        </w:rPr>
        <w:t>为(大写)：</w:t>
      </w:r>
      <w:r>
        <w:rPr>
          <w:rFonts w:hint="eastAsia" w:ascii="微软雅黑" w:hAnsi="微软雅黑" w:eastAsia="微软雅黑" w:cs="微软雅黑"/>
          <w:snapToGrid w:val="0"/>
          <w:color w:val="auto"/>
          <w:spacing w:val="-1"/>
          <w:kern w:val="0"/>
          <w:sz w:val="28"/>
          <w:szCs w:val="28"/>
          <w:highlight w:val="none"/>
          <w:u w:val="single"/>
          <w:lang w:val="en-US" w:eastAsia="zh-CN"/>
        </w:rPr>
        <w:t xml:space="preserve">              </w:t>
      </w:r>
      <w:r>
        <w:rPr>
          <w:rFonts w:hint="eastAsia" w:ascii="微软雅黑" w:hAnsi="微软雅黑" w:eastAsia="微软雅黑" w:cs="微软雅黑"/>
          <w:snapToGrid w:val="0"/>
          <w:color w:val="auto"/>
          <w:spacing w:val="-1"/>
          <w:kern w:val="0"/>
          <w:sz w:val="28"/>
          <w:szCs w:val="28"/>
          <w:highlight w:val="none"/>
        </w:rPr>
        <w:t>。</w:t>
      </w:r>
      <w:r>
        <w:rPr>
          <w:rFonts w:hint="eastAsia" w:ascii="微软雅黑" w:hAnsi="微软雅黑" w:eastAsia="微软雅黑" w:cs="微软雅黑"/>
          <w:snapToGrid w:val="0"/>
          <w:color w:val="auto"/>
          <w:spacing w:val="-1"/>
          <w:kern w:val="0"/>
          <w:sz w:val="28"/>
          <w:szCs w:val="28"/>
          <w:highlight w:val="none"/>
          <w:lang w:val="en-US" w:eastAsia="zh-CN"/>
        </w:rPr>
        <w:t>该价款为乙方承接本合同一期项目的所有费用，除上述约定费用外，甲方为本合同的履行无需再向乙方另行支付任何费用。</w:t>
      </w:r>
    </w:p>
    <w:p w14:paraId="33F206CD">
      <w:pPr>
        <w:keepNext w:val="0"/>
        <w:keepLines w:val="0"/>
        <w:pageBreakBefore w:val="0"/>
        <w:widowControl/>
        <w:kinsoku w:val="0"/>
        <w:wordWrap/>
        <w:overflowPunct/>
        <w:topLinePunct w:val="0"/>
        <w:autoSpaceDE w:val="0"/>
        <w:autoSpaceDN w:val="0"/>
        <w:bidi w:val="0"/>
        <w:adjustRightInd w:val="0"/>
        <w:snapToGrid w:val="0"/>
        <w:spacing w:line="440" w:lineRule="exact"/>
        <w:ind w:left="41"/>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6"/>
          <w:kern w:val="0"/>
          <w:position w:val="2"/>
          <w:sz w:val="28"/>
          <w:szCs w:val="28"/>
          <w:highlight w:val="none"/>
        </w:rPr>
        <w:t>二</w:t>
      </w:r>
      <w:r>
        <w:rPr>
          <w:rFonts w:hint="eastAsia" w:ascii="微软雅黑" w:hAnsi="微软雅黑" w:eastAsia="微软雅黑" w:cs="微软雅黑"/>
          <w:snapToGrid w:val="0"/>
          <w:color w:val="auto"/>
          <w:spacing w:val="-4"/>
          <w:kern w:val="0"/>
          <w:position w:val="2"/>
          <w:sz w:val="28"/>
          <w:szCs w:val="28"/>
          <w:highlight w:val="none"/>
        </w:rPr>
        <w:t>、服务范围</w:t>
      </w:r>
    </w:p>
    <w:p w14:paraId="29742F7C">
      <w:pPr>
        <w:keepNext w:val="0"/>
        <w:keepLines w:val="0"/>
        <w:pageBreakBefore w:val="0"/>
        <w:widowControl/>
        <w:kinsoku w:val="0"/>
        <w:wordWrap/>
        <w:overflowPunct/>
        <w:topLinePunct w:val="0"/>
        <w:autoSpaceDE w:val="0"/>
        <w:autoSpaceDN w:val="0"/>
        <w:bidi w:val="0"/>
        <w:adjustRightInd w:val="0"/>
        <w:snapToGrid w:val="0"/>
        <w:spacing w:before="190" w:line="440" w:lineRule="exact"/>
        <w:ind w:left="62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甲</w:t>
      </w:r>
      <w:r>
        <w:rPr>
          <w:rFonts w:hint="eastAsia" w:ascii="微软雅黑" w:hAnsi="微软雅黑" w:eastAsia="微软雅黑" w:cs="微软雅黑"/>
          <w:snapToGrid w:val="0"/>
          <w:color w:val="auto"/>
          <w:spacing w:val="-4"/>
          <w:kern w:val="0"/>
          <w:sz w:val="28"/>
          <w:szCs w:val="28"/>
          <w:highlight w:val="none"/>
        </w:rPr>
        <w:t>方聘请乙方提供以下服务：</w:t>
      </w:r>
    </w:p>
    <w:p w14:paraId="0E2FA4FF">
      <w:pPr>
        <w:keepNext w:val="0"/>
        <w:keepLines w:val="0"/>
        <w:pageBreakBefore w:val="0"/>
        <w:widowControl/>
        <w:kinsoku w:val="0"/>
        <w:wordWrap/>
        <w:overflowPunct/>
        <w:topLinePunct w:val="0"/>
        <w:autoSpaceDE w:val="0"/>
        <w:autoSpaceDN w:val="0"/>
        <w:bidi w:val="0"/>
        <w:adjustRightInd w:val="0"/>
        <w:snapToGrid w:val="0"/>
        <w:spacing w:before="243" w:line="440" w:lineRule="exact"/>
        <w:ind w:left="31" w:right="28" w:firstLine="55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lang w:val="en-US" w:eastAsia="zh-CN"/>
        </w:rPr>
        <w:t>交流</w:t>
      </w:r>
      <w:r>
        <w:rPr>
          <w:rFonts w:hint="eastAsia" w:ascii="微软雅黑" w:hAnsi="微软雅黑" w:eastAsia="微软雅黑" w:cs="微软雅黑"/>
          <w:snapToGrid w:val="0"/>
          <w:color w:val="auto"/>
          <w:spacing w:val="-4"/>
          <w:kern w:val="0"/>
          <w:sz w:val="28"/>
          <w:szCs w:val="28"/>
          <w:highlight w:val="none"/>
        </w:rPr>
        <w:t>活</w:t>
      </w:r>
      <w:r>
        <w:rPr>
          <w:rFonts w:hint="eastAsia" w:ascii="微软雅黑" w:hAnsi="微软雅黑" w:eastAsia="微软雅黑" w:cs="微软雅黑"/>
          <w:snapToGrid w:val="0"/>
          <w:color w:val="auto"/>
          <w:spacing w:val="-3"/>
          <w:kern w:val="0"/>
          <w:sz w:val="28"/>
          <w:szCs w:val="28"/>
          <w:highlight w:val="none"/>
        </w:rPr>
        <w:t>动</w:t>
      </w:r>
      <w:r>
        <w:rPr>
          <w:rFonts w:hint="eastAsia" w:ascii="微软雅黑" w:hAnsi="微软雅黑" w:eastAsia="微软雅黑" w:cs="微软雅黑"/>
          <w:snapToGrid w:val="0"/>
          <w:color w:val="auto"/>
          <w:spacing w:val="-2"/>
          <w:kern w:val="0"/>
          <w:sz w:val="28"/>
          <w:szCs w:val="28"/>
          <w:highlight w:val="none"/>
        </w:rPr>
        <w:t>主要内容采购</w:t>
      </w:r>
      <w:r>
        <w:rPr>
          <w:rFonts w:hint="eastAsia" w:ascii="微软雅黑" w:hAnsi="微软雅黑" w:eastAsia="微软雅黑" w:cs="微软雅黑"/>
          <w:snapToGrid w:val="0"/>
          <w:color w:val="auto"/>
          <w:spacing w:val="-2"/>
          <w:kern w:val="0"/>
          <w:sz w:val="28"/>
          <w:szCs w:val="28"/>
          <w:highlight w:val="none"/>
          <w:lang w:eastAsia="zh-CN"/>
        </w:rPr>
        <w:t>：</w:t>
      </w:r>
      <w:r>
        <w:rPr>
          <w:rFonts w:hint="eastAsia" w:ascii="微软雅黑" w:hAnsi="微软雅黑" w:eastAsia="微软雅黑" w:cs="微软雅黑"/>
          <w:snapToGrid w:val="0"/>
          <w:color w:val="auto"/>
          <w:spacing w:val="-2"/>
          <w:kern w:val="0"/>
          <w:sz w:val="28"/>
          <w:szCs w:val="28"/>
          <w:highlight w:val="none"/>
        </w:rPr>
        <w:t>赴内地足球交流期间的交通、食宿、车辆租赁、学生保险、培训以及场地租赁</w:t>
      </w:r>
      <w:r>
        <w:rPr>
          <w:rFonts w:hint="eastAsia" w:ascii="微软雅黑" w:hAnsi="微软雅黑" w:eastAsia="微软雅黑" w:cs="微软雅黑"/>
          <w:snapToGrid w:val="0"/>
          <w:color w:val="auto"/>
          <w:kern w:val="0"/>
          <w:sz w:val="28"/>
          <w:szCs w:val="28"/>
          <w:highlight w:val="none"/>
        </w:rPr>
        <w:t>。</w:t>
      </w:r>
    </w:p>
    <w:p w14:paraId="3A3FA599">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三</w:t>
      </w:r>
      <w:r>
        <w:rPr>
          <w:rFonts w:hint="eastAsia" w:ascii="微软雅黑" w:hAnsi="微软雅黑" w:eastAsia="微软雅黑" w:cs="微软雅黑"/>
          <w:snapToGrid w:val="0"/>
          <w:color w:val="auto"/>
          <w:spacing w:val="-3"/>
          <w:kern w:val="0"/>
          <w:sz w:val="28"/>
          <w:szCs w:val="28"/>
          <w:highlight w:val="none"/>
        </w:rPr>
        <w:t>、</w:t>
      </w:r>
      <w:r>
        <w:rPr>
          <w:rFonts w:hint="eastAsia" w:ascii="微软雅黑" w:hAnsi="微软雅黑" w:eastAsia="微软雅黑" w:cs="微软雅黑"/>
          <w:snapToGrid w:val="0"/>
          <w:color w:val="auto"/>
          <w:spacing w:val="-2"/>
          <w:kern w:val="0"/>
          <w:sz w:val="28"/>
          <w:szCs w:val="28"/>
          <w:highlight w:val="none"/>
        </w:rPr>
        <w:t>甲乙双方权利和义务</w:t>
      </w:r>
    </w:p>
    <w:p w14:paraId="361428B3">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rPr>
      </w:pPr>
      <w:r>
        <w:rPr>
          <w:rFonts w:hint="eastAsia" w:ascii="微软雅黑" w:hAnsi="微软雅黑" w:eastAsia="微软雅黑" w:cs="微软雅黑"/>
          <w:snapToGrid w:val="0"/>
          <w:color w:val="auto"/>
          <w:spacing w:val="-1"/>
          <w:kern w:val="0"/>
          <w:sz w:val="28"/>
          <w:szCs w:val="28"/>
          <w:highlight w:val="none"/>
        </w:rPr>
        <w:t>(一)甲方的权利和义务</w:t>
      </w:r>
    </w:p>
    <w:p w14:paraId="4DDF40DD">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rPr>
      </w:pPr>
      <w:r>
        <w:rPr>
          <w:rFonts w:hint="eastAsia" w:ascii="微软雅黑" w:hAnsi="微软雅黑" w:eastAsia="微软雅黑" w:cs="微软雅黑"/>
          <w:snapToGrid w:val="0"/>
          <w:color w:val="auto"/>
          <w:spacing w:val="-1"/>
          <w:kern w:val="0"/>
          <w:sz w:val="28"/>
          <w:szCs w:val="28"/>
          <w:highlight w:val="none"/>
        </w:rPr>
        <w:t>1.甲方可选择不负责代收</w:t>
      </w:r>
      <w:r>
        <w:rPr>
          <w:rFonts w:hint="eastAsia" w:ascii="微软雅黑" w:hAnsi="微软雅黑" w:eastAsia="微软雅黑" w:cs="微软雅黑"/>
          <w:snapToGrid w:val="0"/>
          <w:color w:val="auto"/>
          <w:spacing w:val="-1"/>
          <w:kern w:val="0"/>
          <w:sz w:val="28"/>
          <w:szCs w:val="28"/>
          <w:highlight w:val="none"/>
          <w:lang w:eastAsia="zh-CN"/>
        </w:rPr>
        <w:t>赴内地足球交流</w:t>
      </w:r>
      <w:r>
        <w:rPr>
          <w:rFonts w:hint="eastAsia" w:ascii="微软雅黑" w:hAnsi="微软雅黑" w:eastAsia="微软雅黑" w:cs="微软雅黑"/>
          <w:snapToGrid w:val="0"/>
          <w:color w:val="auto"/>
          <w:spacing w:val="-1"/>
          <w:kern w:val="0"/>
          <w:sz w:val="28"/>
          <w:szCs w:val="28"/>
          <w:highlight w:val="none"/>
          <w:lang w:val="en-US" w:eastAsia="zh-CN"/>
        </w:rPr>
        <w:t>活动</w:t>
      </w:r>
      <w:r>
        <w:rPr>
          <w:rFonts w:hint="eastAsia" w:ascii="微软雅黑" w:hAnsi="微软雅黑" w:eastAsia="微软雅黑" w:cs="微软雅黑"/>
          <w:snapToGrid w:val="0"/>
          <w:color w:val="auto"/>
          <w:spacing w:val="-1"/>
          <w:kern w:val="0"/>
          <w:sz w:val="28"/>
          <w:szCs w:val="28"/>
          <w:highlight w:val="none"/>
        </w:rPr>
        <w:t>的费用。</w:t>
      </w:r>
    </w:p>
    <w:p w14:paraId="18209CC6">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rPr>
      </w:pPr>
      <w:r>
        <w:rPr>
          <w:rFonts w:hint="eastAsia" w:ascii="微软雅黑" w:hAnsi="微软雅黑" w:eastAsia="微软雅黑" w:cs="微软雅黑"/>
          <w:snapToGrid w:val="0"/>
          <w:color w:val="auto"/>
          <w:spacing w:val="-1"/>
          <w:kern w:val="0"/>
          <w:sz w:val="28"/>
          <w:szCs w:val="28"/>
          <w:highlight w:val="none"/>
        </w:rPr>
        <w:t>2.乙方聘请甲方教师协助对团队进行安全管理，甲方应委派随队教师配合乙方做好学生管理工作和安全教育工作。</w:t>
      </w:r>
    </w:p>
    <w:p w14:paraId="481B8EB1">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rPr>
      </w:pPr>
      <w:r>
        <w:rPr>
          <w:rFonts w:hint="eastAsia" w:ascii="微软雅黑" w:hAnsi="微软雅黑" w:eastAsia="微软雅黑" w:cs="微软雅黑"/>
          <w:snapToGrid w:val="0"/>
          <w:color w:val="auto"/>
          <w:spacing w:val="-1"/>
          <w:kern w:val="0"/>
          <w:sz w:val="28"/>
          <w:szCs w:val="28"/>
          <w:highlight w:val="none"/>
        </w:rPr>
        <w:t>3.甲方有权监督乙方组织</w:t>
      </w:r>
      <w:r>
        <w:rPr>
          <w:rFonts w:hint="eastAsia" w:ascii="微软雅黑" w:hAnsi="微软雅黑" w:eastAsia="微软雅黑" w:cs="微软雅黑"/>
          <w:snapToGrid w:val="0"/>
          <w:color w:val="auto"/>
          <w:spacing w:val="-1"/>
          <w:kern w:val="0"/>
          <w:sz w:val="28"/>
          <w:szCs w:val="28"/>
          <w:highlight w:val="none"/>
          <w:lang w:eastAsia="zh-CN"/>
        </w:rPr>
        <w:t>赴内地足球交流</w:t>
      </w:r>
      <w:r>
        <w:rPr>
          <w:rFonts w:hint="eastAsia" w:ascii="微软雅黑" w:hAnsi="微软雅黑" w:eastAsia="微软雅黑" w:cs="微软雅黑"/>
          <w:snapToGrid w:val="0"/>
          <w:color w:val="auto"/>
          <w:spacing w:val="-1"/>
          <w:kern w:val="0"/>
          <w:sz w:val="28"/>
          <w:szCs w:val="28"/>
          <w:highlight w:val="none"/>
        </w:rPr>
        <w:t>活动的实施，如对乙方的服务发生异议，应在活动期间提出，并由双方协商解决。如甲方未提出，视为甲方认可乙方的服务。</w:t>
      </w:r>
    </w:p>
    <w:p w14:paraId="3C57DD38">
      <w:pPr>
        <w:keepNext w:val="0"/>
        <w:keepLines w:val="0"/>
        <w:pageBreakBefore w:val="0"/>
        <w:widowControl/>
        <w:kinsoku w:val="0"/>
        <w:wordWrap/>
        <w:overflowPunct/>
        <w:topLinePunct w:val="0"/>
        <w:autoSpaceDE w:val="0"/>
        <w:autoSpaceDN w:val="0"/>
        <w:bidi w:val="0"/>
        <w:adjustRightInd w:val="0"/>
        <w:snapToGrid w:val="0"/>
        <w:spacing w:before="91" w:line="440" w:lineRule="exact"/>
        <w:ind w:left="32" w:firstLine="560"/>
        <w:jc w:val="left"/>
        <w:textAlignment w:val="baseline"/>
        <w:rPr>
          <w:rFonts w:hint="eastAsia" w:ascii="微软雅黑" w:hAnsi="微软雅黑" w:eastAsia="微软雅黑" w:cs="微软雅黑"/>
          <w:snapToGrid w:val="0"/>
          <w:color w:val="auto"/>
          <w:spacing w:val="-1"/>
          <w:kern w:val="0"/>
          <w:sz w:val="28"/>
          <w:szCs w:val="28"/>
          <w:highlight w:val="none"/>
        </w:rPr>
      </w:pPr>
      <w:r>
        <w:rPr>
          <w:rFonts w:hint="eastAsia" w:ascii="微软雅黑" w:hAnsi="微软雅黑" w:eastAsia="微软雅黑" w:cs="微软雅黑"/>
          <w:snapToGrid w:val="0"/>
          <w:color w:val="auto"/>
          <w:spacing w:val="-1"/>
          <w:kern w:val="0"/>
          <w:sz w:val="28"/>
          <w:szCs w:val="28"/>
          <w:highlight w:val="none"/>
        </w:rPr>
        <w:t>4.甲方对于乙方所提供的活动内容、价格等信息应严格保密，不得泄露给任何其他方。</w:t>
      </w:r>
    </w:p>
    <w:p w14:paraId="4B7D02C9">
      <w:pPr>
        <w:keepNext w:val="0"/>
        <w:keepLines w:val="0"/>
        <w:pageBreakBefore w:val="0"/>
        <w:widowControl/>
        <w:kinsoku w:val="0"/>
        <w:wordWrap/>
        <w:overflowPunct/>
        <w:topLinePunct w:val="0"/>
        <w:autoSpaceDE w:val="0"/>
        <w:autoSpaceDN w:val="0"/>
        <w:bidi w:val="0"/>
        <w:adjustRightInd w:val="0"/>
        <w:snapToGrid w:val="0"/>
        <w:spacing w:before="1" w:line="440" w:lineRule="exact"/>
        <w:ind w:left="592"/>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12"/>
          <w:kern w:val="0"/>
          <w:sz w:val="28"/>
          <w:szCs w:val="28"/>
          <w:highlight w:val="none"/>
        </w:rPr>
        <w:t>(</w:t>
      </w:r>
      <w:r>
        <w:rPr>
          <w:rFonts w:hint="eastAsia" w:ascii="微软雅黑" w:hAnsi="微软雅黑" w:eastAsia="微软雅黑" w:cs="微软雅黑"/>
          <w:snapToGrid w:val="0"/>
          <w:color w:val="auto"/>
          <w:spacing w:val="10"/>
          <w:kern w:val="0"/>
          <w:sz w:val="28"/>
          <w:szCs w:val="28"/>
          <w:highlight w:val="none"/>
        </w:rPr>
        <w:t>二)乙方的权利和义务</w:t>
      </w:r>
    </w:p>
    <w:p w14:paraId="074E1BE5">
      <w:pPr>
        <w:keepNext w:val="0"/>
        <w:keepLines w:val="0"/>
        <w:pageBreakBefore w:val="0"/>
        <w:widowControl/>
        <w:kinsoku w:val="0"/>
        <w:wordWrap/>
        <w:overflowPunct/>
        <w:topLinePunct w:val="0"/>
        <w:autoSpaceDE w:val="0"/>
        <w:autoSpaceDN w:val="0"/>
        <w:bidi w:val="0"/>
        <w:adjustRightInd w:val="0"/>
        <w:snapToGrid w:val="0"/>
        <w:spacing w:before="238" w:line="440" w:lineRule="exact"/>
        <w:ind w:left="34" w:right="13" w:firstLine="56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10"/>
          <w:kern w:val="0"/>
          <w:sz w:val="28"/>
          <w:szCs w:val="28"/>
          <w:highlight w:val="none"/>
        </w:rPr>
        <w:t>1</w:t>
      </w:r>
      <w:r>
        <w:rPr>
          <w:rFonts w:hint="eastAsia" w:ascii="微软雅黑" w:hAnsi="微软雅黑" w:eastAsia="微软雅黑" w:cs="微软雅黑"/>
          <w:snapToGrid w:val="0"/>
          <w:color w:val="auto"/>
          <w:spacing w:val="-5"/>
          <w:kern w:val="0"/>
          <w:sz w:val="28"/>
          <w:szCs w:val="28"/>
          <w:highlight w:val="none"/>
        </w:rPr>
        <w:t>.乙方应按本合同约定安排</w:t>
      </w:r>
      <w:r>
        <w:rPr>
          <w:rFonts w:hint="eastAsia" w:ascii="微软雅黑" w:hAnsi="微软雅黑" w:eastAsia="微软雅黑" w:cs="微软雅黑"/>
          <w:snapToGrid w:val="0"/>
          <w:color w:val="auto"/>
          <w:spacing w:val="-1"/>
          <w:kern w:val="0"/>
          <w:sz w:val="28"/>
          <w:szCs w:val="28"/>
          <w:highlight w:val="none"/>
        </w:rPr>
        <w:t>专业人员为甲方安排</w:t>
      </w:r>
      <w:r>
        <w:rPr>
          <w:rFonts w:hint="eastAsia" w:ascii="微软雅黑" w:hAnsi="微软雅黑" w:eastAsia="微软雅黑" w:cs="微软雅黑"/>
          <w:snapToGrid w:val="0"/>
          <w:color w:val="auto"/>
          <w:spacing w:val="-1"/>
          <w:kern w:val="0"/>
          <w:sz w:val="28"/>
          <w:szCs w:val="28"/>
          <w:highlight w:val="none"/>
          <w:lang w:eastAsia="zh-CN"/>
        </w:rPr>
        <w:t>赴内地足球交流</w:t>
      </w:r>
      <w:r>
        <w:rPr>
          <w:rFonts w:hint="eastAsia" w:ascii="微软雅黑" w:hAnsi="微软雅黑" w:eastAsia="微软雅黑" w:cs="微软雅黑"/>
          <w:snapToGrid w:val="0"/>
          <w:color w:val="auto"/>
          <w:spacing w:val="-1"/>
          <w:kern w:val="0"/>
          <w:sz w:val="28"/>
          <w:szCs w:val="28"/>
          <w:highlight w:val="none"/>
        </w:rPr>
        <w:t>活动。</w:t>
      </w:r>
    </w:p>
    <w:p w14:paraId="589B32E3">
      <w:pPr>
        <w:keepNext w:val="0"/>
        <w:keepLines w:val="0"/>
        <w:pageBreakBefore w:val="0"/>
        <w:widowControl/>
        <w:kinsoku w:val="0"/>
        <w:wordWrap/>
        <w:overflowPunct/>
        <w:topLinePunct w:val="0"/>
        <w:autoSpaceDE w:val="0"/>
        <w:autoSpaceDN w:val="0"/>
        <w:bidi w:val="0"/>
        <w:adjustRightInd w:val="0"/>
        <w:snapToGrid w:val="0"/>
        <w:spacing w:before="1" w:line="440" w:lineRule="exact"/>
        <w:ind w:left="31" w:right="246" w:firstLine="54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3"/>
          <w:kern w:val="0"/>
          <w:sz w:val="28"/>
          <w:szCs w:val="28"/>
          <w:highlight w:val="none"/>
        </w:rPr>
        <w:t>2.乙方应按本合同规定运用自研接待系统为甲方学生提供优</w:t>
      </w:r>
      <w:r>
        <w:rPr>
          <w:rFonts w:hint="eastAsia" w:ascii="微软雅黑" w:hAnsi="微软雅黑" w:eastAsia="微软雅黑" w:cs="微软雅黑"/>
          <w:snapToGrid w:val="0"/>
          <w:color w:val="auto"/>
          <w:spacing w:val="-1"/>
          <w:kern w:val="0"/>
          <w:sz w:val="28"/>
          <w:szCs w:val="28"/>
          <w:highlight w:val="none"/>
        </w:rPr>
        <w:t>质</w:t>
      </w:r>
      <w:r>
        <w:rPr>
          <w:rFonts w:hint="eastAsia" w:ascii="微软雅黑" w:hAnsi="微软雅黑" w:eastAsia="微软雅黑" w:cs="微软雅黑"/>
          <w:snapToGrid w:val="0"/>
          <w:color w:val="auto"/>
          <w:spacing w:val="-3"/>
          <w:kern w:val="0"/>
          <w:sz w:val="28"/>
          <w:szCs w:val="28"/>
          <w:highlight w:val="none"/>
        </w:rPr>
        <w:t>服</w:t>
      </w:r>
      <w:r>
        <w:rPr>
          <w:rFonts w:hint="eastAsia" w:ascii="微软雅黑" w:hAnsi="微软雅黑" w:eastAsia="微软雅黑" w:cs="微软雅黑"/>
          <w:snapToGrid w:val="0"/>
          <w:color w:val="auto"/>
          <w:spacing w:val="-2"/>
          <w:kern w:val="0"/>
          <w:sz w:val="28"/>
          <w:szCs w:val="28"/>
          <w:highlight w:val="none"/>
        </w:rPr>
        <w:t>务和安全保障。</w:t>
      </w:r>
    </w:p>
    <w:p w14:paraId="3F3DF734">
      <w:pPr>
        <w:keepNext w:val="0"/>
        <w:keepLines w:val="0"/>
        <w:pageBreakBefore w:val="0"/>
        <w:widowControl/>
        <w:kinsoku w:val="0"/>
        <w:wordWrap/>
        <w:overflowPunct/>
        <w:topLinePunct w:val="0"/>
        <w:autoSpaceDE w:val="0"/>
        <w:autoSpaceDN w:val="0"/>
        <w:bidi w:val="0"/>
        <w:adjustRightInd w:val="0"/>
        <w:snapToGrid w:val="0"/>
        <w:spacing w:before="6" w:line="440" w:lineRule="exact"/>
        <w:ind w:left="25" w:right="13" w:firstLine="55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3.</w:t>
      </w:r>
      <w:r>
        <w:rPr>
          <w:rFonts w:hint="eastAsia" w:ascii="微软雅黑" w:hAnsi="微软雅黑" w:eastAsia="微软雅黑" w:cs="微软雅黑"/>
          <w:snapToGrid w:val="0"/>
          <w:color w:val="auto"/>
          <w:spacing w:val="-4"/>
          <w:kern w:val="0"/>
          <w:sz w:val="28"/>
          <w:szCs w:val="28"/>
          <w:highlight w:val="none"/>
        </w:rPr>
        <w:t>乙方应为甲方每名学生(包括带队教师)购买保险。购买组织</w:t>
      </w:r>
      <w:r>
        <w:rPr>
          <w:rFonts w:hint="eastAsia" w:ascii="微软雅黑" w:hAnsi="微软雅黑" w:eastAsia="微软雅黑" w:cs="微软雅黑"/>
          <w:snapToGrid w:val="0"/>
          <w:color w:val="auto"/>
          <w:spacing w:val="-1"/>
          <w:kern w:val="0"/>
          <w:sz w:val="28"/>
          <w:szCs w:val="28"/>
          <w:highlight w:val="none"/>
        </w:rPr>
        <w:t>者责任险，单次意外总计最高</w:t>
      </w:r>
      <w:r>
        <w:rPr>
          <w:rFonts w:hint="eastAsia" w:ascii="微软雅黑" w:hAnsi="微软雅黑" w:eastAsia="微软雅黑" w:cs="微软雅黑"/>
          <w:snapToGrid w:val="0"/>
          <w:color w:val="auto"/>
          <w:kern w:val="0"/>
          <w:sz w:val="28"/>
          <w:szCs w:val="28"/>
          <w:highlight w:val="none"/>
        </w:rPr>
        <w:t>赔偿</w:t>
      </w:r>
      <w:r>
        <w:rPr>
          <w:rFonts w:hint="eastAsia" w:ascii="微软雅黑" w:hAnsi="微软雅黑" w:eastAsia="微软雅黑" w:cs="微软雅黑"/>
          <w:snapToGrid w:val="0"/>
          <w:color w:val="auto"/>
          <w:kern w:val="0"/>
          <w:sz w:val="28"/>
          <w:szCs w:val="28"/>
          <w:highlight w:val="none"/>
          <w:lang w:val="en-US" w:eastAsia="zh-CN"/>
        </w:rPr>
        <w:t>8</w:t>
      </w:r>
      <w:r>
        <w:rPr>
          <w:rFonts w:hint="eastAsia" w:ascii="微软雅黑" w:hAnsi="微软雅黑" w:eastAsia="微软雅黑" w:cs="微软雅黑"/>
          <w:snapToGrid w:val="0"/>
          <w:color w:val="auto"/>
          <w:kern w:val="0"/>
          <w:sz w:val="28"/>
          <w:szCs w:val="28"/>
          <w:highlight w:val="none"/>
        </w:rPr>
        <w:t>00万，单次意外个人最高赔偿</w:t>
      </w:r>
      <w:r>
        <w:rPr>
          <w:rFonts w:hint="eastAsia" w:ascii="微软雅黑" w:hAnsi="微软雅黑" w:eastAsia="微软雅黑" w:cs="微软雅黑"/>
          <w:snapToGrid w:val="0"/>
          <w:color w:val="auto"/>
          <w:spacing w:val="-2"/>
          <w:kern w:val="0"/>
          <w:sz w:val="28"/>
          <w:szCs w:val="28"/>
          <w:highlight w:val="none"/>
          <w:lang w:val="en-US" w:eastAsia="zh-CN"/>
        </w:rPr>
        <w:t>200</w:t>
      </w:r>
      <w:r>
        <w:rPr>
          <w:rFonts w:hint="eastAsia" w:ascii="微软雅黑" w:hAnsi="微软雅黑" w:eastAsia="微软雅黑" w:cs="微软雅黑"/>
          <w:snapToGrid w:val="0"/>
          <w:color w:val="auto"/>
          <w:spacing w:val="-2"/>
          <w:kern w:val="0"/>
          <w:sz w:val="28"/>
          <w:szCs w:val="28"/>
          <w:highlight w:val="none"/>
        </w:rPr>
        <w:t>万；购买特别定制的</w:t>
      </w:r>
      <w:r>
        <w:rPr>
          <w:rFonts w:hint="eastAsia" w:ascii="微软雅黑" w:hAnsi="微软雅黑" w:eastAsia="微软雅黑" w:cs="微软雅黑"/>
          <w:snapToGrid w:val="0"/>
          <w:color w:val="auto"/>
          <w:spacing w:val="-2"/>
          <w:kern w:val="0"/>
          <w:sz w:val="28"/>
          <w:szCs w:val="28"/>
          <w:highlight w:val="none"/>
          <w:lang w:val="en-US" w:eastAsia="zh-CN"/>
        </w:rPr>
        <w:t>交流活动</w:t>
      </w:r>
      <w:r>
        <w:rPr>
          <w:rFonts w:hint="eastAsia" w:ascii="微软雅黑" w:hAnsi="微软雅黑" w:eastAsia="微软雅黑" w:cs="微软雅黑"/>
          <w:snapToGrid w:val="0"/>
          <w:color w:val="auto"/>
          <w:spacing w:val="-1"/>
          <w:kern w:val="0"/>
          <w:sz w:val="28"/>
          <w:szCs w:val="28"/>
          <w:highlight w:val="none"/>
        </w:rPr>
        <w:t>个人意外险，总额不低于</w:t>
      </w:r>
      <w:r>
        <w:rPr>
          <w:rFonts w:hint="eastAsia" w:ascii="微软雅黑" w:hAnsi="微软雅黑" w:eastAsia="微软雅黑" w:cs="微软雅黑"/>
          <w:snapToGrid w:val="0"/>
          <w:color w:val="auto"/>
          <w:spacing w:val="-1"/>
          <w:kern w:val="0"/>
          <w:sz w:val="28"/>
          <w:szCs w:val="28"/>
          <w:highlight w:val="none"/>
          <w:lang w:val="en-US" w:eastAsia="zh-CN"/>
        </w:rPr>
        <w:t>200</w:t>
      </w:r>
      <w:r>
        <w:rPr>
          <w:rFonts w:hint="eastAsia" w:ascii="微软雅黑" w:hAnsi="微软雅黑" w:eastAsia="微软雅黑" w:cs="微软雅黑"/>
          <w:snapToGrid w:val="0"/>
          <w:color w:val="auto"/>
          <w:spacing w:val="-1"/>
          <w:kern w:val="0"/>
          <w:sz w:val="28"/>
          <w:szCs w:val="28"/>
          <w:highlight w:val="none"/>
        </w:rPr>
        <w:t>万。学生如在</w:t>
      </w:r>
      <w:r>
        <w:rPr>
          <w:rFonts w:hint="eastAsia" w:ascii="微软雅黑" w:hAnsi="微软雅黑" w:eastAsia="微软雅黑" w:cs="微软雅黑"/>
          <w:snapToGrid w:val="0"/>
          <w:color w:val="auto"/>
          <w:spacing w:val="-1"/>
          <w:kern w:val="0"/>
          <w:sz w:val="28"/>
          <w:szCs w:val="28"/>
          <w:highlight w:val="none"/>
          <w:lang w:val="en-US" w:eastAsia="zh-CN"/>
        </w:rPr>
        <w:t>交流活动</w:t>
      </w:r>
      <w:r>
        <w:rPr>
          <w:rFonts w:hint="eastAsia" w:ascii="微软雅黑" w:hAnsi="微软雅黑" w:eastAsia="微软雅黑" w:cs="微软雅黑"/>
          <w:snapToGrid w:val="0"/>
          <w:color w:val="auto"/>
          <w:spacing w:val="-1"/>
          <w:kern w:val="0"/>
          <w:sz w:val="28"/>
          <w:szCs w:val="28"/>
          <w:highlight w:val="none"/>
        </w:rPr>
        <w:t>内发生急性病</w:t>
      </w:r>
      <w:r>
        <w:rPr>
          <w:rFonts w:hint="eastAsia" w:ascii="微软雅黑" w:hAnsi="微软雅黑" w:eastAsia="微软雅黑" w:cs="微软雅黑"/>
          <w:strike w:val="0"/>
          <w:dstrike w:val="0"/>
          <w:snapToGrid w:val="0"/>
          <w:color w:val="auto"/>
          <w:kern w:val="0"/>
          <w:sz w:val="28"/>
          <w:szCs w:val="28"/>
          <w:highlight w:val="none"/>
        </w:rPr>
        <w:t>等</w:t>
      </w:r>
      <w:r>
        <w:rPr>
          <w:rFonts w:hint="eastAsia" w:ascii="微软雅黑" w:hAnsi="微软雅黑" w:eastAsia="微软雅黑" w:cs="微软雅黑"/>
          <w:strike w:val="0"/>
          <w:dstrike w:val="0"/>
          <w:snapToGrid w:val="0"/>
          <w:color w:val="auto"/>
          <w:kern w:val="0"/>
          <w:sz w:val="28"/>
          <w:szCs w:val="28"/>
          <w:highlight w:val="none"/>
          <w:lang w:val="en-US" w:eastAsia="zh-CN"/>
        </w:rPr>
        <w:t>或其他</w:t>
      </w:r>
      <w:r>
        <w:rPr>
          <w:rFonts w:hint="eastAsia" w:ascii="微软雅黑" w:hAnsi="微软雅黑" w:eastAsia="微软雅黑" w:cs="微软雅黑"/>
          <w:snapToGrid w:val="0"/>
          <w:color w:val="auto"/>
          <w:kern w:val="0"/>
          <w:sz w:val="28"/>
          <w:szCs w:val="28"/>
          <w:highlight w:val="none"/>
        </w:rPr>
        <w:t>意外事件，相关医疗费用由乙方垫付</w:t>
      </w:r>
      <w:r>
        <w:rPr>
          <w:rFonts w:hint="eastAsia" w:ascii="微软雅黑" w:hAnsi="微软雅黑" w:eastAsia="微软雅黑" w:cs="微软雅黑"/>
          <w:snapToGrid w:val="0"/>
          <w:color w:val="auto"/>
          <w:kern w:val="0"/>
          <w:sz w:val="28"/>
          <w:szCs w:val="28"/>
          <w:highlight w:val="none"/>
          <w:lang w:eastAsia="zh-CN"/>
        </w:rPr>
        <w:t>，</w:t>
      </w:r>
      <w:r>
        <w:rPr>
          <w:rFonts w:hint="eastAsia" w:ascii="微软雅黑" w:hAnsi="微软雅黑" w:eastAsia="微软雅黑" w:cs="微软雅黑"/>
          <w:snapToGrid w:val="0"/>
          <w:color w:val="auto"/>
          <w:kern w:val="0"/>
          <w:sz w:val="28"/>
          <w:szCs w:val="28"/>
          <w:highlight w:val="none"/>
          <w:lang w:val="en-US" w:eastAsia="zh-CN"/>
        </w:rPr>
        <w:t>若在交流活动过程中因乙方管理原因导致学生、教师发生人身损害事件的，相关医疗费用、赔偿费用由乙方承担</w:t>
      </w:r>
      <w:r>
        <w:rPr>
          <w:rFonts w:hint="eastAsia" w:ascii="微软雅黑" w:hAnsi="微软雅黑" w:eastAsia="微软雅黑" w:cs="微软雅黑"/>
          <w:snapToGrid w:val="0"/>
          <w:color w:val="auto"/>
          <w:kern w:val="0"/>
          <w:sz w:val="28"/>
          <w:szCs w:val="28"/>
          <w:highlight w:val="none"/>
        </w:rPr>
        <w:t>。</w:t>
      </w:r>
    </w:p>
    <w:p w14:paraId="59905D22">
      <w:pPr>
        <w:keepNext w:val="0"/>
        <w:keepLines w:val="0"/>
        <w:pageBreakBefore w:val="0"/>
        <w:widowControl/>
        <w:kinsoku w:val="0"/>
        <w:wordWrap/>
        <w:overflowPunct/>
        <w:topLinePunct w:val="0"/>
        <w:autoSpaceDE w:val="0"/>
        <w:autoSpaceDN w:val="0"/>
        <w:bidi w:val="0"/>
        <w:adjustRightInd w:val="0"/>
        <w:snapToGrid w:val="0"/>
        <w:spacing w:before="1" w:line="440" w:lineRule="exact"/>
        <w:ind w:left="31" w:right="246" w:firstLine="545"/>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4.乙方未经甲方</w:t>
      </w:r>
      <w:r>
        <w:rPr>
          <w:rFonts w:hint="eastAsia" w:ascii="微软雅黑" w:hAnsi="微软雅黑" w:eastAsia="微软雅黑" w:cs="微软雅黑"/>
          <w:snapToGrid w:val="0"/>
          <w:color w:val="auto"/>
          <w:spacing w:val="-4"/>
          <w:kern w:val="0"/>
          <w:sz w:val="28"/>
          <w:szCs w:val="28"/>
          <w:highlight w:val="none"/>
          <w:lang w:val="en-US" w:eastAsia="zh-CN"/>
        </w:rPr>
        <w:t>书面</w:t>
      </w:r>
      <w:r>
        <w:rPr>
          <w:rFonts w:hint="eastAsia" w:ascii="微软雅黑" w:hAnsi="微软雅黑" w:eastAsia="微软雅黑" w:cs="微软雅黑"/>
          <w:snapToGrid w:val="0"/>
          <w:color w:val="auto"/>
          <w:spacing w:val="-4"/>
          <w:kern w:val="0"/>
          <w:sz w:val="28"/>
          <w:szCs w:val="28"/>
          <w:highlight w:val="none"/>
        </w:rPr>
        <w:t>同意</w:t>
      </w:r>
      <w:r>
        <w:rPr>
          <w:rFonts w:hint="eastAsia" w:ascii="微软雅黑" w:hAnsi="微软雅黑" w:eastAsia="微软雅黑" w:cs="微软雅黑"/>
          <w:snapToGrid w:val="0"/>
          <w:color w:val="auto"/>
          <w:spacing w:val="-3"/>
          <w:kern w:val="0"/>
          <w:sz w:val="28"/>
          <w:szCs w:val="28"/>
          <w:highlight w:val="none"/>
        </w:rPr>
        <w:t>不</w:t>
      </w:r>
      <w:r>
        <w:rPr>
          <w:rFonts w:hint="eastAsia" w:ascii="微软雅黑" w:hAnsi="微软雅黑" w:eastAsia="微软雅黑" w:cs="微软雅黑"/>
          <w:snapToGrid w:val="0"/>
          <w:color w:val="auto"/>
          <w:spacing w:val="-2"/>
          <w:kern w:val="0"/>
          <w:sz w:val="28"/>
          <w:szCs w:val="28"/>
          <w:highlight w:val="none"/>
        </w:rPr>
        <w:t>得擅自减少或增加</w:t>
      </w:r>
      <w:r>
        <w:rPr>
          <w:rFonts w:hint="eastAsia" w:ascii="微软雅黑" w:hAnsi="微软雅黑" w:eastAsia="微软雅黑" w:cs="微软雅黑"/>
          <w:snapToGrid w:val="0"/>
          <w:color w:val="auto"/>
          <w:spacing w:val="-2"/>
          <w:kern w:val="0"/>
          <w:sz w:val="28"/>
          <w:szCs w:val="28"/>
          <w:highlight w:val="none"/>
          <w:lang w:eastAsia="zh-CN"/>
        </w:rPr>
        <w:t>赴内地足球交流</w:t>
      </w:r>
      <w:r>
        <w:rPr>
          <w:rFonts w:hint="eastAsia" w:ascii="微软雅黑" w:hAnsi="微软雅黑" w:eastAsia="微软雅黑" w:cs="微软雅黑"/>
          <w:snapToGrid w:val="0"/>
          <w:color w:val="auto"/>
          <w:spacing w:val="-2"/>
          <w:kern w:val="0"/>
          <w:sz w:val="28"/>
          <w:szCs w:val="28"/>
          <w:highlight w:val="none"/>
        </w:rPr>
        <w:t>活动</w:t>
      </w:r>
      <w:r>
        <w:rPr>
          <w:rFonts w:hint="eastAsia" w:ascii="微软雅黑" w:hAnsi="微软雅黑" w:eastAsia="微软雅黑" w:cs="微软雅黑"/>
          <w:snapToGrid w:val="0"/>
          <w:color w:val="auto"/>
          <w:spacing w:val="-2"/>
          <w:kern w:val="0"/>
          <w:sz w:val="28"/>
          <w:szCs w:val="28"/>
          <w:highlight w:val="none"/>
          <w:lang w:val="en-US" w:eastAsia="zh-CN"/>
        </w:rPr>
        <w:t>地</w:t>
      </w:r>
      <w:r>
        <w:rPr>
          <w:rFonts w:hint="eastAsia" w:ascii="微软雅黑" w:hAnsi="微软雅黑" w:eastAsia="微软雅黑" w:cs="微软雅黑"/>
          <w:snapToGrid w:val="0"/>
          <w:color w:val="auto"/>
          <w:spacing w:val="-2"/>
          <w:kern w:val="0"/>
          <w:sz w:val="28"/>
          <w:szCs w:val="28"/>
          <w:highlight w:val="none"/>
        </w:rPr>
        <w:t>点和缩短活动时间。</w:t>
      </w:r>
    </w:p>
    <w:p w14:paraId="08ABA1DC">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2"/>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5.乙</w:t>
      </w:r>
      <w:r>
        <w:rPr>
          <w:rFonts w:hint="eastAsia" w:ascii="微软雅黑" w:hAnsi="微软雅黑" w:eastAsia="微软雅黑" w:cs="微软雅黑"/>
          <w:snapToGrid w:val="0"/>
          <w:color w:val="auto"/>
          <w:spacing w:val="-4"/>
          <w:kern w:val="0"/>
          <w:sz w:val="28"/>
          <w:szCs w:val="28"/>
          <w:highlight w:val="none"/>
        </w:rPr>
        <w:t>方应保证</w:t>
      </w:r>
      <w:r>
        <w:rPr>
          <w:rFonts w:hint="eastAsia" w:ascii="微软雅黑" w:hAnsi="微软雅黑" w:eastAsia="微软雅黑" w:cs="微软雅黑"/>
          <w:snapToGrid w:val="0"/>
          <w:color w:val="auto"/>
          <w:spacing w:val="-4"/>
          <w:kern w:val="0"/>
          <w:sz w:val="28"/>
          <w:szCs w:val="28"/>
          <w:highlight w:val="none"/>
          <w:lang w:eastAsia="zh-CN"/>
        </w:rPr>
        <w:t>赴内地足球交流</w:t>
      </w:r>
      <w:r>
        <w:rPr>
          <w:rFonts w:hint="eastAsia" w:ascii="微软雅黑" w:hAnsi="微软雅黑" w:eastAsia="微软雅黑" w:cs="微软雅黑"/>
          <w:snapToGrid w:val="0"/>
          <w:color w:val="auto"/>
          <w:spacing w:val="-4"/>
          <w:kern w:val="0"/>
          <w:sz w:val="28"/>
          <w:szCs w:val="28"/>
          <w:highlight w:val="none"/>
        </w:rPr>
        <w:t>活动运行计划的实施，但拥有根据具体情况调</w:t>
      </w:r>
      <w:r>
        <w:rPr>
          <w:rFonts w:hint="eastAsia" w:ascii="微软雅黑" w:hAnsi="微软雅黑" w:eastAsia="微软雅黑" w:cs="微软雅黑"/>
          <w:snapToGrid w:val="0"/>
          <w:color w:val="auto"/>
          <w:spacing w:val="-2"/>
          <w:kern w:val="0"/>
          <w:sz w:val="28"/>
          <w:szCs w:val="28"/>
          <w:highlight w:val="none"/>
        </w:rPr>
        <w:t>整活动行程时</w:t>
      </w:r>
      <w:r>
        <w:rPr>
          <w:rFonts w:hint="eastAsia" w:ascii="微软雅黑" w:hAnsi="微软雅黑" w:eastAsia="微软雅黑" w:cs="微软雅黑"/>
          <w:snapToGrid w:val="0"/>
          <w:color w:val="auto"/>
          <w:spacing w:val="-1"/>
          <w:kern w:val="0"/>
          <w:sz w:val="28"/>
          <w:szCs w:val="28"/>
          <w:highlight w:val="none"/>
        </w:rPr>
        <w:t>间顺序的权利。</w:t>
      </w:r>
    </w:p>
    <w:p w14:paraId="478AFBE2">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6.</w:t>
      </w:r>
      <w:r>
        <w:rPr>
          <w:rFonts w:hint="eastAsia" w:ascii="微软雅黑" w:hAnsi="微软雅黑" w:eastAsia="微软雅黑" w:cs="微软雅黑"/>
          <w:snapToGrid w:val="0"/>
          <w:color w:val="auto"/>
          <w:spacing w:val="-7"/>
          <w:kern w:val="0"/>
          <w:sz w:val="28"/>
          <w:szCs w:val="28"/>
          <w:highlight w:val="none"/>
        </w:rPr>
        <w:t>由</w:t>
      </w:r>
      <w:r>
        <w:rPr>
          <w:rFonts w:hint="eastAsia" w:ascii="微软雅黑" w:hAnsi="微软雅黑" w:eastAsia="微软雅黑" w:cs="微软雅黑"/>
          <w:snapToGrid w:val="0"/>
          <w:color w:val="auto"/>
          <w:spacing w:val="-4"/>
          <w:kern w:val="0"/>
          <w:sz w:val="28"/>
          <w:szCs w:val="28"/>
          <w:highlight w:val="none"/>
        </w:rPr>
        <w:t>于乙方故意或者过失导致甲方发生财产损失和人身伤害的，</w:t>
      </w:r>
      <w:r>
        <w:rPr>
          <w:rFonts w:hint="eastAsia" w:ascii="微软雅黑" w:hAnsi="微软雅黑" w:eastAsia="微软雅黑" w:cs="微软雅黑"/>
          <w:snapToGrid w:val="0"/>
          <w:color w:val="auto"/>
          <w:spacing w:val="-6"/>
          <w:kern w:val="0"/>
          <w:sz w:val="28"/>
          <w:szCs w:val="28"/>
          <w:highlight w:val="none"/>
        </w:rPr>
        <w:t>乙方承担赔偿责</w:t>
      </w:r>
      <w:r>
        <w:rPr>
          <w:rFonts w:hint="eastAsia" w:ascii="微软雅黑" w:hAnsi="微软雅黑" w:eastAsia="微软雅黑" w:cs="微软雅黑"/>
          <w:snapToGrid w:val="0"/>
          <w:color w:val="auto"/>
          <w:spacing w:val="-4"/>
          <w:kern w:val="0"/>
          <w:sz w:val="28"/>
          <w:szCs w:val="28"/>
          <w:highlight w:val="none"/>
        </w:rPr>
        <w:t>任</w:t>
      </w:r>
      <w:r>
        <w:rPr>
          <w:rFonts w:hint="eastAsia" w:ascii="微软雅黑" w:hAnsi="微软雅黑" w:eastAsia="微软雅黑" w:cs="微软雅黑"/>
          <w:snapToGrid w:val="0"/>
          <w:color w:val="auto"/>
          <w:spacing w:val="-3"/>
          <w:kern w:val="0"/>
          <w:sz w:val="28"/>
          <w:szCs w:val="28"/>
          <w:highlight w:val="none"/>
        </w:rPr>
        <w:t>。但乙方已采取预防措施，对</w:t>
      </w:r>
      <w:r>
        <w:rPr>
          <w:rFonts w:hint="eastAsia" w:ascii="微软雅黑" w:hAnsi="微软雅黑" w:eastAsia="微软雅黑" w:cs="微软雅黑"/>
          <w:snapToGrid w:val="0"/>
          <w:color w:val="auto"/>
          <w:spacing w:val="-1"/>
          <w:kern w:val="0"/>
          <w:sz w:val="28"/>
          <w:szCs w:val="28"/>
          <w:highlight w:val="none"/>
          <w:lang w:val="en-US" w:eastAsia="zh-CN"/>
        </w:rPr>
        <w:t>交流</w:t>
      </w:r>
      <w:r>
        <w:rPr>
          <w:rFonts w:hint="eastAsia" w:ascii="微软雅黑" w:hAnsi="微软雅黑" w:eastAsia="微软雅黑" w:cs="微软雅黑"/>
          <w:snapToGrid w:val="0"/>
          <w:color w:val="auto"/>
          <w:spacing w:val="-3"/>
          <w:kern w:val="0"/>
          <w:sz w:val="28"/>
          <w:szCs w:val="28"/>
          <w:highlight w:val="none"/>
        </w:rPr>
        <w:t>活动质量和安全</w:t>
      </w:r>
      <w:r>
        <w:rPr>
          <w:rFonts w:hint="eastAsia" w:ascii="微软雅黑" w:hAnsi="微软雅黑" w:eastAsia="微软雅黑" w:cs="微软雅黑"/>
          <w:snapToGrid w:val="0"/>
          <w:color w:val="auto"/>
          <w:spacing w:val="-6"/>
          <w:kern w:val="0"/>
          <w:sz w:val="28"/>
          <w:szCs w:val="28"/>
          <w:highlight w:val="none"/>
        </w:rPr>
        <w:t>状况已给予充分</w:t>
      </w:r>
      <w:r>
        <w:rPr>
          <w:rFonts w:hint="eastAsia" w:ascii="微软雅黑" w:hAnsi="微软雅黑" w:eastAsia="微软雅黑" w:cs="微软雅黑"/>
          <w:snapToGrid w:val="0"/>
          <w:color w:val="auto"/>
          <w:spacing w:val="-4"/>
          <w:kern w:val="0"/>
          <w:sz w:val="28"/>
          <w:szCs w:val="28"/>
          <w:highlight w:val="none"/>
        </w:rPr>
        <w:t>说</w:t>
      </w:r>
      <w:r>
        <w:rPr>
          <w:rFonts w:hint="eastAsia" w:ascii="微软雅黑" w:hAnsi="微软雅黑" w:eastAsia="微软雅黑" w:cs="微软雅黑"/>
          <w:snapToGrid w:val="0"/>
          <w:color w:val="auto"/>
          <w:spacing w:val="-3"/>
          <w:kern w:val="0"/>
          <w:sz w:val="28"/>
          <w:szCs w:val="28"/>
          <w:highlight w:val="none"/>
        </w:rPr>
        <w:t>明、提醒、劝诫、警告，并在问题发生后采取妥善</w:t>
      </w:r>
      <w:r>
        <w:rPr>
          <w:rFonts w:hint="eastAsia" w:ascii="微软雅黑" w:hAnsi="微软雅黑" w:eastAsia="微软雅黑" w:cs="微软雅黑"/>
          <w:snapToGrid w:val="0"/>
          <w:color w:val="auto"/>
          <w:spacing w:val="-2"/>
          <w:kern w:val="0"/>
          <w:sz w:val="28"/>
          <w:szCs w:val="28"/>
          <w:highlight w:val="none"/>
        </w:rPr>
        <w:t>处理措施的情况除外</w:t>
      </w:r>
      <w:r>
        <w:rPr>
          <w:rFonts w:hint="eastAsia" w:ascii="微软雅黑" w:hAnsi="微软雅黑" w:eastAsia="微软雅黑" w:cs="微软雅黑"/>
          <w:snapToGrid w:val="0"/>
          <w:color w:val="auto"/>
          <w:spacing w:val="-1"/>
          <w:kern w:val="0"/>
          <w:sz w:val="28"/>
          <w:szCs w:val="28"/>
          <w:highlight w:val="none"/>
        </w:rPr>
        <w:t>。</w:t>
      </w:r>
    </w:p>
    <w:p w14:paraId="3E879528">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eastAsia" w:ascii="微软雅黑" w:hAnsi="微软雅黑" w:eastAsia="微软雅黑" w:cs="微软雅黑"/>
          <w:snapToGrid w:val="0"/>
          <w:color w:val="auto"/>
          <w:spacing w:val="-4"/>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7.乙方承担</w:t>
      </w:r>
      <w:r>
        <w:rPr>
          <w:rFonts w:hint="eastAsia" w:ascii="微软雅黑" w:hAnsi="微软雅黑" w:eastAsia="微软雅黑" w:cs="微软雅黑"/>
          <w:snapToGrid w:val="0"/>
          <w:color w:val="auto"/>
          <w:spacing w:val="-4"/>
          <w:kern w:val="0"/>
          <w:sz w:val="28"/>
          <w:szCs w:val="28"/>
          <w:highlight w:val="none"/>
          <w:lang w:val="en-US" w:eastAsia="zh-CN"/>
        </w:rPr>
        <w:t>甲方教师和</w:t>
      </w:r>
      <w:r>
        <w:rPr>
          <w:rFonts w:hint="eastAsia" w:ascii="微软雅黑" w:hAnsi="微软雅黑" w:eastAsia="微软雅黑" w:cs="微软雅黑"/>
          <w:snapToGrid w:val="0"/>
          <w:color w:val="auto"/>
          <w:spacing w:val="-4"/>
          <w:kern w:val="0"/>
          <w:sz w:val="28"/>
          <w:szCs w:val="28"/>
          <w:highlight w:val="none"/>
        </w:rPr>
        <w:t>学生在</w:t>
      </w:r>
      <w:r>
        <w:rPr>
          <w:rFonts w:hint="eastAsia" w:ascii="微软雅黑" w:hAnsi="微软雅黑" w:eastAsia="微软雅黑" w:cs="微软雅黑"/>
          <w:snapToGrid w:val="0"/>
          <w:color w:val="auto"/>
          <w:spacing w:val="-1"/>
          <w:kern w:val="0"/>
          <w:sz w:val="28"/>
          <w:szCs w:val="28"/>
          <w:highlight w:val="none"/>
          <w:lang w:eastAsia="zh-CN"/>
        </w:rPr>
        <w:t>赴内地足球交流</w:t>
      </w:r>
      <w:r>
        <w:rPr>
          <w:rFonts w:hint="eastAsia" w:ascii="微软雅黑" w:hAnsi="微软雅黑" w:eastAsia="微软雅黑" w:cs="微软雅黑"/>
          <w:snapToGrid w:val="0"/>
          <w:color w:val="auto"/>
          <w:spacing w:val="-1"/>
          <w:kern w:val="0"/>
          <w:sz w:val="28"/>
          <w:szCs w:val="28"/>
          <w:highlight w:val="none"/>
        </w:rPr>
        <w:t>活动</w:t>
      </w:r>
      <w:r>
        <w:rPr>
          <w:rFonts w:hint="eastAsia" w:ascii="微软雅黑" w:hAnsi="微软雅黑" w:eastAsia="微软雅黑" w:cs="微软雅黑"/>
          <w:snapToGrid w:val="0"/>
          <w:color w:val="auto"/>
          <w:spacing w:val="-4"/>
          <w:kern w:val="0"/>
          <w:sz w:val="28"/>
          <w:szCs w:val="28"/>
          <w:highlight w:val="none"/>
        </w:rPr>
        <w:t>期间的全部安全管理责任，甲方不为此次活动承担任何法律责任。</w:t>
      </w:r>
    </w:p>
    <w:p w14:paraId="7DFF2831">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eastAsia" w:ascii="微软雅黑" w:hAnsi="微软雅黑" w:eastAsia="微软雅黑" w:cs="微软雅黑"/>
          <w:snapToGrid w:val="0"/>
          <w:color w:val="auto"/>
          <w:spacing w:val="-4"/>
          <w:kern w:val="0"/>
          <w:sz w:val="28"/>
          <w:szCs w:val="28"/>
          <w:highlight w:val="none"/>
          <w:lang w:val="en-US" w:eastAsia="zh-CN"/>
        </w:rPr>
      </w:pPr>
      <w:r>
        <w:rPr>
          <w:rFonts w:hint="eastAsia" w:ascii="微软雅黑" w:hAnsi="微软雅黑" w:eastAsia="微软雅黑" w:cs="微软雅黑"/>
          <w:snapToGrid w:val="0"/>
          <w:color w:val="auto"/>
          <w:spacing w:val="-4"/>
          <w:kern w:val="0"/>
          <w:sz w:val="28"/>
          <w:szCs w:val="28"/>
          <w:highlight w:val="none"/>
          <w:lang w:val="en-US" w:eastAsia="zh-CN"/>
        </w:rPr>
        <w:t>8.乙方在交通、住宿、比赛及各类活动过程中确保球员的人身安全，如交流人员出现任何安全事故均由乙方承担全部责任。</w:t>
      </w:r>
    </w:p>
    <w:p w14:paraId="0F0CFCF6">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eastAsia" w:ascii="微软雅黑" w:hAnsi="微软雅黑" w:eastAsia="微软雅黑" w:cs="微软雅黑"/>
          <w:snapToGrid w:val="0"/>
          <w:color w:val="auto"/>
          <w:spacing w:val="-4"/>
          <w:kern w:val="0"/>
          <w:sz w:val="28"/>
          <w:szCs w:val="28"/>
          <w:highlight w:val="none"/>
          <w:lang w:val="en-US" w:eastAsia="zh-CN"/>
        </w:rPr>
      </w:pPr>
      <w:r>
        <w:rPr>
          <w:rFonts w:hint="eastAsia" w:ascii="微软雅黑" w:hAnsi="微软雅黑" w:eastAsia="微软雅黑" w:cs="微软雅黑"/>
          <w:snapToGrid w:val="0"/>
          <w:color w:val="auto"/>
          <w:spacing w:val="-4"/>
          <w:kern w:val="0"/>
          <w:sz w:val="28"/>
          <w:szCs w:val="28"/>
          <w:highlight w:val="none"/>
          <w:lang w:val="en-US" w:eastAsia="zh-CN"/>
        </w:rPr>
        <w:t>9.乙方按照甲方要求开展3批次交流活动，如时间变动需提前七天通知乙方。</w:t>
      </w:r>
    </w:p>
    <w:p w14:paraId="2D8CB83E">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default" w:ascii="微软雅黑" w:hAnsi="微软雅黑" w:eastAsia="微软雅黑" w:cs="微软雅黑"/>
          <w:snapToGrid w:val="0"/>
          <w:color w:val="auto"/>
          <w:spacing w:val="-4"/>
          <w:kern w:val="0"/>
          <w:sz w:val="28"/>
          <w:szCs w:val="28"/>
          <w:highlight w:val="none"/>
          <w:lang w:val="en-US" w:eastAsia="zh-CN"/>
        </w:rPr>
      </w:pPr>
      <w:r>
        <w:rPr>
          <w:rFonts w:hint="eastAsia" w:ascii="微软雅黑" w:hAnsi="微软雅黑" w:eastAsia="微软雅黑" w:cs="微软雅黑"/>
          <w:snapToGrid w:val="0"/>
          <w:color w:val="auto"/>
          <w:spacing w:val="-4"/>
          <w:kern w:val="0"/>
          <w:sz w:val="28"/>
          <w:szCs w:val="28"/>
          <w:highlight w:val="none"/>
          <w:lang w:val="en-US" w:eastAsia="zh-CN"/>
        </w:rPr>
        <w:t>10.乙方需具备协调招标人在外出期间开展活动的所有单位、企业的能力，甲方不再单独额外支付费用。</w:t>
      </w:r>
    </w:p>
    <w:p w14:paraId="565C619A">
      <w:pPr>
        <w:keepNext w:val="0"/>
        <w:keepLines w:val="0"/>
        <w:pageBreakBefore w:val="0"/>
        <w:widowControl/>
        <w:kinsoku w:val="0"/>
        <w:wordWrap/>
        <w:overflowPunct/>
        <w:topLinePunct w:val="0"/>
        <w:autoSpaceDE w:val="0"/>
        <w:autoSpaceDN w:val="0"/>
        <w:bidi w:val="0"/>
        <w:adjustRightInd w:val="0"/>
        <w:snapToGrid w:val="0"/>
        <w:spacing w:before="2" w:line="440" w:lineRule="exact"/>
        <w:ind w:left="32" w:right="13" w:firstLine="551"/>
        <w:jc w:val="left"/>
        <w:textAlignment w:val="baseline"/>
        <w:rPr>
          <w:rFonts w:hint="default" w:ascii="微软雅黑" w:hAnsi="微软雅黑" w:eastAsia="微软雅黑" w:cs="微软雅黑"/>
          <w:snapToGrid w:val="0"/>
          <w:color w:val="auto"/>
          <w:spacing w:val="-4"/>
          <w:kern w:val="0"/>
          <w:sz w:val="28"/>
          <w:szCs w:val="28"/>
          <w:highlight w:val="none"/>
          <w:lang w:val="en-US" w:eastAsia="zh-CN"/>
        </w:rPr>
      </w:pPr>
    </w:p>
    <w:p w14:paraId="5770CC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left"/>
        <w:textAlignment w:val="baseline"/>
        <w:rPr>
          <w:rFonts w:hint="eastAsia" w:ascii="微软雅黑" w:hAnsi="微软雅黑" w:eastAsia="微软雅黑" w:cs="微软雅黑"/>
          <w:snapToGrid w:val="0"/>
          <w:color w:val="auto"/>
          <w:spacing w:val="-3"/>
          <w:kern w:val="0"/>
          <w:sz w:val="28"/>
          <w:szCs w:val="28"/>
          <w:highlight w:val="none"/>
        </w:rPr>
      </w:pPr>
      <w:r>
        <w:rPr>
          <w:rFonts w:hint="eastAsia" w:ascii="微软雅黑" w:hAnsi="微软雅黑" w:eastAsia="微软雅黑" w:cs="微软雅黑"/>
          <w:snapToGrid w:val="0"/>
          <w:color w:val="auto"/>
          <w:spacing w:val="-3"/>
          <w:kern w:val="0"/>
          <w:sz w:val="28"/>
          <w:szCs w:val="28"/>
          <w:highlight w:val="none"/>
        </w:rPr>
        <w:t>四、服务时间</w:t>
      </w:r>
    </w:p>
    <w:p w14:paraId="20DF95D7">
      <w:pPr>
        <w:keepNext w:val="0"/>
        <w:keepLines w:val="0"/>
        <w:pageBreakBefore w:val="0"/>
        <w:widowControl/>
        <w:kinsoku w:val="0"/>
        <w:wordWrap/>
        <w:overflowPunct/>
        <w:topLinePunct w:val="0"/>
        <w:autoSpaceDE w:val="0"/>
        <w:autoSpaceDN w:val="0"/>
        <w:bidi w:val="0"/>
        <w:adjustRightInd w:val="0"/>
        <w:snapToGrid w:val="0"/>
        <w:spacing w:before="240" w:line="440" w:lineRule="exact"/>
        <w:ind w:left="37" w:firstLine="536" w:firstLineChars="200"/>
        <w:jc w:val="left"/>
        <w:textAlignment w:val="baseline"/>
        <w:rPr>
          <w:rFonts w:hint="eastAsia" w:ascii="微软雅黑" w:hAnsi="微软雅黑" w:eastAsia="微软雅黑" w:cs="微软雅黑"/>
          <w:snapToGrid w:val="0"/>
          <w:color w:val="auto"/>
          <w:spacing w:val="-6"/>
          <w:kern w:val="0"/>
          <w:sz w:val="28"/>
          <w:szCs w:val="28"/>
          <w:highlight w:val="none"/>
          <w:u w:val="none"/>
          <w:lang w:val="en-US" w:eastAsia="zh-CN"/>
        </w:rPr>
      </w:pPr>
      <w:r>
        <w:rPr>
          <w:rFonts w:hint="eastAsia" w:ascii="微软雅黑" w:hAnsi="微软雅黑" w:eastAsia="微软雅黑" w:cs="微软雅黑"/>
          <w:snapToGrid w:val="0"/>
          <w:color w:val="auto"/>
          <w:spacing w:val="-6"/>
          <w:kern w:val="0"/>
          <w:sz w:val="28"/>
          <w:szCs w:val="28"/>
          <w:highlight w:val="none"/>
          <w:u w:val="none"/>
          <w:lang w:val="en-US" w:eastAsia="zh-CN"/>
        </w:rPr>
        <w:t>具体以签订合同为准</w:t>
      </w:r>
    </w:p>
    <w:p w14:paraId="6FF10EF3">
      <w:pPr>
        <w:keepNext w:val="0"/>
        <w:keepLines w:val="0"/>
        <w:pageBreakBefore w:val="0"/>
        <w:widowControl/>
        <w:kinsoku w:val="0"/>
        <w:wordWrap/>
        <w:overflowPunct/>
        <w:topLinePunct w:val="0"/>
        <w:autoSpaceDE w:val="0"/>
        <w:autoSpaceDN w:val="0"/>
        <w:bidi w:val="0"/>
        <w:adjustRightInd w:val="0"/>
        <w:snapToGrid w:val="0"/>
        <w:spacing w:before="240" w:line="440" w:lineRule="exact"/>
        <w:ind w:left="37" w:firstLine="536" w:firstLineChars="200"/>
        <w:jc w:val="left"/>
        <w:textAlignment w:val="baseline"/>
        <w:rPr>
          <w:rFonts w:hint="eastAsia" w:ascii="微软雅黑" w:hAnsi="微软雅黑" w:eastAsia="微软雅黑" w:cs="微软雅黑"/>
          <w:snapToGrid w:val="0"/>
          <w:color w:val="auto"/>
          <w:kern w:val="0"/>
          <w:sz w:val="28"/>
          <w:szCs w:val="28"/>
          <w:highlight w:val="none"/>
          <w:u w:val="none"/>
        </w:rPr>
      </w:pPr>
      <w:r>
        <w:rPr>
          <w:rFonts w:hint="eastAsia" w:ascii="微软雅黑" w:hAnsi="微软雅黑" w:eastAsia="微软雅黑" w:cs="微软雅黑"/>
          <w:snapToGrid w:val="0"/>
          <w:color w:val="auto"/>
          <w:spacing w:val="-6"/>
          <w:kern w:val="0"/>
          <w:sz w:val="28"/>
          <w:szCs w:val="28"/>
          <w:highlight w:val="none"/>
          <w:u w:val="none"/>
        </w:rPr>
        <w:t>五</w:t>
      </w:r>
      <w:r>
        <w:rPr>
          <w:rFonts w:hint="eastAsia" w:ascii="微软雅黑" w:hAnsi="微软雅黑" w:eastAsia="微软雅黑" w:cs="微软雅黑"/>
          <w:snapToGrid w:val="0"/>
          <w:color w:val="auto"/>
          <w:spacing w:val="-4"/>
          <w:kern w:val="0"/>
          <w:sz w:val="28"/>
          <w:szCs w:val="28"/>
          <w:highlight w:val="none"/>
          <w:u w:val="none"/>
        </w:rPr>
        <w:t>、</w:t>
      </w:r>
      <w:r>
        <w:rPr>
          <w:rFonts w:hint="eastAsia" w:ascii="微软雅黑" w:hAnsi="微软雅黑" w:eastAsia="微软雅黑" w:cs="微软雅黑"/>
          <w:snapToGrid w:val="0"/>
          <w:color w:val="auto"/>
          <w:spacing w:val="-3"/>
          <w:kern w:val="0"/>
          <w:sz w:val="28"/>
          <w:szCs w:val="28"/>
          <w:highlight w:val="none"/>
          <w:u w:val="none"/>
        </w:rPr>
        <w:t>付款方式</w:t>
      </w:r>
    </w:p>
    <w:p w14:paraId="0BD85B66">
      <w:pPr>
        <w:keepNext w:val="0"/>
        <w:keepLines w:val="0"/>
        <w:pageBreakBefore w:val="0"/>
        <w:widowControl/>
        <w:kinsoku w:val="0"/>
        <w:wordWrap/>
        <w:overflowPunct/>
        <w:topLinePunct w:val="0"/>
        <w:autoSpaceDE w:val="0"/>
        <w:autoSpaceDN w:val="0"/>
        <w:bidi w:val="0"/>
        <w:adjustRightInd w:val="0"/>
        <w:snapToGrid w:val="0"/>
        <w:spacing w:before="241" w:line="440" w:lineRule="exact"/>
        <w:ind w:right="48" w:firstLine="1056" w:firstLineChars="400"/>
        <w:jc w:val="left"/>
        <w:textAlignment w:val="baseline"/>
        <w:rPr>
          <w:rFonts w:hint="eastAsia" w:ascii="微软雅黑" w:hAnsi="微软雅黑" w:eastAsia="微软雅黑" w:cs="微软雅黑"/>
          <w:snapToGrid w:val="0"/>
          <w:color w:val="auto"/>
          <w:spacing w:val="-8"/>
          <w:kern w:val="0"/>
          <w:sz w:val="28"/>
          <w:szCs w:val="28"/>
          <w:highlight w:val="none"/>
          <w:lang w:val="en-US" w:eastAsia="zh-CN"/>
        </w:rPr>
      </w:pPr>
      <w:r>
        <w:rPr>
          <w:rFonts w:hint="eastAsia" w:ascii="微软雅黑" w:hAnsi="微软雅黑" w:eastAsia="微软雅黑" w:cs="微软雅黑"/>
          <w:snapToGrid w:val="0"/>
          <w:color w:val="auto"/>
          <w:spacing w:val="-8"/>
          <w:kern w:val="0"/>
          <w:sz w:val="28"/>
          <w:szCs w:val="28"/>
          <w:highlight w:val="none"/>
          <w:lang w:val="en-US" w:eastAsia="zh-CN"/>
        </w:rPr>
        <w:t>1、合同签订之日起支付合同总金额的45%。</w:t>
      </w:r>
    </w:p>
    <w:p w14:paraId="291E3353">
      <w:pPr>
        <w:keepNext w:val="0"/>
        <w:keepLines w:val="0"/>
        <w:pageBreakBefore w:val="0"/>
        <w:widowControl/>
        <w:kinsoku w:val="0"/>
        <w:wordWrap/>
        <w:overflowPunct/>
        <w:topLinePunct w:val="0"/>
        <w:autoSpaceDE w:val="0"/>
        <w:autoSpaceDN w:val="0"/>
        <w:bidi w:val="0"/>
        <w:adjustRightInd w:val="0"/>
        <w:snapToGrid w:val="0"/>
        <w:spacing w:before="241" w:line="440" w:lineRule="exact"/>
        <w:ind w:left="32" w:right="48" w:firstLine="567"/>
        <w:jc w:val="left"/>
        <w:textAlignment w:val="baseline"/>
        <w:rPr>
          <w:rFonts w:hint="eastAsia" w:ascii="微软雅黑" w:hAnsi="微软雅黑" w:eastAsia="微软雅黑" w:cs="微软雅黑"/>
          <w:snapToGrid w:val="0"/>
          <w:color w:val="auto"/>
          <w:spacing w:val="-8"/>
          <w:kern w:val="0"/>
          <w:sz w:val="28"/>
          <w:szCs w:val="28"/>
          <w:highlight w:val="none"/>
          <w:lang w:val="en-US" w:eastAsia="zh-CN"/>
        </w:rPr>
      </w:pPr>
      <w:r>
        <w:rPr>
          <w:rFonts w:hint="eastAsia" w:ascii="微软雅黑" w:hAnsi="微软雅黑" w:eastAsia="微软雅黑" w:cs="微软雅黑"/>
          <w:snapToGrid w:val="0"/>
          <w:color w:val="auto"/>
          <w:spacing w:val="-8"/>
          <w:kern w:val="0"/>
          <w:sz w:val="28"/>
          <w:szCs w:val="28"/>
          <w:highlight w:val="none"/>
          <w:lang w:val="en-US" w:eastAsia="zh-CN"/>
        </w:rPr>
        <w:t xml:space="preserve">     2、单次交流活动结束之日起支付本次交流活动金额的100%</w:t>
      </w:r>
    </w:p>
    <w:p w14:paraId="25976C43">
      <w:pPr>
        <w:keepNext w:val="0"/>
        <w:keepLines w:val="0"/>
        <w:pageBreakBefore w:val="0"/>
        <w:widowControl/>
        <w:kinsoku w:val="0"/>
        <w:wordWrap/>
        <w:overflowPunct/>
        <w:topLinePunct w:val="0"/>
        <w:autoSpaceDE w:val="0"/>
        <w:autoSpaceDN w:val="0"/>
        <w:bidi w:val="0"/>
        <w:adjustRightInd w:val="0"/>
        <w:snapToGrid w:val="0"/>
        <w:spacing w:before="241" w:line="440" w:lineRule="exact"/>
        <w:ind w:left="32" w:right="48" w:firstLine="567"/>
        <w:jc w:val="left"/>
        <w:textAlignment w:val="baseline"/>
        <w:rPr>
          <w:rFonts w:hint="eastAsia" w:ascii="微软雅黑" w:hAnsi="微软雅黑" w:eastAsia="微软雅黑" w:cs="微软雅黑"/>
          <w:snapToGrid w:val="0"/>
          <w:color w:val="auto"/>
          <w:kern w:val="0"/>
          <w:sz w:val="28"/>
          <w:szCs w:val="28"/>
          <w:highlight w:val="none"/>
          <w:u w:val="single"/>
          <w:lang w:eastAsia="zh-CN"/>
        </w:rPr>
      </w:pPr>
      <w:r>
        <w:rPr>
          <w:rFonts w:hint="eastAsia" w:ascii="微软雅黑" w:hAnsi="微软雅黑" w:eastAsia="微软雅黑" w:cs="微软雅黑"/>
          <w:snapToGrid w:val="0"/>
          <w:color w:val="auto"/>
          <w:spacing w:val="-8"/>
          <w:kern w:val="0"/>
          <w:sz w:val="28"/>
          <w:szCs w:val="28"/>
          <w:highlight w:val="none"/>
        </w:rPr>
        <w:t>注：</w:t>
      </w:r>
      <w:r>
        <w:rPr>
          <w:rFonts w:hint="eastAsia" w:ascii="微软雅黑" w:hAnsi="微软雅黑" w:eastAsia="微软雅黑" w:cs="微软雅黑"/>
          <w:snapToGrid w:val="0"/>
          <w:color w:val="auto"/>
          <w:spacing w:val="-4"/>
          <w:kern w:val="0"/>
          <w:sz w:val="28"/>
          <w:szCs w:val="28"/>
          <w:highlight w:val="none"/>
        </w:rPr>
        <w:t>因甲方使用的是财政资金，甲方在前款规定的付款时间为向</w:t>
      </w:r>
      <w:r>
        <w:rPr>
          <w:rFonts w:hint="eastAsia" w:ascii="微软雅黑" w:hAnsi="微软雅黑" w:eastAsia="微软雅黑" w:cs="微软雅黑"/>
          <w:snapToGrid w:val="0"/>
          <w:color w:val="auto"/>
          <w:spacing w:val="1"/>
          <w:kern w:val="0"/>
          <w:sz w:val="28"/>
          <w:szCs w:val="28"/>
          <w:highlight w:val="none"/>
        </w:rPr>
        <w:t>拨款单位提出办理财政拨款申请手续的时间(不含拔款单位审核</w:t>
      </w:r>
      <w:r>
        <w:rPr>
          <w:rFonts w:hint="eastAsia" w:ascii="微软雅黑" w:hAnsi="微软雅黑" w:eastAsia="微软雅黑" w:cs="微软雅黑"/>
          <w:snapToGrid w:val="0"/>
          <w:color w:val="auto"/>
          <w:kern w:val="0"/>
          <w:sz w:val="28"/>
          <w:szCs w:val="28"/>
          <w:highlight w:val="none"/>
        </w:rPr>
        <w:t>的时</w:t>
      </w:r>
      <w:r>
        <w:rPr>
          <w:rFonts w:hint="eastAsia" w:ascii="微软雅黑" w:hAnsi="微软雅黑" w:eastAsia="微软雅黑" w:cs="微软雅黑"/>
          <w:snapToGrid w:val="0"/>
          <w:color w:val="auto"/>
          <w:spacing w:val="1"/>
          <w:kern w:val="0"/>
          <w:sz w:val="28"/>
          <w:szCs w:val="28"/>
          <w:highlight w:val="none"/>
        </w:rPr>
        <w:t>间)，在规定时间内提出支付申请手续后即视</w:t>
      </w:r>
      <w:r>
        <w:rPr>
          <w:rFonts w:hint="eastAsia" w:ascii="微软雅黑" w:hAnsi="微软雅黑" w:eastAsia="微软雅黑" w:cs="微软雅黑"/>
          <w:snapToGrid w:val="0"/>
          <w:color w:val="auto"/>
          <w:kern w:val="0"/>
          <w:sz w:val="28"/>
          <w:szCs w:val="28"/>
          <w:highlight w:val="none"/>
        </w:rPr>
        <w:t>为甲方已经按期支付。</w:t>
      </w:r>
    </w:p>
    <w:p w14:paraId="33410965">
      <w:pPr>
        <w:keepNext w:val="0"/>
        <w:keepLines w:val="0"/>
        <w:pageBreakBefore w:val="0"/>
        <w:widowControl/>
        <w:kinsoku w:val="0"/>
        <w:wordWrap/>
        <w:overflowPunct/>
        <w:topLinePunct w:val="0"/>
        <w:autoSpaceDE w:val="0"/>
        <w:autoSpaceDN w:val="0"/>
        <w:bidi w:val="0"/>
        <w:adjustRightInd w:val="0"/>
        <w:snapToGrid w:val="0"/>
        <w:spacing w:before="241" w:line="440" w:lineRule="exact"/>
        <w:ind w:left="32" w:right="48" w:firstLine="567"/>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6"/>
          <w:kern w:val="0"/>
          <w:sz w:val="28"/>
          <w:szCs w:val="28"/>
          <w:highlight w:val="none"/>
        </w:rPr>
        <w:t>六</w:t>
      </w:r>
      <w:r>
        <w:rPr>
          <w:rFonts w:hint="eastAsia" w:ascii="微软雅黑" w:hAnsi="微软雅黑" w:eastAsia="微软雅黑" w:cs="微软雅黑"/>
          <w:snapToGrid w:val="0"/>
          <w:color w:val="auto"/>
          <w:spacing w:val="-4"/>
          <w:kern w:val="0"/>
          <w:sz w:val="28"/>
          <w:szCs w:val="28"/>
          <w:highlight w:val="none"/>
        </w:rPr>
        <w:t>、保密</w:t>
      </w:r>
    </w:p>
    <w:p w14:paraId="250549E8">
      <w:pPr>
        <w:keepNext w:val="0"/>
        <w:keepLines w:val="0"/>
        <w:pageBreakBefore w:val="0"/>
        <w:widowControl/>
        <w:kinsoku w:val="0"/>
        <w:wordWrap/>
        <w:overflowPunct/>
        <w:topLinePunct w:val="0"/>
        <w:autoSpaceDE w:val="0"/>
        <w:autoSpaceDN w:val="0"/>
        <w:bidi w:val="0"/>
        <w:adjustRightInd w:val="0"/>
        <w:snapToGrid w:val="0"/>
        <w:spacing w:before="6" w:line="440" w:lineRule="exact"/>
        <w:ind w:left="36" w:firstLine="556"/>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5"/>
          <w:kern w:val="0"/>
          <w:sz w:val="28"/>
          <w:szCs w:val="28"/>
          <w:highlight w:val="none"/>
        </w:rPr>
        <w:t>项</w:t>
      </w:r>
      <w:r>
        <w:rPr>
          <w:rFonts w:hint="eastAsia" w:ascii="微软雅黑" w:hAnsi="微软雅黑" w:eastAsia="微软雅黑" w:cs="微软雅黑"/>
          <w:snapToGrid w:val="0"/>
          <w:color w:val="auto"/>
          <w:spacing w:val="-4"/>
          <w:kern w:val="0"/>
          <w:sz w:val="28"/>
          <w:szCs w:val="28"/>
          <w:highlight w:val="none"/>
        </w:rPr>
        <w:t>目实施过程中至乙方正式向甲方交付技术文档资料时止，乙方必须采取措施对本项目实施过程中的文档资料保密，否则，由于乙</w:t>
      </w:r>
      <w:r>
        <w:rPr>
          <w:rFonts w:hint="eastAsia" w:ascii="微软雅黑" w:hAnsi="微软雅黑" w:eastAsia="微软雅黑" w:cs="微软雅黑"/>
          <w:snapToGrid w:val="0"/>
          <w:color w:val="auto"/>
          <w:kern w:val="0"/>
          <w:sz w:val="28"/>
          <w:szCs w:val="28"/>
          <w:highlight w:val="none"/>
        </w:rPr>
        <w:t>方</w:t>
      </w:r>
      <w:r>
        <w:rPr>
          <w:rFonts w:hint="eastAsia" w:ascii="微软雅黑" w:hAnsi="微软雅黑" w:eastAsia="微软雅黑" w:cs="微软雅黑"/>
          <w:snapToGrid w:val="0"/>
          <w:color w:val="auto"/>
          <w:spacing w:val="-12"/>
          <w:kern w:val="0"/>
          <w:sz w:val="28"/>
          <w:szCs w:val="28"/>
          <w:highlight w:val="none"/>
        </w:rPr>
        <w:t>过错导</w:t>
      </w:r>
      <w:r>
        <w:rPr>
          <w:rFonts w:hint="eastAsia" w:ascii="微软雅黑" w:hAnsi="微软雅黑" w:eastAsia="微软雅黑" w:cs="微软雅黑"/>
          <w:snapToGrid w:val="0"/>
          <w:color w:val="auto"/>
          <w:spacing w:val="-10"/>
          <w:kern w:val="0"/>
          <w:sz w:val="28"/>
          <w:szCs w:val="28"/>
          <w:highlight w:val="none"/>
        </w:rPr>
        <w:t>致</w:t>
      </w:r>
      <w:r>
        <w:rPr>
          <w:rFonts w:hint="eastAsia" w:ascii="微软雅黑" w:hAnsi="微软雅黑" w:eastAsia="微软雅黑" w:cs="微软雅黑"/>
          <w:snapToGrid w:val="0"/>
          <w:color w:val="auto"/>
          <w:spacing w:val="-6"/>
          <w:kern w:val="0"/>
          <w:sz w:val="28"/>
          <w:szCs w:val="28"/>
          <w:highlight w:val="none"/>
        </w:rPr>
        <w:t>的资料泄密的，乙方必须承担一切责任。项目完成后，甲、</w:t>
      </w:r>
      <w:r>
        <w:rPr>
          <w:rFonts w:hint="eastAsia" w:ascii="微软雅黑" w:hAnsi="微软雅黑" w:eastAsia="微软雅黑" w:cs="微软雅黑"/>
          <w:snapToGrid w:val="0"/>
          <w:color w:val="auto"/>
          <w:spacing w:val="-1"/>
          <w:kern w:val="0"/>
          <w:sz w:val="28"/>
          <w:szCs w:val="28"/>
          <w:highlight w:val="none"/>
        </w:rPr>
        <w:t>乙双方均有责任对本项目的技术保密承担责任。</w:t>
      </w:r>
    </w:p>
    <w:p w14:paraId="13524BA7">
      <w:pPr>
        <w:keepNext w:val="0"/>
        <w:keepLines w:val="0"/>
        <w:pageBreakBefore w:val="0"/>
        <w:widowControl/>
        <w:kinsoku w:val="0"/>
        <w:wordWrap/>
        <w:overflowPunct/>
        <w:topLinePunct w:val="0"/>
        <w:autoSpaceDE w:val="0"/>
        <w:autoSpaceDN w:val="0"/>
        <w:bidi w:val="0"/>
        <w:adjustRightInd w:val="0"/>
        <w:snapToGrid w:val="0"/>
        <w:spacing w:before="6" w:line="440" w:lineRule="exact"/>
        <w:ind w:left="32" w:right="13" w:firstLine="571"/>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1.</w:t>
      </w:r>
      <w:r>
        <w:rPr>
          <w:rFonts w:hint="eastAsia" w:ascii="微软雅黑" w:hAnsi="微软雅黑" w:eastAsia="微软雅黑" w:cs="微软雅黑"/>
          <w:snapToGrid w:val="0"/>
          <w:color w:val="auto"/>
          <w:spacing w:val="-4"/>
          <w:kern w:val="0"/>
          <w:sz w:val="28"/>
          <w:szCs w:val="28"/>
          <w:highlight w:val="none"/>
        </w:rPr>
        <w:t>未经乙方事先书面同意，甲方不得将由乙方为本合同提供的条文、规格、计划、图</w:t>
      </w:r>
      <w:r>
        <w:rPr>
          <w:rFonts w:hint="eastAsia" w:ascii="微软雅黑" w:hAnsi="微软雅黑" w:eastAsia="微软雅黑" w:cs="微软雅黑"/>
          <w:snapToGrid w:val="0"/>
          <w:color w:val="auto"/>
          <w:spacing w:val="-2"/>
          <w:kern w:val="0"/>
          <w:sz w:val="28"/>
          <w:szCs w:val="28"/>
          <w:highlight w:val="none"/>
        </w:rPr>
        <w:t>纸、或资料提供给与本合同无关的任何第三方，</w:t>
      </w:r>
      <w:r>
        <w:rPr>
          <w:rFonts w:hint="eastAsia" w:ascii="微软雅黑" w:hAnsi="微软雅黑" w:eastAsia="微软雅黑" w:cs="微软雅黑"/>
          <w:snapToGrid w:val="0"/>
          <w:color w:val="auto"/>
          <w:spacing w:val="-6"/>
          <w:kern w:val="0"/>
          <w:sz w:val="28"/>
          <w:szCs w:val="28"/>
          <w:highlight w:val="none"/>
        </w:rPr>
        <w:t>不得将其用于履</w:t>
      </w:r>
      <w:r>
        <w:rPr>
          <w:rFonts w:hint="eastAsia" w:ascii="微软雅黑" w:hAnsi="微软雅黑" w:eastAsia="微软雅黑" w:cs="微软雅黑"/>
          <w:snapToGrid w:val="0"/>
          <w:color w:val="auto"/>
          <w:spacing w:val="-4"/>
          <w:kern w:val="0"/>
          <w:sz w:val="28"/>
          <w:szCs w:val="28"/>
          <w:highlight w:val="none"/>
        </w:rPr>
        <w:t>行</w:t>
      </w:r>
      <w:r>
        <w:rPr>
          <w:rFonts w:hint="eastAsia" w:ascii="微软雅黑" w:hAnsi="微软雅黑" w:eastAsia="微软雅黑" w:cs="微软雅黑"/>
          <w:snapToGrid w:val="0"/>
          <w:color w:val="auto"/>
          <w:spacing w:val="-3"/>
          <w:kern w:val="0"/>
          <w:sz w:val="28"/>
          <w:szCs w:val="28"/>
          <w:highlight w:val="none"/>
        </w:rPr>
        <w:t>本合同之外的其它用途。即使向与履行本合同有关</w:t>
      </w:r>
      <w:r>
        <w:rPr>
          <w:rFonts w:hint="eastAsia" w:ascii="微软雅黑" w:hAnsi="微软雅黑" w:eastAsia="微软雅黑" w:cs="微软雅黑"/>
          <w:snapToGrid w:val="0"/>
          <w:color w:val="auto"/>
          <w:spacing w:val="-1"/>
          <w:kern w:val="0"/>
          <w:sz w:val="28"/>
          <w:szCs w:val="28"/>
          <w:highlight w:val="none"/>
        </w:rPr>
        <w:t>的人员提供，也应注意保密并限于履行合</w:t>
      </w:r>
      <w:r>
        <w:rPr>
          <w:rFonts w:hint="eastAsia" w:ascii="微软雅黑" w:hAnsi="微软雅黑" w:eastAsia="微软雅黑" w:cs="微软雅黑"/>
          <w:snapToGrid w:val="0"/>
          <w:color w:val="auto"/>
          <w:kern w:val="0"/>
          <w:sz w:val="28"/>
          <w:szCs w:val="28"/>
          <w:highlight w:val="none"/>
        </w:rPr>
        <w:t>同所必需的范围。</w:t>
      </w:r>
    </w:p>
    <w:p w14:paraId="7DAFC482">
      <w:pPr>
        <w:keepNext w:val="0"/>
        <w:keepLines w:val="0"/>
        <w:pageBreakBefore w:val="0"/>
        <w:widowControl/>
        <w:kinsoku w:val="0"/>
        <w:wordWrap/>
        <w:overflowPunct/>
        <w:topLinePunct w:val="0"/>
        <w:autoSpaceDE w:val="0"/>
        <w:autoSpaceDN w:val="0"/>
        <w:bidi w:val="0"/>
        <w:adjustRightInd w:val="0"/>
        <w:snapToGrid w:val="0"/>
        <w:spacing w:before="6" w:line="440" w:lineRule="exact"/>
        <w:ind w:left="32" w:right="13" w:firstLine="571"/>
        <w:jc w:val="left"/>
        <w:textAlignment w:val="baseline"/>
        <w:rPr>
          <w:rFonts w:hint="eastAsia" w:ascii="微软雅黑" w:hAnsi="微软雅黑" w:eastAsia="微软雅黑" w:cs="微软雅黑"/>
          <w:snapToGrid w:val="0"/>
          <w:color w:val="auto"/>
          <w:spacing w:val="-4"/>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2.除了合同本身之外，上款所列举的任何物件均是乙方的财产。如果乙方有要求，甲方在完成合同后应将这些物件及全部复制件还给乙方。</w:t>
      </w:r>
    </w:p>
    <w:p w14:paraId="354472B9">
      <w:pPr>
        <w:keepNext w:val="0"/>
        <w:keepLines w:val="0"/>
        <w:pageBreakBefore w:val="0"/>
        <w:widowControl/>
        <w:kinsoku w:val="0"/>
        <w:wordWrap/>
        <w:overflowPunct/>
        <w:topLinePunct w:val="0"/>
        <w:autoSpaceDE w:val="0"/>
        <w:autoSpaceDN w:val="0"/>
        <w:bidi w:val="0"/>
        <w:adjustRightInd w:val="0"/>
        <w:snapToGrid w:val="0"/>
        <w:spacing w:before="6" w:line="440" w:lineRule="exact"/>
        <w:ind w:left="32" w:right="13" w:firstLine="571"/>
        <w:jc w:val="left"/>
        <w:textAlignment w:val="baseline"/>
        <w:rPr>
          <w:rFonts w:hint="eastAsia" w:ascii="微软雅黑" w:hAnsi="微软雅黑" w:eastAsia="微软雅黑" w:cs="微软雅黑"/>
          <w:snapToGrid w:val="0"/>
          <w:color w:val="auto"/>
          <w:spacing w:val="-4"/>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七、违约责任与赔偿损失</w:t>
      </w:r>
    </w:p>
    <w:p w14:paraId="1642DA25">
      <w:pPr>
        <w:keepNext w:val="0"/>
        <w:keepLines w:val="0"/>
        <w:pageBreakBefore w:val="0"/>
        <w:widowControl/>
        <w:kinsoku w:val="0"/>
        <w:wordWrap/>
        <w:overflowPunct/>
        <w:topLinePunct w:val="0"/>
        <w:autoSpaceDE w:val="0"/>
        <w:autoSpaceDN w:val="0"/>
        <w:bidi w:val="0"/>
        <w:adjustRightInd w:val="0"/>
        <w:snapToGrid w:val="0"/>
        <w:spacing w:before="223" w:line="440" w:lineRule="exact"/>
        <w:ind w:left="70" w:right="31" w:firstLine="533"/>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10"/>
          <w:kern w:val="0"/>
          <w:sz w:val="28"/>
          <w:szCs w:val="28"/>
          <w:highlight w:val="none"/>
        </w:rPr>
        <w:t>1.</w:t>
      </w:r>
      <w:r>
        <w:rPr>
          <w:rFonts w:hint="eastAsia" w:ascii="微软雅黑" w:hAnsi="微软雅黑" w:eastAsia="微软雅黑" w:cs="微软雅黑"/>
          <w:snapToGrid w:val="0"/>
          <w:color w:val="auto"/>
          <w:spacing w:val="-8"/>
          <w:kern w:val="0"/>
          <w:sz w:val="28"/>
          <w:szCs w:val="28"/>
          <w:highlight w:val="none"/>
        </w:rPr>
        <w:t>乙</w:t>
      </w:r>
      <w:r>
        <w:rPr>
          <w:rFonts w:hint="eastAsia" w:ascii="微软雅黑" w:hAnsi="微软雅黑" w:eastAsia="微软雅黑" w:cs="微软雅黑"/>
          <w:snapToGrid w:val="0"/>
          <w:color w:val="auto"/>
          <w:spacing w:val="-5"/>
          <w:kern w:val="0"/>
          <w:sz w:val="28"/>
          <w:szCs w:val="28"/>
          <w:highlight w:val="none"/>
        </w:rPr>
        <w:t>方提供的服务不符合招标文件、投标文件或本合同规定的，</w:t>
      </w:r>
      <w:r>
        <w:rPr>
          <w:rFonts w:hint="eastAsia" w:ascii="微软雅黑" w:hAnsi="微软雅黑" w:eastAsia="微软雅黑" w:cs="微软雅黑"/>
          <w:snapToGrid w:val="0"/>
          <w:color w:val="auto"/>
          <w:spacing w:val="-2"/>
          <w:kern w:val="0"/>
          <w:sz w:val="28"/>
          <w:szCs w:val="28"/>
          <w:highlight w:val="none"/>
        </w:rPr>
        <w:t>甲方有权拒收，并且乙方须向甲方支付本合同总价</w:t>
      </w:r>
      <w:r>
        <w:rPr>
          <w:rFonts w:hint="eastAsia" w:ascii="微软雅黑" w:hAnsi="微软雅黑" w:eastAsia="微软雅黑" w:cs="微软雅黑"/>
          <w:strike w:val="0"/>
          <w:dstrike w:val="0"/>
          <w:snapToGrid w:val="0"/>
          <w:color w:val="auto"/>
          <w:spacing w:val="-2"/>
          <w:kern w:val="0"/>
          <w:sz w:val="28"/>
          <w:szCs w:val="28"/>
          <w:highlight w:val="none"/>
          <w:lang w:val="en-US" w:eastAsia="zh-CN"/>
        </w:rPr>
        <w:t>30</w:t>
      </w:r>
      <w:r>
        <w:rPr>
          <w:rFonts w:hint="eastAsia" w:ascii="微软雅黑" w:hAnsi="微软雅黑" w:eastAsia="微软雅黑" w:cs="微软雅黑"/>
          <w:snapToGrid w:val="0"/>
          <w:color w:val="auto"/>
          <w:spacing w:val="-2"/>
          <w:kern w:val="0"/>
          <w:sz w:val="28"/>
          <w:szCs w:val="28"/>
          <w:highlight w:val="none"/>
        </w:rPr>
        <w:t>%的违约</w:t>
      </w:r>
      <w:r>
        <w:rPr>
          <w:rFonts w:hint="eastAsia" w:ascii="微软雅黑" w:hAnsi="微软雅黑" w:eastAsia="微软雅黑" w:cs="微软雅黑"/>
          <w:snapToGrid w:val="0"/>
          <w:color w:val="auto"/>
          <w:spacing w:val="-1"/>
          <w:kern w:val="0"/>
          <w:sz w:val="28"/>
          <w:szCs w:val="28"/>
          <w:highlight w:val="none"/>
        </w:rPr>
        <w:t>金</w:t>
      </w:r>
      <w:r>
        <w:rPr>
          <w:rFonts w:hint="eastAsia" w:ascii="微软雅黑" w:hAnsi="微软雅黑" w:eastAsia="微软雅黑" w:cs="微软雅黑"/>
          <w:snapToGrid w:val="0"/>
          <w:color w:val="auto"/>
          <w:spacing w:val="-1"/>
          <w:kern w:val="0"/>
          <w:sz w:val="28"/>
          <w:szCs w:val="28"/>
          <w:highlight w:val="none"/>
          <w:lang w:eastAsia="zh-CN"/>
        </w:rPr>
        <w:t>，</w:t>
      </w:r>
      <w:r>
        <w:rPr>
          <w:rFonts w:hint="eastAsia" w:ascii="微软雅黑" w:hAnsi="微软雅黑" w:eastAsia="微软雅黑" w:cs="微软雅黑"/>
          <w:snapToGrid w:val="0"/>
          <w:color w:val="auto"/>
          <w:spacing w:val="-1"/>
          <w:kern w:val="0"/>
          <w:sz w:val="28"/>
          <w:szCs w:val="28"/>
          <w:highlight w:val="none"/>
          <w:lang w:val="en-US" w:eastAsia="zh-CN"/>
        </w:rPr>
        <w:t>同时乙方应于3日内向甲方退还已收到的全部合同费用</w:t>
      </w:r>
      <w:r>
        <w:rPr>
          <w:rFonts w:hint="eastAsia" w:ascii="微软雅黑" w:hAnsi="微软雅黑" w:eastAsia="微软雅黑" w:cs="微软雅黑"/>
          <w:snapToGrid w:val="0"/>
          <w:color w:val="auto"/>
          <w:kern w:val="0"/>
          <w:sz w:val="28"/>
          <w:szCs w:val="28"/>
          <w:highlight w:val="none"/>
        </w:rPr>
        <w:t>。</w:t>
      </w:r>
    </w:p>
    <w:p w14:paraId="2941B53E">
      <w:pPr>
        <w:keepNext w:val="0"/>
        <w:keepLines w:val="0"/>
        <w:pageBreakBefore w:val="0"/>
        <w:widowControl/>
        <w:kinsoku w:val="0"/>
        <w:wordWrap/>
        <w:overflowPunct/>
        <w:topLinePunct w:val="0"/>
        <w:autoSpaceDE w:val="0"/>
        <w:autoSpaceDN w:val="0"/>
        <w:bidi w:val="0"/>
        <w:adjustRightInd w:val="0"/>
        <w:snapToGrid w:val="0"/>
        <w:spacing w:before="2" w:line="440" w:lineRule="exact"/>
        <w:ind w:left="70" w:firstLine="511"/>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2.</w:t>
      </w:r>
      <w:r>
        <w:rPr>
          <w:rFonts w:hint="eastAsia" w:ascii="微软雅黑" w:hAnsi="微软雅黑" w:eastAsia="微软雅黑" w:cs="微软雅黑"/>
          <w:snapToGrid w:val="0"/>
          <w:color w:val="auto"/>
          <w:spacing w:val="-5"/>
          <w:kern w:val="0"/>
          <w:sz w:val="28"/>
          <w:szCs w:val="28"/>
          <w:highlight w:val="none"/>
        </w:rPr>
        <w:t>乙</w:t>
      </w:r>
      <w:r>
        <w:rPr>
          <w:rFonts w:hint="eastAsia" w:ascii="微软雅黑" w:hAnsi="微软雅黑" w:eastAsia="微软雅黑" w:cs="微软雅黑"/>
          <w:snapToGrid w:val="0"/>
          <w:color w:val="auto"/>
          <w:spacing w:val="-4"/>
          <w:kern w:val="0"/>
          <w:sz w:val="28"/>
          <w:szCs w:val="28"/>
          <w:highlight w:val="none"/>
        </w:rPr>
        <w:t>方未能按本合同规定的</w:t>
      </w:r>
      <w:r>
        <w:rPr>
          <w:rFonts w:hint="eastAsia" w:ascii="微软雅黑" w:hAnsi="微软雅黑" w:eastAsia="微软雅黑" w:cs="微软雅黑"/>
          <w:strike w:val="0"/>
          <w:dstrike w:val="0"/>
          <w:snapToGrid w:val="0"/>
          <w:color w:val="auto"/>
          <w:spacing w:val="-4"/>
          <w:kern w:val="0"/>
          <w:sz w:val="28"/>
          <w:szCs w:val="28"/>
          <w:highlight w:val="none"/>
          <w:lang w:val="en-US" w:eastAsia="zh-CN"/>
        </w:rPr>
        <w:t>服务</w:t>
      </w:r>
      <w:r>
        <w:rPr>
          <w:rFonts w:hint="eastAsia" w:ascii="微软雅黑" w:hAnsi="微软雅黑" w:eastAsia="微软雅黑" w:cs="微软雅黑"/>
          <w:snapToGrid w:val="0"/>
          <w:color w:val="auto"/>
          <w:spacing w:val="-4"/>
          <w:kern w:val="0"/>
          <w:sz w:val="28"/>
          <w:szCs w:val="28"/>
          <w:highlight w:val="none"/>
        </w:rPr>
        <w:t>时间提供服务</w:t>
      </w:r>
      <w:r>
        <w:rPr>
          <w:rFonts w:hint="eastAsia" w:ascii="微软雅黑" w:hAnsi="微软雅黑" w:eastAsia="微软雅黑" w:cs="微软雅黑"/>
          <w:snapToGrid w:val="0"/>
          <w:color w:val="auto"/>
          <w:spacing w:val="-4"/>
          <w:kern w:val="0"/>
          <w:sz w:val="28"/>
          <w:szCs w:val="28"/>
          <w:highlight w:val="none"/>
          <w:lang w:val="en-US" w:eastAsia="zh-CN"/>
        </w:rPr>
        <w:t>的</w:t>
      </w:r>
      <w:r>
        <w:rPr>
          <w:rFonts w:hint="eastAsia" w:ascii="微软雅黑" w:hAnsi="微软雅黑" w:eastAsia="微软雅黑" w:cs="微软雅黑"/>
          <w:snapToGrid w:val="0"/>
          <w:color w:val="auto"/>
          <w:spacing w:val="-4"/>
          <w:kern w:val="0"/>
          <w:sz w:val="28"/>
          <w:szCs w:val="28"/>
          <w:highlight w:val="none"/>
        </w:rPr>
        <w:t>，从逾期之日起每</w:t>
      </w:r>
      <w:r>
        <w:rPr>
          <w:rFonts w:hint="eastAsia" w:ascii="微软雅黑" w:hAnsi="微软雅黑" w:eastAsia="微软雅黑" w:cs="微软雅黑"/>
          <w:snapToGrid w:val="0"/>
          <w:color w:val="auto"/>
          <w:spacing w:val="-6"/>
          <w:kern w:val="0"/>
          <w:sz w:val="28"/>
          <w:szCs w:val="28"/>
          <w:highlight w:val="none"/>
        </w:rPr>
        <w:t>日按本合同总价</w:t>
      </w:r>
      <w:r>
        <w:rPr>
          <w:rFonts w:hint="eastAsia" w:ascii="微软雅黑" w:hAnsi="微软雅黑" w:eastAsia="微软雅黑" w:cs="微软雅黑"/>
          <w:snapToGrid w:val="0"/>
          <w:color w:val="auto"/>
          <w:spacing w:val="-3"/>
          <w:kern w:val="0"/>
          <w:sz w:val="28"/>
          <w:szCs w:val="28"/>
          <w:highlight w:val="none"/>
        </w:rPr>
        <w:t>3%的数额向甲方支付违约金；逾期半个月以上的，</w:t>
      </w:r>
      <w:r>
        <w:rPr>
          <w:rFonts w:hint="eastAsia" w:ascii="微软雅黑" w:hAnsi="微软雅黑" w:eastAsia="微软雅黑" w:cs="微软雅黑"/>
          <w:snapToGrid w:val="0"/>
          <w:color w:val="auto"/>
          <w:spacing w:val="-4"/>
          <w:kern w:val="0"/>
          <w:sz w:val="28"/>
          <w:szCs w:val="28"/>
          <w:highlight w:val="none"/>
        </w:rPr>
        <w:t>甲方</w:t>
      </w:r>
      <w:r>
        <w:rPr>
          <w:rFonts w:hint="eastAsia" w:ascii="微软雅黑" w:hAnsi="微软雅黑" w:eastAsia="微软雅黑" w:cs="微软雅黑"/>
          <w:snapToGrid w:val="0"/>
          <w:color w:val="auto"/>
          <w:spacing w:val="-2"/>
          <w:kern w:val="0"/>
          <w:sz w:val="28"/>
          <w:szCs w:val="28"/>
          <w:highlight w:val="none"/>
        </w:rPr>
        <w:t>有权终止合同，</w:t>
      </w:r>
      <w:r>
        <w:rPr>
          <w:rFonts w:hint="eastAsia" w:ascii="微软雅黑" w:hAnsi="微软雅黑" w:eastAsia="微软雅黑" w:cs="微软雅黑"/>
          <w:snapToGrid w:val="0"/>
          <w:color w:val="auto"/>
          <w:spacing w:val="-1"/>
          <w:kern w:val="0"/>
          <w:sz w:val="28"/>
          <w:szCs w:val="28"/>
          <w:highlight w:val="none"/>
          <w:lang w:val="en-US" w:eastAsia="zh-CN"/>
        </w:rPr>
        <w:t>同时乙方应于3日内向甲方退还已收到的全部合同费用，</w:t>
      </w:r>
      <w:r>
        <w:rPr>
          <w:rFonts w:hint="eastAsia" w:ascii="微软雅黑" w:hAnsi="微软雅黑" w:eastAsia="微软雅黑" w:cs="微软雅黑"/>
          <w:snapToGrid w:val="0"/>
          <w:color w:val="auto"/>
          <w:spacing w:val="-2"/>
          <w:kern w:val="0"/>
          <w:sz w:val="28"/>
          <w:szCs w:val="28"/>
          <w:highlight w:val="none"/>
        </w:rPr>
        <w:t>向甲方支付本合同总</w:t>
      </w:r>
      <w:r>
        <w:rPr>
          <w:rFonts w:hint="eastAsia" w:ascii="微软雅黑" w:hAnsi="微软雅黑" w:eastAsia="微软雅黑" w:cs="微软雅黑"/>
          <w:strike w:val="0"/>
          <w:dstrike w:val="0"/>
          <w:snapToGrid w:val="0"/>
          <w:color w:val="auto"/>
          <w:spacing w:val="-2"/>
          <w:kern w:val="0"/>
          <w:sz w:val="28"/>
          <w:szCs w:val="28"/>
          <w:highlight w:val="none"/>
          <w:lang w:val="en-US" w:eastAsia="zh-CN"/>
        </w:rPr>
        <w:t>30</w:t>
      </w:r>
      <w:r>
        <w:rPr>
          <w:rFonts w:hint="eastAsia" w:ascii="微软雅黑" w:hAnsi="微软雅黑" w:eastAsia="微软雅黑" w:cs="微软雅黑"/>
          <w:snapToGrid w:val="0"/>
          <w:color w:val="auto"/>
          <w:spacing w:val="-2"/>
          <w:kern w:val="0"/>
          <w:sz w:val="28"/>
          <w:szCs w:val="28"/>
          <w:highlight w:val="none"/>
        </w:rPr>
        <w:t>%的违约</w:t>
      </w:r>
      <w:r>
        <w:rPr>
          <w:rFonts w:hint="eastAsia" w:ascii="微软雅黑" w:hAnsi="微软雅黑" w:eastAsia="微软雅黑" w:cs="微软雅黑"/>
          <w:snapToGrid w:val="0"/>
          <w:color w:val="auto"/>
          <w:spacing w:val="-1"/>
          <w:kern w:val="0"/>
          <w:sz w:val="28"/>
          <w:szCs w:val="28"/>
          <w:highlight w:val="none"/>
        </w:rPr>
        <w:t>金</w:t>
      </w:r>
      <w:r>
        <w:rPr>
          <w:rFonts w:hint="eastAsia" w:ascii="微软雅黑" w:hAnsi="微软雅黑" w:eastAsia="微软雅黑" w:cs="微软雅黑"/>
          <w:snapToGrid w:val="0"/>
          <w:color w:val="auto"/>
          <w:spacing w:val="-1"/>
          <w:kern w:val="0"/>
          <w:sz w:val="28"/>
          <w:szCs w:val="28"/>
          <w:highlight w:val="none"/>
          <w:lang w:eastAsia="zh-CN"/>
        </w:rPr>
        <w:t>，</w:t>
      </w:r>
      <w:r>
        <w:rPr>
          <w:rFonts w:hint="eastAsia" w:ascii="微软雅黑" w:hAnsi="微软雅黑" w:eastAsia="微软雅黑" w:cs="微软雅黑"/>
          <w:snapToGrid w:val="0"/>
          <w:color w:val="auto"/>
          <w:spacing w:val="-2"/>
          <w:kern w:val="0"/>
          <w:sz w:val="28"/>
          <w:szCs w:val="28"/>
          <w:highlight w:val="none"/>
        </w:rPr>
        <w:t>由此造成的甲方经济损失由乙方承担。</w:t>
      </w:r>
    </w:p>
    <w:p w14:paraId="315D3705">
      <w:pPr>
        <w:keepNext w:val="0"/>
        <w:keepLines w:val="0"/>
        <w:pageBreakBefore w:val="0"/>
        <w:widowControl/>
        <w:kinsoku w:val="0"/>
        <w:wordWrap/>
        <w:overflowPunct/>
        <w:topLinePunct w:val="0"/>
        <w:autoSpaceDE w:val="0"/>
        <w:autoSpaceDN w:val="0"/>
        <w:bidi w:val="0"/>
        <w:adjustRightInd w:val="0"/>
        <w:snapToGrid w:val="0"/>
        <w:spacing w:before="16" w:line="440" w:lineRule="exact"/>
        <w:ind w:left="52" w:right="18" w:firstLine="532"/>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3.甲</w:t>
      </w:r>
      <w:r>
        <w:rPr>
          <w:rFonts w:hint="eastAsia" w:ascii="微软雅黑" w:hAnsi="微软雅黑" w:eastAsia="微软雅黑" w:cs="微软雅黑"/>
          <w:snapToGrid w:val="0"/>
          <w:color w:val="auto"/>
          <w:spacing w:val="-4"/>
          <w:kern w:val="0"/>
          <w:sz w:val="28"/>
          <w:szCs w:val="28"/>
          <w:highlight w:val="none"/>
        </w:rPr>
        <w:t>方无正当理由拒收接受服务，到期拒付服务款项的，甲方向</w:t>
      </w:r>
      <w:r>
        <w:rPr>
          <w:rFonts w:hint="eastAsia" w:ascii="微软雅黑" w:hAnsi="微软雅黑" w:eastAsia="微软雅黑" w:cs="微软雅黑"/>
          <w:snapToGrid w:val="0"/>
          <w:color w:val="auto"/>
          <w:spacing w:val="-6"/>
          <w:kern w:val="0"/>
          <w:sz w:val="28"/>
          <w:szCs w:val="28"/>
          <w:highlight w:val="none"/>
        </w:rPr>
        <w:t>乙方偿付本合同总</w:t>
      </w:r>
      <w:r>
        <w:rPr>
          <w:rFonts w:hint="eastAsia" w:ascii="微软雅黑" w:hAnsi="微软雅黑" w:eastAsia="微软雅黑" w:cs="微软雅黑"/>
          <w:snapToGrid w:val="0"/>
          <w:color w:val="auto"/>
          <w:spacing w:val="-3"/>
          <w:kern w:val="0"/>
          <w:sz w:val="28"/>
          <w:szCs w:val="28"/>
          <w:highlight w:val="none"/>
        </w:rPr>
        <w:t>的5%的违约金。甲方逾期付款，则每日按本合</w:t>
      </w:r>
      <w:r>
        <w:rPr>
          <w:rFonts w:hint="eastAsia" w:ascii="微软雅黑" w:hAnsi="微软雅黑" w:eastAsia="微软雅黑" w:cs="微软雅黑"/>
          <w:snapToGrid w:val="0"/>
          <w:color w:val="auto"/>
          <w:spacing w:val="-4"/>
          <w:kern w:val="0"/>
          <w:sz w:val="28"/>
          <w:szCs w:val="28"/>
          <w:highlight w:val="none"/>
        </w:rPr>
        <w:t>同总价</w:t>
      </w:r>
      <w:r>
        <w:rPr>
          <w:rFonts w:hint="eastAsia" w:ascii="微软雅黑" w:hAnsi="微软雅黑" w:eastAsia="微软雅黑" w:cs="微软雅黑"/>
          <w:snapToGrid w:val="0"/>
          <w:color w:val="auto"/>
          <w:spacing w:val="-3"/>
          <w:kern w:val="0"/>
          <w:sz w:val="28"/>
          <w:szCs w:val="28"/>
          <w:highlight w:val="none"/>
        </w:rPr>
        <w:t>的</w:t>
      </w:r>
      <w:r>
        <w:rPr>
          <w:rFonts w:hint="eastAsia" w:ascii="微软雅黑" w:hAnsi="微软雅黑" w:eastAsia="微软雅黑" w:cs="微软雅黑"/>
          <w:snapToGrid w:val="0"/>
          <w:color w:val="auto"/>
          <w:spacing w:val="-3"/>
          <w:kern w:val="0"/>
          <w:sz w:val="28"/>
          <w:szCs w:val="28"/>
          <w:highlight w:val="none"/>
          <w:lang w:val="en-US" w:eastAsia="zh-CN"/>
        </w:rPr>
        <w:t>0.0</w:t>
      </w:r>
      <w:r>
        <w:rPr>
          <w:rFonts w:hint="eastAsia" w:ascii="微软雅黑" w:hAnsi="微软雅黑" w:eastAsia="微软雅黑" w:cs="微软雅黑"/>
          <w:snapToGrid w:val="0"/>
          <w:color w:val="auto"/>
          <w:spacing w:val="-2"/>
          <w:kern w:val="0"/>
          <w:sz w:val="28"/>
          <w:szCs w:val="28"/>
          <w:highlight w:val="none"/>
        </w:rPr>
        <w:t>3%向乙方偿付违约金。</w:t>
      </w:r>
    </w:p>
    <w:p w14:paraId="4175E6C9">
      <w:pPr>
        <w:keepNext w:val="0"/>
        <w:keepLines w:val="0"/>
        <w:pageBreakBefore w:val="0"/>
        <w:widowControl/>
        <w:kinsoku w:val="0"/>
        <w:wordWrap/>
        <w:overflowPunct/>
        <w:topLinePunct w:val="0"/>
        <w:autoSpaceDE w:val="0"/>
        <w:autoSpaceDN w:val="0"/>
        <w:bidi w:val="0"/>
        <w:adjustRightInd w:val="0"/>
        <w:snapToGrid w:val="0"/>
        <w:spacing w:before="2" w:line="440" w:lineRule="exact"/>
        <w:jc w:val="left"/>
        <w:textAlignment w:val="baseline"/>
        <w:rPr>
          <w:rFonts w:hint="eastAsia" w:ascii="微软雅黑" w:hAnsi="微软雅黑" w:eastAsia="微软雅黑" w:cs="微软雅黑"/>
          <w:snapToGrid w:val="0"/>
          <w:color w:val="auto"/>
          <w:spacing w:val="-2"/>
          <w:kern w:val="0"/>
          <w:sz w:val="28"/>
          <w:szCs w:val="28"/>
          <w:highlight w:val="none"/>
          <w:lang w:val="en-US" w:eastAsia="zh-CN"/>
        </w:rPr>
      </w:pPr>
      <w:r>
        <w:rPr>
          <w:rFonts w:hint="eastAsia" w:ascii="微软雅黑" w:hAnsi="微软雅黑" w:eastAsia="微软雅黑" w:cs="微软雅黑"/>
          <w:snapToGrid w:val="0"/>
          <w:color w:val="auto"/>
          <w:spacing w:val="-1"/>
          <w:kern w:val="0"/>
          <w:sz w:val="28"/>
          <w:szCs w:val="28"/>
          <w:highlight w:val="none"/>
        </w:rPr>
        <w:t>4</w:t>
      </w:r>
      <w:r>
        <w:rPr>
          <w:rFonts w:hint="eastAsia" w:ascii="微软雅黑" w:hAnsi="微软雅黑" w:eastAsia="微软雅黑" w:cs="微软雅黑"/>
          <w:strike w:val="0"/>
          <w:dstrike w:val="0"/>
          <w:snapToGrid w:val="0"/>
          <w:color w:val="auto"/>
          <w:spacing w:val="-1"/>
          <w:kern w:val="0"/>
          <w:sz w:val="28"/>
          <w:szCs w:val="28"/>
          <w:highlight w:val="none"/>
        </w:rPr>
        <w:t>.其它违</w:t>
      </w:r>
      <w:r>
        <w:rPr>
          <w:rFonts w:hint="eastAsia" w:ascii="微软雅黑" w:hAnsi="微软雅黑" w:eastAsia="微软雅黑" w:cs="微软雅黑"/>
          <w:strike w:val="0"/>
          <w:dstrike w:val="0"/>
          <w:snapToGrid w:val="0"/>
          <w:color w:val="auto"/>
          <w:kern w:val="0"/>
          <w:sz w:val="28"/>
          <w:szCs w:val="28"/>
          <w:highlight w:val="none"/>
        </w:rPr>
        <w:t>约责任按《中华人民共和国民法典》处理。</w:t>
      </w:r>
      <w:r>
        <w:rPr>
          <w:rFonts w:hint="eastAsia" w:ascii="微软雅黑" w:hAnsi="微软雅黑" w:eastAsia="微软雅黑" w:cs="微软雅黑"/>
          <w:strike w:val="0"/>
          <w:dstrike w:val="0"/>
          <w:snapToGrid w:val="0"/>
          <w:color w:val="auto"/>
          <w:spacing w:val="-2"/>
          <w:kern w:val="0"/>
          <w:sz w:val="28"/>
          <w:szCs w:val="28"/>
          <w:highlight w:val="none"/>
          <w:lang w:val="en-US" w:eastAsia="zh-CN"/>
        </w:rPr>
        <w:t>因</w:t>
      </w:r>
      <w:r>
        <w:rPr>
          <w:rFonts w:hint="eastAsia" w:ascii="微软雅黑" w:hAnsi="微软雅黑" w:eastAsia="微软雅黑" w:cs="微软雅黑"/>
          <w:snapToGrid w:val="0"/>
          <w:color w:val="auto"/>
          <w:spacing w:val="-2"/>
          <w:kern w:val="0"/>
          <w:sz w:val="28"/>
          <w:szCs w:val="28"/>
          <w:highlight w:val="none"/>
          <w:lang w:val="en-US" w:eastAsia="zh-CN"/>
        </w:rPr>
        <w:t>乙方或乙方工作人员（含指派人员）的任何不当行为或违约行为，或乙方所提供</w:t>
      </w:r>
      <w:r>
        <w:rPr>
          <w:rFonts w:hint="eastAsia" w:ascii="微软雅黑" w:hAnsi="微软雅黑" w:eastAsia="微软雅黑" w:cs="微软雅黑"/>
          <w:strike w:val="0"/>
          <w:dstrike w:val="0"/>
          <w:snapToGrid w:val="0"/>
          <w:color w:val="auto"/>
          <w:spacing w:val="-2"/>
          <w:kern w:val="0"/>
          <w:sz w:val="28"/>
          <w:szCs w:val="28"/>
          <w:highlight w:val="none"/>
          <w:lang w:val="en-US" w:eastAsia="zh-CN"/>
        </w:rPr>
        <w:t>的服务不当</w:t>
      </w:r>
      <w:r>
        <w:rPr>
          <w:rFonts w:hint="eastAsia" w:ascii="微软雅黑" w:hAnsi="微软雅黑" w:eastAsia="微软雅黑" w:cs="微软雅黑"/>
          <w:snapToGrid w:val="0"/>
          <w:color w:val="auto"/>
          <w:spacing w:val="-2"/>
          <w:kern w:val="0"/>
          <w:sz w:val="28"/>
          <w:szCs w:val="28"/>
          <w:highlight w:val="none"/>
          <w:lang w:val="en-US" w:eastAsia="zh-CN"/>
        </w:rPr>
        <w:t>所导致的损害赔偿或违约责任，均由乙方承担。如因此给甲方造成损</w:t>
      </w:r>
      <w:r>
        <w:rPr>
          <w:rFonts w:hint="eastAsia" w:ascii="微软雅黑" w:hAnsi="微软雅黑" w:eastAsia="微软雅黑" w:cs="微软雅黑"/>
          <w:strike w:val="0"/>
          <w:dstrike w:val="0"/>
          <w:snapToGrid w:val="0"/>
          <w:color w:val="auto"/>
          <w:spacing w:val="-2"/>
          <w:kern w:val="0"/>
          <w:sz w:val="28"/>
          <w:szCs w:val="28"/>
          <w:highlight w:val="none"/>
          <w:lang w:val="en-US" w:eastAsia="zh-CN"/>
        </w:rPr>
        <w:t>失的</w:t>
      </w:r>
      <w:r>
        <w:rPr>
          <w:rFonts w:hint="eastAsia" w:ascii="微软雅黑" w:hAnsi="微软雅黑" w:eastAsia="微软雅黑" w:cs="微软雅黑"/>
          <w:snapToGrid w:val="0"/>
          <w:color w:val="auto"/>
          <w:spacing w:val="-2"/>
          <w:kern w:val="0"/>
          <w:sz w:val="28"/>
          <w:szCs w:val="28"/>
          <w:highlight w:val="none"/>
          <w:lang w:val="en-US" w:eastAsia="zh-CN"/>
        </w:rPr>
        <w:t>，甲方可向乙方进行全额追偿，追偿费用包括但不限于甲方实际垫付的费用、律师费、交通费等费用。</w:t>
      </w:r>
    </w:p>
    <w:p w14:paraId="45AD402A">
      <w:pPr>
        <w:keepNext w:val="0"/>
        <w:keepLines w:val="0"/>
        <w:pageBreakBefore w:val="0"/>
        <w:widowControl/>
        <w:kinsoku w:val="0"/>
        <w:wordWrap/>
        <w:overflowPunct/>
        <w:topLinePunct w:val="0"/>
        <w:autoSpaceDE w:val="0"/>
        <w:autoSpaceDN w:val="0"/>
        <w:bidi w:val="0"/>
        <w:adjustRightInd w:val="0"/>
        <w:snapToGrid w:val="0"/>
        <w:spacing w:before="2" w:line="440" w:lineRule="exact"/>
        <w:ind w:left="70" w:firstLine="511"/>
        <w:jc w:val="left"/>
        <w:textAlignment w:val="baseline"/>
        <w:rPr>
          <w:rFonts w:hint="eastAsia" w:ascii="微软雅黑" w:hAnsi="微软雅黑" w:eastAsia="微软雅黑" w:cs="微软雅黑"/>
          <w:snapToGrid w:val="0"/>
          <w:color w:val="auto"/>
          <w:spacing w:val="-2"/>
          <w:kern w:val="0"/>
          <w:sz w:val="28"/>
          <w:szCs w:val="28"/>
          <w:highlight w:val="none"/>
          <w:lang w:val="en-US" w:eastAsia="zh-CN"/>
        </w:rPr>
      </w:pPr>
      <w:r>
        <w:rPr>
          <w:rFonts w:hint="eastAsia" w:ascii="微软雅黑" w:hAnsi="微软雅黑" w:eastAsia="微软雅黑" w:cs="微软雅黑"/>
          <w:snapToGrid w:val="0"/>
          <w:color w:val="auto"/>
          <w:spacing w:val="-2"/>
          <w:kern w:val="0"/>
          <w:sz w:val="28"/>
          <w:szCs w:val="28"/>
          <w:highlight w:val="none"/>
          <w:lang w:val="en-US" w:eastAsia="zh-CN"/>
        </w:rPr>
        <w:t>5.</w:t>
      </w:r>
      <w:r>
        <w:rPr>
          <w:rFonts w:hint="eastAsia" w:ascii="微软雅黑" w:hAnsi="微软雅黑" w:eastAsia="微软雅黑" w:cs="微软雅黑"/>
          <w:strike w:val="0"/>
          <w:dstrike w:val="0"/>
          <w:snapToGrid w:val="0"/>
          <w:color w:val="auto"/>
          <w:kern w:val="2"/>
          <w:sz w:val="28"/>
          <w:szCs w:val="28"/>
          <w:highlight w:val="none"/>
          <w:lang w:val="en-US" w:eastAsia="zh-CN" w:bidi="ar-SA"/>
        </w:rPr>
        <w:t>乙方不得擅自终止或解除本合同，否则乙方应按本合同总价的30%向甲方支付违约金，</w:t>
      </w:r>
      <w:r>
        <w:rPr>
          <w:rFonts w:hint="eastAsia" w:ascii="微软雅黑" w:hAnsi="微软雅黑" w:eastAsia="微软雅黑" w:cs="微软雅黑"/>
          <w:snapToGrid w:val="0"/>
          <w:color w:val="auto"/>
          <w:spacing w:val="-1"/>
          <w:kern w:val="0"/>
          <w:sz w:val="28"/>
          <w:szCs w:val="28"/>
          <w:highlight w:val="none"/>
          <w:lang w:val="en-US" w:eastAsia="zh-CN"/>
        </w:rPr>
        <w:t>同时乙方应于3日内向甲方退还已收到的全部合同费用</w:t>
      </w:r>
      <w:r>
        <w:rPr>
          <w:rFonts w:hint="eastAsia" w:ascii="微软雅黑" w:hAnsi="微软雅黑" w:eastAsia="微软雅黑" w:cs="微软雅黑"/>
          <w:strike w:val="0"/>
          <w:dstrike w:val="0"/>
          <w:snapToGrid w:val="0"/>
          <w:color w:val="auto"/>
          <w:kern w:val="2"/>
          <w:sz w:val="28"/>
          <w:szCs w:val="28"/>
          <w:highlight w:val="none"/>
          <w:lang w:val="en-US" w:eastAsia="zh-CN" w:bidi="ar-SA"/>
        </w:rPr>
        <w:t>。</w:t>
      </w:r>
    </w:p>
    <w:p w14:paraId="6818FC3A">
      <w:pPr>
        <w:keepNext w:val="0"/>
        <w:keepLines w:val="0"/>
        <w:pageBreakBefore w:val="0"/>
        <w:widowControl/>
        <w:kinsoku w:val="0"/>
        <w:wordWrap/>
        <w:overflowPunct/>
        <w:topLinePunct w:val="0"/>
        <w:autoSpaceDE w:val="0"/>
        <w:autoSpaceDN w:val="0"/>
        <w:bidi w:val="0"/>
        <w:adjustRightInd w:val="0"/>
        <w:snapToGrid w:val="0"/>
        <w:spacing w:before="2" w:line="440" w:lineRule="exact"/>
        <w:ind w:left="70" w:firstLine="511"/>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lang w:val="en-US" w:eastAsia="zh-CN"/>
        </w:rPr>
        <w:t>6.</w:t>
      </w:r>
      <w:r>
        <w:rPr>
          <w:rFonts w:hint="eastAsia" w:ascii="微软雅黑" w:hAnsi="微软雅黑" w:eastAsia="微软雅黑" w:cs="微软雅黑"/>
          <w:snapToGrid w:val="0"/>
          <w:color w:val="auto"/>
          <w:spacing w:val="-2"/>
          <w:kern w:val="0"/>
          <w:sz w:val="28"/>
          <w:szCs w:val="28"/>
          <w:highlight w:val="none"/>
        </w:rPr>
        <w:t>未经甲方书面同意，乙方不得将本合同项下的全部或部分义务合权利分包、转包、转让给第三方，否则甲方有权单方面全部或部分解除本合同，并要求乙方向甲方支付合同总价款30%的违约金</w:t>
      </w:r>
      <w:r>
        <w:rPr>
          <w:rFonts w:hint="eastAsia" w:ascii="微软雅黑" w:hAnsi="微软雅黑" w:eastAsia="微软雅黑" w:cs="微软雅黑"/>
          <w:snapToGrid w:val="0"/>
          <w:color w:val="auto"/>
          <w:spacing w:val="-2"/>
          <w:kern w:val="0"/>
          <w:sz w:val="28"/>
          <w:szCs w:val="28"/>
          <w:highlight w:val="none"/>
          <w:lang w:eastAsia="zh-CN"/>
        </w:rPr>
        <w:t>，</w:t>
      </w:r>
      <w:r>
        <w:rPr>
          <w:rFonts w:hint="eastAsia" w:ascii="微软雅黑" w:hAnsi="微软雅黑" w:eastAsia="微软雅黑" w:cs="微软雅黑"/>
          <w:snapToGrid w:val="0"/>
          <w:color w:val="auto"/>
          <w:spacing w:val="-1"/>
          <w:kern w:val="0"/>
          <w:sz w:val="28"/>
          <w:szCs w:val="28"/>
          <w:highlight w:val="none"/>
          <w:lang w:val="en-US" w:eastAsia="zh-CN"/>
        </w:rPr>
        <w:t>同时乙方应于3日内向甲方退还已收到的全部合同费用</w:t>
      </w:r>
      <w:r>
        <w:rPr>
          <w:rFonts w:hint="eastAsia" w:ascii="微软雅黑" w:hAnsi="微软雅黑" w:eastAsia="微软雅黑" w:cs="微软雅黑"/>
          <w:snapToGrid w:val="0"/>
          <w:color w:val="auto"/>
          <w:spacing w:val="-2"/>
          <w:kern w:val="0"/>
          <w:sz w:val="28"/>
          <w:szCs w:val="28"/>
          <w:highlight w:val="none"/>
        </w:rPr>
        <w:t>。</w:t>
      </w:r>
    </w:p>
    <w:p w14:paraId="3D435F95">
      <w:pPr>
        <w:keepNext w:val="0"/>
        <w:keepLines w:val="0"/>
        <w:pageBreakBefore w:val="0"/>
        <w:widowControl/>
        <w:kinsoku w:val="0"/>
        <w:wordWrap/>
        <w:overflowPunct/>
        <w:topLinePunct w:val="0"/>
        <w:autoSpaceDE w:val="0"/>
        <w:autoSpaceDN w:val="0"/>
        <w:bidi w:val="0"/>
        <w:adjustRightInd w:val="0"/>
        <w:snapToGrid w:val="0"/>
        <w:spacing w:before="2" w:line="440" w:lineRule="exact"/>
        <w:ind w:left="70" w:firstLine="511"/>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lang w:val="en-US" w:eastAsia="zh-CN"/>
        </w:rPr>
        <w:t>7.</w:t>
      </w:r>
      <w:r>
        <w:rPr>
          <w:rFonts w:hint="eastAsia" w:ascii="微软雅黑" w:hAnsi="微软雅黑" w:eastAsia="微软雅黑" w:cs="微软雅黑"/>
          <w:snapToGrid w:val="0"/>
          <w:color w:val="auto"/>
          <w:spacing w:val="-2"/>
          <w:kern w:val="0"/>
          <w:sz w:val="28"/>
          <w:szCs w:val="28"/>
          <w:highlight w:val="none"/>
        </w:rPr>
        <w:t>除前述约定外，如乙方未履行其他基于本合同项下的义务，每次乙方应向甲方支付合同总价3%的违约金，累计违约5次以上甲方有权单方面全部或部分解除本合同，并要求乙方向甲方支付合同总价款30%的违约金</w:t>
      </w:r>
      <w:r>
        <w:rPr>
          <w:rFonts w:hint="eastAsia" w:ascii="微软雅黑" w:hAnsi="微软雅黑" w:eastAsia="微软雅黑" w:cs="微软雅黑"/>
          <w:snapToGrid w:val="0"/>
          <w:color w:val="auto"/>
          <w:spacing w:val="-2"/>
          <w:kern w:val="0"/>
          <w:sz w:val="28"/>
          <w:szCs w:val="28"/>
          <w:highlight w:val="none"/>
          <w:lang w:eastAsia="zh-CN"/>
        </w:rPr>
        <w:t>，</w:t>
      </w:r>
      <w:r>
        <w:rPr>
          <w:rFonts w:hint="eastAsia" w:ascii="微软雅黑" w:hAnsi="微软雅黑" w:eastAsia="微软雅黑" w:cs="微软雅黑"/>
          <w:snapToGrid w:val="0"/>
          <w:color w:val="auto"/>
          <w:spacing w:val="-1"/>
          <w:kern w:val="0"/>
          <w:sz w:val="28"/>
          <w:szCs w:val="28"/>
          <w:highlight w:val="none"/>
          <w:lang w:val="en-US" w:eastAsia="zh-CN"/>
        </w:rPr>
        <w:t>同时乙方应于3日内向甲方退还已收到的全部合同费用</w:t>
      </w:r>
      <w:r>
        <w:rPr>
          <w:rFonts w:hint="eastAsia" w:ascii="微软雅黑" w:hAnsi="微软雅黑" w:eastAsia="微软雅黑" w:cs="微软雅黑"/>
          <w:snapToGrid w:val="0"/>
          <w:color w:val="auto"/>
          <w:spacing w:val="-2"/>
          <w:kern w:val="0"/>
          <w:sz w:val="28"/>
          <w:szCs w:val="28"/>
          <w:highlight w:val="none"/>
        </w:rPr>
        <w:t>。</w:t>
      </w:r>
    </w:p>
    <w:p w14:paraId="7137601A">
      <w:pPr>
        <w:keepNext w:val="0"/>
        <w:keepLines w:val="0"/>
        <w:pageBreakBefore w:val="0"/>
        <w:widowControl/>
        <w:kinsoku w:val="0"/>
        <w:wordWrap/>
        <w:overflowPunct/>
        <w:topLinePunct w:val="0"/>
        <w:autoSpaceDE w:val="0"/>
        <w:autoSpaceDN w:val="0"/>
        <w:bidi w:val="0"/>
        <w:adjustRightInd w:val="0"/>
        <w:snapToGrid w:val="0"/>
        <w:spacing w:before="2" w:line="440" w:lineRule="exact"/>
        <w:ind w:left="70" w:firstLine="511"/>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lang w:val="en-US" w:eastAsia="zh-CN"/>
        </w:rPr>
        <w:t>8.</w:t>
      </w:r>
      <w:r>
        <w:rPr>
          <w:rFonts w:hint="eastAsia" w:ascii="微软雅黑" w:hAnsi="微软雅黑" w:eastAsia="微软雅黑" w:cs="微软雅黑"/>
          <w:snapToGrid w:val="0"/>
          <w:color w:val="auto"/>
          <w:spacing w:val="-2"/>
          <w:kern w:val="0"/>
          <w:sz w:val="28"/>
          <w:szCs w:val="28"/>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91B68D">
      <w:pPr>
        <w:keepNext w:val="0"/>
        <w:keepLines w:val="0"/>
        <w:pageBreakBefore w:val="0"/>
        <w:widowControl/>
        <w:kinsoku w:val="0"/>
        <w:wordWrap/>
        <w:overflowPunct/>
        <w:topLinePunct w:val="0"/>
        <w:autoSpaceDE w:val="0"/>
        <w:autoSpaceDN w:val="0"/>
        <w:bidi w:val="0"/>
        <w:adjustRightInd w:val="0"/>
        <w:snapToGrid w:val="0"/>
        <w:spacing w:before="239" w:line="440" w:lineRule="exact"/>
        <w:ind w:left="31" w:firstLine="544" w:firstLineChars="20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八</w:t>
      </w:r>
      <w:r>
        <w:rPr>
          <w:rFonts w:hint="eastAsia" w:ascii="微软雅黑" w:hAnsi="微软雅黑" w:eastAsia="微软雅黑" w:cs="微软雅黑"/>
          <w:snapToGrid w:val="0"/>
          <w:color w:val="auto"/>
          <w:spacing w:val="-3"/>
          <w:kern w:val="0"/>
          <w:sz w:val="28"/>
          <w:szCs w:val="28"/>
          <w:highlight w:val="none"/>
        </w:rPr>
        <w:t>、</w:t>
      </w:r>
      <w:r>
        <w:rPr>
          <w:rFonts w:hint="eastAsia" w:ascii="微软雅黑" w:hAnsi="微软雅黑" w:eastAsia="微软雅黑" w:cs="微软雅黑"/>
          <w:snapToGrid w:val="0"/>
          <w:color w:val="auto"/>
          <w:spacing w:val="-2"/>
          <w:kern w:val="0"/>
          <w:sz w:val="28"/>
          <w:szCs w:val="28"/>
          <w:highlight w:val="none"/>
        </w:rPr>
        <w:t>争议的解决</w:t>
      </w:r>
    </w:p>
    <w:p w14:paraId="497278E4">
      <w:pPr>
        <w:keepNext w:val="0"/>
        <w:keepLines w:val="0"/>
        <w:pageBreakBefore w:val="0"/>
        <w:widowControl/>
        <w:kinsoku w:val="0"/>
        <w:wordWrap/>
        <w:overflowPunct/>
        <w:topLinePunct w:val="0"/>
        <w:autoSpaceDE w:val="0"/>
        <w:autoSpaceDN w:val="0"/>
        <w:bidi w:val="0"/>
        <w:adjustRightInd w:val="0"/>
        <w:snapToGrid w:val="0"/>
        <w:spacing w:before="222" w:line="440" w:lineRule="exact"/>
        <w:ind w:left="40" w:right="18" w:firstLine="563"/>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1.本合同在履行期</w:t>
      </w:r>
      <w:r>
        <w:rPr>
          <w:rFonts w:hint="eastAsia" w:ascii="微软雅黑" w:hAnsi="微软雅黑" w:eastAsia="微软雅黑" w:cs="微软雅黑"/>
          <w:snapToGrid w:val="0"/>
          <w:color w:val="auto"/>
          <w:spacing w:val="-3"/>
          <w:kern w:val="0"/>
          <w:sz w:val="28"/>
          <w:szCs w:val="28"/>
          <w:highlight w:val="none"/>
        </w:rPr>
        <w:t>间</w:t>
      </w:r>
      <w:r>
        <w:rPr>
          <w:rFonts w:hint="eastAsia" w:ascii="微软雅黑" w:hAnsi="微软雅黑" w:eastAsia="微软雅黑" w:cs="微软雅黑"/>
          <w:snapToGrid w:val="0"/>
          <w:color w:val="auto"/>
          <w:spacing w:val="-2"/>
          <w:kern w:val="0"/>
          <w:sz w:val="28"/>
          <w:szCs w:val="28"/>
          <w:highlight w:val="none"/>
        </w:rPr>
        <w:t>，双方发生争议时，可采取协商解决或请有</w:t>
      </w:r>
      <w:r>
        <w:rPr>
          <w:rFonts w:hint="eastAsia" w:ascii="微软雅黑" w:hAnsi="微软雅黑" w:eastAsia="微软雅黑" w:cs="微软雅黑"/>
          <w:snapToGrid w:val="0"/>
          <w:color w:val="auto"/>
          <w:spacing w:val="-5"/>
          <w:kern w:val="0"/>
          <w:sz w:val="28"/>
          <w:szCs w:val="28"/>
          <w:highlight w:val="none"/>
        </w:rPr>
        <w:t>关</w:t>
      </w:r>
      <w:r>
        <w:rPr>
          <w:rFonts w:hint="eastAsia" w:ascii="微软雅黑" w:hAnsi="微软雅黑" w:eastAsia="微软雅黑" w:cs="微软雅黑"/>
          <w:snapToGrid w:val="0"/>
          <w:color w:val="auto"/>
          <w:spacing w:val="-3"/>
          <w:kern w:val="0"/>
          <w:sz w:val="28"/>
          <w:szCs w:val="28"/>
          <w:highlight w:val="none"/>
        </w:rPr>
        <w:t>部门进行调解。</w:t>
      </w:r>
    </w:p>
    <w:p w14:paraId="00D12D98">
      <w:pPr>
        <w:keepNext w:val="0"/>
        <w:keepLines w:val="0"/>
        <w:pageBreakBefore w:val="0"/>
        <w:widowControl/>
        <w:kinsoku w:val="0"/>
        <w:wordWrap/>
        <w:overflowPunct/>
        <w:topLinePunct w:val="0"/>
        <w:autoSpaceDE w:val="0"/>
        <w:autoSpaceDN w:val="0"/>
        <w:bidi w:val="0"/>
        <w:adjustRightInd w:val="0"/>
        <w:snapToGrid w:val="0"/>
        <w:spacing w:before="2" w:line="440" w:lineRule="exact"/>
        <w:ind w:left="36" w:right="18" w:firstLine="545"/>
        <w:jc w:val="left"/>
        <w:textAlignment w:val="baseline"/>
        <w:rPr>
          <w:rFonts w:hint="eastAsia" w:ascii="微软雅黑" w:hAnsi="微软雅黑" w:eastAsia="微软雅黑" w:cs="微软雅黑"/>
          <w:strike w:val="0"/>
          <w:dstrike w:val="0"/>
          <w:snapToGrid w:val="0"/>
          <w:color w:val="auto"/>
          <w:kern w:val="0"/>
          <w:sz w:val="28"/>
          <w:szCs w:val="28"/>
          <w:highlight w:val="none"/>
          <w:u w:val="none"/>
        </w:rPr>
      </w:pPr>
      <w:r>
        <w:rPr>
          <w:rFonts w:hint="eastAsia" w:ascii="微软雅黑" w:hAnsi="微软雅黑" w:eastAsia="微软雅黑" w:cs="微软雅黑"/>
          <w:snapToGrid w:val="0"/>
          <w:color w:val="auto"/>
          <w:spacing w:val="-2"/>
          <w:kern w:val="0"/>
          <w:sz w:val="28"/>
          <w:szCs w:val="28"/>
          <w:highlight w:val="none"/>
        </w:rPr>
        <w:t>2.争议或纠纷发生时，当事人应尽量协商解决，协商不成或</w:t>
      </w:r>
      <w:r>
        <w:rPr>
          <w:rFonts w:hint="eastAsia" w:ascii="微软雅黑" w:hAnsi="微软雅黑" w:eastAsia="微软雅黑" w:cs="微软雅黑"/>
          <w:snapToGrid w:val="0"/>
          <w:color w:val="auto"/>
          <w:spacing w:val="-1"/>
          <w:kern w:val="0"/>
          <w:sz w:val="28"/>
          <w:szCs w:val="28"/>
          <w:highlight w:val="none"/>
        </w:rPr>
        <w:t>调</w:t>
      </w:r>
      <w:r>
        <w:rPr>
          <w:rFonts w:hint="eastAsia" w:ascii="微软雅黑" w:hAnsi="微软雅黑" w:eastAsia="微软雅黑" w:cs="微软雅黑"/>
          <w:snapToGrid w:val="0"/>
          <w:color w:val="auto"/>
          <w:kern w:val="0"/>
          <w:sz w:val="28"/>
          <w:szCs w:val="28"/>
          <w:highlight w:val="none"/>
        </w:rPr>
        <w:t>解</w:t>
      </w:r>
      <w:r>
        <w:rPr>
          <w:rFonts w:hint="eastAsia" w:ascii="微软雅黑" w:hAnsi="微软雅黑" w:eastAsia="微软雅黑" w:cs="微软雅黑"/>
          <w:snapToGrid w:val="0"/>
          <w:color w:val="auto"/>
          <w:spacing w:val="-4"/>
          <w:kern w:val="0"/>
          <w:sz w:val="28"/>
          <w:szCs w:val="28"/>
          <w:highlight w:val="none"/>
        </w:rPr>
        <w:t>无效的或当事人不愿通过该方式解决的，</w:t>
      </w:r>
      <w:r>
        <w:rPr>
          <w:rFonts w:hint="eastAsia" w:ascii="微软雅黑" w:hAnsi="微软雅黑" w:eastAsia="微软雅黑" w:cs="微软雅黑"/>
          <w:strike w:val="0"/>
          <w:dstrike w:val="0"/>
          <w:snapToGrid w:val="0"/>
          <w:color w:val="auto"/>
          <w:spacing w:val="-4"/>
          <w:kern w:val="0"/>
          <w:sz w:val="28"/>
          <w:szCs w:val="28"/>
          <w:highlight w:val="none"/>
        </w:rPr>
        <w:t>可提交合同签订</w:t>
      </w:r>
      <w:r>
        <w:rPr>
          <w:rFonts w:hint="eastAsia" w:ascii="微软雅黑" w:hAnsi="微软雅黑" w:eastAsia="微软雅黑" w:cs="微软雅黑"/>
          <w:strike w:val="0"/>
          <w:dstrike w:val="0"/>
          <w:snapToGrid w:val="0"/>
          <w:color w:val="auto"/>
          <w:spacing w:val="-4"/>
          <w:kern w:val="0"/>
          <w:sz w:val="28"/>
          <w:szCs w:val="28"/>
          <w:highlight w:val="none"/>
          <w:lang w:val="en-US" w:eastAsia="zh-CN"/>
        </w:rPr>
        <w:t>甲方</w:t>
      </w:r>
      <w:r>
        <w:rPr>
          <w:rFonts w:hint="eastAsia" w:ascii="微软雅黑" w:hAnsi="微软雅黑" w:eastAsia="微软雅黑" w:cs="微软雅黑"/>
          <w:strike w:val="0"/>
          <w:dstrike w:val="0"/>
          <w:snapToGrid w:val="0"/>
          <w:color w:val="auto"/>
          <w:spacing w:val="-4"/>
          <w:kern w:val="0"/>
          <w:sz w:val="28"/>
          <w:szCs w:val="28"/>
          <w:highlight w:val="none"/>
        </w:rPr>
        <w:t>所在地仲</w:t>
      </w:r>
      <w:r>
        <w:rPr>
          <w:rFonts w:hint="eastAsia" w:ascii="微软雅黑" w:hAnsi="微软雅黑" w:eastAsia="微软雅黑" w:cs="微软雅黑"/>
          <w:strike w:val="0"/>
          <w:dstrike w:val="0"/>
          <w:snapToGrid w:val="0"/>
          <w:color w:val="auto"/>
          <w:kern w:val="0"/>
          <w:sz w:val="28"/>
          <w:szCs w:val="28"/>
          <w:highlight w:val="none"/>
        </w:rPr>
        <w:t>裁</w:t>
      </w:r>
      <w:r>
        <w:rPr>
          <w:rFonts w:hint="eastAsia" w:ascii="微软雅黑" w:hAnsi="微软雅黑" w:eastAsia="微软雅黑" w:cs="微软雅黑"/>
          <w:strike w:val="0"/>
          <w:dstrike w:val="0"/>
          <w:snapToGrid w:val="0"/>
          <w:color w:val="auto"/>
          <w:spacing w:val="-2"/>
          <w:kern w:val="0"/>
          <w:sz w:val="28"/>
          <w:szCs w:val="28"/>
          <w:highlight w:val="none"/>
        </w:rPr>
        <w:t>委员会或有管辖</w:t>
      </w:r>
      <w:r>
        <w:rPr>
          <w:rFonts w:hint="eastAsia" w:ascii="微软雅黑" w:hAnsi="微软雅黑" w:eastAsia="微软雅黑" w:cs="微软雅黑"/>
          <w:strike w:val="0"/>
          <w:dstrike w:val="0"/>
          <w:snapToGrid w:val="0"/>
          <w:color w:val="auto"/>
          <w:spacing w:val="-1"/>
          <w:kern w:val="0"/>
          <w:sz w:val="28"/>
          <w:szCs w:val="28"/>
          <w:highlight w:val="none"/>
        </w:rPr>
        <w:t>权的法院起诉。</w:t>
      </w:r>
      <w:r>
        <w:rPr>
          <w:rFonts w:hint="eastAsia" w:ascii="微软雅黑" w:hAnsi="微软雅黑" w:eastAsia="微软雅黑" w:cs="微软雅黑"/>
          <w:strike w:val="0"/>
          <w:dstrike w:val="0"/>
          <w:snapToGrid w:val="0"/>
          <w:color w:val="auto"/>
          <w:spacing w:val="-1"/>
          <w:kern w:val="0"/>
          <w:sz w:val="28"/>
          <w:szCs w:val="28"/>
          <w:highlight w:val="none"/>
          <w:u w:val="none"/>
        </w:rPr>
        <w:t>因诉讼产生的律师费、保全费、鉴定费、评估费、交通费、食宿费等全部由本合同违约方承担。</w:t>
      </w:r>
    </w:p>
    <w:p w14:paraId="7EF3ACC8">
      <w:pPr>
        <w:keepNext w:val="0"/>
        <w:keepLines w:val="0"/>
        <w:pageBreakBefore w:val="0"/>
        <w:widowControl/>
        <w:kinsoku w:val="0"/>
        <w:wordWrap/>
        <w:overflowPunct/>
        <w:topLinePunct w:val="0"/>
        <w:autoSpaceDE w:val="0"/>
        <w:autoSpaceDN w:val="0"/>
        <w:bidi w:val="0"/>
        <w:adjustRightInd w:val="0"/>
        <w:snapToGrid w:val="0"/>
        <w:spacing w:line="440" w:lineRule="exact"/>
        <w:ind w:left="42" w:firstLine="532" w:firstLineChars="20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7"/>
          <w:kern w:val="0"/>
          <w:sz w:val="28"/>
          <w:szCs w:val="28"/>
          <w:highlight w:val="none"/>
        </w:rPr>
        <w:t>九</w:t>
      </w:r>
      <w:r>
        <w:rPr>
          <w:rFonts w:hint="eastAsia" w:ascii="微软雅黑" w:hAnsi="微软雅黑" w:eastAsia="微软雅黑" w:cs="微软雅黑"/>
          <w:snapToGrid w:val="0"/>
          <w:color w:val="auto"/>
          <w:spacing w:val="-4"/>
          <w:kern w:val="0"/>
          <w:sz w:val="28"/>
          <w:szCs w:val="28"/>
          <w:highlight w:val="none"/>
        </w:rPr>
        <w:t>、不可抗力</w:t>
      </w:r>
    </w:p>
    <w:p w14:paraId="47FC61E4">
      <w:pPr>
        <w:keepNext w:val="0"/>
        <w:keepLines w:val="0"/>
        <w:pageBreakBefore w:val="0"/>
        <w:widowControl/>
        <w:kinsoku w:val="0"/>
        <w:wordWrap/>
        <w:overflowPunct/>
        <w:topLinePunct w:val="0"/>
        <w:autoSpaceDE w:val="0"/>
        <w:autoSpaceDN w:val="0"/>
        <w:bidi w:val="0"/>
        <w:adjustRightInd w:val="0"/>
        <w:snapToGrid w:val="0"/>
        <w:spacing w:before="237" w:line="440" w:lineRule="exact"/>
        <w:ind w:left="29" w:right="18" w:firstLine="562"/>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4"/>
          <w:kern w:val="0"/>
          <w:sz w:val="28"/>
          <w:szCs w:val="28"/>
          <w:highlight w:val="none"/>
        </w:rPr>
        <w:t>任何一方由于不可抗力原因不能履行合同时，应在不可抗力事件</w:t>
      </w:r>
      <w:r>
        <w:rPr>
          <w:rFonts w:hint="eastAsia" w:ascii="微软雅黑" w:hAnsi="微软雅黑" w:eastAsia="微软雅黑" w:cs="微软雅黑"/>
          <w:snapToGrid w:val="0"/>
          <w:color w:val="auto"/>
          <w:spacing w:val="-1"/>
          <w:kern w:val="0"/>
          <w:sz w:val="28"/>
          <w:szCs w:val="28"/>
          <w:highlight w:val="none"/>
        </w:rPr>
        <w:t>结束后1日内向对方通报，以减轻可能给对方造成的损失，在取得</w:t>
      </w:r>
      <w:r>
        <w:rPr>
          <w:rFonts w:hint="eastAsia" w:ascii="微软雅黑" w:hAnsi="微软雅黑" w:eastAsia="微软雅黑" w:cs="微软雅黑"/>
          <w:snapToGrid w:val="0"/>
          <w:color w:val="auto"/>
          <w:spacing w:val="-6"/>
          <w:kern w:val="0"/>
          <w:sz w:val="28"/>
          <w:szCs w:val="28"/>
          <w:highlight w:val="none"/>
        </w:rPr>
        <w:t>有关机构的不</w:t>
      </w:r>
      <w:r>
        <w:rPr>
          <w:rFonts w:hint="eastAsia" w:ascii="微软雅黑" w:hAnsi="微软雅黑" w:eastAsia="微软雅黑" w:cs="微软雅黑"/>
          <w:snapToGrid w:val="0"/>
          <w:color w:val="auto"/>
          <w:spacing w:val="-4"/>
          <w:kern w:val="0"/>
          <w:sz w:val="28"/>
          <w:szCs w:val="28"/>
          <w:highlight w:val="none"/>
        </w:rPr>
        <w:t>可</w:t>
      </w:r>
      <w:r>
        <w:rPr>
          <w:rFonts w:hint="eastAsia" w:ascii="微软雅黑" w:hAnsi="微软雅黑" w:eastAsia="微软雅黑" w:cs="微软雅黑"/>
          <w:snapToGrid w:val="0"/>
          <w:color w:val="auto"/>
          <w:spacing w:val="-3"/>
          <w:kern w:val="0"/>
          <w:sz w:val="28"/>
          <w:szCs w:val="28"/>
          <w:highlight w:val="none"/>
        </w:rPr>
        <w:t>抗力证明或双方谅解确认后，允许延期履行或修订合</w:t>
      </w:r>
      <w:r>
        <w:rPr>
          <w:rFonts w:hint="eastAsia" w:ascii="微软雅黑" w:hAnsi="微软雅黑" w:eastAsia="微软雅黑" w:cs="微软雅黑"/>
          <w:snapToGrid w:val="0"/>
          <w:color w:val="auto"/>
          <w:spacing w:val="-1"/>
          <w:kern w:val="0"/>
          <w:sz w:val="28"/>
          <w:szCs w:val="28"/>
          <w:highlight w:val="none"/>
        </w:rPr>
        <w:t>同，并根据情况可部分或全部免于承</w:t>
      </w:r>
      <w:r>
        <w:rPr>
          <w:rFonts w:hint="eastAsia" w:ascii="微软雅黑" w:hAnsi="微软雅黑" w:eastAsia="微软雅黑" w:cs="微软雅黑"/>
          <w:snapToGrid w:val="0"/>
          <w:color w:val="auto"/>
          <w:kern w:val="0"/>
          <w:sz w:val="28"/>
          <w:szCs w:val="28"/>
          <w:highlight w:val="none"/>
        </w:rPr>
        <w:t>担违约责任。</w:t>
      </w:r>
    </w:p>
    <w:p w14:paraId="281BE6C4">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firstLine="528" w:firstLineChars="20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8"/>
          <w:kern w:val="0"/>
          <w:sz w:val="28"/>
          <w:szCs w:val="28"/>
          <w:highlight w:val="none"/>
        </w:rPr>
        <w:t>十</w:t>
      </w:r>
      <w:r>
        <w:rPr>
          <w:rFonts w:hint="eastAsia" w:ascii="微软雅黑" w:hAnsi="微软雅黑" w:eastAsia="微软雅黑" w:cs="微软雅黑"/>
          <w:snapToGrid w:val="0"/>
          <w:color w:val="auto"/>
          <w:spacing w:val="-6"/>
          <w:kern w:val="0"/>
          <w:sz w:val="28"/>
          <w:szCs w:val="28"/>
          <w:highlight w:val="none"/>
        </w:rPr>
        <w:t>、税费</w:t>
      </w:r>
    </w:p>
    <w:p w14:paraId="3E4E2497">
      <w:pPr>
        <w:keepNext w:val="0"/>
        <w:keepLines w:val="0"/>
        <w:pageBreakBefore w:val="0"/>
        <w:widowControl/>
        <w:kinsoku w:val="0"/>
        <w:wordWrap/>
        <w:overflowPunct/>
        <w:topLinePunct w:val="0"/>
        <w:autoSpaceDE w:val="0"/>
        <w:autoSpaceDN w:val="0"/>
        <w:bidi w:val="0"/>
        <w:adjustRightInd w:val="0"/>
        <w:snapToGrid w:val="0"/>
        <w:spacing w:before="229" w:line="440" w:lineRule="exact"/>
        <w:ind w:left="40"/>
        <w:jc w:val="left"/>
        <w:textAlignment w:val="baseline"/>
        <w:rPr>
          <w:rFonts w:hint="eastAsia" w:ascii="微软雅黑" w:hAnsi="微软雅黑" w:eastAsia="微软雅黑" w:cs="微软雅黑"/>
          <w:snapToGrid w:val="0"/>
          <w:color w:val="auto"/>
          <w:spacing w:val="-10"/>
          <w:kern w:val="0"/>
          <w:sz w:val="28"/>
          <w:szCs w:val="28"/>
          <w:highlight w:val="none"/>
        </w:rPr>
      </w:pPr>
      <w:r>
        <w:rPr>
          <w:rFonts w:hint="eastAsia" w:ascii="微软雅黑" w:hAnsi="微软雅黑" w:eastAsia="微软雅黑" w:cs="微软雅黑"/>
          <w:snapToGrid w:val="0"/>
          <w:color w:val="auto"/>
          <w:spacing w:val="-6"/>
          <w:kern w:val="0"/>
          <w:sz w:val="28"/>
          <w:szCs w:val="28"/>
          <w:highlight w:val="none"/>
        </w:rPr>
        <w:t>在</w:t>
      </w:r>
      <w:r>
        <w:rPr>
          <w:rFonts w:hint="eastAsia" w:ascii="微软雅黑" w:hAnsi="微软雅黑" w:eastAsia="微软雅黑" w:cs="微软雅黑"/>
          <w:snapToGrid w:val="0"/>
          <w:color w:val="auto"/>
          <w:spacing w:val="-4"/>
          <w:kern w:val="0"/>
          <w:sz w:val="28"/>
          <w:szCs w:val="28"/>
          <w:highlight w:val="none"/>
        </w:rPr>
        <w:t>中国境内、外发生的与本合同执行有关的一切税费均由乙方负</w:t>
      </w:r>
      <w:r>
        <w:rPr>
          <w:rFonts w:hint="eastAsia" w:ascii="微软雅黑" w:hAnsi="微软雅黑" w:eastAsia="微软雅黑" w:cs="微软雅黑"/>
          <w:snapToGrid w:val="0"/>
          <w:color w:val="auto"/>
          <w:spacing w:val="-10"/>
          <w:kern w:val="0"/>
          <w:sz w:val="28"/>
          <w:szCs w:val="28"/>
          <w:highlight w:val="none"/>
        </w:rPr>
        <w:t>担。</w:t>
      </w:r>
    </w:p>
    <w:p w14:paraId="07FA1B18">
      <w:pPr>
        <w:keepNext w:val="0"/>
        <w:keepLines w:val="0"/>
        <w:pageBreakBefore w:val="0"/>
        <w:widowControl/>
        <w:kinsoku w:val="0"/>
        <w:wordWrap/>
        <w:overflowPunct/>
        <w:topLinePunct w:val="0"/>
        <w:autoSpaceDE w:val="0"/>
        <w:autoSpaceDN w:val="0"/>
        <w:bidi w:val="0"/>
        <w:adjustRightInd w:val="0"/>
        <w:snapToGrid w:val="0"/>
        <w:spacing w:before="229" w:line="440" w:lineRule="exact"/>
        <w:ind w:left="40" w:firstLine="540" w:firstLineChars="20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5"/>
          <w:kern w:val="0"/>
          <w:sz w:val="28"/>
          <w:szCs w:val="28"/>
          <w:highlight w:val="none"/>
        </w:rPr>
        <w:t>十一、其它</w:t>
      </w:r>
    </w:p>
    <w:p w14:paraId="1DDDA530">
      <w:pPr>
        <w:keepNext w:val="0"/>
        <w:keepLines w:val="0"/>
        <w:pageBreakBefore w:val="0"/>
        <w:widowControl/>
        <w:kinsoku w:val="0"/>
        <w:wordWrap/>
        <w:overflowPunct/>
        <w:topLinePunct w:val="0"/>
        <w:autoSpaceDE w:val="0"/>
        <w:autoSpaceDN w:val="0"/>
        <w:bidi w:val="0"/>
        <w:adjustRightInd w:val="0"/>
        <w:snapToGrid w:val="0"/>
        <w:spacing w:before="241" w:line="440" w:lineRule="exact"/>
        <w:ind w:left="49" w:right="13" w:firstLine="554"/>
        <w:jc w:val="left"/>
        <w:textAlignment w:val="baseline"/>
        <w:rPr>
          <w:rFonts w:hint="eastAsia" w:ascii="微软雅黑" w:hAnsi="微软雅黑" w:eastAsia="微软雅黑" w:cs="微软雅黑"/>
          <w:snapToGrid w:val="0"/>
          <w:color w:val="auto"/>
          <w:kern w:val="0"/>
          <w:sz w:val="28"/>
          <w:szCs w:val="28"/>
          <w:highlight w:val="none"/>
          <w:lang w:val="en-US" w:eastAsia="zh-CN"/>
        </w:rPr>
      </w:pPr>
      <w:r>
        <w:rPr>
          <w:rFonts w:hint="eastAsia" w:ascii="微软雅黑" w:hAnsi="微软雅黑" w:eastAsia="微软雅黑" w:cs="微软雅黑"/>
          <w:snapToGrid w:val="0"/>
          <w:color w:val="auto"/>
          <w:spacing w:val="-4"/>
          <w:kern w:val="0"/>
          <w:sz w:val="28"/>
          <w:szCs w:val="28"/>
          <w:highlight w:val="none"/>
        </w:rPr>
        <w:t>1.本合同所有附件</w:t>
      </w:r>
      <w:r>
        <w:rPr>
          <w:rFonts w:hint="eastAsia" w:ascii="微软雅黑" w:hAnsi="微软雅黑" w:eastAsia="微软雅黑" w:cs="微软雅黑"/>
          <w:snapToGrid w:val="0"/>
          <w:color w:val="auto"/>
          <w:spacing w:val="-3"/>
          <w:kern w:val="0"/>
          <w:sz w:val="28"/>
          <w:szCs w:val="28"/>
          <w:highlight w:val="none"/>
        </w:rPr>
        <w:t>、</w:t>
      </w:r>
      <w:r>
        <w:rPr>
          <w:rFonts w:hint="eastAsia" w:ascii="微软雅黑" w:hAnsi="微软雅黑" w:eastAsia="微软雅黑" w:cs="微软雅黑"/>
          <w:snapToGrid w:val="0"/>
          <w:color w:val="auto"/>
          <w:spacing w:val="-2"/>
          <w:kern w:val="0"/>
          <w:sz w:val="28"/>
          <w:szCs w:val="28"/>
          <w:highlight w:val="none"/>
        </w:rPr>
        <w:t>招标文件、投标文件、中标通知书均为</w:t>
      </w:r>
      <w:r>
        <w:rPr>
          <w:rFonts w:hint="eastAsia" w:ascii="微软雅黑" w:hAnsi="微软雅黑" w:eastAsia="微软雅黑" w:cs="微软雅黑"/>
          <w:snapToGrid w:val="0"/>
          <w:color w:val="auto"/>
          <w:spacing w:val="-2"/>
          <w:kern w:val="0"/>
          <w:sz w:val="28"/>
          <w:szCs w:val="28"/>
          <w:highlight w:val="none"/>
          <w:lang w:val="en-US" w:eastAsia="zh-CN"/>
        </w:rPr>
        <w:t>本</w:t>
      </w:r>
      <w:r>
        <w:rPr>
          <w:rFonts w:hint="eastAsia" w:ascii="微软雅黑" w:hAnsi="微软雅黑" w:eastAsia="微软雅黑" w:cs="微软雅黑"/>
          <w:snapToGrid w:val="0"/>
          <w:color w:val="auto"/>
          <w:spacing w:val="-2"/>
          <w:kern w:val="0"/>
          <w:sz w:val="28"/>
          <w:szCs w:val="28"/>
          <w:highlight w:val="none"/>
        </w:rPr>
        <w:t>合同的有效组成部分，与本合同具</w:t>
      </w:r>
      <w:r>
        <w:rPr>
          <w:rFonts w:hint="eastAsia" w:ascii="微软雅黑" w:hAnsi="微软雅黑" w:eastAsia="微软雅黑" w:cs="微软雅黑"/>
          <w:snapToGrid w:val="0"/>
          <w:color w:val="auto"/>
          <w:spacing w:val="-1"/>
          <w:kern w:val="0"/>
          <w:sz w:val="28"/>
          <w:szCs w:val="28"/>
          <w:highlight w:val="none"/>
        </w:rPr>
        <w:t>有同等法律效力。</w:t>
      </w:r>
      <w:r>
        <w:rPr>
          <w:rFonts w:hint="eastAsia" w:ascii="微软雅黑" w:hAnsi="微软雅黑" w:eastAsia="微软雅黑" w:cs="微软雅黑"/>
          <w:snapToGrid w:val="0"/>
          <w:color w:val="auto"/>
          <w:spacing w:val="-1"/>
          <w:kern w:val="0"/>
          <w:sz w:val="28"/>
          <w:szCs w:val="28"/>
          <w:highlight w:val="none"/>
          <w:lang w:val="en-US" w:eastAsia="zh-CN"/>
        </w:rPr>
        <w:t>相互冲突时，以有利于甲方的为准。</w:t>
      </w:r>
    </w:p>
    <w:p w14:paraId="7C9F74B9">
      <w:pPr>
        <w:keepNext w:val="0"/>
        <w:keepLines w:val="0"/>
        <w:pageBreakBefore w:val="0"/>
        <w:widowControl/>
        <w:kinsoku w:val="0"/>
        <w:wordWrap/>
        <w:overflowPunct/>
        <w:topLinePunct w:val="0"/>
        <w:autoSpaceDE w:val="0"/>
        <w:autoSpaceDN w:val="0"/>
        <w:bidi w:val="0"/>
        <w:adjustRightInd w:val="0"/>
        <w:snapToGrid w:val="0"/>
        <w:spacing w:before="1" w:line="440" w:lineRule="exact"/>
        <w:ind w:left="31" w:right="13" w:firstLine="549"/>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2.在执行本合同的过程中，所有经双方签署确认的文件(</w:t>
      </w:r>
      <w:r>
        <w:rPr>
          <w:rFonts w:hint="eastAsia" w:ascii="微软雅黑" w:hAnsi="微软雅黑" w:eastAsia="微软雅黑" w:cs="微软雅黑"/>
          <w:snapToGrid w:val="0"/>
          <w:color w:val="auto"/>
          <w:spacing w:val="-1"/>
          <w:kern w:val="0"/>
          <w:sz w:val="28"/>
          <w:szCs w:val="28"/>
          <w:highlight w:val="none"/>
        </w:rPr>
        <w:t>包</w:t>
      </w:r>
      <w:r>
        <w:rPr>
          <w:rFonts w:hint="eastAsia" w:ascii="微软雅黑" w:hAnsi="微软雅黑" w:eastAsia="微软雅黑" w:cs="微软雅黑"/>
          <w:snapToGrid w:val="0"/>
          <w:color w:val="auto"/>
          <w:kern w:val="0"/>
          <w:sz w:val="28"/>
          <w:szCs w:val="28"/>
          <w:highlight w:val="none"/>
        </w:rPr>
        <w:t>括会</w:t>
      </w:r>
      <w:r>
        <w:rPr>
          <w:rFonts w:hint="eastAsia" w:ascii="微软雅黑" w:hAnsi="微软雅黑" w:eastAsia="微软雅黑" w:cs="微软雅黑"/>
          <w:snapToGrid w:val="0"/>
          <w:color w:val="auto"/>
          <w:spacing w:val="-1"/>
          <w:kern w:val="0"/>
          <w:sz w:val="28"/>
          <w:szCs w:val="28"/>
          <w:highlight w:val="none"/>
        </w:rPr>
        <w:t>议纪要、补充协议、往来信函)即成为</w:t>
      </w:r>
      <w:r>
        <w:rPr>
          <w:rFonts w:hint="eastAsia" w:ascii="微软雅黑" w:hAnsi="微软雅黑" w:eastAsia="微软雅黑" w:cs="微软雅黑"/>
          <w:snapToGrid w:val="0"/>
          <w:color w:val="auto"/>
          <w:kern w:val="0"/>
          <w:sz w:val="28"/>
          <w:szCs w:val="28"/>
          <w:highlight w:val="none"/>
        </w:rPr>
        <w:t>本合同的有效组成部分。</w:t>
      </w:r>
    </w:p>
    <w:p w14:paraId="50A9C33D">
      <w:pPr>
        <w:keepNext w:val="0"/>
        <w:keepLines w:val="0"/>
        <w:pageBreakBefore w:val="0"/>
        <w:widowControl/>
        <w:kinsoku w:val="0"/>
        <w:wordWrap/>
        <w:overflowPunct/>
        <w:topLinePunct w:val="0"/>
        <w:autoSpaceDE w:val="0"/>
        <w:autoSpaceDN w:val="0"/>
        <w:bidi w:val="0"/>
        <w:adjustRightInd w:val="0"/>
        <w:snapToGrid w:val="0"/>
        <w:spacing w:before="1" w:line="440" w:lineRule="exact"/>
        <w:ind w:left="34" w:right="13" w:firstLine="550"/>
        <w:jc w:val="left"/>
        <w:textAlignment w:val="baseline"/>
        <w:rPr>
          <w:rFonts w:hint="eastAsia" w:ascii="微软雅黑" w:hAnsi="微软雅黑" w:eastAsia="微软雅黑" w:cs="微软雅黑"/>
          <w:strike w:val="0"/>
          <w:snapToGrid w:val="0"/>
          <w:color w:val="auto"/>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3.本协议载明的地址系双方文件往来、法院送达诉讼文书的地址，双方的送达地址、联系电话需要变更时应当于变更发生之日起的3个工作日内向其他合同当事人履行书面的通知义务。否则因载明的地址有误或未及时告知变更后的地址，导致相关文书及诉讼文书未能实际被接收的、邮寄送达的，相关文书及诉讼文书退回之日即视为送达之日</w:t>
      </w:r>
      <w:r>
        <w:rPr>
          <w:rFonts w:hint="eastAsia" w:ascii="微软雅黑" w:hAnsi="微软雅黑" w:eastAsia="微软雅黑" w:cs="微软雅黑"/>
          <w:snapToGrid w:val="0"/>
          <w:color w:val="auto"/>
          <w:spacing w:val="-2"/>
          <w:kern w:val="0"/>
          <w:sz w:val="28"/>
          <w:szCs w:val="28"/>
          <w:highlight w:val="none"/>
          <w:lang w:eastAsia="zh-CN"/>
        </w:rPr>
        <w:t>。</w:t>
      </w:r>
      <w:r>
        <w:rPr>
          <w:rFonts w:hint="eastAsia" w:ascii="微软雅黑" w:hAnsi="微软雅黑" w:eastAsia="微软雅黑" w:cs="微软雅黑"/>
          <w:strike w:val="0"/>
          <w:dstrike w:val="0"/>
          <w:snapToGrid w:val="0"/>
          <w:color w:val="auto"/>
          <w:spacing w:val="-2"/>
          <w:kern w:val="0"/>
          <w:sz w:val="28"/>
          <w:szCs w:val="28"/>
          <w:highlight w:val="none"/>
        </w:rPr>
        <w:t>如一方地址、电话、传真号码有变更，应在变更当日内书面通知对方，否则，应承担相应责任。</w:t>
      </w:r>
    </w:p>
    <w:p w14:paraId="247ADA4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right="13" w:firstLine="536"/>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4.除甲方事先书面同意外，乙方不得部分或全</w:t>
      </w:r>
      <w:r>
        <w:rPr>
          <w:rFonts w:hint="eastAsia" w:ascii="微软雅黑" w:hAnsi="微软雅黑" w:eastAsia="微软雅黑" w:cs="微软雅黑"/>
          <w:snapToGrid w:val="0"/>
          <w:color w:val="auto"/>
          <w:spacing w:val="-1"/>
          <w:kern w:val="0"/>
          <w:sz w:val="28"/>
          <w:szCs w:val="28"/>
          <w:highlight w:val="none"/>
        </w:rPr>
        <w:t>部转让其应履行的</w:t>
      </w:r>
      <w:r>
        <w:rPr>
          <w:rFonts w:hint="eastAsia" w:ascii="微软雅黑" w:hAnsi="微软雅黑" w:eastAsia="微软雅黑" w:cs="微软雅黑"/>
          <w:snapToGrid w:val="0"/>
          <w:color w:val="auto"/>
          <w:spacing w:val="-5"/>
          <w:kern w:val="0"/>
          <w:sz w:val="28"/>
          <w:szCs w:val="28"/>
          <w:highlight w:val="none"/>
        </w:rPr>
        <w:t>合</w:t>
      </w:r>
      <w:r>
        <w:rPr>
          <w:rFonts w:hint="eastAsia" w:ascii="微软雅黑" w:hAnsi="微软雅黑" w:eastAsia="微软雅黑" w:cs="微软雅黑"/>
          <w:snapToGrid w:val="0"/>
          <w:color w:val="auto"/>
          <w:spacing w:val="-3"/>
          <w:kern w:val="0"/>
          <w:sz w:val="28"/>
          <w:szCs w:val="28"/>
          <w:highlight w:val="none"/>
        </w:rPr>
        <w:t>同项下的义务。</w:t>
      </w:r>
    </w:p>
    <w:p w14:paraId="09B1C310">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6"/>
          <w:kern w:val="0"/>
          <w:sz w:val="28"/>
          <w:szCs w:val="28"/>
          <w:highlight w:val="none"/>
        </w:rPr>
        <w:t>十</w:t>
      </w:r>
      <w:r>
        <w:rPr>
          <w:rFonts w:hint="eastAsia" w:ascii="微软雅黑" w:hAnsi="微软雅黑" w:eastAsia="微软雅黑" w:cs="微软雅黑"/>
          <w:snapToGrid w:val="0"/>
          <w:color w:val="auto"/>
          <w:spacing w:val="-5"/>
          <w:kern w:val="0"/>
          <w:sz w:val="28"/>
          <w:szCs w:val="28"/>
          <w:highlight w:val="none"/>
        </w:rPr>
        <w:t>二</w:t>
      </w:r>
      <w:r>
        <w:rPr>
          <w:rFonts w:hint="eastAsia" w:ascii="微软雅黑" w:hAnsi="微软雅黑" w:eastAsia="微软雅黑" w:cs="微软雅黑"/>
          <w:snapToGrid w:val="0"/>
          <w:color w:val="auto"/>
          <w:spacing w:val="-3"/>
          <w:kern w:val="0"/>
          <w:sz w:val="28"/>
          <w:szCs w:val="28"/>
          <w:highlight w:val="none"/>
        </w:rPr>
        <w:t>、合同生效</w:t>
      </w:r>
    </w:p>
    <w:p w14:paraId="6D4629A1">
      <w:pPr>
        <w:keepNext w:val="0"/>
        <w:keepLines w:val="0"/>
        <w:pageBreakBefore w:val="0"/>
        <w:widowControl/>
        <w:kinsoku w:val="0"/>
        <w:wordWrap/>
        <w:overflowPunct/>
        <w:topLinePunct w:val="0"/>
        <w:autoSpaceDE w:val="0"/>
        <w:autoSpaceDN w:val="0"/>
        <w:bidi w:val="0"/>
        <w:adjustRightInd w:val="0"/>
        <w:snapToGrid w:val="0"/>
        <w:spacing w:before="240" w:line="440" w:lineRule="exact"/>
        <w:ind w:left="603"/>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1.本合同在甲乙双方法人代</w:t>
      </w:r>
      <w:r>
        <w:rPr>
          <w:rFonts w:hint="eastAsia" w:ascii="微软雅黑" w:hAnsi="微软雅黑" w:eastAsia="微软雅黑" w:cs="微软雅黑"/>
          <w:snapToGrid w:val="0"/>
          <w:color w:val="auto"/>
          <w:spacing w:val="-1"/>
          <w:kern w:val="0"/>
          <w:sz w:val="28"/>
          <w:szCs w:val="28"/>
          <w:highlight w:val="none"/>
        </w:rPr>
        <w:t>表或其授权代表签字盖章后生效。</w:t>
      </w:r>
    </w:p>
    <w:p w14:paraId="10089DCD">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right="13" w:firstLine="536"/>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2.合同一式</w:t>
      </w:r>
      <w:r>
        <w:rPr>
          <w:rFonts w:hint="eastAsia" w:ascii="微软雅黑" w:hAnsi="微软雅黑" w:eastAsia="微软雅黑" w:cs="微软雅黑"/>
          <w:snapToGrid w:val="0"/>
          <w:color w:val="auto"/>
          <w:spacing w:val="-1"/>
          <w:kern w:val="0"/>
          <w:sz w:val="28"/>
          <w:szCs w:val="28"/>
          <w:highlight w:val="none"/>
          <w:u w:val="single" w:color="auto"/>
        </w:rPr>
        <w:t xml:space="preserve">   </w:t>
      </w:r>
      <w:r>
        <w:rPr>
          <w:rFonts w:hint="eastAsia" w:ascii="微软雅黑" w:hAnsi="微软雅黑" w:eastAsia="微软雅黑" w:cs="微软雅黑"/>
          <w:snapToGrid w:val="0"/>
          <w:color w:val="auto"/>
          <w:spacing w:val="-1"/>
          <w:kern w:val="0"/>
          <w:sz w:val="28"/>
          <w:szCs w:val="28"/>
          <w:highlight w:val="none"/>
        </w:rPr>
        <w:t xml:space="preserve"> 份。</w:t>
      </w:r>
      <w:r>
        <w:rPr>
          <w:rFonts w:hint="eastAsia" w:ascii="微软雅黑" w:hAnsi="微软雅黑" w:eastAsia="微软雅黑" w:cs="微软雅黑"/>
          <w:snapToGrid w:val="0"/>
          <w:color w:val="auto"/>
          <w:spacing w:val="-2"/>
          <w:kern w:val="0"/>
          <w:sz w:val="28"/>
          <w:szCs w:val="28"/>
          <w:highlight w:val="none"/>
        </w:rPr>
        <w:t>甲方执</w:t>
      </w:r>
      <w:r>
        <w:rPr>
          <w:rFonts w:hint="eastAsia" w:ascii="微软雅黑" w:hAnsi="微软雅黑" w:eastAsia="微软雅黑" w:cs="微软雅黑"/>
          <w:snapToGrid w:val="0"/>
          <w:color w:val="auto"/>
          <w:spacing w:val="-2"/>
          <w:kern w:val="0"/>
          <w:sz w:val="28"/>
          <w:szCs w:val="28"/>
          <w:highlight w:val="none"/>
          <w:u w:val="single"/>
          <w:lang w:val="en-US" w:eastAsia="zh-CN"/>
        </w:rPr>
        <w:t xml:space="preserve">   </w:t>
      </w:r>
      <w:r>
        <w:rPr>
          <w:rFonts w:hint="eastAsia" w:ascii="微软雅黑" w:hAnsi="微软雅黑" w:eastAsia="微软雅黑" w:cs="微软雅黑"/>
          <w:snapToGrid w:val="0"/>
          <w:color w:val="auto"/>
          <w:spacing w:val="-2"/>
          <w:kern w:val="0"/>
          <w:sz w:val="28"/>
          <w:szCs w:val="28"/>
          <w:highlight w:val="none"/>
        </w:rPr>
        <w:t>份，乙方执</w:t>
      </w:r>
      <w:r>
        <w:rPr>
          <w:rFonts w:hint="eastAsia" w:ascii="微软雅黑" w:hAnsi="微软雅黑" w:eastAsia="微软雅黑" w:cs="微软雅黑"/>
          <w:snapToGrid w:val="0"/>
          <w:color w:val="auto"/>
          <w:spacing w:val="-2"/>
          <w:kern w:val="0"/>
          <w:sz w:val="28"/>
          <w:szCs w:val="28"/>
          <w:highlight w:val="none"/>
          <w:u w:val="single"/>
          <w:lang w:val="en-US" w:eastAsia="zh-CN"/>
        </w:rPr>
        <w:t xml:space="preserve">   </w:t>
      </w:r>
      <w:r>
        <w:rPr>
          <w:rFonts w:hint="eastAsia" w:ascii="微软雅黑" w:hAnsi="微软雅黑" w:eastAsia="微软雅黑" w:cs="微软雅黑"/>
          <w:snapToGrid w:val="0"/>
          <w:color w:val="auto"/>
          <w:spacing w:val="-2"/>
          <w:kern w:val="0"/>
          <w:sz w:val="28"/>
          <w:szCs w:val="28"/>
          <w:highlight w:val="none"/>
        </w:rPr>
        <w:t>份。合同签订日期以双方中最后一方签署并加盖公章或合同专用章的日期为准。如系委托代理人签署本合同，则需出示有法律效力的书面委托书和身份证明（加盖公章）作为本合同附件。</w:t>
      </w:r>
    </w:p>
    <w:p w14:paraId="6804A716">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right="13" w:firstLine="536"/>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lang w:val="en-US" w:eastAsia="zh-CN"/>
        </w:rPr>
        <w:t>3.</w:t>
      </w:r>
      <w:r>
        <w:rPr>
          <w:rFonts w:hint="eastAsia" w:ascii="微软雅黑" w:hAnsi="微软雅黑" w:eastAsia="微软雅黑" w:cs="微软雅黑"/>
          <w:snapToGrid w:val="0"/>
          <w:color w:val="auto"/>
          <w:spacing w:val="-2"/>
          <w:kern w:val="0"/>
          <w:sz w:val="28"/>
          <w:szCs w:val="28"/>
          <w:highlight w:val="none"/>
        </w:rPr>
        <w:t>本合同的修改/变更除非以书面形式由双方签署和作出，否则不构成对本协议的有效修改。</w:t>
      </w:r>
    </w:p>
    <w:p w14:paraId="102561F7">
      <w:pPr>
        <w:keepNext w:val="0"/>
        <w:keepLines w:val="0"/>
        <w:pageBreakBefore w:val="0"/>
        <w:widowControl/>
        <w:kinsoku w:val="0"/>
        <w:wordWrap/>
        <w:overflowPunct/>
        <w:topLinePunct w:val="0"/>
        <w:autoSpaceDE w:val="0"/>
        <w:autoSpaceDN w:val="0"/>
        <w:bidi w:val="0"/>
        <w:adjustRightInd w:val="0"/>
        <w:snapToGrid w:val="0"/>
        <w:spacing w:before="1" w:line="440" w:lineRule="exact"/>
        <w:ind w:left="40" w:right="13" w:firstLine="536"/>
        <w:jc w:val="left"/>
        <w:textAlignment w:val="baseline"/>
        <w:rPr>
          <w:rFonts w:hint="eastAsia" w:ascii="微软雅黑" w:hAnsi="微软雅黑" w:eastAsia="微软雅黑" w:cs="微软雅黑"/>
          <w:snapToGrid w:val="0"/>
          <w:color w:val="auto"/>
          <w:spacing w:val="-2"/>
          <w:kern w:val="0"/>
          <w:sz w:val="28"/>
          <w:szCs w:val="28"/>
          <w:highlight w:val="none"/>
        </w:rPr>
      </w:pPr>
      <w:r>
        <w:rPr>
          <w:rFonts w:hint="eastAsia" w:ascii="微软雅黑" w:hAnsi="微软雅黑" w:eastAsia="微软雅黑" w:cs="微软雅黑"/>
          <w:snapToGrid w:val="0"/>
          <w:color w:val="auto"/>
          <w:spacing w:val="-2"/>
          <w:kern w:val="0"/>
          <w:sz w:val="28"/>
          <w:szCs w:val="28"/>
          <w:highlight w:val="none"/>
        </w:rPr>
        <w:t>（以下为本合同签署页，以下无正文）</w:t>
      </w:r>
    </w:p>
    <w:p w14:paraId="56A57FD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auto"/>
          <w:kern w:val="0"/>
          <w:sz w:val="28"/>
          <w:szCs w:val="28"/>
          <w:highlight w:val="none"/>
        </w:rPr>
      </w:pPr>
    </w:p>
    <w:p w14:paraId="3606DFB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auto"/>
          <w:kern w:val="0"/>
          <w:sz w:val="28"/>
          <w:szCs w:val="28"/>
          <w:highlight w:val="none"/>
        </w:rPr>
      </w:pPr>
    </w:p>
    <w:p w14:paraId="3E91B9DA">
      <w:pPr>
        <w:keepNext w:val="0"/>
        <w:keepLines w:val="0"/>
        <w:pageBreakBefore w:val="0"/>
        <w:wordWrap/>
        <w:overflowPunct/>
        <w:topLinePunct w:val="0"/>
        <w:bidi w:val="0"/>
        <w:spacing w:line="440" w:lineRule="exact"/>
        <w:rPr>
          <w:rFonts w:hint="eastAsia" w:ascii="微软雅黑" w:hAnsi="微软雅黑" w:eastAsia="微软雅黑" w:cs="微软雅黑"/>
          <w:color w:val="auto"/>
          <w:sz w:val="28"/>
          <w:szCs w:val="28"/>
          <w:highlight w:val="none"/>
        </w:rPr>
        <w:sectPr>
          <w:footerReference r:id="rId65" w:type="default"/>
          <w:pgSz w:w="11906" w:h="16839"/>
          <w:pgMar w:top="1440" w:right="1800" w:bottom="1440" w:left="1800" w:header="850" w:footer="850" w:gutter="0"/>
          <w:pgNumType w:fmt="decimal"/>
          <w:cols w:equalWidth="0" w:num="1">
            <w:col w:w="8335"/>
          </w:cols>
        </w:sectPr>
      </w:pPr>
    </w:p>
    <w:p w14:paraId="6D62D81A">
      <w:pPr>
        <w:keepNext w:val="0"/>
        <w:keepLines w:val="0"/>
        <w:pageBreakBefore w:val="0"/>
        <w:widowControl/>
        <w:kinsoku w:val="0"/>
        <w:wordWrap/>
        <w:overflowPunct/>
        <w:topLinePunct w:val="0"/>
        <w:autoSpaceDE w:val="0"/>
        <w:autoSpaceDN w:val="0"/>
        <w:bidi w:val="0"/>
        <w:adjustRightInd w:val="0"/>
        <w:snapToGrid w:val="0"/>
        <w:spacing w:before="57" w:line="440" w:lineRule="exact"/>
        <w:ind w:left="70"/>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19"/>
          <w:kern w:val="0"/>
          <w:position w:val="11"/>
          <w:sz w:val="28"/>
          <w:szCs w:val="28"/>
          <w:highlight w:val="none"/>
        </w:rPr>
        <w:t>甲</w:t>
      </w:r>
      <w:r>
        <w:rPr>
          <w:rFonts w:hint="eastAsia" w:ascii="微软雅黑" w:hAnsi="微软雅黑" w:eastAsia="微软雅黑" w:cs="微软雅黑"/>
          <w:snapToGrid w:val="0"/>
          <w:color w:val="auto"/>
          <w:spacing w:val="-18"/>
          <w:kern w:val="0"/>
          <w:position w:val="11"/>
          <w:sz w:val="28"/>
          <w:szCs w:val="28"/>
          <w:highlight w:val="none"/>
        </w:rPr>
        <w:t>方：</w:t>
      </w:r>
    </w:p>
    <w:p w14:paraId="2481F66A">
      <w:pPr>
        <w:keepNext w:val="0"/>
        <w:keepLines w:val="0"/>
        <w:pageBreakBefore w:val="0"/>
        <w:widowControl/>
        <w:kinsoku w:val="0"/>
        <w:wordWrap/>
        <w:overflowPunct/>
        <w:topLinePunct w:val="0"/>
        <w:autoSpaceDE w:val="0"/>
        <w:autoSpaceDN w:val="0"/>
        <w:bidi w:val="0"/>
        <w:adjustRightInd w:val="0"/>
        <w:snapToGrid w:val="0"/>
        <w:spacing w:before="1" w:line="440" w:lineRule="exact"/>
        <w:ind w:left="33"/>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spacing w:val="31"/>
          <w:kern w:val="0"/>
          <w:sz w:val="28"/>
          <w:szCs w:val="28"/>
          <w:highlight w:val="none"/>
        </w:rPr>
        <w:t>(</w:t>
      </w:r>
      <w:r>
        <w:rPr>
          <w:rFonts w:hint="eastAsia" w:ascii="微软雅黑" w:hAnsi="微软雅黑" w:eastAsia="微软雅黑" w:cs="微软雅黑"/>
          <w:snapToGrid w:val="0"/>
          <w:color w:val="auto"/>
          <w:spacing w:val="30"/>
          <w:kern w:val="0"/>
          <w:sz w:val="28"/>
          <w:szCs w:val="28"/>
          <w:highlight w:val="none"/>
        </w:rPr>
        <w:t>签章)</w:t>
      </w:r>
    </w:p>
    <w:p w14:paraId="6E95AEB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kern w:val="0"/>
          <w:sz w:val="28"/>
          <w:szCs w:val="28"/>
          <w:highlight w:val="none"/>
        </w:rPr>
        <w:br w:type="column"/>
      </w:r>
      <w:r>
        <w:rPr>
          <w:rFonts w:hint="eastAsia" w:ascii="微软雅黑" w:hAnsi="微软雅黑" w:eastAsia="微软雅黑" w:cs="微软雅黑"/>
          <w:snapToGrid w:val="0"/>
          <w:color w:val="auto"/>
          <w:spacing w:val="-11"/>
          <w:kern w:val="0"/>
          <w:position w:val="11"/>
          <w:sz w:val="28"/>
          <w:szCs w:val="28"/>
          <w:highlight w:val="none"/>
        </w:rPr>
        <w:t>乙</w:t>
      </w:r>
      <w:r>
        <w:rPr>
          <w:rFonts w:hint="eastAsia" w:ascii="微软雅黑" w:hAnsi="微软雅黑" w:eastAsia="微软雅黑" w:cs="微软雅黑"/>
          <w:snapToGrid w:val="0"/>
          <w:color w:val="auto"/>
          <w:spacing w:val="-8"/>
          <w:kern w:val="0"/>
          <w:position w:val="11"/>
          <w:sz w:val="28"/>
          <w:szCs w:val="28"/>
          <w:highlight w:val="none"/>
        </w:rPr>
        <w:t>方：</w:t>
      </w:r>
    </w:p>
    <w:p w14:paraId="1C6E9490">
      <w:pPr>
        <w:keepNext w:val="0"/>
        <w:keepLines w:val="0"/>
        <w:pageBreakBefore w:val="0"/>
        <w:widowControl/>
        <w:tabs>
          <w:tab w:val="left" w:pos="136"/>
        </w:tabs>
        <w:kinsoku w:val="0"/>
        <w:wordWrap/>
        <w:overflowPunct/>
        <w:topLinePunct w:val="0"/>
        <w:autoSpaceDE w:val="0"/>
        <w:autoSpaceDN w:val="0"/>
        <w:bidi w:val="0"/>
        <w:adjustRightInd w:val="0"/>
        <w:snapToGrid w:val="0"/>
        <w:spacing w:before="1" w:line="440" w:lineRule="exact"/>
        <w:jc w:val="left"/>
        <w:textAlignment w:val="baseline"/>
        <w:rPr>
          <w:rFonts w:hint="eastAsia" w:ascii="微软雅黑" w:hAnsi="微软雅黑" w:eastAsia="微软雅黑" w:cs="微软雅黑"/>
          <w:snapToGrid w:val="0"/>
          <w:color w:val="auto"/>
          <w:kern w:val="0"/>
          <w:sz w:val="28"/>
          <w:szCs w:val="28"/>
          <w:highlight w:val="none"/>
        </w:rPr>
      </w:pPr>
      <w:r>
        <w:rPr>
          <w:rFonts w:hint="eastAsia" w:ascii="微软雅黑" w:hAnsi="微软雅黑" w:eastAsia="微软雅黑" w:cs="微软雅黑"/>
          <w:snapToGrid w:val="0"/>
          <w:color w:val="auto"/>
          <w:kern w:val="0"/>
          <w:sz w:val="28"/>
          <w:szCs w:val="28"/>
          <w:highlight w:val="none"/>
        </w:rPr>
        <w:tab/>
      </w:r>
      <w:r>
        <w:rPr>
          <w:rFonts w:hint="eastAsia" w:ascii="微软雅黑" w:hAnsi="微软雅黑" w:eastAsia="微软雅黑" w:cs="微软雅黑"/>
          <w:snapToGrid w:val="0"/>
          <w:color w:val="auto"/>
          <w:spacing w:val="-2"/>
          <w:kern w:val="0"/>
          <w:sz w:val="28"/>
          <w:szCs w:val="28"/>
          <w:highlight w:val="none"/>
        </w:rPr>
        <w:t>(签</w:t>
      </w:r>
      <w:r>
        <w:rPr>
          <w:rFonts w:hint="eastAsia" w:ascii="微软雅黑" w:hAnsi="微软雅黑" w:eastAsia="微软雅黑" w:cs="微软雅黑"/>
          <w:snapToGrid w:val="0"/>
          <w:color w:val="auto"/>
          <w:spacing w:val="-1"/>
          <w:kern w:val="0"/>
          <w:sz w:val="28"/>
          <w:szCs w:val="28"/>
          <w:highlight w:val="none"/>
        </w:rPr>
        <w:t>章)</w:t>
      </w:r>
    </w:p>
    <w:p w14:paraId="549995B0">
      <w:pPr>
        <w:keepNext w:val="0"/>
        <w:keepLines w:val="0"/>
        <w:pageBreakBefore w:val="0"/>
        <w:wordWrap/>
        <w:overflowPunct/>
        <w:topLinePunct w:val="0"/>
        <w:bidi w:val="0"/>
        <w:spacing w:line="440" w:lineRule="exact"/>
        <w:rPr>
          <w:rFonts w:hint="eastAsia" w:ascii="微软雅黑" w:hAnsi="微软雅黑" w:eastAsia="微软雅黑" w:cs="微软雅黑"/>
          <w:color w:val="auto"/>
          <w:sz w:val="28"/>
          <w:szCs w:val="28"/>
          <w:highlight w:val="none"/>
        </w:rPr>
        <w:sectPr>
          <w:type w:val="continuous"/>
          <w:pgSz w:w="11906" w:h="16839"/>
          <w:pgMar w:top="1431" w:right="1785" w:bottom="0" w:left="1785" w:header="0" w:footer="0" w:gutter="0"/>
          <w:pgNumType w:fmt="decimal"/>
          <w:cols w:equalWidth="0" w:num="2">
            <w:col w:w="4014" w:space="100"/>
            <w:col w:w="4221"/>
          </w:cols>
        </w:sectPr>
      </w:pPr>
    </w:p>
    <w:p w14:paraId="71C1C78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auto"/>
          <w:kern w:val="0"/>
          <w:sz w:val="28"/>
          <w:szCs w:val="28"/>
          <w:highlight w:val="none"/>
        </w:rPr>
      </w:pPr>
    </w:p>
    <w:p w14:paraId="02D027A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微软雅黑" w:hAnsi="微软雅黑" w:eastAsia="微软雅黑" w:cs="微软雅黑"/>
          <w:snapToGrid w:val="0"/>
          <w:color w:val="auto"/>
          <w:spacing w:val="-6"/>
          <w:kern w:val="0"/>
          <w:sz w:val="28"/>
          <w:szCs w:val="28"/>
          <w:highlight w:val="none"/>
        </w:rPr>
      </w:pPr>
      <w:r>
        <w:rPr>
          <w:rFonts w:hint="eastAsia" w:ascii="微软雅黑" w:hAnsi="微软雅黑" w:eastAsia="微软雅黑" w:cs="微软雅黑"/>
          <w:snapToGrid w:val="0"/>
          <w:color w:val="auto"/>
          <w:spacing w:val="-6"/>
          <w:kern w:val="0"/>
          <w:sz w:val="28"/>
          <w:szCs w:val="28"/>
          <w:highlight w:val="none"/>
        </w:rPr>
        <w:t>地址：</w:t>
      </w:r>
    </w:p>
    <w:p w14:paraId="222A35EF">
      <w:pPr>
        <w:keepNext w:val="0"/>
        <w:keepLines w:val="0"/>
        <w:pageBreakBefore w:val="0"/>
        <w:widowControl/>
        <w:kinsoku w:val="0"/>
        <w:wordWrap/>
        <w:overflowPunct/>
        <w:topLinePunct w:val="0"/>
        <w:autoSpaceDE w:val="0"/>
        <w:autoSpaceDN w:val="0"/>
        <w:bidi w:val="0"/>
        <w:adjustRightInd w:val="0"/>
        <w:snapToGrid w:val="0"/>
        <w:spacing w:before="58" w:line="440" w:lineRule="exact"/>
        <w:jc w:val="left"/>
        <w:textAlignment w:val="baseline"/>
        <w:rPr>
          <w:rFonts w:hint="eastAsia" w:ascii="微软雅黑" w:hAnsi="微软雅黑" w:eastAsia="微软雅黑" w:cs="微软雅黑"/>
          <w:snapToGrid w:val="0"/>
          <w:color w:val="auto"/>
          <w:spacing w:val="-6"/>
          <w:kern w:val="0"/>
          <w:sz w:val="28"/>
          <w:szCs w:val="28"/>
          <w:highlight w:val="none"/>
        </w:rPr>
      </w:pPr>
    </w:p>
    <w:p w14:paraId="023776D1">
      <w:pPr>
        <w:keepNext w:val="0"/>
        <w:keepLines w:val="0"/>
        <w:pageBreakBefore w:val="0"/>
        <w:widowControl/>
        <w:kinsoku w:val="0"/>
        <w:wordWrap/>
        <w:overflowPunct/>
        <w:topLinePunct w:val="0"/>
        <w:autoSpaceDE w:val="0"/>
        <w:autoSpaceDN w:val="0"/>
        <w:bidi w:val="0"/>
        <w:adjustRightInd w:val="0"/>
        <w:snapToGrid w:val="0"/>
        <w:spacing w:before="58" w:line="440" w:lineRule="exact"/>
        <w:jc w:val="left"/>
        <w:textAlignment w:val="baseline"/>
        <w:rPr>
          <w:rFonts w:hint="eastAsia" w:ascii="微软雅黑" w:hAnsi="微软雅黑" w:eastAsia="微软雅黑" w:cs="微软雅黑"/>
          <w:snapToGrid w:val="0"/>
          <w:color w:val="auto"/>
          <w:spacing w:val="-6"/>
          <w:kern w:val="0"/>
          <w:sz w:val="28"/>
          <w:szCs w:val="28"/>
          <w:highlight w:val="none"/>
        </w:rPr>
      </w:pPr>
    </w:p>
    <w:p w14:paraId="5243B2D3">
      <w:pPr>
        <w:keepNext w:val="0"/>
        <w:keepLines w:val="0"/>
        <w:pageBreakBefore w:val="0"/>
        <w:widowControl/>
        <w:kinsoku w:val="0"/>
        <w:wordWrap/>
        <w:overflowPunct/>
        <w:topLinePunct w:val="0"/>
        <w:autoSpaceDE w:val="0"/>
        <w:autoSpaceDN w:val="0"/>
        <w:bidi w:val="0"/>
        <w:adjustRightInd w:val="0"/>
        <w:snapToGrid w:val="0"/>
        <w:spacing w:before="58" w:line="440" w:lineRule="exact"/>
        <w:jc w:val="left"/>
        <w:textAlignment w:val="baseline"/>
        <w:rPr>
          <w:rFonts w:hint="eastAsia" w:ascii="微软雅黑" w:hAnsi="微软雅黑" w:eastAsia="微软雅黑" w:cs="微软雅黑"/>
          <w:snapToGrid w:val="0"/>
          <w:color w:val="auto"/>
          <w:spacing w:val="-6"/>
          <w:kern w:val="0"/>
          <w:sz w:val="28"/>
          <w:szCs w:val="28"/>
          <w:highlight w:val="none"/>
        </w:rPr>
      </w:pPr>
      <w:r>
        <w:rPr>
          <w:rFonts w:hint="eastAsia" w:ascii="微软雅黑" w:hAnsi="微软雅黑" w:eastAsia="微软雅黑" w:cs="微软雅黑"/>
          <w:snapToGrid w:val="0"/>
          <w:color w:val="auto"/>
          <w:spacing w:val="-6"/>
          <w:kern w:val="0"/>
          <w:sz w:val="28"/>
          <w:szCs w:val="28"/>
          <w:highlight w:val="none"/>
        </w:rPr>
        <w:t>法定代表人：  (签章)</w:t>
      </w:r>
      <w:r>
        <w:rPr>
          <w:rFonts w:hint="eastAsia" w:ascii="微软雅黑" w:hAnsi="微软雅黑" w:eastAsia="微软雅黑" w:cs="微软雅黑"/>
          <w:snapToGrid w:val="0"/>
          <w:color w:val="auto"/>
          <w:spacing w:val="-6"/>
          <w:kern w:val="0"/>
          <w:sz w:val="28"/>
          <w:szCs w:val="28"/>
          <w:highlight w:val="none"/>
          <w:lang w:val="en-US" w:eastAsia="zh-CN"/>
        </w:rPr>
        <w:t xml:space="preserve">                            </w:t>
      </w:r>
      <w:r>
        <w:rPr>
          <w:rFonts w:hint="eastAsia" w:ascii="微软雅黑" w:hAnsi="微软雅黑" w:eastAsia="微软雅黑" w:cs="微软雅黑"/>
          <w:snapToGrid w:val="0"/>
          <w:color w:val="auto"/>
          <w:spacing w:val="-6"/>
          <w:kern w:val="0"/>
          <w:sz w:val="28"/>
          <w:szCs w:val="28"/>
          <w:highlight w:val="none"/>
        </w:rPr>
        <w:t>法定代表人：  (签章)</w:t>
      </w:r>
    </w:p>
    <w:p w14:paraId="5E3E170D">
      <w:pPr>
        <w:keepNext w:val="0"/>
        <w:keepLines w:val="0"/>
        <w:pageBreakBefore w:val="0"/>
        <w:widowControl/>
        <w:kinsoku w:val="0"/>
        <w:wordWrap/>
        <w:overflowPunct/>
        <w:topLinePunct w:val="0"/>
        <w:autoSpaceDE w:val="0"/>
        <w:autoSpaceDN w:val="0"/>
        <w:bidi w:val="0"/>
        <w:adjustRightInd w:val="0"/>
        <w:snapToGrid w:val="0"/>
        <w:spacing w:before="58" w:line="440" w:lineRule="exact"/>
        <w:jc w:val="left"/>
        <w:textAlignment w:val="baseline"/>
        <w:rPr>
          <w:rFonts w:hint="default" w:ascii="微软雅黑" w:hAnsi="微软雅黑" w:eastAsia="微软雅黑" w:cs="微软雅黑"/>
          <w:snapToGrid w:val="0"/>
          <w:color w:val="auto"/>
          <w:spacing w:val="-6"/>
          <w:kern w:val="0"/>
          <w:sz w:val="28"/>
          <w:szCs w:val="28"/>
          <w:highlight w:val="none"/>
          <w:lang w:val="en-US" w:eastAsia="zh-CN"/>
        </w:rPr>
      </w:pPr>
    </w:p>
    <w:p w14:paraId="089EC1EB">
      <w:pPr>
        <w:keepNext w:val="0"/>
        <w:keepLines w:val="0"/>
        <w:pageBreakBefore w:val="0"/>
        <w:widowControl/>
        <w:kinsoku w:val="0"/>
        <w:wordWrap/>
        <w:overflowPunct/>
        <w:topLinePunct w:val="0"/>
        <w:autoSpaceDE w:val="0"/>
        <w:autoSpaceDN w:val="0"/>
        <w:bidi w:val="0"/>
        <w:adjustRightInd w:val="0"/>
        <w:snapToGrid w:val="0"/>
        <w:spacing w:before="58" w:line="440" w:lineRule="exact"/>
        <w:ind w:left="33"/>
        <w:jc w:val="left"/>
        <w:textAlignment w:val="baseline"/>
        <w:rPr>
          <w:rFonts w:hint="eastAsia" w:ascii="微软雅黑" w:hAnsi="微软雅黑" w:eastAsia="微软雅黑" w:cs="微软雅黑"/>
          <w:snapToGrid w:val="0"/>
          <w:color w:val="auto"/>
          <w:spacing w:val="-6"/>
          <w:kern w:val="0"/>
          <w:sz w:val="28"/>
          <w:szCs w:val="28"/>
          <w:highlight w:val="none"/>
        </w:rPr>
      </w:pPr>
    </w:p>
    <w:p w14:paraId="5707DEF2">
      <w:pPr>
        <w:keepNext w:val="0"/>
        <w:keepLines w:val="0"/>
        <w:pageBreakBefore w:val="0"/>
        <w:widowControl/>
        <w:kinsoku w:val="0"/>
        <w:wordWrap/>
        <w:overflowPunct/>
        <w:topLinePunct w:val="0"/>
        <w:autoSpaceDE w:val="0"/>
        <w:autoSpaceDN w:val="0"/>
        <w:bidi w:val="0"/>
        <w:adjustRightInd w:val="0"/>
        <w:snapToGrid w:val="0"/>
        <w:spacing w:before="92" w:line="440" w:lineRule="exact"/>
        <w:ind w:right="13"/>
        <w:jc w:val="left"/>
        <w:textAlignment w:val="baseline"/>
        <w:rPr>
          <w:rFonts w:hint="default" w:ascii="微软雅黑" w:hAnsi="微软雅黑" w:eastAsia="微软雅黑" w:cs="微软雅黑"/>
          <w:snapToGrid w:val="0"/>
          <w:color w:val="auto"/>
          <w:kern w:val="0"/>
          <w:sz w:val="28"/>
          <w:szCs w:val="28"/>
          <w:highlight w:val="none"/>
          <w:lang w:val="en-US" w:eastAsia="zh-CN"/>
        </w:rPr>
      </w:pPr>
      <w:r>
        <w:rPr>
          <w:rFonts w:hint="eastAsia" w:ascii="微软雅黑" w:hAnsi="微软雅黑" w:eastAsia="微软雅黑" w:cs="微软雅黑"/>
          <w:snapToGrid w:val="0"/>
          <w:color w:val="auto"/>
          <w:spacing w:val="-8"/>
          <w:kern w:val="0"/>
          <w:sz w:val="28"/>
          <w:szCs w:val="28"/>
          <w:highlight w:val="none"/>
        </w:rPr>
        <w:t>开</w:t>
      </w:r>
      <w:r>
        <w:rPr>
          <w:rFonts w:hint="eastAsia" w:ascii="微软雅黑" w:hAnsi="微软雅黑" w:eastAsia="微软雅黑" w:cs="微软雅黑"/>
          <w:snapToGrid w:val="0"/>
          <w:color w:val="auto"/>
          <w:spacing w:val="-4"/>
          <w:kern w:val="0"/>
          <w:sz w:val="28"/>
          <w:szCs w:val="28"/>
          <w:highlight w:val="none"/>
        </w:rPr>
        <w:t>户行：</w:t>
      </w:r>
      <w:r>
        <w:rPr>
          <w:rFonts w:hint="eastAsia" w:ascii="微软雅黑" w:hAnsi="微软雅黑" w:eastAsia="微软雅黑" w:cs="微软雅黑"/>
          <w:snapToGrid w:val="0"/>
          <w:color w:val="auto"/>
          <w:spacing w:val="-4"/>
          <w:kern w:val="0"/>
          <w:sz w:val="28"/>
          <w:szCs w:val="28"/>
          <w:highlight w:val="none"/>
          <w:lang w:val="en-US" w:eastAsia="zh-CN"/>
        </w:rPr>
        <w:t xml:space="preserve">                                          开户行：</w:t>
      </w:r>
    </w:p>
    <w:p w14:paraId="11BBFD49">
      <w:pPr>
        <w:keepNext w:val="0"/>
        <w:keepLines w:val="0"/>
        <w:pageBreakBefore w:val="0"/>
        <w:widowControl/>
        <w:kinsoku w:val="0"/>
        <w:wordWrap/>
        <w:overflowPunct/>
        <w:topLinePunct w:val="0"/>
        <w:autoSpaceDE w:val="0"/>
        <w:autoSpaceDN w:val="0"/>
        <w:bidi w:val="0"/>
        <w:adjustRightInd w:val="0"/>
        <w:snapToGrid w:val="0"/>
        <w:spacing w:before="1" w:line="440" w:lineRule="exact"/>
        <w:ind w:right="758"/>
        <w:jc w:val="left"/>
        <w:textAlignment w:val="baseline"/>
        <w:rPr>
          <w:rFonts w:hint="default" w:ascii="微软雅黑" w:hAnsi="微软雅黑" w:eastAsia="微软雅黑" w:cs="微软雅黑"/>
          <w:snapToGrid w:val="0"/>
          <w:color w:val="auto"/>
          <w:spacing w:val="-1"/>
          <w:kern w:val="0"/>
          <w:sz w:val="28"/>
          <w:szCs w:val="28"/>
          <w:highlight w:val="none"/>
          <w:lang w:val="en-US" w:eastAsia="zh-CN"/>
        </w:rPr>
      </w:pPr>
      <w:r>
        <w:rPr>
          <w:rFonts w:hint="eastAsia" w:ascii="微软雅黑" w:hAnsi="微软雅黑" w:eastAsia="微软雅黑" w:cs="微软雅黑"/>
          <w:snapToGrid w:val="0"/>
          <w:color w:val="auto"/>
          <w:spacing w:val="-2"/>
          <w:kern w:val="0"/>
          <w:sz w:val="28"/>
          <w:szCs w:val="28"/>
          <w:highlight w:val="none"/>
        </w:rPr>
        <w:t>账</w:t>
      </w:r>
      <w:r>
        <w:rPr>
          <w:rFonts w:hint="eastAsia" w:ascii="微软雅黑" w:hAnsi="微软雅黑" w:eastAsia="微软雅黑" w:cs="微软雅黑"/>
          <w:snapToGrid w:val="0"/>
          <w:color w:val="auto"/>
          <w:spacing w:val="-1"/>
          <w:kern w:val="0"/>
          <w:sz w:val="28"/>
          <w:szCs w:val="28"/>
          <w:highlight w:val="none"/>
        </w:rPr>
        <w:t>号：</w:t>
      </w:r>
      <w:r>
        <w:rPr>
          <w:rFonts w:hint="eastAsia" w:ascii="微软雅黑" w:hAnsi="微软雅黑" w:eastAsia="微软雅黑" w:cs="微软雅黑"/>
          <w:snapToGrid w:val="0"/>
          <w:color w:val="auto"/>
          <w:spacing w:val="-1"/>
          <w:kern w:val="0"/>
          <w:sz w:val="28"/>
          <w:szCs w:val="28"/>
          <w:highlight w:val="none"/>
          <w:lang w:val="en-US" w:eastAsia="zh-CN"/>
        </w:rPr>
        <w:t xml:space="preserve">                                           账号：</w:t>
      </w:r>
    </w:p>
    <w:p w14:paraId="62977291">
      <w:pPr>
        <w:keepNext w:val="0"/>
        <w:keepLines w:val="0"/>
        <w:pageBreakBefore w:val="0"/>
        <w:widowControl/>
        <w:kinsoku w:val="0"/>
        <w:wordWrap/>
        <w:overflowPunct/>
        <w:topLinePunct w:val="0"/>
        <w:autoSpaceDE w:val="0"/>
        <w:autoSpaceDN w:val="0"/>
        <w:bidi w:val="0"/>
        <w:adjustRightInd w:val="0"/>
        <w:snapToGrid w:val="0"/>
        <w:spacing w:before="1" w:line="440" w:lineRule="exact"/>
        <w:ind w:right="758"/>
        <w:jc w:val="left"/>
        <w:textAlignment w:val="baseline"/>
        <w:rPr>
          <w:rFonts w:hint="default" w:ascii="微软雅黑" w:hAnsi="微软雅黑" w:eastAsia="微软雅黑" w:cs="微软雅黑"/>
          <w:snapToGrid w:val="0"/>
          <w:color w:val="auto"/>
          <w:kern w:val="0"/>
          <w:sz w:val="28"/>
          <w:szCs w:val="28"/>
          <w:highlight w:val="none"/>
          <w:lang w:val="en-US" w:eastAsia="zh-CN"/>
        </w:rPr>
      </w:pPr>
      <w:r>
        <w:rPr>
          <w:rFonts w:hint="eastAsia" w:ascii="微软雅黑" w:hAnsi="微软雅黑" w:eastAsia="微软雅黑" w:cs="微软雅黑"/>
          <w:snapToGrid w:val="0"/>
          <w:color w:val="auto"/>
          <w:spacing w:val="-3"/>
          <w:kern w:val="0"/>
          <w:sz w:val="28"/>
          <w:szCs w:val="28"/>
          <w:highlight w:val="none"/>
        </w:rPr>
        <w:t>联</w:t>
      </w:r>
      <w:r>
        <w:rPr>
          <w:rFonts w:hint="eastAsia" w:ascii="微软雅黑" w:hAnsi="微软雅黑" w:eastAsia="微软雅黑" w:cs="微软雅黑"/>
          <w:snapToGrid w:val="0"/>
          <w:color w:val="auto"/>
          <w:spacing w:val="-2"/>
          <w:kern w:val="0"/>
          <w:sz w:val="28"/>
          <w:szCs w:val="28"/>
          <w:highlight w:val="none"/>
        </w:rPr>
        <w:t>系人：</w:t>
      </w:r>
      <w:r>
        <w:rPr>
          <w:rFonts w:hint="eastAsia" w:ascii="微软雅黑" w:hAnsi="微软雅黑" w:eastAsia="微软雅黑" w:cs="微软雅黑"/>
          <w:snapToGrid w:val="0"/>
          <w:color w:val="auto"/>
          <w:spacing w:val="-2"/>
          <w:kern w:val="0"/>
          <w:sz w:val="28"/>
          <w:szCs w:val="28"/>
          <w:highlight w:val="none"/>
          <w:lang w:val="en-US" w:eastAsia="zh-CN"/>
        </w:rPr>
        <w:t xml:space="preserve">                                        联系人：</w:t>
      </w:r>
    </w:p>
    <w:p w14:paraId="7C544F4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default" w:ascii="微软雅黑" w:hAnsi="微软雅黑" w:eastAsia="微软雅黑" w:cs="微软雅黑"/>
          <w:snapToGrid w:val="0"/>
          <w:color w:val="auto"/>
          <w:kern w:val="0"/>
          <w:sz w:val="28"/>
          <w:szCs w:val="28"/>
          <w:highlight w:val="none"/>
          <w:lang w:val="en-US" w:eastAsia="zh-CN"/>
        </w:rPr>
      </w:pPr>
      <w:r>
        <w:rPr>
          <w:rFonts w:hint="eastAsia" w:ascii="微软雅黑" w:hAnsi="微软雅黑" w:eastAsia="微软雅黑" w:cs="微软雅黑"/>
          <w:snapToGrid w:val="0"/>
          <w:color w:val="auto"/>
          <w:spacing w:val="-6"/>
          <w:kern w:val="0"/>
          <w:position w:val="11"/>
          <w:sz w:val="28"/>
          <w:szCs w:val="28"/>
          <w:highlight w:val="none"/>
        </w:rPr>
        <w:t>电话</w:t>
      </w:r>
      <w:r>
        <w:rPr>
          <w:rFonts w:hint="eastAsia" w:ascii="微软雅黑" w:hAnsi="微软雅黑" w:eastAsia="微软雅黑" w:cs="微软雅黑"/>
          <w:snapToGrid w:val="0"/>
          <w:color w:val="auto"/>
          <w:spacing w:val="-4"/>
          <w:kern w:val="0"/>
          <w:position w:val="11"/>
          <w:sz w:val="28"/>
          <w:szCs w:val="28"/>
          <w:highlight w:val="none"/>
        </w:rPr>
        <w:t>：</w:t>
      </w:r>
      <w:r>
        <w:rPr>
          <w:rFonts w:hint="eastAsia" w:ascii="微软雅黑" w:hAnsi="微软雅黑" w:eastAsia="微软雅黑" w:cs="微软雅黑"/>
          <w:snapToGrid w:val="0"/>
          <w:color w:val="auto"/>
          <w:spacing w:val="-4"/>
          <w:kern w:val="0"/>
          <w:position w:val="11"/>
          <w:sz w:val="28"/>
          <w:szCs w:val="28"/>
          <w:highlight w:val="none"/>
          <w:lang w:val="en-US" w:eastAsia="zh-CN"/>
        </w:rPr>
        <w:t xml:space="preserve">                                             电话：</w:t>
      </w:r>
    </w:p>
    <w:p w14:paraId="1E4EF9D2">
      <w:pPr>
        <w:keepNext w:val="0"/>
        <w:keepLines w:val="0"/>
        <w:pageBreakBefore w:val="0"/>
        <w:widowControl/>
        <w:kinsoku w:val="0"/>
        <w:wordWrap/>
        <w:overflowPunct/>
        <w:topLinePunct w:val="0"/>
        <w:autoSpaceDE w:val="0"/>
        <w:autoSpaceDN w:val="0"/>
        <w:bidi w:val="0"/>
        <w:adjustRightInd w:val="0"/>
        <w:snapToGrid w:val="0"/>
        <w:spacing w:before="1" w:line="440" w:lineRule="exact"/>
        <w:jc w:val="left"/>
        <w:textAlignment w:val="baseline"/>
        <w:rPr>
          <w:rFonts w:hint="default" w:ascii="微软雅黑" w:hAnsi="微软雅黑" w:eastAsia="微软雅黑" w:cs="微软雅黑"/>
          <w:snapToGrid w:val="0"/>
          <w:color w:val="auto"/>
          <w:kern w:val="0"/>
          <w:sz w:val="28"/>
          <w:szCs w:val="28"/>
          <w:highlight w:val="none"/>
          <w:lang w:val="en-US" w:eastAsia="zh-CN"/>
        </w:rPr>
      </w:pPr>
      <w:r>
        <w:rPr>
          <w:rFonts w:hint="eastAsia" w:ascii="微软雅黑" w:hAnsi="微软雅黑" w:eastAsia="微软雅黑" w:cs="微软雅黑"/>
          <w:snapToGrid w:val="0"/>
          <w:color w:val="auto"/>
          <w:spacing w:val="-27"/>
          <w:kern w:val="0"/>
          <w:sz w:val="28"/>
          <w:szCs w:val="28"/>
          <w:highlight w:val="none"/>
        </w:rPr>
        <w:t>日</w:t>
      </w:r>
      <w:r>
        <w:rPr>
          <w:rFonts w:hint="eastAsia" w:ascii="微软雅黑" w:hAnsi="微软雅黑" w:eastAsia="微软雅黑" w:cs="微软雅黑"/>
          <w:snapToGrid w:val="0"/>
          <w:color w:val="auto"/>
          <w:spacing w:val="-25"/>
          <w:kern w:val="0"/>
          <w:sz w:val="28"/>
          <w:szCs w:val="28"/>
          <w:highlight w:val="none"/>
        </w:rPr>
        <w:t>期：</w:t>
      </w:r>
      <w:r>
        <w:rPr>
          <w:rFonts w:hint="eastAsia" w:ascii="微软雅黑" w:hAnsi="微软雅黑" w:eastAsia="微软雅黑" w:cs="微软雅黑"/>
          <w:snapToGrid w:val="0"/>
          <w:color w:val="auto"/>
          <w:spacing w:val="-25"/>
          <w:kern w:val="0"/>
          <w:sz w:val="28"/>
          <w:szCs w:val="28"/>
          <w:highlight w:val="none"/>
          <w:lang w:val="en-US" w:eastAsia="zh-CN"/>
        </w:rPr>
        <w:t xml:space="preserve">                                                                  日期：</w:t>
      </w:r>
    </w:p>
    <w:p w14:paraId="5F79ECDB">
      <w:pPr>
        <w:keepNext w:val="0"/>
        <w:keepLines w:val="0"/>
        <w:pageBreakBefore w:val="0"/>
        <w:wordWrap/>
        <w:overflowPunct/>
        <w:topLinePunct w:val="0"/>
        <w:bidi w:val="0"/>
        <w:spacing w:line="440" w:lineRule="exact"/>
        <w:outlineLvl w:val="9"/>
        <w:rPr>
          <w:rFonts w:hint="eastAsia" w:ascii="微软雅黑" w:hAnsi="微软雅黑" w:eastAsia="微软雅黑" w:cs="微软雅黑"/>
          <w:color w:val="auto"/>
          <w:sz w:val="28"/>
          <w:szCs w:val="28"/>
          <w:highlight w:val="none"/>
        </w:rPr>
      </w:pPr>
    </w:p>
    <w:p w14:paraId="4FDE42BD">
      <w:pPr>
        <w:pStyle w:val="7"/>
        <w:rPr>
          <w:highlight w:val="none"/>
        </w:rPr>
      </w:pPr>
    </w:p>
    <w:sectPr>
      <w:headerReference r:id="rId66" w:type="default"/>
      <w:footerReference r:id="rId67" w:type="default"/>
      <w:pgSz w:w="11900" w:h="16830"/>
      <w:pgMar w:top="400" w:right="830" w:bottom="1230" w:left="1060" w:header="0" w:footer="111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1E63">
    <w:pPr>
      <w:spacing w:line="176" w:lineRule="auto"/>
      <w:ind w:left="481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C32B">
    <w:pPr>
      <w:spacing w:line="172" w:lineRule="auto"/>
      <w:ind w:left="4799"/>
      <w:rPr>
        <w:rFonts w:hint="eastAsia" w:ascii="Times New Roman" w:hAnsi="Times New Roman" w:eastAsia="宋体" w:cs="Times New Roman"/>
        <w:sz w:val="13"/>
        <w:szCs w:val="13"/>
        <w:lang w:val="en-US" w:eastAsia="zh-CN"/>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57E3F">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6C957E3F">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C364">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A877">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1D70A877">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4F8C">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8C892">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XC40AgAAZ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lVwuNAIAAGUEAAAOAAAAAAAAAAEAIAAAAB8BAABkcnMvZTJvRG9jLnhtbFBL&#10;BQYAAAAABgAGAFkBAADFBQAAAAA=&#10;">
              <v:fill on="f" focussize="0,0"/>
              <v:stroke on="f" weight="0.5pt"/>
              <v:imagedata o:title=""/>
              <o:lock v:ext="edit" aspectratio="f"/>
              <v:textbox inset="0mm,0mm,0mm,0mm" style="mso-fit-shape-to-text:t;">
                <w:txbxContent>
                  <w:p w14:paraId="3BD8C892">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C91E">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A186B">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jlA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45QNAIAAGUEAAAOAAAAAAAAAAEAIAAAAB8BAABkcnMvZTJvRG9jLnhtbFBL&#10;BQYAAAAABgAGAFkBAADFBQAAAAA=&#10;">
              <v:fill on="f" focussize="0,0"/>
              <v:stroke on="f" weight="0.5pt"/>
              <v:imagedata o:title=""/>
              <o:lock v:ext="edit" aspectratio="f"/>
              <v:textbox inset="0mm,0mm,0mm,0mm" style="mso-fit-shape-to-text:t;">
                <w:txbxContent>
                  <w:p w14:paraId="63EA186B">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90B8">
    <w:pPr>
      <w:spacing w:line="174" w:lineRule="auto"/>
      <w:ind w:left="478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C880B">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rEMw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6xDMNAIAAGUEAAAOAAAAAAAAAAEAIAAAAB8BAABkcnMvZTJvRG9jLnhtbFBL&#10;BQYAAAAABgAGAFkBAADFBQAAAAA=&#10;">
              <v:fill on="f" focussize="0,0"/>
              <v:stroke on="f" weight="0.5pt"/>
              <v:imagedata o:title=""/>
              <o:lock v:ext="edit" aspectratio="f"/>
              <v:textbox inset="0mm,0mm,0mm,0mm" style="mso-fit-shape-to-text:t;">
                <w:txbxContent>
                  <w:p w14:paraId="646C880B">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6654">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97D26">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K60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0iutNAIAAGUEAAAOAAAAAAAAAAEAIAAAAB8BAABkcnMvZTJvRG9jLnhtbFBL&#10;BQYAAAAABgAGAFkBAADFBQAAAAA=&#10;">
              <v:fill on="f" focussize="0,0"/>
              <v:stroke on="f" weight="0.5pt"/>
              <v:imagedata o:title=""/>
              <o:lock v:ext="edit" aspectratio="f"/>
              <v:textbox inset="0mm,0mm,0mm,0mm" style="mso-fit-shape-to-text:t;">
                <w:txbxContent>
                  <w:p w14:paraId="10297D26">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01AE">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760E5">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utTE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rUxNAIAAGUEAAAOAAAAAAAAAAEAIAAAAB8BAABkcnMvZTJvRG9jLnhtbFBL&#10;BQYAAAAABgAGAFkBAADFBQAAAAA=&#10;">
              <v:fill on="f" focussize="0,0"/>
              <v:stroke on="f" weight="0.5pt"/>
              <v:imagedata o:title=""/>
              <o:lock v:ext="edit" aspectratio="f"/>
              <v:textbox inset="0mm,0mm,0mm,0mm" style="mso-fit-shape-to-text:t;">
                <w:txbxContent>
                  <w:p w14:paraId="40B760E5">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64B2">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CEC24">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Z08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rGdPNAIAAGUEAAAOAAAAAAAAAAEAIAAAAB8BAABkcnMvZTJvRG9jLnhtbFBL&#10;BQYAAAAABgAGAFkBAADFBQAAAAA=&#10;">
              <v:fill on="f" focussize="0,0"/>
              <v:stroke on="f" weight="0.5pt"/>
              <v:imagedata o:title=""/>
              <o:lock v:ext="edit" aspectratio="f"/>
              <v:textbox inset="0mm,0mm,0mm,0mm" style="mso-fit-shape-to-text:t;">
                <w:txbxContent>
                  <w:p w14:paraId="187CEC24">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FC12">
    <w:pPr>
      <w:spacing w:line="174" w:lineRule="auto"/>
      <w:ind w:left="479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5A8F7">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Q+dM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EPnTNAIAAGUEAAAOAAAAAAAAAAEAIAAAAB8BAABkcnMvZTJvRG9jLnhtbFBL&#10;BQYAAAAABgAGAFkBAADFBQAAAAA=&#10;">
              <v:fill on="f" focussize="0,0"/>
              <v:stroke on="f" weight="0.5pt"/>
              <v:imagedata o:title=""/>
              <o:lock v:ext="edit" aspectratio="f"/>
              <v:textbox inset="0mm,0mm,0mm,0mm" style="mso-fit-shape-to-text:t;">
                <w:txbxContent>
                  <w:p w14:paraId="58D5A8F7">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F7A2">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DADE2">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fEY0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fT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3xGNNAIAAGUEAAAOAAAAAAAAAAEAIAAAAB8BAABkcnMvZTJvRG9jLnhtbFBL&#10;BQYAAAAABgAGAFkBAADFBQAAAAA=&#10;">
              <v:fill on="f" focussize="0,0"/>
              <v:stroke on="f" weight="0.5pt"/>
              <v:imagedata o:title=""/>
              <o:lock v:ext="edit" aspectratio="f"/>
              <v:textbox inset="0mm,0mm,0mm,0mm" style="mso-fit-shape-to-text:t;">
                <w:txbxContent>
                  <w:p w14:paraId="47BDADE2">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1DA">
    <w:pPr>
      <w:spacing w:line="172" w:lineRule="auto"/>
      <w:ind w:left="4115"/>
      <w:rPr>
        <w:rFonts w:ascii="Times New Roman" w:hAnsi="Times New Roman" w:eastAsia="Times New Roman" w:cs="Times New Roman"/>
        <w:sz w:val="13"/>
        <w:szCs w:val="13"/>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7782">
    <w:pPr>
      <w:spacing w:line="174" w:lineRule="auto"/>
      <w:ind w:left="4776"/>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5D64F">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5jjxE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Y48RNAIAAGUEAAAOAAAAAAAAAAEAIAAAAB8BAABkcnMvZTJvRG9jLnhtbFBL&#10;BQYAAAAABgAGAFkBAADFBQAAAAA=&#10;">
              <v:fill on="f" focussize="0,0"/>
              <v:stroke on="f" weight="0.5pt"/>
              <v:imagedata o:title=""/>
              <o:lock v:ext="edit" aspectratio="f"/>
              <v:textbox inset="0mm,0mm,0mm,0mm" style="mso-fit-shape-to-text:t;">
                <w:txbxContent>
                  <w:p w14:paraId="76C5D64F">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795D">
    <w:pPr>
      <w:spacing w:line="174" w:lineRule="auto"/>
      <w:ind w:left="480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B702B">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Qpds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80KXbNAIAAGUEAAAOAAAAAAAAAAEAIAAAAB8BAABkcnMvZTJvRG9jLnhtbFBL&#10;BQYAAAAABgAGAFkBAADFBQAAAAA=&#10;">
              <v:fill on="f" focussize="0,0"/>
              <v:stroke on="f" weight="0.5pt"/>
              <v:imagedata o:title=""/>
              <o:lock v:ext="edit" aspectratio="f"/>
              <v:textbox inset="0mm,0mm,0mm,0mm" style="mso-fit-shape-to-text:t;">
                <w:txbxContent>
                  <w:p w14:paraId="14EB702B">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6B80">
    <w:pPr>
      <w:spacing w:line="172" w:lineRule="auto"/>
      <w:ind w:left="476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A013">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sO0c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e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bDtHNAIAAGUEAAAOAAAAAAAAAAEAIAAAAB8BAABkcnMvZTJvRG9jLnhtbFBL&#10;BQYAAAAABgAGAFkBAADFBQAAAAA=&#10;">
              <v:fill on="f" focussize="0,0"/>
              <v:stroke on="f" weight="0.5pt"/>
              <v:imagedata o:title=""/>
              <o:lock v:ext="edit" aspectratio="f"/>
              <v:textbox inset="0mm,0mm,0mm,0mm" style="mso-fit-shape-to-text:t;">
                <w:txbxContent>
                  <w:p w14:paraId="43A5A013">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1B28">
    <w:pPr>
      <w:spacing w:line="174" w:lineRule="auto"/>
      <w:ind w:left="419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54915">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u6T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1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67pOTUCAABlBAAADgAAAAAAAAABACAAAAAfAQAAZHJzL2Uyb0RvYy54bWxQ&#10;SwUGAAAAAAYABgBZAQAAxgUAAAAA&#10;">
              <v:fill on="f" focussize="0,0"/>
              <v:stroke on="f" weight="0.5pt"/>
              <v:imagedata o:title=""/>
              <o:lock v:ext="edit" aspectratio="f"/>
              <v:textbox inset="0mm,0mm,0mm,0mm" style="mso-fit-shape-to-text:t;">
                <w:txbxContent>
                  <w:p w14:paraId="79054915">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DA50">
    <w:pPr>
      <w:spacing w:line="172" w:lineRule="auto"/>
      <w:ind w:left="47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AF7A4">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Sd6U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EnelNAIAAGUEAAAOAAAAAAAAAAEAIAAAAB8BAABkcnMvZTJvRG9jLnhtbFBL&#10;BQYAAAAABgAGAFkBAADFBQAAAAA=&#10;">
              <v:fill on="f" focussize="0,0"/>
              <v:stroke on="f" weight="0.5pt"/>
              <v:imagedata o:title=""/>
              <o:lock v:ext="edit" aspectratio="f"/>
              <v:textbox inset="0mm,0mm,0mm,0mm" style="mso-fit-shape-to-text:t;">
                <w:txbxContent>
                  <w:p w14:paraId="434AF7A4">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E2B4">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9E7E">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443F9E7E">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2A0A">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FABCD">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719FABCD">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E3896">
    <w:pPr>
      <w:spacing w:line="173" w:lineRule="auto"/>
      <w:ind w:left="476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DA8EC">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645DA8EC">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754B">
    <w:pPr>
      <w:spacing w:line="173" w:lineRule="auto"/>
      <w:ind w:left="47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5704B">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nro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meujUCAABlBAAADgAAAAAAAAABACAAAAAfAQAAZHJzL2Uyb0RvYy54bWxQ&#10;SwUGAAAAAAYABgBZAQAAxgUAAAAA&#10;">
              <v:fill on="f" focussize="0,0"/>
              <v:stroke on="f" weight="0.5pt"/>
              <v:imagedata o:title=""/>
              <o:lock v:ext="edit" aspectratio="f"/>
              <v:textbox inset="0mm,0mm,0mm,0mm" style="mso-fit-shape-to-text:t;">
                <w:txbxContent>
                  <w:p w14:paraId="32E5704B">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E69F">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53D27">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48F53D27">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CB43">
    <w:pPr>
      <w:spacing w:line="174" w:lineRule="auto"/>
      <w:ind w:left="48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24DA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co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cXKKNAIAAGUEAAAOAAAAAAAAAAEAIAAAAB8BAABkcnMvZTJvRG9jLnhtbFBL&#10;BQYAAAAABgAGAFkBAADFBQAAAAA=&#10;">
              <v:fill on="f" focussize="0,0"/>
              <v:stroke on="f" weight="0.5pt"/>
              <v:imagedata o:title=""/>
              <o:lock v:ext="edit" aspectratio="f"/>
              <v:textbox inset="0mm,0mm,0mm,0mm" style="mso-fit-shape-to-text:t;">
                <w:txbxContent>
                  <w:p w14:paraId="61D24DA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83E3">
    <w:pPr>
      <w:spacing w:line="172" w:lineRule="auto"/>
      <w:ind w:left="478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E0336">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a6Hg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ZroeDUCAABlBAAADgAAAAAAAAABACAAAAAfAQAAZHJzL2Uyb0RvYy54bWxQ&#10;SwUGAAAAAAYABgBZAQAAxgUAAAAA&#10;">
              <v:fill on="f" focussize="0,0"/>
              <v:stroke on="f" weight="0.5pt"/>
              <v:imagedata o:title=""/>
              <o:lock v:ext="edit" aspectratio="f"/>
              <v:textbox inset="0mm,0mm,0mm,0mm" style="mso-fit-shape-to-text:t;">
                <w:txbxContent>
                  <w:p w14:paraId="23DE0336">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36B5">
    <w:pPr>
      <w:spacing w:line="172" w:lineRule="auto"/>
      <w:ind w:left="476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211E">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2A46211E">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B7AC">
    <w:pPr>
      <w:spacing w:line="174" w:lineRule="auto"/>
      <w:ind w:left="475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D3CD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Kx50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Op6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SsedNAIAAGUEAAAOAAAAAAAAAAEAIAAAAB8BAABkcnMvZTJvRG9jLnhtbFBL&#10;BQYAAAAABgAGAFkBAADFBQAAAAA=&#10;">
              <v:fill on="f" focussize="0,0"/>
              <v:stroke on="f" weight="0.5pt"/>
              <v:imagedata o:title=""/>
              <o:lock v:ext="edit" aspectratio="f"/>
              <v:textbox inset="0mm,0mm,0mm,0mm" style="mso-fit-shape-to-text:t;">
                <w:txbxContent>
                  <w:p w14:paraId="159D3CD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8DC5">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1956D">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5D31956D">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585B">
    <w:pPr>
      <w:spacing w:line="172" w:lineRule="auto"/>
      <w:ind w:left="476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3082">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i38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It/NAIAAGUEAAAOAAAAAAAAAAEAIAAAAB8BAABkcnMvZTJvRG9jLnhtbFBL&#10;BQYAAAAABgAGAFkBAADFBQAAAAA=&#10;">
              <v:fill on="f" focussize="0,0"/>
              <v:stroke on="f" weight="0.5pt"/>
              <v:imagedata o:title=""/>
              <o:lock v:ext="edit" aspectratio="f"/>
              <v:textbox inset="0mm,0mm,0mm,0mm" style="mso-fit-shape-to-text:t;">
                <w:txbxContent>
                  <w:p w14:paraId="14EC3082">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0143">
    <w:pPr>
      <w:spacing w:line="172" w:lineRule="auto"/>
      <w:ind w:left="47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2A774">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54E2A774">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CBDC">
    <w:pPr>
      <w:spacing w:line="174" w:lineRule="auto"/>
      <w:ind w:left="460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FEF2D">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163FEF2D">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CB11">
    <w:pPr>
      <w:spacing w:line="174" w:lineRule="auto"/>
      <w:ind w:left="47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831E8">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0DC831E8">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F22E">
    <w:pPr>
      <w:spacing w:line="174" w:lineRule="auto"/>
      <w:ind w:left="4789"/>
      <w:rPr>
        <w:rFonts w:ascii="宋体" w:hAnsi="宋体" w:eastAsia="宋体" w:cs="宋体"/>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7D947">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74C7D947">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8260">
    <w:pPr>
      <w:spacing w:line="172" w:lineRule="auto"/>
      <w:ind w:left="4774"/>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D89CD">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3E8D89CD">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953E">
    <w:pPr>
      <w:spacing w:line="174" w:lineRule="auto"/>
      <w:ind w:left="48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0A11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7BY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zewWNAIAAGUEAAAOAAAAAAAAAAEAIAAAAB8BAABkcnMvZTJvRG9jLnhtbFBL&#10;BQYAAAAABgAGAFkBAADFBQAAAAA=&#10;">
              <v:fill on="f" focussize="0,0"/>
              <v:stroke on="f" weight="0.5pt"/>
              <v:imagedata o:title=""/>
              <o:lock v:ext="edit" aspectratio="f"/>
              <v:textbox inset="0mm,0mm,0mm,0mm" style="mso-fit-shape-to-text:t;">
                <w:txbxContent>
                  <w:p w14:paraId="7A10A11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D851">
    <w:pPr>
      <w:spacing w:line="172" w:lineRule="auto"/>
      <w:ind w:left="478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5FEC2">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3DF5FEC2">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417A">
    <w:pPr>
      <w:spacing w:line="174" w:lineRule="auto"/>
      <w:ind w:left="464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A9689">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3F3A9689">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23F7">
    <w:pPr>
      <w:spacing w:line="174" w:lineRule="auto"/>
      <w:ind w:left="463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2F5A6">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04A2F5A6">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E9CF">
    <w:pPr>
      <w:spacing w:line="174" w:lineRule="auto"/>
      <w:ind w:left="46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5D3E3">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5725D3E3">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B2B3">
    <w:pPr>
      <w:spacing w:line="172" w:lineRule="auto"/>
      <w:ind w:left="462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15810">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65715810">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7E93">
    <w:pPr>
      <w:spacing w:line="174" w:lineRule="auto"/>
      <w:ind w:left="464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5FB2D">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hxa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a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YcWqNAIAAGUEAAAOAAAAAAAAAAEAIAAAAB8BAABkcnMvZTJvRG9jLnhtbFBL&#10;BQYAAAAABgAGAFkBAADFBQAAAAA=&#10;">
              <v:fill on="f" focussize="0,0"/>
              <v:stroke on="f" weight="0.5pt"/>
              <v:imagedata o:title=""/>
              <o:lock v:ext="edit" aspectratio="f"/>
              <v:textbox inset="0mm,0mm,0mm,0mm" style="mso-fit-shape-to-text:t;">
                <w:txbxContent>
                  <w:p w14:paraId="12D5FB2D">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9C20">
    <w:pPr>
      <w:spacing w:line="172" w:lineRule="auto"/>
      <w:ind w:left="462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8C2AA">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dWzY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Mby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3Vs2NAIAAGUEAAAOAAAAAAAAAAEAIAAAAB8BAABkcnMvZTJvRG9jLnhtbFBL&#10;BQYAAAAABgAGAFkBAADFBQAAAAA=&#10;">
              <v:fill on="f" focussize="0,0"/>
              <v:stroke on="f" weight="0.5pt"/>
              <v:imagedata o:title=""/>
              <o:lock v:ext="edit" aspectratio="f"/>
              <v:textbox inset="0mm,0mm,0mm,0mm" style="mso-fit-shape-to-text:t;">
                <w:txbxContent>
                  <w:p w14:paraId="7BC8C2AA">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2467">
    <w:pPr>
      <w:spacing w:line="169" w:lineRule="auto"/>
      <w:ind w:left="428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C1EDC">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4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bP+KNAIAAGUEAAAOAAAAAAAAAAEAIAAAAB8BAABkcnMvZTJvRG9jLnhtbFBL&#10;BQYAAAAABgAGAFkBAADFBQAAAAA=&#10;">
              <v:fill on="f" focussize="0,0"/>
              <v:stroke on="f" weight="0.5pt"/>
              <v:imagedata o:title=""/>
              <o:lock v:ext="edit" aspectratio="f"/>
              <v:textbox inset="0mm,0mm,0mm,0mm" style="mso-fit-shape-to-text:t;">
                <w:txbxContent>
                  <w:p w14:paraId="7C1C1EDC">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48B2">
    <w:pPr>
      <w:spacing w:line="174" w:lineRule="auto"/>
      <w:ind w:left="40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88350">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33D88350">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AD87">
    <w:pPr>
      <w:spacing w:line="174" w:lineRule="auto"/>
      <w:ind w:left="488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2BBF">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2E572BBF">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3401">
    <w:pPr>
      <w:spacing w:line="174" w:lineRule="auto"/>
      <w:ind w:left="481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C725B">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013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PTXdzUCAABlBAAADgAAAAAAAAABACAAAAAfAQAAZHJzL2Uyb0RvYy54bWxQ&#10;SwUGAAAAAAYABgBZAQAAxgUAAAAA&#10;">
              <v:fill on="f" focussize="0,0"/>
              <v:stroke on="f" weight="0.5pt"/>
              <v:imagedata o:title=""/>
              <o:lock v:ext="edit" aspectratio="f"/>
              <v:textbox inset="0mm,0mm,0mm,0mm" style="mso-fit-shape-to-text:t;">
                <w:txbxContent>
                  <w:p w14:paraId="343C725B">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BF72">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94C97">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20A94C97">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A29F">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59FFC">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70B59FFC">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D463">
    <w:pPr>
      <w:spacing w:line="175" w:lineRule="auto"/>
      <w:ind w:left="4523"/>
      <w:rPr>
        <w:rFonts w:ascii="宋体" w:hAnsi="宋体" w:eastAsia="宋体" w:cs="宋体"/>
        <w:sz w:val="23"/>
        <w:szCs w:val="23"/>
      </w:rPr>
    </w:pPr>
    <w:r>
      <w:rPr>
        <w:sz w:val="23"/>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E9A5E">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3CFE9A5E">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D5DF">
    <w:pPr>
      <w:spacing w:line="175" w:lineRule="auto"/>
      <w:ind w:left="4469"/>
      <w:rPr>
        <w:rFonts w:ascii="宋体" w:hAnsi="宋体" w:eastAsia="宋体" w:cs="宋体"/>
        <w:sz w:val="24"/>
        <w:szCs w:val="24"/>
      </w:rPr>
    </w:pPr>
    <w:r>
      <w:rPr>
        <w:sz w:val="2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AA0F5">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14:paraId="0C5AA0F5">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7EE1">
    <w:pPr>
      <w:spacing w:line="175" w:lineRule="auto"/>
      <w:ind w:left="4469"/>
      <w:rPr>
        <w:rFonts w:ascii="宋体" w:hAnsi="宋体" w:eastAsia="宋体" w:cs="宋体"/>
        <w:sz w:val="23"/>
        <w:szCs w:val="23"/>
      </w:rPr>
    </w:pPr>
    <w:r>
      <w:rPr>
        <w:sz w:val="23"/>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6E752">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Xr4U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F6+FNAIAAGUEAAAOAAAAAAAAAAEAIAAAAB8BAABkcnMvZTJvRG9jLnhtbFBL&#10;BQYAAAAABgAGAFkBAADFBQAAAAA=&#10;">
              <v:fill on="f" focussize="0,0"/>
              <v:stroke on="f" weight="0.5pt"/>
              <v:imagedata o:title=""/>
              <o:lock v:ext="edit" aspectratio="f"/>
              <v:textbox inset="0mm,0mm,0mm,0mm" style="mso-fit-shape-to-text:t;">
                <w:txbxContent>
                  <w:p w14:paraId="6BD6E752">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44CE3">
    <w:pPr>
      <w:spacing w:line="175" w:lineRule="auto"/>
      <w:ind w:left="4463"/>
      <w:rPr>
        <w:rFonts w:ascii="宋体" w:hAnsi="宋体" w:eastAsia="宋体" w:cs="宋体"/>
        <w:sz w:val="23"/>
        <w:szCs w:val="23"/>
      </w:rPr>
    </w:pPr>
    <w:r>
      <w:rPr>
        <w:sz w:val="23"/>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D28E">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rMRk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qzEZNAIAAGUEAAAOAAAAAAAAAAEAIAAAAB8BAABkcnMvZTJvRG9jLnhtbFBL&#10;BQYAAAAABgAGAFkBAADFBQAAAAA=&#10;">
              <v:fill on="f" focussize="0,0"/>
              <v:stroke on="f" weight="0.5pt"/>
              <v:imagedata o:title=""/>
              <o:lock v:ext="edit" aspectratio="f"/>
              <v:textbox inset="0mm,0mm,0mm,0mm" style="mso-fit-shape-to-text:t;">
                <w:txbxContent>
                  <w:p w14:paraId="5EA7D28E">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FE81">
    <w:pPr>
      <w:spacing w:line="174" w:lineRule="auto"/>
      <w:ind w:left="476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E2B1C">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SCng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JIKeDUCAABlBAAADgAAAAAAAAABACAAAAAfAQAAZHJzL2Uyb0RvYy54bWxQ&#10;SwUGAAAAAAYABgBZAQAAxgUAAAAA&#10;">
              <v:fill on="f" focussize="0,0"/>
              <v:stroke on="f" weight="0.5pt"/>
              <v:imagedata o:title=""/>
              <o:lock v:ext="edit" aspectratio="f"/>
              <v:textbox inset="0mm,0mm,0mm,0mm" style="mso-fit-shape-to-text:t;">
                <w:txbxContent>
                  <w:p w14:paraId="023E2B1C">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432B">
    <w:pPr>
      <w:spacing w:line="174" w:lineRule="auto"/>
      <w:ind w:left="476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27CE9">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57C27CE9">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A3E4">
    <w:pPr>
      <w:spacing w:line="172" w:lineRule="auto"/>
      <w:ind w:left="405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12549">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75812549">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301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7A76">
                          <w:pPr>
                            <w:pStyle w:val="8"/>
                          </w:pPr>
                          <w:r>
                            <w:t xml:space="preserve">— </w:t>
                          </w:r>
                          <w:r>
                            <w:fldChar w:fldCharType="begin"/>
                          </w:r>
                          <w:r>
                            <w:instrText xml:space="preserve"> PAGE  \* MERGEFORMAT </w:instrText>
                          </w:r>
                          <w:r>
                            <w:fldChar w:fldCharType="separate"/>
                          </w:r>
                          <w:r>
                            <w:t>68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E27A76">
                    <w:pPr>
                      <w:pStyle w:val="8"/>
                    </w:pPr>
                    <w:r>
                      <w:t xml:space="preserve">— </w:t>
                    </w:r>
                    <w:r>
                      <w:fldChar w:fldCharType="begin"/>
                    </w:r>
                    <w:r>
                      <w:instrText xml:space="preserve"> PAGE  \* MERGEFORMAT </w:instrText>
                    </w:r>
                    <w:r>
                      <w:fldChar w:fldCharType="separate"/>
                    </w:r>
                    <w:r>
                      <w:t>68</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D462">
    <w:pPr>
      <w:spacing w:line="171" w:lineRule="auto"/>
      <w:ind w:left="48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C967">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6F4AC967">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340D">
    <w:pPr>
      <w:spacing w:line="172" w:lineRule="auto"/>
      <w:ind w:left="475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E34AC">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FUh41AgAAZQ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gVSHjUCAABlBAAADgAAAAAAAAABACAAAAAfAQAAZHJzL2Uyb0RvYy54bWxQ&#10;SwUGAAAAAAYABgBZAQAAxgUAAAAA&#10;">
              <v:fill on="f" focussize="0,0"/>
              <v:stroke on="f" weight="0.5pt"/>
              <v:imagedata o:title=""/>
              <o:lock v:ext="edit" aspectratio="f"/>
              <v:textbox inset="0mm,0mm,0mm,0mm" style="mso-fit-shape-to-text:t;">
                <w:txbxContent>
                  <w:p w14:paraId="57DE34AC">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FFFF">
    <w:pPr>
      <w:spacing w:line="174" w:lineRule="auto"/>
      <w:ind w:left="48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5B45F">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78B5B45F">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8F69">
    <w:pPr>
      <w:spacing w:line="169" w:lineRule="auto"/>
      <w:ind w:left="481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66308">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14:paraId="5EA66308">
                    <w:pPr>
                      <w:pStyle w:val="8"/>
                    </w:pPr>
                    <w:r>
                      <w:fldChar w:fldCharType="begin"/>
                    </w:r>
                    <w:r>
                      <w:instrText xml:space="preserve"> PAGE  \* MERGEFORMAT </w:instrText>
                    </w:r>
                    <w:r>
                      <w:fldChar w:fldCharType="separate"/>
                    </w:r>
                    <w:r>
                      <w:t>6</w:t>
                    </w:r>
                    <w:r>
                      <w:fldChar w:fldCharType="end"/>
                    </w:r>
                  </w:p>
                </w:txbxContent>
              </v:textbox>
            </v:shape>
          </w:pict>
        </mc:Fallback>
      </mc:AlternateContent>
    </w:r>
    <w:r>
      <w:rPr>
        <w:rFonts w:ascii="Times New Roman" w:hAnsi="Times New Roman" w:eastAsia="Times New Roman" w:cs="Times New Roman"/>
        <w:sz w:val="13"/>
        <w:szCs w:val="13"/>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D5FE">
    <w:pPr>
      <w:spacing w:line="174" w:lineRule="auto"/>
      <w:ind w:left="481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EF64B">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14:paraId="161EF64B">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D686">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C538">
    <w:pPr>
      <w:pStyle w:val="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EFA8">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C47AB"/>
    <w:multiLevelType w:val="singleLevel"/>
    <w:tmpl w:val="897C47AB"/>
    <w:lvl w:ilvl="0" w:tentative="0">
      <w:start w:val="4"/>
      <w:numFmt w:val="decimal"/>
      <w:suff w:val="nothing"/>
      <w:lvlText w:val="%1、"/>
      <w:lvlJc w:val="left"/>
      <w:pPr>
        <w:ind w:left="460" w:leftChars="0" w:firstLine="0" w:firstLineChars="0"/>
      </w:pPr>
    </w:lvl>
  </w:abstractNum>
  <w:abstractNum w:abstractNumId="1">
    <w:nsid w:val="AD2E8E95"/>
    <w:multiLevelType w:val="singleLevel"/>
    <w:tmpl w:val="AD2E8E95"/>
    <w:lvl w:ilvl="0" w:tentative="0">
      <w:start w:val="5"/>
      <w:numFmt w:val="chineseCounting"/>
      <w:suff w:val="nothing"/>
      <w:lvlText w:val="%1、"/>
      <w:lvlJc w:val="left"/>
      <w:rPr>
        <w:rFonts w:hint="eastAsia"/>
      </w:rPr>
    </w:lvl>
  </w:abstractNum>
  <w:abstractNum w:abstractNumId="2">
    <w:nsid w:val="17D38787"/>
    <w:multiLevelType w:val="singleLevel"/>
    <w:tmpl w:val="17D3878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816543"/>
    <w:rsid w:val="009B348A"/>
    <w:rsid w:val="00AB35C0"/>
    <w:rsid w:val="00B9665A"/>
    <w:rsid w:val="00C85F20"/>
    <w:rsid w:val="00DB7412"/>
    <w:rsid w:val="00E4756B"/>
    <w:rsid w:val="00EB7E60"/>
    <w:rsid w:val="01011432"/>
    <w:rsid w:val="01083784"/>
    <w:rsid w:val="01244AF7"/>
    <w:rsid w:val="01505D84"/>
    <w:rsid w:val="01695955"/>
    <w:rsid w:val="017B5688"/>
    <w:rsid w:val="01F33470"/>
    <w:rsid w:val="01FF3BC3"/>
    <w:rsid w:val="0262526F"/>
    <w:rsid w:val="0270686F"/>
    <w:rsid w:val="02733E37"/>
    <w:rsid w:val="027C16B8"/>
    <w:rsid w:val="028265A2"/>
    <w:rsid w:val="029C5124"/>
    <w:rsid w:val="02A54845"/>
    <w:rsid w:val="02A67BEC"/>
    <w:rsid w:val="02BF15A4"/>
    <w:rsid w:val="02CC6EED"/>
    <w:rsid w:val="02F6704C"/>
    <w:rsid w:val="03345AEF"/>
    <w:rsid w:val="03514619"/>
    <w:rsid w:val="037800D1"/>
    <w:rsid w:val="03824AAC"/>
    <w:rsid w:val="039849CE"/>
    <w:rsid w:val="03A40F56"/>
    <w:rsid w:val="03A82381"/>
    <w:rsid w:val="03D016FC"/>
    <w:rsid w:val="041651F4"/>
    <w:rsid w:val="041B0A5C"/>
    <w:rsid w:val="045126D0"/>
    <w:rsid w:val="04826D2E"/>
    <w:rsid w:val="04AC7907"/>
    <w:rsid w:val="04B9534F"/>
    <w:rsid w:val="050E236F"/>
    <w:rsid w:val="050E411D"/>
    <w:rsid w:val="052851DF"/>
    <w:rsid w:val="0531083F"/>
    <w:rsid w:val="053A7AB7"/>
    <w:rsid w:val="053F69CD"/>
    <w:rsid w:val="055A4971"/>
    <w:rsid w:val="05BE1FE7"/>
    <w:rsid w:val="05D45367"/>
    <w:rsid w:val="05E80E12"/>
    <w:rsid w:val="062F7B00"/>
    <w:rsid w:val="063E0A32"/>
    <w:rsid w:val="065B1E55"/>
    <w:rsid w:val="068428E9"/>
    <w:rsid w:val="068C5C42"/>
    <w:rsid w:val="069D7E4F"/>
    <w:rsid w:val="06A20FC1"/>
    <w:rsid w:val="06C453DB"/>
    <w:rsid w:val="07100953"/>
    <w:rsid w:val="07122AFA"/>
    <w:rsid w:val="075E1037"/>
    <w:rsid w:val="079239A0"/>
    <w:rsid w:val="07C000ED"/>
    <w:rsid w:val="07DA79C0"/>
    <w:rsid w:val="07EA63D4"/>
    <w:rsid w:val="08044E44"/>
    <w:rsid w:val="08123F24"/>
    <w:rsid w:val="08420CAE"/>
    <w:rsid w:val="088D572D"/>
    <w:rsid w:val="08915791"/>
    <w:rsid w:val="08AF79C5"/>
    <w:rsid w:val="09012917"/>
    <w:rsid w:val="09376339"/>
    <w:rsid w:val="093F4775"/>
    <w:rsid w:val="0949606C"/>
    <w:rsid w:val="09532A47"/>
    <w:rsid w:val="096F5AD2"/>
    <w:rsid w:val="0970144A"/>
    <w:rsid w:val="0A27573A"/>
    <w:rsid w:val="0A2C0E54"/>
    <w:rsid w:val="0A417276"/>
    <w:rsid w:val="0A984BB5"/>
    <w:rsid w:val="0ADB3C95"/>
    <w:rsid w:val="0AFB5144"/>
    <w:rsid w:val="0B5C3E34"/>
    <w:rsid w:val="0B6121D2"/>
    <w:rsid w:val="0B6212D2"/>
    <w:rsid w:val="0B694F42"/>
    <w:rsid w:val="0B751ECD"/>
    <w:rsid w:val="0BAD643E"/>
    <w:rsid w:val="0BCA5242"/>
    <w:rsid w:val="0C0250CD"/>
    <w:rsid w:val="0C160487"/>
    <w:rsid w:val="0C4A10A2"/>
    <w:rsid w:val="0C6E2401"/>
    <w:rsid w:val="0C765F21"/>
    <w:rsid w:val="0CA87D6B"/>
    <w:rsid w:val="0CD85FC9"/>
    <w:rsid w:val="0CE03911"/>
    <w:rsid w:val="0CEA4652"/>
    <w:rsid w:val="0D097FEC"/>
    <w:rsid w:val="0D9E57C6"/>
    <w:rsid w:val="0DB53CD0"/>
    <w:rsid w:val="0DC108C7"/>
    <w:rsid w:val="0DC3019B"/>
    <w:rsid w:val="0DD423A8"/>
    <w:rsid w:val="0DD43726"/>
    <w:rsid w:val="0DEB12FD"/>
    <w:rsid w:val="0E2073B6"/>
    <w:rsid w:val="0E4137B5"/>
    <w:rsid w:val="0E4868F2"/>
    <w:rsid w:val="0E4A2453"/>
    <w:rsid w:val="0E525C11"/>
    <w:rsid w:val="0E6059EA"/>
    <w:rsid w:val="0E8F4521"/>
    <w:rsid w:val="0EE02FCE"/>
    <w:rsid w:val="0F114F36"/>
    <w:rsid w:val="0F1467D4"/>
    <w:rsid w:val="0F205179"/>
    <w:rsid w:val="0F517A28"/>
    <w:rsid w:val="0F5337A0"/>
    <w:rsid w:val="0F607C6B"/>
    <w:rsid w:val="0F7A34C9"/>
    <w:rsid w:val="0F7F00F1"/>
    <w:rsid w:val="0F9067A2"/>
    <w:rsid w:val="0FA61B22"/>
    <w:rsid w:val="0FB75192"/>
    <w:rsid w:val="0FBE2419"/>
    <w:rsid w:val="0FE20680"/>
    <w:rsid w:val="100920B1"/>
    <w:rsid w:val="10172B03"/>
    <w:rsid w:val="10246EEB"/>
    <w:rsid w:val="105A290D"/>
    <w:rsid w:val="10667503"/>
    <w:rsid w:val="10741C20"/>
    <w:rsid w:val="10991687"/>
    <w:rsid w:val="10F44301"/>
    <w:rsid w:val="111927C8"/>
    <w:rsid w:val="1134315E"/>
    <w:rsid w:val="11A02F64"/>
    <w:rsid w:val="11FE3E97"/>
    <w:rsid w:val="12105979"/>
    <w:rsid w:val="121B0BE5"/>
    <w:rsid w:val="123E4294"/>
    <w:rsid w:val="12535B13"/>
    <w:rsid w:val="12A32349"/>
    <w:rsid w:val="12AF0CEE"/>
    <w:rsid w:val="12B52D23"/>
    <w:rsid w:val="12B97DC1"/>
    <w:rsid w:val="12C4391A"/>
    <w:rsid w:val="12CF75E2"/>
    <w:rsid w:val="12F928B1"/>
    <w:rsid w:val="130325B5"/>
    <w:rsid w:val="130848A2"/>
    <w:rsid w:val="131B2827"/>
    <w:rsid w:val="13573133"/>
    <w:rsid w:val="135B2C24"/>
    <w:rsid w:val="135D43E5"/>
    <w:rsid w:val="135E4462"/>
    <w:rsid w:val="138959E3"/>
    <w:rsid w:val="13900556"/>
    <w:rsid w:val="13CD660F"/>
    <w:rsid w:val="13CF6BFD"/>
    <w:rsid w:val="13CF716E"/>
    <w:rsid w:val="13F53078"/>
    <w:rsid w:val="14550A6E"/>
    <w:rsid w:val="14A81E98"/>
    <w:rsid w:val="14F32F5D"/>
    <w:rsid w:val="14FE4BA8"/>
    <w:rsid w:val="150712B5"/>
    <w:rsid w:val="15426104"/>
    <w:rsid w:val="159E695F"/>
    <w:rsid w:val="15B04F94"/>
    <w:rsid w:val="161C4C6B"/>
    <w:rsid w:val="162B0FD3"/>
    <w:rsid w:val="163D4862"/>
    <w:rsid w:val="164F2EAA"/>
    <w:rsid w:val="165A245B"/>
    <w:rsid w:val="166149F5"/>
    <w:rsid w:val="16BC1C2B"/>
    <w:rsid w:val="16D6116F"/>
    <w:rsid w:val="16DF3B6C"/>
    <w:rsid w:val="171F14ED"/>
    <w:rsid w:val="17451C21"/>
    <w:rsid w:val="174C1201"/>
    <w:rsid w:val="17680005"/>
    <w:rsid w:val="1768590F"/>
    <w:rsid w:val="176A78D9"/>
    <w:rsid w:val="176C2162"/>
    <w:rsid w:val="177A7701"/>
    <w:rsid w:val="178D3412"/>
    <w:rsid w:val="17BD3EAD"/>
    <w:rsid w:val="17CE7E68"/>
    <w:rsid w:val="18245CDA"/>
    <w:rsid w:val="187529D9"/>
    <w:rsid w:val="188350F6"/>
    <w:rsid w:val="188B3505"/>
    <w:rsid w:val="189F7A56"/>
    <w:rsid w:val="18C4126B"/>
    <w:rsid w:val="18EC1F61"/>
    <w:rsid w:val="19454ABC"/>
    <w:rsid w:val="19555C78"/>
    <w:rsid w:val="19634C10"/>
    <w:rsid w:val="19651576"/>
    <w:rsid w:val="19834C82"/>
    <w:rsid w:val="19D83220"/>
    <w:rsid w:val="1A514B72"/>
    <w:rsid w:val="1A5F2FF9"/>
    <w:rsid w:val="1A710F7F"/>
    <w:rsid w:val="1A900E41"/>
    <w:rsid w:val="1AA8484B"/>
    <w:rsid w:val="1AC01B76"/>
    <w:rsid w:val="1ADD03C2"/>
    <w:rsid w:val="1AE479A2"/>
    <w:rsid w:val="1AEF6A73"/>
    <w:rsid w:val="1B360940"/>
    <w:rsid w:val="1B762CF0"/>
    <w:rsid w:val="1BB90E2F"/>
    <w:rsid w:val="1BC34B88"/>
    <w:rsid w:val="1BC53330"/>
    <w:rsid w:val="1BC82E51"/>
    <w:rsid w:val="1BFD51C0"/>
    <w:rsid w:val="1C093777"/>
    <w:rsid w:val="1C0E2F29"/>
    <w:rsid w:val="1C2C38E0"/>
    <w:rsid w:val="1CCA71C9"/>
    <w:rsid w:val="1D201E28"/>
    <w:rsid w:val="1D53634E"/>
    <w:rsid w:val="1D5C5F16"/>
    <w:rsid w:val="1D81772B"/>
    <w:rsid w:val="1D943902"/>
    <w:rsid w:val="1D992CC6"/>
    <w:rsid w:val="1DAF6046"/>
    <w:rsid w:val="1DED6B6E"/>
    <w:rsid w:val="1E5F5CBE"/>
    <w:rsid w:val="1F5844BB"/>
    <w:rsid w:val="1F9000F9"/>
    <w:rsid w:val="1FCA2E67"/>
    <w:rsid w:val="1FF64400"/>
    <w:rsid w:val="20060B05"/>
    <w:rsid w:val="202F7912"/>
    <w:rsid w:val="20565F1E"/>
    <w:rsid w:val="208E4638"/>
    <w:rsid w:val="20AC0F62"/>
    <w:rsid w:val="20AC1889"/>
    <w:rsid w:val="20B35E4D"/>
    <w:rsid w:val="20B47E17"/>
    <w:rsid w:val="20D81D57"/>
    <w:rsid w:val="21040504"/>
    <w:rsid w:val="21464FF4"/>
    <w:rsid w:val="215F5FD5"/>
    <w:rsid w:val="21667363"/>
    <w:rsid w:val="21FC167D"/>
    <w:rsid w:val="220152DE"/>
    <w:rsid w:val="22756BC3"/>
    <w:rsid w:val="22C21C13"/>
    <w:rsid w:val="22D9544C"/>
    <w:rsid w:val="230B6414"/>
    <w:rsid w:val="231D1CA3"/>
    <w:rsid w:val="23460CAC"/>
    <w:rsid w:val="234C4337"/>
    <w:rsid w:val="23957A8C"/>
    <w:rsid w:val="23E629DD"/>
    <w:rsid w:val="240370EB"/>
    <w:rsid w:val="24247062"/>
    <w:rsid w:val="242B4894"/>
    <w:rsid w:val="24303C58"/>
    <w:rsid w:val="245C2C9F"/>
    <w:rsid w:val="24604CDE"/>
    <w:rsid w:val="24FD3B3B"/>
    <w:rsid w:val="25317C88"/>
    <w:rsid w:val="25393E1E"/>
    <w:rsid w:val="257A19C1"/>
    <w:rsid w:val="258C3110"/>
    <w:rsid w:val="25BA5ED0"/>
    <w:rsid w:val="25D52D09"/>
    <w:rsid w:val="25EB3A0C"/>
    <w:rsid w:val="26234EB0"/>
    <w:rsid w:val="264B4D7A"/>
    <w:rsid w:val="264B6B28"/>
    <w:rsid w:val="265E4AAD"/>
    <w:rsid w:val="265F24C5"/>
    <w:rsid w:val="267A11BB"/>
    <w:rsid w:val="26D60AE7"/>
    <w:rsid w:val="2726332A"/>
    <w:rsid w:val="272730F1"/>
    <w:rsid w:val="277A3B68"/>
    <w:rsid w:val="27BD3A55"/>
    <w:rsid w:val="27E86D24"/>
    <w:rsid w:val="27EC60E8"/>
    <w:rsid w:val="282011E6"/>
    <w:rsid w:val="282B5B28"/>
    <w:rsid w:val="283F090E"/>
    <w:rsid w:val="287A36F4"/>
    <w:rsid w:val="28F6721F"/>
    <w:rsid w:val="28F97E28"/>
    <w:rsid w:val="29057462"/>
    <w:rsid w:val="29283C62"/>
    <w:rsid w:val="292F44DF"/>
    <w:rsid w:val="294F692F"/>
    <w:rsid w:val="2969104B"/>
    <w:rsid w:val="29890093"/>
    <w:rsid w:val="29934A6D"/>
    <w:rsid w:val="29D05CC2"/>
    <w:rsid w:val="29D879D9"/>
    <w:rsid w:val="29DD03DE"/>
    <w:rsid w:val="29E057D9"/>
    <w:rsid w:val="29EC3C08"/>
    <w:rsid w:val="2A1634E4"/>
    <w:rsid w:val="2A60748D"/>
    <w:rsid w:val="2A662182"/>
    <w:rsid w:val="2A893625"/>
    <w:rsid w:val="2AA82253"/>
    <w:rsid w:val="2AAB228B"/>
    <w:rsid w:val="2AE02CAD"/>
    <w:rsid w:val="2AF55868"/>
    <w:rsid w:val="2B0468F4"/>
    <w:rsid w:val="2B2D0BE8"/>
    <w:rsid w:val="2B2F0488"/>
    <w:rsid w:val="2B560C2E"/>
    <w:rsid w:val="2B726905"/>
    <w:rsid w:val="2B7E34FB"/>
    <w:rsid w:val="2B9845BD"/>
    <w:rsid w:val="2BB0128E"/>
    <w:rsid w:val="2BB72136"/>
    <w:rsid w:val="2BD82C0B"/>
    <w:rsid w:val="2BDD6474"/>
    <w:rsid w:val="2BE041B6"/>
    <w:rsid w:val="2C1B2AB9"/>
    <w:rsid w:val="2C6A4CBD"/>
    <w:rsid w:val="2C864D5D"/>
    <w:rsid w:val="2C8E0B44"/>
    <w:rsid w:val="2CBF5B79"/>
    <w:rsid w:val="2D4542D1"/>
    <w:rsid w:val="2D5704A8"/>
    <w:rsid w:val="2D74105A"/>
    <w:rsid w:val="2D984D48"/>
    <w:rsid w:val="2D9A12E2"/>
    <w:rsid w:val="2DA51213"/>
    <w:rsid w:val="2DD06299"/>
    <w:rsid w:val="2E112EA6"/>
    <w:rsid w:val="2E141EF5"/>
    <w:rsid w:val="2E2C43B3"/>
    <w:rsid w:val="2E352597"/>
    <w:rsid w:val="2E3F6F72"/>
    <w:rsid w:val="2E41718E"/>
    <w:rsid w:val="2E4C6A0C"/>
    <w:rsid w:val="2E4F2E86"/>
    <w:rsid w:val="2E60513A"/>
    <w:rsid w:val="2E8B3651"/>
    <w:rsid w:val="2E9F3031"/>
    <w:rsid w:val="2EAA76F4"/>
    <w:rsid w:val="2EDA4DC5"/>
    <w:rsid w:val="2EE713B8"/>
    <w:rsid w:val="2F000875"/>
    <w:rsid w:val="2F041F69"/>
    <w:rsid w:val="2F4B7B98"/>
    <w:rsid w:val="2FC242FE"/>
    <w:rsid w:val="303074BA"/>
    <w:rsid w:val="30C145B6"/>
    <w:rsid w:val="30D53BBD"/>
    <w:rsid w:val="30DC4F4C"/>
    <w:rsid w:val="314F3970"/>
    <w:rsid w:val="31592A40"/>
    <w:rsid w:val="316B08DB"/>
    <w:rsid w:val="316D3DF6"/>
    <w:rsid w:val="31D45F90"/>
    <w:rsid w:val="31E3230A"/>
    <w:rsid w:val="31ED53FE"/>
    <w:rsid w:val="328E2276"/>
    <w:rsid w:val="32911D66"/>
    <w:rsid w:val="32A76A47"/>
    <w:rsid w:val="32BC3287"/>
    <w:rsid w:val="32C4213C"/>
    <w:rsid w:val="32DC56D7"/>
    <w:rsid w:val="32E620B2"/>
    <w:rsid w:val="33093FF2"/>
    <w:rsid w:val="332B3996"/>
    <w:rsid w:val="333F5C66"/>
    <w:rsid w:val="33533CC7"/>
    <w:rsid w:val="3353526D"/>
    <w:rsid w:val="33831BD7"/>
    <w:rsid w:val="33D02DA6"/>
    <w:rsid w:val="33D91C17"/>
    <w:rsid w:val="33F97BC3"/>
    <w:rsid w:val="3428494C"/>
    <w:rsid w:val="34645984"/>
    <w:rsid w:val="34825E0A"/>
    <w:rsid w:val="349873DC"/>
    <w:rsid w:val="349A3E9E"/>
    <w:rsid w:val="34D50630"/>
    <w:rsid w:val="34E268A9"/>
    <w:rsid w:val="34EB7E53"/>
    <w:rsid w:val="35211979"/>
    <w:rsid w:val="352E5F92"/>
    <w:rsid w:val="35D93371"/>
    <w:rsid w:val="36145188"/>
    <w:rsid w:val="367E0853"/>
    <w:rsid w:val="369E4A52"/>
    <w:rsid w:val="36AF172F"/>
    <w:rsid w:val="36D861B6"/>
    <w:rsid w:val="36EB3A73"/>
    <w:rsid w:val="37027C61"/>
    <w:rsid w:val="370C0609"/>
    <w:rsid w:val="37310AC3"/>
    <w:rsid w:val="37337890"/>
    <w:rsid w:val="37573E83"/>
    <w:rsid w:val="37932920"/>
    <w:rsid w:val="37991DE9"/>
    <w:rsid w:val="37A75B88"/>
    <w:rsid w:val="37A95DA4"/>
    <w:rsid w:val="37B00EE0"/>
    <w:rsid w:val="37E73599"/>
    <w:rsid w:val="37EB7849"/>
    <w:rsid w:val="385C6972"/>
    <w:rsid w:val="38C904AC"/>
    <w:rsid w:val="38EA0422"/>
    <w:rsid w:val="38F4390B"/>
    <w:rsid w:val="38F44DFD"/>
    <w:rsid w:val="39024BAD"/>
    <w:rsid w:val="390F1C37"/>
    <w:rsid w:val="39641F82"/>
    <w:rsid w:val="39D30EB6"/>
    <w:rsid w:val="39E0701F"/>
    <w:rsid w:val="39ED5C27"/>
    <w:rsid w:val="3A0866AE"/>
    <w:rsid w:val="3A2636DC"/>
    <w:rsid w:val="3A3F02FA"/>
    <w:rsid w:val="3A9E4BBF"/>
    <w:rsid w:val="3A9E7B97"/>
    <w:rsid w:val="3AB42A96"/>
    <w:rsid w:val="3AE753CE"/>
    <w:rsid w:val="3AEA64B7"/>
    <w:rsid w:val="3B135A0E"/>
    <w:rsid w:val="3B223EA3"/>
    <w:rsid w:val="3B2C6AD0"/>
    <w:rsid w:val="3B44206B"/>
    <w:rsid w:val="3B506C62"/>
    <w:rsid w:val="3B690CA6"/>
    <w:rsid w:val="3BBA232E"/>
    <w:rsid w:val="3BC026CF"/>
    <w:rsid w:val="3BCD3D7D"/>
    <w:rsid w:val="3BF2122E"/>
    <w:rsid w:val="3C2C5D42"/>
    <w:rsid w:val="3C410359"/>
    <w:rsid w:val="3C575DCE"/>
    <w:rsid w:val="3C737529"/>
    <w:rsid w:val="3C9F32D2"/>
    <w:rsid w:val="3CA01523"/>
    <w:rsid w:val="3CC316B6"/>
    <w:rsid w:val="3CDE029E"/>
    <w:rsid w:val="3CF63839"/>
    <w:rsid w:val="3D605157"/>
    <w:rsid w:val="3D804EB1"/>
    <w:rsid w:val="3DAE1A1E"/>
    <w:rsid w:val="3E0B0C1F"/>
    <w:rsid w:val="3E293AB6"/>
    <w:rsid w:val="3E5720B6"/>
    <w:rsid w:val="3E76080B"/>
    <w:rsid w:val="3E7C1B1C"/>
    <w:rsid w:val="3E7E7642"/>
    <w:rsid w:val="3EE002FD"/>
    <w:rsid w:val="3EFE6FA3"/>
    <w:rsid w:val="3F087854"/>
    <w:rsid w:val="3F0D4E6A"/>
    <w:rsid w:val="3F214472"/>
    <w:rsid w:val="3F4F5483"/>
    <w:rsid w:val="3F5B5BD6"/>
    <w:rsid w:val="3F84672A"/>
    <w:rsid w:val="3F917849"/>
    <w:rsid w:val="405C1C05"/>
    <w:rsid w:val="40A4535A"/>
    <w:rsid w:val="410127AD"/>
    <w:rsid w:val="41252F05"/>
    <w:rsid w:val="413E2100"/>
    <w:rsid w:val="417C3085"/>
    <w:rsid w:val="41B82E6B"/>
    <w:rsid w:val="41F83BB0"/>
    <w:rsid w:val="4202058A"/>
    <w:rsid w:val="42240501"/>
    <w:rsid w:val="423050F8"/>
    <w:rsid w:val="423A7D24"/>
    <w:rsid w:val="42817701"/>
    <w:rsid w:val="42903F0E"/>
    <w:rsid w:val="429A07C3"/>
    <w:rsid w:val="429C4A7C"/>
    <w:rsid w:val="42B555FD"/>
    <w:rsid w:val="42BA70B7"/>
    <w:rsid w:val="42F8373B"/>
    <w:rsid w:val="430A15E8"/>
    <w:rsid w:val="432F3601"/>
    <w:rsid w:val="43300FAA"/>
    <w:rsid w:val="435C3CCA"/>
    <w:rsid w:val="437D62C0"/>
    <w:rsid w:val="43853221"/>
    <w:rsid w:val="439D1799"/>
    <w:rsid w:val="43C16A56"/>
    <w:rsid w:val="43D67301"/>
    <w:rsid w:val="44354C47"/>
    <w:rsid w:val="4445799C"/>
    <w:rsid w:val="444A6219"/>
    <w:rsid w:val="446217B4"/>
    <w:rsid w:val="446948F1"/>
    <w:rsid w:val="448E6E85"/>
    <w:rsid w:val="44941916"/>
    <w:rsid w:val="44BB58F6"/>
    <w:rsid w:val="44E126D9"/>
    <w:rsid w:val="44E25977"/>
    <w:rsid w:val="44E346A3"/>
    <w:rsid w:val="44E81CBA"/>
    <w:rsid w:val="45062140"/>
    <w:rsid w:val="451C2C2E"/>
    <w:rsid w:val="453375A7"/>
    <w:rsid w:val="45703A5D"/>
    <w:rsid w:val="458B0897"/>
    <w:rsid w:val="45B44292"/>
    <w:rsid w:val="45D40490"/>
    <w:rsid w:val="45E5444B"/>
    <w:rsid w:val="46027693"/>
    <w:rsid w:val="46146E16"/>
    <w:rsid w:val="46225097"/>
    <w:rsid w:val="46326F64"/>
    <w:rsid w:val="4651318A"/>
    <w:rsid w:val="466C06C8"/>
    <w:rsid w:val="46957C1F"/>
    <w:rsid w:val="46A47E62"/>
    <w:rsid w:val="46C329DE"/>
    <w:rsid w:val="46D544C0"/>
    <w:rsid w:val="46F5246C"/>
    <w:rsid w:val="470628CB"/>
    <w:rsid w:val="471735FA"/>
    <w:rsid w:val="475F1299"/>
    <w:rsid w:val="47F40975"/>
    <w:rsid w:val="488F069E"/>
    <w:rsid w:val="48B63E7D"/>
    <w:rsid w:val="48EB621C"/>
    <w:rsid w:val="49025314"/>
    <w:rsid w:val="491E2313"/>
    <w:rsid w:val="492C31D5"/>
    <w:rsid w:val="49366D6C"/>
    <w:rsid w:val="49465201"/>
    <w:rsid w:val="49520049"/>
    <w:rsid w:val="495C2C76"/>
    <w:rsid w:val="49CB3958"/>
    <w:rsid w:val="49D413BE"/>
    <w:rsid w:val="49D722FD"/>
    <w:rsid w:val="4A062BE2"/>
    <w:rsid w:val="4A174DEF"/>
    <w:rsid w:val="4A4554B8"/>
    <w:rsid w:val="4A8A0A8C"/>
    <w:rsid w:val="4AA06B93"/>
    <w:rsid w:val="4ABB39CC"/>
    <w:rsid w:val="4AC06F55"/>
    <w:rsid w:val="4AC71D4E"/>
    <w:rsid w:val="4AEC4091"/>
    <w:rsid w:val="4AEE55F3"/>
    <w:rsid w:val="4B1C5EDB"/>
    <w:rsid w:val="4B5856BF"/>
    <w:rsid w:val="4B8137BE"/>
    <w:rsid w:val="4BCB40E3"/>
    <w:rsid w:val="4BD9235C"/>
    <w:rsid w:val="4BDE4FE9"/>
    <w:rsid w:val="4BF76C86"/>
    <w:rsid w:val="4C261319"/>
    <w:rsid w:val="4C3A7835"/>
    <w:rsid w:val="4C576C94"/>
    <w:rsid w:val="4C5916EF"/>
    <w:rsid w:val="4C731249"/>
    <w:rsid w:val="4CB16E35"/>
    <w:rsid w:val="4D111FCA"/>
    <w:rsid w:val="4D185106"/>
    <w:rsid w:val="4D252FAE"/>
    <w:rsid w:val="4D365AAD"/>
    <w:rsid w:val="4D4436CA"/>
    <w:rsid w:val="4D6B3488"/>
    <w:rsid w:val="4D700A9E"/>
    <w:rsid w:val="4D714816"/>
    <w:rsid w:val="4D775CBF"/>
    <w:rsid w:val="4DB03590"/>
    <w:rsid w:val="4DB70A61"/>
    <w:rsid w:val="4DE81588"/>
    <w:rsid w:val="4E1B14C4"/>
    <w:rsid w:val="4E4D5283"/>
    <w:rsid w:val="4EA03605"/>
    <w:rsid w:val="4EB42C0C"/>
    <w:rsid w:val="4EBB043F"/>
    <w:rsid w:val="4ECD6BC7"/>
    <w:rsid w:val="4ED86247"/>
    <w:rsid w:val="4EEC78E4"/>
    <w:rsid w:val="4EF92D15"/>
    <w:rsid w:val="4F053468"/>
    <w:rsid w:val="4F6F0016"/>
    <w:rsid w:val="4FB97CD7"/>
    <w:rsid w:val="4FEB08B0"/>
    <w:rsid w:val="4FF933F7"/>
    <w:rsid w:val="50025BF9"/>
    <w:rsid w:val="50083210"/>
    <w:rsid w:val="50212524"/>
    <w:rsid w:val="503749C4"/>
    <w:rsid w:val="50422073"/>
    <w:rsid w:val="505226DD"/>
    <w:rsid w:val="505B0567"/>
    <w:rsid w:val="505E7556"/>
    <w:rsid w:val="50700DB5"/>
    <w:rsid w:val="50705EB9"/>
    <w:rsid w:val="50BE60CF"/>
    <w:rsid w:val="50C32918"/>
    <w:rsid w:val="50D92B4F"/>
    <w:rsid w:val="51402E7D"/>
    <w:rsid w:val="515E50B1"/>
    <w:rsid w:val="51800F57"/>
    <w:rsid w:val="518D1DA6"/>
    <w:rsid w:val="518E5997"/>
    <w:rsid w:val="5196484B"/>
    <w:rsid w:val="51A229D8"/>
    <w:rsid w:val="51A67184"/>
    <w:rsid w:val="51AC22C1"/>
    <w:rsid w:val="51C031DD"/>
    <w:rsid w:val="51CC64BF"/>
    <w:rsid w:val="51DF61F2"/>
    <w:rsid w:val="522602C5"/>
    <w:rsid w:val="52462715"/>
    <w:rsid w:val="528172AA"/>
    <w:rsid w:val="529A59DA"/>
    <w:rsid w:val="5322283B"/>
    <w:rsid w:val="53400620"/>
    <w:rsid w:val="535350EA"/>
    <w:rsid w:val="53735B09"/>
    <w:rsid w:val="53766D5B"/>
    <w:rsid w:val="53894668"/>
    <w:rsid w:val="539F032F"/>
    <w:rsid w:val="53A56FC8"/>
    <w:rsid w:val="54115DE1"/>
    <w:rsid w:val="54127C8A"/>
    <w:rsid w:val="542B48A4"/>
    <w:rsid w:val="543A3BB4"/>
    <w:rsid w:val="543F3071"/>
    <w:rsid w:val="54813591"/>
    <w:rsid w:val="54837EFF"/>
    <w:rsid w:val="548E3F00"/>
    <w:rsid w:val="54A35BFD"/>
    <w:rsid w:val="54A86D6F"/>
    <w:rsid w:val="54AC551B"/>
    <w:rsid w:val="54D20290"/>
    <w:rsid w:val="54E35FFA"/>
    <w:rsid w:val="550D751A"/>
    <w:rsid w:val="555F54CC"/>
    <w:rsid w:val="55C9444C"/>
    <w:rsid w:val="565C42B5"/>
    <w:rsid w:val="56B45E9F"/>
    <w:rsid w:val="56B57E6A"/>
    <w:rsid w:val="56DA167E"/>
    <w:rsid w:val="56E878F7"/>
    <w:rsid w:val="5713571A"/>
    <w:rsid w:val="57727B09"/>
    <w:rsid w:val="577D51B1"/>
    <w:rsid w:val="578515EA"/>
    <w:rsid w:val="57855A19"/>
    <w:rsid w:val="57921F1C"/>
    <w:rsid w:val="579B2AA0"/>
    <w:rsid w:val="57AD5D1F"/>
    <w:rsid w:val="57D165DD"/>
    <w:rsid w:val="57D317DB"/>
    <w:rsid w:val="57EB6225"/>
    <w:rsid w:val="5829466B"/>
    <w:rsid w:val="585E3377"/>
    <w:rsid w:val="59205A6E"/>
    <w:rsid w:val="59604117"/>
    <w:rsid w:val="59AA5338"/>
    <w:rsid w:val="59D41D76"/>
    <w:rsid w:val="5A0F7891"/>
    <w:rsid w:val="5A12475C"/>
    <w:rsid w:val="5A715E56"/>
    <w:rsid w:val="5A9B1910"/>
    <w:rsid w:val="5AA36B2A"/>
    <w:rsid w:val="5AB126F6"/>
    <w:rsid w:val="5ADE46AA"/>
    <w:rsid w:val="5B070568"/>
    <w:rsid w:val="5B5F2152"/>
    <w:rsid w:val="5B647768"/>
    <w:rsid w:val="5B6854AA"/>
    <w:rsid w:val="5BA83AF9"/>
    <w:rsid w:val="5BBD57F6"/>
    <w:rsid w:val="5BE26B53"/>
    <w:rsid w:val="5C092434"/>
    <w:rsid w:val="5C583771"/>
    <w:rsid w:val="5C5A6EC6"/>
    <w:rsid w:val="5C642116"/>
    <w:rsid w:val="5C7D6D34"/>
    <w:rsid w:val="5C814A76"/>
    <w:rsid w:val="5CC22998"/>
    <w:rsid w:val="5CFC3A24"/>
    <w:rsid w:val="5D113164"/>
    <w:rsid w:val="5D7344C0"/>
    <w:rsid w:val="5D7C348F"/>
    <w:rsid w:val="5D895668"/>
    <w:rsid w:val="5DFF25E3"/>
    <w:rsid w:val="5E1B6804"/>
    <w:rsid w:val="5E1E00A2"/>
    <w:rsid w:val="5E2F405E"/>
    <w:rsid w:val="5E3B6EA6"/>
    <w:rsid w:val="5E3E6996"/>
    <w:rsid w:val="5E452173"/>
    <w:rsid w:val="5E5118C2"/>
    <w:rsid w:val="5E7B3747"/>
    <w:rsid w:val="5E7E002A"/>
    <w:rsid w:val="5E850121"/>
    <w:rsid w:val="5F4F0E5B"/>
    <w:rsid w:val="5F7A57AC"/>
    <w:rsid w:val="5FC15189"/>
    <w:rsid w:val="5FC627A0"/>
    <w:rsid w:val="5FFA45F4"/>
    <w:rsid w:val="600162A6"/>
    <w:rsid w:val="60432042"/>
    <w:rsid w:val="605C3CBF"/>
    <w:rsid w:val="60614F2C"/>
    <w:rsid w:val="606366F9"/>
    <w:rsid w:val="606A75CF"/>
    <w:rsid w:val="60A54AAB"/>
    <w:rsid w:val="60A725D1"/>
    <w:rsid w:val="60CE5DB0"/>
    <w:rsid w:val="60DA29A7"/>
    <w:rsid w:val="60F82E2D"/>
    <w:rsid w:val="619C7123"/>
    <w:rsid w:val="61AE798F"/>
    <w:rsid w:val="61DA765A"/>
    <w:rsid w:val="625D4BD7"/>
    <w:rsid w:val="62934269"/>
    <w:rsid w:val="62966DA1"/>
    <w:rsid w:val="62BE1F50"/>
    <w:rsid w:val="62D653F0"/>
    <w:rsid w:val="62DD22DA"/>
    <w:rsid w:val="62DD677E"/>
    <w:rsid w:val="62E018F9"/>
    <w:rsid w:val="62E80C7F"/>
    <w:rsid w:val="62EF200D"/>
    <w:rsid w:val="63303B02"/>
    <w:rsid w:val="63730E90"/>
    <w:rsid w:val="6385038A"/>
    <w:rsid w:val="638D729D"/>
    <w:rsid w:val="639F245D"/>
    <w:rsid w:val="63D25BB7"/>
    <w:rsid w:val="63F45964"/>
    <w:rsid w:val="64326656"/>
    <w:rsid w:val="64356146"/>
    <w:rsid w:val="645667E8"/>
    <w:rsid w:val="64964E36"/>
    <w:rsid w:val="64E8140A"/>
    <w:rsid w:val="64FB6A08"/>
    <w:rsid w:val="65165F77"/>
    <w:rsid w:val="652561C0"/>
    <w:rsid w:val="65624D19"/>
    <w:rsid w:val="65864EAB"/>
    <w:rsid w:val="65984BDE"/>
    <w:rsid w:val="65A83860"/>
    <w:rsid w:val="65E63B9C"/>
    <w:rsid w:val="66383CCB"/>
    <w:rsid w:val="66430AE1"/>
    <w:rsid w:val="6659677A"/>
    <w:rsid w:val="665E7BD6"/>
    <w:rsid w:val="666173E1"/>
    <w:rsid w:val="667E3DD4"/>
    <w:rsid w:val="67140294"/>
    <w:rsid w:val="672E0C5E"/>
    <w:rsid w:val="6751773B"/>
    <w:rsid w:val="675608AD"/>
    <w:rsid w:val="67D619EE"/>
    <w:rsid w:val="68112A26"/>
    <w:rsid w:val="681D13CB"/>
    <w:rsid w:val="684921C0"/>
    <w:rsid w:val="6872056A"/>
    <w:rsid w:val="68722195"/>
    <w:rsid w:val="68A05D16"/>
    <w:rsid w:val="68C30952"/>
    <w:rsid w:val="68D76AFC"/>
    <w:rsid w:val="68E77F51"/>
    <w:rsid w:val="68F14D31"/>
    <w:rsid w:val="693410C2"/>
    <w:rsid w:val="69456E2B"/>
    <w:rsid w:val="69496AE7"/>
    <w:rsid w:val="694C01BA"/>
    <w:rsid w:val="69586B5E"/>
    <w:rsid w:val="69733161"/>
    <w:rsid w:val="698C5B3E"/>
    <w:rsid w:val="69D02B99"/>
    <w:rsid w:val="69E16412"/>
    <w:rsid w:val="6A011CA9"/>
    <w:rsid w:val="6A084C6B"/>
    <w:rsid w:val="6A2352EC"/>
    <w:rsid w:val="6A274783"/>
    <w:rsid w:val="6A3C7B72"/>
    <w:rsid w:val="6AB32F8A"/>
    <w:rsid w:val="6AC4645E"/>
    <w:rsid w:val="6AE61F48"/>
    <w:rsid w:val="6AFC79BD"/>
    <w:rsid w:val="6B001F80"/>
    <w:rsid w:val="6B0F76F1"/>
    <w:rsid w:val="6B1940CB"/>
    <w:rsid w:val="6B1B42E7"/>
    <w:rsid w:val="6B1C3BBC"/>
    <w:rsid w:val="6B3C52FC"/>
    <w:rsid w:val="6B9026CD"/>
    <w:rsid w:val="6BAB271A"/>
    <w:rsid w:val="6BD3071E"/>
    <w:rsid w:val="6C266DB6"/>
    <w:rsid w:val="6C6D0B4A"/>
    <w:rsid w:val="6C7E63A0"/>
    <w:rsid w:val="6C847475"/>
    <w:rsid w:val="6D286921"/>
    <w:rsid w:val="6D464F20"/>
    <w:rsid w:val="6D594C53"/>
    <w:rsid w:val="6D8617C0"/>
    <w:rsid w:val="6D954625"/>
    <w:rsid w:val="6D990279"/>
    <w:rsid w:val="6DA93623"/>
    <w:rsid w:val="6DC36570"/>
    <w:rsid w:val="6DC93832"/>
    <w:rsid w:val="6E486966"/>
    <w:rsid w:val="6E5B1A45"/>
    <w:rsid w:val="6EBF142E"/>
    <w:rsid w:val="6ECE1671"/>
    <w:rsid w:val="6F1E43A6"/>
    <w:rsid w:val="6F286FD3"/>
    <w:rsid w:val="6F3D15C6"/>
    <w:rsid w:val="6F481423"/>
    <w:rsid w:val="6F4C2ACA"/>
    <w:rsid w:val="6F5663B1"/>
    <w:rsid w:val="6F6B5A63"/>
    <w:rsid w:val="6F6D3AFD"/>
    <w:rsid w:val="6FAD1AB2"/>
    <w:rsid w:val="6FBB7E47"/>
    <w:rsid w:val="6FD35191"/>
    <w:rsid w:val="700D7F77"/>
    <w:rsid w:val="703677A8"/>
    <w:rsid w:val="7056191E"/>
    <w:rsid w:val="705B0CE2"/>
    <w:rsid w:val="706F2170"/>
    <w:rsid w:val="707F1C17"/>
    <w:rsid w:val="70FC4273"/>
    <w:rsid w:val="711779D7"/>
    <w:rsid w:val="71815E8E"/>
    <w:rsid w:val="718D136F"/>
    <w:rsid w:val="71D945B4"/>
    <w:rsid w:val="72210599"/>
    <w:rsid w:val="723F61C8"/>
    <w:rsid w:val="726A345E"/>
    <w:rsid w:val="72770D6F"/>
    <w:rsid w:val="72A921D9"/>
    <w:rsid w:val="72C07522"/>
    <w:rsid w:val="72DF015D"/>
    <w:rsid w:val="73006788"/>
    <w:rsid w:val="73010267"/>
    <w:rsid w:val="73326833"/>
    <w:rsid w:val="737E5413"/>
    <w:rsid w:val="73BB6668"/>
    <w:rsid w:val="73FB5CCA"/>
    <w:rsid w:val="74140662"/>
    <w:rsid w:val="74237D69"/>
    <w:rsid w:val="744F5002"/>
    <w:rsid w:val="745E6FF3"/>
    <w:rsid w:val="74753953"/>
    <w:rsid w:val="74B3733F"/>
    <w:rsid w:val="74BD678C"/>
    <w:rsid w:val="74C96B62"/>
    <w:rsid w:val="74D01963"/>
    <w:rsid w:val="74E27C24"/>
    <w:rsid w:val="74E53270"/>
    <w:rsid w:val="74ED2330"/>
    <w:rsid w:val="74F6547D"/>
    <w:rsid w:val="74FD05BA"/>
    <w:rsid w:val="750B0F29"/>
    <w:rsid w:val="750C4EF1"/>
    <w:rsid w:val="7527451D"/>
    <w:rsid w:val="754E7067"/>
    <w:rsid w:val="755E374E"/>
    <w:rsid w:val="756B5E6B"/>
    <w:rsid w:val="75AB44BA"/>
    <w:rsid w:val="75AF3FAA"/>
    <w:rsid w:val="75BD00B5"/>
    <w:rsid w:val="75CF6FDA"/>
    <w:rsid w:val="75D21A46"/>
    <w:rsid w:val="75D92DD5"/>
    <w:rsid w:val="75E4177A"/>
    <w:rsid w:val="762F0C47"/>
    <w:rsid w:val="7645320A"/>
    <w:rsid w:val="764737B2"/>
    <w:rsid w:val="764F753B"/>
    <w:rsid w:val="76516E0F"/>
    <w:rsid w:val="768F16E6"/>
    <w:rsid w:val="76964C6E"/>
    <w:rsid w:val="76B13D52"/>
    <w:rsid w:val="76C05D43"/>
    <w:rsid w:val="76F1414E"/>
    <w:rsid w:val="770B3462"/>
    <w:rsid w:val="7711659E"/>
    <w:rsid w:val="774067CA"/>
    <w:rsid w:val="77C57139"/>
    <w:rsid w:val="77DC095A"/>
    <w:rsid w:val="77E77CF7"/>
    <w:rsid w:val="781F1548"/>
    <w:rsid w:val="785859A5"/>
    <w:rsid w:val="785C7CED"/>
    <w:rsid w:val="788C05D2"/>
    <w:rsid w:val="789D5404"/>
    <w:rsid w:val="78A05E2C"/>
    <w:rsid w:val="78EF64A6"/>
    <w:rsid w:val="790C7287"/>
    <w:rsid w:val="7918413F"/>
    <w:rsid w:val="792A1B99"/>
    <w:rsid w:val="79652BD2"/>
    <w:rsid w:val="7997722F"/>
    <w:rsid w:val="79CC49FF"/>
    <w:rsid w:val="79D02741"/>
    <w:rsid w:val="79FA21E0"/>
    <w:rsid w:val="7A366C22"/>
    <w:rsid w:val="7A4329F2"/>
    <w:rsid w:val="7A4C23A1"/>
    <w:rsid w:val="7A545120"/>
    <w:rsid w:val="7A7237F8"/>
    <w:rsid w:val="7A804167"/>
    <w:rsid w:val="7ABE0852"/>
    <w:rsid w:val="7AC027B5"/>
    <w:rsid w:val="7ADD5115"/>
    <w:rsid w:val="7B1B5C3E"/>
    <w:rsid w:val="7B5D6256"/>
    <w:rsid w:val="7B783090"/>
    <w:rsid w:val="7B825CBD"/>
    <w:rsid w:val="7B884C11"/>
    <w:rsid w:val="7B937ECA"/>
    <w:rsid w:val="7BC2775C"/>
    <w:rsid w:val="7BE81FC4"/>
    <w:rsid w:val="7C470DA4"/>
    <w:rsid w:val="7C5D2BD7"/>
    <w:rsid w:val="7C66738C"/>
    <w:rsid w:val="7C691E45"/>
    <w:rsid w:val="7C705B15"/>
    <w:rsid w:val="7C812685"/>
    <w:rsid w:val="7C901FC2"/>
    <w:rsid w:val="7CA35EEB"/>
    <w:rsid w:val="7CC512DA"/>
    <w:rsid w:val="7D217618"/>
    <w:rsid w:val="7D39278F"/>
    <w:rsid w:val="7D6C452F"/>
    <w:rsid w:val="7D7F4C76"/>
    <w:rsid w:val="7D9445B2"/>
    <w:rsid w:val="7DEB3451"/>
    <w:rsid w:val="7E09286B"/>
    <w:rsid w:val="7E33504C"/>
    <w:rsid w:val="7E391923"/>
    <w:rsid w:val="7E447259"/>
    <w:rsid w:val="7E627241"/>
    <w:rsid w:val="7E971A7F"/>
    <w:rsid w:val="7E9F2370"/>
    <w:rsid w:val="7ECA4655"/>
    <w:rsid w:val="7EF23159"/>
    <w:rsid w:val="7F250E39"/>
    <w:rsid w:val="7F6C474A"/>
    <w:rsid w:val="7FA44454"/>
    <w:rsid w:val="7FBA5A25"/>
    <w:rsid w:val="7FE42AA2"/>
    <w:rsid w:val="7FEE0FF6"/>
    <w:rsid w:val="7FFD0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semiHidden/>
    <w:unhideWhenUsed/>
    <w:qFormat/>
    <w:uiPriority w:val="9"/>
    <w:pPr>
      <w:keepNext/>
      <w:keepLines/>
      <w:spacing w:before="80" w:after="40"/>
      <w:outlineLvl w:val="3"/>
    </w:pPr>
    <w:rPr>
      <w:rFonts w:cstheme="majorBidi"/>
      <w:color w:val="376092" w:themeColor="accent1" w:themeShade="BF"/>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qFormat/>
    <w:uiPriority w:val="0"/>
    <w:pPr>
      <w:jc w:val="left"/>
    </w:p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7"/>
    <w:qFormat/>
    <w:uiPriority w:val="0"/>
    <w:pPr>
      <w:adjustRightInd w:val="0"/>
      <w:snapToGrid w:val="0"/>
      <w:spacing w:line="280" w:lineRule="exact"/>
      <w:jc w:val="center"/>
    </w:pPr>
    <w:rPr>
      <w:rFonts w:eastAsia="宋体"/>
      <w:sz w:val="45"/>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黑体" w:hAnsi="黑体" w:eastAsia="黑体" w:cs="黑体"/>
      <w:sz w:val="24"/>
      <w:szCs w:val="24"/>
      <w:lang w:val="en-US" w:eastAsia="en-US" w:bidi="ar-SA"/>
    </w:rPr>
  </w:style>
  <w:style w:type="paragraph" w:customStyle="1" w:styleId="16">
    <w:name w:val="表内容"/>
    <w:basedOn w:val="1"/>
    <w:next w:val="1"/>
    <w:qFormat/>
    <w:uiPriority w:val="0"/>
    <w:pPr>
      <w:jc w:val="center"/>
    </w:pPr>
    <w:rPr>
      <w:rFonts w:ascii="宋体" w:hAnsi="宋体"/>
    </w:rPr>
  </w:style>
  <w:style w:type="paragraph" w:styleId="17">
    <w:name w:val="List Paragraph"/>
    <w:basedOn w:val="1"/>
    <w:qFormat/>
    <w:uiPriority w:val="34"/>
    <w:pPr>
      <w:ind w:firstLine="420" w:firstLineChars="200"/>
    </w:pPr>
  </w:style>
  <w:style w:type="paragraph" w:customStyle="1" w:styleId="18">
    <w:name w:val="_Style 1"/>
    <w:basedOn w:val="1"/>
    <w:autoRedefine/>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6.jpeg"/><Relationship Id="rId73" Type="http://schemas.openxmlformats.org/officeDocument/2006/relationships/image" Target="media/image5.jpeg"/><Relationship Id="rId72" Type="http://schemas.openxmlformats.org/officeDocument/2006/relationships/image" Target="media/image4.jpeg"/><Relationship Id="rId71" Type="http://schemas.openxmlformats.org/officeDocument/2006/relationships/image" Target="media/image3.jpeg"/><Relationship Id="rId70" Type="http://schemas.openxmlformats.org/officeDocument/2006/relationships/image" Target="media/image2.jpeg"/><Relationship Id="rId7" Type="http://schemas.openxmlformats.org/officeDocument/2006/relationships/footer" Target="footer2.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60.xml"/><Relationship Id="rId66" Type="http://schemas.openxmlformats.org/officeDocument/2006/relationships/header" Target="header3.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1.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3514</Words>
  <Characters>3779</Characters>
  <TotalTime>2</TotalTime>
  <ScaleCrop>false</ScaleCrop>
  <LinksUpToDate>false</LinksUpToDate>
  <CharactersWithSpaces>4068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2025-03-18T13:28:00Z</dcterms:created>
  <dc:creator>Kingsoft-PDF</dc:creator>
  <cp:lastModifiedBy>00</cp:lastModifiedBy>
  <cp:lastPrinted>2025-03-25T05:31:00Z</cp:lastPrinted>
  <dcterms:modified xsi:type="dcterms:W3CDTF">2026-05-26T05:40:01Z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2025-03-18T13:28:52Z</vt:filetime>
  </property>
  <property fmtid="{D5CDD505-2E9C-101B-9397-08002B2CF9AE}" pid="4" name="UsrData">
    <vt:lpwstr>67d90484da9aad00202e1492wl</vt:lpwstr>
  </property>
  <property fmtid="{D5CDD505-2E9C-101B-9397-08002B2CF9AE}" pid="5" name="KSOTemplateDocerSaveRecord">
    <vt:lpwstr>eyJoZGlkIjoiMjk2YWQ4ZTk5NTI1NTI3ZmQxNjc5YThjYjQ3NjIwNWQifQ==</vt:lpwstr>
  </property>
  <property fmtid="{D5CDD505-2E9C-101B-9397-08002B2CF9AE}" pid="6" name="KSOProductBuildVer">
    <vt:lpwstr>2052-12.1.0.26375</vt:lpwstr>
  </property>
  <property fmtid="{D5CDD505-2E9C-101B-9397-08002B2CF9AE}" pid="7" name="ICV">
    <vt:lpwstr>B80017694CFE423F96A7C6E4532FEB6F_13</vt:lpwstr>
  </property>
</Properties>
</file>